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46B8D" w14:textId="3ADDE975" w:rsidR="00101B0D" w:rsidRPr="00101B0D" w:rsidRDefault="00101B0D" w:rsidP="00101B0D">
      <w:pPr>
        <w:jc w:val="center"/>
        <w:rPr>
          <w:rFonts w:ascii="Times New Roman" w:hAnsi="Times New Roman" w:cs="Times New Roman"/>
          <w:b/>
          <w:sz w:val="24"/>
          <w:szCs w:val="24"/>
        </w:rPr>
      </w:pPr>
      <w:r w:rsidRPr="00101B0D">
        <w:rPr>
          <w:rFonts w:ascii="Times New Roman" w:hAnsi="Times New Roman" w:cs="Times New Roman"/>
          <w:b/>
          <w:sz w:val="24"/>
          <w:szCs w:val="24"/>
        </w:rPr>
        <w:t>MODULE NAME:</w:t>
      </w:r>
      <w:r>
        <w:rPr>
          <w:rFonts w:ascii="Times New Roman" w:hAnsi="Times New Roman" w:cs="Times New Roman"/>
          <w:b/>
          <w:sz w:val="24"/>
          <w:szCs w:val="24"/>
        </w:rPr>
        <w:t xml:space="preserve"> </w:t>
      </w:r>
      <w:r w:rsidRPr="00101B0D">
        <w:rPr>
          <w:rFonts w:ascii="Times New Roman" w:hAnsi="Times New Roman" w:cs="Times New Roman"/>
          <w:b/>
          <w:sz w:val="24"/>
          <w:szCs w:val="24"/>
        </w:rPr>
        <w:t>HUMAN RESOURCE MANAGEMENT</w:t>
      </w:r>
    </w:p>
    <w:p w14:paraId="5C9EFCD4" w14:textId="33255941" w:rsidR="00101B0D" w:rsidRPr="00101B0D" w:rsidRDefault="00101B0D" w:rsidP="00101B0D">
      <w:pPr>
        <w:jc w:val="center"/>
        <w:rPr>
          <w:rFonts w:ascii="Times New Roman" w:hAnsi="Times New Roman" w:cs="Times New Roman"/>
          <w:b/>
          <w:sz w:val="24"/>
          <w:szCs w:val="24"/>
        </w:rPr>
      </w:pPr>
      <w:r w:rsidRPr="00101B0D">
        <w:rPr>
          <w:rFonts w:ascii="Times New Roman" w:hAnsi="Times New Roman" w:cs="Times New Roman"/>
          <w:b/>
          <w:sz w:val="24"/>
          <w:szCs w:val="24"/>
        </w:rPr>
        <w:t>MODULE CODE:</w:t>
      </w:r>
      <w:r>
        <w:rPr>
          <w:rFonts w:ascii="Times New Roman" w:hAnsi="Times New Roman" w:cs="Times New Roman"/>
          <w:b/>
          <w:sz w:val="24"/>
          <w:szCs w:val="24"/>
        </w:rPr>
        <w:t xml:space="preserve"> </w:t>
      </w:r>
      <w:r w:rsidRPr="00101B0D">
        <w:rPr>
          <w:rFonts w:ascii="Times New Roman" w:hAnsi="Times New Roman" w:cs="Times New Roman"/>
          <w:b/>
          <w:sz w:val="24"/>
          <w:szCs w:val="24"/>
        </w:rPr>
        <w:t>BMMB7007</w:t>
      </w:r>
    </w:p>
    <w:p w14:paraId="0B86F84B" w14:textId="0492A2A6" w:rsidR="00536595" w:rsidRDefault="00101B0D" w:rsidP="00536595">
      <w:pPr>
        <w:jc w:val="center"/>
        <w:rPr>
          <w:rFonts w:ascii="Times New Roman" w:hAnsi="Times New Roman" w:cs="Times New Roman"/>
          <w:b/>
          <w:sz w:val="24"/>
          <w:szCs w:val="24"/>
        </w:rPr>
      </w:pPr>
      <w:r>
        <w:rPr>
          <w:rFonts w:ascii="Times New Roman" w:hAnsi="Times New Roman" w:cs="Times New Roman"/>
          <w:b/>
          <w:sz w:val="24"/>
          <w:szCs w:val="24"/>
        </w:rPr>
        <w:t xml:space="preserve">STUDENT NAME: </w:t>
      </w:r>
      <w:r w:rsidRPr="00101B0D">
        <w:rPr>
          <w:rFonts w:ascii="Times New Roman" w:hAnsi="Times New Roman" w:cs="Times New Roman"/>
          <w:b/>
          <w:sz w:val="24"/>
          <w:szCs w:val="24"/>
        </w:rPr>
        <w:t>SHIVANI JASVANTBHAI PATEL</w:t>
      </w:r>
    </w:p>
    <w:p w14:paraId="53F01862" w14:textId="73857414" w:rsidR="00536595" w:rsidRDefault="00101B0D" w:rsidP="00536595">
      <w:pPr>
        <w:jc w:val="center"/>
        <w:rPr>
          <w:rFonts w:ascii="Times New Roman" w:hAnsi="Times New Roman" w:cs="Times New Roman"/>
          <w:b/>
          <w:sz w:val="24"/>
          <w:szCs w:val="24"/>
        </w:rPr>
      </w:pPr>
      <w:r>
        <w:rPr>
          <w:rFonts w:ascii="Times New Roman" w:hAnsi="Times New Roman" w:cs="Times New Roman"/>
          <w:b/>
          <w:sz w:val="24"/>
          <w:szCs w:val="24"/>
        </w:rPr>
        <w:t xml:space="preserve">STUDENT ID: </w:t>
      </w:r>
      <w:r w:rsidRPr="00101B0D">
        <w:rPr>
          <w:rFonts w:ascii="Times New Roman" w:hAnsi="Times New Roman" w:cs="Times New Roman"/>
          <w:b/>
          <w:sz w:val="24"/>
          <w:szCs w:val="24"/>
        </w:rPr>
        <w:t>2232117</w:t>
      </w:r>
    </w:p>
    <w:p w14:paraId="1A3F6E47" w14:textId="09E862DC" w:rsidR="00536595" w:rsidRDefault="00101B0D" w:rsidP="00101B0D">
      <w:pPr>
        <w:jc w:val="center"/>
        <w:rPr>
          <w:rFonts w:ascii="Times New Roman" w:hAnsi="Times New Roman" w:cs="Times New Roman"/>
          <w:b/>
          <w:sz w:val="24"/>
          <w:szCs w:val="24"/>
        </w:rPr>
      </w:pPr>
      <w:r w:rsidRPr="00101B0D">
        <w:rPr>
          <w:rFonts w:ascii="Times New Roman" w:hAnsi="Times New Roman" w:cs="Times New Roman"/>
          <w:b/>
          <w:sz w:val="24"/>
          <w:szCs w:val="24"/>
        </w:rPr>
        <w:t>PROFESSOR:</w:t>
      </w:r>
      <w:r>
        <w:rPr>
          <w:rFonts w:ascii="Times New Roman" w:hAnsi="Times New Roman" w:cs="Times New Roman"/>
          <w:b/>
          <w:sz w:val="24"/>
          <w:szCs w:val="24"/>
        </w:rPr>
        <w:t xml:space="preserve"> </w:t>
      </w:r>
      <w:r w:rsidRPr="00101B0D">
        <w:rPr>
          <w:rFonts w:ascii="Times New Roman" w:hAnsi="Times New Roman" w:cs="Times New Roman"/>
          <w:b/>
          <w:sz w:val="24"/>
          <w:szCs w:val="24"/>
        </w:rPr>
        <w:t>JAMES MOORE</w:t>
      </w:r>
      <w:r w:rsidR="00536595">
        <w:rPr>
          <w:rFonts w:ascii="Times New Roman" w:hAnsi="Times New Roman" w:cs="Times New Roman"/>
          <w:b/>
          <w:sz w:val="24"/>
          <w:szCs w:val="24"/>
        </w:rPr>
        <w:br w:type="page"/>
      </w:r>
    </w:p>
    <w:p w14:paraId="0E766998" w14:textId="77777777" w:rsidR="00E42407" w:rsidRPr="00481304" w:rsidRDefault="00000000" w:rsidP="00481304">
      <w:pPr>
        <w:jc w:val="both"/>
        <w:rPr>
          <w:rFonts w:ascii="Times New Roman" w:hAnsi="Times New Roman" w:cs="Times New Roman"/>
          <w:b/>
          <w:sz w:val="24"/>
          <w:szCs w:val="24"/>
        </w:rPr>
      </w:pPr>
      <w:r w:rsidRPr="00481304">
        <w:rPr>
          <w:rFonts w:ascii="Times New Roman" w:hAnsi="Times New Roman" w:cs="Times New Roman"/>
          <w:b/>
          <w:sz w:val="24"/>
          <w:szCs w:val="24"/>
        </w:rPr>
        <w:lastRenderedPageBreak/>
        <w:t>Executive Summary</w:t>
      </w:r>
    </w:p>
    <w:p w14:paraId="6FBDB0DA" w14:textId="77777777"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This report evaluates the priority area of managing equality, diversity, and equity within Vodafone, a multinational telecommunications company. The report discusses the current deficiencies in this area, including a lack of diversity in the senior management team and an underrepresentation of minority groups in the workforce. The impact of these deficiencies includes a negative impact on company performance, reduced employee satisfaction, and reputational damage. Improving this priority area is crucial for Vodafone's success, and there are several benefits to be gained. These benefits include improved innovation and creativity, better decision-making, enhanced reputation, and increased employee engagement and satisfaction. To improve this priority area, several recommendations are made, including implementing diversity and inclusion training for all employees, setting targets for diverse hiring, increasing the representation of minority groups in senior management positions, and improving the company's communication and transparency on diversity and inclusion issues. It is important to note that there are risks and costs associated with these recommendations, including potential backlash from employees and customers who do not support diversity and inclusion initiatives, as well as the costs of implementing training and hiring practices.</w:t>
      </w:r>
    </w:p>
    <w:p w14:paraId="5B3683B8" w14:textId="77777777" w:rsidR="00481304" w:rsidRDefault="00000000">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rPr>
        <w:id w:val="-1900737682"/>
        <w:docPartObj>
          <w:docPartGallery w:val="Table of Contents"/>
          <w:docPartUnique/>
        </w:docPartObj>
      </w:sdtPr>
      <w:sdtEndPr>
        <w:rPr>
          <w:b/>
          <w:bCs/>
          <w:noProof/>
        </w:rPr>
      </w:sdtEndPr>
      <w:sdtContent>
        <w:p w14:paraId="556812AB" w14:textId="77777777" w:rsidR="00536595" w:rsidRPr="00536595" w:rsidRDefault="00536595">
          <w:pPr>
            <w:pStyle w:val="TOCHeading"/>
            <w:rPr>
              <w:b/>
              <w:bCs/>
              <w:color w:val="auto"/>
            </w:rPr>
          </w:pPr>
          <w:r w:rsidRPr="00536595">
            <w:rPr>
              <w:b/>
              <w:bCs/>
              <w:color w:val="auto"/>
            </w:rPr>
            <w:t>Table of Contents</w:t>
          </w:r>
        </w:p>
        <w:p w14:paraId="14A10862" w14:textId="77777777" w:rsidR="00536595" w:rsidRPr="00536595" w:rsidRDefault="00536595">
          <w:pPr>
            <w:pStyle w:val="TOC1"/>
            <w:tabs>
              <w:tab w:val="right" w:leader="dot" w:pos="9350"/>
            </w:tabs>
            <w:rPr>
              <w:b/>
              <w:bCs/>
              <w:noProof/>
            </w:rPr>
          </w:pPr>
          <w:r w:rsidRPr="00536595">
            <w:rPr>
              <w:b/>
              <w:bCs/>
            </w:rPr>
            <w:fldChar w:fldCharType="begin"/>
          </w:r>
          <w:r w:rsidRPr="00536595">
            <w:rPr>
              <w:b/>
              <w:bCs/>
            </w:rPr>
            <w:instrText xml:space="preserve"> TOC \o "1-3" \h \z \u </w:instrText>
          </w:r>
          <w:r w:rsidRPr="00536595">
            <w:rPr>
              <w:b/>
              <w:bCs/>
            </w:rPr>
            <w:fldChar w:fldCharType="separate"/>
          </w:r>
          <w:hyperlink w:anchor="_Toc127910770" w:history="1">
            <w:r w:rsidRPr="00536595">
              <w:rPr>
                <w:rStyle w:val="Hyperlink"/>
                <w:b/>
                <w:bCs/>
                <w:noProof/>
                <w:color w:val="auto"/>
              </w:rPr>
              <w:t>Introduction</w:t>
            </w:r>
            <w:r w:rsidRPr="00536595">
              <w:rPr>
                <w:b/>
                <w:bCs/>
                <w:noProof/>
                <w:webHidden/>
              </w:rPr>
              <w:tab/>
            </w:r>
            <w:r w:rsidRPr="00536595">
              <w:rPr>
                <w:b/>
                <w:bCs/>
                <w:noProof/>
                <w:webHidden/>
              </w:rPr>
              <w:fldChar w:fldCharType="begin"/>
            </w:r>
            <w:r w:rsidRPr="00536595">
              <w:rPr>
                <w:b/>
                <w:bCs/>
                <w:noProof/>
                <w:webHidden/>
              </w:rPr>
              <w:instrText xml:space="preserve"> PAGEREF _Toc127910770 \h </w:instrText>
            </w:r>
            <w:r w:rsidRPr="00536595">
              <w:rPr>
                <w:b/>
                <w:bCs/>
                <w:noProof/>
                <w:webHidden/>
              </w:rPr>
            </w:r>
            <w:r w:rsidRPr="00536595">
              <w:rPr>
                <w:b/>
                <w:bCs/>
                <w:noProof/>
                <w:webHidden/>
              </w:rPr>
              <w:fldChar w:fldCharType="separate"/>
            </w:r>
            <w:r w:rsidRPr="00536595">
              <w:rPr>
                <w:b/>
                <w:bCs/>
                <w:noProof/>
                <w:webHidden/>
              </w:rPr>
              <w:t>2</w:t>
            </w:r>
            <w:r w:rsidRPr="00536595">
              <w:rPr>
                <w:b/>
                <w:bCs/>
                <w:noProof/>
                <w:webHidden/>
              </w:rPr>
              <w:fldChar w:fldCharType="end"/>
            </w:r>
          </w:hyperlink>
        </w:p>
        <w:p w14:paraId="00CB5E6A" w14:textId="77777777" w:rsidR="00536595" w:rsidRPr="00536595" w:rsidRDefault="00000000">
          <w:pPr>
            <w:pStyle w:val="TOC1"/>
            <w:tabs>
              <w:tab w:val="right" w:leader="dot" w:pos="9350"/>
            </w:tabs>
            <w:rPr>
              <w:b/>
              <w:bCs/>
              <w:noProof/>
            </w:rPr>
          </w:pPr>
          <w:hyperlink w:anchor="_Toc127910771" w:history="1">
            <w:r w:rsidR="00536595" w:rsidRPr="00536595">
              <w:rPr>
                <w:rStyle w:val="Hyperlink"/>
                <w:b/>
                <w:bCs/>
                <w:noProof/>
                <w:color w:val="auto"/>
              </w:rPr>
              <w:t>Organizational Background</w:t>
            </w:r>
            <w:r w:rsidR="00536595" w:rsidRPr="00536595">
              <w:rPr>
                <w:b/>
                <w:bCs/>
                <w:noProof/>
                <w:webHidden/>
              </w:rPr>
              <w:tab/>
            </w:r>
            <w:r w:rsidR="00536595" w:rsidRPr="00536595">
              <w:rPr>
                <w:b/>
                <w:bCs/>
                <w:noProof/>
                <w:webHidden/>
              </w:rPr>
              <w:fldChar w:fldCharType="begin"/>
            </w:r>
            <w:r w:rsidR="00536595" w:rsidRPr="00536595">
              <w:rPr>
                <w:b/>
                <w:bCs/>
                <w:noProof/>
                <w:webHidden/>
              </w:rPr>
              <w:instrText xml:space="preserve"> PAGEREF _Toc127910771 \h </w:instrText>
            </w:r>
            <w:r w:rsidR="00536595" w:rsidRPr="00536595">
              <w:rPr>
                <w:b/>
                <w:bCs/>
                <w:noProof/>
                <w:webHidden/>
              </w:rPr>
            </w:r>
            <w:r w:rsidR="00536595" w:rsidRPr="00536595">
              <w:rPr>
                <w:b/>
                <w:bCs/>
                <w:noProof/>
                <w:webHidden/>
              </w:rPr>
              <w:fldChar w:fldCharType="separate"/>
            </w:r>
            <w:r w:rsidR="00536595" w:rsidRPr="00536595">
              <w:rPr>
                <w:b/>
                <w:bCs/>
                <w:noProof/>
                <w:webHidden/>
              </w:rPr>
              <w:t>2</w:t>
            </w:r>
            <w:r w:rsidR="00536595" w:rsidRPr="00536595">
              <w:rPr>
                <w:b/>
                <w:bCs/>
                <w:noProof/>
                <w:webHidden/>
              </w:rPr>
              <w:fldChar w:fldCharType="end"/>
            </w:r>
          </w:hyperlink>
        </w:p>
        <w:p w14:paraId="14F1AE93" w14:textId="77777777" w:rsidR="00536595" w:rsidRPr="00536595" w:rsidRDefault="00000000">
          <w:pPr>
            <w:pStyle w:val="TOC1"/>
            <w:tabs>
              <w:tab w:val="right" w:leader="dot" w:pos="9350"/>
            </w:tabs>
            <w:rPr>
              <w:b/>
              <w:bCs/>
              <w:noProof/>
            </w:rPr>
          </w:pPr>
          <w:hyperlink w:anchor="_Toc127910772" w:history="1">
            <w:r w:rsidR="00536595" w:rsidRPr="00536595">
              <w:rPr>
                <w:rStyle w:val="Hyperlink"/>
                <w:b/>
                <w:bCs/>
                <w:noProof/>
                <w:color w:val="auto"/>
              </w:rPr>
              <w:t>Priority Area and Need for Improvement</w:t>
            </w:r>
            <w:r w:rsidR="00536595" w:rsidRPr="00536595">
              <w:rPr>
                <w:b/>
                <w:bCs/>
                <w:noProof/>
                <w:webHidden/>
              </w:rPr>
              <w:tab/>
            </w:r>
            <w:r w:rsidR="00536595" w:rsidRPr="00536595">
              <w:rPr>
                <w:b/>
                <w:bCs/>
                <w:noProof/>
                <w:webHidden/>
              </w:rPr>
              <w:fldChar w:fldCharType="begin"/>
            </w:r>
            <w:r w:rsidR="00536595" w:rsidRPr="00536595">
              <w:rPr>
                <w:b/>
                <w:bCs/>
                <w:noProof/>
                <w:webHidden/>
              </w:rPr>
              <w:instrText xml:space="preserve"> PAGEREF _Toc127910772 \h </w:instrText>
            </w:r>
            <w:r w:rsidR="00536595" w:rsidRPr="00536595">
              <w:rPr>
                <w:b/>
                <w:bCs/>
                <w:noProof/>
                <w:webHidden/>
              </w:rPr>
            </w:r>
            <w:r w:rsidR="00536595" w:rsidRPr="00536595">
              <w:rPr>
                <w:b/>
                <w:bCs/>
                <w:noProof/>
                <w:webHidden/>
              </w:rPr>
              <w:fldChar w:fldCharType="separate"/>
            </w:r>
            <w:r w:rsidR="00536595" w:rsidRPr="00536595">
              <w:rPr>
                <w:b/>
                <w:bCs/>
                <w:noProof/>
                <w:webHidden/>
              </w:rPr>
              <w:t>2</w:t>
            </w:r>
            <w:r w:rsidR="00536595" w:rsidRPr="00536595">
              <w:rPr>
                <w:b/>
                <w:bCs/>
                <w:noProof/>
                <w:webHidden/>
              </w:rPr>
              <w:fldChar w:fldCharType="end"/>
            </w:r>
          </w:hyperlink>
        </w:p>
        <w:p w14:paraId="16C2FB5F" w14:textId="77777777" w:rsidR="00536595" w:rsidRPr="00536595" w:rsidRDefault="00000000">
          <w:pPr>
            <w:pStyle w:val="TOC1"/>
            <w:tabs>
              <w:tab w:val="right" w:leader="dot" w:pos="9350"/>
            </w:tabs>
            <w:rPr>
              <w:b/>
              <w:bCs/>
              <w:noProof/>
            </w:rPr>
          </w:pPr>
          <w:hyperlink w:anchor="_Toc127910773" w:history="1">
            <w:r w:rsidR="00536595" w:rsidRPr="00536595">
              <w:rPr>
                <w:rStyle w:val="Hyperlink"/>
                <w:b/>
                <w:bCs/>
                <w:noProof/>
                <w:color w:val="auto"/>
              </w:rPr>
              <w:t>Impact of Deficiency</w:t>
            </w:r>
            <w:r w:rsidR="00536595" w:rsidRPr="00536595">
              <w:rPr>
                <w:b/>
                <w:bCs/>
                <w:noProof/>
                <w:webHidden/>
              </w:rPr>
              <w:tab/>
            </w:r>
            <w:r w:rsidR="00536595" w:rsidRPr="00536595">
              <w:rPr>
                <w:b/>
                <w:bCs/>
                <w:noProof/>
                <w:webHidden/>
              </w:rPr>
              <w:fldChar w:fldCharType="begin"/>
            </w:r>
            <w:r w:rsidR="00536595" w:rsidRPr="00536595">
              <w:rPr>
                <w:b/>
                <w:bCs/>
                <w:noProof/>
                <w:webHidden/>
              </w:rPr>
              <w:instrText xml:space="preserve"> PAGEREF _Toc127910773 \h </w:instrText>
            </w:r>
            <w:r w:rsidR="00536595" w:rsidRPr="00536595">
              <w:rPr>
                <w:b/>
                <w:bCs/>
                <w:noProof/>
                <w:webHidden/>
              </w:rPr>
            </w:r>
            <w:r w:rsidR="00536595" w:rsidRPr="00536595">
              <w:rPr>
                <w:b/>
                <w:bCs/>
                <w:noProof/>
                <w:webHidden/>
              </w:rPr>
              <w:fldChar w:fldCharType="separate"/>
            </w:r>
            <w:r w:rsidR="00536595" w:rsidRPr="00536595">
              <w:rPr>
                <w:b/>
                <w:bCs/>
                <w:noProof/>
                <w:webHidden/>
              </w:rPr>
              <w:t>3</w:t>
            </w:r>
            <w:r w:rsidR="00536595" w:rsidRPr="00536595">
              <w:rPr>
                <w:b/>
                <w:bCs/>
                <w:noProof/>
                <w:webHidden/>
              </w:rPr>
              <w:fldChar w:fldCharType="end"/>
            </w:r>
          </w:hyperlink>
        </w:p>
        <w:p w14:paraId="513232CE" w14:textId="77777777" w:rsidR="00536595" w:rsidRPr="00536595" w:rsidRDefault="00000000">
          <w:pPr>
            <w:pStyle w:val="TOC1"/>
            <w:tabs>
              <w:tab w:val="right" w:leader="dot" w:pos="9350"/>
            </w:tabs>
            <w:rPr>
              <w:b/>
              <w:bCs/>
              <w:noProof/>
            </w:rPr>
          </w:pPr>
          <w:hyperlink w:anchor="_Toc127910774" w:history="1">
            <w:r w:rsidR="00536595" w:rsidRPr="00536595">
              <w:rPr>
                <w:rStyle w:val="Hyperlink"/>
                <w:b/>
                <w:bCs/>
                <w:noProof/>
                <w:color w:val="auto"/>
              </w:rPr>
              <w:t>Benefits of Improving Priority Area</w:t>
            </w:r>
            <w:r w:rsidR="00536595" w:rsidRPr="00536595">
              <w:rPr>
                <w:b/>
                <w:bCs/>
                <w:noProof/>
                <w:webHidden/>
              </w:rPr>
              <w:tab/>
            </w:r>
            <w:r w:rsidR="00536595" w:rsidRPr="00536595">
              <w:rPr>
                <w:b/>
                <w:bCs/>
                <w:noProof/>
                <w:webHidden/>
              </w:rPr>
              <w:fldChar w:fldCharType="begin"/>
            </w:r>
            <w:r w:rsidR="00536595" w:rsidRPr="00536595">
              <w:rPr>
                <w:b/>
                <w:bCs/>
                <w:noProof/>
                <w:webHidden/>
              </w:rPr>
              <w:instrText xml:space="preserve"> PAGEREF _Toc127910774 \h </w:instrText>
            </w:r>
            <w:r w:rsidR="00536595" w:rsidRPr="00536595">
              <w:rPr>
                <w:b/>
                <w:bCs/>
                <w:noProof/>
                <w:webHidden/>
              </w:rPr>
            </w:r>
            <w:r w:rsidR="00536595" w:rsidRPr="00536595">
              <w:rPr>
                <w:b/>
                <w:bCs/>
                <w:noProof/>
                <w:webHidden/>
              </w:rPr>
              <w:fldChar w:fldCharType="separate"/>
            </w:r>
            <w:r w:rsidR="00536595" w:rsidRPr="00536595">
              <w:rPr>
                <w:b/>
                <w:bCs/>
                <w:noProof/>
                <w:webHidden/>
              </w:rPr>
              <w:t>4</w:t>
            </w:r>
            <w:r w:rsidR="00536595" w:rsidRPr="00536595">
              <w:rPr>
                <w:b/>
                <w:bCs/>
                <w:noProof/>
                <w:webHidden/>
              </w:rPr>
              <w:fldChar w:fldCharType="end"/>
            </w:r>
          </w:hyperlink>
        </w:p>
        <w:p w14:paraId="0DD3EF61" w14:textId="77777777" w:rsidR="00536595" w:rsidRPr="00536595" w:rsidRDefault="00000000">
          <w:pPr>
            <w:pStyle w:val="TOC2"/>
            <w:tabs>
              <w:tab w:val="right" w:leader="dot" w:pos="9350"/>
            </w:tabs>
            <w:rPr>
              <w:b/>
              <w:bCs/>
              <w:noProof/>
            </w:rPr>
          </w:pPr>
          <w:hyperlink w:anchor="_Toc127910775" w:history="1">
            <w:r w:rsidR="00536595" w:rsidRPr="00536595">
              <w:rPr>
                <w:rStyle w:val="Hyperlink"/>
                <w:b/>
                <w:bCs/>
                <w:noProof/>
                <w:color w:val="auto"/>
              </w:rPr>
              <w:t>For Organization</w:t>
            </w:r>
            <w:r w:rsidR="00536595" w:rsidRPr="00536595">
              <w:rPr>
                <w:b/>
                <w:bCs/>
                <w:noProof/>
                <w:webHidden/>
              </w:rPr>
              <w:tab/>
            </w:r>
            <w:r w:rsidR="00536595" w:rsidRPr="00536595">
              <w:rPr>
                <w:b/>
                <w:bCs/>
                <w:noProof/>
                <w:webHidden/>
              </w:rPr>
              <w:fldChar w:fldCharType="begin"/>
            </w:r>
            <w:r w:rsidR="00536595" w:rsidRPr="00536595">
              <w:rPr>
                <w:b/>
                <w:bCs/>
                <w:noProof/>
                <w:webHidden/>
              </w:rPr>
              <w:instrText xml:space="preserve"> PAGEREF _Toc127910775 \h </w:instrText>
            </w:r>
            <w:r w:rsidR="00536595" w:rsidRPr="00536595">
              <w:rPr>
                <w:b/>
                <w:bCs/>
                <w:noProof/>
                <w:webHidden/>
              </w:rPr>
            </w:r>
            <w:r w:rsidR="00536595" w:rsidRPr="00536595">
              <w:rPr>
                <w:b/>
                <w:bCs/>
                <w:noProof/>
                <w:webHidden/>
              </w:rPr>
              <w:fldChar w:fldCharType="separate"/>
            </w:r>
            <w:r w:rsidR="00536595" w:rsidRPr="00536595">
              <w:rPr>
                <w:b/>
                <w:bCs/>
                <w:noProof/>
                <w:webHidden/>
              </w:rPr>
              <w:t>4</w:t>
            </w:r>
            <w:r w:rsidR="00536595" w:rsidRPr="00536595">
              <w:rPr>
                <w:b/>
                <w:bCs/>
                <w:noProof/>
                <w:webHidden/>
              </w:rPr>
              <w:fldChar w:fldCharType="end"/>
            </w:r>
          </w:hyperlink>
        </w:p>
        <w:p w14:paraId="169312A4" w14:textId="77777777" w:rsidR="00536595" w:rsidRPr="00536595" w:rsidRDefault="00000000">
          <w:pPr>
            <w:pStyle w:val="TOC2"/>
            <w:tabs>
              <w:tab w:val="right" w:leader="dot" w:pos="9350"/>
            </w:tabs>
            <w:rPr>
              <w:b/>
              <w:bCs/>
              <w:noProof/>
            </w:rPr>
          </w:pPr>
          <w:hyperlink w:anchor="_Toc127910776" w:history="1">
            <w:r w:rsidR="00536595" w:rsidRPr="00536595">
              <w:rPr>
                <w:rStyle w:val="Hyperlink"/>
                <w:b/>
                <w:bCs/>
                <w:noProof/>
                <w:color w:val="auto"/>
              </w:rPr>
              <w:t>For Employees</w:t>
            </w:r>
            <w:r w:rsidR="00536595" w:rsidRPr="00536595">
              <w:rPr>
                <w:b/>
                <w:bCs/>
                <w:noProof/>
                <w:webHidden/>
              </w:rPr>
              <w:tab/>
            </w:r>
            <w:r w:rsidR="00536595" w:rsidRPr="00536595">
              <w:rPr>
                <w:b/>
                <w:bCs/>
                <w:noProof/>
                <w:webHidden/>
              </w:rPr>
              <w:fldChar w:fldCharType="begin"/>
            </w:r>
            <w:r w:rsidR="00536595" w:rsidRPr="00536595">
              <w:rPr>
                <w:b/>
                <w:bCs/>
                <w:noProof/>
                <w:webHidden/>
              </w:rPr>
              <w:instrText xml:space="preserve"> PAGEREF _Toc127910776 \h </w:instrText>
            </w:r>
            <w:r w:rsidR="00536595" w:rsidRPr="00536595">
              <w:rPr>
                <w:b/>
                <w:bCs/>
                <w:noProof/>
                <w:webHidden/>
              </w:rPr>
            </w:r>
            <w:r w:rsidR="00536595" w:rsidRPr="00536595">
              <w:rPr>
                <w:b/>
                <w:bCs/>
                <w:noProof/>
                <w:webHidden/>
              </w:rPr>
              <w:fldChar w:fldCharType="separate"/>
            </w:r>
            <w:r w:rsidR="00536595" w:rsidRPr="00536595">
              <w:rPr>
                <w:b/>
                <w:bCs/>
                <w:noProof/>
                <w:webHidden/>
              </w:rPr>
              <w:t>4</w:t>
            </w:r>
            <w:r w:rsidR="00536595" w:rsidRPr="00536595">
              <w:rPr>
                <w:b/>
                <w:bCs/>
                <w:noProof/>
                <w:webHidden/>
              </w:rPr>
              <w:fldChar w:fldCharType="end"/>
            </w:r>
          </w:hyperlink>
        </w:p>
        <w:p w14:paraId="233ECC1C" w14:textId="77777777" w:rsidR="00536595" w:rsidRPr="00536595" w:rsidRDefault="00000000">
          <w:pPr>
            <w:pStyle w:val="TOC2"/>
            <w:tabs>
              <w:tab w:val="right" w:leader="dot" w:pos="9350"/>
            </w:tabs>
            <w:rPr>
              <w:b/>
              <w:bCs/>
              <w:noProof/>
            </w:rPr>
          </w:pPr>
          <w:hyperlink w:anchor="_Toc127910777" w:history="1">
            <w:r w:rsidR="00536595" w:rsidRPr="00536595">
              <w:rPr>
                <w:rStyle w:val="Hyperlink"/>
                <w:b/>
                <w:bCs/>
                <w:noProof/>
                <w:color w:val="auto"/>
              </w:rPr>
              <w:t>For Stakeholders</w:t>
            </w:r>
            <w:r w:rsidR="00536595" w:rsidRPr="00536595">
              <w:rPr>
                <w:b/>
                <w:bCs/>
                <w:noProof/>
                <w:webHidden/>
              </w:rPr>
              <w:tab/>
            </w:r>
            <w:r w:rsidR="00536595" w:rsidRPr="00536595">
              <w:rPr>
                <w:b/>
                <w:bCs/>
                <w:noProof/>
                <w:webHidden/>
              </w:rPr>
              <w:fldChar w:fldCharType="begin"/>
            </w:r>
            <w:r w:rsidR="00536595" w:rsidRPr="00536595">
              <w:rPr>
                <w:b/>
                <w:bCs/>
                <w:noProof/>
                <w:webHidden/>
              </w:rPr>
              <w:instrText xml:space="preserve"> PAGEREF _Toc127910777 \h </w:instrText>
            </w:r>
            <w:r w:rsidR="00536595" w:rsidRPr="00536595">
              <w:rPr>
                <w:b/>
                <w:bCs/>
                <w:noProof/>
                <w:webHidden/>
              </w:rPr>
            </w:r>
            <w:r w:rsidR="00536595" w:rsidRPr="00536595">
              <w:rPr>
                <w:b/>
                <w:bCs/>
                <w:noProof/>
                <w:webHidden/>
              </w:rPr>
              <w:fldChar w:fldCharType="separate"/>
            </w:r>
            <w:r w:rsidR="00536595" w:rsidRPr="00536595">
              <w:rPr>
                <w:b/>
                <w:bCs/>
                <w:noProof/>
                <w:webHidden/>
              </w:rPr>
              <w:t>5</w:t>
            </w:r>
            <w:r w:rsidR="00536595" w:rsidRPr="00536595">
              <w:rPr>
                <w:b/>
                <w:bCs/>
                <w:noProof/>
                <w:webHidden/>
              </w:rPr>
              <w:fldChar w:fldCharType="end"/>
            </w:r>
          </w:hyperlink>
        </w:p>
        <w:p w14:paraId="3B29204B" w14:textId="77777777" w:rsidR="00536595" w:rsidRPr="00536595" w:rsidRDefault="00000000">
          <w:pPr>
            <w:pStyle w:val="TOC1"/>
            <w:tabs>
              <w:tab w:val="right" w:leader="dot" w:pos="9350"/>
            </w:tabs>
            <w:rPr>
              <w:b/>
              <w:bCs/>
              <w:noProof/>
            </w:rPr>
          </w:pPr>
          <w:hyperlink w:anchor="_Toc127910778" w:history="1">
            <w:r w:rsidR="00536595" w:rsidRPr="00536595">
              <w:rPr>
                <w:rStyle w:val="Hyperlink"/>
                <w:b/>
                <w:bCs/>
                <w:noProof/>
                <w:color w:val="auto"/>
              </w:rPr>
              <w:t>Conclusion</w:t>
            </w:r>
            <w:r w:rsidR="00536595" w:rsidRPr="00536595">
              <w:rPr>
                <w:b/>
                <w:bCs/>
                <w:noProof/>
                <w:webHidden/>
              </w:rPr>
              <w:tab/>
            </w:r>
            <w:r w:rsidR="00536595" w:rsidRPr="00536595">
              <w:rPr>
                <w:b/>
                <w:bCs/>
                <w:noProof/>
                <w:webHidden/>
              </w:rPr>
              <w:fldChar w:fldCharType="begin"/>
            </w:r>
            <w:r w:rsidR="00536595" w:rsidRPr="00536595">
              <w:rPr>
                <w:b/>
                <w:bCs/>
                <w:noProof/>
                <w:webHidden/>
              </w:rPr>
              <w:instrText xml:space="preserve"> PAGEREF _Toc127910778 \h </w:instrText>
            </w:r>
            <w:r w:rsidR="00536595" w:rsidRPr="00536595">
              <w:rPr>
                <w:b/>
                <w:bCs/>
                <w:noProof/>
                <w:webHidden/>
              </w:rPr>
            </w:r>
            <w:r w:rsidR="00536595" w:rsidRPr="00536595">
              <w:rPr>
                <w:b/>
                <w:bCs/>
                <w:noProof/>
                <w:webHidden/>
              </w:rPr>
              <w:fldChar w:fldCharType="separate"/>
            </w:r>
            <w:r w:rsidR="00536595" w:rsidRPr="00536595">
              <w:rPr>
                <w:b/>
                <w:bCs/>
                <w:noProof/>
                <w:webHidden/>
              </w:rPr>
              <w:t>5</w:t>
            </w:r>
            <w:r w:rsidR="00536595" w:rsidRPr="00536595">
              <w:rPr>
                <w:b/>
                <w:bCs/>
                <w:noProof/>
                <w:webHidden/>
              </w:rPr>
              <w:fldChar w:fldCharType="end"/>
            </w:r>
          </w:hyperlink>
        </w:p>
        <w:p w14:paraId="33C8BA15" w14:textId="77777777" w:rsidR="00536595" w:rsidRPr="00536595" w:rsidRDefault="00000000">
          <w:pPr>
            <w:pStyle w:val="TOC1"/>
            <w:tabs>
              <w:tab w:val="right" w:leader="dot" w:pos="9350"/>
            </w:tabs>
            <w:rPr>
              <w:b/>
              <w:bCs/>
              <w:noProof/>
            </w:rPr>
          </w:pPr>
          <w:hyperlink w:anchor="_Toc127910779" w:history="1">
            <w:r w:rsidR="00536595" w:rsidRPr="00536595">
              <w:rPr>
                <w:rStyle w:val="Hyperlink"/>
                <w:b/>
                <w:bCs/>
                <w:noProof/>
                <w:color w:val="auto"/>
              </w:rPr>
              <w:t>Recommendations</w:t>
            </w:r>
            <w:r w:rsidR="00536595" w:rsidRPr="00536595">
              <w:rPr>
                <w:b/>
                <w:bCs/>
                <w:noProof/>
                <w:webHidden/>
              </w:rPr>
              <w:tab/>
            </w:r>
            <w:r w:rsidR="00536595" w:rsidRPr="00536595">
              <w:rPr>
                <w:b/>
                <w:bCs/>
                <w:noProof/>
                <w:webHidden/>
              </w:rPr>
              <w:fldChar w:fldCharType="begin"/>
            </w:r>
            <w:r w:rsidR="00536595" w:rsidRPr="00536595">
              <w:rPr>
                <w:b/>
                <w:bCs/>
                <w:noProof/>
                <w:webHidden/>
              </w:rPr>
              <w:instrText xml:space="preserve"> PAGEREF _Toc127910779 \h </w:instrText>
            </w:r>
            <w:r w:rsidR="00536595" w:rsidRPr="00536595">
              <w:rPr>
                <w:b/>
                <w:bCs/>
                <w:noProof/>
                <w:webHidden/>
              </w:rPr>
            </w:r>
            <w:r w:rsidR="00536595" w:rsidRPr="00536595">
              <w:rPr>
                <w:b/>
                <w:bCs/>
                <w:noProof/>
                <w:webHidden/>
              </w:rPr>
              <w:fldChar w:fldCharType="separate"/>
            </w:r>
            <w:r w:rsidR="00536595" w:rsidRPr="00536595">
              <w:rPr>
                <w:b/>
                <w:bCs/>
                <w:noProof/>
                <w:webHidden/>
              </w:rPr>
              <w:t>6</w:t>
            </w:r>
            <w:r w:rsidR="00536595" w:rsidRPr="00536595">
              <w:rPr>
                <w:b/>
                <w:bCs/>
                <w:noProof/>
                <w:webHidden/>
              </w:rPr>
              <w:fldChar w:fldCharType="end"/>
            </w:r>
          </w:hyperlink>
        </w:p>
        <w:p w14:paraId="3697937E" w14:textId="77777777" w:rsidR="00536595" w:rsidRPr="00536595" w:rsidRDefault="00000000">
          <w:pPr>
            <w:pStyle w:val="TOC1"/>
            <w:tabs>
              <w:tab w:val="right" w:leader="dot" w:pos="9350"/>
            </w:tabs>
            <w:rPr>
              <w:b/>
              <w:bCs/>
              <w:noProof/>
            </w:rPr>
          </w:pPr>
          <w:hyperlink w:anchor="_Toc127910780" w:history="1">
            <w:r w:rsidR="00536595" w:rsidRPr="00536595">
              <w:rPr>
                <w:rStyle w:val="Hyperlink"/>
                <w:b/>
                <w:bCs/>
                <w:noProof/>
                <w:color w:val="auto"/>
              </w:rPr>
              <w:t>REFERENCES</w:t>
            </w:r>
            <w:r w:rsidR="00536595" w:rsidRPr="00536595">
              <w:rPr>
                <w:b/>
                <w:bCs/>
                <w:noProof/>
                <w:webHidden/>
              </w:rPr>
              <w:tab/>
            </w:r>
            <w:r w:rsidR="00536595" w:rsidRPr="00536595">
              <w:rPr>
                <w:b/>
                <w:bCs/>
                <w:noProof/>
                <w:webHidden/>
              </w:rPr>
              <w:fldChar w:fldCharType="begin"/>
            </w:r>
            <w:r w:rsidR="00536595" w:rsidRPr="00536595">
              <w:rPr>
                <w:b/>
                <w:bCs/>
                <w:noProof/>
                <w:webHidden/>
              </w:rPr>
              <w:instrText xml:space="preserve"> PAGEREF _Toc127910780 \h </w:instrText>
            </w:r>
            <w:r w:rsidR="00536595" w:rsidRPr="00536595">
              <w:rPr>
                <w:b/>
                <w:bCs/>
                <w:noProof/>
                <w:webHidden/>
              </w:rPr>
            </w:r>
            <w:r w:rsidR="00536595" w:rsidRPr="00536595">
              <w:rPr>
                <w:b/>
                <w:bCs/>
                <w:noProof/>
                <w:webHidden/>
              </w:rPr>
              <w:fldChar w:fldCharType="separate"/>
            </w:r>
            <w:r w:rsidR="00536595" w:rsidRPr="00536595">
              <w:rPr>
                <w:b/>
                <w:bCs/>
                <w:noProof/>
                <w:webHidden/>
              </w:rPr>
              <w:t>7</w:t>
            </w:r>
            <w:r w:rsidR="00536595" w:rsidRPr="00536595">
              <w:rPr>
                <w:b/>
                <w:bCs/>
                <w:noProof/>
                <w:webHidden/>
              </w:rPr>
              <w:fldChar w:fldCharType="end"/>
            </w:r>
          </w:hyperlink>
        </w:p>
        <w:p w14:paraId="700216C5" w14:textId="77777777" w:rsidR="00536595" w:rsidRDefault="00536595">
          <w:r w:rsidRPr="00536595">
            <w:rPr>
              <w:b/>
              <w:bCs/>
              <w:noProof/>
            </w:rPr>
            <w:fldChar w:fldCharType="end"/>
          </w:r>
        </w:p>
      </w:sdtContent>
    </w:sdt>
    <w:p w14:paraId="1B308725" w14:textId="77777777" w:rsidR="00536595" w:rsidRDefault="00536595">
      <w:pPr>
        <w:rPr>
          <w:rFonts w:ascii="Times New Roman" w:eastAsiaTheme="majorEastAsia" w:hAnsi="Times New Roman" w:cstheme="majorBidi"/>
          <w:b/>
          <w:bCs/>
          <w:color w:val="000000" w:themeColor="text1"/>
          <w:sz w:val="24"/>
          <w:szCs w:val="28"/>
        </w:rPr>
      </w:pPr>
      <w:bookmarkStart w:id="0" w:name="_Toc127910770"/>
      <w:r>
        <w:br w:type="page"/>
      </w:r>
    </w:p>
    <w:p w14:paraId="2FBD486B" w14:textId="77777777" w:rsidR="005A0960" w:rsidRPr="00481304" w:rsidRDefault="00000000" w:rsidP="00536595">
      <w:pPr>
        <w:pStyle w:val="Heading1"/>
      </w:pPr>
      <w:r w:rsidRPr="00481304">
        <w:lastRenderedPageBreak/>
        <w:t>Introduction</w:t>
      </w:r>
      <w:bookmarkEnd w:id="0"/>
      <w:r w:rsidRPr="00481304">
        <w:t xml:space="preserve"> </w:t>
      </w:r>
    </w:p>
    <w:p w14:paraId="0B9010A2" w14:textId="77777777"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The purpose of this report is to critically evaluate the HRM priority area of managing equality, diversity, and equity within Vodafone. This report will begin by outlining the importance of managing equality, diversity, and equity in the workplace and why it is a priority area for Vodafone. It will then identify the current weaknesses in Vodafone's approach to managing equality, diversity, and equity, as well as the negative impact this has had on the organization. Finally, this report will provide recommendations for how Vodafone can improve its approach to managing equality, diversity, and equity, and outline the potential benefits of doing so.</w:t>
      </w:r>
    </w:p>
    <w:p w14:paraId="30DACF93" w14:textId="77777777" w:rsidR="005A0960" w:rsidRPr="00481304" w:rsidRDefault="00000000" w:rsidP="00536595">
      <w:pPr>
        <w:pStyle w:val="Heading1"/>
      </w:pPr>
      <w:bookmarkStart w:id="1" w:name="_Toc127910771"/>
      <w:r w:rsidRPr="00481304">
        <w:t>Organizational Background</w:t>
      </w:r>
      <w:bookmarkEnd w:id="1"/>
      <w:r w:rsidRPr="00481304">
        <w:t xml:space="preserve"> </w:t>
      </w:r>
    </w:p>
    <w:p w14:paraId="555A0122" w14:textId="0F44DFDA"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The chosen organization for this report is Vodafone, a multinational telecommunications company headquartered in London, United Kingdom. Vodafone operates in over 20 countries and has a global workforce of over 100,000 employees. In terms of its workforce demographic, Vodafone has a diverse employee base, with individuals from various cultural and ethnic backgrounds, gender identities, and sexual orientations. Vodafone recognizes the importance of diversity and inclusion in the workplace and has committed to fostering a culture of respect and equality for all employees</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&lt;EndNote&gt;&lt;Cite&gt;&lt;Author&gt;Kalam&lt;/Author&gt;&lt;Year&gt;2020&lt;/Year&gt;&lt;RecNum&gt;1702&lt;/RecNum&gt;&lt;DisplayText&gt;(Kalam 2020)&lt;/DisplayText&gt;&lt;record&gt;&lt;rec-number&gt;1702&lt;/rec-number&gt;&lt;foreign-keys&gt;&lt;key app="EN" db-id="earzvata7zatzle99wu59deetseavf5a59fv" timestamp="1677052181"&gt;1702&lt;/key&gt;&lt;/foreign-keys&gt;&lt;ref-type name="Journal Article"&gt;17&lt;/ref-type&gt;&lt;contributors&gt;&lt;authors&gt;&lt;author&gt;Kalam, K.K&lt;/author&gt;&lt;/authors&gt;&lt;/contributors&gt;&lt;titles&gt;&lt;title&gt;Market segmentation, targeting and positioning strategy adaptation for the global business of Vodafone Telecommunication Company&lt;/title&gt;&lt;secondary-title&gt;International Journal of Research and Innovation in Social Science, 4(6), pp.427-430&lt;/secondary-title&gt;&lt;/titles&gt;&lt;periodical&gt;&lt;full-title&gt;International Journal of Research and Innovation in Social Science, 4(6), pp.427-430&lt;/full-title&gt;&lt;/periodical&gt;&lt;dates&gt;&lt;year&gt;2020&lt;/year&gt;&lt;/dates&gt;&lt;urls&gt;&lt;/urls&gt;&lt;/record&gt;&lt;/Cite&gt;&lt;/EndNote&gt;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(Kalam 2020)</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78EA612C" w14:textId="38B580CE"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Vodafone has a dedicated HR team responsible for managing HR functions within the organization. The HR team operates at both the local and global levels, with local HR teams responsible for managing HR functions in each country where Vodafone operates. The HR function is represented at the director level, with a Chief HR Officer (CHRO) reporting directly to the CEO. The HR function at Vodafone is responsible for a range of activities, including recruitment and selection, performance management, employee development, compensation and benefits, and employee relations. The HR team plays a critical role in supporting Vodafone's commitment to managing equality, diversity, and equity within the organization</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&lt;EndNote&gt;&lt;Cite&gt;&lt;Author&gt;Chundi&lt;/Author&gt;&lt;Year&gt;2022&lt;/Year&gt;&lt;RecNum&gt;1703&lt;/RecNum&gt;&lt;DisplayText&gt;(Chundi 2022)&lt;/DisplayText&gt;&lt;record&gt;&lt;rec-number&gt;1703&lt;/rec-number&gt;&lt;foreign-keys&gt;&lt;key app="EN" db-id="earzvata7zatzle99wu59deetseavf5a59fv" timestamp="1677052256"&gt;1703&lt;/key&gt;&lt;/foreign-keys&gt;&lt;ref-type name="Journal Article"&gt;17&lt;/ref-type&gt;&lt;contributors&gt;&lt;authors&gt;&lt;author&gt;Chundi, P. and Kumar, P.S&lt;/author&gt;&lt;/authors&gt;&lt;/contributors&gt;&lt;titles&gt;&lt;title&gt;Impact of Team Work at Vodafone Idea&lt;/title&gt;&lt;secondary-title&gt;International Research Journal of Innovations in Engineering and Technology, 6(3), p.35&lt;/secondary-title&gt;&lt;/titles&gt;&lt;periodical&gt;&lt;full-title&gt;International Research Journal of Innovations in Engineering and Technology, 6(3), p.35&lt;/full-title&gt;&lt;/periodical&gt;&lt;dates&gt;&lt;year&gt;2022&lt;/year&gt;&lt;/dates&gt;&lt;urls&gt;&lt;/urls&gt;&lt;/record&gt;&lt;/Cite&gt;&lt;/EndNote&gt;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w:t>
      </w:r>
      <w:proofErr w:type="spellStart"/>
      <w:r w:rsidR="00150487">
        <w:rPr>
          <w:rFonts w:ascii="Times New Roman" w:hAnsi="Times New Roman" w:cs="Times New Roman"/>
          <w:noProof/>
          <w:sz w:val="24"/>
          <w:szCs w:val="24"/>
        </w:rPr>
        <w:t>Chundi</w:t>
      </w:r>
      <w:proofErr w:type="spellEnd"/>
      <w:r w:rsidR="00150487">
        <w:rPr>
          <w:rFonts w:ascii="Times New Roman" w:hAnsi="Times New Roman" w:cs="Times New Roman"/>
          <w:noProof/>
          <w:sz w:val="24"/>
          <w:szCs w:val="24"/>
        </w:rPr>
        <w:t xml:space="preserve"> 2022)</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529EBD6F" w14:textId="77777777" w:rsidR="005A0960" w:rsidRPr="00481304" w:rsidRDefault="00000000" w:rsidP="00536595">
      <w:pPr>
        <w:pStyle w:val="Heading1"/>
      </w:pPr>
      <w:bookmarkStart w:id="2" w:name="_Toc127910772"/>
      <w:r w:rsidRPr="00481304">
        <w:t>Priority Area and Need for Improvement</w:t>
      </w:r>
      <w:bookmarkEnd w:id="2"/>
      <w:r w:rsidRPr="00481304">
        <w:t xml:space="preserve"> </w:t>
      </w:r>
    </w:p>
    <w:p w14:paraId="2ED62D42" w14:textId="0891E265" w:rsidR="005A3B18"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Vodafone has a diverse and multicultural workforce across its global locations, with employees from a wide range of backgrounds, nationalities, and cultures. However, despite the organization's efforts to promote diversity and inclusion, there are still areas that require improvement. For instance, there is a lack of representation of certain groups, such as women, in senior leadership positions. Additionally, there have been incidents of discrimination and harassment reported in the workplace, which indicate a need for stronger policies and practices to promote equality and prevent discrimination. Moreover, the organization can benefit from increasing its focus on equity, which involves identifying and addressing systemic barriers that prevent certain groups from achieving equal outcomes in the workplace</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&lt;EndNote&gt;&lt;Cite&gt;&lt;Author&gt;Kalam&lt;/Author&gt;&lt;Year&gt;2020&lt;/Year&gt;&lt;RecNum&gt;1704&lt;/RecNum&gt;&lt;DisplayText&gt;(Kalam 2020)&lt;/DisplayText&gt;&lt;record&gt;&lt;rec-number&gt;1704&lt;/rec-number&gt;&lt;foreign-keys&gt;&lt;key app="EN" db-id="earzvata7zatzle99wu59deetseavf5a59fv" timestamp="1677052310"&gt;1704&lt;/key&gt;&lt;/foreign-keys&gt;&lt;ref-type name="Journal Article"&gt;17&lt;/ref-type&gt;&lt;contributors&gt;&lt;authors&gt;&lt;author&gt;Kalam, K.K&lt;/author&gt;&lt;/authors&gt;&lt;/contributors&gt;&lt;titles&gt;&lt;title&gt;Market segmentation, targeting and positioning strategy adaptation for the global business of Vodafone Telecommunication Company&lt;/title&gt;&lt;secondary-title&gt;International Journal of Research and Innovation in Social Science, 4(6), pp.427-430&lt;/secondary-title&gt;&lt;/titles&gt;&lt;periodical&gt;&lt;full-title&gt;International Journal of Research and Innovation in Social Science, 4(6), pp.427-430&lt;/full-title&gt;&lt;/periodical&gt;&lt;dates&gt;&lt;year&gt;2020&lt;/year&gt;&lt;/dates&gt;&lt;urls&gt;&lt;/urls&gt;&lt;/record&gt;&lt;/Cite&gt;&lt;/EndNote&gt;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(Kalam 2020)</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6992FFF6" w14:textId="2A780255"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 xml:space="preserve">One of the main shortfalls in Vodafone's approach to managing equality, diversity, and equity is </w:t>
      </w:r>
      <w:r w:rsidRPr="00481304">
        <w:rPr>
          <w:rFonts w:ascii="Times New Roman" w:hAnsi="Times New Roman" w:cs="Times New Roman"/>
          <w:b/>
          <w:i/>
          <w:sz w:val="24"/>
          <w:szCs w:val="24"/>
        </w:rPr>
        <w:t>the lack of diversity at the leadership level</w:t>
      </w:r>
      <w:r w:rsidRPr="00481304">
        <w:rPr>
          <w:rFonts w:ascii="Times New Roman" w:hAnsi="Times New Roman" w:cs="Times New Roman"/>
          <w:sz w:val="24"/>
          <w:szCs w:val="24"/>
        </w:rPr>
        <w:t xml:space="preserve">. While Vodafone has made progress in improving the </w:t>
      </w:r>
      <w:r w:rsidRPr="00481304">
        <w:rPr>
          <w:rFonts w:ascii="Times New Roman" w:hAnsi="Times New Roman" w:cs="Times New Roman"/>
          <w:sz w:val="24"/>
          <w:szCs w:val="24"/>
        </w:rPr>
        <w:lastRenderedPageBreak/>
        <w:t xml:space="preserve">diversity of its workforce, the representation of women and ethnic minorities in leadership positions remains low. This lack of diversity at the leadership level can create a perception of inequality and limit the diversity of thought and ideas within the organization. Another shortcoming is </w:t>
      </w:r>
      <w:r w:rsidRPr="00481304">
        <w:rPr>
          <w:rFonts w:ascii="Times New Roman" w:hAnsi="Times New Roman" w:cs="Times New Roman"/>
          <w:b/>
          <w:i/>
          <w:sz w:val="24"/>
          <w:szCs w:val="24"/>
        </w:rPr>
        <w:t>the lack of awareness and understanding</w:t>
      </w:r>
      <w:r w:rsidRPr="00481304">
        <w:rPr>
          <w:rFonts w:ascii="Times New Roman" w:hAnsi="Times New Roman" w:cs="Times New Roman"/>
          <w:sz w:val="24"/>
          <w:szCs w:val="24"/>
        </w:rPr>
        <w:t xml:space="preserve"> of diversity and inclusion among some employees. While Vodafone has implemented several training and development programs aimed at promoting diversity and inclusion, some employees may still hold biases or misunderstandings that can create a hostile work environment for their colleagues</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&lt;EndNote&gt;&lt;Cite&gt;&lt;Author&gt;Nel&lt;/Author&gt;&lt;Year&gt;2018&lt;/Year&gt;&lt;RecNum&gt;1696&lt;/RecNum&gt;&lt;DisplayText&gt;(Nel and Linde 2018)&lt;/DisplayText&gt;&lt;record&gt;&lt;rec-number&gt;1696&lt;/rec-number&gt;&lt;foreign-keys&gt;&lt;key app="EN" db-id="earzvata7zatzle99wu59deetseavf5a59fv" timestamp="1677049669"&gt;1696&lt;/key&gt;&lt;/foreign-keys&gt;&lt;ref-type name="Book"&gt;6&lt;/ref-type&gt;&lt;contributors&gt;&lt;authors&gt;&lt;author&gt;Nel, Jan Hendrick&lt;/author&gt;&lt;author&gt;Linde, Bennie&lt;/author&gt;&lt;/authors&gt;&lt;/contributors&gt;&lt;titles&gt;&lt;title&gt;The art of engaging unionised employees&lt;/title&gt;&lt;/titles&gt;&lt;dates&gt;&lt;year&gt;2018&lt;/year&gt;&lt;/dates&gt;&lt;publisher&gt;Springer&lt;/publisher&gt;&lt;isbn&gt;9811321973&lt;/isbn&gt;&lt;urls&gt;&lt;/urls&gt;&lt;/record&gt;&lt;/Cite&gt;&lt;/EndNote&gt;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(Nel and Linde 2018)</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4772690B" w14:textId="1F24E46F"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 xml:space="preserve">In addition, there is a need to improve the organization's efforts to promote </w:t>
      </w:r>
      <w:r w:rsidRPr="00481304">
        <w:rPr>
          <w:rFonts w:ascii="Times New Roman" w:hAnsi="Times New Roman" w:cs="Times New Roman"/>
          <w:b/>
          <w:i/>
          <w:sz w:val="24"/>
          <w:szCs w:val="24"/>
        </w:rPr>
        <w:t>work-life balance</w:t>
      </w:r>
      <w:r w:rsidRPr="00481304">
        <w:rPr>
          <w:rFonts w:ascii="Times New Roman" w:hAnsi="Times New Roman" w:cs="Times New Roman"/>
          <w:sz w:val="24"/>
          <w:szCs w:val="24"/>
        </w:rPr>
        <w:t xml:space="preserve">, particularly for employees with caregiving responsibilities. Vodafone has recognized the importance of flexible working arrangements, but some employees may still feel that their caregiving responsibilities are not adequately accommodated, which can negatively impact their work performance and overall job satisfaction. Finally, Vodafone needs to do more to ensure that all </w:t>
      </w:r>
      <w:r w:rsidRPr="00481304">
        <w:rPr>
          <w:rFonts w:ascii="Times New Roman" w:hAnsi="Times New Roman" w:cs="Times New Roman"/>
          <w:b/>
          <w:i/>
          <w:sz w:val="24"/>
          <w:szCs w:val="24"/>
        </w:rPr>
        <w:t>employees are treated equitably</w:t>
      </w:r>
      <w:r w:rsidRPr="00481304">
        <w:rPr>
          <w:rFonts w:ascii="Times New Roman" w:hAnsi="Times New Roman" w:cs="Times New Roman"/>
          <w:sz w:val="24"/>
          <w:szCs w:val="24"/>
        </w:rPr>
        <w:t>, particularly concerning compensation and career progression. Although Vodafone has implemented policies to promote pay equity and career advancement, there may still be systemic barriers that prevent certain employees from receiving fair compensation or advancing in their careers</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&lt;EndNote&gt;&lt;Cite&gt;&lt;Author&gt;Yuslem&lt;/Author&gt;&lt;Year&gt;2022&lt;/Year&gt;&lt;RecNum&gt;1700&lt;/RecNum&gt;&lt;DisplayText&gt;(Yuslem 2022)&lt;/DisplayText&gt;&lt;record&gt;&lt;rec-number&gt;1700&lt;/rec-number&gt;&lt;foreign-keys&gt;&lt;key app="EN" db-id="earzvata7zatzle99wu59deetseavf5a59fv" timestamp="1677050755"&gt;1700&lt;/key&gt;&lt;/foreign-keys&gt;&lt;ref-type name="Journal Article"&gt;17&lt;/ref-type&gt;&lt;contributors&gt;&lt;authors&gt;&lt;author&gt;Yuslem, N., Sugianto, S. and Ichsan, R.N&lt;/author&gt;&lt;/authors&gt;&lt;/contributors&gt;&lt;titles&gt;&lt;title&gt;The Human Resource Development Strategies in Improving Employee Performance in Cooperatives.&lt;/title&gt;&lt;secondary-title&gt;Jurnal Akta, 9(3), pp.270-289&lt;/secondary-title&gt;&lt;/titles&gt;&lt;periodical&gt;&lt;full-title&gt;Jurnal Akta, 9(3), pp.270-289&lt;/full-title&gt;&lt;/periodical&gt;&lt;dates&gt;&lt;year&gt;2022&lt;/year&gt;&lt;/dates&gt;&lt;urls&gt;&lt;/urls&gt;&lt;/record&gt;&lt;/Cite&gt;&lt;/EndNote&gt;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w:t>
      </w:r>
      <w:proofErr w:type="spellStart"/>
      <w:r w:rsidR="00150487">
        <w:rPr>
          <w:rFonts w:ascii="Times New Roman" w:hAnsi="Times New Roman" w:cs="Times New Roman"/>
          <w:noProof/>
          <w:sz w:val="24"/>
          <w:szCs w:val="24"/>
        </w:rPr>
        <w:t>Yuslem</w:t>
      </w:r>
      <w:proofErr w:type="spellEnd"/>
      <w:r w:rsidR="00150487">
        <w:rPr>
          <w:rFonts w:ascii="Times New Roman" w:hAnsi="Times New Roman" w:cs="Times New Roman"/>
          <w:noProof/>
          <w:sz w:val="24"/>
          <w:szCs w:val="24"/>
        </w:rPr>
        <w:t xml:space="preserve"> 2022)</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0B349B53" w14:textId="77777777" w:rsidR="005A0960" w:rsidRPr="00481304" w:rsidRDefault="00000000" w:rsidP="00536595">
      <w:pPr>
        <w:pStyle w:val="Heading1"/>
      </w:pPr>
      <w:bookmarkStart w:id="3" w:name="_Toc127910773"/>
      <w:r w:rsidRPr="00481304">
        <w:t>Impact of Deficiency</w:t>
      </w:r>
      <w:bookmarkEnd w:id="3"/>
      <w:r w:rsidRPr="00481304">
        <w:t xml:space="preserve"> </w:t>
      </w:r>
    </w:p>
    <w:p w14:paraId="7C3767D6" w14:textId="77777777"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The impact of deficiencies in Vodafone's approach to managing equality, diversity, and equity can have far-reaching implications on the organization's overall performance and effectiveness. By analyzing the impact of these deficiencies, it is possible to understand how Vodafone can improve its management of diversity and inclusion.</w:t>
      </w:r>
    </w:p>
    <w:p w14:paraId="74976EC8" w14:textId="48AC8CD2"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 xml:space="preserve">The lack of diversity at the leadership level can have a significant impact on the organization's </w:t>
      </w:r>
      <w:r w:rsidRPr="00481304">
        <w:rPr>
          <w:rFonts w:ascii="Times New Roman" w:hAnsi="Times New Roman" w:cs="Times New Roman"/>
          <w:b/>
          <w:i/>
          <w:sz w:val="24"/>
          <w:szCs w:val="24"/>
        </w:rPr>
        <w:t>ability to innovate and make strategic decisions</w:t>
      </w:r>
      <w:r w:rsidRPr="00481304">
        <w:rPr>
          <w:rFonts w:ascii="Times New Roman" w:hAnsi="Times New Roman" w:cs="Times New Roman"/>
          <w:sz w:val="24"/>
          <w:szCs w:val="24"/>
        </w:rPr>
        <w:t>. Research has shown that diverse teams are more creative and better at problem-solving, as they can draw on a wider range of perspectives and experiences. When leaders lack diversity, they may struggle to understand the needs and perspectives of diverse employees, limiting the range of ideas and solutions available to the organization. Moreover, employees from underrepresented groups may feel that their voices are not heard, which can lead to feelings of frustration and disengagement. As a result, Vodafone may miss out on valuable perspectives and ideas that can improve its overall performance and effectiveness</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&lt;EndNote&gt;&lt;Cite&gt;&lt;Author&gt;Alsafadi&lt;/Author&gt;&lt;Year&gt;2021&lt;/Year&gt;&lt;RecNum&gt;1701&lt;/RecNum&gt;&lt;DisplayText&gt;(Alsafadi 2021)&lt;/DisplayText&gt;&lt;record&gt;&lt;rec-number&gt;1701&lt;/rec-number&gt;&lt;foreign-keys&gt;&lt;key app="EN" db-id="earzvata7zatzle99wu59deetseavf5a59fv" timestamp="1677051563"&gt;1701&lt;/key&gt;&lt;/foreign-keys&gt;&lt;ref-type name="Journal Article"&gt;17&lt;/ref-type&gt;&lt;contributors&gt;&lt;authors&gt;&lt;author&gt;Alsafadi, Y. and Altahat, S&lt;/author&gt;&lt;/authors&gt;&lt;/contributors&gt;&lt;titles&gt;&lt;title&gt;Human resource management practices and employee performance: the role of job satisfaction. &lt;/title&gt;&lt;secondary-title&gt; The Journal of Asian Finance, Economics and Business, 8(1), pp.519-529&lt;/secondary-title&gt;&lt;/titles&gt;&lt;dates&gt;&lt;year&gt;2021&lt;/year&gt;&lt;/dates&gt;&lt;urls&gt;&lt;/urls&gt;&lt;/record&gt;&lt;/Cite&gt;&lt;/EndNote&gt;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w:t>
      </w:r>
      <w:proofErr w:type="spellStart"/>
      <w:r w:rsidR="00150487">
        <w:rPr>
          <w:rFonts w:ascii="Times New Roman" w:hAnsi="Times New Roman" w:cs="Times New Roman"/>
          <w:noProof/>
          <w:sz w:val="24"/>
          <w:szCs w:val="24"/>
        </w:rPr>
        <w:t>Alsafadi</w:t>
      </w:r>
      <w:proofErr w:type="spellEnd"/>
      <w:r w:rsidR="00150487">
        <w:rPr>
          <w:rFonts w:ascii="Times New Roman" w:hAnsi="Times New Roman" w:cs="Times New Roman"/>
          <w:noProof/>
          <w:sz w:val="24"/>
          <w:szCs w:val="24"/>
        </w:rPr>
        <w:t xml:space="preserve"> 2021)</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7081DA2D" w14:textId="171C7054"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 xml:space="preserve">In addition, the lack of awareness and understanding of diversity and inclusion can lead to a </w:t>
      </w:r>
      <w:r w:rsidRPr="00481304">
        <w:rPr>
          <w:rFonts w:ascii="Times New Roman" w:hAnsi="Times New Roman" w:cs="Times New Roman"/>
          <w:b/>
          <w:i/>
          <w:sz w:val="24"/>
          <w:szCs w:val="24"/>
        </w:rPr>
        <w:t>toxic work environment</w:t>
      </w:r>
      <w:r w:rsidRPr="00481304">
        <w:rPr>
          <w:rFonts w:ascii="Times New Roman" w:hAnsi="Times New Roman" w:cs="Times New Roman"/>
          <w:sz w:val="24"/>
          <w:szCs w:val="24"/>
        </w:rPr>
        <w:t xml:space="preserve">, which can negatively impact employee engagement and retention. Employees who feel that they are not valued or respected because of their background may experience high levels of stress, anxiety, and frustration. These emotions can affect employee performance, and ultimately, their ability to contribute to the organization's success. Furthermore, toxic work environments can lead to higher levels of absenteeism, turnover, and burnout, all of which can </w:t>
      </w:r>
      <w:r w:rsidRPr="00481304">
        <w:rPr>
          <w:rFonts w:ascii="Times New Roman" w:hAnsi="Times New Roman" w:cs="Times New Roman"/>
          <w:sz w:val="24"/>
          <w:szCs w:val="24"/>
        </w:rPr>
        <w:lastRenderedPageBreak/>
        <w:t>negatively impact the organization's overall productivity and effectiveness</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&lt;EndNote&gt;&lt;Cite&gt;&lt;Author&gt;Armstrong&lt;/Author&gt;&lt;Year&gt;2020&lt;/Year&gt;&lt;RecNum&gt;1690&lt;/RecNum&gt;&lt;DisplayText&gt;(Armstrong and Taylor 2020)&lt;/DisplayText&gt;&lt;record&gt;&lt;rec-number&gt;1690&lt;/rec-number&gt;&lt;foreign-keys&gt;&lt;key app="EN" db-id="earzvata7zatzle99wu59deetseavf5a59fv" timestamp="1677049033"&gt;1690&lt;/key&gt;&lt;/foreign-keys&gt;&lt;ref-type name="Book"&gt;6&lt;/ref-type&gt;&lt;contributors&gt;&lt;authors&gt;&lt;author&gt;Armstrong, Michael&lt;/author&gt;&lt;author&gt;Taylor, Stephen&lt;/author&gt;&lt;/authors&gt;&lt;/contributors&gt;&lt;titles&gt;&lt;title&gt;Armstrong&amp;apos;s handbook of human resource management practice&lt;/title&gt;&lt;/titles&gt;&lt;dates&gt;&lt;year&gt;2020&lt;/year&gt;&lt;/dates&gt;&lt;publisher&gt;Kogan Page Publishers&lt;/publisher&gt;&lt;isbn&gt;0749498285&lt;/isbn&gt;&lt;urls&gt;&lt;/urls&gt;&lt;/record&gt;&lt;/Cite&gt;&lt;/EndNote&gt;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(Armstrong and Taylor 2020)</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409BE35D" w14:textId="3441B027"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 xml:space="preserve">Another impact of the deficiencies in Vodafone's approach to managing equality, diversity, and equity is the </w:t>
      </w:r>
      <w:r w:rsidRPr="00481304">
        <w:rPr>
          <w:rFonts w:ascii="Times New Roman" w:hAnsi="Times New Roman" w:cs="Times New Roman"/>
          <w:b/>
          <w:i/>
          <w:sz w:val="24"/>
          <w:szCs w:val="24"/>
        </w:rPr>
        <w:t>negative impact on employee well-being</w:t>
      </w:r>
      <w:r w:rsidRPr="00481304">
        <w:rPr>
          <w:rFonts w:ascii="Times New Roman" w:hAnsi="Times New Roman" w:cs="Times New Roman"/>
          <w:sz w:val="24"/>
          <w:szCs w:val="24"/>
        </w:rPr>
        <w:t>. The lack of work-life balance and support for employees with caregiving responsibilities can result in employees experiencing high levels of stress and burnout. This can negatively impact employee productivity and well-being. For example, employees may find it challenging to meet their job requirements, resulting in reduced productivity and lower job satisfaction. This can also lead to increased absenteeism, which can further exacerbate the impact on the organization's performance and effectiveness</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&lt;EndNote&gt;&lt;Cite&gt;&lt;Author&gt;Buchanan&lt;/Author&gt;&lt;Year&gt;2019&lt;/Year&gt;&lt;RecNum&gt;1698&lt;/RecNum&gt;&lt;DisplayText&gt;(Buchanan and Huczynski 2019)&lt;/DisplayText&gt;&lt;record&gt;&lt;rec-number&gt;1698&lt;/rec-number&gt;&lt;foreign-keys&gt;&lt;key app="EN" db-id="earzvata7zatzle99wu59deetseavf5a59fv" timestamp="1677049772"&gt;1698&lt;/key&gt;&lt;/foreign-keys&gt;&lt;ref-type name="Book"&gt;6&lt;/ref-type&gt;&lt;contributors&gt;&lt;authors&gt;&lt;author&gt;Buchanan, David A&lt;/author&gt;&lt;author&gt;Huczynski, Andrzej A&lt;/author&gt;&lt;/authors&gt;&lt;/contributors&gt;&lt;titles&gt;&lt;title&gt;Organizational behaviour&lt;/title&gt;&lt;/titles&gt;&lt;dates&gt;&lt;year&gt;2019&lt;/year&gt;&lt;/dates&gt;&lt;publisher&gt;Pearson UK&lt;/publisher&gt;&lt;isbn&gt;129225159X&lt;/isbn&gt;&lt;urls&gt;&lt;/urls&gt;&lt;/record&gt;&lt;/Cite&gt;&lt;/EndNote&gt;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(Buchanan and Huczynski 2019)</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376E39BB" w14:textId="12ECD9F2"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 xml:space="preserve">Finally, the lack of equity in compensation and career advancement can lead to </w:t>
      </w:r>
      <w:r w:rsidRPr="00481304">
        <w:rPr>
          <w:rFonts w:ascii="Times New Roman" w:hAnsi="Times New Roman" w:cs="Times New Roman"/>
          <w:b/>
          <w:i/>
          <w:sz w:val="24"/>
          <w:szCs w:val="24"/>
        </w:rPr>
        <w:t>feelings of resentment and distrust</w:t>
      </w:r>
      <w:r w:rsidRPr="00481304">
        <w:rPr>
          <w:rFonts w:ascii="Times New Roman" w:hAnsi="Times New Roman" w:cs="Times New Roman"/>
          <w:sz w:val="24"/>
          <w:szCs w:val="24"/>
        </w:rPr>
        <w:t xml:space="preserve"> among employees, which can negatively impact team dynamics and overall performance. When employees feel that they are not being paid fairly or have limited opportunities for advancement, they may become disengaged, demotivated, and less likely to perform at their best. This can negatively impact the organization's performance and effectiveness, leading to decreased productivity and profitability</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&lt;EndNote&gt;&lt;Cite&gt;&lt;Author&gt;Chow&lt;/Author&gt;&lt;Year&gt;2006&lt;/Year&gt;&lt;RecNum&gt;1697&lt;/RecNum&gt;&lt;DisplayText&gt;(Chow and Chew 2006)&lt;/DisplayText&gt;&lt;record&gt;&lt;rec-number&gt;1697&lt;/rec-number&gt;&lt;foreign-keys&gt;&lt;key app="EN" db-id="earzvata7zatzle99wu59deetseavf5a59fv" timestamp="1677049743"&gt;1697&lt;/key&gt;&lt;/foreign-keys&gt;&lt;ref-type name="Journal Article"&gt;17&lt;/ref-type&gt;&lt;contributors&gt;&lt;authors&gt;&lt;author&gt;Chow, Irene Hau-siu&lt;/author&gt;&lt;author&gt;Chew, Irene Keng-Howe&lt;/author&gt;&lt;/authors&gt;&lt;/contributors&gt;&lt;titles&gt;&lt;title&gt;The effect of alternative work schedules on employee performance&lt;/title&gt;&lt;secondary-title&gt;International Journal of Employment Studies&lt;/secondary-title&gt;&lt;/titles&gt;&lt;periodical&gt;&lt;full-title&gt;International Journal of Employment Studies&lt;/full-title&gt;&lt;/periodical&gt;&lt;pages&gt;105-130&lt;/pages&gt;&lt;volume&gt;14&lt;/volume&gt;&lt;number&gt;1&lt;/number&gt;&lt;dates&gt;&lt;year&gt;2006&lt;/year&gt;&lt;/dates&gt;&lt;isbn&gt;1039-6993&lt;/isbn&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(Chow and Chew 2006)</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1AA997B3" w14:textId="77777777" w:rsidR="005A0960" w:rsidRPr="00481304" w:rsidRDefault="00000000" w:rsidP="00536595">
      <w:pPr>
        <w:pStyle w:val="Heading1"/>
      </w:pPr>
      <w:bookmarkStart w:id="4" w:name="_Toc127910774"/>
      <w:r w:rsidRPr="00481304">
        <w:t>Benefits of Improving Priority Area</w:t>
      </w:r>
      <w:bookmarkEnd w:id="4"/>
    </w:p>
    <w:p w14:paraId="772D5C8E" w14:textId="77777777"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Improving Vodafone's management of equality, diversity, and equity can have numerous benefits for the organization, its employees, and other stakeholders. By creating a more inclusive work environment, Vodafone can improve its overall performance and effectiveness.</w:t>
      </w:r>
    </w:p>
    <w:p w14:paraId="2244AC13" w14:textId="77777777" w:rsidR="005A0960" w:rsidRPr="00481304" w:rsidRDefault="00000000" w:rsidP="00536595">
      <w:pPr>
        <w:pStyle w:val="Heading2"/>
      </w:pPr>
      <w:bookmarkStart w:id="5" w:name="_Toc127910775"/>
      <w:r w:rsidRPr="00481304">
        <w:t>For Organization</w:t>
      </w:r>
      <w:bookmarkEnd w:id="5"/>
      <w:r w:rsidRPr="00481304">
        <w:t xml:space="preserve"> </w:t>
      </w:r>
    </w:p>
    <w:p w14:paraId="3F8A0B60" w14:textId="299D6E06"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Improving equality, diversity, and equity within an organization can lead to a wide range of benefits for the organization itself. Firstly, it can help to enhance the organization's reputation as a socially responsible and ethical employer, which can attract and retain high-quality employees who share the organization's values. Secondly, by creating a more diverse and inclusive workplace, the organization can improve employee engagement, productivity, and performance, which can positively impact the bottom line.</w:t>
      </w:r>
      <w:r w:rsidR="005A3B18" w:rsidRPr="00481304">
        <w:rPr>
          <w:rFonts w:ascii="Times New Roman" w:hAnsi="Times New Roman" w:cs="Times New Roman"/>
          <w:sz w:val="24"/>
          <w:szCs w:val="24"/>
        </w:rPr>
        <w:t xml:space="preserve"> </w:t>
      </w:r>
      <w:r w:rsidRPr="00481304">
        <w:rPr>
          <w:rFonts w:ascii="Times New Roman" w:hAnsi="Times New Roman" w:cs="Times New Roman"/>
          <w:sz w:val="24"/>
          <w:szCs w:val="24"/>
        </w:rPr>
        <w:t>In addition, having a diverse workforce can improve the organization's ability to understand and meet the needs and expectations of a diverse range of customers, leading to increased customer satisfaction and loyalty</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&lt;EndNote&gt;&lt;Cite&gt;&lt;Author&gt;Collings&lt;/Author&gt;&lt;Year&gt;2019&lt;/Year&gt;&lt;RecNum&gt;1692&lt;/RecNum&gt;&lt;DisplayText&gt;(Collings, Scullion et al. 2019)&lt;/DisplayText&gt;&lt;record&gt;&lt;rec-number&gt;1692&lt;/rec-number&gt;&lt;foreign-keys&gt;&lt;key app="EN" db-id="earzvata7zatzle99wu59deetseavf5a59fv" timestamp="1677049215"&gt;1692&lt;/key&gt;&lt;/foreign-keys&gt;&lt;ref-type name="Book"&gt;6&lt;/ref-type&gt;&lt;contributors&gt;&lt;authors&gt;&lt;author&gt;Collings, David G&lt;/author&gt;&lt;author&gt;Scullion, Hugh&lt;/author&gt;&lt;author&gt;Caligiuri, Paula&lt;/author&gt;&lt;/authors&gt;&lt;/contributors&gt;&lt;titles&gt;&lt;title&gt;Global talent management&lt;/title&gt;&lt;/titles&gt;&lt;dates&gt;&lt;year&gt;2019&lt;/year&gt;&lt;/dates&gt;&lt;publisher&gt;Routledge New York&lt;/publisher&gt;&lt;isbn&gt;1138712442&lt;/isbn&gt;&lt;urls&gt;&lt;/urls&gt;&lt;/record&gt;&lt;/Cite&gt;&lt;/EndNote&gt;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(Collings, Scullion et al. 2019)</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 Moreover, by improving its approach to managing equality, diversity, and equity, the organization can reduce the risk of litigation and negative media attention due to discrimination or other unfair practices, which can have a significant impact on the organization's reputation and financial performance. Therefore, it is in the organization's best interest to invest in diversity and inclusion initiatives and to continuously improve its approach to managing equality, diversity, and equity</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&lt;EndNote&gt;&lt;Cite&gt;&lt;Author&gt;Cook&lt;/Author&gt;&lt;Year&gt;2016&lt;/Year&gt;&lt;RecNum&gt;1693&lt;/RecNum&gt;&lt;DisplayText&gt;(Cook 2016)&lt;/DisplayText&gt;&lt;record&gt;&lt;rec-number&gt;1693&lt;/rec-number&gt;&lt;foreign-keys&gt;&lt;key app="EN" db-id="earzvata7zatzle99wu59deetseavf5a59fv" timestamp="1677049261"&gt;1693&lt;/key&gt;&lt;/foreign-keys&gt;&lt;ref-type name="Book"&gt;6&lt;/ref-type&gt;&lt;contributors&gt;&lt;authors&gt;&lt;author&gt;Cook, Mark&lt;/author&gt;&lt;/authors&gt;&lt;/contributors&gt;&lt;titles&gt;&lt;title&gt;Personnel selection: Adding value through people-A changing picture&lt;/title&gt;&lt;/titles&gt;&lt;dates&gt;&lt;year&gt;2016&lt;/year&gt;&lt;/dates&gt;&lt;publisher&gt;John Wiley &amp;amp; Sons&lt;/publisher&gt;&lt;isbn&gt;1118973585&lt;/isbn&gt;&lt;urls&gt;&lt;/urls&gt;&lt;/record&gt;&lt;/Cite&gt;&lt;/EndNote&gt;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(Cook 2016)</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2DE33DBD" w14:textId="77777777" w:rsidR="005A0960" w:rsidRPr="00481304" w:rsidRDefault="00000000" w:rsidP="00536595">
      <w:pPr>
        <w:pStyle w:val="Heading2"/>
      </w:pPr>
      <w:bookmarkStart w:id="6" w:name="_Toc127910776"/>
      <w:r w:rsidRPr="00481304">
        <w:lastRenderedPageBreak/>
        <w:t>For Employees</w:t>
      </w:r>
      <w:bookmarkEnd w:id="6"/>
    </w:p>
    <w:p w14:paraId="01C449AA" w14:textId="66FD0A14" w:rsidR="005A3B18"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Improving equality, diversity, and equity can lead to numerous benefits for employees. Firstly, it can create a more inclusive and welcoming work environment, where employees feel valued and respected, regardless of their background. This can improve employee morale, motivation, and productivity, and can reduce absenteeism and staff turnover. Additionally, promoting diversity and inclusion within the workplace can provide employees with a greater sense of belonging, which can have a positive impact on their mental health and well-being</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&lt;EndNote&gt;&lt;Cite&gt;&lt;Author&gt;Easa&lt;/Author&gt;&lt;Year&gt;2021&lt;/Year&gt;&lt;RecNum&gt;1699&lt;/RecNum&gt;&lt;DisplayText&gt;(Easa 2021)&lt;/DisplayText&gt;&lt;record&gt;&lt;rec-number&gt;1699&lt;/rec-number&gt;&lt;foreign-keys&gt;&lt;key app="EN" db-id="earzvata7zatzle99wu59deetseavf5a59fv" timestamp="1677050390"&gt;1699&lt;/key&gt;&lt;/foreign-keys&gt;&lt;ref-type name="Journal Article"&gt;17&lt;/ref-type&gt;&lt;contributors&gt;&lt;authors&gt;&lt;author&gt;Easa, N.F. and Orra, H.E&lt;/author&gt;&lt;/authors&gt;&lt;/contributors&gt;&lt;titles&gt;&lt;title&gt;HRM practices and innovation: An empirical systematic review.  &lt;/title&gt;&lt;secondary-title&gt;International Journal of Disruptive Innovation in Government, 1(1). 15-35&lt;/secondary-title&gt;&lt;/titles&gt;&lt;periodical&gt;&lt;full-title&gt;International Journal of Disruptive Innovation in Government, 1(1). 15-35&lt;/full-title&gt;&lt;/periodical&gt;&lt;dates&gt;&lt;year&gt;2021&lt;/year&gt;&lt;/dates&gt;&lt;urls&gt;&lt;/urls&gt;&lt;/record&gt;&lt;/Cite&gt;&lt;/EndNote&gt;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w:t>
      </w:r>
      <w:proofErr w:type="spellStart"/>
      <w:r w:rsidR="00150487">
        <w:rPr>
          <w:rFonts w:ascii="Times New Roman" w:hAnsi="Times New Roman" w:cs="Times New Roman"/>
          <w:noProof/>
          <w:sz w:val="24"/>
          <w:szCs w:val="24"/>
        </w:rPr>
        <w:t>Easa</w:t>
      </w:r>
      <w:proofErr w:type="spellEnd"/>
      <w:r w:rsidR="00150487">
        <w:rPr>
          <w:rFonts w:ascii="Times New Roman" w:hAnsi="Times New Roman" w:cs="Times New Roman"/>
          <w:noProof/>
          <w:sz w:val="24"/>
          <w:szCs w:val="24"/>
        </w:rPr>
        <w:t xml:space="preserve"> 2021)</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 Moreover, by fostering a culture of inclusion, organizations can provide employees with greater opportunities for career development and advancement. This can lead to increased job security, income, and professional fulfillment. By promoting equal opportunities for all employees, organizations can ensure that every employee is given a fair chance to succeed and reach their full potential, regardless of their gender, race, ethnicity, religion, or other personal characteristics. Finally, an inclusive and supportive workplace can also lead to the development of more flexible and supportive policies and practices, such as flexible working arrangements, that can improve work-life balance and overall employee well-being. These benefits can have a positive impact on the employee experience, leading to higher job satisfaction, improved retention rates, and a more productive and engaged workforce</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&lt;EndNote&gt;&lt;Cite&gt;&lt;Author&gt;Henderson&lt;/Author&gt;&lt;Year&gt;2017&lt;/Year&gt;&lt;RecNum&gt;1691&lt;/RecNum&gt;&lt;DisplayText&gt;(Henderson 2017)&lt;/DisplayText&gt;&lt;record&gt;&lt;rec-number&gt;1691&lt;/rec-number&gt;&lt;foreign-keys&gt;&lt;key app="EN" db-id="earzvata7zatzle99wu59deetseavf5a59fv" timestamp="1677049172"&gt;1691&lt;/key&gt;&lt;/foreign-keys&gt;&lt;ref-type name="Book"&gt;6&lt;/ref-type&gt;&lt;contributors&gt;&lt;authors&gt;&lt;author&gt;Henderson, Iain&lt;/author&gt;&lt;/authors&gt;&lt;/contributors&gt;&lt;titles&gt;&lt;title&gt;Human resource management for MBA and Business Masters&lt;/title&gt;&lt;/titles&gt;&lt;dates&gt;&lt;year&gt;2017&lt;/year&gt;&lt;/dates&gt;&lt;publisher&gt;Kogan Page Publishers&lt;/publisher&gt;&lt;isbn&gt;1843984598&lt;/isbn&gt;&lt;urls&gt;&lt;/urls&gt;&lt;/record&gt;&lt;/Cite&gt;&lt;/EndNote&gt;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(Henderson 2017)</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624AB59B" w14:textId="77777777" w:rsidR="005A0960" w:rsidRPr="00481304" w:rsidRDefault="00000000" w:rsidP="00536595">
      <w:pPr>
        <w:pStyle w:val="Heading2"/>
      </w:pPr>
      <w:bookmarkStart w:id="7" w:name="_Toc127910777"/>
      <w:r w:rsidRPr="00481304">
        <w:t>For Stakeholders</w:t>
      </w:r>
      <w:bookmarkEnd w:id="7"/>
    </w:p>
    <w:p w14:paraId="6725D3A6" w14:textId="1D3994C9" w:rsidR="005A3B18"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Improving equality, diversity, and equity can also have a positive impact on other stakeholders such as suppliers, partners, and the wider community. By promoting diversity and inclusivity in the workplace, an organization can attract a diverse range of suppliers and partners who share similar values, creating a more diverse and sustainable supply chain. This can improve supplier relations and increase access to a wider range of goods and services, improving the organization's overall efficiency and effectiveness</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&lt;EndNote&gt;&lt;Cite&gt;&lt;Author&gt;Johnstone&lt;/Author&gt;&lt;Year&gt;2023&lt;/Year&gt;&lt;RecNum&gt;1694&lt;/RecNum&gt;&lt;DisplayText&gt;(Johnstone, Rodriguez et al. 2023)&lt;/DisplayText&gt;&lt;record&gt;&lt;rec-number&gt;1694&lt;/rec-number&gt;&lt;foreign-keys&gt;&lt;key app="EN" db-id="earzvata7zatzle99wu59deetseavf5a59fv" timestamp="1677049397"&gt;1694&lt;/key&gt;&lt;/foreign-keys&gt;&lt;ref-type name="Book"&gt;6&lt;/ref-type&gt;&lt;contributors&gt;&lt;authors&gt;&lt;author&gt;Johnstone, Stewart&lt;/author&gt;&lt;author&gt;Rodriguez, Jenny K&lt;/author&gt;&lt;author&gt;Wilkinson, Adrian&lt;/author&gt;&lt;/authors&gt;&lt;/contributors&gt;&lt;titles&gt;&lt;title&gt;Encyclopedia of human resource management&lt;/title&gt;&lt;/titles&gt;&lt;dates&gt;&lt;year&gt;2023&lt;/year&gt;&lt;/dates&gt;&lt;publisher&gt;Edward Elgar Publishing&lt;/publisher&gt;&lt;isbn&gt;180037884X&lt;/isbn&gt;&lt;urls&gt;&lt;/urls&gt;&lt;/record&gt;&lt;/Cite&gt;&lt;/EndNote&gt;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(Johnstone, Rodriguez et al. 2023)</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 Additionally, a commitment to diversity and equity can have a positive impact on the local community by promoting social responsibility and contributing to local economic development. This can lead to improved relations with local stakeholders, as well as increased support for the organization's business activities. Overall, improving equality, diversity, and equity can benefit a wide range of stakeholders, helping to create a more sustainable and socially responsible organization</w:t>
      </w:r>
      <w:r w:rsidR="00150487">
        <w:rPr>
          <w:rFonts w:ascii="Times New Roman" w:hAnsi="Times New Roman" w:cs="Times New Roman"/>
          <w:sz w:val="24"/>
          <w:szCs w:val="24"/>
        </w:rPr>
        <w:fldChar w:fldCharType="begin"/>
      </w:r>
      <w:r w:rsidR="00150487">
        <w:rPr>
          <w:rFonts w:ascii="Times New Roman" w:hAnsi="Times New Roman" w:cs="Times New Roman"/>
          <w:sz w:val="24"/>
          <w:szCs w:val="24"/>
        </w:rPr>
        <w:instrText xml:space="preserve"> ADDIN EN.CITE &lt;EndNote&gt;&lt;Cite&gt;&lt;Author&gt;McCaffery&lt;/Author&gt;&lt;Year&gt;2018&lt;/Year&gt;&lt;RecNum&gt;1695&lt;/RecNum&gt;&lt;DisplayText&gt;(McCaffery 2018)&lt;/DisplayText&gt;&lt;record&gt;&lt;rec-number&gt;1695&lt;/rec-number&gt;&lt;foreign-keys&gt;&lt;key app="EN" db-id="earzvata7zatzle99wu59deetseavf5a59fv" timestamp="1677049429"&gt;1695&lt;/key&gt;&lt;/foreign-keys&gt;&lt;ref-type name="Book"&gt;6&lt;/ref-type&gt;&lt;contributors&gt;&lt;authors&gt;&lt;author&gt;McCaffery, Peter&lt;/author&gt;&lt;/authors&gt;&lt;/contributors&gt;&lt;titles&gt;&lt;title&gt;The higher education manager’s handbook: Effective leadership and management in universities and colleges&lt;/title&gt;&lt;/titles&gt;&lt;dates&gt;&lt;year&gt;2018&lt;/year&gt;&lt;/dates&gt;&lt;publisher&gt;Routledge&lt;/publisher&gt;&lt;isbn&gt;1351249746&lt;/isbn&gt;&lt;urls&gt;&lt;/urls&gt;&lt;/record&gt;&lt;/Cite&gt;&lt;/EndNote&gt;</w:instrText>
      </w:r>
      <w:r w:rsidR="00150487">
        <w:rPr>
          <w:rFonts w:ascii="Times New Roman" w:hAnsi="Times New Roman" w:cs="Times New Roman"/>
          <w:sz w:val="24"/>
          <w:szCs w:val="24"/>
        </w:rPr>
        <w:fldChar w:fldCharType="separate"/>
      </w:r>
      <w:r w:rsidR="00150487">
        <w:rPr>
          <w:rFonts w:ascii="Times New Roman" w:hAnsi="Times New Roman" w:cs="Times New Roman"/>
          <w:noProof/>
          <w:sz w:val="24"/>
          <w:szCs w:val="24"/>
        </w:rPr>
        <w:t>(McCaffery 2018)</w:t>
      </w:r>
      <w:r w:rsidR="00150487">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31357E11" w14:textId="77777777" w:rsidR="005A0960" w:rsidRPr="00481304" w:rsidRDefault="00000000" w:rsidP="00536595">
      <w:pPr>
        <w:pStyle w:val="Heading1"/>
      </w:pPr>
      <w:bookmarkStart w:id="8" w:name="_Toc127910778"/>
      <w:r w:rsidRPr="00481304">
        <w:t>Conclusion</w:t>
      </w:r>
      <w:bookmarkEnd w:id="8"/>
      <w:r w:rsidRPr="00481304">
        <w:t xml:space="preserve"> </w:t>
      </w:r>
    </w:p>
    <w:p w14:paraId="6C322831" w14:textId="77777777"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 xml:space="preserve">In conclusion, this report has critically evaluated the management of equality, diversity, and equity in Vodafone, and identified areas where improvements are needed. The report has shown that while Vodafone has made progress in promoting diversity and inclusion, there are still several areas where it falls short. Specifically, there are issues related to the representation of women and minorities in leadership roles, unconscious bias in recruitment and selection processes, and lack of awareness and understanding of the needs and perspectives of diverse employees. The report has highlighted the negative impact of these issues on the organization's performance and </w:t>
      </w:r>
      <w:r w:rsidRPr="00481304">
        <w:rPr>
          <w:rFonts w:ascii="Times New Roman" w:hAnsi="Times New Roman" w:cs="Times New Roman"/>
          <w:sz w:val="24"/>
          <w:szCs w:val="24"/>
        </w:rPr>
        <w:lastRenderedPageBreak/>
        <w:t>effectiveness, including reduced employee engagement and productivity, increased turnover, and damage to the organization's reputation. On the other hand, the report has also shown that there are numerous benefits to improving the management of equality, diversity, and equity, including enhancing the organization's reputation as a socially responsible and ethical employer, improving employee engagement, and creating a more inclusive work environment.</w:t>
      </w:r>
    </w:p>
    <w:p w14:paraId="5B3CCDB8" w14:textId="77777777" w:rsidR="005A0960" w:rsidRPr="00481304" w:rsidRDefault="00000000" w:rsidP="00536595">
      <w:pPr>
        <w:pStyle w:val="Heading1"/>
      </w:pPr>
      <w:bookmarkStart w:id="9" w:name="_Toc127910779"/>
      <w:r w:rsidRPr="00481304">
        <w:t>Recommendations</w:t>
      </w:r>
      <w:bookmarkEnd w:id="9"/>
    </w:p>
    <w:p w14:paraId="46ACF7AA" w14:textId="77777777"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Based on the findings and conclusions of this report, several recommendations can be made to improve the management of equality, diversity, and equity in Vodafone. These recommendations should be feasible within the resources available to the organization, and they take into consideration the organization's needs and challenges.</w:t>
      </w:r>
    </w:p>
    <w:p w14:paraId="74A61D34" w14:textId="77777777" w:rsidR="00481304" w:rsidRPr="00481304" w:rsidRDefault="00000000" w:rsidP="00481304">
      <w:pPr>
        <w:pStyle w:val="ListParagraph"/>
        <w:numPr>
          <w:ilvl w:val="0"/>
          <w:numId w:val="1"/>
        </w:numPr>
        <w:jc w:val="both"/>
        <w:rPr>
          <w:rFonts w:ascii="Times New Roman" w:hAnsi="Times New Roman" w:cs="Times New Roman"/>
          <w:i/>
          <w:sz w:val="24"/>
          <w:szCs w:val="24"/>
        </w:rPr>
      </w:pPr>
      <w:r w:rsidRPr="00481304">
        <w:rPr>
          <w:rFonts w:ascii="Times New Roman" w:hAnsi="Times New Roman" w:cs="Times New Roman"/>
          <w:i/>
          <w:sz w:val="24"/>
          <w:szCs w:val="24"/>
        </w:rPr>
        <w:t xml:space="preserve">Develop and implement a comprehensive diversity and inclusion strategy: </w:t>
      </w:r>
    </w:p>
    <w:p w14:paraId="23BB5C0A" w14:textId="1639676E"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Vodafone should create a comprehensive strategy that includes goals, policies, and practices to promote diversity and inclusion at all levels of the organization. The strategy should include specific targets for increasing the representation of women and minorities in leadership roles, as well as policies to address unconscious bias in recruitment and selection processes</w:t>
      </w:r>
      <w:r w:rsidR="006134C5">
        <w:rPr>
          <w:rFonts w:ascii="Times New Roman" w:hAnsi="Times New Roman" w:cs="Times New Roman"/>
          <w:sz w:val="24"/>
          <w:szCs w:val="24"/>
        </w:rPr>
        <w:fldChar w:fldCharType="begin"/>
      </w:r>
      <w:r w:rsidR="006134C5">
        <w:rPr>
          <w:rFonts w:ascii="Times New Roman" w:hAnsi="Times New Roman" w:cs="Times New Roman"/>
          <w:sz w:val="24"/>
          <w:szCs w:val="24"/>
        </w:rPr>
        <w:instrText xml:space="preserve"> ADDIN EN.CITE &lt;EndNote&gt;&lt;Cite&gt;&lt;Author&gt;Mitra&lt;/Author&gt;&lt;Year&gt;2021&lt;/Year&gt;&lt;RecNum&gt;1705&lt;/RecNum&gt;&lt;DisplayText&gt;(Mitra 2021)&lt;/DisplayText&gt;&lt;record&gt;&lt;rec-number&gt;1705&lt;/rec-number&gt;&lt;foreign-keys&gt;&lt;key app="EN" db-id="earzvata7zatzle99wu59deetseavf5a59fv" timestamp="1677052439"&gt;1705&lt;/key&gt;&lt;/foreign-keys&gt;&lt;ref-type name="Journal Article"&gt;17&lt;/ref-type&gt;&lt;contributors&gt;&lt;authors&gt;&lt;author&gt;Mitra, N. and Mehta, K&lt;/author&gt;&lt;/authors&gt;&lt;/contributors&gt;&lt;titles&gt;&lt;title&gt; Diversity and Inclusion—A Key Business Strategy. Creating a Culture of Diversity and Inclusiveness in India Inc&lt;/title&gt;&lt;secondary-title&gt;Practitioners Speak, pp.23-32&lt;/secondary-title&gt;&lt;/titles&gt;&lt;periodical&gt;&lt;full-title&gt;Practitioners Speak, pp.23-32&lt;/full-title&gt;&lt;/periodical&gt;&lt;dates&gt;&lt;year&gt;2021&lt;/year&gt;&lt;/dates&gt;&lt;urls&gt;&lt;/urls&gt;&lt;/record&gt;&lt;/Cite&gt;&lt;/EndNote&gt;</w:instrText>
      </w:r>
      <w:r w:rsidR="006134C5">
        <w:rPr>
          <w:rFonts w:ascii="Times New Roman" w:hAnsi="Times New Roman" w:cs="Times New Roman"/>
          <w:sz w:val="24"/>
          <w:szCs w:val="24"/>
        </w:rPr>
        <w:fldChar w:fldCharType="separate"/>
      </w:r>
      <w:r w:rsidR="006134C5">
        <w:rPr>
          <w:rFonts w:ascii="Times New Roman" w:hAnsi="Times New Roman" w:cs="Times New Roman"/>
          <w:noProof/>
          <w:sz w:val="24"/>
          <w:szCs w:val="24"/>
        </w:rPr>
        <w:t>(Mitra 2021)</w:t>
      </w:r>
      <w:r w:rsidR="006134C5">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65C6A0C1" w14:textId="77777777" w:rsidR="00481304" w:rsidRPr="00481304" w:rsidRDefault="00000000" w:rsidP="00481304">
      <w:pPr>
        <w:pStyle w:val="ListParagraph"/>
        <w:numPr>
          <w:ilvl w:val="0"/>
          <w:numId w:val="1"/>
        </w:numPr>
        <w:jc w:val="both"/>
        <w:rPr>
          <w:rFonts w:ascii="Times New Roman" w:hAnsi="Times New Roman" w:cs="Times New Roman"/>
          <w:i/>
          <w:sz w:val="24"/>
          <w:szCs w:val="24"/>
        </w:rPr>
      </w:pPr>
      <w:r w:rsidRPr="00481304">
        <w:rPr>
          <w:rFonts w:ascii="Times New Roman" w:hAnsi="Times New Roman" w:cs="Times New Roman"/>
          <w:i/>
          <w:sz w:val="24"/>
          <w:szCs w:val="24"/>
        </w:rPr>
        <w:t xml:space="preserve">Provide training and support for managers to address unconscious bias: </w:t>
      </w:r>
    </w:p>
    <w:p w14:paraId="10120400" w14:textId="77777777"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Vodafone should provide training and support for managers to recognize and address unconscious bias in their decision-making processes. The training should include information on the impact of bias on recruitment and promotion decisions, and strategies to mitigate the impact of bias.</w:t>
      </w:r>
    </w:p>
    <w:p w14:paraId="1E303F75" w14:textId="77777777" w:rsidR="00481304" w:rsidRPr="00481304" w:rsidRDefault="00000000" w:rsidP="00481304">
      <w:pPr>
        <w:pStyle w:val="ListParagraph"/>
        <w:numPr>
          <w:ilvl w:val="0"/>
          <w:numId w:val="1"/>
        </w:numPr>
        <w:jc w:val="both"/>
        <w:rPr>
          <w:rFonts w:ascii="Times New Roman" w:hAnsi="Times New Roman" w:cs="Times New Roman"/>
          <w:i/>
          <w:sz w:val="24"/>
          <w:szCs w:val="24"/>
        </w:rPr>
      </w:pPr>
      <w:r w:rsidRPr="00481304">
        <w:rPr>
          <w:rFonts w:ascii="Times New Roman" w:hAnsi="Times New Roman" w:cs="Times New Roman"/>
          <w:i/>
          <w:sz w:val="24"/>
          <w:szCs w:val="24"/>
        </w:rPr>
        <w:t xml:space="preserve">Increase the representation of women and minorities in leadership roles: </w:t>
      </w:r>
    </w:p>
    <w:p w14:paraId="3BFF1B9C" w14:textId="77777777"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Vodafone should implement policies to increase the representation of women and minorities in leadership roles. This could include mentoring and development programs for high-potential employees, targeted recruitment efforts to attract a more diverse pool of candidates, and policies to address systemic barriers that prevent women and minorities from advancing in the organization.</w:t>
      </w:r>
    </w:p>
    <w:p w14:paraId="44D2FAAD" w14:textId="77777777" w:rsidR="00481304" w:rsidRPr="00481304" w:rsidRDefault="00000000" w:rsidP="00481304">
      <w:pPr>
        <w:pStyle w:val="ListParagraph"/>
        <w:numPr>
          <w:ilvl w:val="0"/>
          <w:numId w:val="1"/>
        </w:numPr>
        <w:jc w:val="both"/>
        <w:rPr>
          <w:rFonts w:ascii="Times New Roman" w:hAnsi="Times New Roman" w:cs="Times New Roman"/>
          <w:i/>
          <w:sz w:val="24"/>
          <w:szCs w:val="24"/>
        </w:rPr>
      </w:pPr>
      <w:r w:rsidRPr="00481304">
        <w:rPr>
          <w:rFonts w:ascii="Times New Roman" w:hAnsi="Times New Roman" w:cs="Times New Roman"/>
          <w:i/>
          <w:sz w:val="24"/>
          <w:szCs w:val="24"/>
        </w:rPr>
        <w:t xml:space="preserve">Foster an inclusive work environment: </w:t>
      </w:r>
    </w:p>
    <w:p w14:paraId="6CE791DE" w14:textId="4CF0A98E"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Vodafone should create a work environment that is welcoming and supportive of all employees, regardless of their background or identity. This could include providing resources and support for employees from underrepresented groups, creating employee resource groups, and providing training to all employees to help them understand and appreciate the diversity of their colleagues</w:t>
      </w:r>
      <w:r w:rsidR="006134C5">
        <w:rPr>
          <w:rFonts w:ascii="Times New Roman" w:hAnsi="Times New Roman" w:cs="Times New Roman"/>
          <w:sz w:val="24"/>
          <w:szCs w:val="24"/>
        </w:rPr>
        <w:fldChar w:fldCharType="begin"/>
      </w:r>
      <w:r w:rsidR="006134C5">
        <w:rPr>
          <w:rFonts w:ascii="Times New Roman" w:hAnsi="Times New Roman" w:cs="Times New Roman"/>
          <w:sz w:val="24"/>
          <w:szCs w:val="24"/>
        </w:rPr>
        <w:instrText xml:space="preserve"> ADDIN EN.CITE &lt;EndNote&gt;&lt;Cite&gt;&lt;Author&gt;Trevor&lt;/Author&gt;&lt;Year&gt;2022&lt;/Year&gt;&lt;RecNum&gt;1706&lt;/RecNum&gt;&lt;DisplayText&gt;(Trevor 2022)&lt;/DisplayText&gt;&lt;record&gt;&lt;rec-number&gt;1706&lt;/rec-number&gt;&lt;foreign-keys&gt;&lt;key app="EN" db-id="earzvata7zatzle99wu59deetseavf5a59fv" timestamp="1677052489"&gt;1706&lt;/key&gt;&lt;/foreign-keys&gt;&lt;ref-type name="Journal Article"&gt;17&lt;/ref-type&gt;&lt;contributors&gt;&lt;authors&gt;&lt;author&gt;Trevor, J. and Holweg, M&lt;/author&gt;&lt;/authors&gt;&lt;/contributors&gt;&lt;titles&gt;&lt;title&gt;Managing the New Tensions of Hybrid Work. MIT Sloan Management Review, 64(2).&lt;/title&gt;&lt;/titles&gt;&lt;dates&gt;&lt;year&gt;2022&lt;/year&gt;&lt;/dates&gt;&lt;urls&gt;&lt;/urls&gt;&lt;/record&gt;&lt;/Cite&gt;&lt;/EndNote&gt;</w:instrText>
      </w:r>
      <w:r w:rsidR="006134C5">
        <w:rPr>
          <w:rFonts w:ascii="Times New Roman" w:hAnsi="Times New Roman" w:cs="Times New Roman"/>
          <w:sz w:val="24"/>
          <w:szCs w:val="24"/>
        </w:rPr>
        <w:fldChar w:fldCharType="separate"/>
      </w:r>
      <w:r w:rsidR="006134C5">
        <w:rPr>
          <w:rFonts w:ascii="Times New Roman" w:hAnsi="Times New Roman" w:cs="Times New Roman"/>
          <w:noProof/>
          <w:sz w:val="24"/>
          <w:szCs w:val="24"/>
        </w:rPr>
        <w:t>(Trevor 2022)</w:t>
      </w:r>
      <w:r w:rsidR="006134C5">
        <w:rPr>
          <w:rFonts w:ascii="Times New Roman" w:hAnsi="Times New Roman" w:cs="Times New Roman"/>
          <w:sz w:val="24"/>
          <w:szCs w:val="24"/>
        </w:rPr>
        <w:fldChar w:fldCharType="end"/>
      </w:r>
      <w:r w:rsidRPr="00481304">
        <w:rPr>
          <w:rFonts w:ascii="Times New Roman" w:hAnsi="Times New Roman" w:cs="Times New Roman"/>
          <w:sz w:val="24"/>
          <w:szCs w:val="24"/>
        </w:rPr>
        <w:t>.</w:t>
      </w:r>
    </w:p>
    <w:p w14:paraId="0AD3D562" w14:textId="77777777" w:rsidR="00481304" w:rsidRPr="00481304" w:rsidRDefault="00000000" w:rsidP="00481304">
      <w:pPr>
        <w:pStyle w:val="ListParagraph"/>
        <w:numPr>
          <w:ilvl w:val="0"/>
          <w:numId w:val="1"/>
        </w:numPr>
        <w:jc w:val="both"/>
        <w:rPr>
          <w:rFonts w:ascii="Times New Roman" w:hAnsi="Times New Roman" w:cs="Times New Roman"/>
          <w:i/>
          <w:sz w:val="24"/>
          <w:szCs w:val="24"/>
        </w:rPr>
      </w:pPr>
      <w:r w:rsidRPr="00481304">
        <w:rPr>
          <w:rFonts w:ascii="Times New Roman" w:hAnsi="Times New Roman" w:cs="Times New Roman"/>
          <w:i/>
          <w:sz w:val="24"/>
          <w:szCs w:val="24"/>
        </w:rPr>
        <w:t xml:space="preserve">Monitor and measure progress: </w:t>
      </w:r>
    </w:p>
    <w:p w14:paraId="7BADBB15" w14:textId="77777777"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lastRenderedPageBreak/>
        <w:t>Vodafone should regularly monitor and measure its progress in promoting diversity and inclusion in the organization. This could include tracking the representation of women and minorities in leadership roles, conducting employee surveys to assess the work environment, and analyzing workforce data to identify areas where progress is needed.</w:t>
      </w:r>
    </w:p>
    <w:p w14:paraId="52EF1475" w14:textId="77777777" w:rsidR="005A0960" w:rsidRPr="00481304"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It is important to note that there may be some disadvantages, risks, and costs associated with implementing these recommendations. For example, there may be resistance to change from some employees, and there may be costs associated with providing training and support for managers. However, the benefits of creating a more diverse and inclusive work environment, as discussed in the report, outweigh the potential disadvantages and risks. In terms of ethical considerations, Vodafone must ensure that its policies and practices promote equity and fairness for all employees and that no group is disadvantaged or discriminated against. The organization should also ensure that it complies with all applicable laws and regulations related to equality, diversity, and equity.</w:t>
      </w:r>
    </w:p>
    <w:p w14:paraId="38F0A1D9" w14:textId="77777777" w:rsidR="005A0960" w:rsidRDefault="00000000" w:rsidP="00481304">
      <w:pPr>
        <w:jc w:val="both"/>
        <w:rPr>
          <w:rFonts w:ascii="Times New Roman" w:hAnsi="Times New Roman" w:cs="Times New Roman"/>
          <w:sz w:val="24"/>
          <w:szCs w:val="24"/>
        </w:rPr>
      </w:pPr>
      <w:r w:rsidRPr="00481304">
        <w:rPr>
          <w:rFonts w:ascii="Times New Roman" w:hAnsi="Times New Roman" w:cs="Times New Roman"/>
          <w:sz w:val="24"/>
          <w:szCs w:val="24"/>
        </w:rPr>
        <w:t>Hence, Vodafone can improve the management of equality, diversity, and equity in the organization by developing and implementing a comprehensive diversity and inclusion strategy, providing training and support for managers to address unconscious bias, increasing the representation of women and minorities in leadership roles, fostering an inclusive work environment, and monitoring and measuring progress. These recommendations are feasible within the resources available to Vodafone and take into consideration the organization's needs and challenges.</w:t>
      </w:r>
    </w:p>
    <w:p w14:paraId="027DD767" w14:textId="77777777" w:rsidR="00536595" w:rsidRDefault="00536595">
      <w:pPr>
        <w:rPr>
          <w:rStyle w:val="Heading1Char"/>
        </w:rPr>
      </w:pPr>
      <w:bookmarkStart w:id="10" w:name="_Toc127910780"/>
      <w:r>
        <w:rPr>
          <w:rStyle w:val="Heading1Char"/>
        </w:rPr>
        <w:br w:type="page"/>
      </w:r>
    </w:p>
    <w:p w14:paraId="48001FBD" w14:textId="61C62CCA" w:rsidR="00150487" w:rsidRPr="00150487" w:rsidRDefault="00536595" w:rsidP="00481304">
      <w:pPr>
        <w:jc w:val="both"/>
        <w:rPr>
          <w:rFonts w:ascii="Times New Roman" w:hAnsi="Times New Roman" w:cs="Times New Roman"/>
          <w:b/>
          <w:bCs/>
          <w:sz w:val="24"/>
          <w:szCs w:val="24"/>
        </w:rPr>
      </w:pPr>
      <w:r w:rsidRPr="00536595">
        <w:rPr>
          <w:rStyle w:val="Heading1Char"/>
        </w:rPr>
        <w:lastRenderedPageBreak/>
        <w:t>REFERENCES</w:t>
      </w:r>
      <w:bookmarkEnd w:id="10"/>
      <w:r w:rsidRPr="00536595">
        <w:rPr>
          <w:rFonts w:ascii="Times New Roman" w:hAnsi="Times New Roman" w:cs="Times New Roman"/>
          <w:b/>
          <w:bCs/>
          <w:sz w:val="24"/>
          <w:szCs w:val="24"/>
        </w:rPr>
        <w:t>:</w:t>
      </w:r>
      <w:r w:rsidR="00101B0D">
        <w:rPr>
          <w:rFonts w:ascii="Times New Roman" w:hAnsi="Times New Roman" w:cs="Times New Roman"/>
          <w:b/>
          <w:bCs/>
          <w:sz w:val="24"/>
          <w:szCs w:val="24"/>
        </w:rPr>
        <w:t xml:space="preserve"> HARVARD</w:t>
      </w:r>
    </w:p>
    <w:p w14:paraId="2564C122" w14:textId="77777777" w:rsidR="006134C5" w:rsidRPr="006134C5" w:rsidRDefault="00150487" w:rsidP="006134C5">
      <w:pPr>
        <w:pStyle w:val="EndNoteBibliography"/>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r w:rsidR="006134C5" w:rsidRPr="006134C5">
        <w:t>Alsafadi, Y. a. A., S (2021). "Human resource management practices and employee performance: the role of job satisfaction. ."</w:t>
      </w:r>
      <w:r w:rsidR="006134C5" w:rsidRPr="006134C5">
        <w:rPr>
          <w:u w:val="single"/>
        </w:rPr>
        <w:t xml:space="preserve"> The Journal of Asian Finance, Economics and Business, 8(1), pp.519-529</w:t>
      </w:r>
      <w:r w:rsidR="006134C5" w:rsidRPr="006134C5">
        <w:t>.</w:t>
      </w:r>
    </w:p>
    <w:p w14:paraId="57FB1E06" w14:textId="77777777" w:rsidR="006134C5" w:rsidRPr="006134C5" w:rsidRDefault="006134C5" w:rsidP="006134C5">
      <w:pPr>
        <w:pStyle w:val="EndNoteBibliography"/>
        <w:spacing w:after="0"/>
        <w:ind w:left="720" w:hanging="720"/>
      </w:pPr>
      <w:r w:rsidRPr="006134C5">
        <w:tab/>
      </w:r>
    </w:p>
    <w:p w14:paraId="63855446" w14:textId="77777777" w:rsidR="006134C5" w:rsidRPr="006134C5" w:rsidRDefault="006134C5" w:rsidP="006134C5">
      <w:pPr>
        <w:pStyle w:val="EndNoteBibliography"/>
      </w:pPr>
      <w:r w:rsidRPr="006134C5">
        <w:t xml:space="preserve">Armstrong, M. and S. Taylor (2020). </w:t>
      </w:r>
      <w:r w:rsidRPr="006134C5">
        <w:rPr>
          <w:u w:val="single"/>
        </w:rPr>
        <w:t>Armstrong's handbook of human resource management practice</w:t>
      </w:r>
      <w:r w:rsidRPr="006134C5">
        <w:t>, Kogan Page Publishers.</w:t>
      </w:r>
    </w:p>
    <w:p w14:paraId="28AA522E" w14:textId="77777777" w:rsidR="006134C5" w:rsidRPr="006134C5" w:rsidRDefault="006134C5" w:rsidP="006134C5">
      <w:pPr>
        <w:pStyle w:val="EndNoteBibliography"/>
        <w:spacing w:after="0"/>
        <w:ind w:left="720" w:hanging="720"/>
      </w:pPr>
      <w:r w:rsidRPr="006134C5">
        <w:tab/>
      </w:r>
    </w:p>
    <w:p w14:paraId="3625E4AB" w14:textId="77777777" w:rsidR="006134C5" w:rsidRPr="006134C5" w:rsidRDefault="006134C5" w:rsidP="006134C5">
      <w:pPr>
        <w:pStyle w:val="EndNoteBibliography"/>
      </w:pPr>
      <w:r w:rsidRPr="006134C5">
        <w:t xml:space="preserve">Buchanan, D. A. and A. A. Huczynski (2019). </w:t>
      </w:r>
      <w:r w:rsidRPr="006134C5">
        <w:rPr>
          <w:u w:val="single"/>
        </w:rPr>
        <w:t>Organizational behaviour</w:t>
      </w:r>
      <w:r w:rsidRPr="006134C5">
        <w:t>, Pearson UK.</w:t>
      </w:r>
    </w:p>
    <w:p w14:paraId="4566DCDC" w14:textId="77777777" w:rsidR="006134C5" w:rsidRPr="006134C5" w:rsidRDefault="006134C5" w:rsidP="006134C5">
      <w:pPr>
        <w:pStyle w:val="EndNoteBibliography"/>
        <w:spacing w:after="0"/>
        <w:ind w:left="720" w:hanging="720"/>
      </w:pPr>
      <w:r w:rsidRPr="006134C5">
        <w:tab/>
      </w:r>
    </w:p>
    <w:p w14:paraId="50EC7C20" w14:textId="77777777" w:rsidR="006134C5" w:rsidRPr="006134C5" w:rsidRDefault="006134C5" w:rsidP="006134C5">
      <w:pPr>
        <w:pStyle w:val="EndNoteBibliography"/>
      </w:pPr>
      <w:r w:rsidRPr="006134C5">
        <w:t xml:space="preserve">Chow, I. H.-s. and I. K.-H. Chew (2006). "The effect of alternative work schedules on employee performance." </w:t>
      </w:r>
      <w:r w:rsidRPr="006134C5">
        <w:rPr>
          <w:u w:val="single"/>
        </w:rPr>
        <w:t>International Journal of Employment Studies</w:t>
      </w:r>
      <w:r w:rsidRPr="006134C5">
        <w:t xml:space="preserve"> </w:t>
      </w:r>
      <w:r w:rsidRPr="006134C5">
        <w:rPr>
          <w:b/>
        </w:rPr>
        <w:t>14</w:t>
      </w:r>
      <w:r w:rsidRPr="006134C5">
        <w:t>(1): 105-130.</w:t>
      </w:r>
    </w:p>
    <w:p w14:paraId="34E5AC67" w14:textId="77777777" w:rsidR="006134C5" w:rsidRPr="006134C5" w:rsidRDefault="006134C5" w:rsidP="006134C5">
      <w:pPr>
        <w:pStyle w:val="EndNoteBibliography"/>
        <w:spacing w:after="0"/>
        <w:ind w:left="720" w:hanging="720"/>
      </w:pPr>
      <w:r w:rsidRPr="006134C5">
        <w:tab/>
      </w:r>
    </w:p>
    <w:p w14:paraId="121ED6B0" w14:textId="77777777" w:rsidR="006134C5" w:rsidRPr="006134C5" w:rsidRDefault="006134C5" w:rsidP="006134C5">
      <w:pPr>
        <w:pStyle w:val="EndNoteBibliography"/>
      </w:pPr>
      <w:r w:rsidRPr="006134C5">
        <w:t xml:space="preserve">Chundi, P. a. K., P.S (2022). "Impact of Team Work at Vodafone Idea." </w:t>
      </w:r>
      <w:r w:rsidRPr="006134C5">
        <w:rPr>
          <w:u w:val="single"/>
        </w:rPr>
        <w:t>International Research Journal of Innovations in Engineering and Technology, 6(3), p.35</w:t>
      </w:r>
      <w:r w:rsidRPr="006134C5">
        <w:t>.</w:t>
      </w:r>
    </w:p>
    <w:p w14:paraId="6F1ACCBE" w14:textId="77777777" w:rsidR="006134C5" w:rsidRPr="006134C5" w:rsidRDefault="006134C5" w:rsidP="006134C5">
      <w:pPr>
        <w:pStyle w:val="EndNoteBibliography"/>
        <w:spacing w:after="0"/>
        <w:ind w:left="720" w:hanging="720"/>
      </w:pPr>
      <w:r w:rsidRPr="006134C5">
        <w:tab/>
      </w:r>
    </w:p>
    <w:p w14:paraId="0D46B87D" w14:textId="77777777" w:rsidR="006134C5" w:rsidRPr="006134C5" w:rsidRDefault="006134C5" w:rsidP="006134C5">
      <w:pPr>
        <w:pStyle w:val="EndNoteBibliography"/>
      </w:pPr>
      <w:r w:rsidRPr="006134C5">
        <w:t xml:space="preserve">Collings, D. G., et al. (2019). </w:t>
      </w:r>
      <w:r w:rsidRPr="006134C5">
        <w:rPr>
          <w:u w:val="single"/>
        </w:rPr>
        <w:t>Global talent management</w:t>
      </w:r>
      <w:r w:rsidRPr="006134C5">
        <w:t>, Routledge New York.</w:t>
      </w:r>
    </w:p>
    <w:p w14:paraId="096EEE19" w14:textId="77777777" w:rsidR="006134C5" w:rsidRPr="006134C5" w:rsidRDefault="006134C5" w:rsidP="006134C5">
      <w:pPr>
        <w:pStyle w:val="EndNoteBibliography"/>
        <w:spacing w:after="0"/>
        <w:ind w:left="720" w:hanging="720"/>
      </w:pPr>
      <w:r w:rsidRPr="006134C5">
        <w:tab/>
      </w:r>
    </w:p>
    <w:p w14:paraId="4257B64B" w14:textId="77777777" w:rsidR="006134C5" w:rsidRPr="006134C5" w:rsidRDefault="006134C5" w:rsidP="006134C5">
      <w:pPr>
        <w:pStyle w:val="EndNoteBibliography"/>
      </w:pPr>
      <w:r w:rsidRPr="006134C5">
        <w:t xml:space="preserve">Cook, M. (2016). </w:t>
      </w:r>
      <w:r w:rsidRPr="006134C5">
        <w:rPr>
          <w:u w:val="single"/>
        </w:rPr>
        <w:t>Personnel selection: Adding value through people-A changing picture</w:t>
      </w:r>
      <w:r w:rsidRPr="006134C5">
        <w:t>, John Wiley &amp; Sons.</w:t>
      </w:r>
    </w:p>
    <w:p w14:paraId="26207991" w14:textId="77777777" w:rsidR="006134C5" w:rsidRPr="006134C5" w:rsidRDefault="006134C5" w:rsidP="006134C5">
      <w:pPr>
        <w:pStyle w:val="EndNoteBibliography"/>
        <w:spacing w:after="0"/>
        <w:ind w:left="720" w:hanging="720"/>
      </w:pPr>
      <w:r w:rsidRPr="006134C5">
        <w:tab/>
      </w:r>
    </w:p>
    <w:p w14:paraId="143582E9" w14:textId="77777777" w:rsidR="006134C5" w:rsidRPr="006134C5" w:rsidRDefault="006134C5" w:rsidP="006134C5">
      <w:pPr>
        <w:pStyle w:val="EndNoteBibliography"/>
      </w:pPr>
      <w:r w:rsidRPr="006134C5">
        <w:t xml:space="preserve">Easa, N. F. a. O., H.E (2021). "HRM practices and innovation: An empirical systematic review.  ." </w:t>
      </w:r>
      <w:r w:rsidRPr="006134C5">
        <w:rPr>
          <w:u w:val="single"/>
        </w:rPr>
        <w:t>International Journal of Disruptive Innovation in Government, 1(1). 15-35</w:t>
      </w:r>
      <w:r w:rsidRPr="006134C5">
        <w:t>.</w:t>
      </w:r>
    </w:p>
    <w:p w14:paraId="6BDCF744" w14:textId="77777777" w:rsidR="006134C5" w:rsidRPr="006134C5" w:rsidRDefault="006134C5" w:rsidP="006134C5">
      <w:pPr>
        <w:pStyle w:val="EndNoteBibliography"/>
        <w:spacing w:after="0"/>
        <w:ind w:left="720" w:hanging="720"/>
      </w:pPr>
      <w:r w:rsidRPr="006134C5">
        <w:tab/>
      </w:r>
    </w:p>
    <w:p w14:paraId="7BBB014F" w14:textId="77777777" w:rsidR="006134C5" w:rsidRPr="006134C5" w:rsidRDefault="006134C5" w:rsidP="006134C5">
      <w:pPr>
        <w:pStyle w:val="EndNoteBibliography"/>
      </w:pPr>
      <w:r w:rsidRPr="006134C5">
        <w:t xml:space="preserve">Henderson, I. (2017). </w:t>
      </w:r>
      <w:r w:rsidRPr="006134C5">
        <w:rPr>
          <w:u w:val="single"/>
        </w:rPr>
        <w:t>Human resource management for MBA and Business Masters</w:t>
      </w:r>
      <w:r w:rsidRPr="006134C5">
        <w:t>, Kogan Page Publishers.</w:t>
      </w:r>
    </w:p>
    <w:p w14:paraId="1695A1BC" w14:textId="77777777" w:rsidR="006134C5" w:rsidRPr="006134C5" w:rsidRDefault="006134C5" w:rsidP="006134C5">
      <w:pPr>
        <w:pStyle w:val="EndNoteBibliography"/>
        <w:spacing w:after="0"/>
        <w:ind w:left="720" w:hanging="720"/>
      </w:pPr>
      <w:r w:rsidRPr="006134C5">
        <w:tab/>
      </w:r>
    </w:p>
    <w:p w14:paraId="187FBD55" w14:textId="77777777" w:rsidR="006134C5" w:rsidRPr="006134C5" w:rsidRDefault="006134C5" w:rsidP="006134C5">
      <w:pPr>
        <w:pStyle w:val="EndNoteBibliography"/>
      </w:pPr>
      <w:r w:rsidRPr="006134C5">
        <w:t xml:space="preserve">Johnstone, S., et al. (2023). </w:t>
      </w:r>
      <w:r w:rsidRPr="006134C5">
        <w:rPr>
          <w:u w:val="single"/>
        </w:rPr>
        <w:t>Encyclopedia of human resource management</w:t>
      </w:r>
      <w:r w:rsidRPr="006134C5">
        <w:t>, Edward Elgar Publishing.</w:t>
      </w:r>
    </w:p>
    <w:p w14:paraId="486D827D" w14:textId="77777777" w:rsidR="006134C5" w:rsidRPr="006134C5" w:rsidRDefault="006134C5" w:rsidP="006134C5">
      <w:pPr>
        <w:pStyle w:val="EndNoteBibliography"/>
        <w:spacing w:after="0"/>
        <w:ind w:left="720" w:hanging="720"/>
      </w:pPr>
      <w:r w:rsidRPr="006134C5">
        <w:tab/>
      </w:r>
    </w:p>
    <w:p w14:paraId="7FF78F6F" w14:textId="77777777" w:rsidR="006134C5" w:rsidRPr="006134C5" w:rsidRDefault="006134C5" w:rsidP="006134C5">
      <w:pPr>
        <w:pStyle w:val="EndNoteBibliography"/>
      </w:pPr>
      <w:r w:rsidRPr="006134C5">
        <w:t xml:space="preserve">Kalam, K. K. (2020). "Market segmentation, targeting and positioning strategy adaptation for the global business of Vodafone Telecommunication Company." </w:t>
      </w:r>
      <w:r w:rsidRPr="006134C5">
        <w:rPr>
          <w:u w:val="single"/>
        </w:rPr>
        <w:t>International Journal of Research and Innovation in Social Science, 4(6), pp.427-430</w:t>
      </w:r>
      <w:r w:rsidRPr="006134C5">
        <w:t>.</w:t>
      </w:r>
    </w:p>
    <w:p w14:paraId="47792985" w14:textId="77777777" w:rsidR="006134C5" w:rsidRPr="006134C5" w:rsidRDefault="006134C5" w:rsidP="006134C5">
      <w:pPr>
        <w:pStyle w:val="EndNoteBibliography"/>
        <w:spacing w:after="0"/>
        <w:ind w:left="720" w:hanging="720"/>
      </w:pPr>
      <w:r w:rsidRPr="006134C5">
        <w:tab/>
      </w:r>
    </w:p>
    <w:p w14:paraId="7C8D43A4" w14:textId="77777777" w:rsidR="006134C5" w:rsidRPr="006134C5" w:rsidRDefault="006134C5" w:rsidP="006134C5">
      <w:pPr>
        <w:pStyle w:val="EndNoteBibliography"/>
      </w:pPr>
      <w:r w:rsidRPr="006134C5">
        <w:t xml:space="preserve">McCaffery, P. (2018). </w:t>
      </w:r>
      <w:r w:rsidRPr="006134C5">
        <w:rPr>
          <w:u w:val="single"/>
        </w:rPr>
        <w:t>The higher education manager’s handbook: Effective leadership and management in universities and colleges</w:t>
      </w:r>
      <w:r w:rsidRPr="006134C5">
        <w:t>, Routledge.</w:t>
      </w:r>
    </w:p>
    <w:p w14:paraId="1A63561A" w14:textId="77777777" w:rsidR="006134C5" w:rsidRPr="006134C5" w:rsidRDefault="006134C5" w:rsidP="006134C5">
      <w:pPr>
        <w:pStyle w:val="EndNoteBibliography"/>
        <w:spacing w:after="0"/>
        <w:ind w:left="720" w:hanging="720"/>
      </w:pPr>
      <w:r w:rsidRPr="006134C5">
        <w:tab/>
      </w:r>
    </w:p>
    <w:p w14:paraId="3E82B7DE" w14:textId="77777777" w:rsidR="006134C5" w:rsidRPr="006134C5" w:rsidRDefault="006134C5" w:rsidP="006134C5">
      <w:pPr>
        <w:pStyle w:val="EndNoteBibliography"/>
      </w:pPr>
      <w:r w:rsidRPr="006134C5">
        <w:t xml:space="preserve">Mitra, N. a. M., K (2021). " Diversity and Inclusion—A Key Business Strategy. Creating a Culture of Diversity and Inclusiveness in India Inc." </w:t>
      </w:r>
      <w:r w:rsidRPr="006134C5">
        <w:rPr>
          <w:u w:val="single"/>
        </w:rPr>
        <w:t>Practitioners Speak, pp.23-32</w:t>
      </w:r>
      <w:r w:rsidRPr="006134C5">
        <w:t>.</w:t>
      </w:r>
    </w:p>
    <w:p w14:paraId="73D46DC6" w14:textId="77777777" w:rsidR="006134C5" w:rsidRPr="006134C5" w:rsidRDefault="006134C5" w:rsidP="006134C5">
      <w:pPr>
        <w:pStyle w:val="EndNoteBibliography"/>
        <w:spacing w:after="0"/>
        <w:ind w:left="720" w:hanging="720"/>
      </w:pPr>
      <w:r w:rsidRPr="006134C5">
        <w:tab/>
      </w:r>
    </w:p>
    <w:p w14:paraId="69121306" w14:textId="77777777" w:rsidR="006134C5" w:rsidRPr="006134C5" w:rsidRDefault="006134C5" w:rsidP="006134C5">
      <w:pPr>
        <w:pStyle w:val="EndNoteBibliography"/>
      </w:pPr>
      <w:r w:rsidRPr="006134C5">
        <w:lastRenderedPageBreak/>
        <w:t xml:space="preserve">Nel, J. H. and B. Linde (2018). </w:t>
      </w:r>
      <w:r w:rsidRPr="006134C5">
        <w:rPr>
          <w:u w:val="single"/>
        </w:rPr>
        <w:t>The art of engaging unionised employees</w:t>
      </w:r>
      <w:r w:rsidRPr="006134C5">
        <w:t>, Springer.</w:t>
      </w:r>
    </w:p>
    <w:p w14:paraId="011FB5D3" w14:textId="77777777" w:rsidR="006134C5" w:rsidRPr="006134C5" w:rsidRDefault="006134C5" w:rsidP="006134C5">
      <w:pPr>
        <w:pStyle w:val="EndNoteBibliography"/>
        <w:spacing w:after="0"/>
        <w:ind w:left="720" w:hanging="720"/>
      </w:pPr>
      <w:r w:rsidRPr="006134C5">
        <w:tab/>
      </w:r>
    </w:p>
    <w:p w14:paraId="5BC1AD76" w14:textId="77777777" w:rsidR="006134C5" w:rsidRPr="006134C5" w:rsidRDefault="006134C5" w:rsidP="006134C5">
      <w:pPr>
        <w:pStyle w:val="EndNoteBibliography"/>
      </w:pPr>
      <w:r w:rsidRPr="006134C5">
        <w:t>Trevor, J. a. H., M (2022). "Managing the New Tensions of Hybrid Work. MIT Sloan Management Review, 64(2).".</w:t>
      </w:r>
    </w:p>
    <w:p w14:paraId="1D12F68F" w14:textId="77777777" w:rsidR="006134C5" w:rsidRPr="006134C5" w:rsidRDefault="006134C5" w:rsidP="006134C5">
      <w:pPr>
        <w:pStyle w:val="EndNoteBibliography"/>
        <w:spacing w:after="0"/>
        <w:ind w:left="720" w:hanging="720"/>
      </w:pPr>
      <w:r w:rsidRPr="006134C5">
        <w:tab/>
      </w:r>
    </w:p>
    <w:p w14:paraId="6842E3BA" w14:textId="77777777" w:rsidR="006134C5" w:rsidRPr="006134C5" w:rsidRDefault="006134C5" w:rsidP="006134C5">
      <w:pPr>
        <w:pStyle w:val="EndNoteBibliography"/>
      </w:pPr>
      <w:r w:rsidRPr="006134C5">
        <w:t xml:space="preserve">Yuslem, N., Sugianto, S. and Ichsan, R.N (2022). "The Human Resource Development Strategies in Improving Employee Performance in Cooperatives." </w:t>
      </w:r>
      <w:r w:rsidRPr="006134C5">
        <w:rPr>
          <w:u w:val="single"/>
        </w:rPr>
        <w:t>Jurnal Akta, 9(3), pp.270-289</w:t>
      </w:r>
      <w:r w:rsidRPr="006134C5">
        <w:t>.</w:t>
      </w:r>
    </w:p>
    <w:p w14:paraId="25163D28" w14:textId="77777777" w:rsidR="006134C5" w:rsidRPr="006134C5" w:rsidRDefault="006134C5" w:rsidP="006134C5">
      <w:pPr>
        <w:pStyle w:val="EndNoteBibliography"/>
        <w:ind w:left="720" w:hanging="720"/>
      </w:pPr>
      <w:r w:rsidRPr="006134C5">
        <w:tab/>
      </w:r>
    </w:p>
    <w:p w14:paraId="697A6F27" w14:textId="692755DF" w:rsidR="00536595" w:rsidRDefault="00150487" w:rsidP="00481304">
      <w:pPr>
        <w:jc w:val="both"/>
        <w:rPr>
          <w:rFonts w:ascii="Times New Roman" w:hAnsi="Times New Roman" w:cs="Times New Roman"/>
          <w:sz w:val="24"/>
          <w:szCs w:val="24"/>
        </w:rPr>
      </w:pPr>
      <w:r>
        <w:rPr>
          <w:rFonts w:ascii="Times New Roman" w:hAnsi="Times New Roman" w:cs="Times New Roman"/>
          <w:sz w:val="24"/>
          <w:szCs w:val="24"/>
        </w:rPr>
        <w:fldChar w:fldCharType="end"/>
      </w:r>
    </w:p>
    <w:sectPr w:rsidR="00536595" w:rsidSect="00E424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C15C7"/>
    <w:multiLevelType w:val="hybridMultilevel"/>
    <w:tmpl w:val="3738C4AA"/>
    <w:lvl w:ilvl="0" w:tplc="9BFCA5AA">
      <w:start w:val="1"/>
      <w:numFmt w:val="bullet"/>
      <w:lvlText w:val=""/>
      <w:lvlJc w:val="left"/>
      <w:pPr>
        <w:ind w:left="720" w:hanging="360"/>
      </w:pPr>
      <w:rPr>
        <w:rFonts w:ascii="Symbol" w:hAnsi="Symbol" w:hint="default"/>
      </w:rPr>
    </w:lvl>
    <w:lvl w:ilvl="1" w:tplc="F8740BB2" w:tentative="1">
      <w:start w:val="1"/>
      <w:numFmt w:val="bullet"/>
      <w:lvlText w:val="o"/>
      <w:lvlJc w:val="left"/>
      <w:pPr>
        <w:ind w:left="1440" w:hanging="360"/>
      </w:pPr>
      <w:rPr>
        <w:rFonts w:ascii="Courier New" w:hAnsi="Courier New" w:cs="Courier New" w:hint="default"/>
      </w:rPr>
    </w:lvl>
    <w:lvl w:ilvl="2" w:tplc="0D942690" w:tentative="1">
      <w:start w:val="1"/>
      <w:numFmt w:val="bullet"/>
      <w:lvlText w:val=""/>
      <w:lvlJc w:val="left"/>
      <w:pPr>
        <w:ind w:left="2160" w:hanging="360"/>
      </w:pPr>
      <w:rPr>
        <w:rFonts w:ascii="Wingdings" w:hAnsi="Wingdings" w:hint="default"/>
      </w:rPr>
    </w:lvl>
    <w:lvl w:ilvl="3" w:tplc="BFC43CC4" w:tentative="1">
      <w:start w:val="1"/>
      <w:numFmt w:val="bullet"/>
      <w:lvlText w:val=""/>
      <w:lvlJc w:val="left"/>
      <w:pPr>
        <w:ind w:left="2880" w:hanging="360"/>
      </w:pPr>
      <w:rPr>
        <w:rFonts w:ascii="Symbol" w:hAnsi="Symbol" w:hint="default"/>
      </w:rPr>
    </w:lvl>
    <w:lvl w:ilvl="4" w:tplc="8676CCE2" w:tentative="1">
      <w:start w:val="1"/>
      <w:numFmt w:val="bullet"/>
      <w:lvlText w:val="o"/>
      <w:lvlJc w:val="left"/>
      <w:pPr>
        <w:ind w:left="3600" w:hanging="360"/>
      </w:pPr>
      <w:rPr>
        <w:rFonts w:ascii="Courier New" w:hAnsi="Courier New" w:cs="Courier New" w:hint="default"/>
      </w:rPr>
    </w:lvl>
    <w:lvl w:ilvl="5" w:tplc="A1745948" w:tentative="1">
      <w:start w:val="1"/>
      <w:numFmt w:val="bullet"/>
      <w:lvlText w:val=""/>
      <w:lvlJc w:val="left"/>
      <w:pPr>
        <w:ind w:left="4320" w:hanging="360"/>
      </w:pPr>
      <w:rPr>
        <w:rFonts w:ascii="Wingdings" w:hAnsi="Wingdings" w:hint="default"/>
      </w:rPr>
    </w:lvl>
    <w:lvl w:ilvl="6" w:tplc="92F2C996" w:tentative="1">
      <w:start w:val="1"/>
      <w:numFmt w:val="bullet"/>
      <w:lvlText w:val=""/>
      <w:lvlJc w:val="left"/>
      <w:pPr>
        <w:ind w:left="5040" w:hanging="360"/>
      </w:pPr>
      <w:rPr>
        <w:rFonts w:ascii="Symbol" w:hAnsi="Symbol" w:hint="default"/>
      </w:rPr>
    </w:lvl>
    <w:lvl w:ilvl="7" w:tplc="091E3CCA" w:tentative="1">
      <w:start w:val="1"/>
      <w:numFmt w:val="bullet"/>
      <w:lvlText w:val="o"/>
      <w:lvlJc w:val="left"/>
      <w:pPr>
        <w:ind w:left="5760" w:hanging="360"/>
      </w:pPr>
      <w:rPr>
        <w:rFonts w:ascii="Courier New" w:hAnsi="Courier New" w:cs="Courier New" w:hint="default"/>
      </w:rPr>
    </w:lvl>
    <w:lvl w:ilvl="8" w:tplc="8098B0A6" w:tentative="1">
      <w:start w:val="1"/>
      <w:numFmt w:val="bullet"/>
      <w:lvlText w:val=""/>
      <w:lvlJc w:val="left"/>
      <w:pPr>
        <w:ind w:left="6480" w:hanging="360"/>
      </w:pPr>
      <w:rPr>
        <w:rFonts w:ascii="Wingdings" w:hAnsi="Wingdings" w:hint="default"/>
      </w:rPr>
    </w:lvl>
  </w:abstractNum>
  <w:num w:numId="1" w16cid:durableId="809830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1MrQ0MjYwNTI2NTZV0lEKTi0uzszPAykwqgUATgSfMywAAAA="/>
    <w:docVar w:name="EN.InstantFormat" w:val="&lt;ENInstantFormat&gt;&lt;Enabled&gt;1&lt;/Enabled&gt;&lt;ScanUnformatted&gt;1&lt;/ScanUnformatted&gt;&lt;ScanChanges&gt;1&lt;/ScanChanges&gt;&lt;Suspended&gt;0&lt;/Suspended&gt;&lt;/ENInstantFormat&gt;"/>
    <w:docVar w:name="EN.Layout" w:val="&lt;ENLayout&gt;&lt;Style&gt;Annotat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arzvata7zatzle99wu59deetseavf5a59fv&quot;&gt;My EndNote Library Copy&lt;record-ids&gt;&lt;item&gt;1690&lt;/item&gt;&lt;item&gt;1691&lt;/item&gt;&lt;item&gt;1692&lt;/item&gt;&lt;item&gt;1693&lt;/item&gt;&lt;item&gt;1694&lt;/item&gt;&lt;item&gt;1695&lt;/item&gt;&lt;item&gt;1696&lt;/item&gt;&lt;item&gt;1697&lt;/item&gt;&lt;item&gt;1698&lt;/item&gt;&lt;item&gt;1699&lt;/item&gt;&lt;item&gt;1700&lt;/item&gt;&lt;item&gt;1701&lt;/item&gt;&lt;item&gt;1702&lt;/item&gt;&lt;item&gt;1703&lt;/item&gt;&lt;item&gt;1704&lt;/item&gt;&lt;item&gt;1705&lt;/item&gt;&lt;item&gt;1706&lt;/item&gt;&lt;/record-ids&gt;&lt;/item&gt;&lt;/Libraries&gt;"/>
  </w:docVars>
  <w:rsids>
    <w:rsidRoot w:val="005A0960"/>
    <w:rsid w:val="000856B6"/>
    <w:rsid w:val="000D5BA3"/>
    <w:rsid w:val="00101B0D"/>
    <w:rsid w:val="00150487"/>
    <w:rsid w:val="002313BF"/>
    <w:rsid w:val="00263366"/>
    <w:rsid w:val="00481304"/>
    <w:rsid w:val="004B41C6"/>
    <w:rsid w:val="004E68F1"/>
    <w:rsid w:val="00522ED7"/>
    <w:rsid w:val="00536595"/>
    <w:rsid w:val="005A0960"/>
    <w:rsid w:val="005A3B18"/>
    <w:rsid w:val="006134C5"/>
    <w:rsid w:val="007808D6"/>
    <w:rsid w:val="00780EB5"/>
    <w:rsid w:val="00834D09"/>
    <w:rsid w:val="00B671DD"/>
    <w:rsid w:val="00B771E6"/>
    <w:rsid w:val="00C77472"/>
    <w:rsid w:val="00E23D5E"/>
    <w:rsid w:val="00E42407"/>
    <w:rsid w:val="00ED76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95E62"/>
  <w15:docId w15:val="{75B1CC66-6713-4121-9631-CCDE9063B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407"/>
  </w:style>
  <w:style w:type="paragraph" w:styleId="Heading1">
    <w:name w:val="heading 1"/>
    <w:basedOn w:val="Normal"/>
    <w:next w:val="Normal"/>
    <w:link w:val="Heading1Char"/>
    <w:autoRedefine/>
    <w:uiPriority w:val="9"/>
    <w:qFormat/>
    <w:rsid w:val="002313BF"/>
    <w:pPr>
      <w:keepNext/>
      <w:keepLines/>
      <w:spacing w:before="480" w:after="0" w:line="259" w:lineRule="auto"/>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autoRedefine/>
    <w:uiPriority w:val="9"/>
    <w:unhideWhenUsed/>
    <w:qFormat/>
    <w:rsid w:val="004B41C6"/>
    <w:pPr>
      <w:keepNext/>
      <w:keepLines/>
      <w:spacing w:before="200" w:after="0"/>
      <w:outlineLvl w:val="1"/>
    </w:pPr>
    <w:rPr>
      <w:rFonts w:ascii="Times New Roman" w:eastAsiaTheme="majorEastAsia" w:hAnsi="Times New Roman" w:cstheme="majorBidi"/>
      <w:b/>
      <w:bCs/>
      <w:i/>
      <w:color w:val="000000" w:themeColor="text1"/>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BF"/>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4B41C6"/>
    <w:rPr>
      <w:rFonts w:ascii="Times New Roman" w:eastAsiaTheme="majorEastAsia" w:hAnsi="Times New Roman" w:cstheme="majorBidi"/>
      <w:b/>
      <w:bCs/>
      <w:i/>
      <w:color w:val="000000" w:themeColor="text1"/>
      <w:sz w:val="24"/>
      <w:szCs w:val="26"/>
    </w:rPr>
  </w:style>
  <w:style w:type="paragraph" w:styleId="ListParagraph">
    <w:name w:val="List Paragraph"/>
    <w:basedOn w:val="Normal"/>
    <w:uiPriority w:val="34"/>
    <w:qFormat/>
    <w:rsid w:val="00481304"/>
    <w:pPr>
      <w:ind w:left="720"/>
      <w:contextualSpacing/>
    </w:pPr>
  </w:style>
  <w:style w:type="paragraph" w:styleId="TOCHeading">
    <w:name w:val="TOC Heading"/>
    <w:basedOn w:val="Heading1"/>
    <w:next w:val="Normal"/>
    <w:uiPriority w:val="39"/>
    <w:unhideWhenUsed/>
    <w:qFormat/>
    <w:rsid w:val="00536595"/>
    <w:pPr>
      <w:spacing w:before="240"/>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536595"/>
    <w:pPr>
      <w:spacing w:after="100"/>
    </w:pPr>
  </w:style>
  <w:style w:type="paragraph" w:styleId="TOC2">
    <w:name w:val="toc 2"/>
    <w:basedOn w:val="Normal"/>
    <w:next w:val="Normal"/>
    <w:autoRedefine/>
    <w:uiPriority w:val="39"/>
    <w:unhideWhenUsed/>
    <w:rsid w:val="00536595"/>
    <w:pPr>
      <w:spacing w:after="100"/>
      <w:ind w:left="220"/>
    </w:pPr>
  </w:style>
  <w:style w:type="character" w:styleId="Hyperlink">
    <w:name w:val="Hyperlink"/>
    <w:basedOn w:val="DefaultParagraphFont"/>
    <w:uiPriority w:val="99"/>
    <w:unhideWhenUsed/>
    <w:rsid w:val="00536595"/>
    <w:rPr>
      <w:color w:val="0000FF" w:themeColor="hyperlink"/>
      <w:u w:val="single"/>
    </w:rPr>
  </w:style>
  <w:style w:type="paragraph" w:customStyle="1" w:styleId="EndNoteBibliographyTitle">
    <w:name w:val="EndNote Bibliography Title"/>
    <w:basedOn w:val="Normal"/>
    <w:link w:val="EndNoteBibliographyTitleChar"/>
    <w:rsid w:val="00150487"/>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150487"/>
    <w:rPr>
      <w:rFonts w:ascii="Calibri" w:hAnsi="Calibri" w:cs="Calibri"/>
      <w:noProof/>
    </w:rPr>
  </w:style>
  <w:style w:type="paragraph" w:customStyle="1" w:styleId="EndNoteBibliography">
    <w:name w:val="EndNote Bibliography"/>
    <w:basedOn w:val="Normal"/>
    <w:link w:val="EndNoteBibliographyChar"/>
    <w:rsid w:val="00150487"/>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150487"/>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Gou</b:Tag>
    <b:SourceType>JournalArticle</b:SourceType>
    <b:Guid>{1BE3D049-8BC0-4C68-91FE-4791BF40044F}</b:Guid>
    <b:Author>
      <b:Author>
        <b:NameList>
          <b:Person>
            <b:Last>Gousia</b:Last>
            <b:First>K.,</b:First>
            <b:Middle>Baranowska-Rataj, A., Middleton, T. and Nizalova, O</b:Middle>
          </b:Person>
        </b:NameList>
      </b:Author>
    </b:Author>
    <b:Title> The impact of unemployment and non-standard forms of employment on the housing autonomy of young adults. Work, Employment and Society, 35(1)</b:Title>
    <b:JournalName>157-177</b:JournalName>
    <b:RefOrder>1</b:RefOrder>
  </b:Source>
</b:Sources>
</file>

<file path=customXml/itemProps1.xml><?xml version="1.0" encoding="utf-8"?>
<ds:datastoreItem xmlns:ds="http://schemas.openxmlformats.org/officeDocument/2006/customXml" ds:itemID="{1A1810B7-DD59-4DB7-AAD8-3F34AAB8F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5062</Words>
  <Characters>28854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Iqra Chaudhry</cp:lastModifiedBy>
  <cp:revision>5</cp:revision>
  <dcterms:created xsi:type="dcterms:W3CDTF">2023-02-22T06:27:00Z</dcterms:created>
  <dcterms:modified xsi:type="dcterms:W3CDTF">2023-02-22T07:55:00Z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4784b7d8c5c1af9c2035e4e688913ed577fcea7e061792c09c89cb55ba7145ba</vt:lpwstr>
  </property>
</Properties>
</file>