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3333F" w14:textId="77777777" w:rsidR="006F4307" w:rsidRPr="006F4307" w:rsidRDefault="006F4307" w:rsidP="006F4307">
      <w:pPr>
        <w:jc w:val="center"/>
        <w:rPr>
          <w:rFonts w:asciiTheme="minorBidi" w:hAnsiTheme="minorBidi"/>
          <w:b/>
          <w:sz w:val="32"/>
          <w:szCs w:val="23"/>
        </w:rPr>
      </w:pPr>
      <w:r w:rsidRPr="006F4307">
        <w:rPr>
          <w:rFonts w:asciiTheme="minorBidi" w:hAnsiTheme="minorBidi"/>
          <w:b/>
          <w:sz w:val="32"/>
          <w:szCs w:val="23"/>
        </w:rPr>
        <w:t>BSc Health and Social Care</w:t>
      </w:r>
    </w:p>
    <w:p w14:paraId="1931A9A4" w14:textId="77777777" w:rsidR="006F4307" w:rsidRPr="006F4307" w:rsidRDefault="006F4307" w:rsidP="006F4307">
      <w:pPr>
        <w:jc w:val="center"/>
        <w:rPr>
          <w:rFonts w:asciiTheme="minorBidi" w:hAnsiTheme="minorBidi"/>
          <w:b/>
          <w:sz w:val="32"/>
          <w:szCs w:val="23"/>
        </w:rPr>
      </w:pPr>
      <w:r w:rsidRPr="006F4307">
        <w:rPr>
          <w:rFonts w:asciiTheme="minorBidi" w:hAnsiTheme="minorBidi"/>
          <w:b/>
          <w:sz w:val="32"/>
          <w:szCs w:val="23"/>
        </w:rPr>
        <w:t>Module: Protecting and Supporting Families in Health and Care</w:t>
      </w:r>
    </w:p>
    <w:p w14:paraId="2145C36F" w14:textId="77777777" w:rsidR="006F4307" w:rsidRPr="006F4307" w:rsidRDefault="006F4307" w:rsidP="006F4307">
      <w:pPr>
        <w:jc w:val="center"/>
        <w:rPr>
          <w:rFonts w:asciiTheme="minorBidi" w:hAnsiTheme="minorBidi"/>
          <w:b/>
          <w:sz w:val="32"/>
          <w:szCs w:val="23"/>
        </w:rPr>
      </w:pPr>
      <w:r w:rsidRPr="006F4307">
        <w:rPr>
          <w:rFonts w:asciiTheme="minorBidi" w:hAnsiTheme="minorBidi"/>
          <w:b/>
          <w:sz w:val="32"/>
          <w:szCs w:val="23"/>
        </w:rPr>
        <w:t>Module code: BMHP5021</w:t>
      </w:r>
    </w:p>
    <w:p w14:paraId="0C673E69" w14:textId="77777777" w:rsidR="006F4307" w:rsidRPr="006F4307" w:rsidRDefault="006F4307" w:rsidP="006F4307">
      <w:pPr>
        <w:jc w:val="center"/>
        <w:rPr>
          <w:rFonts w:asciiTheme="minorBidi" w:hAnsiTheme="minorBidi"/>
          <w:b/>
          <w:sz w:val="32"/>
          <w:szCs w:val="23"/>
        </w:rPr>
      </w:pPr>
      <w:r w:rsidRPr="006F4307">
        <w:rPr>
          <w:rFonts w:asciiTheme="minorBidi" w:hAnsiTheme="minorBidi"/>
          <w:b/>
          <w:sz w:val="32"/>
          <w:szCs w:val="23"/>
        </w:rPr>
        <w:t>Component 1: Presentation (Round-The-Table Group Discussion)</w:t>
      </w:r>
    </w:p>
    <w:p w14:paraId="6FD207C0" w14:textId="36200536" w:rsidR="006F4307" w:rsidRPr="006F4307" w:rsidRDefault="006F4307" w:rsidP="006F4307">
      <w:pPr>
        <w:jc w:val="center"/>
        <w:rPr>
          <w:rFonts w:asciiTheme="minorBidi" w:hAnsiTheme="minorBidi"/>
          <w:b/>
          <w:sz w:val="32"/>
          <w:szCs w:val="23"/>
        </w:rPr>
      </w:pPr>
      <w:r w:rsidRPr="006F4307">
        <w:rPr>
          <w:rFonts w:asciiTheme="minorBidi" w:hAnsiTheme="minorBidi"/>
          <w:b/>
          <w:sz w:val="32"/>
          <w:szCs w:val="23"/>
        </w:rPr>
        <w:t>Student Name:</w:t>
      </w:r>
      <w:r w:rsidR="00CF7BD8">
        <w:rPr>
          <w:rFonts w:asciiTheme="minorBidi" w:hAnsiTheme="minorBidi"/>
          <w:b/>
          <w:sz w:val="32"/>
          <w:szCs w:val="23"/>
        </w:rPr>
        <w:t xml:space="preserve"> Ahmad Saman</w:t>
      </w:r>
    </w:p>
    <w:p w14:paraId="67804722" w14:textId="1093ABA3" w:rsidR="006F4307" w:rsidRPr="006F4307" w:rsidRDefault="006F4307" w:rsidP="006F4307">
      <w:pPr>
        <w:jc w:val="center"/>
        <w:rPr>
          <w:rFonts w:asciiTheme="minorBidi" w:hAnsiTheme="minorBidi"/>
          <w:b/>
          <w:sz w:val="32"/>
          <w:szCs w:val="23"/>
        </w:rPr>
      </w:pPr>
      <w:r w:rsidRPr="006F4307">
        <w:rPr>
          <w:rFonts w:asciiTheme="minorBidi" w:hAnsiTheme="minorBidi"/>
          <w:b/>
          <w:sz w:val="32"/>
          <w:szCs w:val="23"/>
        </w:rPr>
        <w:t>Student ID:</w:t>
      </w:r>
      <w:r w:rsidR="00CF7BD8">
        <w:rPr>
          <w:rFonts w:asciiTheme="minorBidi" w:hAnsiTheme="minorBidi"/>
          <w:b/>
          <w:sz w:val="32"/>
          <w:szCs w:val="23"/>
        </w:rPr>
        <w:t xml:space="preserve"> 2330541</w:t>
      </w:r>
    </w:p>
    <w:p w14:paraId="3F35E341" w14:textId="77777777" w:rsidR="006F4307" w:rsidRPr="006F4307" w:rsidRDefault="006F4307" w:rsidP="006F4307">
      <w:pPr>
        <w:jc w:val="center"/>
        <w:rPr>
          <w:rFonts w:asciiTheme="minorBidi" w:hAnsiTheme="minorBidi"/>
          <w:b/>
          <w:sz w:val="32"/>
          <w:szCs w:val="23"/>
        </w:rPr>
      </w:pPr>
      <w:r w:rsidRPr="006F4307">
        <w:rPr>
          <w:rFonts w:asciiTheme="minorBidi" w:hAnsiTheme="minorBidi"/>
          <w:b/>
          <w:sz w:val="32"/>
          <w:szCs w:val="23"/>
        </w:rPr>
        <w:br w:type="page"/>
      </w:r>
    </w:p>
    <w:p w14:paraId="571B27A1" w14:textId="6950DC64" w:rsidR="005B2D7C" w:rsidRDefault="005B2D7C">
      <w:pPr>
        <w:rPr>
          <w:rFonts w:asciiTheme="minorBidi" w:hAnsiTheme="minorBidi"/>
          <w:sz w:val="23"/>
          <w:szCs w:val="23"/>
        </w:rPr>
      </w:pPr>
    </w:p>
    <w:p w14:paraId="47CC2BD9" w14:textId="77777777" w:rsidR="00595789" w:rsidRPr="00296B43" w:rsidRDefault="005B2D7C" w:rsidP="005B2D7C">
      <w:pPr>
        <w:spacing w:line="360" w:lineRule="auto"/>
        <w:jc w:val="both"/>
        <w:rPr>
          <w:rFonts w:asciiTheme="minorBidi" w:hAnsiTheme="minorBidi"/>
          <w:b/>
          <w:sz w:val="23"/>
          <w:szCs w:val="23"/>
        </w:rPr>
      </w:pPr>
      <w:r w:rsidRPr="00296B43">
        <w:rPr>
          <w:rFonts w:asciiTheme="minorBidi" w:hAnsiTheme="minorBidi"/>
          <w:b/>
          <w:sz w:val="23"/>
          <w:szCs w:val="23"/>
        </w:rPr>
        <w:t xml:space="preserve">References </w:t>
      </w:r>
    </w:p>
    <w:p w14:paraId="7EBAEDEF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>
        <w:rPr>
          <w:color w:val="222222"/>
          <w:shd w:val="clear" w:color="auto" w:fill="FFFFFF"/>
        </w:rPr>
        <w:t>Ahn, J. and Yoo, J.P. (</w:t>
      </w:r>
      <w:r w:rsidRPr="005B2D7C">
        <w:rPr>
          <w:color w:val="222222"/>
          <w:shd w:val="clear" w:color="auto" w:fill="FFFFFF"/>
        </w:rPr>
        <w:t>2025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 xml:space="preserve">Patterns of Children’s Perception of Safety across Diverse Contexts </w:t>
      </w:r>
      <w:r>
        <w:rPr>
          <w:color w:val="222222"/>
          <w:shd w:val="clear" w:color="auto" w:fill="FFFFFF"/>
        </w:rPr>
        <w:t xml:space="preserve">and their Subjective Well-Being’, </w:t>
      </w:r>
      <w:r w:rsidRPr="005B2D7C">
        <w:rPr>
          <w:i/>
          <w:iCs/>
          <w:color w:val="222222"/>
          <w:shd w:val="clear" w:color="auto" w:fill="FFFFFF"/>
        </w:rPr>
        <w:t>Child Indicators Research</w:t>
      </w:r>
      <w:r w:rsidRPr="005B2D7C">
        <w:rPr>
          <w:color w:val="222222"/>
          <w:shd w:val="clear" w:color="auto" w:fill="FFFFFF"/>
        </w:rPr>
        <w:t>, pp.1-33.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https://link.springer.com/article/10.1007/s12187-025-10260-8</w:t>
      </w:r>
    </w:p>
    <w:p w14:paraId="6446DC50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 xml:space="preserve">Akrami, F., Zali, A. and </w:t>
      </w:r>
      <w:r>
        <w:rPr>
          <w:color w:val="222222"/>
          <w:shd w:val="clear" w:color="auto" w:fill="FFFFFF"/>
        </w:rPr>
        <w:t>Abbasi, M. (</w:t>
      </w:r>
      <w:r w:rsidRPr="005B2D7C">
        <w:rPr>
          <w:color w:val="222222"/>
          <w:shd w:val="clear" w:color="auto" w:fill="FFFFFF"/>
        </w:rPr>
        <w:t>2022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 xml:space="preserve">Entanglement of the rights of the child, well-being, and justice: a conceptual framework for </w:t>
      </w:r>
      <w:r>
        <w:rPr>
          <w:color w:val="222222"/>
          <w:shd w:val="clear" w:color="auto" w:fill="FFFFFF"/>
        </w:rPr>
        <w:t xml:space="preserve">child protection and well-being’, </w:t>
      </w:r>
      <w:r w:rsidRPr="005B2D7C">
        <w:rPr>
          <w:i/>
          <w:iCs/>
          <w:color w:val="222222"/>
          <w:shd w:val="clear" w:color="auto" w:fill="FFFFFF"/>
        </w:rPr>
        <w:t>International Journal of Medical Toxicology and Forensic Medicine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12</w:t>
      </w:r>
      <w:r w:rsidRPr="005B2D7C">
        <w:rPr>
          <w:color w:val="222222"/>
          <w:shd w:val="clear" w:color="auto" w:fill="FFFFFF"/>
        </w:rPr>
        <w:t>(2), p.E36827.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https://journals.sbmu.ac.ir/ijmtfm/article/download/36827/28907/175313</w:t>
      </w:r>
    </w:p>
    <w:p w14:paraId="0D7ED7E3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Bahrain, N.K.</w:t>
      </w:r>
      <w:r>
        <w:rPr>
          <w:color w:val="222222"/>
          <w:shd w:val="clear" w:color="auto" w:fill="FFFFFF"/>
        </w:rPr>
        <w:t>, Sakrani, S.R. and Maidin, A. (</w:t>
      </w:r>
      <w:r w:rsidRPr="005B2D7C">
        <w:rPr>
          <w:color w:val="222222"/>
          <w:shd w:val="clear" w:color="auto" w:fill="FFFFFF"/>
        </w:rPr>
        <w:t>2023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Communication barriers in work environment: unde</w:t>
      </w:r>
      <w:r>
        <w:rPr>
          <w:color w:val="222222"/>
          <w:shd w:val="clear" w:color="auto" w:fill="FFFFFF"/>
        </w:rPr>
        <w:t>rstanding impact and challenges’,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iCs/>
          <w:color w:val="222222"/>
          <w:shd w:val="clear" w:color="auto" w:fill="FFFFFF"/>
        </w:rPr>
        <w:t>International Journal of Academic Research in Business and Social Sciences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13</w:t>
      </w:r>
      <w:r w:rsidRPr="005B2D7C">
        <w:rPr>
          <w:color w:val="222222"/>
          <w:shd w:val="clear" w:color="auto" w:fill="FFFFFF"/>
        </w:rPr>
        <w:t>(11), pp.1489-1503.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https://kwpublications.com/papers_submitted/7564/communication-barriers-in-work-environment-understanding-impact-and-challenges.pdf</w:t>
      </w:r>
    </w:p>
    <w:p w14:paraId="562CC561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‌Ball, E.J., M</w:t>
      </w:r>
      <w:r>
        <w:rPr>
          <w:color w:val="222222"/>
          <w:shd w:val="clear" w:color="auto" w:fill="FFFFFF"/>
        </w:rPr>
        <w:t>cElwee, J.D. and McManus, M.A. (</w:t>
      </w:r>
      <w:r w:rsidRPr="005B2D7C">
        <w:rPr>
          <w:color w:val="222222"/>
          <w:shd w:val="clear" w:color="auto" w:fill="FFFFFF"/>
        </w:rPr>
        <w:t>2024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Multi-agency safeguarding: From everyone’s responsibility</w:t>
      </w:r>
      <w:r>
        <w:rPr>
          <w:color w:val="222222"/>
          <w:shd w:val="clear" w:color="auto" w:fill="FFFFFF"/>
        </w:rPr>
        <w:t xml:space="preserve"> to a collective responsibility’,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iCs/>
          <w:color w:val="222222"/>
          <w:shd w:val="clear" w:color="auto" w:fill="FFFFFF"/>
        </w:rPr>
        <w:t>Journal of Community Safety and Well-Being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9</w:t>
      </w:r>
      <w:r w:rsidRPr="005B2D7C">
        <w:rPr>
          <w:color w:val="222222"/>
          <w:shd w:val="clear" w:color="auto" w:fill="FFFFFF"/>
        </w:rPr>
        <w:t>(2), pp.104-108.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https://www.journalcswb.ca/index.php/cswb/article/view/371</w:t>
      </w:r>
    </w:p>
    <w:p w14:paraId="0E9CF0A2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Baxter, V.,</w:t>
      </w:r>
      <w:r>
        <w:rPr>
          <w:color w:val="222222"/>
          <w:shd w:val="clear" w:color="auto" w:fill="FFFFFF"/>
        </w:rPr>
        <w:t xml:space="preserve"> Boydell, V. and McPherson, S. (</w:t>
      </w:r>
      <w:r w:rsidRPr="005B2D7C">
        <w:rPr>
          <w:color w:val="222222"/>
          <w:shd w:val="clear" w:color="auto" w:fill="FFFFFF"/>
        </w:rPr>
        <w:t>2023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Multi-disciplinary support for families with complex needs and children on the edge of care in the</w:t>
      </w:r>
      <w:r>
        <w:rPr>
          <w:color w:val="222222"/>
          <w:shd w:val="clear" w:color="auto" w:fill="FFFFFF"/>
        </w:rPr>
        <w:t xml:space="preserve"> UK: a mixed methods evaluation’,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iCs/>
          <w:color w:val="222222"/>
          <w:shd w:val="clear" w:color="auto" w:fill="FFFFFF"/>
        </w:rPr>
        <w:t>Journal of Social Welfare and Family Law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45</w:t>
      </w:r>
      <w:r w:rsidRPr="005B2D7C">
        <w:rPr>
          <w:color w:val="222222"/>
          <w:shd w:val="clear" w:color="auto" w:fill="FFFFFF"/>
        </w:rPr>
        <w:t>(4), pp.307-325.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https://www.tandfonline.com/doi/full/10.1080/09649069.2023.2281840</w:t>
      </w:r>
    </w:p>
    <w:p w14:paraId="35C83AE3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  <w:rPr>
          <w:color w:val="222222"/>
          <w:shd w:val="clear" w:color="auto" w:fill="FFFFFF"/>
        </w:rPr>
      </w:pPr>
      <w:r w:rsidRPr="005B2D7C">
        <w:rPr>
          <w:color w:val="222222"/>
          <w:shd w:val="clear" w:color="auto" w:fill="FFFFFF"/>
        </w:rPr>
        <w:t>Brown, K., Crawford, T.A., Lloyd, C., Birks,</w:t>
      </w:r>
      <w:r>
        <w:rPr>
          <w:color w:val="222222"/>
          <w:shd w:val="clear" w:color="auto" w:fill="FFFFFF"/>
        </w:rPr>
        <w:t xml:space="preserve"> D., Capstick, N. and Wood, M. (</w:t>
      </w:r>
      <w:r w:rsidRPr="005B2D7C">
        <w:rPr>
          <w:color w:val="222222"/>
          <w:shd w:val="clear" w:color="auto" w:fill="FFFFFF"/>
        </w:rPr>
        <w:t>2024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A country that works for all children and young people: An evidence-based plan for addressing childhood vulnerability, crime, and justice</w:t>
      </w:r>
      <w:r>
        <w:rPr>
          <w:color w:val="222222"/>
          <w:shd w:val="clear" w:color="auto" w:fill="FFFFFF"/>
        </w:rPr>
        <w:t>’</w:t>
      </w:r>
      <w:r w:rsidRPr="005B2D7C">
        <w:rPr>
          <w:color w:val="222222"/>
          <w:shd w:val="clear" w:color="auto" w:fill="FFFFFF"/>
        </w:rPr>
        <w:t>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https://eprints.whiterose.ac.uk/id/eprint/221068/1/CoTN_Crime-Justice_Report_11.pdf</w:t>
      </w:r>
    </w:p>
    <w:p w14:paraId="5D87ED9B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 xml:space="preserve">Chambers, </w:t>
      </w:r>
      <w:r>
        <w:rPr>
          <w:color w:val="222222"/>
          <w:shd w:val="clear" w:color="auto" w:fill="FFFFFF"/>
        </w:rPr>
        <w:t>D., Cantrell, A. and Booth, A. (2021)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Recognition of risk and prevention in safeguarding of children and young people: a mapping review and component analysis of service development interventions aimed at healt</w:t>
      </w:r>
      <w:r>
        <w:rPr>
          <w:color w:val="222222"/>
          <w:shd w:val="clear" w:color="auto" w:fill="FFFFFF"/>
        </w:rPr>
        <w:t xml:space="preserve">h and social care professionals’, </w:t>
      </w:r>
      <w:r w:rsidRPr="005B2D7C">
        <w:rPr>
          <w:i/>
          <w:iCs/>
          <w:color w:val="222222"/>
          <w:shd w:val="clear" w:color="auto" w:fill="FFFFFF"/>
        </w:rPr>
        <w:t>BMC health services research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21</w:t>
      </w:r>
      <w:r w:rsidRPr="005B2D7C">
        <w:rPr>
          <w:color w:val="222222"/>
          <w:shd w:val="clear" w:color="auto" w:fill="FFFFFF"/>
        </w:rPr>
        <w:t>(1), p.1241.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https://link.springer.com/article/10.1186/s12913-021-07257-8</w:t>
      </w:r>
    </w:p>
    <w:p w14:paraId="42B336AA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‌</w:t>
      </w:r>
      <w:r>
        <w:rPr>
          <w:color w:val="222222"/>
          <w:shd w:val="clear" w:color="auto" w:fill="FFFFFF"/>
        </w:rPr>
        <w:t>Cleaver, H. (</w:t>
      </w:r>
      <w:r w:rsidRPr="005B2D7C">
        <w:rPr>
          <w:color w:val="222222"/>
          <w:shd w:val="clear" w:color="auto" w:fill="FFFFFF"/>
        </w:rPr>
        <w:t>2025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Domestic abuse and the impact on y</w:t>
      </w:r>
      <w:r>
        <w:rPr>
          <w:color w:val="222222"/>
          <w:shd w:val="clear" w:color="auto" w:fill="FFFFFF"/>
        </w:rPr>
        <w:t>oung children: A UK perspective’,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iCs/>
          <w:color w:val="222222"/>
          <w:shd w:val="clear" w:color="auto" w:fill="FFFFFF"/>
        </w:rPr>
        <w:t>Children and Youth Services Review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172</w:t>
      </w:r>
      <w:r w:rsidRPr="005B2D7C">
        <w:rPr>
          <w:color w:val="222222"/>
          <w:shd w:val="clear" w:color="auto" w:fill="FFFFFF"/>
        </w:rPr>
        <w:t>, p.108236.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https://www.sciencedirect.com/science/article/pii/S0190740925001197</w:t>
      </w:r>
    </w:p>
    <w:p w14:paraId="7044EC0D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>
        <w:rPr>
          <w:color w:val="222222"/>
          <w:shd w:val="clear" w:color="auto" w:fill="FFFFFF"/>
        </w:rPr>
        <w:t>NHS England, (</w:t>
      </w:r>
      <w:r w:rsidRPr="005B2D7C">
        <w:rPr>
          <w:color w:val="222222"/>
          <w:shd w:val="clear" w:color="auto" w:fill="FFFFFF"/>
        </w:rPr>
        <w:t>2022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 xml:space="preserve">Working in partnership with people and </w:t>
      </w:r>
      <w:r>
        <w:rPr>
          <w:color w:val="222222"/>
          <w:shd w:val="clear" w:color="auto" w:fill="FFFFFF"/>
        </w:rPr>
        <w:t>communities: statutory guidance’,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iCs/>
          <w:color w:val="222222"/>
          <w:shd w:val="clear" w:color="auto" w:fill="FFFFFF"/>
        </w:rPr>
        <w:t>Care DoHS</w:t>
      </w:r>
      <w:r w:rsidRPr="005B2D7C">
        <w:rPr>
          <w:color w:val="222222"/>
          <w:shd w:val="clear" w:color="auto" w:fill="FFFFFF"/>
        </w:rPr>
        <w:t>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https://localdemocracyandhealth.com/wp-content/uploads/2024/11/8f21c-nhs-england-working-in-partnership-with-people-and-communities-statutory-guidance.pdf</w:t>
      </w:r>
    </w:p>
    <w:p w14:paraId="1F2095D4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Eriksson, M., Broberg, A.G., Hultmann, O., Chawinga, E. and Axber</w:t>
      </w:r>
      <w:r>
        <w:rPr>
          <w:color w:val="222222"/>
          <w:shd w:val="clear" w:color="auto" w:fill="FFFFFF"/>
        </w:rPr>
        <w:t>g, U. (</w:t>
      </w:r>
      <w:r w:rsidRPr="005B2D7C">
        <w:rPr>
          <w:color w:val="222222"/>
          <w:shd w:val="clear" w:color="auto" w:fill="FFFFFF"/>
        </w:rPr>
        <w:t>2022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Safeguarding children subjected to violence in the family: Child-centered risk assessments</w:t>
      </w:r>
      <w:r>
        <w:rPr>
          <w:color w:val="222222"/>
          <w:shd w:val="clear" w:color="auto" w:fill="FFFFFF"/>
        </w:rPr>
        <w:t>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iCs/>
          <w:color w:val="222222"/>
          <w:shd w:val="clear" w:color="auto" w:fill="FFFFFF"/>
        </w:rPr>
        <w:t>International journal of environmental research and public health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/>
          <w:iCs/>
          <w:color w:val="222222"/>
          <w:shd w:val="clear" w:color="auto" w:fill="FFFFFF"/>
        </w:rPr>
        <w:t>19</w:t>
      </w:r>
      <w:r w:rsidRPr="005B2D7C">
        <w:rPr>
          <w:color w:val="222222"/>
          <w:shd w:val="clear" w:color="auto" w:fill="FFFFFF"/>
        </w:rPr>
        <w:t>(21), p.13779.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https://www.mdpi.com/1660-4601/19/21/13779</w:t>
      </w:r>
    </w:p>
    <w:p w14:paraId="40209718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Ghotane, S., Hirve, R., Forman, J., Tan, D</w:t>
      </w:r>
      <w:r>
        <w:rPr>
          <w:color w:val="222222"/>
          <w:shd w:val="clear" w:color="auto" w:fill="FFFFFF"/>
        </w:rPr>
        <w:t>., Achercouk, Z. and Wolfe, I. (</w:t>
      </w:r>
      <w:r w:rsidRPr="005B2D7C">
        <w:rPr>
          <w:color w:val="222222"/>
          <w:shd w:val="clear" w:color="auto" w:fill="FFFFFF"/>
        </w:rPr>
        <w:t>2024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 xml:space="preserve">Integrated care for children and young people with special health and </w:t>
      </w:r>
      <w:r>
        <w:rPr>
          <w:color w:val="222222"/>
          <w:shd w:val="clear" w:color="auto" w:fill="FFFFFF"/>
        </w:rPr>
        <w:t xml:space="preserve">care needs: a systematic review’, </w:t>
      </w:r>
      <w:r w:rsidRPr="005B2D7C">
        <w:rPr>
          <w:i/>
          <w:iCs/>
          <w:color w:val="222222"/>
          <w:shd w:val="clear" w:color="auto" w:fill="FFFFFF"/>
        </w:rPr>
        <w:t>Archives of Disease in Childhood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109</w:t>
      </w:r>
      <w:r w:rsidRPr="005B2D7C">
        <w:rPr>
          <w:color w:val="222222"/>
          <w:shd w:val="clear" w:color="auto" w:fill="FFFFFF"/>
        </w:rPr>
        <w:t>(11), pp.924-931.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https://pmc.ncbi.nlm.nih.gov/articles/PMC11503122/</w:t>
      </w:r>
    </w:p>
    <w:p w14:paraId="3D514C96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Hale, H., Bracewell, K., Bellussi, L., Jenkins, R., Alexander, J., D</w:t>
      </w:r>
      <w:r>
        <w:rPr>
          <w:color w:val="222222"/>
          <w:shd w:val="clear" w:color="auto" w:fill="FFFFFF"/>
        </w:rPr>
        <w:t>evaney, J. and Callaghan, J.E. (</w:t>
      </w:r>
      <w:r w:rsidRPr="005B2D7C">
        <w:rPr>
          <w:color w:val="222222"/>
          <w:shd w:val="clear" w:color="auto" w:fill="FFFFFF"/>
        </w:rPr>
        <w:t>2024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The child protection response to domestic violence and abuse: a scoping review of interagency interven</w:t>
      </w:r>
      <w:r>
        <w:rPr>
          <w:color w:val="222222"/>
          <w:shd w:val="clear" w:color="auto" w:fill="FFFFFF"/>
        </w:rPr>
        <w:t xml:space="preserve">tions, models and collaboration’, </w:t>
      </w:r>
      <w:r w:rsidRPr="005B2D7C">
        <w:rPr>
          <w:i/>
          <w:iCs/>
          <w:color w:val="222222"/>
          <w:shd w:val="clear" w:color="auto" w:fill="FFFFFF"/>
        </w:rPr>
        <w:t>Journal of Family Violence</w:t>
      </w:r>
      <w:r w:rsidRPr="005B2D7C">
        <w:rPr>
          <w:color w:val="222222"/>
          <w:shd w:val="clear" w:color="auto" w:fill="FFFFFF"/>
        </w:rPr>
        <w:t>, pp.1-21.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https://link.springer.com/article/10.1007/s10896-024-00681-4</w:t>
      </w:r>
    </w:p>
    <w:p w14:paraId="72F3DA4D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Jahans‐Baynton</w:t>
      </w:r>
      <w:r>
        <w:rPr>
          <w:color w:val="222222"/>
          <w:shd w:val="clear" w:color="auto" w:fill="FFFFFF"/>
        </w:rPr>
        <w:t>, K. and Grealish, A. (</w:t>
      </w:r>
      <w:r w:rsidRPr="005B2D7C">
        <w:rPr>
          <w:color w:val="222222"/>
          <w:shd w:val="clear" w:color="auto" w:fill="FFFFFF"/>
        </w:rPr>
        <w:t>2022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Safeguarding communications between multiagency professionals when working with children and yo</w:t>
      </w:r>
      <w:r>
        <w:rPr>
          <w:color w:val="222222"/>
          <w:shd w:val="clear" w:color="auto" w:fill="FFFFFF"/>
        </w:rPr>
        <w:t>ung people: A qualitative study’,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iCs/>
          <w:color w:val="222222"/>
          <w:shd w:val="clear" w:color="auto" w:fill="FFFFFF"/>
        </w:rPr>
        <w:t>Journal of Child and Adolescent Psychiatric Nursing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35</w:t>
      </w:r>
      <w:r w:rsidRPr="005B2D7C">
        <w:rPr>
          <w:color w:val="222222"/>
          <w:shd w:val="clear" w:color="auto" w:fill="FFFFFF"/>
        </w:rPr>
        <w:t>(2), pp.171-178.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https://onlinelibrary.wiley.com/doi/full/10.1111/jcap.12363</w:t>
      </w:r>
    </w:p>
    <w:p w14:paraId="100AA493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 xml:space="preserve">Kaip, </w:t>
      </w:r>
      <w:r>
        <w:rPr>
          <w:color w:val="222222"/>
          <w:shd w:val="clear" w:color="auto" w:fill="FFFFFF"/>
        </w:rPr>
        <w:t>D., Ireland, L. and Harvey, J. (</w:t>
      </w:r>
      <w:r w:rsidRPr="005B2D7C">
        <w:rPr>
          <w:color w:val="222222"/>
          <w:shd w:val="clear" w:color="auto" w:fill="FFFFFF"/>
        </w:rPr>
        <w:t>2023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” I don’t think a lot of people respect us”–police and social worker experiences of interagency wor</w:t>
      </w:r>
      <w:r>
        <w:rPr>
          <w:color w:val="222222"/>
          <w:shd w:val="clear" w:color="auto" w:fill="FFFFFF"/>
        </w:rPr>
        <w:t>king with looked-after children’,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iCs/>
          <w:color w:val="222222"/>
          <w:shd w:val="clear" w:color="auto" w:fill="FFFFFF"/>
        </w:rPr>
        <w:t>Journal of Social Work Practice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37</w:t>
      </w:r>
      <w:r w:rsidRPr="005B2D7C">
        <w:rPr>
          <w:color w:val="222222"/>
          <w:shd w:val="clear" w:color="auto" w:fill="FFFFFF"/>
        </w:rPr>
        <w:t>(1), pp.29-44.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https://www.tandfonline.com/doi/abs/10.1080/02650533.2022.2036109</w:t>
      </w:r>
    </w:p>
    <w:p w14:paraId="035864C3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Majebi, N.L., Ad</w:t>
      </w:r>
      <w:r>
        <w:rPr>
          <w:color w:val="222222"/>
          <w:shd w:val="clear" w:color="auto" w:fill="FFFFFF"/>
        </w:rPr>
        <w:t>elodun, M.O. and Anyanwu, E.C. (</w:t>
      </w:r>
      <w:r w:rsidRPr="005B2D7C">
        <w:rPr>
          <w:color w:val="222222"/>
          <w:shd w:val="clear" w:color="auto" w:fill="FFFFFF"/>
        </w:rPr>
        <w:t>2024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Community-based interventions to prevent child abuse a</w:t>
      </w:r>
      <w:r>
        <w:rPr>
          <w:color w:val="222222"/>
          <w:shd w:val="clear" w:color="auto" w:fill="FFFFFF"/>
        </w:rPr>
        <w:t xml:space="preserve">nd neglect: A policy perspective’, </w:t>
      </w:r>
      <w:r w:rsidRPr="005B2D7C">
        <w:rPr>
          <w:i/>
          <w:iCs/>
          <w:color w:val="222222"/>
          <w:shd w:val="clear" w:color="auto" w:fill="FFFFFF"/>
        </w:rPr>
        <w:t>International Journal of Engineering Inventions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13</w:t>
      </w:r>
      <w:r w:rsidRPr="005B2D7C">
        <w:rPr>
          <w:color w:val="222222"/>
          <w:shd w:val="clear" w:color="auto" w:fill="FFFFFF"/>
        </w:rPr>
        <w:t>(9), pp.367-374.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www.researchgate.net/profile/Mojeed-Adelodun/publication/385002838_Community-Based_Interventions_to_Prevent_Child_Abuse_and_Neglect_A_Policy_Perspective/links/671129b7035917754c076eb0/Community-Based-Interventions-to-Prevent-Child-Abuse-and-Neglect-A-Policy-Perspective.pdf</w:t>
      </w:r>
    </w:p>
    <w:p w14:paraId="711E39A5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  <w:rPr>
          <w:color w:val="222222"/>
          <w:shd w:val="clear" w:color="auto" w:fill="FFFFFF"/>
        </w:rPr>
      </w:pPr>
      <w:r w:rsidRPr="005B2D7C">
        <w:rPr>
          <w:color w:val="222222"/>
          <w:shd w:val="clear" w:color="auto" w:fill="FFFFFF"/>
        </w:rPr>
        <w:t>Navaneetham</w:t>
      </w:r>
      <w:r>
        <w:rPr>
          <w:color w:val="222222"/>
          <w:shd w:val="clear" w:color="auto" w:fill="FFFFFF"/>
        </w:rPr>
        <w:t>, P. and Kanth, B. (</w:t>
      </w:r>
      <w:r w:rsidRPr="005B2D7C">
        <w:rPr>
          <w:color w:val="222222"/>
          <w:shd w:val="clear" w:color="auto" w:fill="FFFFFF"/>
        </w:rPr>
        <w:t>2022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Effects of Personal relationships on Physical and Mental Health amon</w:t>
      </w:r>
      <w:r>
        <w:rPr>
          <w:color w:val="222222"/>
          <w:shd w:val="clear" w:color="auto" w:fill="FFFFFF"/>
        </w:rPr>
        <w:t xml:space="preserve">g young Adults-A scoping review’, </w:t>
      </w:r>
      <w:r w:rsidRPr="005B2D7C">
        <w:rPr>
          <w:i/>
          <w:iCs/>
          <w:color w:val="222222"/>
          <w:shd w:val="clear" w:color="auto" w:fill="FFFFFF"/>
        </w:rPr>
        <w:t>The Open Psychology Journal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15</w:t>
      </w:r>
      <w:r w:rsidRPr="005B2D7C">
        <w:rPr>
          <w:color w:val="222222"/>
          <w:shd w:val="clear" w:color="auto" w:fill="FFFFFF"/>
        </w:rPr>
        <w:t>(1).https://openpsychologyjournal.com/VOLUME/15/ELOCATOR/e187435012208180/FULLTEXT/</w:t>
      </w:r>
    </w:p>
    <w:p w14:paraId="2F96609C" w14:textId="7713F887" w:rsidR="005B2D7C" w:rsidRPr="005B2D7C" w:rsidRDefault="005B2D7C" w:rsidP="005B2D7C">
      <w:pPr>
        <w:pStyle w:val="NormalWeb"/>
        <w:spacing w:before="0" w:beforeAutospacing="0" w:after="240" w:afterAutospacing="0" w:line="360" w:lineRule="auto"/>
        <w:jc w:val="both"/>
      </w:pPr>
      <w:r>
        <w:rPr>
          <w:color w:val="222222"/>
          <w:shd w:val="clear" w:color="auto" w:fill="FFFFFF"/>
        </w:rPr>
        <w:t>SCIE. (2025) ‘</w:t>
      </w:r>
      <w:r w:rsidRPr="005B2D7C">
        <w:rPr>
          <w:iCs/>
          <w:color w:val="222222"/>
          <w:shd w:val="clear" w:color="auto" w:fill="FFFFFF"/>
        </w:rPr>
        <w:t>Multidisciplinary teams working for integrated care</w:t>
      </w:r>
      <w:r>
        <w:rPr>
          <w:i/>
          <w:iCs/>
          <w:color w:val="222222"/>
          <w:shd w:val="clear" w:color="auto" w:fill="FFFFFF"/>
        </w:rPr>
        <w:t xml:space="preserve">’, </w:t>
      </w:r>
      <w:r w:rsidRPr="005B2D7C">
        <w:rPr>
          <w:i/>
          <w:iCs/>
          <w:color w:val="222222"/>
          <w:shd w:val="clear" w:color="auto" w:fill="FFFFFF"/>
        </w:rPr>
        <w:t>SCIE</w:t>
      </w:r>
      <w:r w:rsidRPr="005B2D7C">
        <w:rPr>
          <w:color w:val="222222"/>
          <w:shd w:val="clear" w:color="auto" w:fill="FFFFFF"/>
        </w:rPr>
        <w:t>. [online] Available at: https://www.scie.org.uk/integrated-care/research-practice/activities/multidisciplinary-teams/ [Accessed 11 Oct. 2025].</w:t>
      </w:r>
    </w:p>
    <w:p w14:paraId="37050947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>Simons, M</w:t>
      </w:r>
      <w:r>
        <w:rPr>
          <w:color w:val="222222"/>
          <w:shd w:val="clear" w:color="auto" w:fill="FFFFFF"/>
        </w:rPr>
        <w:t>., Goossensen, A. and Nies, H. (</w:t>
      </w:r>
      <w:r w:rsidRPr="005B2D7C">
        <w:rPr>
          <w:color w:val="222222"/>
          <w:shd w:val="clear" w:color="auto" w:fill="FFFFFF"/>
        </w:rPr>
        <w:t>2022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Interventions fostering interdisciplinary and inter-organizational collaboration in health and social care; a</w:t>
      </w:r>
      <w:r>
        <w:rPr>
          <w:color w:val="222222"/>
          <w:shd w:val="clear" w:color="auto" w:fill="FFFFFF"/>
        </w:rPr>
        <w:t xml:space="preserve">n integrative literature review’, </w:t>
      </w:r>
      <w:r w:rsidRPr="005B2D7C">
        <w:rPr>
          <w:i/>
          <w:iCs/>
          <w:color w:val="222222"/>
          <w:shd w:val="clear" w:color="auto" w:fill="FFFFFF"/>
        </w:rPr>
        <w:t>Journal of Interprofessional Education &amp; Practice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28</w:t>
      </w:r>
      <w:r w:rsidRPr="005B2D7C">
        <w:rPr>
          <w:color w:val="222222"/>
          <w:shd w:val="clear" w:color="auto" w:fill="FFFFFF"/>
        </w:rPr>
        <w:t>, p.100515.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https://www.sciencedirect.com/science/article/pii/S2405452622000222</w:t>
      </w:r>
    </w:p>
    <w:p w14:paraId="5741C301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>
        <w:rPr>
          <w:color w:val="222222"/>
          <w:shd w:val="clear" w:color="auto" w:fill="FFFFFF"/>
        </w:rPr>
        <w:t>Struthers, A.E. (</w:t>
      </w:r>
      <w:r w:rsidRPr="005B2D7C">
        <w:rPr>
          <w:color w:val="222222"/>
          <w:shd w:val="clear" w:color="auto" w:fill="FFFFFF"/>
        </w:rPr>
        <w:t>2021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color w:val="222222"/>
          <w:shd w:val="clear" w:color="auto" w:fill="FFFFFF"/>
        </w:rPr>
        <w:t>Protecting invisible children in England: how human rights education could improve school safeguarding</w:t>
      </w:r>
      <w:r>
        <w:rPr>
          <w:color w:val="222222"/>
          <w:shd w:val="clear" w:color="auto" w:fill="FFFFFF"/>
        </w:rPr>
        <w:t>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iCs/>
          <w:color w:val="222222"/>
          <w:shd w:val="clear" w:color="auto" w:fill="FFFFFF"/>
        </w:rPr>
        <w:t>Human Rights Education Review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Cs/>
          <w:color w:val="222222"/>
          <w:shd w:val="clear" w:color="auto" w:fill="FFFFFF"/>
        </w:rPr>
        <w:t>4</w:t>
      </w:r>
      <w:r w:rsidRPr="005B2D7C">
        <w:rPr>
          <w:color w:val="222222"/>
          <w:shd w:val="clear" w:color="auto" w:fill="FFFFFF"/>
        </w:rPr>
        <w:t>(3), pp.45-64.https://www.tandfonline.com/doi/abs/10.7577/hrer.4473</w:t>
      </w:r>
    </w:p>
    <w:p w14:paraId="10E2F1E1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</w:pPr>
      <w:r w:rsidRPr="005B2D7C">
        <w:rPr>
          <w:color w:val="222222"/>
          <w:shd w:val="clear" w:color="auto" w:fill="FFFFFF"/>
        </w:rPr>
        <w:t xml:space="preserve">Tingvold, L. and Munkejord, M.C., 2021. Shared goals, communication and mutual respect in multicultural staff teams: A relational coordination perspective. </w:t>
      </w:r>
      <w:r w:rsidRPr="005B2D7C">
        <w:rPr>
          <w:i/>
          <w:iCs/>
          <w:color w:val="222222"/>
          <w:shd w:val="clear" w:color="auto" w:fill="FFFFFF"/>
        </w:rPr>
        <w:t>Nursing open</w:t>
      </w:r>
      <w:r w:rsidRPr="005B2D7C">
        <w:rPr>
          <w:color w:val="222222"/>
          <w:shd w:val="clear" w:color="auto" w:fill="FFFFFF"/>
        </w:rPr>
        <w:t xml:space="preserve">, </w:t>
      </w:r>
      <w:r w:rsidRPr="005B2D7C">
        <w:rPr>
          <w:i/>
          <w:iCs/>
          <w:color w:val="222222"/>
          <w:shd w:val="clear" w:color="auto" w:fill="FFFFFF"/>
        </w:rPr>
        <w:t>8</w:t>
      </w:r>
      <w:r w:rsidRPr="005B2D7C">
        <w:rPr>
          <w:color w:val="222222"/>
          <w:shd w:val="clear" w:color="auto" w:fill="FFFFFF"/>
        </w:rPr>
        <w:t>(2), pp.957-965.</w:t>
      </w:r>
      <w:r>
        <w:rPr>
          <w:color w:val="222222"/>
          <w:shd w:val="clear" w:color="auto" w:fill="FFFFFF"/>
        </w:rPr>
        <w:t xml:space="preserve"> </w:t>
      </w:r>
      <w:r w:rsidRPr="005B2D7C">
        <w:rPr>
          <w:color w:val="222222"/>
          <w:shd w:val="clear" w:color="auto" w:fill="FFFFFF"/>
        </w:rPr>
        <w:t>https://pmc.ncbi.nlm.nih.gov/articles/PMC7877122/</w:t>
      </w:r>
    </w:p>
    <w:p w14:paraId="6D660985" w14:textId="77777777" w:rsidR="005B2D7C" w:rsidRPr="005B2D7C" w:rsidRDefault="005B2D7C" w:rsidP="005B2D7C">
      <w:pPr>
        <w:pStyle w:val="NormalWeb"/>
        <w:spacing w:before="0" w:beforeAutospacing="0" w:after="240" w:afterAutospacing="0" w:line="360" w:lineRule="auto"/>
        <w:jc w:val="both"/>
      </w:pPr>
      <w:r>
        <w:rPr>
          <w:color w:val="222222"/>
          <w:shd w:val="clear" w:color="auto" w:fill="FFFFFF"/>
        </w:rPr>
        <w:t>Unicef (2019)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iCs/>
          <w:color w:val="222222"/>
          <w:shd w:val="clear" w:color="auto" w:fill="FFFFFF"/>
        </w:rPr>
        <w:t>Convention on the Rights of the Child text</w:t>
      </w:r>
      <w:r>
        <w:rPr>
          <w:color w:val="222222"/>
          <w:shd w:val="clear" w:color="auto" w:fill="FFFFFF"/>
        </w:rPr>
        <w:t xml:space="preserve">’, </w:t>
      </w:r>
      <w:r w:rsidRPr="005B2D7C">
        <w:rPr>
          <w:i/>
          <w:color w:val="222222"/>
          <w:shd w:val="clear" w:color="auto" w:fill="FFFFFF"/>
        </w:rPr>
        <w:t>Unicef</w:t>
      </w:r>
      <w:r w:rsidRPr="005B2D7C">
        <w:rPr>
          <w:color w:val="222222"/>
          <w:shd w:val="clear" w:color="auto" w:fill="FFFFFF"/>
        </w:rPr>
        <w:t xml:space="preserve"> [online] Available at: https://www.unicef.org/child-rights-convention/convention-text [Accessed 11 Oct. 2025].</w:t>
      </w:r>
    </w:p>
    <w:p w14:paraId="7E8829C6" w14:textId="77777777" w:rsidR="005B2D7C" w:rsidRPr="005B2D7C" w:rsidRDefault="005B2D7C" w:rsidP="005B2D7C">
      <w:pPr>
        <w:pStyle w:val="NormalWeb"/>
        <w:spacing w:before="240" w:beforeAutospacing="0" w:after="240" w:afterAutospacing="0" w:line="360" w:lineRule="auto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World Health Organization (</w:t>
      </w:r>
      <w:r w:rsidRPr="005B2D7C">
        <w:rPr>
          <w:color w:val="222222"/>
          <w:shd w:val="clear" w:color="auto" w:fill="FFFFFF"/>
        </w:rPr>
        <w:t>2022</w:t>
      </w:r>
      <w:r>
        <w:rPr>
          <w:color w:val="222222"/>
          <w:shd w:val="clear" w:color="auto" w:fill="FFFFFF"/>
        </w:rPr>
        <w:t>)</w:t>
      </w:r>
      <w:r w:rsidRPr="005B2D7C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>‘</w:t>
      </w:r>
      <w:r w:rsidRPr="005B2D7C">
        <w:rPr>
          <w:iCs/>
          <w:color w:val="222222"/>
          <w:shd w:val="clear" w:color="auto" w:fill="FFFFFF"/>
        </w:rPr>
        <w:t>Guide for integration of perinatal mental health in maternal and child health services</w:t>
      </w:r>
      <w:r>
        <w:rPr>
          <w:color w:val="222222"/>
          <w:shd w:val="clear" w:color="auto" w:fill="FFFFFF"/>
        </w:rPr>
        <w:t>’,</w:t>
      </w:r>
      <w:r w:rsidRPr="005B2D7C">
        <w:rPr>
          <w:color w:val="222222"/>
          <w:shd w:val="clear" w:color="auto" w:fill="FFFFFF"/>
        </w:rPr>
        <w:t xml:space="preserve"> </w:t>
      </w:r>
      <w:r w:rsidRPr="005B2D7C">
        <w:rPr>
          <w:i/>
          <w:color w:val="222222"/>
          <w:shd w:val="clear" w:color="auto" w:fill="FFFFFF"/>
        </w:rPr>
        <w:t>World Health Organization.</w:t>
      </w:r>
      <w:r w:rsidRPr="005B2D7C">
        <w:rPr>
          <w:color w:val="222222"/>
          <w:shd w:val="clear" w:color="auto" w:fill="FFFFFF"/>
        </w:rPr>
        <w:t>https://books.google.co.in/books?hl=en&amp;lr=&amp;id=LHsOEQAAQBAJ&amp;oi=fnd&amp;pg=PR5&amp;dq=The+perception+of+children+about+the+wellbeing+involves+safety+and+security+essential+for+the+maintaining+the+wellbeing+of+children.+&amp;ots=rb9Smz9kgT&amp;sig=zpruJqkDeVAWV3vJcb9K3QyVnD8&amp;redir_esc=y#v=onepage&amp;q&amp;f=false</w:t>
      </w:r>
    </w:p>
    <w:p w14:paraId="48B797E0" w14:textId="77777777" w:rsidR="005B2D7C" w:rsidRPr="00595789" w:rsidRDefault="005B2D7C" w:rsidP="00595789">
      <w:pPr>
        <w:spacing w:line="360" w:lineRule="auto"/>
        <w:ind w:left="360"/>
        <w:jc w:val="both"/>
        <w:rPr>
          <w:rFonts w:asciiTheme="minorBidi" w:hAnsiTheme="minorBidi"/>
          <w:sz w:val="23"/>
          <w:szCs w:val="23"/>
        </w:rPr>
      </w:pPr>
    </w:p>
    <w:sectPr w:rsidR="005B2D7C" w:rsidRPr="0059578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2141D" w14:textId="77777777" w:rsidR="00553A18" w:rsidRDefault="00553A18" w:rsidP="00E84BA3">
      <w:pPr>
        <w:spacing w:after="0" w:line="240" w:lineRule="auto"/>
      </w:pPr>
      <w:r>
        <w:separator/>
      </w:r>
    </w:p>
  </w:endnote>
  <w:endnote w:type="continuationSeparator" w:id="0">
    <w:p w14:paraId="0171A6C8" w14:textId="77777777" w:rsidR="00553A18" w:rsidRDefault="00553A18" w:rsidP="00E8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2443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B1FEB0" w14:textId="1B495C55" w:rsidR="00EF2512" w:rsidRDefault="00EF2512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38ECAF" w14:textId="77777777" w:rsidR="00EF2512" w:rsidRDefault="00EF251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16EB5" w14:textId="77777777" w:rsidR="00553A18" w:rsidRDefault="00553A18" w:rsidP="00E84BA3">
      <w:pPr>
        <w:spacing w:after="0" w:line="240" w:lineRule="auto"/>
      </w:pPr>
      <w:r>
        <w:separator/>
      </w:r>
    </w:p>
  </w:footnote>
  <w:footnote w:type="continuationSeparator" w:id="0">
    <w:p w14:paraId="74232683" w14:textId="77777777" w:rsidR="00553A18" w:rsidRDefault="00553A18" w:rsidP="00E84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44B"/>
    <w:multiLevelType w:val="hybridMultilevel"/>
    <w:tmpl w:val="8262789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417A3"/>
    <w:multiLevelType w:val="hybridMultilevel"/>
    <w:tmpl w:val="E6D8709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6035E"/>
    <w:multiLevelType w:val="hybridMultilevel"/>
    <w:tmpl w:val="A66AD13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856E1"/>
    <w:multiLevelType w:val="hybridMultilevel"/>
    <w:tmpl w:val="29D2AB56"/>
    <w:lvl w:ilvl="0" w:tplc="A9F0D5E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7510F"/>
    <w:multiLevelType w:val="hybridMultilevel"/>
    <w:tmpl w:val="19902A3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55320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877892316">
    <w:abstractNumId w:val="0"/>
  </w:num>
  <w:num w:numId="3" w16cid:durableId="1005590942">
    <w:abstractNumId w:val="1"/>
  </w:num>
  <w:num w:numId="4" w16cid:durableId="954363823">
    <w:abstractNumId w:val="2"/>
  </w:num>
  <w:num w:numId="5" w16cid:durableId="2224952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ExMzIwNzU2srQwMLZQ0lEKTi0uzszPAykwrAUAt8HmqSwAAAA="/>
  </w:docVars>
  <w:rsids>
    <w:rsidRoot w:val="000E2EB4"/>
    <w:rsid w:val="00010AEF"/>
    <w:rsid w:val="000212F5"/>
    <w:rsid w:val="000226B2"/>
    <w:rsid w:val="00040AF7"/>
    <w:rsid w:val="0005044B"/>
    <w:rsid w:val="0005074E"/>
    <w:rsid w:val="00054663"/>
    <w:rsid w:val="0005568E"/>
    <w:rsid w:val="00061F31"/>
    <w:rsid w:val="000742DC"/>
    <w:rsid w:val="00080898"/>
    <w:rsid w:val="00085A74"/>
    <w:rsid w:val="000A59BE"/>
    <w:rsid w:val="000A6566"/>
    <w:rsid w:val="000B1C83"/>
    <w:rsid w:val="000B4465"/>
    <w:rsid w:val="000B6E67"/>
    <w:rsid w:val="000C4AE7"/>
    <w:rsid w:val="000D3E1A"/>
    <w:rsid w:val="000E2EB4"/>
    <w:rsid w:val="000E30D4"/>
    <w:rsid w:val="000F667B"/>
    <w:rsid w:val="00111E84"/>
    <w:rsid w:val="00113C5C"/>
    <w:rsid w:val="00117C17"/>
    <w:rsid w:val="0013479F"/>
    <w:rsid w:val="00155F79"/>
    <w:rsid w:val="00176BD4"/>
    <w:rsid w:val="001840F9"/>
    <w:rsid w:val="00191CE6"/>
    <w:rsid w:val="001A5050"/>
    <w:rsid w:val="001B5AE1"/>
    <w:rsid w:val="001C09F4"/>
    <w:rsid w:val="001C4D73"/>
    <w:rsid w:val="001D05C3"/>
    <w:rsid w:val="001D2287"/>
    <w:rsid w:val="001F325D"/>
    <w:rsid w:val="001F5C99"/>
    <w:rsid w:val="0021118F"/>
    <w:rsid w:val="00211CA5"/>
    <w:rsid w:val="00216D7E"/>
    <w:rsid w:val="00217D8C"/>
    <w:rsid w:val="00225C13"/>
    <w:rsid w:val="002406A7"/>
    <w:rsid w:val="002756E0"/>
    <w:rsid w:val="0027657A"/>
    <w:rsid w:val="00280533"/>
    <w:rsid w:val="0029211C"/>
    <w:rsid w:val="00296B43"/>
    <w:rsid w:val="002A0053"/>
    <w:rsid w:val="002A2F54"/>
    <w:rsid w:val="002A7377"/>
    <w:rsid w:val="002A7AF3"/>
    <w:rsid w:val="002B528F"/>
    <w:rsid w:val="002B6663"/>
    <w:rsid w:val="002C2BE5"/>
    <w:rsid w:val="002D23C1"/>
    <w:rsid w:val="002D31BD"/>
    <w:rsid w:val="002E10B1"/>
    <w:rsid w:val="002F633C"/>
    <w:rsid w:val="0030753D"/>
    <w:rsid w:val="00310C93"/>
    <w:rsid w:val="003131E4"/>
    <w:rsid w:val="003269E8"/>
    <w:rsid w:val="00354301"/>
    <w:rsid w:val="0036686E"/>
    <w:rsid w:val="00373DB9"/>
    <w:rsid w:val="00374016"/>
    <w:rsid w:val="00376F4F"/>
    <w:rsid w:val="00387943"/>
    <w:rsid w:val="003A2ADE"/>
    <w:rsid w:val="003C2254"/>
    <w:rsid w:val="003C279C"/>
    <w:rsid w:val="003C651D"/>
    <w:rsid w:val="003D03E7"/>
    <w:rsid w:val="003F23F8"/>
    <w:rsid w:val="003F35D3"/>
    <w:rsid w:val="003F5883"/>
    <w:rsid w:val="004042DF"/>
    <w:rsid w:val="00415E92"/>
    <w:rsid w:val="00416A26"/>
    <w:rsid w:val="00423C4F"/>
    <w:rsid w:val="00426570"/>
    <w:rsid w:val="00492192"/>
    <w:rsid w:val="00496D19"/>
    <w:rsid w:val="004C0547"/>
    <w:rsid w:val="004C3E1F"/>
    <w:rsid w:val="004E1631"/>
    <w:rsid w:val="004F6F40"/>
    <w:rsid w:val="004F7192"/>
    <w:rsid w:val="00504306"/>
    <w:rsid w:val="00504975"/>
    <w:rsid w:val="0050697C"/>
    <w:rsid w:val="00510BCC"/>
    <w:rsid w:val="005138E6"/>
    <w:rsid w:val="00513AFF"/>
    <w:rsid w:val="0051449B"/>
    <w:rsid w:val="0052148F"/>
    <w:rsid w:val="00553A18"/>
    <w:rsid w:val="00561AED"/>
    <w:rsid w:val="00585EDD"/>
    <w:rsid w:val="005903C8"/>
    <w:rsid w:val="005911F7"/>
    <w:rsid w:val="00594D18"/>
    <w:rsid w:val="00595789"/>
    <w:rsid w:val="0059586A"/>
    <w:rsid w:val="005A0967"/>
    <w:rsid w:val="005A5AF1"/>
    <w:rsid w:val="005B23FC"/>
    <w:rsid w:val="005B2D7C"/>
    <w:rsid w:val="005B3F2A"/>
    <w:rsid w:val="005B3FD0"/>
    <w:rsid w:val="005B4DD7"/>
    <w:rsid w:val="005B584C"/>
    <w:rsid w:val="005B6665"/>
    <w:rsid w:val="005B6D99"/>
    <w:rsid w:val="005C6724"/>
    <w:rsid w:val="005D20F2"/>
    <w:rsid w:val="005D660B"/>
    <w:rsid w:val="005D6DD5"/>
    <w:rsid w:val="005E4DC0"/>
    <w:rsid w:val="005E67BC"/>
    <w:rsid w:val="005F65F1"/>
    <w:rsid w:val="005F784E"/>
    <w:rsid w:val="00600F2E"/>
    <w:rsid w:val="006161E4"/>
    <w:rsid w:val="006162AF"/>
    <w:rsid w:val="006234A1"/>
    <w:rsid w:val="00630480"/>
    <w:rsid w:val="00634E0F"/>
    <w:rsid w:val="006354FC"/>
    <w:rsid w:val="00641816"/>
    <w:rsid w:val="00646B70"/>
    <w:rsid w:val="00653D57"/>
    <w:rsid w:val="00653FBB"/>
    <w:rsid w:val="00654135"/>
    <w:rsid w:val="00655ADD"/>
    <w:rsid w:val="006647AF"/>
    <w:rsid w:val="00664999"/>
    <w:rsid w:val="006677AA"/>
    <w:rsid w:val="0068195E"/>
    <w:rsid w:val="00687F43"/>
    <w:rsid w:val="006A3571"/>
    <w:rsid w:val="006B3672"/>
    <w:rsid w:val="006B4BB6"/>
    <w:rsid w:val="006B7079"/>
    <w:rsid w:val="006C1AA6"/>
    <w:rsid w:val="006D369A"/>
    <w:rsid w:val="006D3C6B"/>
    <w:rsid w:val="006D4C84"/>
    <w:rsid w:val="006D637D"/>
    <w:rsid w:val="006E3FBA"/>
    <w:rsid w:val="006F2B0E"/>
    <w:rsid w:val="006F4307"/>
    <w:rsid w:val="006F5DF0"/>
    <w:rsid w:val="00722385"/>
    <w:rsid w:val="00737DB7"/>
    <w:rsid w:val="00750432"/>
    <w:rsid w:val="007602EE"/>
    <w:rsid w:val="00762C57"/>
    <w:rsid w:val="00772390"/>
    <w:rsid w:val="00782571"/>
    <w:rsid w:val="0078292C"/>
    <w:rsid w:val="00786114"/>
    <w:rsid w:val="007868A8"/>
    <w:rsid w:val="00793929"/>
    <w:rsid w:val="007A1435"/>
    <w:rsid w:val="007B16E9"/>
    <w:rsid w:val="007B1A53"/>
    <w:rsid w:val="007C0568"/>
    <w:rsid w:val="007C4F0D"/>
    <w:rsid w:val="007D047D"/>
    <w:rsid w:val="007D278A"/>
    <w:rsid w:val="007D32B4"/>
    <w:rsid w:val="007D7B1D"/>
    <w:rsid w:val="007E0349"/>
    <w:rsid w:val="007E57DA"/>
    <w:rsid w:val="007E71EA"/>
    <w:rsid w:val="007F3D21"/>
    <w:rsid w:val="008131AC"/>
    <w:rsid w:val="008204F9"/>
    <w:rsid w:val="008251A7"/>
    <w:rsid w:val="00831646"/>
    <w:rsid w:val="0083514E"/>
    <w:rsid w:val="008357DD"/>
    <w:rsid w:val="008358A4"/>
    <w:rsid w:val="0084054B"/>
    <w:rsid w:val="008475FF"/>
    <w:rsid w:val="008503F0"/>
    <w:rsid w:val="00856697"/>
    <w:rsid w:val="008603BB"/>
    <w:rsid w:val="008613C3"/>
    <w:rsid w:val="008618F0"/>
    <w:rsid w:val="00862348"/>
    <w:rsid w:val="00870EDF"/>
    <w:rsid w:val="00874001"/>
    <w:rsid w:val="0087792A"/>
    <w:rsid w:val="00893C0A"/>
    <w:rsid w:val="008A02F8"/>
    <w:rsid w:val="008A0F1B"/>
    <w:rsid w:val="008A13ED"/>
    <w:rsid w:val="008A5BD3"/>
    <w:rsid w:val="008B49D9"/>
    <w:rsid w:val="008C4AAE"/>
    <w:rsid w:val="008C5BD1"/>
    <w:rsid w:val="008D65CA"/>
    <w:rsid w:val="008D7A99"/>
    <w:rsid w:val="00907227"/>
    <w:rsid w:val="00911058"/>
    <w:rsid w:val="009115E3"/>
    <w:rsid w:val="00914FB2"/>
    <w:rsid w:val="00917DE3"/>
    <w:rsid w:val="00924C89"/>
    <w:rsid w:val="00931C3D"/>
    <w:rsid w:val="009742EB"/>
    <w:rsid w:val="00982754"/>
    <w:rsid w:val="00983DDC"/>
    <w:rsid w:val="00987F92"/>
    <w:rsid w:val="009909F1"/>
    <w:rsid w:val="009A0D6F"/>
    <w:rsid w:val="009A16B9"/>
    <w:rsid w:val="009B38D4"/>
    <w:rsid w:val="009B4A17"/>
    <w:rsid w:val="009C1FC4"/>
    <w:rsid w:val="009D61FF"/>
    <w:rsid w:val="009E6FBA"/>
    <w:rsid w:val="009F0E0F"/>
    <w:rsid w:val="00A03D88"/>
    <w:rsid w:val="00A05AF2"/>
    <w:rsid w:val="00A05D8E"/>
    <w:rsid w:val="00A2043A"/>
    <w:rsid w:val="00A2079D"/>
    <w:rsid w:val="00A20D68"/>
    <w:rsid w:val="00A219BC"/>
    <w:rsid w:val="00A27CCB"/>
    <w:rsid w:val="00A31700"/>
    <w:rsid w:val="00A3183F"/>
    <w:rsid w:val="00A57DA3"/>
    <w:rsid w:val="00A60EB3"/>
    <w:rsid w:val="00A678B4"/>
    <w:rsid w:val="00A73252"/>
    <w:rsid w:val="00A75682"/>
    <w:rsid w:val="00A80DD3"/>
    <w:rsid w:val="00A8194F"/>
    <w:rsid w:val="00A83992"/>
    <w:rsid w:val="00A84928"/>
    <w:rsid w:val="00A86577"/>
    <w:rsid w:val="00A92C36"/>
    <w:rsid w:val="00A9633F"/>
    <w:rsid w:val="00A971A8"/>
    <w:rsid w:val="00AB1573"/>
    <w:rsid w:val="00AC3F95"/>
    <w:rsid w:val="00AE38CD"/>
    <w:rsid w:val="00AF3743"/>
    <w:rsid w:val="00B026F0"/>
    <w:rsid w:val="00B11688"/>
    <w:rsid w:val="00B129AF"/>
    <w:rsid w:val="00B56879"/>
    <w:rsid w:val="00B62618"/>
    <w:rsid w:val="00B63AB9"/>
    <w:rsid w:val="00B66A98"/>
    <w:rsid w:val="00B71174"/>
    <w:rsid w:val="00B73F6A"/>
    <w:rsid w:val="00B749F1"/>
    <w:rsid w:val="00B86A0C"/>
    <w:rsid w:val="00B937A1"/>
    <w:rsid w:val="00B95BCC"/>
    <w:rsid w:val="00BA1A16"/>
    <w:rsid w:val="00BA20F7"/>
    <w:rsid w:val="00BB2412"/>
    <w:rsid w:val="00BB33C0"/>
    <w:rsid w:val="00BB4189"/>
    <w:rsid w:val="00BD26D0"/>
    <w:rsid w:val="00BD4F21"/>
    <w:rsid w:val="00BD7C99"/>
    <w:rsid w:val="00BE55BE"/>
    <w:rsid w:val="00BF4050"/>
    <w:rsid w:val="00C0030F"/>
    <w:rsid w:val="00C065E7"/>
    <w:rsid w:val="00C1607F"/>
    <w:rsid w:val="00C165BE"/>
    <w:rsid w:val="00C435CA"/>
    <w:rsid w:val="00C4678E"/>
    <w:rsid w:val="00C668DF"/>
    <w:rsid w:val="00C92DF5"/>
    <w:rsid w:val="00CA1FF0"/>
    <w:rsid w:val="00CA54E7"/>
    <w:rsid w:val="00CB5B76"/>
    <w:rsid w:val="00CC2FA7"/>
    <w:rsid w:val="00CC5BDD"/>
    <w:rsid w:val="00CD21E0"/>
    <w:rsid w:val="00CD301E"/>
    <w:rsid w:val="00CE6013"/>
    <w:rsid w:val="00CE6922"/>
    <w:rsid w:val="00CE7B77"/>
    <w:rsid w:val="00CF47B5"/>
    <w:rsid w:val="00CF7BD8"/>
    <w:rsid w:val="00D15E32"/>
    <w:rsid w:val="00D418ED"/>
    <w:rsid w:val="00D50A4E"/>
    <w:rsid w:val="00D61888"/>
    <w:rsid w:val="00D63C78"/>
    <w:rsid w:val="00D6570F"/>
    <w:rsid w:val="00D67660"/>
    <w:rsid w:val="00D71BB2"/>
    <w:rsid w:val="00DA149F"/>
    <w:rsid w:val="00DA2BC5"/>
    <w:rsid w:val="00DB23D6"/>
    <w:rsid w:val="00DC1D91"/>
    <w:rsid w:val="00DC257F"/>
    <w:rsid w:val="00DD2F71"/>
    <w:rsid w:val="00DD42A7"/>
    <w:rsid w:val="00DE2F31"/>
    <w:rsid w:val="00DF6BAB"/>
    <w:rsid w:val="00E01CB9"/>
    <w:rsid w:val="00E06463"/>
    <w:rsid w:val="00E14249"/>
    <w:rsid w:val="00E27AF5"/>
    <w:rsid w:val="00E32387"/>
    <w:rsid w:val="00E43D4A"/>
    <w:rsid w:val="00E56F5D"/>
    <w:rsid w:val="00E63C70"/>
    <w:rsid w:val="00E63C82"/>
    <w:rsid w:val="00E8121A"/>
    <w:rsid w:val="00E82D1B"/>
    <w:rsid w:val="00E84BA3"/>
    <w:rsid w:val="00E86A52"/>
    <w:rsid w:val="00EA4CCB"/>
    <w:rsid w:val="00EB1342"/>
    <w:rsid w:val="00EB6835"/>
    <w:rsid w:val="00EE5BB3"/>
    <w:rsid w:val="00EE771C"/>
    <w:rsid w:val="00EF2512"/>
    <w:rsid w:val="00EF60D3"/>
    <w:rsid w:val="00EF6ED0"/>
    <w:rsid w:val="00F07E47"/>
    <w:rsid w:val="00F13A66"/>
    <w:rsid w:val="00F1551A"/>
    <w:rsid w:val="00F36D96"/>
    <w:rsid w:val="00F469D5"/>
    <w:rsid w:val="00F553B4"/>
    <w:rsid w:val="00F613B6"/>
    <w:rsid w:val="00F61401"/>
    <w:rsid w:val="00F63DCF"/>
    <w:rsid w:val="00F71F85"/>
    <w:rsid w:val="00F72E24"/>
    <w:rsid w:val="00FB5C67"/>
    <w:rsid w:val="00FB65C2"/>
    <w:rsid w:val="00FC1AC7"/>
    <w:rsid w:val="00FD12C7"/>
    <w:rsid w:val="00FE0DFE"/>
    <w:rsid w:val="00FE3795"/>
    <w:rsid w:val="00FE6648"/>
    <w:rsid w:val="00FF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6C7D6"/>
  <w15:docId w15:val="{9410EE80-02D5-4C0D-A85D-D5F11AF3A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8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84BA3"/>
    <w:rPr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E8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84BA3"/>
    <w:rPr>
      <w:lang w:val="en-GB"/>
    </w:rPr>
  </w:style>
  <w:style w:type="paragraph" w:styleId="Listparagraf">
    <w:name w:val="List Paragraph"/>
    <w:basedOn w:val="Normal"/>
    <w:uiPriority w:val="34"/>
    <w:qFormat/>
    <w:rsid w:val="0050430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B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1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670</Words>
  <Characters>6096</Characters>
  <Application>Microsoft Office Word</Application>
  <DocSecurity>0</DocSecurity>
  <Lines>50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Iancu Stefan</cp:lastModifiedBy>
  <cp:revision>2</cp:revision>
  <dcterms:created xsi:type="dcterms:W3CDTF">2025-10-19T13:17:00Z</dcterms:created>
  <dcterms:modified xsi:type="dcterms:W3CDTF">2025-10-19T13:17:00Z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c6000103-3c00-4dfa-80a1-d35f3aae1ca1</vt:lpwstr>
  </property>
</Properties>
</file>