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2B43B6D" wp14:paraId="5E5787A5" wp14:textId="062A93D3">
      <w:pPr>
        <w:rPr>
          <w:rFonts w:ascii="Arial" w:hAnsi="Arial" w:eastAsia="Arial" w:cs="Arial"/>
          <w:b w:val="1"/>
          <w:bCs w:val="1"/>
        </w:rPr>
      </w:pPr>
      <w:r w:rsidRPr="12B43B6D" w:rsidR="0F8B5946">
        <w:rPr>
          <w:rFonts w:ascii="Arial" w:hAnsi="Arial" w:eastAsia="Arial" w:cs="Arial"/>
          <w:b w:val="1"/>
          <w:bCs w:val="1"/>
        </w:rPr>
        <w:t>NAME: WASIM ASLAM</w:t>
      </w:r>
    </w:p>
    <w:p w:rsidR="0F8B5946" w:rsidP="12B43B6D" w:rsidRDefault="0F8B5946" w14:paraId="438415F0" w14:textId="0A8BB391">
      <w:pPr>
        <w:rPr>
          <w:rFonts w:ascii="Arial" w:hAnsi="Arial" w:eastAsia="Arial" w:cs="Arial"/>
          <w:b w:val="1"/>
          <w:bCs w:val="1"/>
        </w:rPr>
      </w:pPr>
      <w:r w:rsidRPr="12B43B6D" w:rsidR="0F8B5946">
        <w:rPr>
          <w:rFonts w:ascii="Arial" w:hAnsi="Arial" w:eastAsia="Arial" w:cs="Arial"/>
          <w:b w:val="1"/>
          <w:bCs w:val="1"/>
        </w:rPr>
        <w:t>STUDENT ID: 2437966</w:t>
      </w:r>
    </w:p>
    <w:p w:rsidR="0F8B5946" w:rsidP="12B43B6D" w:rsidRDefault="0F8B5946" w14:paraId="7BE3A2A2" w14:textId="36DFB297">
      <w:pPr>
        <w:rPr>
          <w:rFonts w:ascii="Arial" w:hAnsi="Arial" w:eastAsia="Arial" w:cs="Arial"/>
          <w:b w:val="1"/>
          <w:bCs w:val="1"/>
        </w:rPr>
      </w:pPr>
      <w:r w:rsidRPr="12B43B6D" w:rsidR="0F8B5946">
        <w:rPr>
          <w:rFonts w:ascii="Arial" w:hAnsi="Arial" w:eastAsia="Arial" w:cs="Arial"/>
          <w:b w:val="1"/>
          <w:bCs w:val="1"/>
        </w:rPr>
        <w:t>COURSE CODE: LCHS400</w:t>
      </w:r>
      <w:r w:rsidRPr="12B43B6D" w:rsidR="72569655">
        <w:rPr>
          <w:rFonts w:ascii="Arial" w:hAnsi="Arial" w:eastAsia="Arial" w:cs="Arial"/>
          <w:b w:val="1"/>
          <w:bCs w:val="1"/>
        </w:rPr>
        <w:t>3</w:t>
      </w:r>
      <w:r w:rsidRPr="12B43B6D" w:rsidR="0F8B5946">
        <w:rPr>
          <w:rFonts w:ascii="Arial" w:hAnsi="Arial" w:eastAsia="Arial" w:cs="Arial"/>
          <w:b w:val="1"/>
          <w:bCs w:val="1"/>
        </w:rPr>
        <w:t xml:space="preserve"> – INTRODUCTION TO HEALTH AND SOCIAL CARE</w:t>
      </w:r>
    </w:p>
    <w:p w:rsidR="384C6C28" w:rsidP="12B43B6D" w:rsidRDefault="384C6C28" w14:paraId="5BEFA14A" w14:textId="10C45CCF">
      <w:pPr>
        <w:rPr>
          <w:rFonts w:ascii="Arial" w:hAnsi="Arial" w:eastAsia="Arial" w:cs="Arial"/>
          <w:b w:val="1"/>
          <w:bCs w:val="1"/>
        </w:rPr>
      </w:pPr>
      <w:r w:rsidRPr="12B43B6D" w:rsidR="384C6C28">
        <w:rPr>
          <w:rFonts w:ascii="Arial" w:hAnsi="Arial" w:eastAsia="Arial" w:cs="Arial"/>
          <w:b w:val="1"/>
          <w:bCs w:val="1"/>
        </w:rPr>
        <w:t>TITLE: COMPONENT 2 GUIDANCE ASSIGNMENT</w:t>
      </w:r>
    </w:p>
    <w:p w:rsidR="12B43B6D" w:rsidP="12B43B6D" w:rsidRDefault="12B43B6D" w14:paraId="193FF016" w14:textId="5DE7655D">
      <w:pPr>
        <w:rPr>
          <w:b w:val="1"/>
          <w:bCs w:val="1"/>
        </w:rPr>
      </w:pPr>
    </w:p>
    <w:p w:rsidR="12B43B6D" w:rsidP="12B43B6D" w:rsidRDefault="12B43B6D" w14:paraId="57B4F0AB" w14:textId="75259C99">
      <w:pPr>
        <w:rPr>
          <w:b w:val="1"/>
          <w:bCs w:val="1"/>
        </w:rPr>
      </w:pPr>
    </w:p>
    <w:p w:rsidR="12B43B6D" w:rsidP="12B43B6D" w:rsidRDefault="12B43B6D" w14:paraId="05D5D28C" w14:textId="35E95D35">
      <w:pPr>
        <w:rPr>
          <w:b w:val="1"/>
          <w:bCs w:val="1"/>
        </w:rPr>
      </w:pPr>
    </w:p>
    <w:p w:rsidR="12B43B6D" w:rsidP="12B43B6D" w:rsidRDefault="12B43B6D" w14:paraId="608C7D7C" w14:textId="1D9092DC">
      <w:pPr>
        <w:rPr>
          <w:b w:val="1"/>
          <w:bCs w:val="1"/>
        </w:rPr>
      </w:pPr>
    </w:p>
    <w:p w:rsidR="12B43B6D" w:rsidP="12B43B6D" w:rsidRDefault="12B43B6D" w14:paraId="50429D6A" w14:textId="2843E53B">
      <w:pPr>
        <w:rPr>
          <w:b w:val="1"/>
          <w:bCs w:val="1"/>
        </w:rPr>
      </w:pPr>
    </w:p>
    <w:p w:rsidR="12B43B6D" w:rsidP="12B43B6D" w:rsidRDefault="12B43B6D" w14:paraId="514C4436" w14:textId="0720AFF2">
      <w:pPr>
        <w:rPr>
          <w:b w:val="1"/>
          <w:bCs w:val="1"/>
        </w:rPr>
      </w:pPr>
    </w:p>
    <w:p w:rsidR="12B43B6D" w:rsidP="12B43B6D" w:rsidRDefault="12B43B6D" w14:paraId="44483B96" w14:textId="0E75C71C">
      <w:pPr>
        <w:rPr>
          <w:b w:val="1"/>
          <w:bCs w:val="1"/>
        </w:rPr>
      </w:pPr>
    </w:p>
    <w:p w:rsidR="12B43B6D" w:rsidP="12B43B6D" w:rsidRDefault="12B43B6D" w14:paraId="6CF767E9" w14:textId="1AF7B208">
      <w:pPr>
        <w:rPr>
          <w:b w:val="1"/>
          <w:bCs w:val="1"/>
        </w:rPr>
      </w:pPr>
    </w:p>
    <w:p w:rsidR="12B43B6D" w:rsidP="12B43B6D" w:rsidRDefault="12B43B6D" w14:paraId="48F244DC" w14:textId="6B21675B">
      <w:pPr>
        <w:rPr>
          <w:b w:val="1"/>
          <w:bCs w:val="1"/>
        </w:rPr>
      </w:pPr>
    </w:p>
    <w:p w:rsidR="12B43B6D" w:rsidP="12B43B6D" w:rsidRDefault="12B43B6D" w14:paraId="4D776929" w14:textId="368101C6">
      <w:pPr>
        <w:rPr>
          <w:b w:val="1"/>
          <w:bCs w:val="1"/>
        </w:rPr>
      </w:pPr>
    </w:p>
    <w:p w:rsidR="12B43B6D" w:rsidP="12B43B6D" w:rsidRDefault="12B43B6D" w14:paraId="1C06BD2E" w14:textId="7ED1E736">
      <w:pPr>
        <w:rPr>
          <w:b w:val="1"/>
          <w:bCs w:val="1"/>
        </w:rPr>
      </w:pPr>
    </w:p>
    <w:p w:rsidR="12B43B6D" w:rsidP="12B43B6D" w:rsidRDefault="12B43B6D" w14:paraId="2C81D76F" w14:textId="6F30D58C">
      <w:pPr>
        <w:rPr>
          <w:b w:val="1"/>
          <w:bCs w:val="1"/>
        </w:rPr>
      </w:pPr>
    </w:p>
    <w:p w:rsidR="12B43B6D" w:rsidP="12B43B6D" w:rsidRDefault="12B43B6D" w14:paraId="4B90AFD8" w14:textId="50E76D20">
      <w:pPr>
        <w:rPr>
          <w:b w:val="1"/>
          <w:bCs w:val="1"/>
        </w:rPr>
      </w:pPr>
    </w:p>
    <w:p w:rsidR="12B43B6D" w:rsidP="12B43B6D" w:rsidRDefault="12B43B6D" w14:paraId="0593B763" w14:textId="4CEDFC75">
      <w:pPr>
        <w:rPr>
          <w:b w:val="1"/>
          <w:bCs w:val="1"/>
        </w:rPr>
      </w:pPr>
    </w:p>
    <w:p w:rsidR="12B43B6D" w:rsidP="12B43B6D" w:rsidRDefault="12B43B6D" w14:paraId="769C1217" w14:textId="6E0E0700">
      <w:pPr>
        <w:rPr>
          <w:b w:val="1"/>
          <w:bCs w:val="1"/>
        </w:rPr>
      </w:pPr>
    </w:p>
    <w:p w:rsidR="12B43B6D" w:rsidP="12B43B6D" w:rsidRDefault="12B43B6D" w14:paraId="56172127" w14:textId="3F187162">
      <w:pPr>
        <w:rPr>
          <w:b w:val="1"/>
          <w:bCs w:val="1"/>
        </w:rPr>
      </w:pPr>
    </w:p>
    <w:p w:rsidR="12B43B6D" w:rsidP="12B43B6D" w:rsidRDefault="12B43B6D" w14:paraId="7B9504DC" w14:textId="02183C4F">
      <w:pPr>
        <w:rPr>
          <w:b w:val="1"/>
          <w:bCs w:val="1"/>
        </w:rPr>
      </w:pPr>
    </w:p>
    <w:p w:rsidR="12B43B6D" w:rsidP="12B43B6D" w:rsidRDefault="12B43B6D" w14:paraId="2C1EE61B" w14:textId="0A026FB0">
      <w:pPr>
        <w:rPr>
          <w:b w:val="1"/>
          <w:bCs w:val="1"/>
        </w:rPr>
      </w:pPr>
    </w:p>
    <w:p w:rsidR="12B43B6D" w:rsidP="12B43B6D" w:rsidRDefault="12B43B6D" w14:paraId="27A590DB" w14:textId="596C4C77">
      <w:pPr>
        <w:rPr>
          <w:b w:val="1"/>
          <w:bCs w:val="1"/>
        </w:rPr>
      </w:pPr>
    </w:p>
    <w:p w:rsidR="12B43B6D" w:rsidP="12B43B6D" w:rsidRDefault="12B43B6D" w14:paraId="699FC73E" w14:textId="0FE07254">
      <w:pPr>
        <w:rPr>
          <w:b w:val="1"/>
          <w:bCs w:val="1"/>
        </w:rPr>
      </w:pPr>
    </w:p>
    <w:p w:rsidR="12B43B6D" w:rsidP="12B43B6D" w:rsidRDefault="12B43B6D" w14:paraId="4A0318C6" w14:textId="2E0C6673">
      <w:pPr>
        <w:rPr>
          <w:b w:val="1"/>
          <w:bCs w:val="1"/>
        </w:rPr>
      </w:pPr>
    </w:p>
    <w:p w:rsidR="12B43B6D" w:rsidP="12B43B6D" w:rsidRDefault="12B43B6D" w14:paraId="53E8517D" w14:textId="6EA59D90">
      <w:pPr>
        <w:rPr>
          <w:b w:val="1"/>
          <w:bCs w:val="1"/>
        </w:rPr>
      </w:pPr>
    </w:p>
    <w:p w:rsidR="12B43B6D" w:rsidP="12B43B6D" w:rsidRDefault="12B43B6D" w14:paraId="68D10615" w14:textId="3CE67C87">
      <w:pPr>
        <w:rPr>
          <w:b w:val="1"/>
          <w:bCs w:val="1"/>
        </w:rPr>
      </w:pPr>
    </w:p>
    <w:p w:rsidR="12B43B6D" w:rsidP="12B43B6D" w:rsidRDefault="12B43B6D" w14:paraId="785E1732" w14:textId="6B8756A0">
      <w:pPr>
        <w:rPr>
          <w:b w:val="1"/>
          <w:bCs w:val="1"/>
        </w:rPr>
      </w:pPr>
    </w:p>
    <w:p w:rsidR="12B43B6D" w:rsidP="12B43B6D" w:rsidRDefault="12B43B6D" w14:paraId="60B658D2" w14:textId="3CAB3D19">
      <w:pPr>
        <w:pStyle w:val="Normal"/>
        <w:rPr>
          <w:b w:val="1"/>
          <w:bCs w:val="1"/>
        </w:rPr>
      </w:pPr>
    </w:p>
    <w:p w:rsidR="624CF1DC" w:rsidP="12B43B6D" w:rsidRDefault="624CF1DC" w14:paraId="6B9A09EF" w14:textId="6F108493">
      <w:pPr>
        <w:pStyle w:val="Normal"/>
        <w:rPr>
          <w:rFonts w:ascii="Arial" w:hAnsi="Arial" w:eastAsia="Arial" w:cs="Arial"/>
          <w:b w:val="0"/>
          <w:bCs w:val="0"/>
          <w:sz w:val="22"/>
          <w:szCs w:val="22"/>
        </w:rPr>
      </w:pPr>
      <w:r w:rsidRPr="12B43B6D" w:rsidR="624CF1DC">
        <w:rPr>
          <w:rFonts w:ascii="Arial" w:hAnsi="Arial" w:eastAsia="Arial" w:cs="Arial"/>
          <w:b w:val="0"/>
          <w:bCs w:val="0"/>
          <w:sz w:val="22"/>
          <w:szCs w:val="22"/>
        </w:rPr>
        <w:t xml:space="preserve">Introduction: </w:t>
      </w:r>
      <w:r w:rsidRPr="12B43B6D" w:rsidR="384C6C28">
        <w:rPr>
          <w:rFonts w:ascii="Arial" w:hAnsi="Arial" w:eastAsia="Arial" w:cs="Arial"/>
          <w:b w:val="0"/>
          <w:bCs w:val="0"/>
          <w:sz w:val="22"/>
          <w:szCs w:val="22"/>
        </w:rPr>
        <w:t>This report is about Mrs Mann, a person who gets help in a health and social care environment. Mrs Mann is an elderly woman who needs continuous support because of a long-term health issue tha</w:t>
      </w:r>
      <w:r w:rsidRPr="12B43B6D" w:rsidR="384C6C28">
        <w:rPr>
          <w:rFonts w:ascii="Arial" w:hAnsi="Arial" w:eastAsia="Arial" w:cs="Arial"/>
          <w:b w:val="0"/>
          <w:bCs w:val="0"/>
          <w:sz w:val="22"/>
          <w:szCs w:val="22"/>
        </w:rPr>
        <w:t xml:space="preserve">t </w:t>
      </w:r>
      <w:r w:rsidRPr="12B43B6D" w:rsidR="384C6C28">
        <w:rPr>
          <w:rFonts w:ascii="Arial" w:hAnsi="Arial" w:eastAsia="Arial" w:cs="Arial"/>
          <w:b w:val="0"/>
          <w:bCs w:val="0"/>
          <w:sz w:val="22"/>
          <w:szCs w:val="22"/>
        </w:rPr>
        <w:t>impac</w:t>
      </w:r>
      <w:r w:rsidRPr="12B43B6D" w:rsidR="384C6C28">
        <w:rPr>
          <w:rFonts w:ascii="Arial" w:hAnsi="Arial" w:eastAsia="Arial" w:cs="Arial"/>
          <w:b w:val="0"/>
          <w:bCs w:val="0"/>
          <w:sz w:val="22"/>
          <w:szCs w:val="22"/>
        </w:rPr>
        <w:t>ts her everyday life</w:t>
      </w:r>
      <w:r w:rsidRPr="12B43B6D" w:rsidR="1A8775DE">
        <w:rPr>
          <w:rFonts w:ascii="Arial" w:hAnsi="Arial" w:eastAsia="Arial" w:cs="Arial"/>
          <w:b w:val="0"/>
          <w:bCs w:val="0"/>
          <w:sz w:val="22"/>
          <w:szCs w:val="22"/>
        </w:rPr>
        <w:t xml:space="preserve">, </w:t>
      </w:r>
      <w:r w:rsidRPr="12B43B6D" w:rsidR="384C6C28">
        <w:rPr>
          <w:rFonts w:ascii="Arial" w:hAnsi="Arial" w:eastAsia="Arial" w:cs="Arial"/>
          <w:b w:val="0"/>
          <w:bCs w:val="0"/>
          <w:sz w:val="22"/>
          <w:szCs w:val="22"/>
        </w:rPr>
        <w:t>independen</w:t>
      </w:r>
      <w:r w:rsidRPr="12B43B6D" w:rsidR="384C6C28">
        <w:rPr>
          <w:rFonts w:ascii="Arial" w:hAnsi="Arial" w:eastAsia="Arial" w:cs="Arial"/>
          <w:b w:val="0"/>
          <w:bCs w:val="0"/>
          <w:sz w:val="22"/>
          <w:szCs w:val="22"/>
        </w:rPr>
        <w:t>ce</w:t>
      </w:r>
      <w:r w:rsidRPr="12B43B6D" w:rsidR="3F8D6852">
        <w:rPr>
          <w:rFonts w:ascii="Arial" w:hAnsi="Arial" w:eastAsia="Arial" w:cs="Arial"/>
          <w:b w:val="0"/>
          <w:bCs w:val="0"/>
          <w:sz w:val="22"/>
          <w:szCs w:val="22"/>
        </w:rPr>
        <w:t xml:space="preserve"> and her ability to do things</w:t>
      </w:r>
      <w:r w:rsidRPr="12B43B6D" w:rsidR="384C6C28">
        <w:rPr>
          <w:rFonts w:ascii="Arial" w:hAnsi="Arial" w:eastAsia="Arial" w:cs="Arial"/>
          <w:b w:val="0"/>
          <w:bCs w:val="0"/>
          <w:sz w:val="22"/>
          <w:szCs w:val="22"/>
        </w:rPr>
        <w:t>. Her case shows how important it is to hav</w:t>
      </w:r>
      <w:r w:rsidRPr="12B43B6D" w:rsidR="384C6C28">
        <w:rPr>
          <w:rFonts w:ascii="Arial" w:hAnsi="Arial" w:eastAsia="Arial" w:cs="Arial"/>
          <w:b w:val="0"/>
          <w:bCs w:val="0"/>
          <w:sz w:val="22"/>
          <w:szCs w:val="22"/>
        </w:rPr>
        <w:t>e good communicati</w:t>
      </w:r>
      <w:r w:rsidRPr="12B43B6D" w:rsidR="384C6C28">
        <w:rPr>
          <w:rFonts w:ascii="Arial" w:hAnsi="Arial" w:eastAsia="Arial" w:cs="Arial"/>
          <w:b w:val="0"/>
          <w:bCs w:val="0"/>
          <w:sz w:val="22"/>
          <w:szCs w:val="22"/>
        </w:rPr>
        <w:t>on, kee</w:t>
      </w:r>
      <w:r w:rsidRPr="12B43B6D" w:rsidR="384C6C28">
        <w:rPr>
          <w:rFonts w:ascii="Arial" w:hAnsi="Arial" w:eastAsia="Arial" w:cs="Arial"/>
          <w:b w:val="0"/>
          <w:bCs w:val="0"/>
          <w:sz w:val="22"/>
          <w:szCs w:val="22"/>
        </w:rPr>
        <w:t>p accura</w:t>
      </w:r>
      <w:r w:rsidRPr="12B43B6D" w:rsidR="384C6C28">
        <w:rPr>
          <w:rFonts w:ascii="Arial" w:hAnsi="Arial" w:eastAsia="Arial" w:cs="Arial"/>
          <w:b w:val="0"/>
          <w:bCs w:val="0"/>
          <w:sz w:val="22"/>
          <w:szCs w:val="22"/>
        </w:rPr>
        <w:t>te records, and work together among professionals to provide high-quality, person-centred care.</w:t>
      </w:r>
    </w:p>
    <w:p w:rsidR="384C6C28" w:rsidP="12B43B6D" w:rsidRDefault="384C6C28" w14:paraId="788B32B6" w14:textId="6E1D9A20">
      <w:pPr>
        <w:pStyle w:val="Normal"/>
        <w:rPr>
          <w:rFonts w:ascii="Arial" w:hAnsi="Arial" w:eastAsia="Arial" w:cs="Arial"/>
          <w:b w:val="0"/>
          <w:bCs w:val="0"/>
          <w:sz w:val="22"/>
          <w:szCs w:val="22"/>
        </w:rPr>
      </w:pPr>
      <w:r w:rsidRPr="12B43B6D" w:rsidR="384C6C28">
        <w:rPr>
          <w:rFonts w:ascii="Arial" w:hAnsi="Arial" w:eastAsia="Arial" w:cs="Arial"/>
          <w:b w:val="0"/>
          <w:bCs w:val="0"/>
          <w:sz w:val="22"/>
          <w:szCs w:val="22"/>
        </w:rPr>
        <w:t xml:space="preserve">The aim of this report is to investigate three </w:t>
      </w:r>
      <w:r w:rsidRPr="12B43B6D" w:rsidR="384C6C28">
        <w:rPr>
          <w:rFonts w:ascii="Arial" w:hAnsi="Arial" w:eastAsia="Arial" w:cs="Arial"/>
          <w:b w:val="0"/>
          <w:bCs w:val="0"/>
          <w:sz w:val="22"/>
          <w:szCs w:val="22"/>
        </w:rPr>
        <w:t>important areas</w:t>
      </w:r>
      <w:r w:rsidRPr="12B43B6D" w:rsidR="384C6C28">
        <w:rPr>
          <w:rFonts w:ascii="Arial" w:hAnsi="Arial" w:eastAsia="Arial" w:cs="Arial"/>
          <w:b w:val="0"/>
          <w:bCs w:val="0"/>
          <w:sz w:val="22"/>
          <w:szCs w:val="22"/>
        </w:rPr>
        <w:t xml:space="preserve"> that are crucial for professional practice in health and social care with people l</w:t>
      </w:r>
      <w:r w:rsidRPr="12B43B6D" w:rsidR="3958826B">
        <w:rPr>
          <w:rFonts w:ascii="Arial" w:hAnsi="Arial" w:eastAsia="Arial" w:cs="Arial"/>
          <w:b w:val="0"/>
          <w:bCs w:val="0"/>
          <w:sz w:val="22"/>
          <w:szCs w:val="22"/>
        </w:rPr>
        <w:t>ike Mrs Mann</w:t>
      </w:r>
      <w:r w:rsidRPr="12B43B6D" w:rsidR="384C6C28">
        <w:rPr>
          <w:rFonts w:ascii="Arial" w:hAnsi="Arial" w:eastAsia="Arial" w:cs="Arial"/>
          <w:b w:val="0"/>
          <w:bCs w:val="0"/>
          <w:sz w:val="22"/>
          <w:szCs w:val="22"/>
        </w:rPr>
        <w:t>: effective communication, administrative skills and record keeping, and teamwork. By analysing these factors in relation to Mrs Mann’s situation, the report</w:t>
      </w:r>
      <w:r w:rsidRPr="12B43B6D" w:rsidR="384C6C28">
        <w:rPr>
          <w:rFonts w:ascii="Arial" w:hAnsi="Arial" w:eastAsia="Arial" w:cs="Arial"/>
          <w:b w:val="0"/>
          <w:bCs w:val="0"/>
          <w:sz w:val="22"/>
          <w:szCs w:val="22"/>
        </w:rPr>
        <w:t xml:space="preserve"> will</w:t>
      </w:r>
      <w:r w:rsidRPr="12B43B6D" w:rsidR="7C8F4189">
        <w:rPr>
          <w:rFonts w:ascii="Arial" w:hAnsi="Arial" w:eastAsia="Arial" w:cs="Arial"/>
          <w:b w:val="0"/>
          <w:bCs w:val="0"/>
          <w:sz w:val="22"/>
          <w:szCs w:val="22"/>
        </w:rPr>
        <w:t xml:space="preserve"> be able to</w:t>
      </w:r>
      <w:r w:rsidRPr="12B43B6D" w:rsidR="384C6C28">
        <w:rPr>
          <w:rFonts w:ascii="Arial" w:hAnsi="Arial" w:eastAsia="Arial" w:cs="Arial"/>
          <w:b w:val="0"/>
          <w:bCs w:val="0"/>
          <w:sz w:val="22"/>
          <w:szCs w:val="22"/>
        </w:rPr>
        <w:t xml:space="preserve"> show how these components help ensure safety, dignity, and quality care for those receiving services</w:t>
      </w:r>
      <w:r w:rsidRPr="12B43B6D" w:rsidR="4205080F">
        <w:rPr>
          <w:rFonts w:ascii="Arial" w:hAnsi="Arial" w:eastAsia="Arial" w:cs="Arial"/>
          <w:b w:val="0"/>
          <w:bCs w:val="0"/>
          <w:sz w:val="22"/>
          <w:szCs w:val="22"/>
        </w:rPr>
        <w:t xml:space="preserve"> to support </w:t>
      </w:r>
      <w:r w:rsidRPr="12B43B6D" w:rsidR="4205080F">
        <w:rPr>
          <w:rFonts w:ascii="Arial" w:hAnsi="Arial" w:eastAsia="Arial" w:cs="Arial"/>
          <w:b w:val="0"/>
          <w:bCs w:val="0"/>
          <w:sz w:val="22"/>
          <w:szCs w:val="22"/>
        </w:rPr>
        <w:t>their</w:t>
      </w:r>
      <w:r w:rsidRPr="12B43B6D" w:rsidR="4205080F">
        <w:rPr>
          <w:rFonts w:ascii="Arial" w:hAnsi="Arial" w:eastAsia="Arial" w:cs="Arial"/>
          <w:b w:val="0"/>
          <w:bCs w:val="0"/>
          <w:sz w:val="22"/>
          <w:szCs w:val="22"/>
        </w:rPr>
        <w:t xml:space="preserve"> wellbeing.</w:t>
      </w:r>
    </w:p>
    <w:p w:rsidR="12B43B6D" w:rsidP="12B43B6D" w:rsidRDefault="12B43B6D" w14:paraId="6158FB2A" w14:textId="0B424B3E">
      <w:pPr>
        <w:pStyle w:val="Normal"/>
        <w:rPr>
          <w:rFonts w:ascii="Arial" w:hAnsi="Arial" w:eastAsia="Arial" w:cs="Arial"/>
          <w:b w:val="0"/>
          <w:bCs w:val="0"/>
          <w:sz w:val="22"/>
          <w:szCs w:val="22"/>
        </w:rPr>
      </w:pPr>
    </w:p>
    <w:p w:rsidR="5309267A" w:rsidP="12B43B6D" w:rsidRDefault="5309267A" w14:paraId="1BB65C61" w14:textId="126D47FB">
      <w:pPr>
        <w:pStyle w:val="Normal"/>
        <w:rPr>
          <w:rFonts w:ascii="Arial" w:hAnsi="Arial" w:eastAsia="Arial" w:cs="Arial"/>
          <w:b w:val="0"/>
          <w:bCs w:val="0"/>
          <w:sz w:val="22"/>
          <w:szCs w:val="22"/>
        </w:rPr>
      </w:pPr>
      <w:r w:rsidRPr="12B43B6D" w:rsidR="5309267A">
        <w:rPr>
          <w:rFonts w:ascii="Arial" w:hAnsi="Arial" w:eastAsia="Arial" w:cs="Arial"/>
          <w:b w:val="1"/>
          <w:bCs w:val="1"/>
          <w:sz w:val="22"/>
          <w:szCs w:val="22"/>
        </w:rPr>
        <w:t>Section 1:</w:t>
      </w:r>
      <w:r w:rsidRPr="12B43B6D" w:rsidR="5309267A">
        <w:rPr>
          <w:rFonts w:ascii="Arial" w:hAnsi="Arial" w:eastAsia="Arial" w:cs="Arial"/>
          <w:b w:val="0"/>
          <w:bCs w:val="0"/>
          <w:sz w:val="22"/>
          <w:szCs w:val="22"/>
        </w:rPr>
        <w:t xml:space="preserve"> </w:t>
      </w:r>
      <w:r w:rsidRPr="12B43B6D" w:rsidR="1A31DD85">
        <w:rPr>
          <w:rFonts w:ascii="Arial" w:hAnsi="Arial" w:eastAsia="Arial" w:cs="Arial"/>
          <w:b w:val="0"/>
          <w:bCs w:val="0"/>
          <w:sz w:val="22"/>
          <w:szCs w:val="22"/>
        </w:rPr>
        <w:t xml:space="preserve">Effective communication is essential for delivering high-quality health and social care. In the case of Mrs. Mann, it is crucial to have clear and compassionate communication to fully grasp her needs, preferences, and concerns. As an older adult receiving </w:t>
      </w:r>
      <w:r w:rsidRPr="12B43B6D" w:rsidR="1A31DD85">
        <w:rPr>
          <w:rFonts w:ascii="Arial" w:hAnsi="Arial" w:eastAsia="Arial" w:cs="Arial"/>
          <w:b w:val="0"/>
          <w:bCs w:val="0"/>
          <w:sz w:val="22"/>
          <w:szCs w:val="22"/>
        </w:rPr>
        <w:t>assistance</w:t>
      </w:r>
      <w:r w:rsidRPr="12B43B6D" w:rsidR="1A31DD85">
        <w:rPr>
          <w:rFonts w:ascii="Arial" w:hAnsi="Arial" w:eastAsia="Arial" w:cs="Arial"/>
          <w:b w:val="0"/>
          <w:bCs w:val="0"/>
          <w:sz w:val="22"/>
          <w:szCs w:val="22"/>
        </w:rPr>
        <w:t xml:space="preserve"> from various professionals, it is important for the staff to communicate effectively not just with her, but also with each other to </w:t>
      </w:r>
      <w:r w:rsidRPr="12B43B6D" w:rsidR="1A31DD85">
        <w:rPr>
          <w:rFonts w:ascii="Arial" w:hAnsi="Arial" w:eastAsia="Arial" w:cs="Arial"/>
          <w:b w:val="0"/>
          <w:bCs w:val="0"/>
          <w:sz w:val="22"/>
          <w:szCs w:val="22"/>
        </w:rPr>
        <w:t>maintain</w:t>
      </w:r>
      <w:r w:rsidRPr="12B43B6D" w:rsidR="1A31DD85">
        <w:rPr>
          <w:rFonts w:ascii="Arial" w:hAnsi="Arial" w:eastAsia="Arial" w:cs="Arial"/>
          <w:b w:val="0"/>
          <w:bCs w:val="0"/>
          <w:sz w:val="22"/>
          <w:szCs w:val="22"/>
        </w:rPr>
        <w:t xml:space="preserve"> a seamless care experience. </w:t>
      </w:r>
      <w:r w:rsidRPr="12B43B6D" w:rsidR="1A31DD85">
        <w:rPr>
          <w:rFonts w:ascii="Arial" w:hAnsi="Arial" w:eastAsia="Arial" w:cs="Arial"/>
          <w:b w:val="0"/>
          <w:bCs w:val="0"/>
          <w:sz w:val="22"/>
          <w:szCs w:val="22"/>
        </w:rPr>
        <w:t>Good communication</w:t>
      </w:r>
      <w:r w:rsidRPr="12B43B6D" w:rsidR="1A31DD85">
        <w:rPr>
          <w:rFonts w:ascii="Arial" w:hAnsi="Arial" w:eastAsia="Arial" w:cs="Arial"/>
          <w:b w:val="0"/>
          <w:bCs w:val="0"/>
          <w:sz w:val="22"/>
          <w:szCs w:val="22"/>
        </w:rPr>
        <w:t xml:space="preserve"> builds trust, upholds dignity, and improves patient safety.</w:t>
      </w:r>
    </w:p>
    <w:p w:rsidR="1A31DD85" w:rsidP="12B43B6D" w:rsidRDefault="1A31DD85" w14:paraId="261A355B" w14:noSpellErr="1" w14:textId="7B89649F">
      <w:pPr>
        <w:pStyle w:val="Normal"/>
      </w:pPr>
      <w:r w:rsidRPr="783327DB" w:rsidR="1A31DD85">
        <w:rPr>
          <w:rFonts w:ascii="Arial" w:hAnsi="Arial" w:eastAsia="Arial" w:cs="Arial"/>
          <w:b w:val="0"/>
          <w:bCs w:val="0"/>
          <w:sz w:val="22"/>
          <w:szCs w:val="22"/>
        </w:rPr>
        <w:t xml:space="preserve">Language barriers, sensory issues, and cultural differences can complicate communication. If English </w:t>
      </w:r>
      <w:r w:rsidRPr="783327DB" w:rsidR="1A31DD85">
        <w:rPr>
          <w:rFonts w:ascii="Arial" w:hAnsi="Arial" w:eastAsia="Arial" w:cs="Arial"/>
          <w:b w:val="0"/>
          <w:bCs w:val="0"/>
          <w:sz w:val="22"/>
          <w:szCs w:val="22"/>
        </w:rPr>
        <w:t>isn't</w:t>
      </w:r>
      <w:r w:rsidRPr="783327DB" w:rsidR="1A31DD85">
        <w:rPr>
          <w:rFonts w:ascii="Arial" w:hAnsi="Arial" w:eastAsia="Arial" w:cs="Arial"/>
          <w:b w:val="0"/>
          <w:bCs w:val="0"/>
          <w:sz w:val="22"/>
          <w:szCs w:val="22"/>
        </w:rPr>
        <w:t xml:space="preserve"> Mrs. Mann's primary language, staff should t</w:t>
      </w:r>
      <w:r w:rsidRPr="783327DB" w:rsidR="1A31DD85">
        <w:rPr>
          <w:rFonts w:ascii="Arial" w:hAnsi="Arial" w:eastAsia="Arial" w:cs="Arial"/>
          <w:b w:val="0"/>
          <w:bCs w:val="0"/>
          <w:sz w:val="22"/>
          <w:szCs w:val="22"/>
        </w:rPr>
        <w:t>hink</w:t>
      </w:r>
      <w:r w:rsidRPr="783327DB" w:rsidR="1A31DD85">
        <w:rPr>
          <w:rFonts w:ascii="Arial" w:hAnsi="Arial" w:eastAsia="Arial" w:cs="Arial"/>
          <w:b w:val="0"/>
          <w:bCs w:val="0"/>
          <w:sz w:val="22"/>
          <w:szCs w:val="22"/>
        </w:rPr>
        <w:t xml:space="preserve"> about using qualified interpreters instead of depending on family members for translation, as this helps keep things confidential and </w:t>
      </w:r>
      <w:r w:rsidRPr="783327DB" w:rsidR="1A31DD85">
        <w:rPr>
          <w:rFonts w:ascii="Arial" w:hAnsi="Arial" w:eastAsia="Arial" w:cs="Arial"/>
          <w:b w:val="0"/>
          <w:bCs w:val="0"/>
          <w:sz w:val="22"/>
          <w:szCs w:val="22"/>
        </w:rPr>
        <w:t>accurate</w:t>
      </w:r>
      <w:r w:rsidRPr="783327DB" w:rsidR="1A31DD85">
        <w:rPr>
          <w:rFonts w:ascii="Arial" w:hAnsi="Arial" w:eastAsia="Arial" w:cs="Arial"/>
          <w:b w:val="0"/>
          <w:bCs w:val="0"/>
          <w:sz w:val="22"/>
          <w:szCs w:val="22"/>
        </w:rPr>
        <w:t xml:space="preserve">. Utilizing visual aids, pictures, and simplified written materials can also </w:t>
      </w:r>
      <w:r w:rsidRPr="783327DB" w:rsidR="1A31DD85">
        <w:rPr>
          <w:rFonts w:ascii="Arial" w:hAnsi="Arial" w:eastAsia="Arial" w:cs="Arial"/>
          <w:b w:val="0"/>
          <w:bCs w:val="0"/>
          <w:sz w:val="22"/>
          <w:szCs w:val="22"/>
        </w:rPr>
        <w:t>assist</w:t>
      </w:r>
      <w:r w:rsidRPr="783327DB" w:rsidR="1A31DD85">
        <w:rPr>
          <w:rFonts w:ascii="Arial" w:hAnsi="Arial" w:eastAsia="Arial" w:cs="Arial"/>
          <w:b w:val="0"/>
          <w:bCs w:val="0"/>
          <w:sz w:val="22"/>
          <w:szCs w:val="22"/>
        </w:rPr>
        <w:t xml:space="preserve"> Mrs. Mann in understanding her care plan. These changes show that her individual needs are being considered and align with the Equality Act 2010, which mandates that health and social care providers make reasonable adjustments to avoid discrimination and ensure equal access.</w:t>
      </w:r>
    </w:p>
    <w:p w:rsidR="1A31DD85" w:rsidP="12B43B6D" w:rsidRDefault="1A31DD85" w14:paraId="11A36976" w14:textId="67767966">
      <w:pPr>
        <w:pStyle w:val="Normal"/>
      </w:pPr>
      <w:r w:rsidRPr="12B43B6D" w:rsidR="1A31DD85">
        <w:rPr>
          <w:rFonts w:ascii="Arial" w:hAnsi="Arial" w:eastAsia="Arial" w:cs="Arial"/>
          <w:b w:val="0"/>
          <w:bCs w:val="0"/>
          <w:sz w:val="22"/>
          <w:szCs w:val="22"/>
        </w:rPr>
        <w:t xml:space="preserve">Cultural sensitivity is just as important. Health and social care professionals need to </w:t>
      </w:r>
      <w:r w:rsidRPr="12B43B6D" w:rsidR="1A31DD85">
        <w:rPr>
          <w:rFonts w:ascii="Arial" w:hAnsi="Arial" w:eastAsia="Arial" w:cs="Arial"/>
          <w:b w:val="0"/>
          <w:bCs w:val="0"/>
          <w:sz w:val="22"/>
          <w:szCs w:val="22"/>
        </w:rPr>
        <w:t>honor</w:t>
      </w:r>
      <w:r w:rsidRPr="12B43B6D" w:rsidR="1A31DD85">
        <w:rPr>
          <w:rFonts w:ascii="Arial" w:hAnsi="Arial" w:eastAsia="Arial" w:cs="Arial"/>
          <w:b w:val="0"/>
          <w:bCs w:val="0"/>
          <w:sz w:val="22"/>
          <w:szCs w:val="22"/>
        </w:rPr>
        <w:t xml:space="preserve"> Mrs. Mann's cultural background, values, and beliefs, which might affect her views on illness or treatment. For instance, the significance of eye contact, touch, or roles in decision-making can differ among cultures, and </w:t>
      </w:r>
      <w:r w:rsidRPr="12B43B6D" w:rsidR="1A31DD85">
        <w:rPr>
          <w:rFonts w:ascii="Arial" w:hAnsi="Arial" w:eastAsia="Arial" w:cs="Arial"/>
          <w:b w:val="0"/>
          <w:bCs w:val="0"/>
          <w:sz w:val="22"/>
          <w:szCs w:val="22"/>
        </w:rPr>
        <w:t>failing to understand</w:t>
      </w:r>
      <w:r w:rsidRPr="12B43B6D" w:rsidR="1A31DD85">
        <w:rPr>
          <w:rFonts w:ascii="Arial" w:hAnsi="Arial" w:eastAsia="Arial" w:cs="Arial"/>
          <w:b w:val="0"/>
          <w:bCs w:val="0"/>
          <w:sz w:val="22"/>
          <w:szCs w:val="22"/>
        </w:rPr>
        <w:t xml:space="preserve"> these differences can lead to discomfort or hinder collaboration. Active listening, asking open-ended questions, and showing empathy are key to making sure Mrs. Mann feels acknowledged and appreciated. Professionals should also recognize their own biases and engage in reflective practice to continuously enhance their interpersonal communication.</w:t>
      </w:r>
    </w:p>
    <w:p w:rsidR="0BFF7DA7" w:rsidP="12B43B6D" w:rsidRDefault="0BFF7DA7" w14:paraId="3A6A764C" w14:textId="36A869D9">
      <w:pPr>
        <w:pStyle w:val="Normal"/>
        <w:rPr>
          <w:rFonts w:ascii="Arial" w:hAnsi="Arial" w:eastAsia="Arial" w:cs="Arial"/>
          <w:b w:val="0"/>
          <w:bCs w:val="0"/>
          <w:sz w:val="22"/>
          <w:szCs w:val="22"/>
        </w:rPr>
      </w:pPr>
      <w:r w:rsidRPr="12B43B6D" w:rsidR="0BFF7DA7">
        <w:rPr>
          <w:rFonts w:ascii="Arial" w:hAnsi="Arial" w:eastAsia="Arial" w:cs="Arial"/>
          <w:b w:val="0"/>
          <w:bCs w:val="0"/>
          <w:sz w:val="22"/>
          <w:szCs w:val="22"/>
        </w:rPr>
        <w:t xml:space="preserve">One useful model to think about is Argyle’s Communication Cycle from 1972. It explains communication as a continuous process that involves encoding, sending, receiving, and decoding messages. In practical terms, this means that when a care worker gives medication instructions to Mrs. Mann, they must check if she understands and </w:t>
      </w:r>
      <w:r w:rsidRPr="12B43B6D" w:rsidR="0BFF7DA7">
        <w:rPr>
          <w:rFonts w:ascii="Arial" w:hAnsi="Arial" w:eastAsia="Arial" w:cs="Arial"/>
          <w:b w:val="0"/>
          <w:bCs w:val="0"/>
          <w:sz w:val="22"/>
          <w:szCs w:val="22"/>
        </w:rPr>
        <w:t>provides</w:t>
      </w:r>
      <w:r w:rsidRPr="12B43B6D" w:rsidR="0BFF7DA7">
        <w:rPr>
          <w:rFonts w:ascii="Arial" w:hAnsi="Arial" w:eastAsia="Arial" w:cs="Arial"/>
          <w:b w:val="0"/>
          <w:bCs w:val="0"/>
          <w:sz w:val="22"/>
          <w:szCs w:val="22"/>
        </w:rPr>
        <w:t xml:space="preserve"> feedback to ensure the message is clear. Non-verbal cues—such as body language, tone, and facial expressions—are also </w:t>
      </w:r>
      <w:r w:rsidRPr="12B43B6D" w:rsidR="0BFF7DA7">
        <w:rPr>
          <w:rFonts w:ascii="Arial" w:hAnsi="Arial" w:eastAsia="Arial" w:cs="Arial"/>
          <w:b w:val="0"/>
          <w:bCs w:val="0"/>
          <w:sz w:val="22"/>
          <w:szCs w:val="22"/>
        </w:rPr>
        <w:t>very important</w:t>
      </w:r>
      <w:r w:rsidRPr="12B43B6D" w:rsidR="0BFF7DA7">
        <w:rPr>
          <w:rFonts w:ascii="Arial" w:hAnsi="Arial" w:eastAsia="Arial" w:cs="Arial"/>
          <w:b w:val="0"/>
          <w:bCs w:val="0"/>
          <w:sz w:val="22"/>
          <w:szCs w:val="22"/>
        </w:rPr>
        <w:t xml:space="preserve"> in showing warmth and reassurance, especially when words alone might not be enough.</w:t>
      </w:r>
    </w:p>
    <w:p w:rsidR="0BFF7DA7" w:rsidP="12B43B6D" w:rsidRDefault="0BFF7DA7" w14:paraId="2E27C4C2" w14:textId="23D6D9E4">
      <w:pPr>
        <w:pStyle w:val="Normal"/>
      </w:pPr>
      <w:r w:rsidRPr="12B43B6D" w:rsidR="0BFF7DA7">
        <w:rPr>
          <w:rFonts w:ascii="Arial" w:hAnsi="Arial" w:eastAsia="Arial" w:cs="Arial"/>
          <w:b w:val="0"/>
          <w:bCs w:val="0"/>
          <w:sz w:val="22"/>
          <w:szCs w:val="22"/>
        </w:rPr>
        <w:t xml:space="preserve">Effective communication goes beyond just sharing information; </w:t>
      </w:r>
      <w:r w:rsidRPr="12B43B6D" w:rsidR="0BFF7DA7">
        <w:rPr>
          <w:rFonts w:ascii="Arial" w:hAnsi="Arial" w:eastAsia="Arial" w:cs="Arial"/>
          <w:b w:val="0"/>
          <w:bCs w:val="0"/>
          <w:sz w:val="22"/>
          <w:szCs w:val="22"/>
        </w:rPr>
        <w:t>it’s</w:t>
      </w:r>
      <w:r w:rsidRPr="12B43B6D" w:rsidR="0BFF7DA7">
        <w:rPr>
          <w:rFonts w:ascii="Arial" w:hAnsi="Arial" w:eastAsia="Arial" w:cs="Arial"/>
          <w:b w:val="0"/>
          <w:bCs w:val="0"/>
          <w:sz w:val="22"/>
          <w:szCs w:val="22"/>
        </w:rPr>
        <w:t xml:space="preserve"> about building relationships that support emotional health. When communication is poor, it can lead to misunderstandings, medication errors, or a breakdown of trust between Mrs. Mann and her care team. Therefore, all professionals should prioritize clarity, respect, and empathy in every interaction. By employing inclusive communication techniques and following professional guidelines, care staff can ensure that Mrs. Mann’s needs are met safely and with compassion, enhancing her overall wellbeing and making sure her voice is heard in all aspects of her care.</w:t>
      </w:r>
    </w:p>
    <w:p w:rsidR="12B43B6D" w:rsidP="12B43B6D" w:rsidRDefault="12B43B6D" w14:paraId="32189F25" w14:textId="73582657">
      <w:pPr>
        <w:pStyle w:val="Normal"/>
        <w:rPr>
          <w:rFonts w:ascii="Arial" w:hAnsi="Arial" w:eastAsia="Arial" w:cs="Arial"/>
          <w:b w:val="0"/>
          <w:bCs w:val="0"/>
          <w:sz w:val="22"/>
          <w:szCs w:val="22"/>
        </w:rPr>
      </w:pPr>
    </w:p>
    <w:p w:rsidR="49A35121" w:rsidP="12B43B6D" w:rsidRDefault="49A35121" w14:paraId="53E1DAE2" w14:textId="1A7FABF5">
      <w:pPr>
        <w:pStyle w:val="Normal"/>
        <w:rPr>
          <w:rFonts w:ascii="Arial" w:hAnsi="Arial" w:eastAsia="Arial" w:cs="Arial"/>
          <w:b w:val="0"/>
          <w:bCs w:val="0"/>
          <w:sz w:val="22"/>
          <w:szCs w:val="22"/>
        </w:rPr>
      </w:pPr>
      <w:r w:rsidRPr="12B43B6D" w:rsidR="49A35121">
        <w:rPr>
          <w:rFonts w:ascii="Arial" w:hAnsi="Arial" w:eastAsia="Arial" w:cs="Arial"/>
          <w:b w:val="1"/>
          <w:bCs w:val="1"/>
          <w:sz w:val="22"/>
          <w:szCs w:val="22"/>
        </w:rPr>
        <w:t>Section 2:</w:t>
      </w:r>
      <w:r w:rsidRPr="12B43B6D" w:rsidR="49A35121">
        <w:rPr>
          <w:rFonts w:ascii="Arial" w:hAnsi="Arial" w:eastAsia="Arial" w:cs="Arial"/>
          <w:b w:val="0"/>
          <w:bCs w:val="0"/>
          <w:sz w:val="22"/>
          <w:szCs w:val="22"/>
        </w:rPr>
        <w:t xml:space="preserve"> </w:t>
      </w:r>
      <w:r w:rsidRPr="12B43B6D" w:rsidR="49A35121">
        <w:rPr>
          <w:rFonts w:ascii="Arial" w:hAnsi="Arial" w:eastAsia="Arial" w:cs="Arial"/>
          <w:b w:val="0"/>
          <w:bCs w:val="0"/>
          <w:sz w:val="22"/>
          <w:szCs w:val="22"/>
        </w:rPr>
        <w:t xml:space="preserve">Keeping </w:t>
      </w:r>
      <w:r w:rsidRPr="12B43B6D" w:rsidR="49A35121">
        <w:rPr>
          <w:rFonts w:ascii="Arial" w:hAnsi="Arial" w:eastAsia="Arial" w:cs="Arial"/>
          <w:b w:val="0"/>
          <w:bCs w:val="0"/>
          <w:sz w:val="22"/>
          <w:szCs w:val="22"/>
        </w:rPr>
        <w:t>accurate</w:t>
      </w:r>
      <w:r w:rsidRPr="12B43B6D" w:rsidR="49A35121">
        <w:rPr>
          <w:rFonts w:ascii="Arial" w:hAnsi="Arial" w:eastAsia="Arial" w:cs="Arial"/>
          <w:b w:val="0"/>
          <w:bCs w:val="0"/>
          <w:sz w:val="22"/>
          <w:szCs w:val="22"/>
        </w:rPr>
        <w:t xml:space="preserve"> records and having strong administrative skills are crucial for effective health and social care practices. In Mrs. Mann’s situation, having clear, factual, and current records means that everyone on her care team can access the same information, which helps in providing safe and consistent care. Good documentation serves as a legal record of the care provided, safeguards both the service user and the care professionals, and shows accountability and transparency in their work.</w:t>
      </w:r>
    </w:p>
    <w:p w:rsidR="49A35121" w:rsidP="12B43B6D" w:rsidRDefault="49A35121" w14:paraId="54C26692" w14:textId="41477276">
      <w:pPr>
        <w:pStyle w:val="Normal"/>
      </w:pPr>
      <w:r w:rsidRPr="12B43B6D" w:rsidR="49A35121">
        <w:rPr>
          <w:rFonts w:ascii="Arial" w:hAnsi="Arial" w:eastAsia="Arial" w:cs="Arial"/>
          <w:b w:val="0"/>
          <w:bCs w:val="0"/>
          <w:sz w:val="22"/>
          <w:szCs w:val="22"/>
        </w:rPr>
        <w:t xml:space="preserve">Accurate record keeping enables practitioners to </w:t>
      </w:r>
      <w:r w:rsidRPr="12B43B6D" w:rsidR="49A35121">
        <w:rPr>
          <w:rFonts w:ascii="Arial" w:hAnsi="Arial" w:eastAsia="Arial" w:cs="Arial"/>
          <w:b w:val="0"/>
          <w:bCs w:val="0"/>
          <w:sz w:val="22"/>
          <w:szCs w:val="22"/>
        </w:rPr>
        <w:t>observe</w:t>
      </w:r>
      <w:r w:rsidRPr="12B43B6D" w:rsidR="49A35121">
        <w:rPr>
          <w:rFonts w:ascii="Arial" w:hAnsi="Arial" w:eastAsia="Arial" w:cs="Arial"/>
          <w:b w:val="0"/>
          <w:bCs w:val="0"/>
          <w:sz w:val="22"/>
          <w:szCs w:val="22"/>
        </w:rPr>
        <w:t xml:space="preserve"> changes in Mrs. Mann’s condition, </w:t>
      </w:r>
      <w:r w:rsidRPr="12B43B6D" w:rsidR="49A35121">
        <w:rPr>
          <w:rFonts w:ascii="Arial" w:hAnsi="Arial" w:eastAsia="Arial" w:cs="Arial"/>
          <w:b w:val="0"/>
          <w:bCs w:val="0"/>
          <w:sz w:val="22"/>
          <w:szCs w:val="22"/>
        </w:rPr>
        <w:t>monitor</w:t>
      </w:r>
      <w:r w:rsidRPr="12B43B6D" w:rsidR="49A35121">
        <w:rPr>
          <w:rFonts w:ascii="Arial" w:hAnsi="Arial" w:eastAsia="Arial" w:cs="Arial"/>
          <w:b w:val="0"/>
          <w:bCs w:val="0"/>
          <w:sz w:val="22"/>
          <w:szCs w:val="22"/>
        </w:rPr>
        <w:t xml:space="preserve"> her treatment, and share updates among the various professionals involved in her care. Records need to be written objectively, avoiding </w:t>
      </w:r>
      <w:r w:rsidRPr="12B43B6D" w:rsidR="49A35121">
        <w:rPr>
          <w:rFonts w:ascii="Arial" w:hAnsi="Arial" w:eastAsia="Arial" w:cs="Arial"/>
          <w:b w:val="0"/>
          <w:bCs w:val="0"/>
          <w:sz w:val="22"/>
          <w:szCs w:val="22"/>
        </w:rPr>
        <w:t>personal opinions</w:t>
      </w:r>
      <w:r w:rsidRPr="12B43B6D" w:rsidR="49A35121">
        <w:rPr>
          <w:rFonts w:ascii="Arial" w:hAnsi="Arial" w:eastAsia="Arial" w:cs="Arial"/>
          <w:b w:val="0"/>
          <w:bCs w:val="0"/>
          <w:sz w:val="22"/>
          <w:szCs w:val="22"/>
        </w:rPr>
        <w:t xml:space="preserve"> or assumptions, and must be stored securely to prevent unauthorized access. As per the Data Protection Act 2018, individuals have the right to privacy and the protection of their personal data. This means that Mrs. Mann’s information should only be shared with relevant professionals who are directly involved in her care and only on a strict need-to-know basis. Digital systems used for storing records should be password-protected, encrypted, and regularly updated to ensure confidentiality.</w:t>
      </w:r>
    </w:p>
    <w:p w:rsidR="49A35121" w:rsidP="12B43B6D" w:rsidRDefault="49A35121" w14:paraId="695E79D2" w14:textId="1FBDFA5A">
      <w:pPr>
        <w:pStyle w:val="Normal"/>
      </w:pPr>
      <w:r w:rsidRPr="12B43B6D" w:rsidR="49A35121">
        <w:rPr>
          <w:rFonts w:ascii="Arial" w:hAnsi="Arial" w:eastAsia="Arial" w:cs="Arial"/>
          <w:b w:val="0"/>
          <w:bCs w:val="0"/>
          <w:sz w:val="22"/>
          <w:szCs w:val="22"/>
        </w:rPr>
        <w:t xml:space="preserve">The Caldicott Principles (1997, updated 2013) offer </w:t>
      </w:r>
      <w:r w:rsidRPr="12B43B6D" w:rsidR="49A35121">
        <w:rPr>
          <w:rFonts w:ascii="Arial" w:hAnsi="Arial" w:eastAsia="Arial" w:cs="Arial"/>
          <w:b w:val="0"/>
          <w:bCs w:val="0"/>
          <w:sz w:val="22"/>
          <w:szCs w:val="22"/>
        </w:rPr>
        <w:t>additional</w:t>
      </w:r>
      <w:r w:rsidRPr="12B43B6D" w:rsidR="49A35121">
        <w:rPr>
          <w:rFonts w:ascii="Arial" w:hAnsi="Arial" w:eastAsia="Arial" w:cs="Arial"/>
          <w:b w:val="0"/>
          <w:bCs w:val="0"/>
          <w:sz w:val="22"/>
          <w:szCs w:val="22"/>
        </w:rPr>
        <w:t xml:space="preserve"> guidance on the proper management of patient information. These principles stress that personal data should only be </w:t>
      </w:r>
      <w:r w:rsidRPr="12B43B6D" w:rsidR="49A35121">
        <w:rPr>
          <w:rFonts w:ascii="Arial" w:hAnsi="Arial" w:eastAsia="Arial" w:cs="Arial"/>
          <w:b w:val="0"/>
          <w:bCs w:val="0"/>
          <w:sz w:val="22"/>
          <w:szCs w:val="22"/>
        </w:rPr>
        <w:t>utilized</w:t>
      </w:r>
      <w:r w:rsidRPr="12B43B6D" w:rsidR="49A35121">
        <w:rPr>
          <w:rFonts w:ascii="Arial" w:hAnsi="Arial" w:eastAsia="Arial" w:cs="Arial"/>
          <w:b w:val="0"/>
          <w:bCs w:val="0"/>
          <w:sz w:val="22"/>
          <w:szCs w:val="22"/>
        </w:rPr>
        <w:t>,</w:t>
      </w:r>
      <w:r w:rsidRPr="12B43B6D" w:rsidR="49A35121">
        <w:rPr>
          <w:rFonts w:ascii="Arial" w:hAnsi="Arial" w:eastAsia="Arial" w:cs="Arial"/>
          <w:b w:val="0"/>
          <w:bCs w:val="0"/>
          <w:sz w:val="22"/>
          <w:szCs w:val="22"/>
        </w:rPr>
        <w:t xml:space="preserve"> when necessary, that only the minimum required information should be shared, and that everyone who handles such data must be aware of their responsibility to </w:t>
      </w:r>
      <w:r w:rsidRPr="12B43B6D" w:rsidR="49A35121">
        <w:rPr>
          <w:rFonts w:ascii="Arial" w:hAnsi="Arial" w:eastAsia="Arial" w:cs="Arial"/>
          <w:b w:val="0"/>
          <w:bCs w:val="0"/>
          <w:sz w:val="22"/>
          <w:szCs w:val="22"/>
        </w:rPr>
        <w:t>maintain</w:t>
      </w:r>
      <w:r w:rsidRPr="12B43B6D" w:rsidR="49A35121">
        <w:rPr>
          <w:rFonts w:ascii="Arial" w:hAnsi="Arial" w:eastAsia="Arial" w:cs="Arial"/>
          <w:b w:val="0"/>
          <w:bCs w:val="0"/>
          <w:sz w:val="22"/>
          <w:szCs w:val="22"/>
        </w:rPr>
        <w:t xml:space="preserve"> confidentiality. Following these principles not only ensures compliance with the law but also helps to foster trust between Mrs. Mann and her care providers, as she can be confident that her personal information is treated with respect and ethics.</w:t>
      </w:r>
    </w:p>
    <w:p w:rsidR="23A7C882" w:rsidP="12B43B6D" w:rsidRDefault="23A7C882" w14:paraId="3BEF1CB0" w14:textId="1706958A">
      <w:pPr>
        <w:pStyle w:val="Normal"/>
        <w:rPr>
          <w:rFonts w:ascii="Arial" w:hAnsi="Arial" w:eastAsia="Arial" w:cs="Arial"/>
          <w:b w:val="0"/>
          <w:bCs w:val="0"/>
          <w:sz w:val="22"/>
          <w:szCs w:val="22"/>
        </w:rPr>
      </w:pPr>
      <w:r w:rsidRPr="12B43B6D" w:rsidR="23A7C882">
        <w:rPr>
          <w:rFonts w:ascii="Arial" w:hAnsi="Arial" w:eastAsia="Arial" w:cs="Arial"/>
          <w:b w:val="0"/>
          <w:bCs w:val="0"/>
          <w:sz w:val="22"/>
          <w:szCs w:val="22"/>
        </w:rPr>
        <w:t xml:space="preserve">The Nursing and Midwifery Council (NMC) Code (2018) and the Care Quality Commission (CQC) standards both emphasize that keeping records is a professional responsibility. If documentation is inaccurate, incomplete, or delayed, it can result in serious issues like medication mistakes, repeated care, or even harm to the patient. For example, if Mrs. Mann’s medication record </w:t>
      </w:r>
      <w:r w:rsidRPr="12B43B6D" w:rsidR="23A7C882">
        <w:rPr>
          <w:rFonts w:ascii="Arial" w:hAnsi="Arial" w:eastAsia="Arial" w:cs="Arial"/>
          <w:b w:val="0"/>
          <w:bCs w:val="0"/>
          <w:sz w:val="22"/>
          <w:szCs w:val="22"/>
        </w:rPr>
        <w:t>isn’t</w:t>
      </w:r>
      <w:r w:rsidRPr="12B43B6D" w:rsidR="23A7C882">
        <w:rPr>
          <w:rFonts w:ascii="Arial" w:hAnsi="Arial" w:eastAsia="Arial" w:cs="Arial"/>
          <w:b w:val="0"/>
          <w:bCs w:val="0"/>
          <w:sz w:val="22"/>
          <w:szCs w:val="22"/>
        </w:rPr>
        <w:t xml:space="preserve"> updated quickly, another staff member might accidentally give her a double dose, putting her health at risk. So, </w:t>
      </w:r>
      <w:r w:rsidRPr="12B43B6D" w:rsidR="23A7C882">
        <w:rPr>
          <w:rFonts w:ascii="Arial" w:hAnsi="Arial" w:eastAsia="Arial" w:cs="Arial"/>
          <w:b w:val="0"/>
          <w:bCs w:val="0"/>
          <w:sz w:val="22"/>
          <w:szCs w:val="22"/>
        </w:rPr>
        <w:t>it’s</w:t>
      </w:r>
      <w:r w:rsidRPr="12B43B6D" w:rsidR="23A7C882">
        <w:rPr>
          <w:rFonts w:ascii="Arial" w:hAnsi="Arial" w:eastAsia="Arial" w:cs="Arial"/>
          <w:b w:val="0"/>
          <w:bCs w:val="0"/>
          <w:sz w:val="22"/>
          <w:szCs w:val="22"/>
        </w:rPr>
        <w:t xml:space="preserve"> important for all staff to write down information right after providing care and to double-check their entries for correctness.</w:t>
      </w:r>
    </w:p>
    <w:p w:rsidR="23A7C882" w:rsidP="12B43B6D" w:rsidRDefault="23A7C882" w14:paraId="275709EB" w14:textId="1F4FD7FE">
      <w:pPr>
        <w:pStyle w:val="Normal"/>
      </w:pPr>
      <w:r w:rsidRPr="12B43B6D" w:rsidR="23A7C882">
        <w:rPr>
          <w:rFonts w:ascii="Arial" w:hAnsi="Arial" w:eastAsia="Arial" w:cs="Arial"/>
          <w:b w:val="0"/>
          <w:bCs w:val="0"/>
          <w:sz w:val="22"/>
          <w:szCs w:val="22"/>
        </w:rPr>
        <w:t xml:space="preserve">Besides written records, skills like time management, attention to detail, and organization </w:t>
      </w:r>
      <w:r w:rsidRPr="12B43B6D" w:rsidR="23A7C882">
        <w:rPr>
          <w:rFonts w:ascii="Arial" w:hAnsi="Arial" w:eastAsia="Arial" w:cs="Arial"/>
          <w:b w:val="0"/>
          <w:bCs w:val="0"/>
          <w:sz w:val="22"/>
          <w:szCs w:val="22"/>
        </w:rPr>
        <w:t>is</w:t>
      </w:r>
      <w:r w:rsidRPr="12B43B6D" w:rsidR="23A7C882">
        <w:rPr>
          <w:rFonts w:ascii="Arial" w:hAnsi="Arial" w:eastAsia="Arial" w:cs="Arial"/>
          <w:b w:val="0"/>
          <w:bCs w:val="0"/>
          <w:sz w:val="22"/>
          <w:szCs w:val="22"/>
        </w:rPr>
        <w:t xml:space="preserve"> important. Care professionals need to focus on documentation while also managing their workload effectively to avoid missing anything. Regular training and supervision can help keep record-keeping standards high and ensure that everyone follows legal and organizational rules.</w:t>
      </w:r>
    </w:p>
    <w:p w:rsidR="23A7C882" w:rsidP="12B43B6D" w:rsidRDefault="23A7C882" w14:paraId="2447BAFE" w14:textId="628D4FCE">
      <w:pPr>
        <w:pStyle w:val="Normal"/>
      </w:pPr>
      <w:r w:rsidRPr="12B43B6D" w:rsidR="23A7C882">
        <w:rPr>
          <w:rFonts w:ascii="Arial" w:hAnsi="Arial" w:eastAsia="Arial" w:cs="Arial"/>
          <w:b w:val="0"/>
          <w:bCs w:val="0"/>
          <w:sz w:val="22"/>
          <w:szCs w:val="22"/>
        </w:rPr>
        <w:t xml:space="preserve">In summary, good administrative practices and </w:t>
      </w:r>
      <w:r w:rsidRPr="12B43B6D" w:rsidR="23A7C882">
        <w:rPr>
          <w:rFonts w:ascii="Arial" w:hAnsi="Arial" w:eastAsia="Arial" w:cs="Arial"/>
          <w:b w:val="0"/>
          <w:bCs w:val="0"/>
          <w:sz w:val="22"/>
          <w:szCs w:val="22"/>
        </w:rPr>
        <w:t>accurate</w:t>
      </w:r>
      <w:r w:rsidRPr="12B43B6D" w:rsidR="23A7C882">
        <w:rPr>
          <w:rFonts w:ascii="Arial" w:hAnsi="Arial" w:eastAsia="Arial" w:cs="Arial"/>
          <w:b w:val="0"/>
          <w:bCs w:val="0"/>
          <w:sz w:val="22"/>
          <w:szCs w:val="22"/>
        </w:rPr>
        <w:t xml:space="preserve"> record keeping are essential for providing safe, person-</w:t>
      </w:r>
      <w:r w:rsidRPr="12B43B6D" w:rsidR="23A7C882">
        <w:rPr>
          <w:rFonts w:ascii="Arial" w:hAnsi="Arial" w:eastAsia="Arial" w:cs="Arial"/>
          <w:b w:val="0"/>
          <w:bCs w:val="0"/>
          <w:sz w:val="22"/>
          <w:szCs w:val="22"/>
        </w:rPr>
        <w:t>centred</w:t>
      </w:r>
      <w:r w:rsidRPr="12B43B6D" w:rsidR="23A7C882">
        <w:rPr>
          <w:rFonts w:ascii="Arial" w:hAnsi="Arial" w:eastAsia="Arial" w:cs="Arial"/>
          <w:b w:val="0"/>
          <w:bCs w:val="0"/>
          <w:sz w:val="22"/>
          <w:szCs w:val="22"/>
        </w:rPr>
        <w:t xml:space="preserve"> care. By adhering to professional guidelines and data protection laws, staff can protect Mrs. Mann’s wellbeing, enhance effective communication, and build trust in the care relationship.</w:t>
      </w:r>
    </w:p>
    <w:p w:rsidR="12B43B6D" w:rsidP="12B43B6D" w:rsidRDefault="12B43B6D" w14:paraId="606FA73D" w14:textId="4CADBEC9">
      <w:pPr>
        <w:pStyle w:val="Normal"/>
        <w:rPr>
          <w:rFonts w:ascii="Arial" w:hAnsi="Arial" w:eastAsia="Arial" w:cs="Arial"/>
          <w:b w:val="0"/>
          <w:bCs w:val="0"/>
          <w:sz w:val="22"/>
          <w:szCs w:val="22"/>
        </w:rPr>
      </w:pPr>
    </w:p>
    <w:p w:rsidR="23A7C882" w:rsidP="12B43B6D" w:rsidRDefault="23A7C882" w14:paraId="5F25A554" w14:textId="7ABC0D5B">
      <w:pPr>
        <w:pStyle w:val="Normal"/>
        <w:rPr>
          <w:rFonts w:ascii="Arial" w:hAnsi="Arial" w:eastAsia="Arial" w:cs="Arial"/>
          <w:b w:val="0"/>
          <w:bCs w:val="0"/>
          <w:sz w:val="22"/>
          <w:szCs w:val="22"/>
        </w:rPr>
      </w:pPr>
      <w:r w:rsidRPr="12B43B6D" w:rsidR="23A7C882">
        <w:rPr>
          <w:rFonts w:ascii="Arial" w:hAnsi="Arial" w:eastAsia="Arial" w:cs="Arial"/>
          <w:b w:val="1"/>
          <w:bCs w:val="1"/>
          <w:sz w:val="22"/>
          <w:szCs w:val="22"/>
        </w:rPr>
        <w:t xml:space="preserve">Section 3: </w:t>
      </w:r>
      <w:r w:rsidRPr="12B43B6D" w:rsidR="23A7C882">
        <w:rPr>
          <w:rFonts w:ascii="Arial" w:hAnsi="Arial" w:eastAsia="Arial" w:cs="Arial"/>
          <w:b w:val="0"/>
          <w:bCs w:val="0"/>
          <w:sz w:val="22"/>
          <w:szCs w:val="22"/>
        </w:rPr>
        <w:t xml:space="preserve">The Nursing and Midwifery Council (NMC) Code (2018) and the Care Quality Commission (CQC) standards both emphasize that keeping records is a professional responsibility. If documentation is inaccurate, incomplete, or delayed, it can result in serious issues like medication mistakes, repeated care, or even harm to the patient. For example, if Mrs. Mann’s medication record </w:t>
      </w:r>
      <w:r w:rsidRPr="12B43B6D" w:rsidR="23A7C882">
        <w:rPr>
          <w:rFonts w:ascii="Arial" w:hAnsi="Arial" w:eastAsia="Arial" w:cs="Arial"/>
          <w:b w:val="0"/>
          <w:bCs w:val="0"/>
          <w:sz w:val="22"/>
          <w:szCs w:val="22"/>
        </w:rPr>
        <w:t>isn’t</w:t>
      </w:r>
      <w:r w:rsidRPr="12B43B6D" w:rsidR="23A7C882">
        <w:rPr>
          <w:rFonts w:ascii="Arial" w:hAnsi="Arial" w:eastAsia="Arial" w:cs="Arial"/>
          <w:b w:val="0"/>
          <w:bCs w:val="0"/>
          <w:sz w:val="22"/>
          <w:szCs w:val="22"/>
        </w:rPr>
        <w:t xml:space="preserve"> updated quickly, another staff member might accidentally give her a double dose, putting her health at risk. So, </w:t>
      </w:r>
      <w:r w:rsidRPr="12B43B6D" w:rsidR="23A7C882">
        <w:rPr>
          <w:rFonts w:ascii="Arial" w:hAnsi="Arial" w:eastAsia="Arial" w:cs="Arial"/>
          <w:b w:val="0"/>
          <w:bCs w:val="0"/>
          <w:sz w:val="22"/>
          <w:szCs w:val="22"/>
        </w:rPr>
        <w:t>it’s</w:t>
      </w:r>
      <w:r w:rsidRPr="12B43B6D" w:rsidR="23A7C882">
        <w:rPr>
          <w:rFonts w:ascii="Arial" w:hAnsi="Arial" w:eastAsia="Arial" w:cs="Arial"/>
          <w:b w:val="0"/>
          <w:bCs w:val="0"/>
          <w:sz w:val="22"/>
          <w:szCs w:val="22"/>
        </w:rPr>
        <w:t xml:space="preserve"> important for all staff to write down information right after providing care and to double-check their entries for correctness.</w:t>
      </w:r>
    </w:p>
    <w:p w:rsidR="23A7C882" w:rsidP="12B43B6D" w:rsidRDefault="23A7C882" w14:paraId="23D10170" w14:textId="2AFAAF0A">
      <w:pPr>
        <w:pStyle w:val="Normal"/>
      </w:pPr>
      <w:r w:rsidRPr="12B43B6D" w:rsidR="23A7C882">
        <w:rPr>
          <w:rFonts w:ascii="Arial" w:hAnsi="Arial" w:eastAsia="Arial" w:cs="Arial"/>
          <w:b w:val="0"/>
          <w:bCs w:val="0"/>
          <w:sz w:val="22"/>
          <w:szCs w:val="22"/>
        </w:rPr>
        <w:t xml:space="preserve">Besides written records, skills like time management, attention to detail, and organization </w:t>
      </w:r>
      <w:r w:rsidRPr="12B43B6D" w:rsidR="4E1B9963">
        <w:rPr>
          <w:rFonts w:ascii="Arial" w:hAnsi="Arial" w:eastAsia="Arial" w:cs="Arial"/>
          <w:b w:val="0"/>
          <w:bCs w:val="0"/>
          <w:sz w:val="22"/>
          <w:szCs w:val="22"/>
        </w:rPr>
        <w:t>is</w:t>
      </w:r>
      <w:r w:rsidRPr="12B43B6D" w:rsidR="23A7C882">
        <w:rPr>
          <w:rFonts w:ascii="Arial" w:hAnsi="Arial" w:eastAsia="Arial" w:cs="Arial"/>
          <w:b w:val="0"/>
          <w:bCs w:val="0"/>
          <w:sz w:val="22"/>
          <w:szCs w:val="22"/>
        </w:rPr>
        <w:t xml:space="preserve"> </w:t>
      </w:r>
      <w:r w:rsidRPr="12B43B6D" w:rsidR="60031A7A">
        <w:rPr>
          <w:rFonts w:ascii="Arial" w:hAnsi="Arial" w:eastAsia="Arial" w:cs="Arial"/>
          <w:b w:val="0"/>
          <w:bCs w:val="0"/>
          <w:sz w:val="22"/>
          <w:szCs w:val="22"/>
        </w:rPr>
        <w:t>important</w:t>
      </w:r>
      <w:r w:rsidRPr="12B43B6D" w:rsidR="23A7C882">
        <w:rPr>
          <w:rFonts w:ascii="Arial" w:hAnsi="Arial" w:eastAsia="Arial" w:cs="Arial"/>
          <w:b w:val="0"/>
          <w:bCs w:val="0"/>
          <w:sz w:val="22"/>
          <w:szCs w:val="22"/>
        </w:rPr>
        <w:t xml:space="preserve">. Care professionals need to focus on documentation while also managing their workload effectively to avoid missing anything. Regular training and supervision can help keep record-keeping standards high and ensure that everyone follows legal and organizational </w:t>
      </w:r>
      <w:r w:rsidRPr="12B43B6D" w:rsidR="367B0C94">
        <w:rPr>
          <w:rFonts w:ascii="Arial" w:hAnsi="Arial" w:eastAsia="Arial" w:cs="Arial"/>
          <w:b w:val="0"/>
          <w:bCs w:val="0"/>
          <w:sz w:val="22"/>
          <w:szCs w:val="22"/>
        </w:rPr>
        <w:t>rules.</w:t>
      </w:r>
    </w:p>
    <w:p w:rsidR="367B0C94" w:rsidP="12B43B6D" w:rsidRDefault="367B0C94" w14:paraId="773128CF" w14:textId="0CC7C534">
      <w:pPr>
        <w:pStyle w:val="Normal"/>
      </w:pPr>
      <w:r w:rsidRPr="12B43B6D" w:rsidR="367B0C94">
        <w:rPr>
          <w:rFonts w:ascii="Arial" w:hAnsi="Arial" w:eastAsia="Arial" w:cs="Arial"/>
          <w:b w:val="0"/>
          <w:bCs w:val="0"/>
          <w:sz w:val="22"/>
          <w:szCs w:val="22"/>
        </w:rPr>
        <w:t>When various agencies work together, Mrs. Mann receives seamless, coordinated care that reduces redundancy and ensures continuity. This collaborative approach helps to make sure that her physical, emotional, and social needs are met in a comprehensive way rather than separately. For instance, consistent communication among her nurse, physiotherapist, and social worker guarantees that any changes in her mobility or medication are communicated quickly, which lowers the chances of mistakes or conflicting advice.</w:t>
      </w:r>
    </w:p>
    <w:p w:rsidR="367B0C94" w:rsidP="12B43B6D" w:rsidRDefault="367B0C94" w14:paraId="6F49ADCA" w14:textId="427AB5E6">
      <w:pPr>
        <w:pStyle w:val="Normal"/>
      </w:pPr>
      <w:r w:rsidRPr="12B43B6D" w:rsidR="367B0C94">
        <w:rPr>
          <w:rFonts w:ascii="Arial" w:hAnsi="Arial" w:eastAsia="Arial" w:cs="Arial"/>
          <w:b w:val="0"/>
          <w:bCs w:val="0"/>
          <w:sz w:val="22"/>
          <w:szCs w:val="22"/>
        </w:rPr>
        <w:t xml:space="preserve">Working together also boosts efficiency in the system, as professionals can pool their resources and knowledge to provide more responsive, person-centred care. Utilizing multidisciplinary meetings, shared care plans, and digital information systems allows everyone involved in Mrs. Mann’s care to access current records, leading to </w:t>
      </w:r>
      <w:r w:rsidRPr="12B43B6D" w:rsidR="367B0C94">
        <w:rPr>
          <w:rFonts w:ascii="Arial" w:hAnsi="Arial" w:eastAsia="Arial" w:cs="Arial"/>
          <w:b w:val="0"/>
          <w:bCs w:val="0"/>
          <w:sz w:val="22"/>
          <w:szCs w:val="22"/>
        </w:rPr>
        <w:t>timely</w:t>
      </w:r>
      <w:r w:rsidRPr="12B43B6D" w:rsidR="367B0C94">
        <w:rPr>
          <w:rFonts w:ascii="Arial" w:hAnsi="Arial" w:eastAsia="Arial" w:cs="Arial"/>
          <w:b w:val="0"/>
          <w:bCs w:val="0"/>
          <w:sz w:val="22"/>
          <w:szCs w:val="22"/>
        </w:rPr>
        <w:t xml:space="preserve"> interventions and improved overall results. Crucially, this method empowers Mrs. Mann and her family to actively </w:t>
      </w:r>
      <w:r w:rsidRPr="12B43B6D" w:rsidR="367B0C94">
        <w:rPr>
          <w:rFonts w:ascii="Arial" w:hAnsi="Arial" w:eastAsia="Arial" w:cs="Arial"/>
          <w:b w:val="0"/>
          <w:bCs w:val="0"/>
          <w:sz w:val="22"/>
          <w:szCs w:val="22"/>
        </w:rPr>
        <w:t>participate</w:t>
      </w:r>
      <w:r w:rsidRPr="12B43B6D" w:rsidR="367B0C94">
        <w:rPr>
          <w:rFonts w:ascii="Arial" w:hAnsi="Arial" w:eastAsia="Arial" w:cs="Arial"/>
          <w:b w:val="0"/>
          <w:bCs w:val="0"/>
          <w:sz w:val="22"/>
          <w:szCs w:val="22"/>
        </w:rPr>
        <w:t xml:space="preserve"> in decision-making, reinforcing the idea of partnership working that is central to modern health and social care practices. Therefore, collaborative working not only benefits service users like Mrs. Mann but also fosters staff development, morale, and confidence, as practitioners learn from each other and strive towards common goals.</w:t>
      </w:r>
    </w:p>
    <w:p w:rsidR="12B43B6D" w:rsidP="12B43B6D" w:rsidRDefault="12B43B6D" w14:paraId="114D2F8F" w14:textId="33BF1F76">
      <w:pPr>
        <w:pStyle w:val="Normal"/>
        <w:rPr>
          <w:rFonts w:ascii="Arial" w:hAnsi="Arial" w:eastAsia="Arial" w:cs="Arial"/>
          <w:b w:val="0"/>
          <w:bCs w:val="0"/>
          <w:sz w:val="22"/>
          <w:szCs w:val="22"/>
        </w:rPr>
      </w:pPr>
    </w:p>
    <w:p w:rsidR="23A9B168" w:rsidP="12B43B6D" w:rsidRDefault="23A9B168" w14:paraId="2489AA8F" w14:textId="57753C6C">
      <w:pPr>
        <w:pStyle w:val="Normal"/>
        <w:rPr>
          <w:rFonts w:ascii="Arial" w:hAnsi="Arial" w:eastAsia="Arial" w:cs="Arial"/>
          <w:b w:val="1"/>
          <w:bCs w:val="1"/>
          <w:sz w:val="22"/>
          <w:szCs w:val="22"/>
        </w:rPr>
      </w:pPr>
      <w:r w:rsidRPr="12B43B6D" w:rsidR="23A9B168">
        <w:rPr>
          <w:rFonts w:ascii="Arial" w:hAnsi="Arial" w:eastAsia="Arial" w:cs="Arial"/>
          <w:b w:val="1"/>
          <w:bCs w:val="1"/>
          <w:sz w:val="22"/>
          <w:szCs w:val="22"/>
        </w:rPr>
        <w:t xml:space="preserve">Conclusion: </w:t>
      </w:r>
      <w:r w:rsidRPr="12B43B6D" w:rsidR="23A9B168">
        <w:rPr>
          <w:rFonts w:ascii="Arial" w:hAnsi="Arial" w:eastAsia="Arial" w:cs="Arial"/>
          <w:b w:val="0"/>
          <w:bCs w:val="0"/>
          <w:sz w:val="22"/>
          <w:szCs w:val="22"/>
        </w:rPr>
        <w:t xml:space="preserve">In summary, Mrs. Mann’s situation emphasizes how crucial it is to have </w:t>
      </w:r>
      <w:r w:rsidRPr="12B43B6D" w:rsidR="23A9B168">
        <w:rPr>
          <w:rFonts w:ascii="Arial" w:hAnsi="Arial" w:eastAsia="Arial" w:cs="Arial"/>
          <w:b w:val="0"/>
          <w:bCs w:val="0"/>
          <w:sz w:val="22"/>
          <w:szCs w:val="22"/>
        </w:rPr>
        <w:t>good communication</w:t>
      </w:r>
      <w:r w:rsidRPr="12B43B6D" w:rsidR="23A9B168">
        <w:rPr>
          <w:rFonts w:ascii="Arial" w:hAnsi="Arial" w:eastAsia="Arial" w:cs="Arial"/>
          <w:b w:val="0"/>
          <w:bCs w:val="0"/>
          <w:sz w:val="22"/>
          <w:szCs w:val="22"/>
        </w:rPr>
        <w:t xml:space="preserve">, keep </w:t>
      </w:r>
      <w:r w:rsidRPr="12B43B6D" w:rsidR="23A9B168">
        <w:rPr>
          <w:rFonts w:ascii="Arial" w:hAnsi="Arial" w:eastAsia="Arial" w:cs="Arial"/>
          <w:b w:val="0"/>
          <w:bCs w:val="0"/>
          <w:sz w:val="22"/>
          <w:szCs w:val="22"/>
        </w:rPr>
        <w:t>accurate</w:t>
      </w:r>
      <w:r w:rsidRPr="12B43B6D" w:rsidR="23A9B168">
        <w:rPr>
          <w:rFonts w:ascii="Arial" w:hAnsi="Arial" w:eastAsia="Arial" w:cs="Arial"/>
          <w:b w:val="0"/>
          <w:bCs w:val="0"/>
          <w:sz w:val="22"/>
          <w:szCs w:val="22"/>
        </w:rPr>
        <w:t xml:space="preserve"> records, and work together to provide top-notch health and social care. Clear and inclusive communication makes sure that her needs and preferences are completely understood, while following professional standards like the Equality Act 2010 encourages respect and equality. Keeping </w:t>
      </w:r>
      <w:r w:rsidRPr="12B43B6D" w:rsidR="23A9B168">
        <w:rPr>
          <w:rFonts w:ascii="Arial" w:hAnsi="Arial" w:eastAsia="Arial" w:cs="Arial"/>
          <w:b w:val="0"/>
          <w:bCs w:val="0"/>
          <w:sz w:val="22"/>
          <w:szCs w:val="22"/>
        </w:rPr>
        <w:t>accurate</w:t>
      </w:r>
      <w:r w:rsidRPr="12B43B6D" w:rsidR="23A9B168">
        <w:rPr>
          <w:rFonts w:ascii="Arial" w:hAnsi="Arial" w:eastAsia="Arial" w:cs="Arial"/>
          <w:b w:val="0"/>
          <w:bCs w:val="0"/>
          <w:sz w:val="22"/>
          <w:szCs w:val="22"/>
        </w:rPr>
        <w:t xml:space="preserve"> records, backed by the Data Protection Act 2018, Caldicott Principles, and NMC Code, safeguards Mrs. Mann’s privacy and guarantees that all professionals can access trustworthy information for safe decision-making. Working together in multidisciplinary teams also improves the consistency and continuity of her care, cuts down on duplication, and enhances her wellbeing. All these factors create the basis for person-centred care, allowing Mrs. Mann to take an active role in her own support. By following these essential principles, health and social care professionals can deliver caring, ethical, and effective care that </w:t>
      </w:r>
      <w:r w:rsidRPr="12B43B6D" w:rsidR="23A9B168">
        <w:rPr>
          <w:rFonts w:ascii="Arial" w:hAnsi="Arial" w:eastAsia="Arial" w:cs="Arial"/>
          <w:b w:val="0"/>
          <w:bCs w:val="0"/>
          <w:sz w:val="22"/>
          <w:szCs w:val="22"/>
        </w:rPr>
        <w:t>maintains</w:t>
      </w:r>
      <w:r w:rsidRPr="12B43B6D" w:rsidR="23A9B168">
        <w:rPr>
          <w:rFonts w:ascii="Arial" w:hAnsi="Arial" w:eastAsia="Arial" w:cs="Arial"/>
          <w:b w:val="0"/>
          <w:bCs w:val="0"/>
          <w:sz w:val="22"/>
          <w:szCs w:val="22"/>
        </w:rPr>
        <w:t xml:space="preserve"> dignity and fosters positive results.</w:t>
      </w:r>
    </w:p>
    <w:p w:rsidR="12B43B6D" w:rsidP="12B43B6D" w:rsidRDefault="12B43B6D" w14:paraId="6CB2AFF1" w14:textId="5CBC0D51">
      <w:pPr>
        <w:pStyle w:val="Normal"/>
        <w:rPr>
          <w:rFonts w:ascii="Arial" w:hAnsi="Arial" w:eastAsia="Arial" w:cs="Arial"/>
          <w:b w:val="0"/>
          <w:bCs w:val="0"/>
          <w:sz w:val="22"/>
          <w:szCs w:val="22"/>
        </w:rPr>
      </w:pPr>
    </w:p>
    <w:p w:rsidR="12B43B6D" w:rsidP="12B43B6D" w:rsidRDefault="12B43B6D" w14:paraId="6FE40F66" w14:textId="2B3071AA">
      <w:pPr>
        <w:pStyle w:val="Normal"/>
        <w:rPr>
          <w:rFonts w:ascii="Arial" w:hAnsi="Arial" w:eastAsia="Arial" w:cs="Arial"/>
          <w:b w:val="0"/>
          <w:bCs w:val="0"/>
          <w:sz w:val="22"/>
          <w:szCs w:val="22"/>
        </w:rPr>
      </w:pPr>
    </w:p>
    <w:p w:rsidR="7C0C4386" w:rsidP="62A16771" w:rsidRDefault="7C0C4386" w14:noSpellErr="1" w14:paraId="5E661E94" w14:textId="768335B9">
      <w:pPr>
        <w:pStyle w:val="Normal"/>
        <w:spacing w:before="240" w:beforeAutospacing="off" w:after="240" w:afterAutospacing="off"/>
        <w:rPr>
          <w:rFonts w:ascii="Arial" w:hAnsi="Arial" w:eastAsia="Arial" w:cs="Arial"/>
          <w:i w:val="0"/>
          <w:iCs w:val="0"/>
          <w:noProof w:val="0"/>
          <w:sz w:val="22"/>
          <w:szCs w:val="22"/>
          <w:lang w:val="en-GB"/>
        </w:rPr>
      </w:pPr>
      <w:r w:rsidRPr="62A16771" w:rsidR="7C0C4386">
        <w:rPr>
          <w:rFonts w:ascii="Arial" w:hAnsi="Arial" w:eastAsia="Arial" w:cs="Arial"/>
          <w:b w:val="1"/>
          <w:bCs w:val="1"/>
          <w:sz w:val="22"/>
          <w:szCs w:val="22"/>
        </w:rPr>
        <w:t>Reference list:</w:t>
      </w:r>
    </w:p>
    <w:p w:rsidR="7C0C4386" w:rsidP="62A16771" w:rsidRDefault="7C0C4386" w14:paraId="05DCB095" w14:noSpellErr="1" w14:textId="271B63D3">
      <w:pPr>
        <w:pStyle w:val="Normal"/>
        <w:spacing w:before="240" w:beforeAutospacing="off" w:after="240" w:afterAutospacing="off"/>
        <w:rPr>
          <w:rFonts w:ascii="Arial" w:hAnsi="Arial" w:eastAsia="Arial" w:cs="Arial"/>
          <w:noProof w:val="0"/>
          <w:sz w:val="22"/>
          <w:szCs w:val="22"/>
          <w:lang w:val="en-GB"/>
        </w:rPr>
      </w:pPr>
      <w:r w:rsidRPr="783327DB" w:rsidR="154BCD8F">
        <w:rPr>
          <w:rFonts w:ascii="Arial" w:hAnsi="Arial" w:eastAsia="Arial" w:cs="Arial"/>
          <w:i w:val="0"/>
          <w:iCs w:val="0"/>
          <w:noProof w:val="0"/>
          <w:sz w:val="22"/>
          <w:szCs w:val="22"/>
          <w:lang w:val="en-GB"/>
        </w:rPr>
        <w:t xml:space="preserve">Standards Of Proficiency </w:t>
      </w:r>
      <w:r w:rsidRPr="783327DB" w:rsidR="6FFAD733">
        <w:rPr>
          <w:rFonts w:ascii="Arial" w:hAnsi="Arial" w:eastAsia="Arial" w:cs="Arial"/>
          <w:i w:val="0"/>
          <w:iCs w:val="0"/>
          <w:noProof w:val="0"/>
          <w:sz w:val="22"/>
          <w:szCs w:val="22"/>
          <w:lang w:val="en-GB"/>
        </w:rPr>
        <w:t>for</w:t>
      </w:r>
      <w:r w:rsidRPr="783327DB" w:rsidR="154BCD8F">
        <w:rPr>
          <w:rFonts w:ascii="Arial" w:hAnsi="Arial" w:eastAsia="Arial" w:cs="Arial"/>
          <w:i w:val="0"/>
          <w:iCs w:val="0"/>
          <w:noProof w:val="0"/>
          <w:sz w:val="22"/>
          <w:szCs w:val="22"/>
          <w:lang w:val="en-GB"/>
        </w:rPr>
        <w:t xml:space="preserve"> Midwives (SOP) (2019): Nursing &amp; Midwifery Council: </w:t>
      </w:r>
      <w:hyperlink r:id="R9d24c6acd0514808">
        <w:r w:rsidRPr="783327DB" w:rsidR="0191D009">
          <w:rPr>
            <w:rStyle w:val="Hyperlink"/>
            <w:rFonts w:ascii="Arial" w:hAnsi="Arial" w:eastAsia="Arial" w:cs="Arial"/>
            <w:i w:val="0"/>
            <w:iCs w:val="0"/>
            <w:noProof w:val="0"/>
            <w:sz w:val="22"/>
            <w:szCs w:val="22"/>
            <w:lang w:val="en-GB"/>
          </w:rPr>
          <w:t>https://www.nmc.org.uk/globalassets/sitedocuments/standards/2024/printer-friendly/standards-of-proficiency-for-midwives-print-friendly.pdf?utm_source</w:t>
        </w:r>
      </w:hyperlink>
    </w:p>
    <w:p w:rsidR="7C0C4386" w:rsidP="62A16771" w:rsidRDefault="7C0C4386" w14:paraId="724A29F8" w14:textId="6337A891">
      <w:pPr>
        <w:pStyle w:val="Normal"/>
        <w:spacing w:before="240" w:beforeAutospacing="off" w:after="240" w:afterAutospacing="off"/>
        <w:rPr>
          <w:rFonts w:ascii="Arial" w:hAnsi="Arial" w:eastAsia="Arial" w:cs="Arial"/>
          <w:i w:val="0"/>
          <w:iCs w:val="0"/>
          <w:noProof w:val="0"/>
          <w:sz w:val="22"/>
          <w:szCs w:val="22"/>
          <w:lang w:val="en-GB"/>
        </w:rPr>
      </w:pPr>
    </w:p>
    <w:p w:rsidR="7C0C4386" w:rsidP="62A16771" w:rsidRDefault="7C0C4386" w14:paraId="6FD1BD36" w14:textId="74764036">
      <w:pPr>
        <w:pStyle w:val="Normal"/>
        <w:spacing w:before="240" w:beforeAutospacing="off" w:after="240" w:afterAutospacing="off"/>
        <w:rPr>
          <w:rFonts w:ascii="Arial" w:hAnsi="Arial" w:eastAsia="Arial" w:cs="Arial"/>
          <w:i w:val="0"/>
          <w:iCs w:val="0"/>
          <w:noProof w:val="0"/>
          <w:sz w:val="22"/>
          <w:szCs w:val="22"/>
          <w:lang w:val="en-GB"/>
        </w:rPr>
      </w:pPr>
      <w:r w:rsidRPr="62A16771" w:rsidR="7C0C4386">
        <w:rPr>
          <w:rFonts w:ascii="Arial" w:hAnsi="Arial" w:eastAsia="Arial" w:cs="Arial"/>
          <w:i w:val="0"/>
          <w:iCs w:val="0"/>
          <w:noProof w:val="0"/>
          <w:sz w:val="22"/>
          <w:szCs w:val="22"/>
          <w:lang w:val="en-GB"/>
        </w:rPr>
        <w:t xml:space="preserve">Care Quality Commission (CQC) (2021) The fundamental standards: Guidance for providers. </w:t>
      </w:r>
      <w:hyperlink r:id="Rd9682012d0f14e69">
        <w:r w:rsidRPr="62A16771" w:rsidR="7C0C4386">
          <w:rPr>
            <w:rStyle w:val="Hyperlink"/>
            <w:rFonts w:ascii="Arial" w:hAnsi="Arial" w:eastAsia="Arial" w:cs="Arial"/>
            <w:i w:val="0"/>
            <w:iCs w:val="0"/>
            <w:noProof w:val="0"/>
            <w:sz w:val="22"/>
            <w:szCs w:val="22"/>
            <w:lang w:val="en-GB"/>
          </w:rPr>
          <w:t>https://www.cqc.org.uk/guidance-regulation/providers/regulations-service-providers-and-managers/health-social-care-act/regulation-9</w:t>
        </w:r>
      </w:hyperlink>
    </w:p>
    <w:p w:rsidR="7C0C4386" w:rsidP="12B43B6D" w:rsidRDefault="7C0C4386" w14:paraId="3DFFEAC2" w14:textId="77810F8A">
      <w:pPr>
        <w:pStyle w:val="Normal"/>
        <w:spacing w:before="240" w:beforeAutospacing="off" w:after="240" w:afterAutospacing="off"/>
        <w:rPr>
          <w:rFonts w:ascii="Arial" w:hAnsi="Arial" w:eastAsia="Arial" w:cs="Arial"/>
          <w:i w:val="0"/>
          <w:iCs w:val="0"/>
          <w:noProof w:val="0"/>
          <w:sz w:val="22"/>
          <w:szCs w:val="22"/>
          <w:lang w:val="en-GB"/>
        </w:rPr>
      </w:pPr>
      <w:r w:rsidRPr="12B43B6D" w:rsidR="7C0C4386">
        <w:rPr>
          <w:rFonts w:ascii="Arial" w:hAnsi="Arial" w:eastAsia="Arial" w:cs="Arial"/>
          <w:i w:val="0"/>
          <w:iCs w:val="0"/>
          <w:noProof w:val="0"/>
          <w:sz w:val="22"/>
          <w:szCs w:val="22"/>
          <w:lang w:val="en-GB"/>
        </w:rPr>
        <w:t xml:space="preserve">Caldicott, F. (2013) Information: To share or not to share? The Information Governance Review. London: Department of Health. </w:t>
      </w:r>
      <w:hyperlink r:id="Raa1d82568c6740cd">
        <w:r w:rsidRPr="12B43B6D" w:rsidR="7C0C4386">
          <w:rPr>
            <w:rStyle w:val="Hyperlink"/>
            <w:rFonts w:ascii="Arial" w:hAnsi="Arial" w:eastAsia="Arial" w:cs="Arial"/>
            <w:i w:val="0"/>
            <w:iCs w:val="0"/>
            <w:noProof w:val="0"/>
            <w:sz w:val="22"/>
            <w:szCs w:val="22"/>
            <w:lang w:val="en-GB"/>
          </w:rPr>
          <w:t>https://www.gov.uk/government/publications/the-information-governance-review</w:t>
        </w:r>
      </w:hyperlink>
    </w:p>
    <w:p w:rsidR="7C0C4386" w:rsidP="12B43B6D" w:rsidRDefault="7C0C4386" w14:paraId="056E63F4" w14:textId="081CC9B2">
      <w:pPr>
        <w:pStyle w:val="Normal"/>
        <w:spacing w:before="240" w:beforeAutospacing="off" w:after="240" w:afterAutospacing="off"/>
      </w:pPr>
      <w:r w:rsidRPr="12B43B6D" w:rsidR="7C0C4386">
        <w:rPr>
          <w:rFonts w:ascii="Arial" w:hAnsi="Arial" w:eastAsia="Arial" w:cs="Arial"/>
          <w:noProof w:val="0"/>
          <w:sz w:val="22"/>
          <w:szCs w:val="22"/>
          <w:lang w:val="en-GB"/>
        </w:rPr>
        <w:t xml:space="preserve">Department of Health and Social Care (2014) </w:t>
      </w:r>
      <w:r w:rsidRPr="12B43B6D" w:rsidR="7C0C4386">
        <w:rPr>
          <w:rFonts w:ascii="Arial" w:hAnsi="Arial" w:eastAsia="Arial" w:cs="Arial"/>
          <w:i w:val="1"/>
          <w:iCs w:val="1"/>
          <w:noProof w:val="0"/>
          <w:sz w:val="22"/>
          <w:szCs w:val="22"/>
          <w:lang w:val="en-GB"/>
        </w:rPr>
        <w:t>Care and Support Statutory Guidance.</w:t>
      </w:r>
      <w:r w:rsidRPr="12B43B6D" w:rsidR="7C0C4386">
        <w:rPr>
          <w:rFonts w:ascii="Arial" w:hAnsi="Arial" w:eastAsia="Arial" w:cs="Arial"/>
          <w:noProof w:val="0"/>
          <w:sz w:val="22"/>
          <w:szCs w:val="22"/>
          <w:lang w:val="en-GB"/>
        </w:rPr>
        <w:t xml:space="preserve"> London: DHSC. </w:t>
      </w:r>
      <w:hyperlink r:id="R410b0bd9f5914125">
        <w:r w:rsidRPr="12B43B6D" w:rsidR="7C0C4386">
          <w:rPr>
            <w:rStyle w:val="Hyperlink"/>
            <w:rFonts w:ascii="Arial" w:hAnsi="Arial" w:eastAsia="Arial" w:cs="Arial"/>
            <w:noProof w:val="0"/>
            <w:sz w:val="22"/>
            <w:szCs w:val="22"/>
            <w:lang w:val="en-GB"/>
          </w:rPr>
          <w:t>https://www.gov.uk/government/publications/care-act-statutory-guidance</w:t>
        </w:r>
      </w:hyperlink>
    </w:p>
    <w:p w:rsidR="7C0C4386" w:rsidP="12B43B6D" w:rsidRDefault="7C0C4386" w14:paraId="1A75EE50" w14:textId="275E4EA3">
      <w:pPr>
        <w:pStyle w:val="Normal"/>
        <w:spacing w:before="240" w:beforeAutospacing="off" w:after="240" w:afterAutospacing="off"/>
      </w:pPr>
      <w:r w:rsidRPr="12B43B6D" w:rsidR="7C0C4386">
        <w:rPr>
          <w:rFonts w:ascii="Arial" w:hAnsi="Arial" w:eastAsia="Arial" w:cs="Arial"/>
          <w:noProof w:val="0"/>
          <w:sz w:val="22"/>
          <w:szCs w:val="22"/>
          <w:lang w:val="en-GB"/>
        </w:rPr>
        <w:t xml:space="preserve">Equality Act 2010. (2010) </w:t>
      </w:r>
      <w:r w:rsidRPr="12B43B6D" w:rsidR="7C0C4386">
        <w:rPr>
          <w:rFonts w:ascii="Arial" w:hAnsi="Arial" w:eastAsia="Arial" w:cs="Arial"/>
          <w:i w:val="1"/>
          <w:iCs w:val="1"/>
          <w:noProof w:val="0"/>
          <w:sz w:val="22"/>
          <w:szCs w:val="22"/>
          <w:lang w:val="en-GB"/>
        </w:rPr>
        <w:t>Equality Act 2010, Chapter 15.</w:t>
      </w:r>
      <w:r w:rsidRPr="12B43B6D" w:rsidR="7C0C4386">
        <w:rPr>
          <w:rFonts w:ascii="Arial" w:hAnsi="Arial" w:eastAsia="Arial" w:cs="Arial"/>
          <w:noProof w:val="0"/>
          <w:sz w:val="22"/>
          <w:szCs w:val="22"/>
          <w:lang w:val="en-GB"/>
        </w:rPr>
        <w:t xml:space="preserve"> London: The Stationery Office. </w:t>
      </w:r>
      <w:hyperlink r:id="Raa941ade0f5c407d">
        <w:r w:rsidRPr="12B43B6D" w:rsidR="7C0C4386">
          <w:rPr>
            <w:rStyle w:val="Hyperlink"/>
            <w:rFonts w:ascii="Arial" w:hAnsi="Arial" w:eastAsia="Arial" w:cs="Arial"/>
            <w:noProof w:val="0"/>
            <w:sz w:val="22"/>
            <w:szCs w:val="22"/>
            <w:lang w:val="en-GB"/>
          </w:rPr>
          <w:t>https://www.legislation.gov.uk/ukpga/2010/15/contents</w:t>
        </w:r>
      </w:hyperlink>
    </w:p>
    <w:p w:rsidR="7C0C4386" w:rsidP="12B43B6D" w:rsidRDefault="7C0C4386" w14:paraId="3CFD659D" w14:textId="257B9BEB">
      <w:pPr>
        <w:pStyle w:val="Normal"/>
        <w:spacing w:before="240" w:beforeAutospacing="off" w:after="240" w:afterAutospacing="off"/>
        <w:rPr>
          <w:rFonts w:ascii="Arial" w:hAnsi="Arial" w:eastAsia="Arial" w:cs="Arial"/>
          <w:i w:val="0"/>
          <w:iCs w:val="0"/>
          <w:noProof w:val="0"/>
          <w:sz w:val="22"/>
          <w:szCs w:val="22"/>
          <w:lang w:val="en-GB"/>
        </w:rPr>
      </w:pPr>
      <w:r w:rsidRPr="12B43B6D" w:rsidR="7C0C4386">
        <w:rPr>
          <w:rFonts w:ascii="Arial" w:hAnsi="Arial" w:eastAsia="Arial" w:cs="Arial"/>
          <w:i w:val="0"/>
          <w:iCs w:val="0"/>
          <w:noProof w:val="0"/>
          <w:sz w:val="22"/>
          <w:szCs w:val="22"/>
          <w:lang w:val="en-GB"/>
        </w:rPr>
        <w:t xml:space="preserve">Nursing and Midwifery Council (NMC) (2018) The Code: Professional standards of practice and behaviour for nurses, </w:t>
      </w:r>
      <w:r w:rsidRPr="12B43B6D" w:rsidR="7C0C4386">
        <w:rPr>
          <w:rFonts w:ascii="Arial" w:hAnsi="Arial" w:eastAsia="Arial" w:cs="Arial"/>
          <w:i w:val="0"/>
          <w:iCs w:val="0"/>
          <w:noProof w:val="0"/>
          <w:sz w:val="22"/>
          <w:szCs w:val="22"/>
          <w:lang w:val="en-GB"/>
        </w:rPr>
        <w:t>midwives</w:t>
      </w:r>
      <w:r w:rsidRPr="12B43B6D" w:rsidR="7C0C4386">
        <w:rPr>
          <w:rFonts w:ascii="Arial" w:hAnsi="Arial" w:eastAsia="Arial" w:cs="Arial"/>
          <w:i w:val="0"/>
          <w:iCs w:val="0"/>
          <w:noProof w:val="0"/>
          <w:sz w:val="22"/>
          <w:szCs w:val="22"/>
          <w:lang w:val="en-GB"/>
        </w:rPr>
        <w:t xml:space="preserve"> and nursing associates. </w:t>
      </w:r>
      <w:hyperlink r:id="R1b00f15e7447401d">
        <w:r w:rsidRPr="12B43B6D" w:rsidR="7C0C4386">
          <w:rPr>
            <w:rStyle w:val="Hyperlink"/>
            <w:rFonts w:ascii="Arial" w:hAnsi="Arial" w:eastAsia="Arial" w:cs="Arial"/>
            <w:i w:val="0"/>
            <w:iCs w:val="0"/>
            <w:noProof w:val="0"/>
            <w:sz w:val="22"/>
            <w:szCs w:val="22"/>
            <w:lang w:val="en-GB"/>
          </w:rPr>
          <w:t>https://www.nmc.org.uk/standards/code/</w:t>
        </w:r>
      </w:hyperlink>
    </w:p>
    <w:p w:rsidR="12B43B6D" w:rsidP="12B43B6D" w:rsidRDefault="12B43B6D" w14:paraId="388CD23C" w14:textId="70EB4A60">
      <w:pPr>
        <w:pStyle w:val="Normal"/>
        <w:rPr>
          <w:rFonts w:ascii="Arial" w:hAnsi="Arial" w:eastAsia="Arial" w:cs="Arial"/>
          <w:b w:val="0"/>
          <w:bCs w:val="0"/>
          <w:sz w:val="22"/>
          <w:szCs w:val="22"/>
        </w:rPr>
      </w:pPr>
    </w:p>
    <w:p w:rsidR="12B43B6D" w:rsidP="12B43B6D" w:rsidRDefault="12B43B6D" w14:paraId="66E89DB7" w14:textId="6D7E3B2E">
      <w:pPr>
        <w:pStyle w:val="Normal"/>
        <w:rPr>
          <w:rFonts w:ascii="Arial" w:hAnsi="Arial" w:eastAsia="Arial" w:cs="Arial"/>
          <w:b w:val="0"/>
          <w:bCs w:val="0"/>
          <w:sz w:val="22"/>
          <w:szCs w:val="22"/>
        </w:rPr>
      </w:pPr>
    </w:p>
    <w:p w:rsidR="12B43B6D" w:rsidP="12B43B6D" w:rsidRDefault="12B43B6D" w14:paraId="3A084C37" w14:textId="54CC7EBC">
      <w:pPr>
        <w:pStyle w:val="Normal"/>
        <w:rPr>
          <w:rFonts w:ascii="Arial" w:hAnsi="Arial" w:eastAsia="Arial" w:cs="Arial"/>
          <w:b w:val="0"/>
          <w:bCs w:val="0"/>
          <w:sz w:val="22"/>
          <w:szCs w:val="22"/>
        </w:rPr>
      </w:pPr>
    </w:p>
    <w:p w:rsidR="12B43B6D" w:rsidP="12B43B6D" w:rsidRDefault="12B43B6D" w14:paraId="3383BF61" w14:textId="55D702A0">
      <w:pPr>
        <w:pStyle w:val="Normal"/>
        <w:rPr>
          <w:b w:val="1"/>
          <w:bCs w:val="1"/>
        </w:rPr>
      </w:pPr>
    </w:p>
    <w:p w:rsidR="12B43B6D" w:rsidRDefault="12B43B6D" w14:paraId="163D16E0" w14:textId="2A4CAE76"/>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30B974"/>
    <w:rsid w:val="0191D009"/>
    <w:rsid w:val="0B491078"/>
    <w:rsid w:val="0BFF7DA7"/>
    <w:rsid w:val="0F8B5946"/>
    <w:rsid w:val="105A9017"/>
    <w:rsid w:val="1175D8D3"/>
    <w:rsid w:val="12B43B6D"/>
    <w:rsid w:val="14B0DFA7"/>
    <w:rsid w:val="14CC376B"/>
    <w:rsid w:val="154BCD8F"/>
    <w:rsid w:val="1A31DD85"/>
    <w:rsid w:val="1A8775DE"/>
    <w:rsid w:val="1D468297"/>
    <w:rsid w:val="1D578F74"/>
    <w:rsid w:val="23A7C882"/>
    <w:rsid w:val="23A9B168"/>
    <w:rsid w:val="26CF252F"/>
    <w:rsid w:val="28AD2410"/>
    <w:rsid w:val="2BEF9B77"/>
    <w:rsid w:val="2C5FEF14"/>
    <w:rsid w:val="3102FABF"/>
    <w:rsid w:val="33243D12"/>
    <w:rsid w:val="3630B974"/>
    <w:rsid w:val="367B0C94"/>
    <w:rsid w:val="36A30DAA"/>
    <w:rsid w:val="384C6C28"/>
    <w:rsid w:val="3958826B"/>
    <w:rsid w:val="3F8D6852"/>
    <w:rsid w:val="3FDA1EB3"/>
    <w:rsid w:val="401C222C"/>
    <w:rsid w:val="4205080F"/>
    <w:rsid w:val="48EBCE98"/>
    <w:rsid w:val="49A35121"/>
    <w:rsid w:val="4E1B9963"/>
    <w:rsid w:val="5309267A"/>
    <w:rsid w:val="58BABE5A"/>
    <w:rsid w:val="5B734DB5"/>
    <w:rsid w:val="60031A7A"/>
    <w:rsid w:val="60D78F12"/>
    <w:rsid w:val="61E3AA9E"/>
    <w:rsid w:val="624CF1DC"/>
    <w:rsid w:val="62A16771"/>
    <w:rsid w:val="62CF50D4"/>
    <w:rsid w:val="66D9F7FB"/>
    <w:rsid w:val="6B20E470"/>
    <w:rsid w:val="6C124997"/>
    <w:rsid w:val="6C48F03C"/>
    <w:rsid w:val="6C805A6C"/>
    <w:rsid w:val="6FFAD733"/>
    <w:rsid w:val="72569655"/>
    <w:rsid w:val="74D17B74"/>
    <w:rsid w:val="783327DB"/>
    <w:rsid w:val="7C0C4386"/>
    <w:rsid w:val="7C8F41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30B974"/>
  <w15:chartTrackingRefBased/>
  <w15:docId w15:val="{250B3723-3DBD-450E-9DDB-B493A5C1296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2B43B6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ov.uk/government/publications/the-information-governance-review" TargetMode="External" Id="Raa1d82568c6740cd" /><Relationship Type="http://schemas.openxmlformats.org/officeDocument/2006/relationships/hyperlink" Target="https://www.gov.uk/government/publications/care-act-statutory-guidance" TargetMode="External" Id="R410b0bd9f5914125" /><Relationship Type="http://schemas.openxmlformats.org/officeDocument/2006/relationships/hyperlink" Target="https://www.legislation.gov.uk/ukpga/2010/15/contents" TargetMode="External" Id="Raa941ade0f5c407d" /><Relationship Type="http://schemas.openxmlformats.org/officeDocument/2006/relationships/hyperlink" Target="https://www.nmc.org.uk/standards/code/" TargetMode="External" Id="R1b00f15e7447401d" /><Relationship Type="http://schemas.openxmlformats.org/officeDocument/2006/relationships/hyperlink" Target="https://www.cqc.org.uk/guidance-regulation/providers/regulations-service-providers-and-managers/health-social-care-act/regulation-9" TargetMode="External" Id="Rd9682012d0f14e69" /><Relationship Type="http://schemas.openxmlformats.org/officeDocument/2006/relationships/hyperlink" Target="https://www.nmc.org.uk/globalassets/sitedocuments/standards/2024/printer-friendly/standards-of-proficiency-for-midwives-print-friendly.pdf?utm_source" TargetMode="External" Id="R9d24c6acd051480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Wasim Aslam (2437966)</dc:creator>
  <keywords/>
  <dc:description/>
  <lastModifiedBy>Wasim Aslam (2437966)</lastModifiedBy>
  <revision>5</revision>
  <dcterms:created xsi:type="dcterms:W3CDTF">2025-11-09T21:02:35.9444488Z</dcterms:created>
  <dcterms:modified xsi:type="dcterms:W3CDTF">2025-11-13T20:07:37.5642131Z</dcterms:modified>
</coreProperties>
</file>