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75E5E" w14:textId="68DB8A04" w:rsidR="001952C2" w:rsidRDefault="00016D52" w:rsidP="00016D52">
      <w:pPr>
        <w:spacing w:line="480" w:lineRule="auto"/>
        <w:jc w:val="center"/>
      </w:pPr>
      <w:r>
        <w:rPr>
          <w:noProof/>
        </w:rPr>
        <w:drawing>
          <wp:inline distT="0" distB="0" distL="0" distR="0" wp14:anchorId="494AA986" wp14:editId="50564D00">
            <wp:extent cx="1809524" cy="723810"/>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9524" cy="723810"/>
                    </a:xfrm>
                    <a:prstGeom prst="rect">
                      <a:avLst/>
                    </a:prstGeom>
                  </pic:spPr>
                </pic:pic>
              </a:graphicData>
            </a:graphic>
          </wp:inline>
        </w:drawing>
      </w:r>
    </w:p>
    <w:p w14:paraId="7B24F3EA" w14:textId="77777777" w:rsidR="001952C2" w:rsidRDefault="001952C2" w:rsidP="003C134D">
      <w:pPr>
        <w:spacing w:line="480" w:lineRule="auto"/>
      </w:pPr>
    </w:p>
    <w:p w14:paraId="066BAAA1" w14:textId="142682DD" w:rsidR="00016D52" w:rsidRPr="00016D52" w:rsidRDefault="00016D52" w:rsidP="00016D52">
      <w:pPr>
        <w:jc w:val="center"/>
        <w:rPr>
          <w:rFonts w:cs="Arial"/>
          <w:b/>
          <w:sz w:val="32"/>
          <w:szCs w:val="32"/>
        </w:rPr>
      </w:pPr>
      <w:r w:rsidRPr="00016D52">
        <w:rPr>
          <w:rFonts w:cs="Arial"/>
          <w:b/>
          <w:bCs/>
          <w:sz w:val="32"/>
          <w:szCs w:val="32"/>
          <w:lang w:val="en-US"/>
        </w:rPr>
        <w:t xml:space="preserve">Assignment: </w:t>
      </w:r>
      <w:r w:rsidRPr="00016D52">
        <w:rPr>
          <w:rFonts w:cs="Arial"/>
          <w:bCs/>
          <w:sz w:val="32"/>
          <w:szCs w:val="32"/>
        </w:rPr>
        <w:t>Research Proposal Report</w:t>
      </w:r>
    </w:p>
    <w:p w14:paraId="2477088A" w14:textId="3320B3AE" w:rsidR="00016D52" w:rsidRPr="00016D52" w:rsidRDefault="00016D52" w:rsidP="00016D52">
      <w:pPr>
        <w:jc w:val="center"/>
        <w:rPr>
          <w:rFonts w:cs="Arial"/>
          <w:b/>
          <w:bCs/>
          <w:sz w:val="32"/>
          <w:szCs w:val="32"/>
          <w:lang w:val="en-US"/>
        </w:rPr>
      </w:pPr>
    </w:p>
    <w:p w14:paraId="0899E9F0" w14:textId="77777777" w:rsidR="00016D52" w:rsidRDefault="00016D52" w:rsidP="00AA361C">
      <w:pPr>
        <w:jc w:val="center"/>
        <w:rPr>
          <w:rFonts w:cs="Arial"/>
          <w:b/>
          <w:bCs/>
          <w:lang w:val="en-US"/>
        </w:rPr>
      </w:pPr>
    </w:p>
    <w:p w14:paraId="75FCB4BB" w14:textId="463C828E" w:rsidR="001952C2" w:rsidRPr="009A5C09" w:rsidRDefault="00016D52" w:rsidP="009A5C09">
      <w:pPr>
        <w:spacing w:line="480" w:lineRule="auto"/>
        <w:ind w:left="360"/>
        <w:jc w:val="center"/>
        <w:rPr>
          <w:sz w:val="32"/>
          <w:szCs w:val="32"/>
        </w:rPr>
      </w:pPr>
      <w:r w:rsidRPr="009A5C09">
        <w:rPr>
          <w:b/>
          <w:bCs/>
          <w:sz w:val="32"/>
          <w:szCs w:val="32"/>
        </w:rPr>
        <w:t xml:space="preserve">Title: </w:t>
      </w:r>
      <w:r w:rsidR="003C134D" w:rsidRPr="009A5C09">
        <w:rPr>
          <w:sz w:val="32"/>
          <w:szCs w:val="32"/>
        </w:rPr>
        <w:t>The Role of Greenwashing Scepticism and Consumer Trust in Shaping Sustainable Purchase Intentions: A Mixed-Methods Study of Fast Fashion Consumers in the United Kingdom</w:t>
      </w:r>
    </w:p>
    <w:p w14:paraId="55F0E143" w14:textId="77777777" w:rsidR="00016D52" w:rsidRDefault="00016D52" w:rsidP="00016D52">
      <w:pPr>
        <w:jc w:val="center"/>
        <w:rPr>
          <w:lang w:bidi="bn-BD"/>
        </w:rPr>
      </w:pPr>
    </w:p>
    <w:p w14:paraId="14FEA5C1" w14:textId="77777777" w:rsidR="00016D52" w:rsidRPr="0052119E" w:rsidRDefault="00016D52" w:rsidP="00016D52">
      <w:pPr>
        <w:jc w:val="center"/>
        <w:rPr>
          <w:b/>
          <w:bCs/>
          <w:sz w:val="32"/>
          <w:szCs w:val="32"/>
          <w:lang w:bidi="bn-BD"/>
        </w:rPr>
      </w:pPr>
      <w:r w:rsidRPr="0052119E">
        <w:rPr>
          <w:b/>
          <w:bCs/>
          <w:sz w:val="32"/>
          <w:szCs w:val="32"/>
          <w:lang w:bidi="bn-BD"/>
        </w:rPr>
        <w:t>Prepared for:</w:t>
      </w:r>
    </w:p>
    <w:p w14:paraId="08298B7F" w14:textId="77777777" w:rsidR="00016D52" w:rsidRPr="0052119E" w:rsidRDefault="00016D52" w:rsidP="00016D52">
      <w:pPr>
        <w:jc w:val="center"/>
        <w:rPr>
          <w:sz w:val="32"/>
          <w:szCs w:val="32"/>
          <w:lang w:bidi="bn-BD"/>
        </w:rPr>
      </w:pPr>
      <w:r w:rsidRPr="009A5C09">
        <w:rPr>
          <w:b/>
          <w:bCs/>
          <w:sz w:val="32"/>
          <w:szCs w:val="32"/>
          <w:lang w:bidi="bn-BD"/>
        </w:rPr>
        <w:t>Department:</w:t>
      </w:r>
      <w:r w:rsidRPr="0052119E">
        <w:rPr>
          <w:sz w:val="32"/>
          <w:szCs w:val="32"/>
          <w:lang w:bidi="bn-BD"/>
        </w:rPr>
        <w:t xml:space="preserve"> Masters of Business Administration (MBA)</w:t>
      </w:r>
    </w:p>
    <w:p w14:paraId="3CD94B52" w14:textId="7DE799C9" w:rsidR="00016D52" w:rsidRPr="0052119E" w:rsidRDefault="00016D52" w:rsidP="00016D52">
      <w:pPr>
        <w:contextualSpacing/>
        <w:jc w:val="center"/>
        <w:rPr>
          <w:color w:val="000000" w:themeColor="text1"/>
          <w:sz w:val="36"/>
          <w:szCs w:val="36"/>
        </w:rPr>
      </w:pPr>
      <w:r w:rsidRPr="009A5C09">
        <w:rPr>
          <w:b/>
          <w:bCs/>
          <w:sz w:val="32"/>
          <w:szCs w:val="32"/>
          <w:lang w:bidi="bn-BD"/>
        </w:rPr>
        <w:t>Course:</w:t>
      </w:r>
      <w:r w:rsidRPr="0052119E">
        <w:rPr>
          <w:sz w:val="32"/>
          <w:szCs w:val="32"/>
          <w:lang w:bidi="bn-BD"/>
        </w:rPr>
        <w:t xml:space="preserve"> </w:t>
      </w:r>
      <w:r w:rsidR="00AA361C" w:rsidRPr="00AA361C">
        <w:rPr>
          <w:sz w:val="32"/>
          <w:szCs w:val="32"/>
        </w:rPr>
        <w:t xml:space="preserve">Business Research </w:t>
      </w:r>
      <w:r w:rsidRPr="00AA361C">
        <w:rPr>
          <w:color w:val="000000" w:themeColor="text1"/>
          <w:sz w:val="32"/>
          <w:szCs w:val="32"/>
        </w:rPr>
        <w:t>(</w:t>
      </w:r>
      <w:proofErr w:type="spellStart"/>
      <w:r w:rsidR="00AA361C" w:rsidRPr="00AA361C">
        <w:rPr>
          <w:sz w:val="32"/>
          <w:szCs w:val="32"/>
        </w:rPr>
        <w:t>BMMB7028</w:t>
      </w:r>
      <w:proofErr w:type="spellEnd"/>
      <w:r w:rsidRPr="00AA361C">
        <w:rPr>
          <w:color w:val="000000" w:themeColor="text1"/>
          <w:sz w:val="32"/>
          <w:szCs w:val="32"/>
        </w:rPr>
        <w:t>)</w:t>
      </w:r>
    </w:p>
    <w:p w14:paraId="772B6DDD" w14:textId="77777777" w:rsidR="00016D52" w:rsidRPr="0052119E" w:rsidRDefault="00016D52" w:rsidP="00016D52">
      <w:pPr>
        <w:jc w:val="center"/>
        <w:rPr>
          <w:sz w:val="32"/>
          <w:szCs w:val="32"/>
          <w:lang w:bidi="bn-BD"/>
        </w:rPr>
      </w:pPr>
      <w:r w:rsidRPr="009A5C09">
        <w:rPr>
          <w:b/>
          <w:bCs/>
          <w:sz w:val="32"/>
          <w:szCs w:val="32"/>
          <w:lang w:bidi="bn-BD"/>
        </w:rPr>
        <w:t>Institute:</w:t>
      </w:r>
      <w:r w:rsidRPr="0052119E">
        <w:rPr>
          <w:sz w:val="32"/>
          <w:szCs w:val="32"/>
          <w:lang w:bidi="bn-BD"/>
        </w:rPr>
        <w:t xml:space="preserve"> University of Wales Trinity Saint David, Swansea</w:t>
      </w:r>
    </w:p>
    <w:p w14:paraId="1A69550F" w14:textId="657AD60F" w:rsidR="00016D52" w:rsidRDefault="00AA361C" w:rsidP="00AA361C">
      <w:pPr>
        <w:spacing w:line="480" w:lineRule="auto"/>
        <w:jc w:val="center"/>
        <w:rPr>
          <w:sz w:val="32"/>
          <w:szCs w:val="32"/>
        </w:rPr>
      </w:pPr>
      <w:r w:rsidRPr="009A5C09">
        <w:rPr>
          <w:b/>
          <w:bCs/>
          <w:sz w:val="32"/>
          <w:szCs w:val="32"/>
        </w:rPr>
        <w:t>Lecturer:</w:t>
      </w:r>
      <w:r w:rsidRPr="00AA361C">
        <w:rPr>
          <w:sz w:val="32"/>
          <w:szCs w:val="32"/>
        </w:rPr>
        <w:t xml:space="preserve"> </w:t>
      </w:r>
      <w:r w:rsidR="009A5C09">
        <w:rPr>
          <w:sz w:val="32"/>
          <w:szCs w:val="32"/>
        </w:rPr>
        <w:t>Lan</w:t>
      </w:r>
      <w:r w:rsidRPr="00AA361C">
        <w:rPr>
          <w:sz w:val="32"/>
          <w:szCs w:val="32"/>
        </w:rPr>
        <w:t xml:space="preserve"> Zhang</w:t>
      </w:r>
    </w:p>
    <w:p w14:paraId="37FB3CA0" w14:textId="637527B2" w:rsidR="00AA361C" w:rsidRDefault="00AA361C" w:rsidP="00AA361C">
      <w:pPr>
        <w:spacing w:line="480" w:lineRule="auto"/>
        <w:jc w:val="center"/>
        <w:rPr>
          <w:sz w:val="32"/>
          <w:szCs w:val="32"/>
        </w:rPr>
      </w:pPr>
    </w:p>
    <w:p w14:paraId="2080C523" w14:textId="77777777" w:rsidR="00AA361C" w:rsidRPr="00AA361C" w:rsidRDefault="00AA361C" w:rsidP="00AA361C">
      <w:pPr>
        <w:spacing w:line="480" w:lineRule="auto"/>
        <w:jc w:val="center"/>
        <w:rPr>
          <w:sz w:val="32"/>
          <w:szCs w:val="32"/>
        </w:rPr>
      </w:pPr>
    </w:p>
    <w:p w14:paraId="0ADC3525" w14:textId="77777777" w:rsidR="00AA361C" w:rsidRPr="0052119E" w:rsidRDefault="00AA361C" w:rsidP="00AA361C">
      <w:pPr>
        <w:jc w:val="center"/>
        <w:rPr>
          <w:b/>
          <w:bCs/>
          <w:sz w:val="32"/>
          <w:szCs w:val="32"/>
          <w:lang w:bidi="bn-BD"/>
        </w:rPr>
      </w:pPr>
      <w:r w:rsidRPr="0052119E">
        <w:rPr>
          <w:b/>
          <w:bCs/>
          <w:sz w:val="32"/>
          <w:szCs w:val="32"/>
          <w:lang w:bidi="bn-BD"/>
        </w:rPr>
        <w:t>Prepared by:</w:t>
      </w:r>
    </w:p>
    <w:p w14:paraId="3CEF7E58" w14:textId="77777777" w:rsidR="00AA361C" w:rsidRPr="007C22D8" w:rsidRDefault="00AA361C" w:rsidP="00AA361C">
      <w:pPr>
        <w:contextualSpacing/>
        <w:jc w:val="center"/>
        <w:rPr>
          <w:color w:val="000000" w:themeColor="text1"/>
          <w:sz w:val="32"/>
          <w:szCs w:val="32"/>
        </w:rPr>
      </w:pPr>
      <w:r w:rsidRPr="007C22D8">
        <w:rPr>
          <w:color w:val="000000" w:themeColor="text1"/>
          <w:sz w:val="32"/>
          <w:szCs w:val="32"/>
        </w:rPr>
        <w:t xml:space="preserve">Md Rakib Mia </w:t>
      </w:r>
    </w:p>
    <w:p w14:paraId="4ACECEC2" w14:textId="3C519D31" w:rsidR="00AA361C" w:rsidRDefault="00AA361C" w:rsidP="00AA361C">
      <w:pPr>
        <w:contextualSpacing/>
        <w:jc w:val="center"/>
        <w:rPr>
          <w:color w:val="000000" w:themeColor="text1"/>
          <w:sz w:val="32"/>
          <w:szCs w:val="32"/>
        </w:rPr>
      </w:pPr>
      <w:r>
        <w:rPr>
          <w:color w:val="000000" w:themeColor="text1"/>
          <w:sz w:val="32"/>
          <w:szCs w:val="32"/>
        </w:rPr>
        <w:t xml:space="preserve">Student </w:t>
      </w:r>
      <w:r w:rsidRPr="007C22D8">
        <w:rPr>
          <w:color w:val="000000" w:themeColor="text1"/>
          <w:sz w:val="32"/>
          <w:szCs w:val="32"/>
        </w:rPr>
        <w:t>ID: 2513201</w:t>
      </w:r>
    </w:p>
    <w:p w14:paraId="22083D31" w14:textId="312032DB" w:rsidR="00AA361C" w:rsidRDefault="00AA361C" w:rsidP="00AA361C">
      <w:pPr>
        <w:contextualSpacing/>
        <w:jc w:val="center"/>
        <w:rPr>
          <w:color w:val="000000" w:themeColor="text1"/>
          <w:sz w:val="32"/>
          <w:szCs w:val="32"/>
        </w:rPr>
      </w:pPr>
    </w:p>
    <w:p w14:paraId="3B4BBBEC" w14:textId="77777777" w:rsidR="00AA361C" w:rsidRPr="007C22D8" w:rsidRDefault="00AA361C" w:rsidP="00AA361C">
      <w:pPr>
        <w:contextualSpacing/>
        <w:jc w:val="center"/>
        <w:rPr>
          <w:color w:val="000000" w:themeColor="text1"/>
          <w:sz w:val="32"/>
          <w:szCs w:val="32"/>
        </w:rPr>
      </w:pPr>
    </w:p>
    <w:p w14:paraId="7ADECBAE" w14:textId="77777777" w:rsidR="00AA361C" w:rsidRDefault="00AA361C" w:rsidP="00AA361C">
      <w:pPr>
        <w:contextualSpacing/>
        <w:jc w:val="center"/>
        <w:rPr>
          <w:b/>
          <w:bCs/>
          <w:color w:val="000000" w:themeColor="text1"/>
          <w:sz w:val="32"/>
          <w:szCs w:val="32"/>
        </w:rPr>
      </w:pPr>
    </w:p>
    <w:p w14:paraId="5038BEEE" w14:textId="77777777" w:rsidR="00AA361C" w:rsidRPr="00C47983" w:rsidRDefault="00AA361C" w:rsidP="00AA361C">
      <w:pPr>
        <w:jc w:val="center"/>
        <w:rPr>
          <w:b/>
          <w:bCs/>
          <w:sz w:val="28"/>
          <w:szCs w:val="28"/>
          <w:lang w:bidi="bn-BD"/>
        </w:rPr>
      </w:pPr>
      <w:r w:rsidRPr="00C47983">
        <w:rPr>
          <w:b/>
          <w:bCs/>
          <w:sz w:val="28"/>
          <w:szCs w:val="28"/>
          <w:lang w:bidi="bn-BD"/>
        </w:rPr>
        <w:t>Date:</w:t>
      </w:r>
    </w:p>
    <w:p w14:paraId="2C019FE1" w14:textId="420C8AB1" w:rsidR="00AA361C" w:rsidRPr="007C22D8" w:rsidRDefault="00AA361C" w:rsidP="00AA361C">
      <w:pPr>
        <w:contextualSpacing/>
        <w:jc w:val="center"/>
        <w:rPr>
          <w:color w:val="000000" w:themeColor="text1"/>
          <w:sz w:val="32"/>
          <w:szCs w:val="32"/>
        </w:rPr>
      </w:pPr>
      <w:r>
        <w:rPr>
          <w:color w:val="000000" w:themeColor="text1"/>
          <w:sz w:val="32"/>
          <w:szCs w:val="32"/>
        </w:rPr>
        <w:t>30</w:t>
      </w:r>
      <w:r w:rsidRPr="007C22D8">
        <w:rPr>
          <w:color w:val="000000" w:themeColor="text1"/>
          <w:sz w:val="32"/>
          <w:szCs w:val="32"/>
        </w:rPr>
        <w:t xml:space="preserve"> March 2026</w:t>
      </w:r>
    </w:p>
    <w:p w14:paraId="15D2CCBA" w14:textId="7CC8D914" w:rsidR="001952C2" w:rsidRDefault="001952C2" w:rsidP="003C134D">
      <w:pPr>
        <w:spacing w:line="480" w:lineRule="auto"/>
      </w:pPr>
    </w:p>
    <w:p w14:paraId="5304AFDF" w14:textId="77777777" w:rsidR="001952C2" w:rsidRDefault="001952C2" w:rsidP="003C134D">
      <w:pPr>
        <w:spacing w:line="480" w:lineRule="auto"/>
      </w:pPr>
    </w:p>
    <w:p w14:paraId="75DBCF9B" w14:textId="77777777" w:rsidR="001952C2" w:rsidRDefault="003C134D" w:rsidP="003C134D">
      <w:pPr>
        <w:spacing w:line="480" w:lineRule="auto"/>
      </w:pPr>
      <w:r>
        <w:br w:type="page"/>
      </w:r>
    </w:p>
    <w:p w14:paraId="0CB86619" w14:textId="77777777" w:rsidR="001952C2" w:rsidRDefault="003C134D" w:rsidP="003C134D">
      <w:pPr>
        <w:pStyle w:val="Heading1"/>
      </w:pPr>
      <w:bookmarkStart w:id="0" w:name="_Toc225771020"/>
      <w:r>
        <w:lastRenderedPageBreak/>
        <w:t>Abstract</w:t>
      </w:r>
      <w:bookmarkEnd w:id="0"/>
    </w:p>
    <w:p w14:paraId="19317911" w14:textId="02948E4E" w:rsidR="001952C2" w:rsidRDefault="009F7860" w:rsidP="003C134D">
      <w:pPr>
        <w:spacing w:line="480" w:lineRule="auto"/>
        <w:jc w:val="both"/>
      </w:pPr>
      <w:r w:rsidRPr="009F7860">
        <w:t>Global fast fashion is a sector that poisons the environment disastrously</w:t>
      </w:r>
      <w:r w:rsidR="00F5132B">
        <w:t>,</w:t>
      </w:r>
      <w:r w:rsidRPr="009F7860">
        <w:t xml:space="preserve"> and with extensive documentation, but consumption habits by buyers continue to ignore proclaimed sustainability principles. Greenwashing</w:t>
      </w:r>
      <w:r w:rsidR="00F5132B">
        <w:t>, the tactical rebranding of environmental performance of brands,</w:t>
      </w:r>
      <w:r w:rsidRPr="009F7860">
        <w:t xml:space="preserve"> has become one of the key mechanisms that perpetuate this disjuncture, where it works by undermining consumer trust that is needed to translate awareness into purchase intention. Shortly, there is no empirical study at a meso level involving both mixed methods research that has explored the relationship between greenwashing scepticism and consumer trust in eliciting sustainable purchase intentions among the United Kingdom fast fashion consumers</w:t>
      </w:r>
      <w:r w:rsidR="00F5132B">
        <w:t>, who are in a market environment characterised</w:t>
      </w:r>
      <w:r w:rsidRPr="009F7860">
        <w:t xml:space="preserve"> by high per-capita consumption and increasing regulation against anti-greenwashing. A sequential explanatory design </w:t>
      </w:r>
      <w:r w:rsidR="005F3A03">
        <w:t>will be adopted in this study, involving</w:t>
      </w:r>
      <w:r w:rsidR="00F5132B">
        <w:t xml:space="preserve"> semi-structured qualitative interviews (n=20) and a </w:t>
      </w:r>
      <w:r w:rsidRPr="009F7860">
        <w:t>stratified quota survey (n=200). The study will be based on a combined Stimulus-Organism-Response, Theory of Planned Behaviour and Value-Belief-Norm model</w:t>
      </w:r>
      <w:r w:rsidR="005F3A03">
        <w:t>. It will</w:t>
      </w:r>
      <w:r w:rsidRPr="009F7860">
        <w:t xml:space="preserve"> test five directional hypotheses </w:t>
      </w:r>
      <w:r w:rsidR="005F3A03">
        <w:t>on mediation and moderation effects, and</w:t>
      </w:r>
      <w:r w:rsidRPr="009F7860">
        <w:t xml:space="preserve"> will provide original empirical findings with direct implications </w:t>
      </w:r>
      <w:r w:rsidR="00F84C4B">
        <w:t>for</w:t>
      </w:r>
      <w:r w:rsidRPr="009F7860">
        <w:t xml:space="preserve"> sustainable brand strategy and UK regulatory policy.</w:t>
      </w:r>
    </w:p>
    <w:p w14:paraId="2AC1720B" w14:textId="5A40CEA3" w:rsidR="00033B57" w:rsidRDefault="00033B57" w:rsidP="003C134D">
      <w:pPr>
        <w:spacing w:line="480" w:lineRule="auto"/>
      </w:pPr>
      <w:r>
        <w:br w:type="page"/>
      </w:r>
    </w:p>
    <w:sdt>
      <w:sdtPr>
        <w:rPr>
          <w:rFonts w:ascii="Times New Roman" w:eastAsia="Times New Roman" w:hAnsi="Times New Roman" w:cs="Times New Roman"/>
          <w:color w:val="auto"/>
          <w:sz w:val="24"/>
          <w:szCs w:val="24"/>
          <w:lang w:val="en-GB" w:eastAsia="en-GB"/>
        </w:rPr>
        <w:id w:val="1438482351"/>
        <w:docPartObj>
          <w:docPartGallery w:val="Table of Contents"/>
          <w:docPartUnique/>
        </w:docPartObj>
      </w:sdtPr>
      <w:sdtEndPr>
        <w:rPr>
          <w:b/>
          <w:bCs/>
          <w:noProof/>
        </w:rPr>
      </w:sdtEndPr>
      <w:sdtContent>
        <w:p w14:paraId="39719EAA" w14:textId="1B691F34" w:rsidR="00033B57" w:rsidRPr="00033B57" w:rsidRDefault="00033B57" w:rsidP="003C134D">
          <w:pPr>
            <w:pStyle w:val="TOCHeading"/>
          </w:pPr>
          <w:r w:rsidRPr="009C742C">
            <w:rPr>
              <w:rFonts w:ascii="Times New Roman" w:hAnsi="Times New Roman" w:cs="Times New Roman"/>
            </w:rPr>
            <w:t>Table of Contents</w:t>
          </w:r>
        </w:p>
        <w:p w14:paraId="37469DE1" w14:textId="55EA25B2" w:rsidR="003C134D" w:rsidRDefault="00033B57" w:rsidP="003C134D">
          <w:pPr>
            <w:pStyle w:val="TOC1"/>
            <w:tabs>
              <w:tab w:val="right" w:leader="dot" w:pos="9016"/>
            </w:tabs>
            <w:spacing w:after="0" w:line="480" w:lineRule="auto"/>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5771020" w:history="1">
            <w:r w:rsidR="003C134D" w:rsidRPr="00645DB5">
              <w:rPr>
                <w:rStyle w:val="Hyperlink"/>
                <w:noProof/>
              </w:rPr>
              <w:t>Abstract</w:t>
            </w:r>
            <w:r w:rsidR="003C134D">
              <w:rPr>
                <w:noProof/>
                <w:webHidden/>
              </w:rPr>
              <w:tab/>
            </w:r>
            <w:r w:rsidR="003C134D">
              <w:rPr>
                <w:noProof/>
                <w:webHidden/>
              </w:rPr>
              <w:fldChar w:fldCharType="begin"/>
            </w:r>
            <w:r w:rsidR="003C134D">
              <w:rPr>
                <w:noProof/>
                <w:webHidden/>
              </w:rPr>
              <w:instrText xml:space="preserve"> PAGEREF _Toc225771020 \h </w:instrText>
            </w:r>
            <w:r w:rsidR="003C134D">
              <w:rPr>
                <w:noProof/>
                <w:webHidden/>
              </w:rPr>
            </w:r>
            <w:r w:rsidR="003C134D">
              <w:rPr>
                <w:noProof/>
                <w:webHidden/>
              </w:rPr>
              <w:fldChar w:fldCharType="separate"/>
            </w:r>
            <w:r w:rsidR="009A5C09">
              <w:rPr>
                <w:noProof/>
                <w:webHidden/>
              </w:rPr>
              <w:t>2</w:t>
            </w:r>
            <w:r w:rsidR="003C134D">
              <w:rPr>
                <w:noProof/>
                <w:webHidden/>
              </w:rPr>
              <w:fldChar w:fldCharType="end"/>
            </w:r>
          </w:hyperlink>
        </w:p>
        <w:p w14:paraId="2B2382AD" w14:textId="6EEFAA85" w:rsidR="003C134D" w:rsidRDefault="004A2A29" w:rsidP="003C134D">
          <w:pPr>
            <w:pStyle w:val="TOC1"/>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1" w:history="1">
            <w:r w:rsidR="003C134D" w:rsidRPr="00645DB5">
              <w:rPr>
                <w:rStyle w:val="Hyperlink"/>
                <w:noProof/>
              </w:rPr>
              <w:t>Section 1: Introduction</w:t>
            </w:r>
            <w:r w:rsidR="003C134D">
              <w:rPr>
                <w:noProof/>
                <w:webHidden/>
              </w:rPr>
              <w:tab/>
            </w:r>
            <w:r w:rsidR="003C134D">
              <w:rPr>
                <w:noProof/>
                <w:webHidden/>
              </w:rPr>
              <w:fldChar w:fldCharType="begin"/>
            </w:r>
            <w:r w:rsidR="003C134D">
              <w:rPr>
                <w:noProof/>
                <w:webHidden/>
              </w:rPr>
              <w:instrText xml:space="preserve"> PAGEREF _Toc225771021 \h </w:instrText>
            </w:r>
            <w:r w:rsidR="003C134D">
              <w:rPr>
                <w:noProof/>
                <w:webHidden/>
              </w:rPr>
            </w:r>
            <w:r w:rsidR="003C134D">
              <w:rPr>
                <w:noProof/>
                <w:webHidden/>
              </w:rPr>
              <w:fldChar w:fldCharType="separate"/>
            </w:r>
            <w:r w:rsidR="009A5C09">
              <w:rPr>
                <w:noProof/>
                <w:webHidden/>
              </w:rPr>
              <w:t>4</w:t>
            </w:r>
            <w:r w:rsidR="003C134D">
              <w:rPr>
                <w:noProof/>
                <w:webHidden/>
              </w:rPr>
              <w:fldChar w:fldCharType="end"/>
            </w:r>
          </w:hyperlink>
        </w:p>
        <w:p w14:paraId="0C58FAB2" w14:textId="3A252F8C"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2" w:history="1">
            <w:r w:rsidR="003C134D" w:rsidRPr="00645DB5">
              <w:rPr>
                <w:rStyle w:val="Hyperlink"/>
                <w:noProof/>
              </w:rPr>
              <w:t>1.1 Contextual Background</w:t>
            </w:r>
            <w:r w:rsidR="003C134D">
              <w:rPr>
                <w:noProof/>
                <w:webHidden/>
              </w:rPr>
              <w:tab/>
            </w:r>
            <w:r w:rsidR="003C134D">
              <w:rPr>
                <w:noProof/>
                <w:webHidden/>
              </w:rPr>
              <w:fldChar w:fldCharType="begin"/>
            </w:r>
            <w:r w:rsidR="003C134D">
              <w:rPr>
                <w:noProof/>
                <w:webHidden/>
              </w:rPr>
              <w:instrText xml:space="preserve"> PAGEREF _Toc225771022 \h </w:instrText>
            </w:r>
            <w:r w:rsidR="003C134D">
              <w:rPr>
                <w:noProof/>
                <w:webHidden/>
              </w:rPr>
            </w:r>
            <w:r w:rsidR="003C134D">
              <w:rPr>
                <w:noProof/>
                <w:webHidden/>
              </w:rPr>
              <w:fldChar w:fldCharType="separate"/>
            </w:r>
            <w:r w:rsidR="009A5C09">
              <w:rPr>
                <w:noProof/>
                <w:webHidden/>
              </w:rPr>
              <w:t>4</w:t>
            </w:r>
            <w:r w:rsidR="003C134D">
              <w:rPr>
                <w:noProof/>
                <w:webHidden/>
              </w:rPr>
              <w:fldChar w:fldCharType="end"/>
            </w:r>
          </w:hyperlink>
        </w:p>
        <w:p w14:paraId="4C963BF4" w14:textId="265320C6"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3" w:history="1">
            <w:r w:rsidR="003C134D" w:rsidRPr="00645DB5">
              <w:rPr>
                <w:rStyle w:val="Hyperlink"/>
                <w:noProof/>
              </w:rPr>
              <w:t>1.2 Research Problem and Significance</w:t>
            </w:r>
            <w:r w:rsidR="003C134D">
              <w:rPr>
                <w:noProof/>
                <w:webHidden/>
              </w:rPr>
              <w:tab/>
            </w:r>
            <w:r w:rsidR="003C134D">
              <w:rPr>
                <w:noProof/>
                <w:webHidden/>
              </w:rPr>
              <w:fldChar w:fldCharType="begin"/>
            </w:r>
            <w:r w:rsidR="003C134D">
              <w:rPr>
                <w:noProof/>
                <w:webHidden/>
              </w:rPr>
              <w:instrText xml:space="preserve"> PAGEREF _Toc225771023 \h </w:instrText>
            </w:r>
            <w:r w:rsidR="003C134D">
              <w:rPr>
                <w:noProof/>
                <w:webHidden/>
              </w:rPr>
            </w:r>
            <w:r w:rsidR="003C134D">
              <w:rPr>
                <w:noProof/>
                <w:webHidden/>
              </w:rPr>
              <w:fldChar w:fldCharType="separate"/>
            </w:r>
            <w:r w:rsidR="009A5C09">
              <w:rPr>
                <w:noProof/>
                <w:webHidden/>
              </w:rPr>
              <w:t>4</w:t>
            </w:r>
            <w:r w:rsidR="003C134D">
              <w:rPr>
                <w:noProof/>
                <w:webHidden/>
              </w:rPr>
              <w:fldChar w:fldCharType="end"/>
            </w:r>
          </w:hyperlink>
        </w:p>
        <w:p w14:paraId="3A86EFCF" w14:textId="1A763F55"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4" w:history="1">
            <w:r w:rsidR="003C134D" w:rsidRPr="00645DB5">
              <w:rPr>
                <w:rStyle w:val="Hyperlink"/>
                <w:noProof/>
              </w:rPr>
              <w:t>1.3 Key Definitions</w:t>
            </w:r>
            <w:r w:rsidR="003C134D">
              <w:rPr>
                <w:noProof/>
                <w:webHidden/>
              </w:rPr>
              <w:tab/>
            </w:r>
            <w:r w:rsidR="003C134D">
              <w:rPr>
                <w:noProof/>
                <w:webHidden/>
              </w:rPr>
              <w:fldChar w:fldCharType="begin"/>
            </w:r>
            <w:r w:rsidR="003C134D">
              <w:rPr>
                <w:noProof/>
                <w:webHidden/>
              </w:rPr>
              <w:instrText xml:space="preserve"> PAGEREF _Toc225771024 \h </w:instrText>
            </w:r>
            <w:r w:rsidR="003C134D">
              <w:rPr>
                <w:noProof/>
                <w:webHidden/>
              </w:rPr>
            </w:r>
            <w:r w:rsidR="003C134D">
              <w:rPr>
                <w:noProof/>
                <w:webHidden/>
              </w:rPr>
              <w:fldChar w:fldCharType="separate"/>
            </w:r>
            <w:r w:rsidR="009A5C09">
              <w:rPr>
                <w:noProof/>
                <w:webHidden/>
              </w:rPr>
              <w:t>5</w:t>
            </w:r>
            <w:r w:rsidR="003C134D">
              <w:rPr>
                <w:noProof/>
                <w:webHidden/>
              </w:rPr>
              <w:fldChar w:fldCharType="end"/>
            </w:r>
          </w:hyperlink>
        </w:p>
        <w:p w14:paraId="65AAAED0" w14:textId="52A26A12"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5" w:history="1">
            <w:r w:rsidR="003C134D" w:rsidRPr="00645DB5">
              <w:rPr>
                <w:rStyle w:val="Hyperlink"/>
                <w:noProof/>
              </w:rPr>
              <w:t>1.4 Research Aim, Objectives, and Questions</w:t>
            </w:r>
            <w:r w:rsidR="003C134D">
              <w:rPr>
                <w:noProof/>
                <w:webHidden/>
              </w:rPr>
              <w:tab/>
            </w:r>
            <w:r w:rsidR="003C134D">
              <w:rPr>
                <w:noProof/>
                <w:webHidden/>
              </w:rPr>
              <w:fldChar w:fldCharType="begin"/>
            </w:r>
            <w:r w:rsidR="003C134D">
              <w:rPr>
                <w:noProof/>
                <w:webHidden/>
              </w:rPr>
              <w:instrText xml:space="preserve"> PAGEREF _Toc225771025 \h </w:instrText>
            </w:r>
            <w:r w:rsidR="003C134D">
              <w:rPr>
                <w:noProof/>
                <w:webHidden/>
              </w:rPr>
            </w:r>
            <w:r w:rsidR="003C134D">
              <w:rPr>
                <w:noProof/>
                <w:webHidden/>
              </w:rPr>
              <w:fldChar w:fldCharType="separate"/>
            </w:r>
            <w:r w:rsidR="009A5C09">
              <w:rPr>
                <w:noProof/>
                <w:webHidden/>
              </w:rPr>
              <w:t>5</w:t>
            </w:r>
            <w:r w:rsidR="003C134D">
              <w:rPr>
                <w:noProof/>
                <w:webHidden/>
              </w:rPr>
              <w:fldChar w:fldCharType="end"/>
            </w:r>
          </w:hyperlink>
        </w:p>
        <w:p w14:paraId="600160DD" w14:textId="1CCF423E" w:rsidR="003C134D" w:rsidRDefault="004A2A29" w:rsidP="003C134D">
          <w:pPr>
            <w:pStyle w:val="TOC1"/>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6" w:history="1">
            <w:r w:rsidR="003C134D" w:rsidRPr="00645DB5">
              <w:rPr>
                <w:rStyle w:val="Hyperlink"/>
                <w:noProof/>
              </w:rPr>
              <w:t>Section 2: Literature Review</w:t>
            </w:r>
            <w:r w:rsidR="003C134D">
              <w:rPr>
                <w:noProof/>
                <w:webHidden/>
              </w:rPr>
              <w:tab/>
            </w:r>
            <w:r w:rsidR="003C134D">
              <w:rPr>
                <w:noProof/>
                <w:webHidden/>
              </w:rPr>
              <w:fldChar w:fldCharType="begin"/>
            </w:r>
            <w:r w:rsidR="003C134D">
              <w:rPr>
                <w:noProof/>
                <w:webHidden/>
              </w:rPr>
              <w:instrText xml:space="preserve"> PAGEREF _Toc225771026 \h </w:instrText>
            </w:r>
            <w:r w:rsidR="003C134D">
              <w:rPr>
                <w:noProof/>
                <w:webHidden/>
              </w:rPr>
            </w:r>
            <w:r w:rsidR="003C134D">
              <w:rPr>
                <w:noProof/>
                <w:webHidden/>
              </w:rPr>
              <w:fldChar w:fldCharType="separate"/>
            </w:r>
            <w:r w:rsidR="009A5C09">
              <w:rPr>
                <w:noProof/>
                <w:webHidden/>
              </w:rPr>
              <w:t>6</w:t>
            </w:r>
            <w:r w:rsidR="003C134D">
              <w:rPr>
                <w:noProof/>
                <w:webHidden/>
              </w:rPr>
              <w:fldChar w:fldCharType="end"/>
            </w:r>
          </w:hyperlink>
        </w:p>
        <w:p w14:paraId="2FEDEF6E" w14:textId="18665054"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7" w:history="1">
            <w:r w:rsidR="003C134D" w:rsidRPr="00645DB5">
              <w:rPr>
                <w:rStyle w:val="Hyperlink"/>
                <w:noProof/>
              </w:rPr>
              <w:t>2.1 Theoretical Foundations (Concepts)</w:t>
            </w:r>
            <w:r w:rsidR="003C134D">
              <w:rPr>
                <w:noProof/>
                <w:webHidden/>
              </w:rPr>
              <w:tab/>
            </w:r>
            <w:r w:rsidR="003C134D">
              <w:rPr>
                <w:noProof/>
                <w:webHidden/>
              </w:rPr>
              <w:fldChar w:fldCharType="begin"/>
            </w:r>
            <w:r w:rsidR="003C134D">
              <w:rPr>
                <w:noProof/>
                <w:webHidden/>
              </w:rPr>
              <w:instrText xml:space="preserve"> PAGEREF _Toc225771027 \h </w:instrText>
            </w:r>
            <w:r w:rsidR="003C134D">
              <w:rPr>
                <w:noProof/>
                <w:webHidden/>
              </w:rPr>
            </w:r>
            <w:r w:rsidR="003C134D">
              <w:rPr>
                <w:noProof/>
                <w:webHidden/>
              </w:rPr>
              <w:fldChar w:fldCharType="separate"/>
            </w:r>
            <w:r w:rsidR="009A5C09">
              <w:rPr>
                <w:noProof/>
                <w:webHidden/>
              </w:rPr>
              <w:t>6</w:t>
            </w:r>
            <w:r w:rsidR="003C134D">
              <w:rPr>
                <w:noProof/>
                <w:webHidden/>
              </w:rPr>
              <w:fldChar w:fldCharType="end"/>
            </w:r>
          </w:hyperlink>
        </w:p>
        <w:p w14:paraId="56070D13" w14:textId="153B7B58"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8" w:history="1">
            <w:r w:rsidR="003C134D" w:rsidRPr="00645DB5">
              <w:rPr>
                <w:rStyle w:val="Hyperlink"/>
                <w:noProof/>
              </w:rPr>
              <w:t>2.2 Empirical Evidence and Scholarly Controversies</w:t>
            </w:r>
            <w:r w:rsidR="003C134D">
              <w:rPr>
                <w:noProof/>
                <w:webHidden/>
              </w:rPr>
              <w:tab/>
            </w:r>
            <w:r w:rsidR="003C134D">
              <w:rPr>
                <w:noProof/>
                <w:webHidden/>
              </w:rPr>
              <w:fldChar w:fldCharType="begin"/>
            </w:r>
            <w:r w:rsidR="003C134D">
              <w:rPr>
                <w:noProof/>
                <w:webHidden/>
              </w:rPr>
              <w:instrText xml:space="preserve"> PAGEREF _Toc225771028 \h </w:instrText>
            </w:r>
            <w:r w:rsidR="003C134D">
              <w:rPr>
                <w:noProof/>
                <w:webHidden/>
              </w:rPr>
            </w:r>
            <w:r w:rsidR="003C134D">
              <w:rPr>
                <w:noProof/>
                <w:webHidden/>
              </w:rPr>
              <w:fldChar w:fldCharType="separate"/>
            </w:r>
            <w:r w:rsidR="009A5C09">
              <w:rPr>
                <w:noProof/>
                <w:webHidden/>
              </w:rPr>
              <w:t>8</w:t>
            </w:r>
            <w:r w:rsidR="003C134D">
              <w:rPr>
                <w:noProof/>
                <w:webHidden/>
              </w:rPr>
              <w:fldChar w:fldCharType="end"/>
            </w:r>
          </w:hyperlink>
        </w:p>
        <w:p w14:paraId="678D81FE" w14:textId="2968C6AB"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29" w:history="1">
            <w:r w:rsidR="003C134D" w:rsidRPr="00645DB5">
              <w:rPr>
                <w:rStyle w:val="Hyperlink"/>
                <w:noProof/>
              </w:rPr>
              <w:t>2.3 UK-Specific Contextual Evidence (Context)</w:t>
            </w:r>
            <w:r w:rsidR="003C134D">
              <w:rPr>
                <w:noProof/>
                <w:webHidden/>
              </w:rPr>
              <w:tab/>
            </w:r>
            <w:r w:rsidR="003C134D">
              <w:rPr>
                <w:noProof/>
                <w:webHidden/>
              </w:rPr>
              <w:fldChar w:fldCharType="begin"/>
            </w:r>
            <w:r w:rsidR="003C134D">
              <w:rPr>
                <w:noProof/>
                <w:webHidden/>
              </w:rPr>
              <w:instrText xml:space="preserve"> PAGEREF _Toc225771029 \h </w:instrText>
            </w:r>
            <w:r w:rsidR="003C134D">
              <w:rPr>
                <w:noProof/>
                <w:webHidden/>
              </w:rPr>
            </w:r>
            <w:r w:rsidR="003C134D">
              <w:rPr>
                <w:noProof/>
                <w:webHidden/>
              </w:rPr>
              <w:fldChar w:fldCharType="separate"/>
            </w:r>
            <w:r w:rsidR="009A5C09">
              <w:rPr>
                <w:noProof/>
                <w:webHidden/>
              </w:rPr>
              <w:t>12</w:t>
            </w:r>
            <w:r w:rsidR="003C134D">
              <w:rPr>
                <w:noProof/>
                <w:webHidden/>
              </w:rPr>
              <w:fldChar w:fldCharType="end"/>
            </w:r>
          </w:hyperlink>
        </w:p>
        <w:p w14:paraId="3AC0E349" w14:textId="4428EA56"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0" w:history="1">
            <w:r w:rsidR="003C134D" w:rsidRPr="00645DB5">
              <w:rPr>
                <w:rStyle w:val="Hyperlink"/>
                <w:noProof/>
              </w:rPr>
              <w:t>2.4 Identification of the Research Gap (Gap)</w:t>
            </w:r>
            <w:r w:rsidR="003C134D">
              <w:rPr>
                <w:noProof/>
                <w:webHidden/>
              </w:rPr>
              <w:tab/>
            </w:r>
            <w:r w:rsidR="003C134D">
              <w:rPr>
                <w:noProof/>
                <w:webHidden/>
              </w:rPr>
              <w:fldChar w:fldCharType="begin"/>
            </w:r>
            <w:r w:rsidR="003C134D">
              <w:rPr>
                <w:noProof/>
                <w:webHidden/>
              </w:rPr>
              <w:instrText xml:space="preserve"> PAGEREF _Toc225771030 \h </w:instrText>
            </w:r>
            <w:r w:rsidR="003C134D">
              <w:rPr>
                <w:noProof/>
                <w:webHidden/>
              </w:rPr>
            </w:r>
            <w:r w:rsidR="003C134D">
              <w:rPr>
                <w:noProof/>
                <w:webHidden/>
              </w:rPr>
              <w:fldChar w:fldCharType="separate"/>
            </w:r>
            <w:r w:rsidR="009A5C09">
              <w:rPr>
                <w:noProof/>
                <w:webHidden/>
              </w:rPr>
              <w:t>13</w:t>
            </w:r>
            <w:r w:rsidR="003C134D">
              <w:rPr>
                <w:noProof/>
                <w:webHidden/>
              </w:rPr>
              <w:fldChar w:fldCharType="end"/>
            </w:r>
          </w:hyperlink>
        </w:p>
        <w:p w14:paraId="14DC4495" w14:textId="119BF9DC" w:rsidR="003C134D" w:rsidRDefault="004A2A29" w:rsidP="003C134D">
          <w:pPr>
            <w:pStyle w:val="TOC1"/>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1" w:history="1">
            <w:r w:rsidR="003C134D" w:rsidRPr="00645DB5">
              <w:rPr>
                <w:rStyle w:val="Hyperlink"/>
                <w:noProof/>
              </w:rPr>
              <w:t>Section 3: Research Methodology</w:t>
            </w:r>
            <w:r w:rsidR="003C134D">
              <w:rPr>
                <w:noProof/>
                <w:webHidden/>
              </w:rPr>
              <w:tab/>
            </w:r>
            <w:r w:rsidR="003C134D">
              <w:rPr>
                <w:noProof/>
                <w:webHidden/>
              </w:rPr>
              <w:fldChar w:fldCharType="begin"/>
            </w:r>
            <w:r w:rsidR="003C134D">
              <w:rPr>
                <w:noProof/>
                <w:webHidden/>
              </w:rPr>
              <w:instrText xml:space="preserve"> PAGEREF _Toc225771031 \h </w:instrText>
            </w:r>
            <w:r w:rsidR="003C134D">
              <w:rPr>
                <w:noProof/>
                <w:webHidden/>
              </w:rPr>
            </w:r>
            <w:r w:rsidR="003C134D">
              <w:rPr>
                <w:noProof/>
                <w:webHidden/>
              </w:rPr>
              <w:fldChar w:fldCharType="separate"/>
            </w:r>
            <w:r w:rsidR="009A5C09">
              <w:rPr>
                <w:noProof/>
                <w:webHidden/>
              </w:rPr>
              <w:t>14</w:t>
            </w:r>
            <w:r w:rsidR="003C134D">
              <w:rPr>
                <w:noProof/>
                <w:webHidden/>
              </w:rPr>
              <w:fldChar w:fldCharType="end"/>
            </w:r>
          </w:hyperlink>
        </w:p>
        <w:p w14:paraId="613FD288" w14:textId="048BAD48"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2" w:history="1">
            <w:r w:rsidR="003C134D" w:rsidRPr="00645DB5">
              <w:rPr>
                <w:rStyle w:val="Hyperlink"/>
                <w:noProof/>
              </w:rPr>
              <w:t>3.1 Research Philosophy and Approach</w:t>
            </w:r>
            <w:r w:rsidR="003C134D">
              <w:rPr>
                <w:noProof/>
                <w:webHidden/>
              </w:rPr>
              <w:tab/>
            </w:r>
            <w:r w:rsidR="003C134D">
              <w:rPr>
                <w:noProof/>
                <w:webHidden/>
              </w:rPr>
              <w:fldChar w:fldCharType="begin"/>
            </w:r>
            <w:r w:rsidR="003C134D">
              <w:rPr>
                <w:noProof/>
                <w:webHidden/>
              </w:rPr>
              <w:instrText xml:space="preserve"> PAGEREF _Toc225771032 \h </w:instrText>
            </w:r>
            <w:r w:rsidR="003C134D">
              <w:rPr>
                <w:noProof/>
                <w:webHidden/>
              </w:rPr>
            </w:r>
            <w:r w:rsidR="003C134D">
              <w:rPr>
                <w:noProof/>
                <w:webHidden/>
              </w:rPr>
              <w:fldChar w:fldCharType="separate"/>
            </w:r>
            <w:r w:rsidR="009A5C09">
              <w:rPr>
                <w:noProof/>
                <w:webHidden/>
              </w:rPr>
              <w:t>14</w:t>
            </w:r>
            <w:r w:rsidR="003C134D">
              <w:rPr>
                <w:noProof/>
                <w:webHidden/>
              </w:rPr>
              <w:fldChar w:fldCharType="end"/>
            </w:r>
          </w:hyperlink>
        </w:p>
        <w:p w14:paraId="687C9368" w14:textId="319122AE"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3" w:history="1">
            <w:r w:rsidR="003C134D" w:rsidRPr="00645DB5">
              <w:rPr>
                <w:rStyle w:val="Hyperlink"/>
                <w:noProof/>
              </w:rPr>
              <w:t>3.2 Sequential Explanatory Mixed-Methods Design</w:t>
            </w:r>
            <w:r w:rsidR="003C134D">
              <w:rPr>
                <w:noProof/>
                <w:webHidden/>
              </w:rPr>
              <w:tab/>
            </w:r>
            <w:r w:rsidR="003C134D">
              <w:rPr>
                <w:noProof/>
                <w:webHidden/>
              </w:rPr>
              <w:fldChar w:fldCharType="begin"/>
            </w:r>
            <w:r w:rsidR="003C134D">
              <w:rPr>
                <w:noProof/>
                <w:webHidden/>
              </w:rPr>
              <w:instrText xml:space="preserve"> PAGEREF _Toc225771033 \h </w:instrText>
            </w:r>
            <w:r w:rsidR="003C134D">
              <w:rPr>
                <w:noProof/>
                <w:webHidden/>
              </w:rPr>
            </w:r>
            <w:r w:rsidR="003C134D">
              <w:rPr>
                <w:noProof/>
                <w:webHidden/>
              </w:rPr>
              <w:fldChar w:fldCharType="separate"/>
            </w:r>
            <w:r w:rsidR="009A5C09">
              <w:rPr>
                <w:noProof/>
                <w:webHidden/>
              </w:rPr>
              <w:t>14</w:t>
            </w:r>
            <w:r w:rsidR="003C134D">
              <w:rPr>
                <w:noProof/>
                <w:webHidden/>
              </w:rPr>
              <w:fldChar w:fldCharType="end"/>
            </w:r>
          </w:hyperlink>
        </w:p>
        <w:p w14:paraId="0E2FDB1F" w14:textId="2EED09B5"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4" w:history="1">
            <w:r w:rsidR="003C134D" w:rsidRPr="00645DB5">
              <w:rPr>
                <w:rStyle w:val="Hyperlink"/>
                <w:noProof/>
              </w:rPr>
              <w:t>3.3 Pilot Study</w:t>
            </w:r>
            <w:r w:rsidR="003C134D">
              <w:rPr>
                <w:noProof/>
                <w:webHidden/>
              </w:rPr>
              <w:tab/>
            </w:r>
            <w:r w:rsidR="003C134D">
              <w:rPr>
                <w:noProof/>
                <w:webHidden/>
              </w:rPr>
              <w:fldChar w:fldCharType="begin"/>
            </w:r>
            <w:r w:rsidR="003C134D">
              <w:rPr>
                <w:noProof/>
                <w:webHidden/>
              </w:rPr>
              <w:instrText xml:space="preserve"> PAGEREF _Toc225771034 \h </w:instrText>
            </w:r>
            <w:r w:rsidR="003C134D">
              <w:rPr>
                <w:noProof/>
                <w:webHidden/>
              </w:rPr>
            </w:r>
            <w:r w:rsidR="003C134D">
              <w:rPr>
                <w:noProof/>
                <w:webHidden/>
              </w:rPr>
              <w:fldChar w:fldCharType="separate"/>
            </w:r>
            <w:r w:rsidR="009A5C09">
              <w:rPr>
                <w:noProof/>
                <w:webHidden/>
              </w:rPr>
              <w:t>15</w:t>
            </w:r>
            <w:r w:rsidR="003C134D">
              <w:rPr>
                <w:noProof/>
                <w:webHidden/>
              </w:rPr>
              <w:fldChar w:fldCharType="end"/>
            </w:r>
          </w:hyperlink>
        </w:p>
        <w:p w14:paraId="5CF5DBAC" w14:textId="72218FC6"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5" w:history="1">
            <w:r w:rsidR="003C134D" w:rsidRPr="00645DB5">
              <w:rPr>
                <w:rStyle w:val="Hyperlink"/>
                <w:noProof/>
              </w:rPr>
              <w:t>3.4 Validity and Reliability</w:t>
            </w:r>
            <w:r w:rsidR="003C134D">
              <w:rPr>
                <w:noProof/>
                <w:webHidden/>
              </w:rPr>
              <w:tab/>
            </w:r>
            <w:r w:rsidR="003C134D">
              <w:rPr>
                <w:noProof/>
                <w:webHidden/>
              </w:rPr>
              <w:fldChar w:fldCharType="begin"/>
            </w:r>
            <w:r w:rsidR="003C134D">
              <w:rPr>
                <w:noProof/>
                <w:webHidden/>
              </w:rPr>
              <w:instrText xml:space="preserve"> PAGEREF _Toc225771035 \h </w:instrText>
            </w:r>
            <w:r w:rsidR="003C134D">
              <w:rPr>
                <w:noProof/>
                <w:webHidden/>
              </w:rPr>
            </w:r>
            <w:r w:rsidR="003C134D">
              <w:rPr>
                <w:noProof/>
                <w:webHidden/>
              </w:rPr>
              <w:fldChar w:fldCharType="separate"/>
            </w:r>
            <w:r w:rsidR="009A5C09">
              <w:rPr>
                <w:noProof/>
                <w:webHidden/>
              </w:rPr>
              <w:t>15</w:t>
            </w:r>
            <w:r w:rsidR="003C134D">
              <w:rPr>
                <w:noProof/>
                <w:webHidden/>
              </w:rPr>
              <w:fldChar w:fldCharType="end"/>
            </w:r>
          </w:hyperlink>
        </w:p>
        <w:p w14:paraId="5EF94427" w14:textId="60B0C7FF"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6" w:history="1">
            <w:r w:rsidR="003C134D" w:rsidRPr="00645DB5">
              <w:rPr>
                <w:rStyle w:val="Hyperlink"/>
                <w:noProof/>
              </w:rPr>
              <w:t>3.5 Data Collection Methods</w:t>
            </w:r>
            <w:r w:rsidR="003C134D">
              <w:rPr>
                <w:noProof/>
                <w:webHidden/>
              </w:rPr>
              <w:tab/>
            </w:r>
            <w:r w:rsidR="003C134D">
              <w:rPr>
                <w:noProof/>
                <w:webHidden/>
              </w:rPr>
              <w:fldChar w:fldCharType="begin"/>
            </w:r>
            <w:r w:rsidR="003C134D">
              <w:rPr>
                <w:noProof/>
                <w:webHidden/>
              </w:rPr>
              <w:instrText xml:space="preserve"> PAGEREF _Toc225771036 \h </w:instrText>
            </w:r>
            <w:r w:rsidR="003C134D">
              <w:rPr>
                <w:noProof/>
                <w:webHidden/>
              </w:rPr>
            </w:r>
            <w:r w:rsidR="003C134D">
              <w:rPr>
                <w:noProof/>
                <w:webHidden/>
              </w:rPr>
              <w:fldChar w:fldCharType="separate"/>
            </w:r>
            <w:r w:rsidR="009A5C09">
              <w:rPr>
                <w:noProof/>
                <w:webHidden/>
              </w:rPr>
              <w:t>16</w:t>
            </w:r>
            <w:r w:rsidR="003C134D">
              <w:rPr>
                <w:noProof/>
                <w:webHidden/>
              </w:rPr>
              <w:fldChar w:fldCharType="end"/>
            </w:r>
          </w:hyperlink>
        </w:p>
        <w:p w14:paraId="1BB870E0" w14:textId="7AB726FA"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7" w:history="1">
            <w:r w:rsidR="003C134D" w:rsidRPr="00645DB5">
              <w:rPr>
                <w:rStyle w:val="Hyperlink"/>
                <w:noProof/>
              </w:rPr>
              <w:t>3.6 Sampling Strategy</w:t>
            </w:r>
            <w:r w:rsidR="003C134D">
              <w:rPr>
                <w:noProof/>
                <w:webHidden/>
              </w:rPr>
              <w:tab/>
            </w:r>
            <w:r w:rsidR="003C134D">
              <w:rPr>
                <w:noProof/>
                <w:webHidden/>
              </w:rPr>
              <w:fldChar w:fldCharType="begin"/>
            </w:r>
            <w:r w:rsidR="003C134D">
              <w:rPr>
                <w:noProof/>
                <w:webHidden/>
              </w:rPr>
              <w:instrText xml:space="preserve"> PAGEREF _Toc225771037 \h </w:instrText>
            </w:r>
            <w:r w:rsidR="003C134D">
              <w:rPr>
                <w:noProof/>
                <w:webHidden/>
              </w:rPr>
            </w:r>
            <w:r w:rsidR="003C134D">
              <w:rPr>
                <w:noProof/>
                <w:webHidden/>
              </w:rPr>
              <w:fldChar w:fldCharType="separate"/>
            </w:r>
            <w:r w:rsidR="009A5C09">
              <w:rPr>
                <w:noProof/>
                <w:webHidden/>
              </w:rPr>
              <w:t>16</w:t>
            </w:r>
            <w:r w:rsidR="003C134D">
              <w:rPr>
                <w:noProof/>
                <w:webHidden/>
              </w:rPr>
              <w:fldChar w:fldCharType="end"/>
            </w:r>
          </w:hyperlink>
        </w:p>
        <w:p w14:paraId="0DCEF9A6" w14:textId="63669A41"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8" w:history="1">
            <w:r w:rsidR="003C134D" w:rsidRPr="00645DB5">
              <w:rPr>
                <w:rStyle w:val="Hyperlink"/>
                <w:noProof/>
              </w:rPr>
              <w:t>3.7 Data Analysis</w:t>
            </w:r>
            <w:r w:rsidR="003C134D">
              <w:rPr>
                <w:noProof/>
                <w:webHidden/>
              </w:rPr>
              <w:tab/>
            </w:r>
            <w:r w:rsidR="003C134D">
              <w:rPr>
                <w:noProof/>
                <w:webHidden/>
              </w:rPr>
              <w:fldChar w:fldCharType="begin"/>
            </w:r>
            <w:r w:rsidR="003C134D">
              <w:rPr>
                <w:noProof/>
                <w:webHidden/>
              </w:rPr>
              <w:instrText xml:space="preserve"> PAGEREF _Toc225771038 \h </w:instrText>
            </w:r>
            <w:r w:rsidR="003C134D">
              <w:rPr>
                <w:noProof/>
                <w:webHidden/>
              </w:rPr>
            </w:r>
            <w:r w:rsidR="003C134D">
              <w:rPr>
                <w:noProof/>
                <w:webHidden/>
              </w:rPr>
              <w:fldChar w:fldCharType="separate"/>
            </w:r>
            <w:r w:rsidR="009A5C09">
              <w:rPr>
                <w:noProof/>
                <w:webHidden/>
              </w:rPr>
              <w:t>17</w:t>
            </w:r>
            <w:r w:rsidR="003C134D">
              <w:rPr>
                <w:noProof/>
                <w:webHidden/>
              </w:rPr>
              <w:fldChar w:fldCharType="end"/>
            </w:r>
          </w:hyperlink>
        </w:p>
        <w:p w14:paraId="584C1897" w14:textId="013CB371"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39" w:history="1">
            <w:r w:rsidR="003C134D" w:rsidRPr="00645DB5">
              <w:rPr>
                <w:rStyle w:val="Hyperlink"/>
                <w:noProof/>
              </w:rPr>
              <w:t>3.8 Ethical Considerations</w:t>
            </w:r>
            <w:r w:rsidR="003C134D">
              <w:rPr>
                <w:noProof/>
                <w:webHidden/>
              </w:rPr>
              <w:tab/>
            </w:r>
            <w:r w:rsidR="003C134D">
              <w:rPr>
                <w:noProof/>
                <w:webHidden/>
              </w:rPr>
              <w:fldChar w:fldCharType="begin"/>
            </w:r>
            <w:r w:rsidR="003C134D">
              <w:rPr>
                <w:noProof/>
                <w:webHidden/>
              </w:rPr>
              <w:instrText xml:space="preserve"> PAGEREF _Toc225771039 \h </w:instrText>
            </w:r>
            <w:r w:rsidR="003C134D">
              <w:rPr>
                <w:noProof/>
                <w:webHidden/>
              </w:rPr>
            </w:r>
            <w:r w:rsidR="003C134D">
              <w:rPr>
                <w:noProof/>
                <w:webHidden/>
              </w:rPr>
              <w:fldChar w:fldCharType="separate"/>
            </w:r>
            <w:r w:rsidR="009A5C09">
              <w:rPr>
                <w:noProof/>
                <w:webHidden/>
              </w:rPr>
              <w:t>18</w:t>
            </w:r>
            <w:r w:rsidR="003C134D">
              <w:rPr>
                <w:noProof/>
                <w:webHidden/>
              </w:rPr>
              <w:fldChar w:fldCharType="end"/>
            </w:r>
          </w:hyperlink>
        </w:p>
        <w:p w14:paraId="7A583709" w14:textId="306FF557"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40" w:history="1">
            <w:r w:rsidR="003C134D" w:rsidRPr="00645DB5">
              <w:rPr>
                <w:rStyle w:val="Hyperlink"/>
                <w:noProof/>
              </w:rPr>
              <w:t>3.9 Limitations</w:t>
            </w:r>
            <w:r w:rsidR="003C134D">
              <w:rPr>
                <w:noProof/>
                <w:webHidden/>
              </w:rPr>
              <w:tab/>
            </w:r>
            <w:r w:rsidR="003C134D">
              <w:rPr>
                <w:noProof/>
                <w:webHidden/>
              </w:rPr>
              <w:fldChar w:fldCharType="begin"/>
            </w:r>
            <w:r w:rsidR="003C134D">
              <w:rPr>
                <w:noProof/>
                <w:webHidden/>
              </w:rPr>
              <w:instrText xml:space="preserve"> PAGEREF _Toc225771040 \h </w:instrText>
            </w:r>
            <w:r w:rsidR="003C134D">
              <w:rPr>
                <w:noProof/>
                <w:webHidden/>
              </w:rPr>
            </w:r>
            <w:r w:rsidR="003C134D">
              <w:rPr>
                <w:noProof/>
                <w:webHidden/>
              </w:rPr>
              <w:fldChar w:fldCharType="separate"/>
            </w:r>
            <w:r w:rsidR="009A5C09">
              <w:rPr>
                <w:noProof/>
                <w:webHidden/>
              </w:rPr>
              <w:t>19</w:t>
            </w:r>
            <w:r w:rsidR="003C134D">
              <w:rPr>
                <w:noProof/>
                <w:webHidden/>
              </w:rPr>
              <w:fldChar w:fldCharType="end"/>
            </w:r>
          </w:hyperlink>
        </w:p>
        <w:p w14:paraId="254460D6" w14:textId="41F379B5" w:rsidR="003C134D" w:rsidRDefault="004A2A29" w:rsidP="003C134D">
          <w:pPr>
            <w:pStyle w:val="TOC1"/>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41" w:history="1">
            <w:r w:rsidR="003C134D" w:rsidRPr="00645DB5">
              <w:rPr>
                <w:rStyle w:val="Hyperlink"/>
                <w:noProof/>
              </w:rPr>
              <w:t>Section 4: Outcomes and Timetable</w:t>
            </w:r>
            <w:r w:rsidR="003C134D">
              <w:rPr>
                <w:noProof/>
                <w:webHidden/>
              </w:rPr>
              <w:tab/>
            </w:r>
            <w:r w:rsidR="003C134D">
              <w:rPr>
                <w:noProof/>
                <w:webHidden/>
              </w:rPr>
              <w:fldChar w:fldCharType="begin"/>
            </w:r>
            <w:r w:rsidR="003C134D">
              <w:rPr>
                <w:noProof/>
                <w:webHidden/>
              </w:rPr>
              <w:instrText xml:space="preserve"> PAGEREF _Toc225771041 \h </w:instrText>
            </w:r>
            <w:r w:rsidR="003C134D">
              <w:rPr>
                <w:noProof/>
                <w:webHidden/>
              </w:rPr>
            </w:r>
            <w:r w:rsidR="003C134D">
              <w:rPr>
                <w:noProof/>
                <w:webHidden/>
              </w:rPr>
              <w:fldChar w:fldCharType="separate"/>
            </w:r>
            <w:r w:rsidR="009A5C09">
              <w:rPr>
                <w:noProof/>
                <w:webHidden/>
              </w:rPr>
              <w:t>19</w:t>
            </w:r>
            <w:r w:rsidR="003C134D">
              <w:rPr>
                <w:noProof/>
                <w:webHidden/>
              </w:rPr>
              <w:fldChar w:fldCharType="end"/>
            </w:r>
          </w:hyperlink>
        </w:p>
        <w:p w14:paraId="4B43C24A" w14:textId="385760CB"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42" w:history="1">
            <w:r w:rsidR="003C134D" w:rsidRPr="00645DB5">
              <w:rPr>
                <w:rStyle w:val="Hyperlink"/>
                <w:noProof/>
              </w:rPr>
              <w:t>4.1 Expected Outcomes and Contribution</w:t>
            </w:r>
            <w:r w:rsidR="003C134D">
              <w:rPr>
                <w:noProof/>
                <w:webHidden/>
              </w:rPr>
              <w:tab/>
            </w:r>
            <w:r w:rsidR="003C134D">
              <w:rPr>
                <w:noProof/>
                <w:webHidden/>
              </w:rPr>
              <w:fldChar w:fldCharType="begin"/>
            </w:r>
            <w:r w:rsidR="003C134D">
              <w:rPr>
                <w:noProof/>
                <w:webHidden/>
              </w:rPr>
              <w:instrText xml:space="preserve"> PAGEREF _Toc225771042 \h </w:instrText>
            </w:r>
            <w:r w:rsidR="003C134D">
              <w:rPr>
                <w:noProof/>
                <w:webHidden/>
              </w:rPr>
            </w:r>
            <w:r w:rsidR="003C134D">
              <w:rPr>
                <w:noProof/>
                <w:webHidden/>
              </w:rPr>
              <w:fldChar w:fldCharType="separate"/>
            </w:r>
            <w:r w:rsidR="009A5C09">
              <w:rPr>
                <w:noProof/>
                <w:webHidden/>
              </w:rPr>
              <w:t>20</w:t>
            </w:r>
            <w:r w:rsidR="003C134D">
              <w:rPr>
                <w:noProof/>
                <w:webHidden/>
              </w:rPr>
              <w:fldChar w:fldCharType="end"/>
            </w:r>
          </w:hyperlink>
        </w:p>
        <w:p w14:paraId="018174D7" w14:textId="462ECAAC" w:rsidR="003C134D" w:rsidRDefault="004A2A29" w:rsidP="003C134D">
          <w:pPr>
            <w:pStyle w:val="TOC2"/>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43" w:history="1">
            <w:r w:rsidR="003C134D" w:rsidRPr="00645DB5">
              <w:rPr>
                <w:rStyle w:val="Hyperlink"/>
                <w:noProof/>
              </w:rPr>
              <w:t>4.2 Research Timeline</w:t>
            </w:r>
            <w:r w:rsidR="003C134D">
              <w:rPr>
                <w:noProof/>
                <w:webHidden/>
              </w:rPr>
              <w:tab/>
            </w:r>
            <w:r w:rsidR="003C134D">
              <w:rPr>
                <w:noProof/>
                <w:webHidden/>
              </w:rPr>
              <w:fldChar w:fldCharType="begin"/>
            </w:r>
            <w:r w:rsidR="003C134D">
              <w:rPr>
                <w:noProof/>
                <w:webHidden/>
              </w:rPr>
              <w:instrText xml:space="preserve"> PAGEREF _Toc225771043 \h </w:instrText>
            </w:r>
            <w:r w:rsidR="003C134D">
              <w:rPr>
                <w:noProof/>
                <w:webHidden/>
              </w:rPr>
            </w:r>
            <w:r w:rsidR="003C134D">
              <w:rPr>
                <w:noProof/>
                <w:webHidden/>
              </w:rPr>
              <w:fldChar w:fldCharType="separate"/>
            </w:r>
            <w:r w:rsidR="009A5C09">
              <w:rPr>
                <w:noProof/>
                <w:webHidden/>
              </w:rPr>
              <w:t>20</w:t>
            </w:r>
            <w:r w:rsidR="003C134D">
              <w:rPr>
                <w:noProof/>
                <w:webHidden/>
              </w:rPr>
              <w:fldChar w:fldCharType="end"/>
            </w:r>
          </w:hyperlink>
        </w:p>
        <w:p w14:paraId="5E6C1B6B" w14:textId="0D9AF487" w:rsidR="003C134D" w:rsidRDefault="004A2A29" w:rsidP="003C134D">
          <w:pPr>
            <w:pStyle w:val="TOC1"/>
            <w:tabs>
              <w:tab w:val="right" w:leader="dot" w:pos="9016"/>
            </w:tabs>
            <w:spacing w:after="0" w:line="480" w:lineRule="auto"/>
            <w:rPr>
              <w:rFonts w:asciiTheme="minorHAnsi" w:eastAsiaTheme="minorEastAsia" w:hAnsiTheme="minorHAnsi" w:cstheme="minorBidi"/>
              <w:noProof/>
              <w:kern w:val="2"/>
              <w14:ligatures w14:val="standardContextual"/>
            </w:rPr>
          </w:pPr>
          <w:hyperlink w:anchor="_Toc225771044" w:history="1">
            <w:r w:rsidR="003C134D" w:rsidRPr="00645DB5">
              <w:rPr>
                <w:rStyle w:val="Hyperlink"/>
                <w:noProof/>
              </w:rPr>
              <w:t>Reference List</w:t>
            </w:r>
            <w:r w:rsidR="003C134D">
              <w:rPr>
                <w:noProof/>
                <w:webHidden/>
              </w:rPr>
              <w:tab/>
            </w:r>
            <w:r w:rsidR="003C134D">
              <w:rPr>
                <w:noProof/>
                <w:webHidden/>
              </w:rPr>
              <w:fldChar w:fldCharType="begin"/>
            </w:r>
            <w:r w:rsidR="003C134D">
              <w:rPr>
                <w:noProof/>
                <w:webHidden/>
              </w:rPr>
              <w:instrText xml:space="preserve"> PAGEREF _Toc225771044 \h </w:instrText>
            </w:r>
            <w:r w:rsidR="003C134D">
              <w:rPr>
                <w:noProof/>
                <w:webHidden/>
              </w:rPr>
            </w:r>
            <w:r w:rsidR="003C134D">
              <w:rPr>
                <w:noProof/>
                <w:webHidden/>
              </w:rPr>
              <w:fldChar w:fldCharType="separate"/>
            </w:r>
            <w:r w:rsidR="009A5C09">
              <w:rPr>
                <w:noProof/>
                <w:webHidden/>
              </w:rPr>
              <w:t>22</w:t>
            </w:r>
            <w:r w:rsidR="003C134D">
              <w:rPr>
                <w:noProof/>
                <w:webHidden/>
              </w:rPr>
              <w:fldChar w:fldCharType="end"/>
            </w:r>
          </w:hyperlink>
        </w:p>
        <w:p w14:paraId="0344175D" w14:textId="30FB7772" w:rsidR="00033B57" w:rsidRDefault="00033B57" w:rsidP="009C742C">
          <w:pPr>
            <w:spacing w:line="480" w:lineRule="auto"/>
          </w:pPr>
          <w:r>
            <w:rPr>
              <w:b/>
              <w:bCs/>
              <w:noProof/>
            </w:rPr>
            <w:lastRenderedPageBreak/>
            <w:fldChar w:fldCharType="end"/>
          </w:r>
        </w:p>
      </w:sdtContent>
    </w:sdt>
    <w:p w14:paraId="4BCBB316" w14:textId="77777777" w:rsidR="001952C2" w:rsidRDefault="003C134D" w:rsidP="003C134D">
      <w:pPr>
        <w:pStyle w:val="Heading1"/>
      </w:pPr>
      <w:bookmarkStart w:id="1" w:name="_Toc225771021"/>
      <w:r>
        <w:t>Section 1: Introduction</w:t>
      </w:r>
      <w:bookmarkEnd w:id="1"/>
    </w:p>
    <w:p w14:paraId="60A2221D" w14:textId="77777777" w:rsidR="001952C2" w:rsidRDefault="003C134D" w:rsidP="003C134D">
      <w:pPr>
        <w:pStyle w:val="Heading2"/>
        <w:spacing w:before="0" w:after="0"/>
      </w:pPr>
      <w:bookmarkStart w:id="2" w:name="_Toc225771022"/>
      <w:r>
        <w:rPr>
          <w:sz w:val="24"/>
        </w:rPr>
        <w:t>1.1 Contextual Background</w:t>
      </w:r>
      <w:bookmarkEnd w:id="2"/>
    </w:p>
    <w:p w14:paraId="4703AB8B" w14:textId="04F5F0C5" w:rsidR="001952C2" w:rsidRDefault="009F7860" w:rsidP="003C134D">
      <w:pPr>
        <w:spacing w:line="480" w:lineRule="auto"/>
        <w:jc w:val="both"/>
      </w:pPr>
      <w:r w:rsidRPr="009F7860">
        <w:t xml:space="preserve">The fashion and textile sector of the global economy is one of the most devastating economic sectors that contributes to the world by approximately 10 </w:t>
      </w:r>
      <w:r w:rsidR="00F84C4B">
        <w:t>per cent</w:t>
      </w:r>
      <w:r w:rsidRPr="009F7860">
        <w:t xml:space="preserve"> of the total carbon dioxide emissions, more than 20 </w:t>
      </w:r>
      <w:r w:rsidR="00F84C4B">
        <w:t>per cent</w:t>
      </w:r>
      <w:r w:rsidRPr="009F7860">
        <w:t xml:space="preserve"> of the industrial pollution of water, and about 92 million tonnes of textile waste annually (</w:t>
      </w:r>
      <w:proofErr w:type="spellStart"/>
      <w:r w:rsidRPr="009F7860">
        <w:t>Niinimaki</w:t>
      </w:r>
      <w:proofErr w:type="spellEnd"/>
      <w:r w:rsidRPr="009F7860">
        <w:t xml:space="preserve"> et al., 2020). These environmental impacts have increased significantly since the early 2000s</w:t>
      </w:r>
      <w:r w:rsidR="005F3A03">
        <w:t>, driven by the fast-fashion business model, which is built on</w:t>
      </w:r>
      <w:r w:rsidRPr="009F7860">
        <w:t xml:space="preserve"> a rapid production cycle, low retail prices, and active aesthetic obsolescence (Bick, Halsey and </w:t>
      </w:r>
      <w:proofErr w:type="spellStart"/>
      <w:r w:rsidRPr="009F7860">
        <w:t>Ekenga</w:t>
      </w:r>
      <w:proofErr w:type="spellEnd"/>
      <w:r w:rsidRPr="009F7860">
        <w:t xml:space="preserve">, 2018). In the United Kingdom, fashion consumption conditions </w:t>
      </w:r>
      <w:r w:rsidR="005F3A03">
        <w:t>remain among the highest in Europe, while consumer environmental awareness has increased dramatically over the same period</w:t>
      </w:r>
      <w:r w:rsidRPr="009F7860">
        <w:t xml:space="preserve"> (Hur and Faragher-Siddall, 2022). This generates a vivid and sustained discrepancy between claimed values of environmental concern and real buying behaviour - a gap in values-actions that is the main empirical and theoretical puzzle driving this research.</w:t>
      </w:r>
    </w:p>
    <w:p w14:paraId="72D8DABF" w14:textId="77777777" w:rsidR="001952C2" w:rsidRDefault="003C134D" w:rsidP="003C134D">
      <w:pPr>
        <w:pStyle w:val="Heading2"/>
        <w:spacing w:before="0" w:after="0"/>
      </w:pPr>
      <w:bookmarkStart w:id="3" w:name="_Toc225771023"/>
      <w:r>
        <w:rPr>
          <w:sz w:val="24"/>
        </w:rPr>
        <w:t>1.2 Research Problem and Significance</w:t>
      </w:r>
      <w:bookmarkEnd w:id="3"/>
    </w:p>
    <w:p w14:paraId="044CB6C5" w14:textId="78220CA7" w:rsidR="001952C2" w:rsidRDefault="005F3A03" w:rsidP="003C134D">
      <w:pPr>
        <w:spacing w:line="480" w:lineRule="auto"/>
        <w:jc w:val="both"/>
      </w:pPr>
      <w:r>
        <w:t>Three gaps are</w:t>
      </w:r>
      <w:r w:rsidR="009F7860" w:rsidRPr="009F7860">
        <w:t xml:space="preserve"> vital and interrelated enough to justify the proposed research. To begin with, </w:t>
      </w:r>
      <w:r>
        <w:t>greenwashing scepticism, or a critically disbelieving customer attitude towards brands' environmental marketing (Marko and Kusa, 2023), has not been sufficiently incorporated into models of sustainable fashion consumption behaviour</w:t>
      </w:r>
      <w:r w:rsidR="009F7860" w:rsidRPr="009F7860">
        <w:t xml:space="preserve">. Second, </w:t>
      </w:r>
      <w:r>
        <w:t>the literature remains theoretically underdeveloped regarding</w:t>
      </w:r>
      <w:r w:rsidR="009F7860" w:rsidRPr="009F7860">
        <w:t xml:space="preserve"> how the relationship between consumer scepticism and intention is mediated by consumer trust. Third, the sample of UK-specific empirical studies is limited: most quantitative </w:t>
      </w:r>
      <w:r w:rsidR="00F84C4B">
        <w:t>research uses</w:t>
      </w:r>
      <w:r w:rsidR="009F7860" w:rsidRPr="009F7860">
        <w:t xml:space="preserve"> Italian, Spanish, or East Asian samples, which limit their applicability to the British market and regulatory environment significantly (Khan, </w:t>
      </w:r>
      <w:proofErr w:type="spellStart"/>
      <w:r w:rsidR="009F7860" w:rsidRPr="009F7860">
        <w:t>Varaksina</w:t>
      </w:r>
      <w:proofErr w:type="spellEnd"/>
      <w:r w:rsidR="009F7860" w:rsidRPr="009F7860">
        <w:t xml:space="preserve"> and </w:t>
      </w:r>
      <w:proofErr w:type="spellStart"/>
      <w:r w:rsidR="009F7860" w:rsidRPr="009F7860">
        <w:t>Hinterhuber</w:t>
      </w:r>
      <w:proofErr w:type="spellEnd"/>
      <w:r w:rsidR="009F7860" w:rsidRPr="009F7860">
        <w:t xml:space="preserve">, 2024). </w:t>
      </w:r>
      <w:r>
        <w:t xml:space="preserve">On the academic front, this research adds to the existing </w:t>
      </w:r>
      <w:r>
        <w:lastRenderedPageBreak/>
        <w:t>body of knowledge on the S-O-R model by introducing a greenwashing-conditioned trust pathway that</w:t>
      </w:r>
      <w:r w:rsidR="009F7860" w:rsidRPr="009F7860">
        <w:t xml:space="preserve"> has not been tested in the UK landscape. In practice, the results will offer effective recommendations to sustainable brand managers, policymakers working on compulsory anti-greenwashing disclosure regulations, and consumer interest groups.</w:t>
      </w:r>
    </w:p>
    <w:p w14:paraId="0E0C4DE7" w14:textId="77777777" w:rsidR="001952C2" w:rsidRDefault="003C134D" w:rsidP="003C134D">
      <w:pPr>
        <w:pStyle w:val="Heading2"/>
        <w:spacing w:before="0" w:after="0"/>
      </w:pPr>
      <w:bookmarkStart w:id="4" w:name="_Toc225771024"/>
      <w:r>
        <w:rPr>
          <w:sz w:val="24"/>
        </w:rPr>
        <w:t>1.3 Key Definitions</w:t>
      </w:r>
      <w:bookmarkEnd w:id="4"/>
    </w:p>
    <w:p w14:paraId="09156273" w14:textId="7E46ED3C" w:rsidR="001952C2" w:rsidRPr="009F7860" w:rsidRDefault="009F7860" w:rsidP="003C134D">
      <w:pPr>
        <w:spacing w:line="480" w:lineRule="auto"/>
        <w:jc w:val="both"/>
      </w:pPr>
      <w:r w:rsidRPr="009F7860">
        <w:t xml:space="preserve">Sustainable fashion: clothing manufactured, sold and worn so that they have a minimal impact on the environment and comply with social equity principles throughout the supply chain (Abbate et al., 2023). Greenwashing: the intentional or haphazard falsification of the environmental claims of a brand in the marketing communications (Adamkiewicz et al., 2022). Consumer trust: </w:t>
      </w:r>
      <w:r w:rsidR="005F3A03">
        <w:t xml:space="preserve">the belief that a brand will always deliver on its </w:t>
      </w:r>
      <w:r w:rsidRPr="009F7860">
        <w:t>sustainability promises (Rastogi et al., 2025).</w:t>
      </w:r>
    </w:p>
    <w:p w14:paraId="146E8CDA" w14:textId="77777777" w:rsidR="001952C2" w:rsidRDefault="003C134D" w:rsidP="003C134D">
      <w:pPr>
        <w:pStyle w:val="Heading2"/>
        <w:spacing w:before="0" w:after="0"/>
      </w:pPr>
      <w:bookmarkStart w:id="5" w:name="_Toc225771025"/>
      <w:r>
        <w:rPr>
          <w:sz w:val="24"/>
        </w:rPr>
        <w:t>1.4 Research Aim, Objectives, and Questions</w:t>
      </w:r>
      <w:bookmarkEnd w:id="5"/>
    </w:p>
    <w:p w14:paraId="7C1F7AC4" w14:textId="1F5EDDE8" w:rsidR="009F7860" w:rsidRDefault="009F7860" w:rsidP="003C134D">
      <w:pPr>
        <w:spacing w:line="480" w:lineRule="auto"/>
        <w:jc w:val="both"/>
      </w:pPr>
      <w:r>
        <w:t>The objective of the research is to critically explore the interactions between greenwashing scepticism and consumer trust</w:t>
      </w:r>
      <w:r w:rsidR="005F3A03">
        <w:t>, and their effects on forming sustainable purchase intention among UK fast-fashion consumers, and to identify under which circumstances trust-building communication can be effective in addressing scepticism and increasing</w:t>
      </w:r>
      <w:r>
        <w:t xml:space="preserve"> sustainable purchasing behaviour.</w:t>
      </w:r>
    </w:p>
    <w:p w14:paraId="5EB5A424" w14:textId="6280D000" w:rsidR="009F7860" w:rsidRDefault="009F7860" w:rsidP="003C134D">
      <w:pPr>
        <w:spacing w:line="480" w:lineRule="auto"/>
        <w:jc w:val="both"/>
      </w:pPr>
      <w:r>
        <w:t xml:space="preserve">RO1: To assess the degree of scepticism and brand trust destruction among the consumers of UK fast fashion due to exposure to greenwashing. RO2: </w:t>
      </w:r>
      <w:r w:rsidR="005F3A03">
        <w:t>To</w:t>
      </w:r>
      <w:r>
        <w:t xml:space="preserve"> explore the mediation of consumer trust in the relationship between greenwashing scepticism and </w:t>
      </w:r>
      <w:r w:rsidR="00F84C4B">
        <w:t>purchase intention</w:t>
      </w:r>
      <w:r>
        <w:t xml:space="preserve">. RO3: To examine individual moderators - environmental consciousness and social media involvement - in the pathway of scepticism-trust-intention. RO4: To determine </w:t>
      </w:r>
      <w:r w:rsidR="00F84C4B">
        <w:t xml:space="preserve">the implications for the sustainable brand communication strategy and the </w:t>
      </w:r>
      <w:r>
        <w:t>UK regulatory policy.</w:t>
      </w:r>
    </w:p>
    <w:p w14:paraId="6272BBAD" w14:textId="1102763E" w:rsidR="001952C2" w:rsidRDefault="009F7860" w:rsidP="003C134D">
      <w:pPr>
        <w:spacing w:line="480" w:lineRule="auto"/>
        <w:jc w:val="both"/>
      </w:pPr>
      <w:r>
        <w:t xml:space="preserve">RQ1: How does greenwashing exposure affect consumer trust and create brand scepticism in UK fast fashion consumers? RQ2: Does consumer trust mediate the relationship between </w:t>
      </w:r>
      <w:r>
        <w:lastRenderedPageBreak/>
        <w:t xml:space="preserve">greenwashing scepticism and sustainable purchase intention? RQ3: How </w:t>
      </w:r>
      <w:r w:rsidR="00F84C4B">
        <w:t xml:space="preserve">do environmental consciousness and social media interaction mediate the </w:t>
      </w:r>
      <w:r>
        <w:t>scepticism-trust-intention pathway? RQ4: Which communication strategies and regulatory interventions are the most likely to restore trust and trigger sustainable purchasing in the UK fast fashion market?</w:t>
      </w:r>
    </w:p>
    <w:p w14:paraId="411DB795" w14:textId="77777777" w:rsidR="001952C2" w:rsidRDefault="003C134D" w:rsidP="003C134D">
      <w:pPr>
        <w:pStyle w:val="Heading1"/>
      </w:pPr>
      <w:bookmarkStart w:id="6" w:name="_Toc225771026"/>
      <w:r>
        <w:t>Section 2: Literature Review</w:t>
      </w:r>
      <w:bookmarkEnd w:id="6"/>
    </w:p>
    <w:p w14:paraId="2C189736" w14:textId="77777777" w:rsidR="001952C2" w:rsidRDefault="003C134D" w:rsidP="003C134D">
      <w:pPr>
        <w:pStyle w:val="Heading2"/>
        <w:spacing w:before="0" w:after="0"/>
      </w:pPr>
      <w:bookmarkStart w:id="7" w:name="_Toc225771027"/>
      <w:r>
        <w:rPr>
          <w:sz w:val="24"/>
        </w:rPr>
        <w:t>2.1 Theoretical Foundations (Concepts)</w:t>
      </w:r>
      <w:bookmarkEnd w:id="7"/>
    </w:p>
    <w:p w14:paraId="29BA8773" w14:textId="0326A927" w:rsidR="009F7860" w:rsidRDefault="009F7860" w:rsidP="003C134D">
      <w:pPr>
        <w:spacing w:line="480" w:lineRule="auto"/>
        <w:jc w:val="both"/>
      </w:pPr>
      <w:r>
        <w:t>The proposed study is based on three interconnected theoretical frameworks, which are critically assessed below. The model offers the main architectural support</w:t>
      </w:r>
      <w:r w:rsidR="005F3A03">
        <w:t>: the Stimulus-Organism-Response (S-O-R) model, in which</w:t>
      </w:r>
      <w:r>
        <w:t xml:space="preserve"> the external stimuli, in this case, are greenwashing communications</w:t>
      </w:r>
      <w:r w:rsidR="005F3A03">
        <w:t>. It</w:t>
      </w:r>
      <w:r>
        <w:t xml:space="preserve"> stimulates </w:t>
      </w:r>
      <w:r w:rsidR="005F3A03">
        <w:t>internal states, namely cognitive scepticism and affective trust, which in turn elicit</w:t>
      </w:r>
      <w:r>
        <w:t xml:space="preserve"> behavioural responses in the form of purchase intentions (Mim, Jai and Lee, 2022). Choi and Ahn (2023) apply S-O-R to social media contexts and show that brand communications oriented towards sustainability </w:t>
      </w:r>
      <w:r w:rsidR="005F3A03">
        <w:t xml:space="preserve">elicit differentiated consumer reactions that depend on prior relationship commitment </w:t>
      </w:r>
      <w:r>
        <w:t xml:space="preserve">and perceived brand authenticity. According to Mathew and Spinelli (2025), one of the structural limitations that determine the gap addressed by this study is that the overwhelming number of S-O-R applications in the literature on sustainability in fast fashion assume the simplistic mediator of trust in the scope of sustainability-related communications, without considering how the effect of previous exposure to greenwashing </w:t>
      </w:r>
      <w:proofErr w:type="spellStart"/>
      <w:r>
        <w:t>distortively</w:t>
      </w:r>
      <w:proofErr w:type="spellEnd"/>
      <w:r>
        <w:t xml:space="preserve"> affects how consumers process such communications cognitively.</w:t>
      </w:r>
    </w:p>
    <w:p w14:paraId="73EB0A36" w14:textId="47B5209D" w:rsidR="009F7860" w:rsidRDefault="009F7860" w:rsidP="003C134D">
      <w:pPr>
        <w:spacing w:line="480" w:lineRule="auto"/>
        <w:jc w:val="both"/>
      </w:pPr>
      <w:r>
        <w:t>A complementary theory is the Theory of Planned Behaviour (TPB; Ajzen, 1991)</w:t>
      </w:r>
      <w:r w:rsidR="00F84C4B">
        <w:t>,</w:t>
      </w:r>
      <w:r>
        <w:t xml:space="preserve"> which hypothesises that purchase intentions </w:t>
      </w:r>
      <w:r w:rsidR="005F3A03">
        <w:t xml:space="preserve">depend on </w:t>
      </w:r>
      <w:r>
        <w:t>attitude towards the behaviour, subjective norms, and perceived behavioural control. Dangelico, Alvino</w:t>
      </w:r>
      <w:r w:rsidR="005F3A03">
        <w:t xml:space="preserve">, and </w:t>
      </w:r>
      <w:proofErr w:type="spellStart"/>
      <w:r w:rsidR="005F3A03">
        <w:t>Fraccascia</w:t>
      </w:r>
      <w:proofErr w:type="spellEnd"/>
      <w:r w:rsidR="005F3A03">
        <w:t xml:space="preserve"> (2022) use the TPB to examine sustainable fashion on a large scale, which validates the primacy of attitude and social influence in the formation of intentions </w:t>
      </w:r>
      <w:r>
        <w:t xml:space="preserve">in a large sample of Italians. Nevertheless, </w:t>
      </w:r>
      <w:r>
        <w:lastRenderedPageBreak/>
        <w:t xml:space="preserve">the </w:t>
      </w:r>
      <w:r w:rsidR="004700C8">
        <w:t>TPB's theoretical basis as a conscious deliberative processing model makes it poorly suited to situations in which exposure to greenwashing has trained an automatic scepticism rather than</w:t>
      </w:r>
      <w:r>
        <w:t xml:space="preserve"> a conscious assessment. This is the limitation displayed by Grazzini, </w:t>
      </w:r>
      <w:proofErr w:type="spellStart"/>
      <w:r>
        <w:t>Acuti</w:t>
      </w:r>
      <w:proofErr w:type="spellEnd"/>
      <w:r>
        <w:t xml:space="preserve"> and Aiello (2021) when it comes to implicit attitude testing because it can be seen that the unconscious orientations of consumers towards fashion consumption are in a consistent contradiction to their self-reported sustainability preferences</w:t>
      </w:r>
      <w:r w:rsidR="004700C8">
        <w:t>. This issue</w:t>
      </w:r>
      <w:r>
        <w:t xml:space="preserve"> not only contradicts the assumption of attitudinal consistency in TPB but also indicates that they have to be considered in terms of a different framework that encompasses sub-deliberate cognitive reactions.</w:t>
      </w:r>
    </w:p>
    <w:p w14:paraId="704AEE98" w14:textId="5403E4AD" w:rsidR="009F7860" w:rsidRDefault="009F7860" w:rsidP="003C134D">
      <w:pPr>
        <w:spacing w:line="480" w:lineRule="auto"/>
        <w:jc w:val="both"/>
      </w:pPr>
      <w:r>
        <w:t xml:space="preserve">The third perspective, called the Value-Belief-Norm (VBN) theory (Stern et al., 1999), suggests that </w:t>
      </w:r>
      <w:r w:rsidR="004700C8">
        <w:t xml:space="preserve">pro-environmental behaviour arises from the causal flow of biospheric values through ecological beliefs to </w:t>
      </w:r>
      <w:r>
        <w:t xml:space="preserve">personal moral norms. </w:t>
      </w:r>
      <w:proofErr w:type="spellStart"/>
      <w:r>
        <w:t>Seock</w:t>
      </w:r>
      <w:proofErr w:type="spellEnd"/>
      <w:r>
        <w:t>, Shin</w:t>
      </w:r>
      <w:r w:rsidR="004700C8">
        <w:t>, and Yoon (2024) find that environmental sustainability consciousness, which is conceptually consistent with the biospheric value orientation of VBN, is a useful and reliable independent predictor of slow fashion adoption</w:t>
      </w:r>
      <w:r>
        <w:t>.</w:t>
      </w:r>
      <w:r w:rsidR="003C134D">
        <w:t xml:space="preserve"> </w:t>
      </w:r>
    </w:p>
    <w:p w14:paraId="4D6C0863" w14:textId="661ABA0E" w:rsidR="001952C2" w:rsidRDefault="009F7860" w:rsidP="003C134D">
      <w:pPr>
        <w:spacing w:line="480" w:lineRule="auto"/>
        <w:jc w:val="both"/>
      </w:pPr>
      <w:r w:rsidRPr="009F7860">
        <w:t xml:space="preserve">Although VBN casts light on the value-based antecedents, it theorises the influence of brand-mediated trust and scepticism as the proximal variables determining the purchase behaviour of individuals disproportionately. The proposed study incorporates all three frameworks into a new conceptual model: </w:t>
      </w:r>
      <w:r w:rsidR="004700C8">
        <w:t>greenwashing communications stimulate both VBN-based value orientations and TPB-based attitudinal evaluations, and both processes are moderated by</w:t>
      </w:r>
      <w:r w:rsidRPr="009F7860">
        <w:t xml:space="preserve"> the dynamic of scepticism-trust. Figure 1 below represents this synthesis.</w:t>
      </w:r>
    </w:p>
    <w:p w14:paraId="44402FC7" w14:textId="77777777" w:rsidR="00F17147" w:rsidRDefault="00F17147" w:rsidP="003C134D">
      <w:pPr>
        <w:keepNext/>
        <w:spacing w:line="480" w:lineRule="auto"/>
        <w:jc w:val="center"/>
      </w:pPr>
      <w:r w:rsidRPr="00543B7E">
        <w:rPr>
          <w:noProof/>
        </w:rPr>
        <w:lastRenderedPageBreak/>
        <w:drawing>
          <wp:inline distT="0" distB="0" distL="0" distR="0" wp14:anchorId="113765FD" wp14:editId="1132DB78">
            <wp:extent cx="5030470" cy="1610129"/>
            <wp:effectExtent l="0" t="0" r="0" b="9525"/>
            <wp:docPr id="160567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7454" name=""/>
                    <pic:cNvPicPr/>
                  </pic:nvPicPr>
                  <pic:blipFill>
                    <a:blip r:embed="rId9"/>
                    <a:stretch>
                      <a:fillRect/>
                    </a:stretch>
                  </pic:blipFill>
                  <pic:spPr>
                    <a:xfrm>
                      <a:off x="0" y="0"/>
                      <a:ext cx="5037139" cy="1612264"/>
                    </a:xfrm>
                    <a:prstGeom prst="rect">
                      <a:avLst/>
                    </a:prstGeom>
                  </pic:spPr>
                </pic:pic>
              </a:graphicData>
            </a:graphic>
          </wp:inline>
        </w:drawing>
      </w:r>
    </w:p>
    <w:p w14:paraId="686D8DBF" w14:textId="3541C889" w:rsidR="001952C2" w:rsidRDefault="00F17147" w:rsidP="003C134D">
      <w:pPr>
        <w:pStyle w:val="Caption"/>
        <w:spacing w:after="0" w:line="480" w:lineRule="auto"/>
        <w:jc w:val="center"/>
      </w:pPr>
      <w:r>
        <w:t xml:space="preserve">Figure </w:t>
      </w:r>
      <w:r w:rsidR="004A2A29">
        <w:fldChar w:fldCharType="begin"/>
      </w:r>
      <w:r w:rsidR="004A2A29">
        <w:instrText xml:space="preserve"> SEQ Figure \* ARABIC </w:instrText>
      </w:r>
      <w:r w:rsidR="004A2A29">
        <w:fldChar w:fldCharType="separate"/>
      </w:r>
      <w:r w:rsidR="009A5C09">
        <w:rPr>
          <w:noProof/>
        </w:rPr>
        <w:t>1</w:t>
      </w:r>
      <w:r w:rsidR="004A2A29">
        <w:rPr>
          <w:noProof/>
        </w:rPr>
        <w:fldChar w:fldCharType="end"/>
      </w:r>
      <w:r>
        <w:t xml:space="preserve">: </w:t>
      </w:r>
      <w:r w:rsidRPr="00403B91">
        <w:t>Adapted S-O-R model (Self-made)</w:t>
      </w:r>
    </w:p>
    <w:p w14:paraId="5921F57A" w14:textId="77777777" w:rsidR="002C4124" w:rsidRDefault="002C4124" w:rsidP="003C134D">
      <w:pPr>
        <w:spacing w:line="480" w:lineRule="auto"/>
        <w:jc w:val="both"/>
      </w:pPr>
      <w:r>
        <w:t>This framework leads to five directional hypotheses, which would be directly projected on the analysis plan in Section 3.7:</w:t>
      </w:r>
    </w:p>
    <w:p w14:paraId="06D331D9" w14:textId="77777777" w:rsidR="002C4124" w:rsidRDefault="002C4124" w:rsidP="003C134D">
      <w:pPr>
        <w:spacing w:line="480" w:lineRule="auto"/>
        <w:jc w:val="both"/>
      </w:pPr>
      <w:r w:rsidRPr="002C4124">
        <w:rPr>
          <w:b/>
          <w:bCs/>
        </w:rPr>
        <w:t>H1:</w:t>
      </w:r>
      <w:r>
        <w:t xml:space="preserve"> Consumer trust is negatively correlated with greenwashing scepticism (tested: Pearson correlation).</w:t>
      </w:r>
    </w:p>
    <w:p w14:paraId="6F2C1437" w14:textId="77777777" w:rsidR="002C4124" w:rsidRDefault="002C4124" w:rsidP="003C134D">
      <w:pPr>
        <w:spacing w:line="480" w:lineRule="auto"/>
        <w:jc w:val="both"/>
      </w:pPr>
      <w:r w:rsidRPr="002C4124">
        <w:rPr>
          <w:b/>
          <w:bCs/>
        </w:rPr>
        <w:t>H2:</w:t>
      </w:r>
      <w:r>
        <w:t xml:space="preserve"> The scepticism towards greenwashing has a negative correlation with sustainable purchase intentions (tested: Pearson correlation).</w:t>
      </w:r>
    </w:p>
    <w:p w14:paraId="26EF5A42" w14:textId="5AEB0F8C" w:rsidR="001952C2" w:rsidRDefault="002C4124" w:rsidP="003C134D">
      <w:pPr>
        <w:spacing w:line="480" w:lineRule="auto"/>
        <w:jc w:val="both"/>
      </w:pPr>
      <w:r w:rsidRPr="002C4124">
        <w:rPr>
          <w:b/>
          <w:bCs/>
        </w:rPr>
        <w:t>H3:</w:t>
      </w:r>
      <w:r>
        <w:t xml:space="preserve"> Consumer trust is a positive mediator between the scepticism and the intention relationship</w:t>
      </w:r>
      <w:r w:rsidR="00F84C4B">
        <w:t>,</w:t>
      </w:r>
      <w:r>
        <w:t xml:space="preserve"> such that a higher trust reduces the negative impact of scepticism on intentions (tested: PROCESS Model 4 mediation).</w:t>
      </w:r>
    </w:p>
    <w:p w14:paraId="47664BED" w14:textId="77777777" w:rsidR="001952C2" w:rsidRDefault="003C134D" w:rsidP="003C134D">
      <w:pPr>
        <w:spacing w:line="480" w:lineRule="auto"/>
        <w:jc w:val="both"/>
      </w:pPr>
      <w:r>
        <w:rPr>
          <w:b/>
          <w:bCs/>
        </w:rPr>
        <w:t>H4:</w:t>
      </w:r>
      <w:r>
        <w:t xml:space="preserve"> Environmental consciousness moderates the scepticism-trust pathway: stronger environmental values attenuate trust erosion under greenwashing exposure (tested: PROCESS Model 14 moderated mediation).</w:t>
      </w:r>
    </w:p>
    <w:p w14:paraId="3A7B948C" w14:textId="1A8F95AD" w:rsidR="001952C2" w:rsidRPr="002C4124" w:rsidRDefault="002C4124" w:rsidP="003C134D">
      <w:pPr>
        <w:spacing w:line="480" w:lineRule="auto"/>
        <w:jc w:val="both"/>
      </w:pPr>
      <w:r w:rsidRPr="002C4124">
        <w:rPr>
          <w:b/>
          <w:bCs/>
        </w:rPr>
        <w:t>H5:</w:t>
      </w:r>
      <w:r w:rsidRPr="002C4124">
        <w:t xml:space="preserve"> Sustainability content on social media moderates the trust-intention relationship: the more individuals engage in social media, the stronger the positive influence of trust has on purchase intentions (tested: PROCESS Model 14 moderated mediation).</w:t>
      </w:r>
    </w:p>
    <w:p w14:paraId="31FE8358" w14:textId="77777777" w:rsidR="001952C2" w:rsidRDefault="003C134D" w:rsidP="003C134D">
      <w:pPr>
        <w:pStyle w:val="Heading2"/>
        <w:spacing w:before="0" w:after="0"/>
      </w:pPr>
      <w:bookmarkStart w:id="8" w:name="_Toc225771028"/>
      <w:r>
        <w:rPr>
          <w:sz w:val="24"/>
        </w:rPr>
        <w:t>2.2 Empirical Evidence and Scholarly Controversies</w:t>
      </w:r>
      <w:bookmarkEnd w:id="8"/>
    </w:p>
    <w:p w14:paraId="475788BC" w14:textId="1DF8BEE8" w:rsidR="001952C2" w:rsidRDefault="003C134D" w:rsidP="003C134D">
      <w:pPr>
        <w:spacing w:line="480" w:lineRule="auto"/>
        <w:jc w:val="both"/>
      </w:pPr>
      <w:r>
        <w:t xml:space="preserve">The existing empirical literature on </w:t>
      </w:r>
      <w:r w:rsidR="00636F48">
        <w:t>greenwashing, consumer trust,</w:t>
      </w:r>
      <w:r>
        <w:t xml:space="preserve"> and sustainable fashion intentions is characterised more than anything by productive academic disagreement rather than consensus, and it is precisely this tension that the proposed study seeks to examine. A </w:t>
      </w:r>
      <w:r>
        <w:lastRenderedPageBreak/>
        <w:t xml:space="preserve">large number of studies </w:t>
      </w:r>
      <w:r w:rsidR="00F84C4B">
        <w:t>have</w:t>
      </w:r>
      <w:r>
        <w:t xml:space="preserve"> shown the commercially harmful effects of greenwashing. For example, Adamkiewicz et al. (2022) create a typology of greenwashing practices in sustainable fashion, showing that the most common greenwashing strategy in fast fashion, i.e. the selective omission of supply chain harms, leads to more consumer scepticism than outright falsehoods, since it takes place below the threshold of direct scrutiny. Extending this perspective, Sailer, Wilfing</w:t>
      </w:r>
      <w:r w:rsidR="00F84C4B">
        <w:t>,</w:t>
      </w:r>
      <w:r>
        <w:t xml:space="preserve"> and Straus (2022) </w:t>
      </w:r>
      <w:r w:rsidR="00636F48">
        <w:t xml:space="preserve">analyse Instagram-based promotional contexts and conclude that the greater the amount of sustainability messaging </w:t>
      </w:r>
      <w:r>
        <w:t xml:space="preserve">around Black Friday events, the more sceptical consumers remain, even after the point of purchase. Similarly, Rahman and Nguyen-Viet (2022) </w:t>
      </w:r>
      <w:r w:rsidR="00F84C4B">
        <w:t>suggest</w:t>
      </w:r>
      <w:r>
        <w:t xml:space="preserve"> that when green marketing is viewed as disingenuous, it leads to a destruction of brand trust</w:t>
      </w:r>
      <w:r w:rsidR="00F84C4B">
        <w:t>,</w:t>
      </w:r>
      <w:r>
        <w:t xml:space="preserve"> which cannot easily be repaired despite subsequent CSR communications. This has major strategic implications for fashion brands whose sustainability claims have been questioned </w:t>
      </w:r>
      <w:r w:rsidR="00F84C4B">
        <w:t>by</w:t>
      </w:r>
      <w:r>
        <w:t xml:space="preserve"> the public in the past. The social and normative aspects of sustainable fashion consumption are disputed. </w:t>
      </w:r>
      <w:proofErr w:type="spellStart"/>
      <w:r>
        <w:t>Papasolomou</w:t>
      </w:r>
      <w:proofErr w:type="spellEnd"/>
      <w:r>
        <w:t xml:space="preserve">, </w:t>
      </w:r>
      <w:proofErr w:type="spellStart"/>
      <w:r>
        <w:t>Melanthiou</w:t>
      </w:r>
      <w:proofErr w:type="spellEnd"/>
      <w:r>
        <w:t xml:space="preserve"> and </w:t>
      </w:r>
      <w:proofErr w:type="spellStart"/>
      <w:r>
        <w:t>Tsamouridis</w:t>
      </w:r>
      <w:proofErr w:type="spellEnd"/>
      <w:r>
        <w:t xml:space="preserve"> (2022) demonstrate that</w:t>
      </w:r>
      <w:r w:rsidR="00636F48">
        <w:t xml:space="preserve">, despite relatively high awareness of greenwashing among UK and European consumers, this awareness does not always lead to behavioural change, suggesting </w:t>
      </w:r>
      <w:r>
        <w:t xml:space="preserve">a persistent gap between environmental knowledge and buying behaviour. Hageman et al. (2023) further suggest that although awareness of sustainable business strategies </w:t>
      </w:r>
      <w:r w:rsidR="00636F48">
        <w:t>affects consumer behaviour, the extent of this influence is small and varies across segments</w:t>
      </w:r>
      <w:r>
        <w:t xml:space="preserve">. </w:t>
      </w:r>
      <w:r w:rsidR="00282501" w:rsidRPr="00282501">
        <w:t xml:space="preserve">This would infer that the overall brand image of being committed to sustainability might be more in shape to determine behaviour when compared to the presence or absence of awareness on specific sustainable product lines. Riesgo, </w:t>
      </w:r>
      <w:proofErr w:type="spellStart"/>
      <w:r w:rsidR="00282501" w:rsidRPr="00282501">
        <w:t>Lavanga</w:t>
      </w:r>
      <w:proofErr w:type="spellEnd"/>
      <w:r w:rsidR="00282501" w:rsidRPr="00282501">
        <w:t xml:space="preserve"> and Codina (2022) add weight to this argument and demonstrate that personal values and peer norms have been identified as both impediments and motivators of the adoption of sustainable fashion and tend to override brand communication. Their results highlight the social aspect of consumer behaviour, hence challenging single dimensioned models in the formation of trust, which emphasizes brands. The framing of </w:t>
      </w:r>
      <w:r w:rsidR="00282501" w:rsidRPr="00282501">
        <w:lastRenderedPageBreak/>
        <w:t xml:space="preserve">messages and the approach to communication is also important elements in the consumer response to sustainability claims. </w:t>
      </w:r>
      <w:proofErr w:type="spellStart"/>
      <w:r w:rsidR="00282501" w:rsidRPr="00282501">
        <w:t>Grappi</w:t>
      </w:r>
      <w:proofErr w:type="spellEnd"/>
      <w:r w:rsidR="00282501" w:rsidRPr="00282501">
        <w:t xml:space="preserve">, </w:t>
      </w:r>
      <w:proofErr w:type="spellStart"/>
      <w:r w:rsidR="00282501" w:rsidRPr="00282501">
        <w:t>Bergianti</w:t>
      </w:r>
      <w:proofErr w:type="spellEnd"/>
      <w:r w:rsidR="00282501" w:rsidRPr="00282501">
        <w:t xml:space="preserve">, Gabrielli and </w:t>
      </w:r>
      <w:proofErr w:type="spellStart"/>
      <w:r w:rsidR="00282501" w:rsidRPr="00282501">
        <w:t>Baghi</w:t>
      </w:r>
      <w:proofErr w:type="spellEnd"/>
      <w:r w:rsidR="00282501" w:rsidRPr="00282501">
        <w:t xml:space="preserve"> (2024) observe a substantial moderating influence of message framing on the impact of gain-framed sustainability messages, which enhance pro-environmental intentions because of the influence on anticipated affect and ethical perceptions. This effect however works the opposite with the previously exposed consumers to greenwashing. According to Sander, Fohl, Walter, and Demmer (2021), there is a counterintuitive result. When the sustainability message incorporates social values, it builds more brand credibility than the messages that emphasize the environment meaning that the emphasis on labour rights is perhaps more effective than the emphasis on carbon emission. Vassalo et al. (2024) extend this analysis to the digital space of consumption, demonstrating that instead of personal values, the involvement in sustainability content of consumerism is based to a large extent on platform design and amplification of algorithms. Theoretically, consumer trust is a core strategic concept.</w:t>
      </w:r>
      <w:r>
        <w:t xml:space="preserve"> </w:t>
      </w:r>
      <w:proofErr w:type="spellStart"/>
      <w:r>
        <w:t>Junarsin</w:t>
      </w:r>
      <w:proofErr w:type="spellEnd"/>
      <w:r>
        <w:t xml:space="preserve"> et al. (2022) propose a pathway </w:t>
      </w:r>
      <w:r w:rsidR="00FD4469">
        <w:t xml:space="preserve">in which trust, awareness, and brand preference together influence </w:t>
      </w:r>
      <w:r>
        <w:t>green purchase intentions</w:t>
      </w:r>
      <w:r w:rsidR="00F84C4B">
        <w:t>,</w:t>
      </w:r>
      <w:r>
        <w:t xml:space="preserve"> with trust serving as the decisive factor that turns awareness into behavioural commitment. Guerreiro and Pacheco (2021) also </w:t>
      </w:r>
      <w:r w:rsidR="00F84C4B">
        <w:t xml:space="preserve">implied that green trust improves word-of-mouth communication beyond individual transactions, which may lead to underestimating its commercial </w:t>
      </w:r>
      <w:r w:rsidR="00FD4469">
        <w:t>value in research that focuses only on straightforward purchase intentions</w:t>
      </w:r>
      <w:r>
        <w:t>. Nogueira, Silva and Gomes (2023) find customer-centric approaches to sustainability communication to be more effective in maintaining brand relationships than product-centric approaches. In addition</w:t>
      </w:r>
      <w:r w:rsidR="00F84C4B">
        <w:t>, Monfort, Lopez-Vazquez and Sebastian-Morillas (2025) conceptualise sustainable brand trust as having four dimensions:</w:t>
      </w:r>
      <w:r>
        <w:t xml:space="preserve"> perceived value, satisfaction, service quality and brand image, and that the presence of deficiencies in any one dimension can destabilise the construct of trust as a whole. While there are some studies that point to positive trust-building mechanisms, others point to important qualifications. Rastogi </w:t>
      </w:r>
      <w:r>
        <w:lastRenderedPageBreak/>
        <w:t xml:space="preserve">et al. (2025) show that </w:t>
      </w:r>
      <w:r w:rsidR="00DD3530">
        <w:t xml:space="preserve">ESG-based communication positively affects trust, while </w:t>
      </w:r>
      <w:proofErr w:type="spellStart"/>
      <w:r w:rsidR="00DD3530">
        <w:t>Ladwein</w:t>
      </w:r>
      <w:proofErr w:type="spellEnd"/>
      <w:r w:rsidR="00DD3530">
        <w:t xml:space="preserve"> and Sanchez Romero (2021) demonstrate</w:t>
      </w:r>
      <w:r>
        <w:t xml:space="preserve"> the mediating role of third-party certification in enhancing consumer trust, which can be applied to credence in eco-labels in fashion. However, as revealed by Kovac, </w:t>
      </w:r>
      <w:proofErr w:type="spellStart"/>
      <w:r>
        <w:t>Dunkovic</w:t>
      </w:r>
      <w:proofErr w:type="spellEnd"/>
      <w:r>
        <w:t xml:space="preserve"> and Kovac (2025), scepticism of eco-labels is not universal but rather selective</w:t>
      </w:r>
      <w:r w:rsidR="00F84C4B">
        <w:t>,</w:t>
      </w:r>
      <w:r>
        <w:t xml:space="preserve"> </w:t>
      </w:r>
      <w:r w:rsidR="00DD3530">
        <w:t>with vague claims met with suspicion and certified messages deemed</w:t>
      </w:r>
      <w:r>
        <w:t xml:space="preserve"> trustworthy. Hesse and </w:t>
      </w:r>
      <w:proofErr w:type="spellStart"/>
      <w:r>
        <w:t>Rundau</w:t>
      </w:r>
      <w:proofErr w:type="spellEnd"/>
      <w:r>
        <w:t xml:space="preserve"> (2023) demonstrate that sustainable marketing can be extremely ineffective </w:t>
      </w:r>
      <w:r w:rsidR="00DD3530">
        <w:t>at changing the established purchasing patterns of dedicated fast-fashion</w:t>
      </w:r>
      <w:r>
        <w:t xml:space="preserve"> consumers. Moreover, Garcia-Ortega et al. (2023) argue that the concept of sufficient consumption is barely present in sustainable fashion marketing frameworks, </w:t>
      </w:r>
      <w:r w:rsidR="00DD3530">
        <w:t xml:space="preserve">thereby reducing the effectiveness of trust-based strategies unless </w:t>
      </w:r>
      <w:r>
        <w:t xml:space="preserve">accompanied by behavioural interventions. In contrast, Galvez-Sanchez et al. (2024) find </w:t>
      </w:r>
      <w:r w:rsidR="00DD3530">
        <w:t>robust evidence of a link between true CSR engagement and enhanced brand equity, corporate reputation, and willingness to pay, establishing the</w:t>
      </w:r>
      <w:r>
        <w:t xml:space="preserve"> commercial value of authentic sustainability practices. </w:t>
      </w:r>
      <w:r w:rsidR="006E4A48" w:rsidRPr="006E4A48">
        <w:t>The situation with the luxury and high-end fashion segments is when the trust literature begins to get more convoluted. According to Olatubosun, Charles and Omoyele (2021), luxury customers use various trust heuristics, and in many cases, they do not focus on certification of environmental standards provided their purchases are brands. Wang et al. (2021) also show that sustainability claims and purchase intentions are moderated by cultural context, and the differences are between China and the UK. These findings justify the necessity of empirical studies that are context-specific. The round-</w:t>
      </w:r>
      <w:proofErr w:type="spellStart"/>
      <w:r w:rsidR="006E4A48" w:rsidRPr="006E4A48">
        <w:t>ish</w:t>
      </w:r>
      <w:proofErr w:type="spellEnd"/>
      <w:r w:rsidR="006E4A48" w:rsidRPr="006E4A48">
        <w:t xml:space="preserve"> fashion and online media writing generates more complexity. Blase et al. (2023) pinpoint Fear of Missing Out (FOMO) as one of the most powerful contributors to unsustainable consumption that tends to override the environmentally friendly objectives. </w:t>
      </w:r>
      <w:proofErr w:type="spellStart"/>
      <w:r w:rsidR="006E4A48" w:rsidRPr="006E4A48">
        <w:t>Ciocodeica</w:t>
      </w:r>
      <w:proofErr w:type="spellEnd"/>
      <w:r w:rsidR="006E4A48" w:rsidRPr="006E4A48">
        <w:t xml:space="preserve"> et al. (2025) also conclude that the hedonic impulse that social media sites produce is usually superior to sustainability concerns.</w:t>
      </w:r>
      <w:r>
        <w:t xml:space="preserve"> Johnstone and Lindh (2022) demonstrate that influencer-driven promotion can lead to </w:t>
      </w:r>
      <w:r w:rsidR="00F84C4B">
        <w:t xml:space="preserve">the </w:t>
      </w:r>
      <w:r>
        <w:t xml:space="preserve">purchase of sustainable goods, </w:t>
      </w:r>
      <w:r>
        <w:lastRenderedPageBreak/>
        <w:t xml:space="preserve">but only </w:t>
      </w:r>
      <w:r w:rsidR="00153140">
        <w:t>when authenticity perceptions are</w:t>
      </w:r>
      <w:r>
        <w:t xml:space="preserve"> high. Herold and Prokop (2023) </w:t>
      </w:r>
      <w:r w:rsidR="00140622">
        <w:t>note that rental clothing is a viable option for consumers who don't want to change</w:t>
      </w:r>
      <w:r>
        <w:t xml:space="preserve"> their buying habits. Additionally, Kim, Jung and Lee (2021) and Mizrachi and Sharon (2025) see differences in perceived risk and behavioural patterns across the categories of circular fashion. Marketing and brand management literature further emphasises structural conditions. </w:t>
      </w:r>
      <w:proofErr w:type="spellStart"/>
      <w:r>
        <w:t>Mandaric</w:t>
      </w:r>
      <w:proofErr w:type="spellEnd"/>
      <w:r>
        <w:t xml:space="preserve">, </w:t>
      </w:r>
      <w:proofErr w:type="spellStart"/>
      <w:r>
        <w:t>Hunjet</w:t>
      </w:r>
      <w:proofErr w:type="spellEnd"/>
      <w:r w:rsidR="00140622">
        <w:t>, and Vukovic (2022) suggest that sustainability influences</w:t>
      </w:r>
      <w:r>
        <w:t xml:space="preserve"> consumer behaviour only when it is incorporated into the core brand identity. Ray and Nayak (2023) highlight transparency, third-party verification, and consumer engagement as trust-building strategies. Neha, Joshi, and Kumar (2024) highlight the moderating role of demographics</w:t>
      </w:r>
      <w:r w:rsidR="00F84C4B">
        <w:t>,</w:t>
      </w:r>
      <w:r>
        <w:t xml:space="preserve"> and Li, Choe and Gu (2024) confirm that credible sustainability perceptions are a significant product attribute. Panda et al. (2020) and Castro-Lopez, Iglesias</w:t>
      </w:r>
      <w:r w:rsidR="008E1F6F">
        <w:t>, and Puente (2021) associate sustainability with long-term loyalty, but their findings are limited by</w:t>
      </w:r>
      <w:r>
        <w:t xml:space="preserve"> price sensitivity and convenience. Kemi and Zilahy (2025) further show that the post-purchase behaviour is dominated by intrinsic values. Finally, there is the key limitation of the intention-behaviour gap. Pereira et al. (2021) show that while many consumers say they care about sustainability, only a minority </w:t>
      </w:r>
      <w:r w:rsidR="0054235C">
        <w:t>consistently take action on it</w:t>
      </w:r>
      <w:r>
        <w:t xml:space="preserve">. Fabiana et al. (2024) also observe inconsistencies in the behaviour of second-hand consumption. The proposed study </w:t>
      </w:r>
      <w:r w:rsidR="008E1F6F">
        <w:t>focuses on purchase intentions rather than actual behaviour, which is consistent with existing research limitations and exploratory</w:t>
      </w:r>
      <w:r>
        <w:t xml:space="preserve"> methods (Dangelico, Alvino and </w:t>
      </w:r>
      <w:proofErr w:type="spellStart"/>
      <w:r>
        <w:t>Fraccascia</w:t>
      </w:r>
      <w:proofErr w:type="spellEnd"/>
      <w:r>
        <w:t>, 2022), yet prevents wider generalisation without longitudinal validation.</w:t>
      </w:r>
    </w:p>
    <w:p w14:paraId="04257E40" w14:textId="77777777" w:rsidR="001952C2" w:rsidRDefault="003C134D" w:rsidP="003C134D">
      <w:pPr>
        <w:pStyle w:val="Heading2"/>
        <w:spacing w:before="0" w:after="0"/>
      </w:pPr>
      <w:bookmarkStart w:id="9" w:name="_Toc225771029"/>
      <w:r>
        <w:rPr>
          <w:sz w:val="24"/>
        </w:rPr>
        <w:t>2.3 UK-Specific Contextual Evidence (Context)</w:t>
      </w:r>
      <w:bookmarkEnd w:id="9"/>
    </w:p>
    <w:p w14:paraId="2D690A95" w14:textId="6DDD088D" w:rsidR="001952C2" w:rsidRDefault="002C4124" w:rsidP="003C134D">
      <w:pPr>
        <w:spacing w:line="480" w:lineRule="auto"/>
        <w:jc w:val="both"/>
      </w:pPr>
      <w:r w:rsidRPr="002C4124">
        <w:t xml:space="preserve">A case in point is that the United Kingdom is a salient research setting </w:t>
      </w:r>
      <w:r w:rsidR="007B7903">
        <w:t xml:space="preserve">for three </w:t>
      </w:r>
      <w:r w:rsidRPr="002C4124">
        <w:t xml:space="preserve">reasons. To begin with, it has one of the highest </w:t>
      </w:r>
      <w:r w:rsidR="007B7903">
        <w:t>per capita rates of fast-fashion consumption</w:t>
      </w:r>
      <w:r w:rsidRPr="002C4124">
        <w:t xml:space="preserve"> in Europe (Hur and Faragher-Siddall, 2022). Second, since 2021, the Competition and Markets Authority has set legally binding standards </w:t>
      </w:r>
      <w:r w:rsidR="0054235C">
        <w:t xml:space="preserve">for greenwashing through the Green Claims Code and raised </w:t>
      </w:r>
      <w:r w:rsidR="0054235C">
        <w:lastRenderedPageBreak/>
        <w:t>consumers' awareness of the legal aspects</w:t>
      </w:r>
      <w:r w:rsidRPr="002C4124">
        <w:t xml:space="preserve"> of environmental marketing claims. Third, the UK millennials and Generation </w:t>
      </w:r>
      <w:r w:rsidR="00A22939">
        <w:t xml:space="preserve">Z consumers indicate some of the greatest environmental concerns in Europe, with </w:t>
      </w:r>
      <w:r w:rsidRPr="002C4124">
        <w:t xml:space="preserve">fast fashion consumption persistently high, and thus, the value-action gap possesses a particularly analytical value. Though these are unique features, there is little empirical support </w:t>
      </w:r>
      <w:r w:rsidR="00A22939">
        <w:t>for</w:t>
      </w:r>
      <w:r w:rsidRPr="002C4124">
        <w:t xml:space="preserve"> this in the UK. Hur and Faragher-Siddall (2022) discover that the UK young consumer views structural policy-interventions - mandatory supply chain transparency and taxation as more likely to result in behaviour change than more </w:t>
      </w:r>
      <w:r w:rsidR="00A22939">
        <w:t>positive-brand-based sustainability communications, and this is a sharp contrast in optimistic trust-building beliefs of the wider global</w:t>
      </w:r>
      <w:r w:rsidRPr="002C4124">
        <w:t xml:space="preserve"> literature. Zhang, Zhang</w:t>
      </w:r>
      <w:r w:rsidR="007B7903">
        <w:t xml:space="preserve">, and Zhou (2021) show that UK consumers are positive towards sustainable fast fashion but are extremely price-sensitive, even when brand trust is high. That </w:t>
      </w:r>
      <w:r w:rsidRPr="002C4124">
        <w:t>trust is required but fails to dominate price as the primary purchase heuristic. Ethical considerations are revealed to play a major moderating role between the perception-to-intention relationship of sustainability among consumers of the UK Zara</w:t>
      </w:r>
      <w:r w:rsidR="007B7903">
        <w:t>. Still, they are</w:t>
      </w:r>
      <w:r w:rsidRPr="002C4124">
        <w:t xml:space="preserve"> weakening with a factor of 2, to moderate the relationship between consumers who have already received conflicting information about the supply chain</w:t>
      </w:r>
      <w:r w:rsidR="00A22939">
        <w:t>,</w:t>
      </w:r>
      <w:r w:rsidRPr="002C4124">
        <w:t xml:space="preserve"> exactly the greenwashing-scepticism dynamic being studied (Baena, 2024).</w:t>
      </w:r>
    </w:p>
    <w:p w14:paraId="31C7CBD9" w14:textId="77777777" w:rsidR="001952C2" w:rsidRDefault="003C134D" w:rsidP="003C134D">
      <w:pPr>
        <w:pStyle w:val="Heading2"/>
        <w:spacing w:before="0" w:after="0"/>
      </w:pPr>
      <w:bookmarkStart w:id="10" w:name="_Toc225771030"/>
      <w:r>
        <w:rPr>
          <w:sz w:val="24"/>
        </w:rPr>
        <w:t>2.4 Identification of the Research Gap (Gap)</w:t>
      </w:r>
      <w:bookmarkEnd w:id="10"/>
    </w:p>
    <w:p w14:paraId="58E415E1" w14:textId="2FB551C8" w:rsidR="001952C2" w:rsidRDefault="002C4124" w:rsidP="003C134D">
      <w:pPr>
        <w:spacing w:line="480" w:lineRule="auto"/>
        <w:jc w:val="both"/>
      </w:pPr>
      <w:r w:rsidRPr="002C4124">
        <w:t xml:space="preserve">Although the literature reviewed above suggests that a </w:t>
      </w:r>
      <w:r w:rsidR="007B7903">
        <w:t>significant gap remains in concurrent empirical research on greenwashing scepticism and consumer trust as interacting variables in sustainable buying intentions in the UK fast-fashion</w:t>
      </w:r>
      <w:r w:rsidRPr="002C4124">
        <w:t xml:space="preserve"> industry. The literature explores these constructs separately, on samples that are both geographically limited and restricted </w:t>
      </w:r>
      <w:r w:rsidR="00A22939">
        <w:t>to</w:t>
      </w:r>
      <w:r w:rsidRPr="002C4124">
        <w:t xml:space="preserve"> the UK, and is largely based on single-method designs that are unable to determine both the intellectual processes that result in scepticism and the measurable channels that mediate intentions. There is </w:t>
      </w:r>
      <w:r w:rsidR="00A22939">
        <w:t xml:space="preserve">a </w:t>
      </w:r>
      <w:r w:rsidRPr="002C4124">
        <w:t xml:space="preserve">lack of mixed-method research, incorporating qualitative processing of greenwashing </w:t>
      </w:r>
      <w:r w:rsidRPr="002C4124">
        <w:lastRenderedPageBreak/>
        <w:t>disclosures by UK consumers with the quantitative testing of H1-H5, which depicts a substantive gap that the proposed study directly tackles.</w:t>
      </w:r>
    </w:p>
    <w:p w14:paraId="3D90D04B" w14:textId="77777777" w:rsidR="001952C2" w:rsidRDefault="003C134D" w:rsidP="003C134D">
      <w:pPr>
        <w:pStyle w:val="Heading1"/>
      </w:pPr>
      <w:bookmarkStart w:id="11" w:name="_Toc225771031"/>
      <w:r>
        <w:t>Section 3: Research Methodology</w:t>
      </w:r>
      <w:bookmarkEnd w:id="11"/>
    </w:p>
    <w:p w14:paraId="77939ADE" w14:textId="77777777" w:rsidR="001952C2" w:rsidRDefault="003C134D" w:rsidP="003C134D">
      <w:pPr>
        <w:pStyle w:val="Heading2"/>
        <w:spacing w:before="0" w:after="0"/>
      </w:pPr>
      <w:bookmarkStart w:id="12" w:name="_Toc225771032"/>
      <w:r>
        <w:rPr>
          <w:sz w:val="24"/>
        </w:rPr>
        <w:t>3.1 Research Philosophy and Approach</w:t>
      </w:r>
      <w:bookmarkEnd w:id="12"/>
    </w:p>
    <w:p w14:paraId="74A93DBE" w14:textId="1D4AD382" w:rsidR="001952C2" w:rsidRDefault="002C4124" w:rsidP="003C134D">
      <w:pPr>
        <w:spacing w:line="480" w:lineRule="auto"/>
        <w:jc w:val="both"/>
      </w:pPr>
      <w:r w:rsidRPr="002C4124">
        <w:t xml:space="preserve">The study follows a research philosophy and approach enabling the investigation of the subject based on available resources and information.&lt;|human|&gt;3.1 Research Philosophy and Approach The study follows a research philosophy and approach that </w:t>
      </w:r>
      <w:r w:rsidR="00D10EA6">
        <w:t>allows</w:t>
      </w:r>
      <w:r w:rsidR="007B7903">
        <w:t xml:space="preserve"> exploring the topic using the available resources and information</w:t>
      </w:r>
      <w:r w:rsidRPr="002C4124">
        <w:t xml:space="preserve">. The research philosophy is pragmatist, </w:t>
      </w:r>
      <w:r w:rsidR="007B7903">
        <w:t>in which research questions serve as the primary basis for selecting methods rather than metaphysical commitments (Saunders, Lewis,</w:t>
      </w:r>
      <w:r w:rsidRPr="002C4124">
        <w:t xml:space="preserve"> and Thornhill, 2019). The first and second research questions (RQ1 and RQ2) </w:t>
      </w:r>
      <w:r w:rsidR="007B7903">
        <w:t>concern subjective consumer experiences of greenwashing and trust-building, and</w:t>
      </w:r>
      <w:r w:rsidRPr="002C4124">
        <w:t xml:space="preserve"> should be examined using </w:t>
      </w:r>
      <w:r w:rsidR="00B92B2C">
        <w:t xml:space="preserve">an </w:t>
      </w:r>
      <w:r w:rsidRPr="002C4124">
        <w:t xml:space="preserve">interpretivist qualitative orientation. RQ3 will </w:t>
      </w:r>
      <w:r w:rsidR="007B7903">
        <w:t xml:space="preserve">test the relationship between hypothesised variables using a large enough sample to discern generalisable patterns, which will involve a </w:t>
      </w:r>
      <w:r w:rsidRPr="002C4124">
        <w:t>positivist-informed quantitative analysis. Pragmatism does not contradict philosophy</w:t>
      </w:r>
      <w:r w:rsidR="00F1282D">
        <w:t>, since it accommodates</w:t>
      </w:r>
      <w:r w:rsidRPr="002C4124">
        <w:t xml:space="preserve"> both orientations. The theoretical direction followed is abductive: the study will start with the integrated S-O-R/TPB/VBN framework as preliminary theoretical hypotheses, which will be further developed using </w:t>
      </w:r>
      <w:r w:rsidR="00E126E7">
        <w:t xml:space="preserve">insights from the qualitative Phase 1 and tested quantitatively in Phase 2, a suitable approach </w:t>
      </w:r>
      <w:r w:rsidR="007B7903">
        <w:t>for studying</w:t>
      </w:r>
      <w:r w:rsidRPr="002C4124">
        <w:t xml:space="preserve"> a phenomenon that is still under specification.</w:t>
      </w:r>
    </w:p>
    <w:p w14:paraId="1BB28F0C" w14:textId="77777777" w:rsidR="001952C2" w:rsidRDefault="003C134D" w:rsidP="003C134D">
      <w:pPr>
        <w:pStyle w:val="Heading2"/>
        <w:spacing w:before="0" w:after="0"/>
      </w:pPr>
      <w:bookmarkStart w:id="13" w:name="_Toc225771033"/>
      <w:r>
        <w:rPr>
          <w:sz w:val="24"/>
        </w:rPr>
        <w:t>3.2 Sequential Explanatory Mixed-Methods Design</w:t>
      </w:r>
      <w:bookmarkEnd w:id="13"/>
    </w:p>
    <w:p w14:paraId="2C267DED" w14:textId="163B7286" w:rsidR="001952C2" w:rsidRDefault="002C4124" w:rsidP="003C134D">
      <w:pPr>
        <w:spacing w:line="480" w:lineRule="auto"/>
        <w:jc w:val="both"/>
      </w:pPr>
      <w:r w:rsidRPr="002C4124">
        <w:t>The design is a sequential</w:t>
      </w:r>
      <w:r w:rsidR="00F1282D">
        <w:t>, explanatory, mixed-methods</w:t>
      </w:r>
      <w:r w:rsidRPr="002C4124">
        <w:t xml:space="preserve"> design. Phase 1 involves the implementation of semi-structured interviews to produce contextually deep information on the experiences of greenwashing of the UK fast fashion consumers, how they form their trust, and how they make sustainable decisions. Phase 2 involves the implementation of a systematic quantitative survey to test H1-H5 in a larger and stratified sample. The sequential design is the </w:t>
      </w:r>
      <w:r w:rsidR="00B92B2C">
        <w:lastRenderedPageBreak/>
        <w:t>favourite</w:t>
      </w:r>
      <w:r w:rsidR="00F1282D">
        <w:t>, as the insights from Phase 1 directly inform the ecological validity of the Phase 2 instrument, given the main Golden Thread of coherence between the research question and</w:t>
      </w:r>
      <w:r w:rsidRPr="002C4124">
        <w:t xml:space="preserve"> the method of analysis. It was not possible to test generalisable mediation pathways </w:t>
      </w:r>
      <w:r w:rsidR="00F1282D">
        <w:t>with a purely quantitative design, nor to measure the psychological architecture of scepticism formation with</w:t>
      </w:r>
      <w:r w:rsidRPr="002C4124">
        <w:t xml:space="preserve"> a purely qualitative design. The response to the formulated research questions is the mixed-methods approach</w:t>
      </w:r>
      <w:r w:rsidR="00B92B2C">
        <w:t>,</w:t>
      </w:r>
      <w:r w:rsidRPr="002C4124">
        <w:t xml:space="preserve"> which is the most intellectually suitable.</w:t>
      </w:r>
    </w:p>
    <w:p w14:paraId="5BB9BA46" w14:textId="77777777" w:rsidR="001952C2" w:rsidRDefault="003C134D" w:rsidP="003C134D">
      <w:pPr>
        <w:pStyle w:val="Heading2"/>
        <w:spacing w:before="0" w:after="0"/>
      </w:pPr>
      <w:bookmarkStart w:id="14" w:name="_Toc225771034"/>
      <w:r>
        <w:rPr>
          <w:sz w:val="24"/>
        </w:rPr>
        <w:t>3.3 Pilot Study</w:t>
      </w:r>
      <w:bookmarkEnd w:id="14"/>
    </w:p>
    <w:p w14:paraId="7F2BECB6" w14:textId="5CEE9294" w:rsidR="001952C2" w:rsidRDefault="009047FF" w:rsidP="003C134D">
      <w:pPr>
        <w:spacing w:line="480" w:lineRule="auto"/>
        <w:jc w:val="both"/>
      </w:pPr>
      <w:r>
        <w:t>Before</w:t>
      </w:r>
      <w:r w:rsidR="002C4124" w:rsidRPr="002C4124">
        <w:t xml:space="preserve"> actual data collection, a formal </w:t>
      </w:r>
      <w:r w:rsidR="00B92B2C">
        <w:t>two-stage</w:t>
      </w:r>
      <w:r w:rsidR="002C4124" w:rsidRPr="002C4124">
        <w:t xml:space="preserve"> pilot is carried out. The interview guide will be piloted </w:t>
      </w:r>
      <w:r>
        <w:t xml:space="preserve">with three individuals who meet the inclusion criteria (not included in the main sample) to determine the clarity of the questions, the thematic coverage, and the </w:t>
      </w:r>
      <w:r w:rsidR="002C4124" w:rsidRPr="002C4124">
        <w:t xml:space="preserve">time taken in the sessions. The questionnaire will be piloted </w:t>
      </w:r>
      <w:r>
        <w:t>with a pool of 30 university online participants</w:t>
      </w:r>
      <w:r w:rsidR="002C4124" w:rsidRPr="002C4124">
        <w:t xml:space="preserve">. Data </w:t>
      </w:r>
      <w:r>
        <w:t xml:space="preserve">from pilot surveys will be evaluated for internal consistency using Cronbach's Alpha; a scale level of greater than 0.70 is required before continuing, and this is supported by </w:t>
      </w:r>
      <w:r w:rsidR="002C4124" w:rsidRPr="002C4124">
        <w:t xml:space="preserve">established psychometric criteria (Nunnally, 1978). Questions that do not pass the threshold are subjected to </w:t>
      </w:r>
      <w:r w:rsidR="009C0D21">
        <w:t xml:space="preserve">expert review of content validity and are </w:t>
      </w:r>
      <w:r w:rsidR="002C4124" w:rsidRPr="002C4124">
        <w:t xml:space="preserve">adjusted. This pilot process exhibits Level 7 methodological rigour that is more rigorous than </w:t>
      </w:r>
      <w:r w:rsidR="00B92B2C">
        <w:t xml:space="preserve">the </w:t>
      </w:r>
      <w:r w:rsidR="002C4124" w:rsidRPr="002C4124">
        <w:t>minimum assessment requirements.</w:t>
      </w:r>
    </w:p>
    <w:p w14:paraId="532507CA" w14:textId="77777777" w:rsidR="001952C2" w:rsidRDefault="003C134D" w:rsidP="003C134D">
      <w:pPr>
        <w:pStyle w:val="Heading2"/>
        <w:spacing w:before="0" w:after="0"/>
      </w:pPr>
      <w:bookmarkStart w:id="15" w:name="_Toc225771035"/>
      <w:r>
        <w:rPr>
          <w:sz w:val="24"/>
        </w:rPr>
        <w:t>3.4 Validity and Reliability</w:t>
      </w:r>
      <w:bookmarkEnd w:id="15"/>
    </w:p>
    <w:p w14:paraId="4EA8AC05" w14:textId="15E21B94" w:rsidR="001952C2" w:rsidRDefault="002C4124" w:rsidP="003C134D">
      <w:pPr>
        <w:spacing w:line="480" w:lineRule="auto"/>
        <w:jc w:val="both"/>
      </w:pPr>
      <w:r w:rsidRPr="002C4124">
        <w:t xml:space="preserve">Before pilot testing, content validity will be determined by </w:t>
      </w:r>
      <w:r w:rsidR="009047FF">
        <w:t>having two scholars in sustainable fashion consumer behaviour examine the questionnaire</w:t>
      </w:r>
      <w:r w:rsidRPr="002C4124">
        <w:t>. Confirmatory Factor Analysis (CFA) in AMOS on the primary Phase 2 data will be used to test construct validity</w:t>
      </w:r>
      <w:r w:rsidR="0085543D">
        <w:t>, including</w:t>
      </w:r>
      <w:r w:rsidRPr="002C4124">
        <w:t xml:space="preserve"> factor loadings, composite reliability (CR [?] 0.70), and average variance extracted (AVE [?] 0.50). To determine internal consistency, the </w:t>
      </w:r>
      <w:r w:rsidR="00B92B2C">
        <w:t>Cronbach's</w:t>
      </w:r>
      <w:r w:rsidRPr="002C4124">
        <w:t xml:space="preserve"> Alpha per scale (threshold a [?] 0.70) will be used. Phase 1 trustworthiness is according to four criteria as put forward by Lincoln and Guba (1985): credibility</w:t>
      </w:r>
      <w:r w:rsidR="00B92B2C">
        <w:t>,</w:t>
      </w:r>
      <w:r w:rsidRPr="002C4124">
        <w:t xml:space="preserve"> checking credibility by six participants; transferability: description of </w:t>
      </w:r>
      <w:r w:rsidRPr="002C4124">
        <w:lastRenderedPageBreak/>
        <w:t>sample and setting by thick contexts; dependability: a complete NVivo audit trail of coding decisions; and confirmability: reflexive journalling to control researcher positionality during analysis.</w:t>
      </w:r>
    </w:p>
    <w:p w14:paraId="37DC1B47" w14:textId="77777777" w:rsidR="001952C2" w:rsidRDefault="003C134D" w:rsidP="003C134D">
      <w:pPr>
        <w:pStyle w:val="Heading2"/>
        <w:spacing w:before="0" w:after="0"/>
      </w:pPr>
      <w:bookmarkStart w:id="16" w:name="_Toc225771036"/>
      <w:r>
        <w:rPr>
          <w:sz w:val="24"/>
        </w:rPr>
        <w:t>3.5 Data Collection Methods</w:t>
      </w:r>
      <w:bookmarkEnd w:id="16"/>
    </w:p>
    <w:p w14:paraId="61231BD7" w14:textId="4658DFBD" w:rsidR="00033B57" w:rsidRPr="00033B57" w:rsidRDefault="00033B57" w:rsidP="003C134D">
      <w:pPr>
        <w:spacing w:line="480" w:lineRule="auto"/>
        <w:jc w:val="both"/>
      </w:pPr>
      <w:r w:rsidRPr="00033B57">
        <w:t xml:space="preserve">Phase 1 </w:t>
      </w:r>
      <w:r>
        <w:t xml:space="preserve">- </w:t>
      </w:r>
      <w:r w:rsidRPr="00033B57">
        <w:t xml:space="preserve">Qualitative: 20 semi-structured interviews will be </w:t>
      </w:r>
      <w:r w:rsidR="0085543D">
        <w:t>conducted online via Zoom (45-60 minutes each), recorded and transcribed verbatim, with interviewees' participation</w:t>
      </w:r>
      <w:r w:rsidRPr="00033B57">
        <w:t xml:space="preserve">. The interview guide is created based on the combination of the S-O-R /TPB/VBN integrated framework and 4 research questions, and it will be oriented to the following aspects: greenwashing knowledge and experience in the context of marketing fast fashion; mental and emotional reactions to the perceived greenwashing; consumer trust and buying </w:t>
      </w:r>
      <w:r w:rsidR="00B92B2C">
        <w:t>behaviour</w:t>
      </w:r>
      <w:r w:rsidRPr="00033B57">
        <w:t xml:space="preserve">; and the interest </w:t>
      </w:r>
      <w:r w:rsidR="00B92B2C">
        <w:t>in</w:t>
      </w:r>
      <w:r w:rsidRPr="00033B57">
        <w:t xml:space="preserve"> sustainable fashion options. Pilot test</w:t>
      </w:r>
      <w:r w:rsidR="00B92B2C">
        <w:t xml:space="preserve">. The guide is updated in accordance with </w:t>
      </w:r>
      <w:r w:rsidRPr="00033B57">
        <w:t>Section 3.3.</w:t>
      </w:r>
    </w:p>
    <w:p w14:paraId="6C979B94" w14:textId="397012F1" w:rsidR="001952C2" w:rsidRPr="00033B57" w:rsidRDefault="00033B57" w:rsidP="003C134D">
      <w:pPr>
        <w:spacing w:line="480" w:lineRule="auto"/>
        <w:jc w:val="both"/>
      </w:pPr>
      <w:r w:rsidRPr="00033B57">
        <w:t>Phase 2 -</w:t>
      </w:r>
      <w:r>
        <w:t xml:space="preserve"> </w:t>
      </w:r>
      <w:r w:rsidRPr="00033B57">
        <w:t xml:space="preserve">Quantitative: A questionnaire of 200 UK fast fashion consumers based on five validated scales will be created using Qualtrics: greenwashing scepticism (Marko and Kusa, 2023); green trust (Guerreiro and Pacheco, 2021); sustainable purchase intentions (Dangelico, Alvino and </w:t>
      </w:r>
      <w:proofErr w:type="spellStart"/>
      <w:r w:rsidRPr="00033B57">
        <w:t>Fraccascia</w:t>
      </w:r>
      <w:proofErr w:type="spellEnd"/>
      <w:r w:rsidRPr="00033B57">
        <w:t>, 2022); social media sustainability engagement (Choi and Ahn, 2023); and environmental sustainability consciousness (</w:t>
      </w:r>
      <w:proofErr w:type="spellStart"/>
      <w:r w:rsidRPr="00033B57">
        <w:t>Seock</w:t>
      </w:r>
      <w:proofErr w:type="spellEnd"/>
      <w:r w:rsidRPr="00033B57">
        <w:t>, Shin and Yoon, 2 Everything is measured on a five-point Likert scale (1 = Strongly Disagree, 5 = Strongly Agree). Such secondary sources as peer-reviewed journals, reports on industry sustainability in the UK, and governmental policy on the environment in the UK give contextual background during analysis.</w:t>
      </w:r>
    </w:p>
    <w:p w14:paraId="0F386718" w14:textId="77777777" w:rsidR="001952C2" w:rsidRDefault="003C134D" w:rsidP="003C134D">
      <w:pPr>
        <w:pStyle w:val="Heading2"/>
        <w:spacing w:before="0" w:after="0"/>
      </w:pPr>
      <w:bookmarkStart w:id="17" w:name="_Toc225771037"/>
      <w:r>
        <w:rPr>
          <w:sz w:val="24"/>
        </w:rPr>
        <w:t>3.6 Sampling Strategy</w:t>
      </w:r>
      <w:bookmarkEnd w:id="17"/>
    </w:p>
    <w:p w14:paraId="01D7AD9C" w14:textId="6551F6F5" w:rsidR="001952C2" w:rsidRDefault="00033B57" w:rsidP="003C134D">
      <w:pPr>
        <w:spacing w:line="480" w:lineRule="auto"/>
        <w:jc w:val="both"/>
      </w:pPr>
      <w:r w:rsidRPr="00033B57">
        <w:t xml:space="preserve">The population to be used is UK adults between the ages of 18 and 45 years old who have made a purchase within the last 12 months in a fast fashion brand. This bracket represents the segment </w:t>
      </w:r>
      <w:r w:rsidR="002921C5">
        <w:t xml:space="preserve">most likely to consume fast fashion and the most environmentally concerned at the same time </w:t>
      </w:r>
      <w:r w:rsidR="002921C5">
        <w:lastRenderedPageBreak/>
        <w:t>(Blase et al., 2023; Hur and Faragher-Siddall, 2022), which is why it is most analytically informative to examine</w:t>
      </w:r>
      <w:r w:rsidRPr="00033B57">
        <w:t xml:space="preserve"> the value-action gap. </w:t>
      </w:r>
      <w:r w:rsidR="002921C5">
        <w:t>Purposive sampling in phase 1 is necessary to ensure diversity across gender, geographic area, and levels</w:t>
      </w:r>
      <w:r w:rsidRPr="00033B57">
        <w:t xml:space="preserve"> of sustainability engagement. Phase 2 uses stratified quota sampling with sustainability engagement as the major stratifying variable: three strata</w:t>
      </w:r>
      <w:r w:rsidR="00B92B2C">
        <w:t>, low engagement (n=70), moderate engagement (n=80), and high engagement (n=50),</w:t>
      </w:r>
      <w:r w:rsidRPr="00033B57">
        <w:t xml:space="preserve"> </w:t>
      </w:r>
      <w:r w:rsidR="00B92B2C">
        <w:t>guaranteeing</w:t>
      </w:r>
      <w:r w:rsidRPr="00033B57">
        <w:t xml:space="preserve"> sufficient representation of low-engagement consumers who will be inadequately represented by self-selection methods of social media recruiting. The channels will </w:t>
      </w:r>
      <w:r w:rsidR="002921C5">
        <w:t>include targeted advertising on Instagram and Reddit; the Prolific Academic verified UK consumer panel to ensure demographic representativeness, not just social media self-selection; and university participant pools, used only for pilot testing</w:t>
      </w:r>
      <w:r w:rsidRPr="00033B57">
        <w:t>.</w:t>
      </w:r>
      <w:r w:rsidR="003C134D">
        <w:t xml:space="preserve"> </w:t>
      </w:r>
      <w:r w:rsidR="003C134D" w:rsidRPr="00033B57">
        <w:t xml:space="preserve">A G*Power 3.1 power analysis confirms </w:t>
      </w:r>
      <w:r w:rsidR="00A21924">
        <w:t>that the minimum required sample for PROCESS mediation analysis at a medium effect size (f²=0.15, power=0.80, α=0.05) is n=92; n=200 provides 99% power, accommodating 15% attrition and subgroup</w:t>
      </w:r>
      <w:r w:rsidR="003C134D" w:rsidRPr="00033B57">
        <w:t xml:space="preserve"> analyses by stratum.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43"/>
        <w:gridCol w:w="3575"/>
        <w:gridCol w:w="3406"/>
      </w:tblGrid>
      <w:tr w:rsidR="001952C2" w14:paraId="3DE4CEB4" w14:textId="77777777" w:rsidTr="002C4124">
        <w:trPr>
          <w:trHeight w:val="447"/>
        </w:trPr>
        <w:tc>
          <w:tcPr>
            <w:tcW w:w="1132"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0F8C5B22" w14:textId="77777777" w:rsidR="001952C2" w:rsidRDefault="003C134D" w:rsidP="003C134D">
            <w:pPr>
              <w:spacing w:line="480" w:lineRule="auto"/>
            </w:pPr>
            <w:r>
              <w:rPr>
                <w:b/>
                <w:bCs/>
                <w:sz w:val="19"/>
                <w:szCs w:val="19"/>
              </w:rPr>
              <w:t>Criterion</w:t>
            </w:r>
          </w:p>
        </w:tc>
        <w:tc>
          <w:tcPr>
            <w:tcW w:w="1981"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1690DCA1" w14:textId="77777777" w:rsidR="001952C2" w:rsidRDefault="003C134D" w:rsidP="003C134D">
            <w:pPr>
              <w:spacing w:line="480" w:lineRule="auto"/>
            </w:pPr>
            <w:r>
              <w:rPr>
                <w:b/>
                <w:bCs/>
                <w:sz w:val="19"/>
                <w:szCs w:val="19"/>
              </w:rPr>
              <w:t>Inclusion</w:t>
            </w:r>
          </w:p>
        </w:tc>
        <w:tc>
          <w:tcPr>
            <w:tcW w:w="1887"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4E6CC595" w14:textId="77777777" w:rsidR="001952C2" w:rsidRDefault="003C134D" w:rsidP="003C134D">
            <w:pPr>
              <w:spacing w:line="480" w:lineRule="auto"/>
            </w:pPr>
            <w:r>
              <w:rPr>
                <w:b/>
                <w:bCs/>
                <w:sz w:val="19"/>
                <w:szCs w:val="19"/>
              </w:rPr>
              <w:t>Exclusion</w:t>
            </w:r>
          </w:p>
        </w:tc>
      </w:tr>
      <w:tr w:rsidR="001952C2" w14:paraId="3BDAAAA8" w14:textId="77777777" w:rsidTr="002C4124">
        <w:trPr>
          <w:trHeight w:val="428"/>
        </w:trPr>
        <w:tc>
          <w:tcPr>
            <w:tcW w:w="1132"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0DDAA69C" w14:textId="77777777" w:rsidR="001952C2" w:rsidRDefault="003C134D" w:rsidP="003C134D">
            <w:pPr>
              <w:spacing w:line="480" w:lineRule="auto"/>
            </w:pPr>
            <w:r>
              <w:rPr>
                <w:sz w:val="19"/>
                <w:szCs w:val="19"/>
              </w:rPr>
              <w:t>Residency</w:t>
            </w:r>
          </w:p>
        </w:tc>
        <w:tc>
          <w:tcPr>
            <w:tcW w:w="1981"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183672A2" w14:textId="77777777" w:rsidR="001952C2" w:rsidRDefault="003C134D" w:rsidP="003C134D">
            <w:pPr>
              <w:spacing w:line="480" w:lineRule="auto"/>
            </w:pPr>
            <w:r>
              <w:rPr>
                <w:sz w:val="19"/>
                <w:szCs w:val="19"/>
              </w:rPr>
              <w:t>Current UK resident</w:t>
            </w:r>
          </w:p>
        </w:tc>
        <w:tc>
          <w:tcPr>
            <w:tcW w:w="1887"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BD88106" w14:textId="77777777" w:rsidR="001952C2" w:rsidRDefault="003C134D" w:rsidP="003C134D">
            <w:pPr>
              <w:spacing w:line="480" w:lineRule="auto"/>
            </w:pPr>
            <w:r>
              <w:rPr>
                <w:sz w:val="19"/>
                <w:szCs w:val="19"/>
              </w:rPr>
              <w:t>Non-UK resident</w:t>
            </w:r>
          </w:p>
        </w:tc>
      </w:tr>
      <w:tr w:rsidR="001952C2" w14:paraId="47C0F024" w14:textId="77777777" w:rsidTr="002C4124">
        <w:trPr>
          <w:trHeight w:val="447"/>
        </w:trPr>
        <w:tc>
          <w:tcPr>
            <w:tcW w:w="1132"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ED1C306" w14:textId="77777777" w:rsidR="001952C2" w:rsidRDefault="003C134D" w:rsidP="003C134D">
            <w:pPr>
              <w:spacing w:line="480" w:lineRule="auto"/>
            </w:pPr>
            <w:r>
              <w:rPr>
                <w:sz w:val="19"/>
                <w:szCs w:val="19"/>
              </w:rPr>
              <w:t>Age</w:t>
            </w:r>
          </w:p>
        </w:tc>
        <w:tc>
          <w:tcPr>
            <w:tcW w:w="1981"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6033AEC5" w14:textId="77777777" w:rsidR="001952C2" w:rsidRDefault="003C134D" w:rsidP="003C134D">
            <w:pPr>
              <w:spacing w:line="480" w:lineRule="auto"/>
            </w:pPr>
            <w:r>
              <w:rPr>
                <w:sz w:val="19"/>
                <w:szCs w:val="19"/>
              </w:rPr>
              <w:t>18–45 years</w:t>
            </w:r>
          </w:p>
        </w:tc>
        <w:tc>
          <w:tcPr>
            <w:tcW w:w="1887"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39C4A37E" w14:textId="77777777" w:rsidR="001952C2" w:rsidRDefault="003C134D" w:rsidP="003C134D">
            <w:pPr>
              <w:spacing w:line="480" w:lineRule="auto"/>
            </w:pPr>
            <w:r>
              <w:rPr>
                <w:sz w:val="19"/>
                <w:szCs w:val="19"/>
              </w:rPr>
              <w:t>Under 18 or over 45</w:t>
            </w:r>
          </w:p>
        </w:tc>
      </w:tr>
      <w:tr w:rsidR="001952C2" w14:paraId="55DBC8C5" w14:textId="77777777" w:rsidTr="002C4124">
        <w:trPr>
          <w:trHeight w:val="428"/>
        </w:trPr>
        <w:tc>
          <w:tcPr>
            <w:tcW w:w="1132"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FC966F9" w14:textId="77777777" w:rsidR="001952C2" w:rsidRDefault="003C134D" w:rsidP="003C134D">
            <w:pPr>
              <w:spacing w:line="480" w:lineRule="auto"/>
            </w:pPr>
            <w:r>
              <w:rPr>
                <w:sz w:val="19"/>
                <w:szCs w:val="19"/>
              </w:rPr>
              <w:t>Purchase history</w:t>
            </w:r>
          </w:p>
        </w:tc>
        <w:tc>
          <w:tcPr>
            <w:tcW w:w="1981"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C804CC0" w14:textId="234BE744" w:rsidR="001952C2" w:rsidRDefault="003C134D" w:rsidP="003C134D">
            <w:pPr>
              <w:spacing w:line="480" w:lineRule="auto"/>
            </w:pPr>
            <w:r>
              <w:rPr>
                <w:sz w:val="19"/>
                <w:szCs w:val="19"/>
              </w:rPr>
              <w:t xml:space="preserve">Fast fashion </w:t>
            </w:r>
            <w:r w:rsidR="00B92B2C">
              <w:rPr>
                <w:sz w:val="19"/>
                <w:szCs w:val="19"/>
              </w:rPr>
              <w:t>purchases</w:t>
            </w:r>
            <w:r>
              <w:rPr>
                <w:sz w:val="19"/>
                <w:szCs w:val="19"/>
              </w:rPr>
              <w:t xml:space="preserve"> in </w:t>
            </w:r>
            <w:r w:rsidR="00B92B2C">
              <w:rPr>
                <w:sz w:val="19"/>
                <w:szCs w:val="19"/>
              </w:rPr>
              <w:t xml:space="preserve">the </w:t>
            </w:r>
            <w:r>
              <w:rPr>
                <w:sz w:val="19"/>
                <w:szCs w:val="19"/>
              </w:rPr>
              <w:t>past 12 months</w:t>
            </w:r>
          </w:p>
        </w:tc>
        <w:tc>
          <w:tcPr>
            <w:tcW w:w="1887"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610D49F9" w14:textId="77777777" w:rsidR="001952C2" w:rsidRDefault="003C134D" w:rsidP="003C134D">
            <w:pPr>
              <w:spacing w:line="480" w:lineRule="auto"/>
            </w:pPr>
            <w:r>
              <w:rPr>
                <w:sz w:val="19"/>
                <w:szCs w:val="19"/>
              </w:rPr>
              <w:t>No qualifying purchase</w:t>
            </w:r>
          </w:p>
        </w:tc>
      </w:tr>
      <w:tr w:rsidR="001952C2" w14:paraId="1956E914" w14:textId="77777777" w:rsidTr="002C4124">
        <w:trPr>
          <w:trHeight w:val="447"/>
        </w:trPr>
        <w:tc>
          <w:tcPr>
            <w:tcW w:w="1132"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6BB21C4F" w14:textId="77777777" w:rsidR="001952C2" w:rsidRDefault="003C134D" w:rsidP="003C134D">
            <w:pPr>
              <w:spacing w:line="480" w:lineRule="auto"/>
            </w:pPr>
            <w:r>
              <w:rPr>
                <w:sz w:val="19"/>
                <w:szCs w:val="19"/>
              </w:rPr>
              <w:t>Language</w:t>
            </w:r>
          </w:p>
        </w:tc>
        <w:tc>
          <w:tcPr>
            <w:tcW w:w="1981"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2AF4EE5F" w14:textId="77777777" w:rsidR="001952C2" w:rsidRDefault="003C134D" w:rsidP="003C134D">
            <w:pPr>
              <w:spacing w:line="480" w:lineRule="auto"/>
            </w:pPr>
            <w:r>
              <w:rPr>
                <w:sz w:val="19"/>
                <w:szCs w:val="19"/>
              </w:rPr>
              <w:t>English-proficient</w:t>
            </w:r>
          </w:p>
        </w:tc>
        <w:tc>
          <w:tcPr>
            <w:tcW w:w="1887"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11698D1A" w14:textId="1366D910" w:rsidR="001952C2" w:rsidRDefault="003C134D" w:rsidP="003C134D">
            <w:pPr>
              <w:spacing w:line="480" w:lineRule="auto"/>
            </w:pPr>
            <w:r>
              <w:rPr>
                <w:sz w:val="19"/>
                <w:szCs w:val="19"/>
              </w:rPr>
              <w:t xml:space="preserve">Cannot complete </w:t>
            </w:r>
            <w:r w:rsidR="00B92B2C">
              <w:rPr>
                <w:sz w:val="19"/>
                <w:szCs w:val="19"/>
              </w:rPr>
              <w:t xml:space="preserve">the </w:t>
            </w:r>
            <w:r>
              <w:rPr>
                <w:sz w:val="19"/>
                <w:szCs w:val="19"/>
              </w:rPr>
              <w:t>survey in English</w:t>
            </w:r>
          </w:p>
        </w:tc>
      </w:tr>
    </w:tbl>
    <w:p w14:paraId="2A0C6B63" w14:textId="77777777" w:rsidR="001952C2" w:rsidRDefault="003C134D" w:rsidP="003C134D">
      <w:pPr>
        <w:pStyle w:val="Heading2"/>
        <w:spacing w:before="0" w:after="0"/>
      </w:pPr>
      <w:bookmarkStart w:id="18" w:name="_Toc225771038"/>
      <w:r>
        <w:rPr>
          <w:sz w:val="24"/>
        </w:rPr>
        <w:t>3.7 Data Analysis</w:t>
      </w:r>
      <w:bookmarkEnd w:id="18"/>
    </w:p>
    <w:p w14:paraId="398083DD" w14:textId="7634DFF0" w:rsidR="001952C2" w:rsidRDefault="00033B57" w:rsidP="003C134D">
      <w:pPr>
        <w:spacing w:line="480" w:lineRule="auto"/>
        <w:jc w:val="both"/>
      </w:pPr>
      <w:r w:rsidRPr="00033B57">
        <w:t xml:space="preserve">The </w:t>
      </w:r>
      <w:r w:rsidR="00B92B2C">
        <w:t>Braun</w:t>
      </w:r>
      <w:r w:rsidRPr="00033B57">
        <w:t xml:space="preserve"> and Clarke (2006) six-stage reflexive thematic analysis in NVivo 12 will be used to analyse phase 1 data: familiarisation with transcripts; initial coding; theme construction; theme review; theme definition and written analysis. It is an integrated S-O-R/TPB/VBN framework that is sensitising in nature</w:t>
      </w:r>
      <w:r w:rsidR="000C13CB">
        <w:t>,</w:t>
      </w:r>
      <w:r w:rsidRPr="00033B57">
        <w:t xml:space="preserve"> and the analysis is open to emerging themes. The interpretive credibility is ensured through member checking with six participants.</w:t>
      </w:r>
      <w:r w:rsidR="003C134D">
        <w:t xml:space="preserve"> </w:t>
      </w:r>
      <w:r w:rsidR="003C134D" w:rsidRPr="00033B57">
        <w:t xml:space="preserve">Phase 2 data will be </w:t>
      </w:r>
      <w:r w:rsidR="003C134D" w:rsidRPr="00033B57">
        <w:lastRenderedPageBreak/>
        <w:t>analysed in IBM SPSS Statistics 29 in sequence: (</w:t>
      </w:r>
      <w:proofErr w:type="spellStart"/>
      <w:r w:rsidR="003C134D" w:rsidRPr="00033B57">
        <w:t>i</w:t>
      </w:r>
      <w:proofErr w:type="spellEnd"/>
      <w:r w:rsidR="003C134D" w:rsidRPr="00033B57">
        <w:t>) descriptive statistics; (ii) Cronbach's Alpha reliability per scale (α ≥ 0.70); (iii) CFA in AMOS for construct validity; (iv) Pearson correlation to test H1 and H2; (v) PROCESS Model 4 bootstrapped mediation (5,000 iterations) to test H3; (vi) PROCESS Model 14 moderated mediation to test H4 and H5.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59"/>
        <w:gridCol w:w="3261"/>
        <w:gridCol w:w="2406"/>
        <w:gridCol w:w="1798"/>
      </w:tblGrid>
      <w:tr w:rsidR="001952C2" w14:paraId="6498C3CF" w14:textId="77777777" w:rsidTr="002C4124">
        <w:trPr>
          <w:trHeight w:val="457"/>
        </w:trPr>
        <w:tc>
          <w:tcPr>
            <w:tcW w:w="864"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12BC5E95" w14:textId="77777777" w:rsidR="001952C2" w:rsidRDefault="003C134D" w:rsidP="003C134D">
            <w:pPr>
              <w:spacing w:line="480" w:lineRule="auto"/>
            </w:pPr>
            <w:r>
              <w:rPr>
                <w:b/>
                <w:bCs/>
                <w:sz w:val="19"/>
                <w:szCs w:val="19"/>
              </w:rPr>
              <w:t>Hypothesis</w:t>
            </w:r>
          </w:p>
        </w:tc>
        <w:tc>
          <w:tcPr>
            <w:tcW w:w="1807"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5F853805" w14:textId="77777777" w:rsidR="001952C2" w:rsidRDefault="003C134D" w:rsidP="003C134D">
            <w:pPr>
              <w:spacing w:line="480" w:lineRule="auto"/>
            </w:pPr>
            <w:r>
              <w:rPr>
                <w:b/>
                <w:bCs/>
                <w:sz w:val="19"/>
                <w:szCs w:val="19"/>
              </w:rPr>
              <w:t>Directional Prediction</w:t>
            </w:r>
          </w:p>
        </w:tc>
        <w:tc>
          <w:tcPr>
            <w:tcW w:w="1333"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14C2F302" w14:textId="77777777" w:rsidR="001952C2" w:rsidRDefault="003C134D" w:rsidP="003C134D">
            <w:pPr>
              <w:spacing w:line="480" w:lineRule="auto"/>
            </w:pPr>
            <w:r>
              <w:rPr>
                <w:b/>
                <w:bCs/>
                <w:sz w:val="19"/>
                <w:szCs w:val="19"/>
              </w:rPr>
              <w:t>Analysis</w:t>
            </w:r>
          </w:p>
        </w:tc>
        <w:tc>
          <w:tcPr>
            <w:tcW w:w="996"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15F14961" w14:textId="77777777" w:rsidR="001952C2" w:rsidRDefault="003C134D" w:rsidP="003C134D">
            <w:pPr>
              <w:spacing w:line="480" w:lineRule="auto"/>
            </w:pPr>
            <w:r>
              <w:rPr>
                <w:b/>
                <w:bCs/>
                <w:sz w:val="19"/>
                <w:szCs w:val="19"/>
              </w:rPr>
              <w:t>Model</w:t>
            </w:r>
          </w:p>
        </w:tc>
      </w:tr>
      <w:tr w:rsidR="001952C2" w14:paraId="399B00CE" w14:textId="77777777" w:rsidTr="002C4124">
        <w:trPr>
          <w:trHeight w:val="437"/>
        </w:trPr>
        <w:tc>
          <w:tcPr>
            <w:tcW w:w="86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539CD788" w14:textId="77777777" w:rsidR="001952C2" w:rsidRDefault="003C134D" w:rsidP="003C134D">
            <w:pPr>
              <w:spacing w:line="480" w:lineRule="auto"/>
            </w:pPr>
            <w:r>
              <w:rPr>
                <w:sz w:val="19"/>
                <w:szCs w:val="19"/>
              </w:rPr>
              <w:t>H1</w:t>
            </w:r>
          </w:p>
        </w:tc>
        <w:tc>
          <w:tcPr>
            <w:tcW w:w="1807"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305557F" w14:textId="77777777" w:rsidR="001952C2" w:rsidRDefault="003C134D" w:rsidP="003C134D">
            <w:pPr>
              <w:spacing w:line="480" w:lineRule="auto"/>
            </w:pPr>
            <w:r>
              <w:rPr>
                <w:sz w:val="19"/>
                <w:szCs w:val="19"/>
              </w:rPr>
              <w:t>Scepticism → Trust (negative)</w:t>
            </w:r>
          </w:p>
        </w:tc>
        <w:tc>
          <w:tcPr>
            <w:tcW w:w="1333"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3EADC1DA" w14:textId="77777777" w:rsidR="001952C2" w:rsidRDefault="003C134D" w:rsidP="003C134D">
            <w:pPr>
              <w:spacing w:line="480" w:lineRule="auto"/>
            </w:pPr>
            <w:r>
              <w:rPr>
                <w:sz w:val="19"/>
                <w:szCs w:val="19"/>
              </w:rPr>
              <w:t>Pearson correlation</w:t>
            </w:r>
          </w:p>
        </w:tc>
        <w:tc>
          <w:tcPr>
            <w:tcW w:w="996"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2AF2A46F" w14:textId="77777777" w:rsidR="001952C2" w:rsidRDefault="003C134D" w:rsidP="003C134D">
            <w:pPr>
              <w:spacing w:line="480" w:lineRule="auto"/>
            </w:pPr>
            <w:r>
              <w:rPr>
                <w:sz w:val="19"/>
                <w:szCs w:val="19"/>
              </w:rPr>
              <w:t>—</w:t>
            </w:r>
          </w:p>
        </w:tc>
      </w:tr>
      <w:tr w:rsidR="001952C2" w14:paraId="3E713011" w14:textId="77777777" w:rsidTr="002C4124">
        <w:trPr>
          <w:trHeight w:val="457"/>
        </w:trPr>
        <w:tc>
          <w:tcPr>
            <w:tcW w:w="86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0A7AA772" w14:textId="77777777" w:rsidR="001952C2" w:rsidRDefault="003C134D" w:rsidP="003C134D">
            <w:pPr>
              <w:spacing w:line="480" w:lineRule="auto"/>
            </w:pPr>
            <w:r>
              <w:rPr>
                <w:sz w:val="19"/>
                <w:szCs w:val="19"/>
              </w:rPr>
              <w:t>H2</w:t>
            </w:r>
          </w:p>
        </w:tc>
        <w:tc>
          <w:tcPr>
            <w:tcW w:w="1807"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1E767444" w14:textId="77777777" w:rsidR="001952C2" w:rsidRDefault="003C134D" w:rsidP="003C134D">
            <w:pPr>
              <w:spacing w:line="480" w:lineRule="auto"/>
            </w:pPr>
            <w:r>
              <w:rPr>
                <w:sz w:val="19"/>
                <w:szCs w:val="19"/>
              </w:rPr>
              <w:t>Scepticism → Intention (negative)</w:t>
            </w:r>
          </w:p>
        </w:tc>
        <w:tc>
          <w:tcPr>
            <w:tcW w:w="1333"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15722DB" w14:textId="77777777" w:rsidR="001952C2" w:rsidRDefault="003C134D" w:rsidP="003C134D">
            <w:pPr>
              <w:spacing w:line="480" w:lineRule="auto"/>
            </w:pPr>
            <w:r>
              <w:rPr>
                <w:sz w:val="19"/>
                <w:szCs w:val="19"/>
              </w:rPr>
              <w:t>Pearson correlation</w:t>
            </w:r>
          </w:p>
        </w:tc>
        <w:tc>
          <w:tcPr>
            <w:tcW w:w="996"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6E0F058" w14:textId="77777777" w:rsidR="001952C2" w:rsidRDefault="003C134D" w:rsidP="003C134D">
            <w:pPr>
              <w:spacing w:line="480" w:lineRule="auto"/>
            </w:pPr>
            <w:r>
              <w:rPr>
                <w:sz w:val="19"/>
                <w:szCs w:val="19"/>
              </w:rPr>
              <w:t>—</w:t>
            </w:r>
          </w:p>
        </w:tc>
      </w:tr>
      <w:tr w:rsidR="001952C2" w14:paraId="686683CD" w14:textId="77777777" w:rsidTr="002C4124">
        <w:trPr>
          <w:trHeight w:val="437"/>
        </w:trPr>
        <w:tc>
          <w:tcPr>
            <w:tcW w:w="86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174DDCB0" w14:textId="77777777" w:rsidR="001952C2" w:rsidRDefault="003C134D" w:rsidP="003C134D">
            <w:pPr>
              <w:spacing w:line="480" w:lineRule="auto"/>
            </w:pPr>
            <w:r>
              <w:rPr>
                <w:sz w:val="19"/>
                <w:szCs w:val="19"/>
              </w:rPr>
              <w:t>H3</w:t>
            </w:r>
          </w:p>
        </w:tc>
        <w:tc>
          <w:tcPr>
            <w:tcW w:w="1807"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2117FD9E" w14:textId="77777777" w:rsidR="001952C2" w:rsidRDefault="003C134D" w:rsidP="003C134D">
            <w:pPr>
              <w:spacing w:line="480" w:lineRule="auto"/>
            </w:pPr>
            <w:r>
              <w:rPr>
                <w:sz w:val="19"/>
                <w:szCs w:val="19"/>
              </w:rPr>
              <w:t>Trust mediates Scepticism → Intention</w:t>
            </w:r>
          </w:p>
        </w:tc>
        <w:tc>
          <w:tcPr>
            <w:tcW w:w="1333"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30695A49" w14:textId="77777777" w:rsidR="001952C2" w:rsidRDefault="003C134D" w:rsidP="003C134D">
            <w:pPr>
              <w:spacing w:line="480" w:lineRule="auto"/>
            </w:pPr>
            <w:r>
              <w:rPr>
                <w:sz w:val="19"/>
                <w:szCs w:val="19"/>
              </w:rPr>
              <w:t>Bootstrapped mediation</w:t>
            </w:r>
          </w:p>
        </w:tc>
        <w:tc>
          <w:tcPr>
            <w:tcW w:w="996"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54B96BB9" w14:textId="77777777" w:rsidR="001952C2" w:rsidRDefault="003C134D" w:rsidP="003C134D">
            <w:pPr>
              <w:spacing w:line="480" w:lineRule="auto"/>
            </w:pPr>
            <w:r>
              <w:rPr>
                <w:sz w:val="19"/>
                <w:szCs w:val="19"/>
              </w:rPr>
              <w:t>PROCESS 4</w:t>
            </w:r>
          </w:p>
        </w:tc>
      </w:tr>
      <w:tr w:rsidR="001952C2" w14:paraId="56C84AF0" w14:textId="77777777" w:rsidTr="002C4124">
        <w:trPr>
          <w:trHeight w:val="915"/>
        </w:trPr>
        <w:tc>
          <w:tcPr>
            <w:tcW w:w="86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3FDB4962" w14:textId="77777777" w:rsidR="001952C2" w:rsidRDefault="003C134D" w:rsidP="003C134D">
            <w:pPr>
              <w:spacing w:line="480" w:lineRule="auto"/>
            </w:pPr>
            <w:r>
              <w:rPr>
                <w:sz w:val="19"/>
                <w:szCs w:val="19"/>
              </w:rPr>
              <w:t>H4</w:t>
            </w:r>
          </w:p>
        </w:tc>
        <w:tc>
          <w:tcPr>
            <w:tcW w:w="1807"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5A9AFC62" w14:textId="77777777" w:rsidR="001952C2" w:rsidRDefault="003C134D" w:rsidP="003C134D">
            <w:pPr>
              <w:spacing w:line="480" w:lineRule="auto"/>
            </w:pPr>
            <w:r>
              <w:rPr>
                <w:sz w:val="19"/>
                <w:szCs w:val="19"/>
              </w:rPr>
              <w:t>Env. consciousness moderates Scepticism → Trust</w:t>
            </w:r>
          </w:p>
        </w:tc>
        <w:tc>
          <w:tcPr>
            <w:tcW w:w="1333"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06D115E5" w14:textId="77777777" w:rsidR="001952C2" w:rsidRDefault="003C134D" w:rsidP="003C134D">
            <w:pPr>
              <w:spacing w:line="480" w:lineRule="auto"/>
            </w:pPr>
            <w:r>
              <w:rPr>
                <w:sz w:val="19"/>
                <w:szCs w:val="19"/>
              </w:rPr>
              <w:t>Moderated mediation</w:t>
            </w:r>
          </w:p>
        </w:tc>
        <w:tc>
          <w:tcPr>
            <w:tcW w:w="996"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1E41A0F3" w14:textId="77777777" w:rsidR="001952C2" w:rsidRDefault="003C134D" w:rsidP="003C134D">
            <w:pPr>
              <w:spacing w:line="480" w:lineRule="auto"/>
            </w:pPr>
            <w:r>
              <w:rPr>
                <w:sz w:val="19"/>
                <w:szCs w:val="19"/>
              </w:rPr>
              <w:t>PROCESS 14</w:t>
            </w:r>
          </w:p>
        </w:tc>
      </w:tr>
      <w:tr w:rsidR="001952C2" w14:paraId="0292DC38" w14:textId="77777777" w:rsidTr="002C4124">
        <w:trPr>
          <w:trHeight w:val="895"/>
        </w:trPr>
        <w:tc>
          <w:tcPr>
            <w:tcW w:w="86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5CEFD006" w14:textId="77777777" w:rsidR="001952C2" w:rsidRDefault="003C134D" w:rsidP="003C134D">
            <w:pPr>
              <w:spacing w:line="480" w:lineRule="auto"/>
            </w:pPr>
            <w:r>
              <w:rPr>
                <w:sz w:val="19"/>
                <w:szCs w:val="19"/>
              </w:rPr>
              <w:t>H5</w:t>
            </w:r>
          </w:p>
        </w:tc>
        <w:tc>
          <w:tcPr>
            <w:tcW w:w="1807"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70C532A" w14:textId="77777777" w:rsidR="001952C2" w:rsidRDefault="003C134D" w:rsidP="003C134D">
            <w:pPr>
              <w:spacing w:line="480" w:lineRule="auto"/>
            </w:pPr>
            <w:r>
              <w:rPr>
                <w:sz w:val="19"/>
                <w:szCs w:val="19"/>
              </w:rPr>
              <w:t>Social media engagement moderates Trust → Intention</w:t>
            </w:r>
          </w:p>
        </w:tc>
        <w:tc>
          <w:tcPr>
            <w:tcW w:w="1333"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2EDF5C0F" w14:textId="77777777" w:rsidR="001952C2" w:rsidRDefault="003C134D" w:rsidP="003C134D">
            <w:pPr>
              <w:spacing w:line="480" w:lineRule="auto"/>
            </w:pPr>
            <w:r>
              <w:rPr>
                <w:sz w:val="19"/>
                <w:szCs w:val="19"/>
              </w:rPr>
              <w:t>Moderated mediation</w:t>
            </w:r>
          </w:p>
        </w:tc>
        <w:tc>
          <w:tcPr>
            <w:tcW w:w="996"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9DB7135" w14:textId="77777777" w:rsidR="001952C2" w:rsidRDefault="003C134D" w:rsidP="003C134D">
            <w:pPr>
              <w:spacing w:line="480" w:lineRule="auto"/>
            </w:pPr>
            <w:r>
              <w:rPr>
                <w:sz w:val="19"/>
                <w:szCs w:val="19"/>
              </w:rPr>
              <w:t>PROCESS 14</w:t>
            </w:r>
          </w:p>
        </w:tc>
      </w:tr>
    </w:tbl>
    <w:p w14:paraId="27B2AFB5" w14:textId="77777777" w:rsidR="001952C2" w:rsidRDefault="003C134D" w:rsidP="003C134D">
      <w:pPr>
        <w:pStyle w:val="Heading2"/>
        <w:spacing w:before="0" w:after="0"/>
      </w:pPr>
      <w:bookmarkStart w:id="19" w:name="_Toc225771039"/>
      <w:r>
        <w:rPr>
          <w:sz w:val="24"/>
        </w:rPr>
        <w:t>3.8 Ethical Considerations</w:t>
      </w:r>
      <w:bookmarkEnd w:id="19"/>
    </w:p>
    <w:p w14:paraId="5475AB72" w14:textId="06CFE30C" w:rsidR="00033B57" w:rsidRPr="00033B57" w:rsidRDefault="00033B57" w:rsidP="003C134D">
      <w:pPr>
        <w:spacing w:line="480" w:lineRule="auto"/>
        <w:jc w:val="both"/>
      </w:pPr>
      <w:r w:rsidRPr="00033B57">
        <w:t xml:space="preserve">Informed consent: A Participant Information Sheet (PIS) is provided to all participants explaining the purpose of the research, the procedures involved, the amount of time to be invested, the risks involved, the handling of data, and the rights of the participants </w:t>
      </w:r>
      <w:r w:rsidR="00A21924">
        <w:t>before</w:t>
      </w:r>
      <w:r w:rsidRPr="00033B57">
        <w:t xml:space="preserve"> the collection of the data. Digital consent is offered by participants during the interview; the participants </w:t>
      </w:r>
      <w:r w:rsidR="000C13CB">
        <w:t>in</w:t>
      </w:r>
      <w:r w:rsidRPr="00033B57">
        <w:t xml:space="preserve"> the survey offer their consent implicitly by submitting a questionnaire to the survey.</w:t>
      </w:r>
    </w:p>
    <w:p w14:paraId="413F2016" w14:textId="7518BD03" w:rsidR="00033B57" w:rsidRPr="00033B57" w:rsidRDefault="00033B57" w:rsidP="003C134D">
      <w:pPr>
        <w:spacing w:line="480" w:lineRule="auto"/>
        <w:jc w:val="both"/>
      </w:pPr>
      <w:r w:rsidRPr="00033B57">
        <w:t xml:space="preserve">Right to withdraw: All study participants have </w:t>
      </w:r>
      <w:r w:rsidR="00A21924">
        <w:t>the right to withdraw at any time; participants who were interviewed may return their data within 2 weeks of the interview, as</w:t>
      </w:r>
      <w:r w:rsidRPr="00033B57">
        <w:t xml:space="preserve"> stated in the PIS.</w:t>
      </w:r>
    </w:p>
    <w:p w14:paraId="2DBEC682" w14:textId="5E664647" w:rsidR="00033B57" w:rsidRPr="00033B57" w:rsidRDefault="00033B57" w:rsidP="003C134D">
      <w:pPr>
        <w:spacing w:line="480" w:lineRule="auto"/>
        <w:jc w:val="both"/>
      </w:pPr>
      <w:r w:rsidRPr="00033B57">
        <w:t xml:space="preserve">Anonymity and confidentiality: The </w:t>
      </w:r>
      <w:r w:rsidR="00A21924">
        <w:t xml:space="preserve">survey information </w:t>
      </w:r>
      <w:r w:rsidRPr="00033B57">
        <w:t xml:space="preserve">is anonymous. </w:t>
      </w:r>
      <w:r w:rsidR="00A21924">
        <w:t>Participants in the interview process will be given pseudonyms (Participant A, B, C, etc.), and no names of affiliations will be included in the transcripts or</w:t>
      </w:r>
      <w:r w:rsidRPr="00033B57">
        <w:t xml:space="preserve"> research products.</w:t>
      </w:r>
    </w:p>
    <w:p w14:paraId="0AD22CE4" w14:textId="1604687D" w:rsidR="00033B57" w:rsidRPr="00033B57" w:rsidRDefault="00033B57" w:rsidP="003C134D">
      <w:pPr>
        <w:spacing w:line="480" w:lineRule="auto"/>
        <w:jc w:val="both"/>
      </w:pPr>
      <w:r w:rsidRPr="00033B57">
        <w:lastRenderedPageBreak/>
        <w:t xml:space="preserve">GDPR and </w:t>
      </w:r>
      <w:r w:rsidR="00A21924">
        <w:t>data storage: All data is stored on AES-256-encrypted, password-protected</w:t>
      </w:r>
      <w:r w:rsidRPr="00033B57">
        <w:t xml:space="preserve"> university servers. The </w:t>
      </w:r>
      <w:r w:rsidR="000C13CB">
        <w:t xml:space="preserve">Qualtrics data is stored in an EU-based infrastructure that </w:t>
      </w:r>
      <w:r w:rsidR="00304821">
        <w:t xml:space="preserve">complies with the </w:t>
      </w:r>
      <w:r w:rsidRPr="00033B57">
        <w:t xml:space="preserve">UK GDPR (2018). Information is stored </w:t>
      </w:r>
      <w:r w:rsidR="000C13CB">
        <w:t>for</w:t>
      </w:r>
      <w:r w:rsidRPr="00033B57">
        <w:t xml:space="preserve"> 5 years after the end of the study</w:t>
      </w:r>
      <w:r w:rsidR="00A21924">
        <w:t>, then safely deleted</w:t>
      </w:r>
      <w:r w:rsidRPr="00033B57">
        <w:t>.</w:t>
      </w:r>
    </w:p>
    <w:p w14:paraId="28E0DDF7" w14:textId="77777777" w:rsidR="00D566A2" w:rsidRDefault="00033B57" w:rsidP="00D566A2">
      <w:pPr>
        <w:spacing w:line="480" w:lineRule="auto"/>
        <w:jc w:val="both"/>
      </w:pPr>
      <w:r w:rsidRPr="00033B57">
        <w:t xml:space="preserve">Weak participants: Open social media recruitment can </w:t>
      </w:r>
      <w:r w:rsidR="00304821">
        <w:t>expose</w:t>
      </w:r>
      <w:r w:rsidRPr="00033B57">
        <w:t xml:space="preserve"> economically weak people. The </w:t>
      </w:r>
      <w:r w:rsidR="00D566A2">
        <w:t>PIS clearly mentions that the participation will be voluntary, and any questions regarding individual finances or purchasing behaviour would be declined, and no financial compensation would be offered that might give an impression that one has been pressured to participate.</w:t>
      </w:r>
    </w:p>
    <w:p w14:paraId="55B019AE" w14:textId="77777777" w:rsidR="00D566A2" w:rsidRDefault="00D566A2" w:rsidP="00D566A2">
      <w:pPr>
        <w:spacing w:line="480" w:lineRule="auto"/>
        <w:jc w:val="both"/>
      </w:pPr>
      <w:r>
        <w:t>Debriefing: debriefing will be provided in written form, it will detail the purpose of the research, dissemination, and the contact information of the researcher. Moreover, the participants of the interview are given a verbal debriefing after the interview.</w:t>
      </w:r>
    </w:p>
    <w:p w14:paraId="214375F6" w14:textId="5FD616F4" w:rsidR="001952C2" w:rsidRPr="00033B57" w:rsidRDefault="00D566A2" w:rsidP="00D566A2">
      <w:pPr>
        <w:spacing w:line="480" w:lineRule="auto"/>
        <w:jc w:val="both"/>
      </w:pPr>
      <w:r>
        <w:t>Safety of the researcher: all the interviews are by Zoom. Every appointment would be shared with a trusted co-worker, including the time and contacts of the involved parties. The only way of contacting participants is through institutional email. An exit strategy has been in place in event one of the sessions gets uncomfortable or violent.</w:t>
      </w:r>
    </w:p>
    <w:p w14:paraId="34113369" w14:textId="77777777" w:rsidR="001952C2" w:rsidRDefault="003C134D" w:rsidP="003C134D">
      <w:pPr>
        <w:pStyle w:val="Heading2"/>
        <w:spacing w:before="0" w:after="0"/>
      </w:pPr>
      <w:bookmarkStart w:id="20" w:name="_Toc225771040"/>
      <w:r>
        <w:rPr>
          <w:sz w:val="24"/>
        </w:rPr>
        <w:t>3.9 Limitations</w:t>
      </w:r>
      <w:bookmarkEnd w:id="20"/>
    </w:p>
    <w:p w14:paraId="54C9567C" w14:textId="1697E539" w:rsidR="001952C2" w:rsidRDefault="00033B57" w:rsidP="003C134D">
      <w:pPr>
        <w:spacing w:line="480" w:lineRule="auto"/>
        <w:jc w:val="both"/>
      </w:pPr>
      <w:r w:rsidRPr="00033B57">
        <w:t xml:space="preserve">There are three substantive restrictions that are </w:t>
      </w:r>
      <w:r w:rsidR="00BF487E">
        <w:t>recognised</w:t>
      </w:r>
      <w:r w:rsidRPr="00033B57">
        <w:t xml:space="preserve">. First, the cross-sectional Phase 2 study design measures attitudes and intentions only once, which does not allow </w:t>
      </w:r>
      <w:r w:rsidR="00BF487E">
        <w:t xml:space="preserve">for </w:t>
      </w:r>
      <w:r w:rsidRPr="00033B57">
        <w:t xml:space="preserve">determining causation or longitudinal ratings on trust trajectory change. Second, the intention-behaviour gap, which Grazzini, </w:t>
      </w:r>
      <w:proofErr w:type="spellStart"/>
      <w:r w:rsidRPr="00033B57">
        <w:t>Acuti</w:t>
      </w:r>
      <w:proofErr w:type="spellEnd"/>
      <w:r w:rsidRPr="00033B57">
        <w:t xml:space="preserve"> and Aiello (2021) document </w:t>
      </w:r>
      <w:r w:rsidR="00304821">
        <w:t>systematically</w:t>
      </w:r>
      <w:r w:rsidRPr="00033B57">
        <w:t xml:space="preserve"> and discuss in Section 2.2</w:t>
      </w:r>
      <w:r w:rsidR="00BF487E">
        <w:t>, implies that purchase intentions cannot be generalised into actual buying behaviour without</w:t>
      </w:r>
      <w:r w:rsidRPr="00033B57">
        <w:t xml:space="preserve"> confirmatory longitudinal research. Third, </w:t>
      </w:r>
      <w:r w:rsidR="00BF487E">
        <w:t xml:space="preserve">the </w:t>
      </w:r>
      <w:r w:rsidR="00D10EA6">
        <w:t>researcher's positionality in qualitative thematic analysis can create interpretive bias toward expected thematic areas, which is addressed through</w:t>
      </w:r>
      <w:r w:rsidR="00BF487E">
        <w:t xml:space="preserve"> reflexive journaling</w:t>
      </w:r>
      <w:r w:rsidRPr="00033B57">
        <w:t xml:space="preserve"> and member checking with 6 Phase 1 participants.</w:t>
      </w:r>
    </w:p>
    <w:p w14:paraId="4B07AFA8" w14:textId="77777777" w:rsidR="001952C2" w:rsidRDefault="003C134D" w:rsidP="003C134D">
      <w:pPr>
        <w:pStyle w:val="Heading1"/>
      </w:pPr>
      <w:bookmarkStart w:id="21" w:name="_Toc225771041"/>
      <w:r>
        <w:t>Section 4: Outcomes and Timetable</w:t>
      </w:r>
      <w:bookmarkEnd w:id="21"/>
    </w:p>
    <w:p w14:paraId="00EAAD5B" w14:textId="77777777" w:rsidR="001952C2" w:rsidRDefault="003C134D" w:rsidP="003C134D">
      <w:pPr>
        <w:pStyle w:val="Heading2"/>
        <w:spacing w:before="0" w:after="0"/>
      </w:pPr>
      <w:bookmarkStart w:id="22" w:name="_Toc225771042"/>
      <w:r>
        <w:rPr>
          <w:sz w:val="24"/>
        </w:rPr>
        <w:lastRenderedPageBreak/>
        <w:t>4.1 Expected Outcomes and Contribution</w:t>
      </w:r>
      <w:bookmarkEnd w:id="22"/>
    </w:p>
    <w:p w14:paraId="0071831C" w14:textId="3F874A17" w:rsidR="00033B57" w:rsidRPr="00033B57" w:rsidRDefault="00033B57" w:rsidP="003C134D">
      <w:pPr>
        <w:spacing w:line="480" w:lineRule="auto"/>
        <w:jc w:val="both"/>
      </w:pPr>
      <w:r w:rsidRPr="00033B57">
        <w:t xml:space="preserve">Academic contribution: The paper produces new empirical data on greenwashing scepticism and consumer trust as two variables that interact simultaneously to produce sustainable purchase intentions in the UK - a theoretical and empirical test that has not been </w:t>
      </w:r>
      <w:r w:rsidR="005F3A03">
        <w:t>attempted so far</w:t>
      </w:r>
      <w:r w:rsidRPr="00033B57">
        <w:t>. It builds upon the S-O-R model by adding a pathway of greenwashing-conditioned trust</w:t>
      </w:r>
      <w:r w:rsidR="00D10EA6">
        <w:t>. It empirically supports the hypothesis that Mathew and Spinelli (2025) hypothesised:</w:t>
      </w:r>
      <w:r w:rsidRPr="00033B57">
        <w:t xml:space="preserve"> consumers who are already exposed to greenwashing should be reconditioned before proceeding to subsequent sustainability communication. TPB/VBN cross-framework synthesis TPB/VBN integration in a discipline that is still untenably fragmented.</w:t>
      </w:r>
    </w:p>
    <w:p w14:paraId="69858B89" w14:textId="6A781260" w:rsidR="001952C2" w:rsidRPr="00033B57" w:rsidRDefault="00033B57" w:rsidP="003C134D">
      <w:pPr>
        <w:spacing w:line="480" w:lineRule="auto"/>
        <w:jc w:val="both"/>
      </w:pPr>
      <w:r w:rsidRPr="00033B57">
        <w:t xml:space="preserve">Practical contribution: The results will provide evidence-based recommendations to managers of sustainable fashion brands to create scepticism-resilient trust messages; to UK Competition and Markets policy makers to create mandatory sustainability disclosure policies; and to consumer advocacy agencies to increase </w:t>
      </w:r>
      <w:r w:rsidR="00D10EA6">
        <w:t xml:space="preserve">public literacy </w:t>
      </w:r>
      <w:r w:rsidRPr="00033B57">
        <w:t>on greenwashing. The indicated moderating variables</w:t>
      </w:r>
      <w:r w:rsidR="00D10EA6">
        <w:t>, environmental consciousness and social media engagement, allow narrowing the range of sustainable marketing interventions that can be directed at consumer</w:t>
      </w:r>
      <w:r w:rsidRPr="00033B57">
        <w:t xml:space="preserve"> segments.</w:t>
      </w:r>
    </w:p>
    <w:p w14:paraId="4346F524" w14:textId="77777777" w:rsidR="001952C2" w:rsidRDefault="003C134D" w:rsidP="003C134D">
      <w:pPr>
        <w:pStyle w:val="Heading2"/>
        <w:spacing w:before="0" w:after="0"/>
      </w:pPr>
      <w:bookmarkStart w:id="23" w:name="_Toc225771043"/>
      <w:r>
        <w:rPr>
          <w:sz w:val="24"/>
        </w:rPr>
        <w:t>4.2 Research Timeline</w:t>
      </w:r>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3"/>
        <w:gridCol w:w="2931"/>
        <w:gridCol w:w="2687"/>
        <w:gridCol w:w="1354"/>
        <w:gridCol w:w="1079"/>
      </w:tblGrid>
      <w:tr w:rsidR="001952C2" w14:paraId="4D1E3D06"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240F6967" w14:textId="77777777" w:rsidR="001952C2" w:rsidRDefault="003C134D" w:rsidP="003C134D">
            <w:pPr>
              <w:spacing w:line="480" w:lineRule="auto"/>
            </w:pPr>
            <w:r>
              <w:rPr>
                <w:b/>
                <w:bCs/>
                <w:sz w:val="19"/>
                <w:szCs w:val="19"/>
              </w:rPr>
              <w:t>Phase</w:t>
            </w:r>
          </w:p>
        </w:tc>
        <w:tc>
          <w:tcPr>
            <w:tcW w:w="1624"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7E4B5634" w14:textId="77777777" w:rsidR="001952C2" w:rsidRDefault="003C134D" w:rsidP="003C134D">
            <w:pPr>
              <w:spacing w:line="480" w:lineRule="auto"/>
            </w:pPr>
            <w:r>
              <w:rPr>
                <w:b/>
                <w:bCs/>
                <w:sz w:val="19"/>
                <w:szCs w:val="19"/>
              </w:rPr>
              <w:t>Activity</w:t>
            </w:r>
          </w:p>
        </w:tc>
        <w:tc>
          <w:tcPr>
            <w:tcW w:w="1489"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2B36F52A" w14:textId="77777777" w:rsidR="001952C2" w:rsidRDefault="003C134D" w:rsidP="003C134D">
            <w:pPr>
              <w:spacing w:line="480" w:lineRule="auto"/>
            </w:pPr>
            <w:r>
              <w:rPr>
                <w:b/>
                <w:bCs/>
                <w:sz w:val="19"/>
                <w:szCs w:val="19"/>
              </w:rPr>
              <w:t>Milestone / Dependency</w:t>
            </w:r>
          </w:p>
        </w:tc>
        <w:tc>
          <w:tcPr>
            <w:tcW w:w="750"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766811DD" w14:textId="77777777" w:rsidR="001952C2" w:rsidRDefault="003C134D" w:rsidP="003C134D">
            <w:pPr>
              <w:spacing w:line="480" w:lineRule="auto"/>
            </w:pPr>
            <w:r>
              <w:rPr>
                <w:b/>
                <w:bCs/>
                <w:sz w:val="19"/>
                <w:szCs w:val="19"/>
              </w:rPr>
              <w:t>Duration</w:t>
            </w:r>
          </w:p>
        </w:tc>
        <w:tc>
          <w:tcPr>
            <w:tcW w:w="598" w:type="pct"/>
            <w:tcBorders>
              <w:top w:val="single" w:sz="1" w:space="0" w:color="888888"/>
              <w:left w:val="single" w:sz="1" w:space="0" w:color="888888"/>
              <w:bottom w:val="single" w:sz="1" w:space="0" w:color="888888"/>
              <w:right w:val="single" w:sz="1" w:space="0" w:color="888888"/>
            </w:tcBorders>
            <w:shd w:val="clear" w:color="auto" w:fill="C8D8E8"/>
            <w:tcMar>
              <w:top w:w="70" w:type="dxa"/>
              <w:left w:w="100" w:type="dxa"/>
              <w:bottom w:w="70" w:type="dxa"/>
              <w:right w:w="100" w:type="dxa"/>
            </w:tcMar>
          </w:tcPr>
          <w:p w14:paraId="118241AD" w14:textId="77777777" w:rsidR="001952C2" w:rsidRDefault="003C134D" w:rsidP="003C134D">
            <w:pPr>
              <w:spacing w:line="480" w:lineRule="auto"/>
            </w:pPr>
            <w:r>
              <w:rPr>
                <w:b/>
                <w:bCs/>
                <w:sz w:val="19"/>
                <w:szCs w:val="19"/>
              </w:rPr>
              <w:t>Month</w:t>
            </w:r>
          </w:p>
        </w:tc>
      </w:tr>
      <w:tr w:rsidR="001952C2" w14:paraId="596674BB"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1C17EB58" w14:textId="77777777" w:rsidR="001952C2" w:rsidRDefault="003C134D" w:rsidP="003C134D">
            <w:pPr>
              <w:spacing w:line="480" w:lineRule="auto"/>
            </w:pPr>
            <w:r>
              <w:rPr>
                <w:sz w:val="19"/>
                <w:szCs w:val="19"/>
              </w:rPr>
              <w:t>1</w:t>
            </w:r>
          </w:p>
        </w:tc>
        <w:tc>
          <w:tcPr>
            <w:tcW w:w="162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5CAC527A" w14:textId="77777777" w:rsidR="001952C2" w:rsidRDefault="003C134D" w:rsidP="003C134D">
            <w:pPr>
              <w:spacing w:line="480" w:lineRule="auto"/>
            </w:pPr>
            <w:r>
              <w:rPr>
                <w:sz w:val="19"/>
                <w:szCs w:val="19"/>
              </w:rPr>
              <w:t>Literature finalisation and ethics submission</w:t>
            </w:r>
          </w:p>
        </w:tc>
        <w:tc>
          <w:tcPr>
            <w:tcW w:w="148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59E50569" w14:textId="77777777" w:rsidR="001952C2" w:rsidRDefault="003C134D" w:rsidP="003C134D">
            <w:pPr>
              <w:spacing w:line="480" w:lineRule="auto"/>
            </w:pPr>
            <w:r>
              <w:rPr>
                <w:sz w:val="19"/>
                <w:szCs w:val="19"/>
              </w:rPr>
              <w:t>Ethics form submitted</w:t>
            </w:r>
          </w:p>
        </w:tc>
        <w:tc>
          <w:tcPr>
            <w:tcW w:w="750"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20D66FC" w14:textId="77777777" w:rsidR="001952C2" w:rsidRDefault="003C134D" w:rsidP="003C134D">
            <w:pPr>
              <w:spacing w:line="480" w:lineRule="auto"/>
            </w:pPr>
            <w:r>
              <w:rPr>
                <w:sz w:val="19"/>
                <w:szCs w:val="19"/>
              </w:rPr>
              <w:t xml:space="preserve">3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1734A339" w14:textId="77777777" w:rsidR="001952C2" w:rsidRDefault="003C134D" w:rsidP="003C134D">
            <w:pPr>
              <w:spacing w:line="480" w:lineRule="auto"/>
            </w:pPr>
            <w:r>
              <w:rPr>
                <w:sz w:val="19"/>
                <w:szCs w:val="19"/>
              </w:rPr>
              <w:t>1–2</w:t>
            </w:r>
          </w:p>
        </w:tc>
      </w:tr>
      <w:tr w:rsidR="001952C2" w14:paraId="7585FCB0"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A991E86" w14:textId="77777777" w:rsidR="001952C2" w:rsidRDefault="003C134D" w:rsidP="003C134D">
            <w:pPr>
              <w:spacing w:line="480" w:lineRule="auto"/>
            </w:pPr>
            <w:r>
              <w:rPr>
                <w:sz w:val="19"/>
                <w:szCs w:val="19"/>
              </w:rPr>
              <w:t>2</w:t>
            </w:r>
          </w:p>
        </w:tc>
        <w:tc>
          <w:tcPr>
            <w:tcW w:w="162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6F34C66E" w14:textId="77777777" w:rsidR="001952C2" w:rsidRDefault="003C134D" w:rsidP="003C134D">
            <w:pPr>
              <w:spacing w:line="480" w:lineRule="auto"/>
            </w:pPr>
            <w:r>
              <w:rPr>
                <w:sz w:val="19"/>
                <w:szCs w:val="19"/>
              </w:rPr>
              <w:t>Ethics approval</w:t>
            </w:r>
          </w:p>
        </w:tc>
        <w:tc>
          <w:tcPr>
            <w:tcW w:w="148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56AD5C4D" w14:textId="77777777" w:rsidR="001952C2" w:rsidRDefault="003C134D" w:rsidP="003C134D">
            <w:pPr>
              <w:spacing w:line="480" w:lineRule="auto"/>
            </w:pPr>
            <w:r>
              <w:rPr>
                <w:sz w:val="19"/>
                <w:szCs w:val="19"/>
              </w:rPr>
              <w:t>Required before any participant contact</w:t>
            </w:r>
          </w:p>
        </w:tc>
        <w:tc>
          <w:tcPr>
            <w:tcW w:w="750"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53BAD701" w14:textId="77777777" w:rsidR="001952C2" w:rsidRDefault="003C134D" w:rsidP="003C134D">
            <w:pPr>
              <w:spacing w:line="480" w:lineRule="auto"/>
            </w:pPr>
            <w:r>
              <w:rPr>
                <w:sz w:val="19"/>
                <w:szCs w:val="19"/>
              </w:rPr>
              <w:t xml:space="preserve">3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1D723D2" w14:textId="77777777" w:rsidR="001952C2" w:rsidRDefault="003C134D" w:rsidP="003C134D">
            <w:pPr>
              <w:spacing w:line="480" w:lineRule="auto"/>
            </w:pPr>
            <w:r>
              <w:rPr>
                <w:sz w:val="19"/>
                <w:szCs w:val="19"/>
              </w:rPr>
              <w:t>2</w:t>
            </w:r>
          </w:p>
        </w:tc>
      </w:tr>
      <w:tr w:rsidR="001952C2" w14:paraId="480522D4"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303BDE21" w14:textId="77777777" w:rsidR="001952C2" w:rsidRDefault="003C134D" w:rsidP="003C134D">
            <w:pPr>
              <w:spacing w:line="480" w:lineRule="auto"/>
            </w:pPr>
            <w:r>
              <w:rPr>
                <w:sz w:val="19"/>
                <w:szCs w:val="19"/>
              </w:rPr>
              <w:t>3</w:t>
            </w:r>
          </w:p>
        </w:tc>
        <w:tc>
          <w:tcPr>
            <w:tcW w:w="162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03C56AF0" w14:textId="77777777" w:rsidR="001952C2" w:rsidRDefault="003C134D" w:rsidP="003C134D">
            <w:pPr>
              <w:spacing w:line="480" w:lineRule="auto"/>
            </w:pPr>
            <w:r>
              <w:rPr>
                <w:sz w:val="19"/>
                <w:szCs w:val="19"/>
              </w:rPr>
              <w:t>Instrument development; expert content validity review</w:t>
            </w:r>
          </w:p>
        </w:tc>
        <w:tc>
          <w:tcPr>
            <w:tcW w:w="148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7A42F96" w14:textId="77777777" w:rsidR="001952C2" w:rsidRDefault="003C134D" w:rsidP="003C134D">
            <w:pPr>
              <w:spacing w:line="480" w:lineRule="auto"/>
            </w:pPr>
            <w:r>
              <w:rPr>
                <w:sz w:val="19"/>
                <w:szCs w:val="19"/>
              </w:rPr>
              <w:t>Two academics review; revisions made</w:t>
            </w:r>
          </w:p>
        </w:tc>
        <w:tc>
          <w:tcPr>
            <w:tcW w:w="750"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00C26264" w14:textId="77777777" w:rsidR="001952C2" w:rsidRDefault="003C134D" w:rsidP="003C134D">
            <w:pPr>
              <w:spacing w:line="480" w:lineRule="auto"/>
            </w:pPr>
            <w:r>
              <w:rPr>
                <w:sz w:val="19"/>
                <w:szCs w:val="19"/>
              </w:rPr>
              <w:t xml:space="preserve">2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3C454216" w14:textId="77777777" w:rsidR="001952C2" w:rsidRDefault="003C134D" w:rsidP="003C134D">
            <w:pPr>
              <w:spacing w:line="480" w:lineRule="auto"/>
            </w:pPr>
            <w:r>
              <w:rPr>
                <w:sz w:val="19"/>
                <w:szCs w:val="19"/>
              </w:rPr>
              <w:t>2–3</w:t>
            </w:r>
          </w:p>
        </w:tc>
      </w:tr>
      <w:tr w:rsidR="001952C2" w14:paraId="243536E9"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08160658" w14:textId="77777777" w:rsidR="001952C2" w:rsidRDefault="003C134D" w:rsidP="003C134D">
            <w:pPr>
              <w:spacing w:line="480" w:lineRule="auto"/>
            </w:pPr>
            <w:r>
              <w:rPr>
                <w:sz w:val="19"/>
                <w:szCs w:val="19"/>
              </w:rPr>
              <w:lastRenderedPageBreak/>
              <w:t>4</w:t>
            </w:r>
          </w:p>
        </w:tc>
        <w:tc>
          <w:tcPr>
            <w:tcW w:w="162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FFE23F3" w14:textId="77777777" w:rsidR="001952C2" w:rsidRDefault="003C134D" w:rsidP="003C134D">
            <w:pPr>
              <w:spacing w:line="480" w:lineRule="auto"/>
            </w:pPr>
            <w:r>
              <w:rPr>
                <w:sz w:val="19"/>
                <w:szCs w:val="19"/>
              </w:rPr>
              <w:t>Pilot: interview guide (n=3); survey (n=30; α ≥ 0.70)</w:t>
            </w:r>
          </w:p>
        </w:tc>
        <w:tc>
          <w:tcPr>
            <w:tcW w:w="148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63B61424" w14:textId="77777777" w:rsidR="001952C2" w:rsidRDefault="003C134D" w:rsidP="003C134D">
            <w:pPr>
              <w:spacing w:line="480" w:lineRule="auto"/>
            </w:pPr>
            <w:r>
              <w:rPr>
                <w:sz w:val="19"/>
                <w:szCs w:val="19"/>
              </w:rPr>
              <w:t>Instrument finalised</w:t>
            </w:r>
          </w:p>
        </w:tc>
        <w:tc>
          <w:tcPr>
            <w:tcW w:w="750"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5B2F9460" w14:textId="77777777" w:rsidR="001952C2" w:rsidRDefault="003C134D" w:rsidP="003C134D">
            <w:pPr>
              <w:spacing w:line="480" w:lineRule="auto"/>
            </w:pPr>
            <w:r>
              <w:rPr>
                <w:sz w:val="19"/>
                <w:szCs w:val="19"/>
              </w:rPr>
              <w:t xml:space="preserve">2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B5C04E9" w14:textId="77777777" w:rsidR="001952C2" w:rsidRDefault="003C134D" w:rsidP="003C134D">
            <w:pPr>
              <w:spacing w:line="480" w:lineRule="auto"/>
            </w:pPr>
            <w:r>
              <w:rPr>
                <w:sz w:val="19"/>
                <w:szCs w:val="19"/>
              </w:rPr>
              <w:t>3</w:t>
            </w:r>
          </w:p>
        </w:tc>
      </w:tr>
      <w:tr w:rsidR="001952C2" w14:paraId="02A28931"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28886170" w14:textId="77777777" w:rsidR="001952C2" w:rsidRDefault="003C134D" w:rsidP="003C134D">
            <w:pPr>
              <w:spacing w:line="480" w:lineRule="auto"/>
            </w:pPr>
            <w:r>
              <w:rPr>
                <w:sz w:val="19"/>
                <w:szCs w:val="19"/>
              </w:rPr>
              <w:t>5</w:t>
            </w:r>
          </w:p>
        </w:tc>
        <w:tc>
          <w:tcPr>
            <w:tcW w:w="162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130EC288" w14:textId="77777777" w:rsidR="001952C2" w:rsidRDefault="003C134D" w:rsidP="003C134D">
            <w:pPr>
              <w:spacing w:line="480" w:lineRule="auto"/>
            </w:pPr>
            <w:r>
              <w:rPr>
                <w:sz w:val="19"/>
                <w:szCs w:val="19"/>
              </w:rPr>
              <w:t>Phase 1 interviews (n=20) via Zoom</w:t>
            </w:r>
          </w:p>
        </w:tc>
        <w:tc>
          <w:tcPr>
            <w:tcW w:w="148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3849A1C4" w14:textId="77777777" w:rsidR="001952C2" w:rsidRDefault="003C134D" w:rsidP="003C134D">
            <w:pPr>
              <w:spacing w:line="480" w:lineRule="auto"/>
            </w:pPr>
            <w:r>
              <w:rPr>
                <w:sz w:val="19"/>
                <w:szCs w:val="19"/>
              </w:rPr>
              <w:t>Ethics approval prerequisite</w:t>
            </w:r>
          </w:p>
        </w:tc>
        <w:tc>
          <w:tcPr>
            <w:tcW w:w="750"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BCFA52E" w14:textId="77777777" w:rsidR="001952C2" w:rsidRDefault="003C134D" w:rsidP="003C134D">
            <w:pPr>
              <w:spacing w:line="480" w:lineRule="auto"/>
            </w:pPr>
            <w:r>
              <w:rPr>
                <w:sz w:val="19"/>
                <w:szCs w:val="19"/>
              </w:rPr>
              <w:t xml:space="preserve">4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6800D2C4" w14:textId="77777777" w:rsidR="001952C2" w:rsidRDefault="003C134D" w:rsidP="003C134D">
            <w:pPr>
              <w:spacing w:line="480" w:lineRule="auto"/>
            </w:pPr>
            <w:r>
              <w:rPr>
                <w:sz w:val="19"/>
                <w:szCs w:val="19"/>
              </w:rPr>
              <w:t>3–4</w:t>
            </w:r>
          </w:p>
        </w:tc>
      </w:tr>
      <w:tr w:rsidR="001952C2" w14:paraId="320B7F3C"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3075C411" w14:textId="77777777" w:rsidR="001952C2" w:rsidRDefault="003C134D" w:rsidP="003C134D">
            <w:pPr>
              <w:spacing w:line="480" w:lineRule="auto"/>
            </w:pPr>
            <w:r>
              <w:rPr>
                <w:sz w:val="19"/>
                <w:szCs w:val="19"/>
              </w:rPr>
              <w:t>6</w:t>
            </w:r>
          </w:p>
        </w:tc>
        <w:tc>
          <w:tcPr>
            <w:tcW w:w="162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30EF7A8C" w14:textId="77777777" w:rsidR="001952C2" w:rsidRDefault="003C134D" w:rsidP="003C134D">
            <w:pPr>
              <w:spacing w:line="480" w:lineRule="auto"/>
            </w:pPr>
            <w:r>
              <w:rPr>
                <w:sz w:val="19"/>
                <w:szCs w:val="19"/>
              </w:rPr>
              <w:t>Transcription and thematic analysis; member checking</w:t>
            </w:r>
          </w:p>
        </w:tc>
        <w:tc>
          <w:tcPr>
            <w:tcW w:w="148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6E3D2A71" w14:textId="77777777" w:rsidR="001952C2" w:rsidRDefault="003C134D" w:rsidP="003C134D">
            <w:pPr>
              <w:spacing w:line="480" w:lineRule="auto"/>
            </w:pPr>
            <w:r>
              <w:rPr>
                <w:sz w:val="19"/>
                <w:szCs w:val="19"/>
              </w:rPr>
              <w:t>~80 hrs transcription; 6 participants checked</w:t>
            </w:r>
          </w:p>
        </w:tc>
        <w:tc>
          <w:tcPr>
            <w:tcW w:w="750"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3B922C3C" w14:textId="77777777" w:rsidR="001952C2" w:rsidRDefault="003C134D" w:rsidP="003C134D">
            <w:pPr>
              <w:spacing w:line="480" w:lineRule="auto"/>
            </w:pPr>
            <w:r>
              <w:rPr>
                <w:sz w:val="19"/>
                <w:szCs w:val="19"/>
              </w:rPr>
              <w:t xml:space="preserve">5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71B7C4F2" w14:textId="77777777" w:rsidR="001952C2" w:rsidRDefault="003C134D" w:rsidP="003C134D">
            <w:pPr>
              <w:spacing w:line="480" w:lineRule="auto"/>
            </w:pPr>
            <w:r>
              <w:rPr>
                <w:sz w:val="19"/>
                <w:szCs w:val="19"/>
              </w:rPr>
              <w:t>4–5</w:t>
            </w:r>
          </w:p>
        </w:tc>
      </w:tr>
      <w:tr w:rsidR="001952C2" w14:paraId="74389824"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E1CFC6E" w14:textId="77777777" w:rsidR="001952C2" w:rsidRDefault="003C134D" w:rsidP="003C134D">
            <w:pPr>
              <w:spacing w:line="480" w:lineRule="auto"/>
            </w:pPr>
            <w:r>
              <w:rPr>
                <w:sz w:val="19"/>
                <w:szCs w:val="19"/>
              </w:rPr>
              <w:t>7</w:t>
            </w:r>
          </w:p>
        </w:tc>
        <w:tc>
          <w:tcPr>
            <w:tcW w:w="162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390D0DC9" w14:textId="77777777" w:rsidR="001952C2" w:rsidRDefault="003C134D" w:rsidP="003C134D">
            <w:pPr>
              <w:spacing w:line="480" w:lineRule="auto"/>
            </w:pPr>
            <w:r>
              <w:rPr>
                <w:sz w:val="19"/>
                <w:szCs w:val="19"/>
              </w:rPr>
              <w:t>Phase 2 survey via Qualtrics (n=200; stratified quota)</w:t>
            </w:r>
          </w:p>
        </w:tc>
        <w:tc>
          <w:tcPr>
            <w:tcW w:w="148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4D69B61" w14:textId="40B80F95" w:rsidR="001952C2" w:rsidRDefault="003C134D" w:rsidP="003C134D">
            <w:pPr>
              <w:spacing w:line="480" w:lineRule="auto"/>
            </w:pPr>
            <w:r>
              <w:rPr>
                <w:sz w:val="19"/>
                <w:szCs w:val="19"/>
              </w:rPr>
              <w:t xml:space="preserve">Phase 1 informs </w:t>
            </w:r>
            <w:r w:rsidR="005F3A03">
              <w:rPr>
                <w:sz w:val="19"/>
                <w:szCs w:val="19"/>
              </w:rPr>
              <w:t xml:space="preserve">the </w:t>
            </w:r>
            <w:r>
              <w:rPr>
                <w:sz w:val="19"/>
                <w:szCs w:val="19"/>
              </w:rPr>
              <w:t>final instrument</w:t>
            </w:r>
          </w:p>
        </w:tc>
        <w:tc>
          <w:tcPr>
            <w:tcW w:w="750"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813BD63" w14:textId="77777777" w:rsidR="001952C2" w:rsidRDefault="003C134D" w:rsidP="003C134D">
            <w:pPr>
              <w:spacing w:line="480" w:lineRule="auto"/>
            </w:pPr>
            <w:r>
              <w:rPr>
                <w:sz w:val="19"/>
                <w:szCs w:val="19"/>
              </w:rPr>
              <w:t xml:space="preserve">4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28558769" w14:textId="77777777" w:rsidR="001952C2" w:rsidRDefault="003C134D" w:rsidP="003C134D">
            <w:pPr>
              <w:spacing w:line="480" w:lineRule="auto"/>
            </w:pPr>
            <w:r>
              <w:rPr>
                <w:sz w:val="19"/>
                <w:szCs w:val="19"/>
              </w:rPr>
              <w:t>6</w:t>
            </w:r>
          </w:p>
        </w:tc>
      </w:tr>
      <w:tr w:rsidR="001952C2" w14:paraId="3F82EEA1"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3A31847B" w14:textId="77777777" w:rsidR="001952C2" w:rsidRDefault="003C134D" w:rsidP="003C134D">
            <w:pPr>
              <w:spacing w:line="480" w:lineRule="auto"/>
            </w:pPr>
            <w:r>
              <w:rPr>
                <w:sz w:val="19"/>
                <w:szCs w:val="19"/>
              </w:rPr>
              <w:t>8</w:t>
            </w:r>
          </w:p>
        </w:tc>
        <w:tc>
          <w:tcPr>
            <w:tcW w:w="162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18B42FA3" w14:textId="77777777" w:rsidR="001952C2" w:rsidRDefault="003C134D" w:rsidP="003C134D">
            <w:pPr>
              <w:spacing w:line="480" w:lineRule="auto"/>
            </w:pPr>
            <w:r>
              <w:rPr>
                <w:sz w:val="19"/>
                <w:szCs w:val="19"/>
              </w:rPr>
              <w:t>SPSS/AMOS: CFA, PROCESS Models 4 and 14</w:t>
            </w:r>
          </w:p>
        </w:tc>
        <w:tc>
          <w:tcPr>
            <w:tcW w:w="148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53944898" w14:textId="77777777" w:rsidR="001952C2" w:rsidRDefault="003C134D" w:rsidP="003C134D">
            <w:pPr>
              <w:spacing w:line="480" w:lineRule="auto"/>
            </w:pPr>
            <w:r>
              <w:rPr>
                <w:sz w:val="19"/>
                <w:szCs w:val="19"/>
              </w:rPr>
              <w:t>H1–H5 tested</w:t>
            </w:r>
          </w:p>
        </w:tc>
        <w:tc>
          <w:tcPr>
            <w:tcW w:w="750"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7AB1DAE3" w14:textId="77777777" w:rsidR="001952C2" w:rsidRDefault="003C134D" w:rsidP="003C134D">
            <w:pPr>
              <w:spacing w:line="480" w:lineRule="auto"/>
            </w:pPr>
            <w:r>
              <w:rPr>
                <w:sz w:val="19"/>
                <w:szCs w:val="19"/>
              </w:rPr>
              <w:t xml:space="preserve">3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14273758" w14:textId="77777777" w:rsidR="001952C2" w:rsidRDefault="003C134D" w:rsidP="003C134D">
            <w:pPr>
              <w:spacing w:line="480" w:lineRule="auto"/>
            </w:pPr>
            <w:r>
              <w:rPr>
                <w:sz w:val="19"/>
                <w:szCs w:val="19"/>
              </w:rPr>
              <w:t>7</w:t>
            </w:r>
          </w:p>
        </w:tc>
      </w:tr>
      <w:tr w:rsidR="001952C2" w14:paraId="771382E3"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1D097127" w14:textId="77777777" w:rsidR="001952C2" w:rsidRDefault="003C134D" w:rsidP="003C134D">
            <w:pPr>
              <w:spacing w:line="480" w:lineRule="auto"/>
            </w:pPr>
            <w:r>
              <w:rPr>
                <w:sz w:val="19"/>
                <w:szCs w:val="19"/>
              </w:rPr>
              <w:t>9</w:t>
            </w:r>
          </w:p>
        </w:tc>
        <w:tc>
          <w:tcPr>
            <w:tcW w:w="1624"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0E46B6C5" w14:textId="77777777" w:rsidR="001952C2" w:rsidRDefault="003C134D" w:rsidP="003C134D">
            <w:pPr>
              <w:spacing w:line="480" w:lineRule="auto"/>
            </w:pPr>
            <w:r>
              <w:rPr>
                <w:sz w:val="19"/>
                <w:szCs w:val="19"/>
              </w:rPr>
              <w:t>Integrated findings write-up</w:t>
            </w:r>
          </w:p>
        </w:tc>
        <w:tc>
          <w:tcPr>
            <w:tcW w:w="1489"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49DE4FA0" w14:textId="77777777" w:rsidR="001952C2" w:rsidRDefault="003C134D" w:rsidP="003C134D">
            <w:pPr>
              <w:spacing w:line="480" w:lineRule="auto"/>
            </w:pPr>
            <w:r>
              <w:rPr>
                <w:sz w:val="19"/>
                <w:szCs w:val="19"/>
              </w:rPr>
              <w:t>Both phases complete</w:t>
            </w:r>
          </w:p>
        </w:tc>
        <w:tc>
          <w:tcPr>
            <w:tcW w:w="750"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0A17F78" w14:textId="77777777" w:rsidR="001952C2" w:rsidRDefault="003C134D" w:rsidP="003C134D">
            <w:pPr>
              <w:spacing w:line="480" w:lineRule="auto"/>
            </w:pPr>
            <w:r>
              <w:rPr>
                <w:sz w:val="19"/>
                <w:szCs w:val="19"/>
              </w:rPr>
              <w:t xml:space="preserve">4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FFFFF"/>
            <w:tcMar>
              <w:top w:w="70" w:type="dxa"/>
              <w:left w:w="100" w:type="dxa"/>
              <w:bottom w:w="70" w:type="dxa"/>
              <w:right w:w="100" w:type="dxa"/>
            </w:tcMar>
          </w:tcPr>
          <w:p w14:paraId="7EA41055" w14:textId="77777777" w:rsidR="001952C2" w:rsidRDefault="003C134D" w:rsidP="003C134D">
            <w:pPr>
              <w:spacing w:line="480" w:lineRule="auto"/>
            </w:pPr>
            <w:r>
              <w:rPr>
                <w:sz w:val="19"/>
                <w:szCs w:val="19"/>
              </w:rPr>
              <w:t>7–8</w:t>
            </w:r>
          </w:p>
        </w:tc>
      </w:tr>
      <w:tr w:rsidR="001952C2" w14:paraId="2346E491" w14:textId="77777777" w:rsidTr="00F17147">
        <w:tc>
          <w:tcPr>
            <w:tcW w:w="53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29141F7" w14:textId="77777777" w:rsidR="001952C2" w:rsidRDefault="003C134D" w:rsidP="003C134D">
            <w:pPr>
              <w:spacing w:line="480" w:lineRule="auto"/>
            </w:pPr>
            <w:r>
              <w:rPr>
                <w:sz w:val="19"/>
                <w:szCs w:val="19"/>
              </w:rPr>
              <w:t>10</w:t>
            </w:r>
          </w:p>
        </w:tc>
        <w:tc>
          <w:tcPr>
            <w:tcW w:w="1624"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599C722D" w14:textId="77777777" w:rsidR="001952C2" w:rsidRDefault="003C134D" w:rsidP="003C134D">
            <w:pPr>
              <w:spacing w:line="480" w:lineRule="auto"/>
            </w:pPr>
            <w:r>
              <w:rPr>
                <w:sz w:val="19"/>
                <w:szCs w:val="19"/>
              </w:rPr>
              <w:t>Proofreading, Golden Thread verification, submission</w:t>
            </w:r>
          </w:p>
        </w:tc>
        <w:tc>
          <w:tcPr>
            <w:tcW w:w="1489"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61D51332" w14:textId="77777777" w:rsidR="001952C2" w:rsidRDefault="003C134D" w:rsidP="003C134D">
            <w:pPr>
              <w:spacing w:line="480" w:lineRule="auto"/>
            </w:pPr>
            <w:r>
              <w:rPr>
                <w:sz w:val="19"/>
                <w:szCs w:val="19"/>
              </w:rPr>
              <w:t>Word count declared before reference list</w:t>
            </w:r>
          </w:p>
        </w:tc>
        <w:tc>
          <w:tcPr>
            <w:tcW w:w="750"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64E3FC1" w14:textId="77777777" w:rsidR="001952C2" w:rsidRDefault="003C134D" w:rsidP="003C134D">
            <w:pPr>
              <w:spacing w:line="480" w:lineRule="auto"/>
            </w:pPr>
            <w:r>
              <w:rPr>
                <w:sz w:val="19"/>
                <w:szCs w:val="19"/>
              </w:rPr>
              <w:t xml:space="preserve">2 </w:t>
            </w:r>
            <w:proofErr w:type="spellStart"/>
            <w:r>
              <w:rPr>
                <w:sz w:val="19"/>
                <w:szCs w:val="19"/>
              </w:rPr>
              <w:t>wks</w:t>
            </w:r>
            <w:proofErr w:type="spellEnd"/>
          </w:p>
        </w:tc>
        <w:tc>
          <w:tcPr>
            <w:tcW w:w="598" w:type="pct"/>
            <w:tcBorders>
              <w:top w:val="single" w:sz="1" w:space="0" w:color="888888"/>
              <w:left w:val="single" w:sz="1" w:space="0" w:color="888888"/>
              <w:bottom w:val="single" w:sz="1" w:space="0" w:color="888888"/>
              <w:right w:val="single" w:sz="1" w:space="0" w:color="888888"/>
            </w:tcBorders>
            <w:shd w:val="clear" w:color="auto" w:fill="F5F8FA"/>
            <w:tcMar>
              <w:top w:w="70" w:type="dxa"/>
              <w:left w:w="100" w:type="dxa"/>
              <w:bottom w:w="70" w:type="dxa"/>
              <w:right w:w="100" w:type="dxa"/>
            </w:tcMar>
          </w:tcPr>
          <w:p w14:paraId="42F099BE" w14:textId="77777777" w:rsidR="001952C2" w:rsidRDefault="003C134D" w:rsidP="003C134D">
            <w:pPr>
              <w:spacing w:line="480" w:lineRule="auto"/>
            </w:pPr>
            <w:r>
              <w:rPr>
                <w:sz w:val="19"/>
                <w:szCs w:val="19"/>
              </w:rPr>
              <w:t>9</w:t>
            </w:r>
          </w:p>
        </w:tc>
      </w:tr>
    </w:tbl>
    <w:p w14:paraId="4A2FD29C" w14:textId="681EDA67" w:rsidR="001952C2" w:rsidRDefault="00033B57" w:rsidP="003C134D">
      <w:pPr>
        <w:spacing w:line="480" w:lineRule="auto"/>
        <w:jc w:val="both"/>
      </w:pPr>
      <w:r w:rsidRPr="00033B57">
        <w:t xml:space="preserve">All contact with participants </w:t>
      </w:r>
      <w:r w:rsidR="00D10EA6">
        <w:t>must be established before the study can be approved; the institution's guidelines allow three weeks</w:t>
      </w:r>
      <w:r w:rsidRPr="00033B57">
        <w:t xml:space="preserve">. </w:t>
      </w:r>
      <w:r w:rsidR="006149B3" w:rsidRPr="006149B3">
        <w:t>The sequential design demands that Phase 1 should be rather finished before finalising the Phase 2 instruments to provide the methodological soundness of the explanatory design. It is estimated that four hours per hour of the interview (approximately 80 hours of Phase 1) are spent in transcription. Two week submission buffer is used to safeguard against the slack of participant recruitment and revision requests.</w:t>
      </w:r>
      <w:r w:rsidR="003C134D">
        <w:br w:type="page"/>
      </w:r>
    </w:p>
    <w:p w14:paraId="27AF8650" w14:textId="77777777" w:rsidR="001952C2" w:rsidRPr="003C134D" w:rsidRDefault="003C134D" w:rsidP="003C134D">
      <w:pPr>
        <w:pStyle w:val="Heading1"/>
        <w:rPr>
          <w:sz w:val="40"/>
        </w:rPr>
      </w:pPr>
      <w:bookmarkStart w:id="24" w:name="_Toc225771044"/>
      <w:r w:rsidRPr="003C134D">
        <w:lastRenderedPageBreak/>
        <w:t>Reference List</w:t>
      </w:r>
      <w:bookmarkEnd w:id="24"/>
    </w:p>
    <w:p w14:paraId="13C06429" w14:textId="77777777" w:rsidR="001952C2" w:rsidRDefault="003C134D" w:rsidP="003C134D">
      <w:pPr>
        <w:pStyle w:val="ListParagraph"/>
        <w:numPr>
          <w:ilvl w:val="0"/>
          <w:numId w:val="4"/>
        </w:numPr>
        <w:spacing w:line="480" w:lineRule="auto"/>
        <w:ind w:left="360"/>
        <w:jc w:val="both"/>
      </w:pPr>
      <w:r>
        <w:t xml:space="preserve">Abbate, S., </w:t>
      </w:r>
      <w:proofErr w:type="spellStart"/>
      <w:r>
        <w:t>Centobelli</w:t>
      </w:r>
      <w:proofErr w:type="spellEnd"/>
      <w:r>
        <w:t xml:space="preserve">, P., </w:t>
      </w:r>
      <w:proofErr w:type="spellStart"/>
      <w:r>
        <w:t>Cerchione</w:t>
      </w:r>
      <w:proofErr w:type="spellEnd"/>
      <w:r>
        <w:t>, R., Nadeem, S.P. and Riccio, E. (2023). Sustainability Trends and Gaps in the Textile, Apparel and Fashion Industries. Environment, Development and Sustainability, 26(2), pp.2837–2864. doi:10.1007/s10668-022-02887-2.</w:t>
      </w:r>
    </w:p>
    <w:p w14:paraId="56CF3C1B" w14:textId="2017D3F1" w:rsidR="001952C2" w:rsidRDefault="003C134D" w:rsidP="003C134D">
      <w:pPr>
        <w:pStyle w:val="ListParagraph"/>
        <w:numPr>
          <w:ilvl w:val="0"/>
          <w:numId w:val="4"/>
        </w:numPr>
        <w:spacing w:line="480" w:lineRule="auto"/>
        <w:ind w:left="360"/>
        <w:jc w:val="both"/>
      </w:pPr>
      <w:r>
        <w:t xml:space="preserve">Adamkiewicz, J., </w:t>
      </w:r>
      <w:proofErr w:type="spellStart"/>
      <w:r>
        <w:t>Kochanska</w:t>
      </w:r>
      <w:proofErr w:type="spellEnd"/>
      <w:r>
        <w:t xml:space="preserve">, E., Adamkiewicz, I. and </w:t>
      </w:r>
      <w:proofErr w:type="spellStart"/>
      <w:r>
        <w:t>Łukasik</w:t>
      </w:r>
      <w:proofErr w:type="spellEnd"/>
      <w:r>
        <w:t xml:space="preserve">, </w:t>
      </w:r>
      <w:proofErr w:type="spellStart"/>
      <w:r>
        <w:t>R.M</w:t>
      </w:r>
      <w:proofErr w:type="spellEnd"/>
      <w:r>
        <w:t xml:space="preserve">. (2022). Greenwashing and </w:t>
      </w:r>
      <w:r w:rsidR="005F3A03">
        <w:t xml:space="preserve">the </w:t>
      </w:r>
      <w:r>
        <w:t>Sustainable Fashion Industry. Current Opinion in Green and Sustainable Chemistry, 38(100710). doi:10.1016/j.cogsc.2022.100710.</w:t>
      </w:r>
    </w:p>
    <w:p w14:paraId="6741AF06" w14:textId="486AED08" w:rsidR="001952C2" w:rsidRDefault="003C134D" w:rsidP="003C134D">
      <w:pPr>
        <w:pStyle w:val="ListParagraph"/>
        <w:numPr>
          <w:ilvl w:val="0"/>
          <w:numId w:val="4"/>
        </w:numPr>
        <w:spacing w:line="480" w:lineRule="auto"/>
        <w:ind w:left="360"/>
        <w:jc w:val="both"/>
      </w:pPr>
      <w:r>
        <w:t xml:space="preserve">Ajzen, I. (1991). The Theory of Planned </w:t>
      </w:r>
      <w:r w:rsidR="005F3A03">
        <w:t>Behaviour</w:t>
      </w:r>
      <w:r>
        <w:t xml:space="preserve">. </w:t>
      </w:r>
      <w:r w:rsidR="005F3A03">
        <w:t>Organisational Behaviour</w:t>
      </w:r>
      <w:r>
        <w:t xml:space="preserve"> and Human Decision Processes, 50(2), pp.179–211. doi:10.1016/0749-5978(91)90020-T.</w:t>
      </w:r>
    </w:p>
    <w:p w14:paraId="5DE46380" w14:textId="77777777" w:rsidR="001952C2" w:rsidRDefault="003C134D" w:rsidP="003C134D">
      <w:pPr>
        <w:pStyle w:val="ListParagraph"/>
        <w:numPr>
          <w:ilvl w:val="0"/>
          <w:numId w:val="4"/>
        </w:numPr>
        <w:spacing w:line="480" w:lineRule="auto"/>
        <w:ind w:left="360"/>
        <w:jc w:val="both"/>
      </w:pPr>
      <w:r>
        <w:t>Baena, V. (2024). The Shift from Fast Fashion to Socially and Sustainable Fast Fashion: The Pivotal Role of Ethical Consideration of Consumer Intentions to Purchase Zara. Corporate Social Responsibility and Environmental Management, 31(5). doi:10.1002/csr.2803.</w:t>
      </w:r>
    </w:p>
    <w:p w14:paraId="1DCA1C0A" w14:textId="77777777" w:rsidR="001952C2" w:rsidRDefault="003C134D" w:rsidP="003C134D">
      <w:pPr>
        <w:pStyle w:val="ListParagraph"/>
        <w:numPr>
          <w:ilvl w:val="0"/>
          <w:numId w:val="4"/>
        </w:numPr>
        <w:spacing w:line="480" w:lineRule="auto"/>
        <w:ind w:left="360"/>
        <w:jc w:val="both"/>
      </w:pPr>
      <w:r>
        <w:t xml:space="preserve">Bick, R., Halsey, E. and </w:t>
      </w:r>
      <w:proofErr w:type="spellStart"/>
      <w:r>
        <w:t>Ekenga</w:t>
      </w:r>
      <w:proofErr w:type="spellEnd"/>
      <w:r>
        <w:t>, C.C. (2018). The Global Environmental Injustice of Fast Fashion. Environmental Health, 17(1), pp.1–4. doi:10.1186/s12940-018-0433-7.</w:t>
      </w:r>
    </w:p>
    <w:p w14:paraId="6DA26CBE" w14:textId="5E71D9C5" w:rsidR="001952C2" w:rsidRDefault="003C134D" w:rsidP="003C134D">
      <w:pPr>
        <w:pStyle w:val="ListParagraph"/>
        <w:numPr>
          <w:ilvl w:val="0"/>
          <w:numId w:val="4"/>
        </w:numPr>
        <w:spacing w:line="480" w:lineRule="auto"/>
        <w:ind w:left="360"/>
        <w:jc w:val="both"/>
      </w:pPr>
      <w:proofErr w:type="spellStart"/>
      <w:r>
        <w:t>Bläse</w:t>
      </w:r>
      <w:proofErr w:type="spellEnd"/>
      <w:r>
        <w:t xml:space="preserve">, R., </w:t>
      </w:r>
      <w:proofErr w:type="spellStart"/>
      <w:r>
        <w:t>Filser</w:t>
      </w:r>
      <w:proofErr w:type="spellEnd"/>
      <w:r>
        <w:t xml:space="preserve">, M., Kraus, S., Puumalainen, K. and Moog, P. (2023). Non-Sustainable Buying </w:t>
      </w:r>
      <w:r w:rsidR="005F3A03">
        <w:t>Behaviour</w:t>
      </w:r>
      <w:r>
        <w:t>: How the Fear of Missing Out Drives Purchase Intentions in the Fast Fashion Industry. Business Strategy and the Environment, 33(2), pp.626–641. doi:10.1002/bse.3509.</w:t>
      </w:r>
    </w:p>
    <w:p w14:paraId="0B32AF4F" w14:textId="77777777" w:rsidR="001952C2" w:rsidRDefault="003C134D" w:rsidP="003C134D">
      <w:pPr>
        <w:pStyle w:val="ListParagraph"/>
        <w:numPr>
          <w:ilvl w:val="0"/>
          <w:numId w:val="4"/>
        </w:numPr>
        <w:spacing w:line="480" w:lineRule="auto"/>
        <w:ind w:left="360"/>
        <w:jc w:val="both"/>
      </w:pPr>
      <w:r>
        <w:t>Braun, V. and Clarke, V. (2006). Using Thematic Analysis in Psychology. Qualitative Research in Psychology, 3(2), pp.77–101. doi:10.1191/1478088706qp063oa.</w:t>
      </w:r>
    </w:p>
    <w:p w14:paraId="327C2DF6" w14:textId="77777777" w:rsidR="001952C2" w:rsidRDefault="003C134D" w:rsidP="003C134D">
      <w:pPr>
        <w:pStyle w:val="ListParagraph"/>
        <w:numPr>
          <w:ilvl w:val="0"/>
          <w:numId w:val="4"/>
        </w:numPr>
        <w:spacing w:line="480" w:lineRule="auto"/>
        <w:ind w:left="360"/>
        <w:jc w:val="both"/>
      </w:pPr>
      <w:r>
        <w:t xml:space="preserve">Castro-López, A., Iglesias, V. and Puente, J. (2021). Slow Fashion Trends: Are Consumers Willing to Change Their Shopping </w:t>
      </w:r>
      <w:proofErr w:type="spellStart"/>
      <w:r>
        <w:t>Behavior</w:t>
      </w:r>
      <w:proofErr w:type="spellEnd"/>
      <w:r>
        <w:t xml:space="preserve"> to Become More Sustainable? Sustainability, 13(24), p.13858.</w:t>
      </w:r>
    </w:p>
    <w:p w14:paraId="60FBFC0C" w14:textId="77777777" w:rsidR="001952C2" w:rsidRDefault="003C134D" w:rsidP="003C134D">
      <w:pPr>
        <w:pStyle w:val="ListParagraph"/>
        <w:numPr>
          <w:ilvl w:val="0"/>
          <w:numId w:val="4"/>
        </w:numPr>
        <w:spacing w:line="480" w:lineRule="auto"/>
        <w:ind w:left="360"/>
        <w:jc w:val="both"/>
      </w:pPr>
      <w:r>
        <w:lastRenderedPageBreak/>
        <w:t xml:space="preserve">Choi, T.R. and Ahn, J. (2023). Roles of Brand Benefits and Relationship Commitment in Consumers' Social Media </w:t>
      </w:r>
      <w:proofErr w:type="spellStart"/>
      <w:r>
        <w:t>Behavior</w:t>
      </w:r>
      <w:proofErr w:type="spellEnd"/>
      <w:r>
        <w:t xml:space="preserve"> around Sustainable Fashion. </w:t>
      </w:r>
      <w:proofErr w:type="spellStart"/>
      <w:r>
        <w:t>Behavioral</w:t>
      </w:r>
      <w:proofErr w:type="spellEnd"/>
      <w:r>
        <w:t xml:space="preserve"> Sciences, 13(5), </w:t>
      </w:r>
      <w:proofErr w:type="spellStart"/>
      <w:r>
        <w:t>pp.386</w:t>
      </w:r>
      <w:proofErr w:type="spellEnd"/>
      <w:r>
        <w:t>–386. doi:10.3390/bs13050386.</w:t>
      </w:r>
    </w:p>
    <w:p w14:paraId="3E0155B7" w14:textId="77777777" w:rsidR="001952C2" w:rsidRDefault="003C134D" w:rsidP="003C134D">
      <w:pPr>
        <w:pStyle w:val="ListParagraph"/>
        <w:numPr>
          <w:ilvl w:val="0"/>
          <w:numId w:val="4"/>
        </w:numPr>
        <w:spacing w:line="480" w:lineRule="auto"/>
        <w:ind w:left="360"/>
        <w:jc w:val="both"/>
      </w:pPr>
      <w:proofErr w:type="spellStart"/>
      <w:r>
        <w:t>Ciocodeică</w:t>
      </w:r>
      <w:proofErr w:type="spellEnd"/>
      <w:r>
        <w:t xml:space="preserve">, D.-F., Chivu (Popa), R.-G., Popa, I.-C., Mihălcescu, H. and </w:t>
      </w:r>
      <w:proofErr w:type="spellStart"/>
      <w:r>
        <w:t>Barghier</w:t>
      </w:r>
      <w:proofErr w:type="spellEnd"/>
      <w:r>
        <w:t xml:space="preserve">, I. (2025). Hedonic and Impulsive Consumer </w:t>
      </w:r>
      <w:proofErr w:type="spellStart"/>
      <w:r>
        <w:t>Behavior</w:t>
      </w:r>
      <w:proofErr w:type="spellEnd"/>
      <w:r>
        <w:t xml:space="preserve"> Stimulated by Social Media: Implications for Sustainable Fashion Marketing. Sustainability, 17(11), p.5198. doi:10.3390/su17115198.</w:t>
      </w:r>
    </w:p>
    <w:p w14:paraId="544222E6" w14:textId="77777777" w:rsidR="001952C2" w:rsidRDefault="003C134D" w:rsidP="003C134D">
      <w:pPr>
        <w:pStyle w:val="ListParagraph"/>
        <w:numPr>
          <w:ilvl w:val="0"/>
          <w:numId w:val="4"/>
        </w:numPr>
        <w:spacing w:line="480" w:lineRule="auto"/>
        <w:ind w:left="360"/>
        <w:jc w:val="both"/>
      </w:pPr>
      <w:r>
        <w:t xml:space="preserve">Dangelico, R.M., Alvino, L. and </w:t>
      </w:r>
      <w:proofErr w:type="spellStart"/>
      <w:r>
        <w:t>Fraccascia</w:t>
      </w:r>
      <w:proofErr w:type="spellEnd"/>
      <w:r>
        <w:t xml:space="preserve">, L. (2022). Investigating the Antecedents of Consumer </w:t>
      </w:r>
      <w:proofErr w:type="spellStart"/>
      <w:r>
        <w:t>Behavioral</w:t>
      </w:r>
      <w:proofErr w:type="spellEnd"/>
      <w:r>
        <w:t xml:space="preserve"> Intention for Sustainable Fashion Products: Evidence from a Large Survey of Italian Consumers. Technological Forecasting and Social Change, 185, p.122010. doi:10.1016/j.techfore.2022.122010.</w:t>
      </w:r>
    </w:p>
    <w:p w14:paraId="0841AE18" w14:textId="77777777" w:rsidR="001952C2" w:rsidRDefault="003C134D" w:rsidP="003C134D">
      <w:pPr>
        <w:pStyle w:val="ListParagraph"/>
        <w:numPr>
          <w:ilvl w:val="0"/>
          <w:numId w:val="4"/>
        </w:numPr>
        <w:spacing w:line="480" w:lineRule="auto"/>
        <w:ind w:left="360"/>
        <w:jc w:val="both"/>
      </w:pPr>
      <w:r>
        <w:t>Fabiana, S., Valerio, M., Anna, P. and Mario, T. (2024). Fashion and Sustainability: Evidence from the Consumption of Second-Hand Clothes. Corporate Social Responsibility and Environmental Management, 32(1). doi:10.1002/csr.2973.</w:t>
      </w:r>
    </w:p>
    <w:p w14:paraId="282F943E" w14:textId="77777777" w:rsidR="001952C2" w:rsidRDefault="003C134D" w:rsidP="003C134D">
      <w:pPr>
        <w:pStyle w:val="ListParagraph"/>
        <w:numPr>
          <w:ilvl w:val="0"/>
          <w:numId w:val="4"/>
        </w:numPr>
        <w:spacing w:line="480" w:lineRule="auto"/>
        <w:ind w:left="360"/>
        <w:jc w:val="both"/>
      </w:pPr>
      <w:r>
        <w:t>Garcia-Ortega, B., Galan-Cubillo, J., Llorens-Montes, F.J. and de-Miguel-Molina, B. (2023). Sufficient Consumption as a Missing Link toward Sustainability: The Case of Fast Fashion. Journal of Cleaner Production, 399, p.136678.</w:t>
      </w:r>
    </w:p>
    <w:p w14:paraId="4456C3DF" w14:textId="77777777" w:rsidR="001952C2" w:rsidRDefault="003C134D" w:rsidP="003C134D">
      <w:pPr>
        <w:pStyle w:val="ListParagraph"/>
        <w:numPr>
          <w:ilvl w:val="0"/>
          <w:numId w:val="4"/>
        </w:numPr>
        <w:spacing w:line="480" w:lineRule="auto"/>
        <w:ind w:left="360"/>
        <w:jc w:val="both"/>
      </w:pPr>
      <w:proofErr w:type="spellStart"/>
      <w:r>
        <w:t>Grappi</w:t>
      </w:r>
      <w:proofErr w:type="spellEnd"/>
      <w:r>
        <w:t xml:space="preserve">, S., </w:t>
      </w:r>
      <w:proofErr w:type="spellStart"/>
      <w:r>
        <w:t>Bergianti</w:t>
      </w:r>
      <w:proofErr w:type="spellEnd"/>
      <w:r>
        <w:t xml:space="preserve">, F., Gabrielli, V. and </w:t>
      </w:r>
      <w:proofErr w:type="spellStart"/>
      <w:r>
        <w:t>Baghi</w:t>
      </w:r>
      <w:proofErr w:type="spellEnd"/>
      <w:r>
        <w:t>, I. (2024). The Effect of Message Framing on Young Adult Consumers' Sustainable Fashion Consumption: The Role of Anticipated Emotions and Perceived Ethicality. Journal of Business Research, 170, p.114341. doi:10.1016/j.jbusres.2023.114341.</w:t>
      </w:r>
    </w:p>
    <w:p w14:paraId="4FA52870" w14:textId="77777777" w:rsidR="001952C2" w:rsidRDefault="003C134D" w:rsidP="003C134D">
      <w:pPr>
        <w:pStyle w:val="ListParagraph"/>
        <w:numPr>
          <w:ilvl w:val="0"/>
          <w:numId w:val="4"/>
        </w:numPr>
        <w:spacing w:line="480" w:lineRule="auto"/>
        <w:ind w:left="360"/>
        <w:jc w:val="both"/>
      </w:pPr>
      <w:r>
        <w:t xml:space="preserve">Grazzini, L., </w:t>
      </w:r>
      <w:proofErr w:type="spellStart"/>
      <w:r>
        <w:t>Acuti</w:t>
      </w:r>
      <w:proofErr w:type="spellEnd"/>
      <w:r>
        <w:t>, D. and Aiello, G. (2021). Solving the Puzzle of Sustainable Fashion Consumption: The Role of Consumers' Implicit Attitudes and Perceived Warmth. Journal of Cleaner Production, 287, p.125579. doi:10.1016/j.jclepro.2020.125579.</w:t>
      </w:r>
    </w:p>
    <w:p w14:paraId="0E0D3625" w14:textId="77777777" w:rsidR="001952C2" w:rsidRDefault="003C134D" w:rsidP="003C134D">
      <w:pPr>
        <w:pStyle w:val="ListParagraph"/>
        <w:numPr>
          <w:ilvl w:val="0"/>
          <w:numId w:val="4"/>
        </w:numPr>
        <w:spacing w:line="480" w:lineRule="auto"/>
        <w:ind w:left="360"/>
        <w:jc w:val="both"/>
      </w:pPr>
      <w:r>
        <w:lastRenderedPageBreak/>
        <w:t>Guerreiro, J. and Pacheco, M. (2021). How Green Trust, Consumer Brand Engagement and Green Word-Of-Mouth Mediate Purchasing Intentions. Sustainability, 13(14), p.7877. doi:10.3390/su13147877.</w:t>
      </w:r>
    </w:p>
    <w:p w14:paraId="2BE2DAAC" w14:textId="77777777" w:rsidR="001952C2" w:rsidRDefault="003C134D" w:rsidP="003C134D">
      <w:pPr>
        <w:pStyle w:val="ListParagraph"/>
        <w:numPr>
          <w:ilvl w:val="0"/>
          <w:numId w:val="4"/>
        </w:numPr>
        <w:spacing w:line="480" w:lineRule="auto"/>
        <w:ind w:left="360"/>
        <w:jc w:val="both"/>
      </w:pPr>
      <w:r>
        <w:t>Hageman, E., Kumar, V., Duong, L., Kumari, A. and McAuliffe, E. (2023). Do Fast Fashion Sustainable Business Strategies Influence Attitude, Awareness and Behaviours of Female Consumers? Business Strategy and the Environment, 33(2).</w:t>
      </w:r>
    </w:p>
    <w:p w14:paraId="38EBB8EC" w14:textId="77777777" w:rsidR="001952C2" w:rsidRDefault="003C134D" w:rsidP="003C134D">
      <w:pPr>
        <w:pStyle w:val="ListParagraph"/>
        <w:numPr>
          <w:ilvl w:val="0"/>
          <w:numId w:val="4"/>
        </w:numPr>
        <w:spacing w:line="480" w:lineRule="auto"/>
        <w:ind w:left="360"/>
        <w:jc w:val="both"/>
      </w:pPr>
      <w:r>
        <w:t xml:space="preserve">Herold, P.I. and Prokop, D. (2023). Is Fast Fashion Finally out of Season? Rental Clothing Schemes as a Sustainable and Affordable Alternative to Fast Fashion. </w:t>
      </w:r>
      <w:proofErr w:type="spellStart"/>
      <w:r>
        <w:t>Geoforum</w:t>
      </w:r>
      <w:proofErr w:type="spellEnd"/>
      <w:r>
        <w:t>, 146. doi:10.1016/j.geoforum.2023.103873.</w:t>
      </w:r>
    </w:p>
    <w:p w14:paraId="462217AA" w14:textId="77777777" w:rsidR="001952C2" w:rsidRDefault="003C134D" w:rsidP="003C134D">
      <w:pPr>
        <w:pStyle w:val="ListParagraph"/>
        <w:numPr>
          <w:ilvl w:val="0"/>
          <w:numId w:val="4"/>
        </w:numPr>
        <w:spacing w:line="480" w:lineRule="auto"/>
        <w:ind w:left="360"/>
        <w:jc w:val="both"/>
      </w:pPr>
      <w:r>
        <w:t xml:space="preserve">Hesse, A. and </w:t>
      </w:r>
      <w:proofErr w:type="spellStart"/>
      <w:r>
        <w:t>Rundau</w:t>
      </w:r>
      <w:proofErr w:type="spellEnd"/>
      <w:r>
        <w:t xml:space="preserve">, J. (2023). Effects of Sustainable Marketing on Fast Fashion Shoppers' Perception and </w:t>
      </w:r>
      <w:proofErr w:type="spellStart"/>
      <w:r>
        <w:t>Behavioral</w:t>
      </w:r>
      <w:proofErr w:type="spellEnd"/>
      <w:r>
        <w:t xml:space="preserve"> Inertia. Journal of Sustainable Marketing, 4(2), pp.265–285. doi:10.51300/JSM-2023-114.</w:t>
      </w:r>
    </w:p>
    <w:p w14:paraId="24F2BE1C" w14:textId="77777777" w:rsidR="001952C2" w:rsidRDefault="003C134D" w:rsidP="003C134D">
      <w:pPr>
        <w:pStyle w:val="ListParagraph"/>
        <w:numPr>
          <w:ilvl w:val="0"/>
          <w:numId w:val="4"/>
        </w:numPr>
        <w:spacing w:line="480" w:lineRule="auto"/>
        <w:ind w:left="360"/>
        <w:jc w:val="both"/>
      </w:pPr>
      <w:r>
        <w:t>Hur, E. and Faragher-Siddall, E. (2022). Young Consumer Perspectives on Government Policy Interventions for Sustainable Fashion Consumption in the UK. Fashion Practice, 14(3), pp.405–427. doi:10.1080/17569370.2022.2125149.</w:t>
      </w:r>
    </w:p>
    <w:p w14:paraId="0F73FA7D" w14:textId="77777777" w:rsidR="001952C2" w:rsidRDefault="003C134D" w:rsidP="003C134D">
      <w:pPr>
        <w:pStyle w:val="ListParagraph"/>
        <w:numPr>
          <w:ilvl w:val="0"/>
          <w:numId w:val="4"/>
        </w:numPr>
        <w:spacing w:line="480" w:lineRule="auto"/>
        <w:ind w:left="360"/>
        <w:jc w:val="both"/>
      </w:pPr>
      <w:r>
        <w:t>Johnstone, L. and Lindh, C. (2022). Sustainably Sustaining (Online) Fashion Consumption: Using Influencers to Promote Sustainable (Un)planned Behaviour in Europe's Millennials. Journal of Retailing and Consumer Services, 64, p.102775. doi:10.1016/j.jretconser.2021.102775.</w:t>
      </w:r>
    </w:p>
    <w:p w14:paraId="6F5D375E" w14:textId="77777777" w:rsidR="001952C2" w:rsidRDefault="003C134D" w:rsidP="003C134D">
      <w:pPr>
        <w:pStyle w:val="ListParagraph"/>
        <w:numPr>
          <w:ilvl w:val="0"/>
          <w:numId w:val="4"/>
        </w:numPr>
        <w:spacing w:line="480" w:lineRule="auto"/>
        <w:ind w:left="360"/>
        <w:jc w:val="both"/>
      </w:pPr>
      <w:proofErr w:type="spellStart"/>
      <w:r>
        <w:t>Junarsin</w:t>
      </w:r>
      <w:proofErr w:type="spellEnd"/>
      <w:r>
        <w:t xml:space="preserve">, E., </w:t>
      </w:r>
      <w:proofErr w:type="spellStart"/>
      <w:r>
        <w:t>Pangaribuan</w:t>
      </w:r>
      <w:proofErr w:type="spellEnd"/>
      <w:r>
        <w:t xml:space="preserve">, C.H., Wahyuni, M., Hidayat, D., Putra, </w:t>
      </w:r>
      <w:proofErr w:type="spellStart"/>
      <w:r>
        <w:t>O.P.B</w:t>
      </w:r>
      <w:proofErr w:type="spellEnd"/>
      <w:r>
        <w:t xml:space="preserve">., </w:t>
      </w:r>
      <w:proofErr w:type="spellStart"/>
      <w:r>
        <w:t>Maulida</w:t>
      </w:r>
      <w:proofErr w:type="spellEnd"/>
      <w:r>
        <w:t xml:space="preserve">, P. and </w:t>
      </w:r>
      <w:proofErr w:type="spellStart"/>
      <w:r>
        <w:t>Soedarmono</w:t>
      </w:r>
      <w:proofErr w:type="spellEnd"/>
      <w:r>
        <w:t xml:space="preserve">, W. (2022). </w:t>
      </w:r>
      <w:proofErr w:type="spellStart"/>
      <w:r>
        <w:t>Analyzing</w:t>
      </w:r>
      <w:proofErr w:type="spellEnd"/>
      <w:r>
        <w:t xml:space="preserve"> the Relationship between Consumer Trust, Awareness, Brand Preference, and Purchase Intention in Green Marketing. International Journal of Data and Network Science, 6(3), pp.915–920. doi:10.5267/j.ijdns.2022.2.005.</w:t>
      </w:r>
    </w:p>
    <w:p w14:paraId="6622068F" w14:textId="77777777" w:rsidR="001952C2" w:rsidRDefault="003C134D" w:rsidP="003C134D">
      <w:pPr>
        <w:pStyle w:val="ListParagraph"/>
        <w:numPr>
          <w:ilvl w:val="0"/>
          <w:numId w:val="4"/>
        </w:numPr>
        <w:spacing w:line="480" w:lineRule="auto"/>
        <w:ind w:left="360"/>
        <w:jc w:val="both"/>
      </w:pPr>
      <w:r>
        <w:t>Kemi, A.P. and Zilahy, G. (2025). Sustainable Post-Purchase Behaviour of Consumers of Fashion Textile Products. Discover Sustainability, 6(1). doi:10.1007/s43621-025-00888-5.</w:t>
      </w:r>
    </w:p>
    <w:p w14:paraId="42628E11" w14:textId="77777777" w:rsidR="001952C2" w:rsidRDefault="003C134D" w:rsidP="003C134D">
      <w:pPr>
        <w:pStyle w:val="ListParagraph"/>
        <w:numPr>
          <w:ilvl w:val="0"/>
          <w:numId w:val="4"/>
        </w:numPr>
        <w:spacing w:line="480" w:lineRule="auto"/>
        <w:ind w:left="360"/>
        <w:jc w:val="both"/>
      </w:pPr>
      <w:r>
        <w:lastRenderedPageBreak/>
        <w:t xml:space="preserve">Khan, O., </w:t>
      </w:r>
      <w:proofErr w:type="spellStart"/>
      <w:r>
        <w:t>Varaksina</w:t>
      </w:r>
      <w:proofErr w:type="spellEnd"/>
      <w:r>
        <w:t xml:space="preserve">, N. and </w:t>
      </w:r>
      <w:proofErr w:type="spellStart"/>
      <w:r>
        <w:t>Hinterhuber</w:t>
      </w:r>
      <w:proofErr w:type="spellEnd"/>
      <w:r>
        <w:t>, A. (2024). The Influence of Cultural Differences on Consumers' Willingness to Pay More for Sustainable Fashion. Journal of Cleaner Production, 442, pp.141024–141024.</w:t>
      </w:r>
    </w:p>
    <w:p w14:paraId="59F0EE27" w14:textId="77777777" w:rsidR="001952C2" w:rsidRDefault="003C134D" w:rsidP="003C134D">
      <w:pPr>
        <w:pStyle w:val="ListParagraph"/>
        <w:numPr>
          <w:ilvl w:val="0"/>
          <w:numId w:val="4"/>
        </w:numPr>
        <w:spacing w:line="480" w:lineRule="auto"/>
        <w:ind w:left="360"/>
        <w:jc w:val="both"/>
      </w:pPr>
      <w:r>
        <w:t xml:space="preserve">Kim, I., Jung, H.J. and Lee, Y. (2021). Consumers' Value and Risk Perceptions of Circular Fashion: Comparison between </w:t>
      </w:r>
      <w:proofErr w:type="spellStart"/>
      <w:r>
        <w:t>Secondhand</w:t>
      </w:r>
      <w:proofErr w:type="spellEnd"/>
      <w:r>
        <w:t>, Upcycled, and Recycled Clothing. Sustainability, 13(3), p.1208. doi:10.3390/su13031208.</w:t>
      </w:r>
    </w:p>
    <w:p w14:paraId="0AED2F0E" w14:textId="77777777" w:rsidR="001952C2" w:rsidRDefault="003C134D" w:rsidP="003C134D">
      <w:pPr>
        <w:pStyle w:val="ListParagraph"/>
        <w:numPr>
          <w:ilvl w:val="0"/>
          <w:numId w:val="4"/>
        </w:numPr>
        <w:spacing w:line="480" w:lineRule="auto"/>
        <w:ind w:left="360"/>
        <w:jc w:val="both"/>
      </w:pPr>
      <w:r>
        <w:t xml:space="preserve">Kovač, I., </w:t>
      </w:r>
      <w:proofErr w:type="spellStart"/>
      <w:r>
        <w:t>Dunković</w:t>
      </w:r>
      <w:proofErr w:type="spellEnd"/>
      <w:r>
        <w:t>, D. and Kovač, B. (2025). Greenwashing and Consumer Scepticism toward Eco-labels in Croatia: Challenges and Policy Directions. British Food Journal. doi:10.1108/bfj-02-2025-0122.</w:t>
      </w:r>
    </w:p>
    <w:p w14:paraId="4832DA3E" w14:textId="77777777" w:rsidR="001952C2" w:rsidRDefault="003C134D" w:rsidP="003C134D">
      <w:pPr>
        <w:pStyle w:val="ListParagraph"/>
        <w:numPr>
          <w:ilvl w:val="0"/>
          <w:numId w:val="4"/>
        </w:numPr>
        <w:spacing w:line="480" w:lineRule="auto"/>
        <w:ind w:left="360"/>
        <w:jc w:val="both"/>
      </w:pPr>
      <w:proofErr w:type="spellStart"/>
      <w:r>
        <w:t>Ladwein</w:t>
      </w:r>
      <w:proofErr w:type="spellEnd"/>
      <w:r>
        <w:t>, R. and Sánchez Romero, A.M. (2021). The Role of Trust in the Relationship between Consumers, Producers and Retailers of Organic Food: A Sector-Based Approach. Journal of Retailing and Consumer Services, 60, p.102508. doi:10.1016/j.jretconser.2021.102508.</w:t>
      </w:r>
    </w:p>
    <w:p w14:paraId="61EB522A" w14:textId="77777777" w:rsidR="001952C2" w:rsidRDefault="003C134D" w:rsidP="003C134D">
      <w:pPr>
        <w:pStyle w:val="ListParagraph"/>
        <w:numPr>
          <w:ilvl w:val="0"/>
          <w:numId w:val="4"/>
        </w:numPr>
        <w:spacing w:line="480" w:lineRule="auto"/>
        <w:ind w:left="360"/>
        <w:jc w:val="both"/>
      </w:pPr>
      <w:r>
        <w:t>Li, M., Choe, Y.-H. and Gu, C. (2024). How Perceived Sustainability Influences Consumers' Clothing Preferences. Scientific Reports, 14(1). doi:10.1038/s41598-024-80279-4.</w:t>
      </w:r>
    </w:p>
    <w:p w14:paraId="1BBC06B4" w14:textId="77777777" w:rsidR="001952C2" w:rsidRDefault="003C134D" w:rsidP="003C134D">
      <w:pPr>
        <w:pStyle w:val="ListParagraph"/>
        <w:numPr>
          <w:ilvl w:val="0"/>
          <w:numId w:val="4"/>
        </w:numPr>
        <w:spacing w:line="480" w:lineRule="auto"/>
        <w:ind w:left="360"/>
        <w:jc w:val="both"/>
      </w:pPr>
      <w:r>
        <w:t>Lincoln, Y.S. and Guba, E.G. (1985). Naturalistic Inquiry. Sage.</w:t>
      </w:r>
    </w:p>
    <w:p w14:paraId="1759DB05" w14:textId="77777777" w:rsidR="001952C2" w:rsidRDefault="003C134D" w:rsidP="003C134D">
      <w:pPr>
        <w:pStyle w:val="ListParagraph"/>
        <w:numPr>
          <w:ilvl w:val="0"/>
          <w:numId w:val="4"/>
        </w:numPr>
        <w:spacing w:line="480" w:lineRule="auto"/>
        <w:ind w:left="360"/>
        <w:jc w:val="both"/>
      </w:pPr>
      <w:r>
        <w:t xml:space="preserve">Mandarić, D., </w:t>
      </w:r>
      <w:proofErr w:type="spellStart"/>
      <w:r>
        <w:t>Hunjet</w:t>
      </w:r>
      <w:proofErr w:type="spellEnd"/>
      <w:r>
        <w:t>, A. and Vuković, D. (2022). The Impact of Fashion Brand Sustainability on Consumer Purchasing Decisions. Journal of Risk and Financial Management, 15(4), pp.1–17. doi:10.3390/jrfm15040176.</w:t>
      </w:r>
    </w:p>
    <w:p w14:paraId="6D34080F" w14:textId="77777777" w:rsidR="001952C2" w:rsidRDefault="003C134D" w:rsidP="003C134D">
      <w:pPr>
        <w:pStyle w:val="ListParagraph"/>
        <w:numPr>
          <w:ilvl w:val="0"/>
          <w:numId w:val="4"/>
        </w:numPr>
        <w:spacing w:line="480" w:lineRule="auto"/>
        <w:ind w:left="360"/>
        <w:jc w:val="both"/>
      </w:pPr>
      <w:r>
        <w:t xml:space="preserve">Marko, M. and </w:t>
      </w:r>
      <w:proofErr w:type="spellStart"/>
      <w:r>
        <w:t>Kusá</w:t>
      </w:r>
      <w:proofErr w:type="spellEnd"/>
      <w:r>
        <w:t>, A. (2023). Greenwashing and the Nature of Education in Relation to Consumer Trust in Fast Fashion Marketing Communication. Communication Today, 14(1), pp.86–99. doi:10.34135/communicationtoday.2023.vol.14.no.1.6.</w:t>
      </w:r>
    </w:p>
    <w:p w14:paraId="00261EF7" w14:textId="77777777" w:rsidR="001952C2" w:rsidRDefault="003C134D" w:rsidP="003C134D">
      <w:pPr>
        <w:pStyle w:val="ListParagraph"/>
        <w:numPr>
          <w:ilvl w:val="0"/>
          <w:numId w:val="4"/>
        </w:numPr>
        <w:spacing w:line="480" w:lineRule="auto"/>
        <w:ind w:left="360"/>
        <w:jc w:val="both"/>
      </w:pPr>
      <w:r>
        <w:t xml:space="preserve">Mathew, M. and Spinelli, R. (2025). Decoding Sustainable Drivers: A Systematic Literature Review on Sustainability-Induced Consumer Behaviour in the Fast Fashion </w:t>
      </w:r>
      <w:r>
        <w:lastRenderedPageBreak/>
        <w:t>Industry. Sustainable Production and Consumption, 55, pp.132–145. doi:10.1016/j.spc.2025.02.011.</w:t>
      </w:r>
    </w:p>
    <w:p w14:paraId="517E926A" w14:textId="77777777" w:rsidR="001952C2" w:rsidRDefault="003C134D" w:rsidP="003C134D">
      <w:pPr>
        <w:pStyle w:val="ListParagraph"/>
        <w:numPr>
          <w:ilvl w:val="0"/>
          <w:numId w:val="4"/>
        </w:numPr>
        <w:spacing w:line="480" w:lineRule="auto"/>
        <w:ind w:left="360"/>
        <w:jc w:val="both"/>
      </w:pPr>
      <w:r>
        <w:t xml:space="preserve">Mim, K.B., Jai, T. and Lee, S.H. (2022). The Influence of Sustainable Positioning on </w:t>
      </w:r>
      <w:proofErr w:type="spellStart"/>
      <w:r>
        <w:t>eWOM</w:t>
      </w:r>
      <w:proofErr w:type="spellEnd"/>
      <w:r>
        <w:t xml:space="preserve"> and Brand Loyalty Based on the S-O-R Model. Sustainability, 14(19), p.12461. doi:10.3390/su141912461.</w:t>
      </w:r>
    </w:p>
    <w:p w14:paraId="7FC3DE8C" w14:textId="1762F78F" w:rsidR="001952C2" w:rsidRDefault="003C134D" w:rsidP="003C134D">
      <w:pPr>
        <w:pStyle w:val="ListParagraph"/>
        <w:numPr>
          <w:ilvl w:val="0"/>
          <w:numId w:val="4"/>
        </w:numPr>
        <w:spacing w:line="480" w:lineRule="auto"/>
        <w:ind w:left="360"/>
        <w:jc w:val="both"/>
      </w:pPr>
      <w:r>
        <w:t xml:space="preserve">Mizrachi, M.P. and Sharon, O. (2025). </w:t>
      </w:r>
      <w:proofErr w:type="spellStart"/>
      <w:r>
        <w:t>Secondhand</w:t>
      </w:r>
      <w:proofErr w:type="spellEnd"/>
      <w:r>
        <w:t xml:space="preserve"> Fashion Consumers Exhibit </w:t>
      </w:r>
      <w:r w:rsidR="00D10EA6">
        <w:t>Fast-Fashion Behaviours</w:t>
      </w:r>
      <w:r>
        <w:t xml:space="preserve"> Despite Sustainability Narratives. Scientific Reports, 15(1). doi:10.1038/s41598-025-19089-1.</w:t>
      </w:r>
    </w:p>
    <w:p w14:paraId="183D9A9F" w14:textId="77777777" w:rsidR="001952C2" w:rsidRDefault="003C134D" w:rsidP="003C134D">
      <w:pPr>
        <w:pStyle w:val="ListParagraph"/>
        <w:numPr>
          <w:ilvl w:val="0"/>
          <w:numId w:val="4"/>
        </w:numPr>
        <w:spacing w:line="480" w:lineRule="auto"/>
        <w:ind w:left="360"/>
        <w:jc w:val="both"/>
      </w:pPr>
      <w:r>
        <w:t>Monfort, A., López-Vázquez, B. and Sebastián-Morillas, A. (2025). Building Trust in Sustainable Brands: Revisiting Perceived Value, Satisfaction, Customer Service, and Brand Image. Sustainable Technology and Entrepreneurship, 4(3), p.100105. doi:10.1016/j.stae.2025.100105.</w:t>
      </w:r>
    </w:p>
    <w:p w14:paraId="0E617FAF" w14:textId="77777777" w:rsidR="001952C2" w:rsidRDefault="003C134D" w:rsidP="003C134D">
      <w:pPr>
        <w:pStyle w:val="ListParagraph"/>
        <w:numPr>
          <w:ilvl w:val="0"/>
          <w:numId w:val="4"/>
        </w:numPr>
        <w:spacing w:line="480" w:lineRule="auto"/>
        <w:ind w:left="360"/>
        <w:jc w:val="both"/>
      </w:pPr>
      <w:r>
        <w:t xml:space="preserve">Neha, Joshi, P. and Kumar, N. (2024). Fast Fashion Brands: Sustainable Marketing Practices and Consumer Purchase Behaviour. </w:t>
      </w:r>
      <w:proofErr w:type="spellStart"/>
      <w:r>
        <w:t>Tekstilec</w:t>
      </w:r>
      <w:proofErr w:type="spellEnd"/>
      <w:r>
        <w:t xml:space="preserve">, 67(1), </w:t>
      </w:r>
      <w:proofErr w:type="spellStart"/>
      <w:r>
        <w:t>pp.1</w:t>
      </w:r>
      <w:proofErr w:type="spellEnd"/>
      <w:r>
        <w:t>–15. doi:10.14502/tekstilec.67.2023084.</w:t>
      </w:r>
    </w:p>
    <w:p w14:paraId="4D6C1FB6" w14:textId="77777777" w:rsidR="001952C2" w:rsidRDefault="003C134D" w:rsidP="003C134D">
      <w:pPr>
        <w:pStyle w:val="ListParagraph"/>
        <w:numPr>
          <w:ilvl w:val="0"/>
          <w:numId w:val="4"/>
        </w:numPr>
        <w:spacing w:line="480" w:lineRule="auto"/>
        <w:ind w:left="360"/>
        <w:jc w:val="both"/>
      </w:pPr>
      <w:r>
        <w:t>Niinimäki, K., Peters, G., Dahlbo, H., Perry, P., Rissanen, T. and Gwilt, A. (2020). The Environmental Price of Fast Fashion. Nature Reviews Earth and Environment, 1(4), pp.189–200. doi:10.1038/s43017-020-0039-9.</w:t>
      </w:r>
    </w:p>
    <w:p w14:paraId="4809595D" w14:textId="77777777" w:rsidR="001952C2" w:rsidRDefault="003C134D" w:rsidP="003C134D">
      <w:pPr>
        <w:pStyle w:val="ListParagraph"/>
        <w:numPr>
          <w:ilvl w:val="0"/>
          <w:numId w:val="4"/>
        </w:numPr>
        <w:spacing w:line="480" w:lineRule="auto"/>
        <w:ind w:left="360"/>
        <w:jc w:val="both"/>
      </w:pPr>
      <w:r>
        <w:t>Nogueira, M., Silva, B. and Gomes, S. (2023). The Impact of Customer-Centric Sustainability on Brand Relationships. Sustainability, 15(16), p.12212.</w:t>
      </w:r>
    </w:p>
    <w:p w14:paraId="29B6333B" w14:textId="77777777" w:rsidR="001952C2" w:rsidRDefault="003C134D" w:rsidP="003C134D">
      <w:pPr>
        <w:pStyle w:val="ListParagraph"/>
        <w:numPr>
          <w:ilvl w:val="0"/>
          <w:numId w:val="4"/>
        </w:numPr>
        <w:spacing w:line="480" w:lineRule="auto"/>
        <w:ind w:left="360"/>
        <w:jc w:val="both"/>
      </w:pPr>
      <w:r>
        <w:t xml:space="preserve">Nunnally, J.C. (1978). Psychometric Theory, 2nd </w:t>
      </w:r>
      <w:proofErr w:type="spellStart"/>
      <w:r>
        <w:t>edn</w:t>
      </w:r>
      <w:proofErr w:type="spellEnd"/>
      <w:r>
        <w:t>. McGraw-Hill.</w:t>
      </w:r>
    </w:p>
    <w:p w14:paraId="4DD82E3B" w14:textId="77777777" w:rsidR="001952C2" w:rsidRDefault="003C134D" w:rsidP="003C134D">
      <w:pPr>
        <w:pStyle w:val="ListParagraph"/>
        <w:numPr>
          <w:ilvl w:val="0"/>
          <w:numId w:val="4"/>
        </w:numPr>
        <w:spacing w:line="480" w:lineRule="auto"/>
        <w:ind w:left="360"/>
        <w:jc w:val="both"/>
      </w:pPr>
      <w:r>
        <w:t>Olatubosun, P., Charles, E. and Omoyele, T. (2021). Rethinking Luxury Brands and Sustainable Fashion Business Models in a Risk Society. Journal of Design, Business and Society, 7(1), pp.49–81. doi:10.1386/dbs_00020_1.</w:t>
      </w:r>
    </w:p>
    <w:p w14:paraId="7972786E" w14:textId="77777777" w:rsidR="001952C2" w:rsidRDefault="003C134D" w:rsidP="003C134D">
      <w:pPr>
        <w:pStyle w:val="ListParagraph"/>
        <w:numPr>
          <w:ilvl w:val="0"/>
          <w:numId w:val="4"/>
        </w:numPr>
        <w:spacing w:line="480" w:lineRule="auto"/>
        <w:ind w:left="360"/>
        <w:jc w:val="both"/>
      </w:pPr>
      <w:r>
        <w:lastRenderedPageBreak/>
        <w:t xml:space="preserve">Panda, T.K., Kumar, A., Jakhar, S., Luthra, S., Garza-Reyes, J.A., </w:t>
      </w:r>
      <w:proofErr w:type="spellStart"/>
      <w:r>
        <w:t>Kazancoglu</w:t>
      </w:r>
      <w:proofErr w:type="spellEnd"/>
      <w:r>
        <w:t>, I. and Nayak, S.S. (2020). Social and Environmental Sustainability Model on Consumers' Altruism, Green Purchase Intention, Green Brand Loyalty and Evangelism. Journal of Cleaner Production, 243, p.118575. doi:10.1016/j.jclepro.2019.118575.</w:t>
      </w:r>
    </w:p>
    <w:p w14:paraId="3782FC7D" w14:textId="77777777" w:rsidR="001952C2" w:rsidRDefault="003C134D" w:rsidP="003C134D">
      <w:pPr>
        <w:pStyle w:val="ListParagraph"/>
        <w:numPr>
          <w:ilvl w:val="0"/>
          <w:numId w:val="4"/>
        </w:numPr>
        <w:spacing w:line="480" w:lineRule="auto"/>
        <w:ind w:left="360"/>
        <w:jc w:val="both"/>
      </w:pPr>
      <w:proofErr w:type="spellStart"/>
      <w:r>
        <w:t>Papasolomou</w:t>
      </w:r>
      <w:proofErr w:type="spellEnd"/>
      <w:r>
        <w:t xml:space="preserve">, I., </w:t>
      </w:r>
      <w:proofErr w:type="spellStart"/>
      <w:r>
        <w:t>Melanthiou</w:t>
      </w:r>
      <w:proofErr w:type="spellEnd"/>
      <w:r>
        <w:t xml:space="preserve">, Y. and </w:t>
      </w:r>
      <w:proofErr w:type="spellStart"/>
      <w:r>
        <w:t>Tsamouridis</w:t>
      </w:r>
      <w:proofErr w:type="spellEnd"/>
      <w:r>
        <w:t>, A. (2022). The Fast Fashion vs Environment Debate: Consumers' Level of Awareness, Feelings, and Behaviour towards Sustainability within the Fast-Fashion Sector. Journal of Marketing Communications, 29(2), pp.191–209. doi:10.1080/13527266.2022.2154059.</w:t>
      </w:r>
    </w:p>
    <w:p w14:paraId="371D09DF" w14:textId="77777777" w:rsidR="001952C2" w:rsidRDefault="003C134D" w:rsidP="003C134D">
      <w:pPr>
        <w:pStyle w:val="ListParagraph"/>
        <w:numPr>
          <w:ilvl w:val="0"/>
          <w:numId w:val="4"/>
        </w:numPr>
        <w:spacing w:line="480" w:lineRule="auto"/>
        <w:ind w:left="360"/>
        <w:jc w:val="both"/>
      </w:pPr>
      <w:r>
        <w:t>Pereira, L., Carvalho, R., Dias, Á., Costa, R. and António, N. (2021). How Does Sustainability Affect Consumer Choices in the Fashion Industry? Resources, 10(4), p.38.</w:t>
      </w:r>
    </w:p>
    <w:p w14:paraId="70108E45" w14:textId="77777777" w:rsidR="001952C2" w:rsidRDefault="003C134D" w:rsidP="003C134D">
      <w:pPr>
        <w:pStyle w:val="ListParagraph"/>
        <w:numPr>
          <w:ilvl w:val="0"/>
          <w:numId w:val="4"/>
        </w:numPr>
        <w:spacing w:line="480" w:lineRule="auto"/>
        <w:ind w:left="360"/>
        <w:jc w:val="both"/>
      </w:pPr>
      <w:r>
        <w:t xml:space="preserve">Rahman, S. </w:t>
      </w:r>
      <w:proofErr w:type="spellStart"/>
      <w:r>
        <w:t>ur</w:t>
      </w:r>
      <w:proofErr w:type="spellEnd"/>
      <w:r>
        <w:t xml:space="preserve"> and Nguyen-Viet, B. (2022). Towards Sustainable Development: Coupling Green Marketing Strategies and Consumer Perceptions in Addressing Greenwashing. Business Strategy and the Environment, 32(4).</w:t>
      </w:r>
    </w:p>
    <w:p w14:paraId="462EDA3D" w14:textId="77777777" w:rsidR="001952C2" w:rsidRDefault="003C134D" w:rsidP="003C134D">
      <w:pPr>
        <w:pStyle w:val="ListParagraph"/>
        <w:numPr>
          <w:ilvl w:val="0"/>
          <w:numId w:val="4"/>
        </w:numPr>
        <w:spacing w:line="480" w:lineRule="auto"/>
        <w:ind w:left="360"/>
        <w:jc w:val="both"/>
      </w:pPr>
      <w:r>
        <w:t>Rastogi, N., Singh, J., Tyagi, S., Ahmad, V., Kumar, R., Singh, R., Sharma, A., Priyadarshi, N. and Twala, B. (2025). Building Trust through ESG: A Study on Consumer Behaviour in Sustainable Fashion. F1000Research, 14, pp.97–97. doi:10.12688/f1000research.157754.1.</w:t>
      </w:r>
    </w:p>
    <w:p w14:paraId="0E7722AA" w14:textId="77777777" w:rsidR="001952C2" w:rsidRDefault="003C134D" w:rsidP="003C134D">
      <w:pPr>
        <w:pStyle w:val="ListParagraph"/>
        <w:numPr>
          <w:ilvl w:val="0"/>
          <w:numId w:val="4"/>
        </w:numPr>
        <w:spacing w:line="480" w:lineRule="auto"/>
        <w:ind w:left="360"/>
        <w:jc w:val="both"/>
      </w:pPr>
      <w:r>
        <w:t>Ray, S. and Nayak, L. (2023). Marketing Sustainable Fashion: Trends and Future Directions. Sustainability, 15(7). doi:10.3390/su15076202.</w:t>
      </w:r>
    </w:p>
    <w:p w14:paraId="0B7998B2" w14:textId="77777777" w:rsidR="001952C2" w:rsidRDefault="003C134D" w:rsidP="003C134D">
      <w:pPr>
        <w:pStyle w:val="ListParagraph"/>
        <w:numPr>
          <w:ilvl w:val="0"/>
          <w:numId w:val="4"/>
        </w:numPr>
        <w:spacing w:line="480" w:lineRule="auto"/>
        <w:ind w:left="360"/>
        <w:jc w:val="both"/>
      </w:pPr>
      <w:r>
        <w:t xml:space="preserve">Riesgo, S.B., </w:t>
      </w:r>
      <w:proofErr w:type="spellStart"/>
      <w:r>
        <w:t>Lavanga</w:t>
      </w:r>
      <w:proofErr w:type="spellEnd"/>
      <w:r>
        <w:t>, M. and Codina, M. (2022). Drivers and Barriers for Sustainable Fashion Consumption in Spain: A Comparison between Sustainable and Non-Sustainable Consumers. International Journal of Fashion Design, Technology and Education, 16(1), pp.1–13.</w:t>
      </w:r>
    </w:p>
    <w:p w14:paraId="52E39C56" w14:textId="77777777" w:rsidR="001952C2" w:rsidRDefault="003C134D" w:rsidP="003C134D">
      <w:pPr>
        <w:pStyle w:val="ListParagraph"/>
        <w:numPr>
          <w:ilvl w:val="0"/>
          <w:numId w:val="4"/>
        </w:numPr>
        <w:spacing w:line="480" w:lineRule="auto"/>
        <w:ind w:left="360"/>
        <w:jc w:val="both"/>
      </w:pPr>
      <w:r>
        <w:lastRenderedPageBreak/>
        <w:t xml:space="preserve">Sailer, A., Wilfing, H. and Straus, E. (2022). Greenwashing and </w:t>
      </w:r>
      <w:proofErr w:type="spellStart"/>
      <w:r>
        <w:t>Bluewashing</w:t>
      </w:r>
      <w:proofErr w:type="spellEnd"/>
      <w:r>
        <w:t xml:space="preserve"> in Black Friday-Related Sustainable Fashion Marketing on Instagram. Sustainability, 14(3), p.1494. doi:10.3390/su14031494.</w:t>
      </w:r>
    </w:p>
    <w:p w14:paraId="00F16783" w14:textId="77777777" w:rsidR="001952C2" w:rsidRDefault="003C134D" w:rsidP="003C134D">
      <w:pPr>
        <w:pStyle w:val="ListParagraph"/>
        <w:numPr>
          <w:ilvl w:val="0"/>
          <w:numId w:val="4"/>
        </w:numPr>
        <w:spacing w:line="480" w:lineRule="auto"/>
        <w:ind w:left="360"/>
        <w:jc w:val="both"/>
      </w:pPr>
      <w:r>
        <w:t xml:space="preserve">Sander, F., </w:t>
      </w:r>
      <w:proofErr w:type="spellStart"/>
      <w:r>
        <w:t>Föhl</w:t>
      </w:r>
      <w:proofErr w:type="spellEnd"/>
      <w:r>
        <w:t>, U., Walter, N. and Demmer, V. (2021). Green or Social? An Analysis of Environmental and Social Sustainability Advertising and Its Impact on Brand Personality, Credibility and Attitude. Journal of Brand Management, 28(4), pp.429–445. doi:10.1057/s41262-021-00236-8.</w:t>
      </w:r>
    </w:p>
    <w:p w14:paraId="481CBF04" w14:textId="77777777" w:rsidR="001952C2" w:rsidRDefault="003C134D" w:rsidP="003C134D">
      <w:pPr>
        <w:pStyle w:val="ListParagraph"/>
        <w:numPr>
          <w:ilvl w:val="0"/>
          <w:numId w:val="4"/>
        </w:numPr>
        <w:spacing w:line="480" w:lineRule="auto"/>
        <w:ind w:left="360"/>
        <w:jc w:val="both"/>
      </w:pPr>
      <w:r>
        <w:t xml:space="preserve">Saunders, M., Lewis, P. and Thornhill, A. (2019). Research Methods for Business Students, 8th </w:t>
      </w:r>
      <w:proofErr w:type="spellStart"/>
      <w:r>
        <w:t>edn</w:t>
      </w:r>
      <w:proofErr w:type="spellEnd"/>
      <w:r>
        <w:t>. Pearson.</w:t>
      </w:r>
    </w:p>
    <w:p w14:paraId="11D8DFAA" w14:textId="77777777" w:rsidR="001952C2" w:rsidRDefault="003C134D" w:rsidP="003C134D">
      <w:pPr>
        <w:pStyle w:val="ListParagraph"/>
        <w:numPr>
          <w:ilvl w:val="0"/>
          <w:numId w:val="4"/>
        </w:numPr>
        <w:spacing w:line="480" w:lineRule="auto"/>
        <w:ind w:left="360"/>
        <w:jc w:val="both"/>
      </w:pPr>
      <w:proofErr w:type="spellStart"/>
      <w:r>
        <w:t>Seock</w:t>
      </w:r>
      <w:proofErr w:type="spellEnd"/>
      <w:r>
        <w:t>, Y., Shin, J.-A. and Yoon, Y. (2024). Embracing Environmental Sustainability Consciousness as a Catalyst for Slow Fashion Adoption. Sustainable Development, 32(4). doi:10.1002/sd.2889.</w:t>
      </w:r>
    </w:p>
    <w:p w14:paraId="48092837" w14:textId="77777777" w:rsidR="001952C2" w:rsidRDefault="003C134D" w:rsidP="003C134D">
      <w:pPr>
        <w:pStyle w:val="ListParagraph"/>
        <w:numPr>
          <w:ilvl w:val="0"/>
          <w:numId w:val="4"/>
        </w:numPr>
        <w:spacing w:line="480" w:lineRule="auto"/>
        <w:ind w:left="360"/>
        <w:jc w:val="both"/>
      </w:pPr>
      <w:r>
        <w:t xml:space="preserve">Stern, P.C., Dietz, T., Abel, T., </w:t>
      </w:r>
      <w:proofErr w:type="spellStart"/>
      <w:r>
        <w:t>Guagnano</w:t>
      </w:r>
      <w:proofErr w:type="spellEnd"/>
      <w:r>
        <w:t xml:space="preserve">, G.A. and </w:t>
      </w:r>
      <w:proofErr w:type="spellStart"/>
      <w:r>
        <w:t>Kalof</w:t>
      </w:r>
      <w:proofErr w:type="spellEnd"/>
      <w:r>
        <w:t>, L. (1999). A Value-Belief-Norm Theory of Support for Social Movements: The Case of Environmentalism. Research in Human Ecology, 6(2), pp.81–97.</w:t>
      </w:r>
    </w:p>
    <w:p w14:paraId="2258AD4F" w14:textId="77777777" w:rsidR="001952C2" w:rsidRDefault="003C134D" w:rsidP="003C134D">
      <w:pPr>
        <w:pStyle w:val="ListParagraph"/>
        <w:numPr>
          <w:ilvl w:val="0"/>
          <w:numId w:val="4"/>
        </w:numPr>
        <w:spacing w:line="480" w:lineRule="auto"/>
        <w:ind w:left="360"/>
        <w:jc w:val="both"/>
      </w:pPr>
      <w:r>
        <w:t>Vassalo, A.L., Marques, C.G., Simões, J.T., Fernandes, M.M. and Domingos, S. (2024). Sustainability in the Fashion Industry in Relation to Consumption in a Digital Age. Sustainability, 16(13), p.5303. doi:10.3390/su16135303.</w:t>
      </w:r>
    </w:p>
    <w:p w14:paraId="3EFD75AF" w14:textId="77777777" w:rsidR="001952C2" w:rsidRDefault="003C134D" w:rsidP="003C134D">
      <w:pPr>
        <w:pStyle w:val="ListParagraph"/>
        <w:numPr>
          <w:ilvl w:val="0"/>
          <w:numId w:val="4"/>
        </w:numPr>
        <w:spacing w:line="480" w:lineRule="auto"/>
        <w:ind w:left="360"/>
        <w:jc w:val="both"/>
      </w:pPr>
      <w:r>
        <w:t xml:space="preserve">Wang, P., </w:t>
      </w:r>
      <w:proofErr w:type="spellStart"/>
      <w:r>
        <w:t>Kuah</w:t>
      </w:r>
      <w:proofErr w:type="spellEnd"/>
      <w:r>
        <w:t xml:space="preserve">, </w:t>
      </w:r>
      <w:proofErr w:type="spellStart"/>
      <w:r>
        <w:t>A.T.H</w:t>
      </w:r>
      <w:proofErr w:type="spellEnd"/>
      <w:r>
        <w:t>., Lu, Q., Wong, C., Thirumaran, K., Adegbite, E. and Kendall, W. (2021). The Impact of Value Perceptions on Purchase Intention of Sustainable Luxury Brands in China and the UK. Journal of Brand Management, 28(3), pp.325–346. doi:10.1057/s41262-020-00228-0.</w:t>
      </w:r>
    </w:p>
    <w:p w14:paraId="2282CF34" w14:textId="7BE5610C" w:rsidR="001952C2" w:rsidRDefault="003C134D" w:rsidP="003C134D">
      <w:pPr>
        <w:pStyle w:val="ListParagraph"/>
        <w:numPr>
          <w:ilvl w:val="0"/>
          <w:numId w:val="4"/>
        </w:numPr>
        <w:spacing w:line="480" w:lineRule="auto"/>
        <w:ind w:left="360"/>
        <w:jc w:val="both"/>
      </w:pPr>
      <w:r>
        <w:t>Zhang, B., Zhang, Y. and Zhou, P. (2021). Consumer Attitude Towards Sustainability of Fast Fashion Products in the UK. Sustainability, 13(4), pp.1–23. doi:10.3390/su13041646.</w:t>
      </w:r>
    </w:p>
    <w:sectPr w:rsidR="001952C2" w:rsidSect="00F17147">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D4074" w14:textId="77777777" w:rsidR="004A2A29" w:rsidRDefault="004A2A29" w:rsidP="003C134D">
      <w:r>
        <w:separator/>
      </w:r>
    </w:p>
  </w:endnote>
  <w:endnote w:type="continuationSeparator" w:id="0">
    <w:p w14:paraId="01A1CBD8" w14:textId="77777777" w:rsidR="004A2A29" w:rsidRDefault="004A2A29" w:rsidP="003C1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24541"/>
      <w:docPartObj>
        <w:docPartGallery w:val="Page Numbers (Bottom of Page)"/>
        <w:docPartUnique/>
      </w:docPartObj>
    </w:sdtPr>
    <w:sdtEndPr>
      <w:rPr>
        <w:noProof/>
      </w:rPr>
    </w:sdtEndPr>
    <w:sdtContent>
      <w:p w14:paraId="4B5A1901" w14:textId="0DB8C89A" w:rsidR="003C134D" w:rsidRDefault="003C134D">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D6CF4FC" w14:textId="77777777" w:rsidR="003C134D" w:rsidRDefault="003C1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3A1A8" w14:textId="77777777" w:rsidR="004A2A29" w:rsidRDefault="004A2A29" w:rsidP="003C134D">
      <w:r>
        <w:separator/>
      </w:r>
    </w:p>
  </w:footnote>
  <w:footnote w:type="continuationSeparator" w:id="0">
    <w:p w14:paraId="5FF9C209" w14:textId="77777777" w:rsidR="004A2A29" w:rsidRDefault="004A2A29" w:rsidP="003C1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F3A0C"/>
    <w:multiLevelType w:val="hybridMultilevel"/>
    <w:tmpl w:val="4FDAE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82EF9"/>
    <w:multiLevelType w:val="hybridMultilevel"/>
    <w:tmpl w:val="9ED6E3DC"/>
    <w:lvl w:ilvl="0" w:tplc="1068BBC2">
      <w:start w:val="1"/>
      <w:numFmt w:val="bullet"/>
      <w:lvlText w:val="●"/>
      <w:lvlJc w:val="left"/>
      <w:pPr>
        <w:ind w:left="720" w:hanging="360"/>
      </w:pPr>
    </w:lvl>
    <w:lvl w:ilvl="1" w:tplc="A7F88014">
      <w:start w:val="1"/>
      <w:numFmt w:val="bullet"/>
      <w:lvlText w:val="○"/>
      <w:lvlJc w:val="left"/>
      <w:pPr>
        <w:ind w:left="1440" w:hanging="360"/>
      </w:pPr>
    </w:lvl>
    <w:lvl w:ilvl="2" w:tplc="FD764AA2">
      <w:start w:val="1"/>
      <w:numFmt w:val="bullet"/>
      <w:lvlText w:val="■"/>
      <w:lvlJc w:val="left"/>
      <w:pPr>
        <w:ind w:left="2160" w:hanging="360"/>
      </w:pPr>
    </w:lvl>
    <w:lvl w:ilvl="3" w:tplc="BAE8CC9C">
      <w:start w:val="1"/>
      <w:numFmt w:val="bullet"/>
      <w:lvlText w:val="●"/>
      <w:lvlJc w:val="left"/>
      <w:pPr>
        <w:ind w:left="2880" w:hanging="360"/>
      </w:pPr>
    </w:lvl>
    <w:lvl w:ilvl="4" w:tplc="356E1112">
      <w:start w:val="1"/>
      <w:numFmt w:val="bullet"/>
      <w:lvlText w:val="○"/>
      <w:lvlJc w:val="left"/>
      <w:pPr>
        <w:ind w:left="3600" w:hanging="360"/>
      </w:pPr>
    </w:lvl>
    <w:lvl w:ilvl="5" w:tplc="46E65B76">
      <w:start w:val="1"/>
      <w:numFmt w:val="bullet"/>
      <w:lvlText w:val="■"/>
      <w:lvlJc w:val="left"/>
      <w:pPr>
        <w:ind w:left="4320" w:hanging="360"/>
      </w:pPr>
    </w:lvl>
    <w:lvl w:ilvl="6" w:tplc="2F94AC0A">
      <w:start w:val="1"/>
      <w:numFmt w:val="bullet"/>
      <w:lvlText w:val="●"/>
      <w:lvlJc w:val="left"/>
      <w:pPr>
        <w:ind w:left="5040" w:hanging="360"/>
      </w:pPr>
    </w:lvl>
    <w:lvl w:ilvl="7" w:tplc="70D4CD34">
      <w:start w:val="1"/>
      <w:numFmt w:val="bullet"/>
      <w:lvlText w:val="●"/>
      <w:lvlJc w:val="left"/>
      <w:pPr>
        <w:ind w:left="5760" w:hanging="360"/>
      </w:pPr>
    </w:lvl>
    <w:lvl w:ilvl="8" w:tplc="D6A62B8C">
      <w:start w:val="1"/>
      <w:numFmt w:val="bullet"/>
      <w:lvlText w:val="●"/>
      <w:lvlJc w:val="left"/>
      <w:pPr>
        <w:ind w:left="6480" w:hanging="360"/>
      </w:pPr>
    </w:lvl>
  </w:abstractNum>
  <w:abstractNum w:abstractNumId="2" w15:restartNumberingAfterBreak="0">
    <w:nsid w:val="66B154E3"/>
    <w:multiLevelType w:val="hybridMultilevel"/>
    <w:tmpl w:val="244E233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E40FC0"/>
    <w:multiLevelType w:val="hybridMultilevel"/>
    <w:tmpl w:val="D226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AE3D27"/>
    <w:multiLevelType w:val="hybridMultilevel"/>
    <w:tmpl w:val="747C37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2C2"/>
    <w:rsid w:val="00016D52"/>
    <w:rsid w:val="00033B57"/>
    <w:rsid w:val="000C13CB"/>
    <w:rsid w:val="00140622"/>
    <w:rsid w:val="00153140"/>
    <w:rsid w:val="001952C2"/>
    <w:rsid w:val="001F548D"/>
    <w:rsid w:val="00282501"/>
    <w:rsid w:val="002921C5"/>
    <w:rsid w:val="002C4124"/>
    <w:rsid w:val="00304821"/>
    <w:rsid w:val="003C134D"/>
    <w:rsid w:val="003D751A"/>
    <w:rsid w:val="004700C8"/>
    <w:rsid w:val="00485AB0"/>
    <w:rsid w:val="004A2A29"/>
    <w:rsid w:val="005247D4"/>
    <w:rsid w:val="0054235C"/>
    <w:rsid w:val="005A27AB"/>
    <w:rsid w:val="005F3A03"/>
    <w:rsid w:val="006149B3"/>
    <w:rsid w:val="00636F48"/>
    <w:rsid w:val="006E4A48"/>
    <w:rsid w:val="007B7903"/>
    <w:rsid w:val="0085543D"/>
    <w:rsid w:val="008E1F6F"/>
    <w:rsid w:val="009047FF"/>
    <w:rsid w:val="009A5C09"/>
    <w:rsid w:val="009C0D21"/>
    <w:rsid w:val="009C742C"/>
    <w:rsid w:val="009F7860"/>
    <w:rsid w:val="00A21924"/>
    <w:rsid w:val="00A22939"/>
    <w:rsid w:val="00AA361C"/>
    <w:rsid w:val="00B20C96"/>
    <w:rsid w:val="00B92B2C"/>
    <w:rsid w:val="00BF487E"/>
    <w:rsid w:val="00CB4F66"/>
    <w:rsid w:val="00CF5AA4"/>
    <w:rsid w:val="00D10EA6"/>
    <w:rsid w:val="00D566A2"/>
    <w:rsid w:val="00DD3530"/>
    <w:rsid w:val="00E126E7"/>
    <w:rsid w:val="00F1282D"/>
    <w:rsid w:val="00F17147"/>
    <w:rsid w:val="00F5132B"/>
    <w:rsid w:val="00F84C4B"/>
    <w:rsid w:val="00FA6927"/>
    <w:rsid w:val="00FD4469"/>
    <w:rsid w:val="00FE4D56"/>
    <w:rsid w:val="00FF6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E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utoRedefine/>
    <w:uiPriority w:val="9"/>
    <w:qFormat/>
    <w:rsid w:val="003C134D"/>
    <w:pPr>
      <w:spacing w:line="480" w:lineRule="auto"/>
      <w:jc w:val="center"/>
      <w:outlineLvl w:val="0"/>
    </w:pPr>
    <w:rPr>
      <w:b/>
      <w:bCs/>
      <w:sz w:val="32"/>
      <w:szCs w:val="32"/>
    </w:rPr>
  </w:style>
  <w:style w:type="paragraph" w:styleId="Heading2">
    <w:name w:val="heading 2"/>
    <w:autoRedefine/>
    <w:uiPriority w:val="9"/>
    <w:unhideWhenUsed/>
    <w:qFormat/>
    <w:rsid w:val="00F17147"/>
    <w:pPr>
      <w:spacing w:before="220" w:after="120" w:line="480" w:lineRule="auto"/>
      <w:jc w:val="center"/>
      <w:outlineLvl w:val="1"/>
    </w:pPr>
    <w:rPr>
      <w:b/>
      <w:bCs/>
      <w:i/>
      <w:iCs/>
      <w:sz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basedOn w:val="Normal"/>
    <w:next w:val="Normal"/>
    <w:uiPriority w:val="35"/>
    <w:unhideWhenUsed/>
    <w:qFormat/>
    <w:rsid w:val="00F17147"/>
    <w:pPr>
      <w:spacing w:after="200"/>
    </w:pPr>
    <w:rPr>
      <w:i/>
      <w:iCs/>
      <w:color w:val="44546A" w:themeColor="text2"/>
      <w:sz w:val="18"/>
      <w:szCs w:val="18"/>
    </w:rPr>
  </w:style>
  <w:style w:type="paragraph" w:styleId="TOCHeading">
    <w:name w:val="TOC Heading"/>
    <w:basedOn w:val="Heading1"/>
    <w:next w:val="Normal"/>
    <w:uiPriority w:val="39"/>
    <w:unhideWhenUsed/>
    <w:qFormat/>
    <w:rsid w:val="00033B57"/>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033B57"/>
    <w:pPr>
      <w:spacing w:after="100"/>
    </w:pPr>
  </w:style>
  <w:style w:type="paragraph" w:styleId="TOC2">
    <w:name w:val="toc 2"/>
    <w:basedOn w:val="Normal"/>
    <w:next w:val="Normal"/>
    <w:autoRedefine/>
    <w:uiPriority w:val="39"/>
    <w:unhideWhenUsed/>
    <w:rsid w:val="00033B57"/>
    <w:pPr>
      <w:spacing w:after="100"/>
      <w:ind w:left="240"/>
    </w:pPr>
  </w:style>
  <w:style w:type="paragraph" w:styleId="Header">
    <w:name w:val="header"/>
    <w:basedOn w:val="Normal"/>
    <w:link w:val="HeaderChar"/>
    <w:uiPriority w:val="99"/>
    <w:unhideWhenUsed/>
    <w:rsid w:val="003C134D"/>
    <w:pPr>
      <w:tabs>
        <w:tab w:val="center" w:pos="4680"/>
        <w:tab w:val="right" w:pos="9360"/>
      </w:tabs>
    </w:pPr>
  </w:style>
  <w:style w:type="character" w:customStyle="1" w:styleId="HeaderChar">
    <w:name w:val="Header Char"/>
    <w:basedOn w:val="DefaultParagraphFont"/>
    <w:link w:val="Header"/>
    <w:uiPriority w:val="99"/>
    <w:rsid w:val="003C134D"/>
  </w:style>
  <w:style w:type="paragraph" w:styleId="Footer">
    <w:name w:val="footer"/>
    <w:basedOn w:val="Normal"/>
    <w:link w:val="FooterChar"/>
    <w:uiPriority w:val="99"/>
    <w:unhideWhenUsed/>
    <w:rsid w:val="003C134D"/>
    <w:pPr>
      <w:tabs>
        <w:tab w:val="center" w:pos="4680"/>
        <w:tab w:val="right" w:pos="9360"/>
      </w:tabs>
    </w:pPr>
  </w:style>
  <w:style w:type="character" w:customStyle="1" w:styleId="FooterChar">
    <w:name w:val="Footer Char"/>
    <w:basedOn w:val="DefaultParagraphFont"/>
    <w:link w:val="Footer"/>
    <w:uiPriority w:val="99"/>
    <w:rsid w:val="003C1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382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D7BDA-ADDC-4907-B4D9-3A7EEA57F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7591</Words>
  <Characters>43271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2026-03-30T14:18:00Z</dcterms:created>
  <dcterms:modified xsi:type="dcterms:W3CDTF">2026-03-30T14:18:00Z</dcterms:modified>
</cp:coreProperties>
</file>