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FFB7F9" w14:textId="77777777" w:rsidR="000A675A" w:rsidRDefault="000A675A" w:rsidP="00F726EB">
      <w:pPr>
        <w:jc w:val="center"/>
        <w:rPr>
          <w:b/>
        </w:rPr>
      </w:pPr>
      <w:r w:rsidRPr="000A675A">
        <w:rPr>
          <w:b/>
        </w:rPr>
        <w:t>Contemporary Developments in Employment Relations</w:t>
      </w:r>
    </w:p>
    <w:p w14:paraId="5A41AD4F" w14:textId="77777777" w:rsidR="000A675A" w:rsidRPr="000A675A" w:rsidRDefault="000A675A" w:rsidP="00BA2C3D">
      <w:pPr>
        <w:jc w:val="both"/>
      </w:pPr>
    </w:p>
    <w:p w14:paraId="24A28A70" w14:textId="77777777" w:rsidR="000A675A" w:rsidRDefault="000A675A" w:rsidP="00BA2C3D">
      <w:pPr>
        <w:jc w:val="both"/>
      </w:pPr>
    </w:p>
    <w:p w14:paraId="0AA5C342" w14:textId="77777777" w:rsidR="00BF1AD9" w:rsidRPr="00F726EB" w:rsidRDefault="000A675A" w:rsidP="00BA2C3D">
      <w:pPr>
        <w:jc w:val="both"/>
        <w:rPr>
          <w:u w:val="single"/>
        </w:rPr>
      </w:pPr>
      <w:r w:rsidRPr="00F726EB">
        <w:rPr>
          <w:u w:val="single"/>
        </w:rPr>
        <w:t>Introduction</w:t>
      </w:r>
    </w:p>
    <w:p w14:paraId="144062EB" w14:textId="77777777" w:rsidR="000A675A" w:rsidRDefault="000A675A" w:rsidP="00BA2C3D">
      <w:pPr>
        <w:jc w:val="both"/>
      </w:pPr>
    </w:p>
    <w:p w14:paraId="051F7DBC" w14:textId="77777777" w:rsidR="000A675A" w:rsidRDefault="005628A5" w:rsidP="00BA2C3D">
      <w:pPr>
        <w:jc w:val="both"/>
      </w:pPr>
      <w:r>
        <w:t>Academic members of the University and College Union (UCU) are taking industrial action over proposed c</w:t>
      </w:r>
      <w:r w:rsidR="00896175">
        <w:t xml:space="preserve">hanges to their pension scheme, which would leave them </w:t>
      </w:r>
      <w:r w:rsidR="00896175">
        <w:rPr>
          <w:rFonts w:cstheme="minorHAnsi"/>
        </w:rPr>
        <w:t>£</w:t>
      </w:r>
      <w:r w:rsidR="00896175">
        <w:t xml:space="preserve">10,000 a year worse off in retirement </w:t>
      </w:r>
      <w:sdt>
        <w:sdtPr>
          <w:id w:val="1546650731"/>
          <w:citation/>
        </w:sdtPr>
        <w:sdtEndPr/>
        <w:sdtContent>
          <w:r>
            <w:fldChar w:fldCharType="begin"/>
          </w:r>
          <w:r>
            <w:rPr>
              <w:lang w:val="en-US"/>
            </w:rPr>
            <w:instrText xml:space="preserve"> CITATION Bur18 \l 1033 </w:instrText>
          </w:r>
          <w:r>
            <w:fldChar w:fldCharType="separate"/>
          </w:r>
          <w:r w:rsidRPr="005628A5">
            <w:rPr>
              <w:noProof/>
              <w:lang w:val="en-US"/>
            </w:rPr>
            <w:t>(Burns, 2018)</w:t>
          </w:r>
          <w:r>
            <w:fldChar w:fldCharType="end"/>
          </w:r>
        </w:sdtContent>
      </w:sdt>
      <w:r w:rsidR="00896175">
        <w:t xml:space="preserve">. </w:t>
      </w:r>
    </w:p>
    <w:p w14:paraId="242736CB" w14:textId="77777777" w:rsidR="00896175" w:rsidRDefault="00896175" w:rsidP="00BA2C3D">
      <w:pPr>
        <w:jc w:val="both"/>
      </w:pPr>
    </w:p>
    <w:p w14:paraId="0F6DC4A5" w14:textId="2201FD35" w:rsidR="00896175" w:rsidRPr="00896175" w:rsidRDefault="00896175" w:rsidP="00BA2C3D">
      <w:pPr>
        <w:jc w:val="both"/>
      </w:pPr>
      <w:r>
        <w:t xml:space="preserve">Following a strike ballot UCU members </w:t>
      </w:r>
      <w:r w:rsidRPr="00896175">
        <w:rPr>
          <w:i/>
        </w:rPr>
        <w:t>overwhelmingly backed industrial action</w:t>
      </w:r>
      <w:r>
        <w:rPr>
          <w:i/>
        </w:rPr>
        <w:t xml:space="preserve"> </w:t>
      </w:r>
      <w:r>
        <w:t xml:space="preserve">which will result in 61 universities striking over a </w:t>
      </w:r>
      <w:r w:rsidR="009C0455">
        <w:t>four-week</w:t>
      </w:r>
      <w:r>
        <w:t xml:space="preserve"> period </w:t>
      </w:r>
      <w:sdt>
        <w:sdtPr>
          <w:id w:val="138385947"/>
          <w:citation/>
        </w:sdtPr>
        <w:sdtEndPr/>
        <w:sdtContent>
          <w:r>
            <w:fldChar w:fldCharType="begin"/>
          </w:r>
          <w:r w:rsidR="0095043A">
            <w:rPr>
              <w:lang w:val="en-US"/>
            </w:rPr>
            <w:instrText xml:space="preserve">CITATION UCU18 \l 1033 </w:instrText>
          </w:r>
          <w:r>
            <w:fldChar w:fldCharType="separate"/>
          </w:r>
          <w:r w:rsidR="0095043A" w:rsidRPr="0095043A">
            <w:rPr>
              <w:noProof/>
              <w:lang w:val="en-US"/>
            </w:rPr>
            <w:t>(UCU, 2018a)</w:t>
          </w:r>
          <w:r>
            <w:fldChar w:fldCharType="end"/>
          </w:r>
        </w:sdtContent>
      </w:sdt>
      <w:r>
        <w:t xml:space="preserve">. </w:t>
      </w:r>
    </w:p>
    <w:p w14:paraId="011D9894" w14:textId="77777777" w:rsidR="000A675A" w:rsidRDefault="000A675A" w:rsidP="00BA2C3D">
      <w:pPr>
        <w:jc w:val="both"/>
      </w:pPr>
    </w:p>
    <w:p w14:paraId="677326CD" w14:textId="10A0694C" w:rsidR="00B37DB7" w:rsidRPr="00756B21" w:rsidRDefault="00B37DB7" w:rsidP="00756B21">
      <w:pPr>
        <w:pStyle w:val="ListParagraph"/>
        <w:numPr>
          <w:ilvl w:val="0"/>
          <w:numId w:val="10"/>
        </w:numPr>
        <w:jc w:val="both"/>
        <w:rPr>
          <w:b/>
        </w:rPr>
      </w:pPr>
      <w:r w:rsidRPr="00756B21">
        <w:rPr>
          <w:b/>
        </w:rPr>
        <w:t>Factors which impact Employment relations</w:t>
      </w:r>
    </w:p>
    <w:p w14:paraId="47A479CA" w14:textId="77777777" w:rsidR="00B37DB7" w:rsidRDefault="00B37DB7" w:rsidP="00BA2C3D">
      <w:pPr>
        <w:jc w:val="both"/>
      </w:pPr>
    </w:p>
    <w:p w14:paraId="0BE10E3B" w14:textId="77777777" w:rsidR="000A675A" w:rsidRDefault="00B37DB7" w:rsidP="00BA2C3D">
      <w:pPr>
        <w:jc w:val="both"/>
        <w:rPr>
          <w:noProof/>
        </w:rPr>
      </w:pPr>
      <w:r>
        <w:t xml:space="preserve">Employment relations is viewed as being </w:t>
      </w:r>
      <w:r w:rsidRPr="00B37DB7">
        <w:rPr>
          <w:i/>
        </w:rPr>
        <w:t>about trade union behaviour, collective bargaining, industrial disputes and the UK government and trade union relationship</w:t>
      </w:r>
      <w:r>
        <w:t xml:space="preserve"> </w:t>
      </w:r>
      <w:r w:rsidRPr="00B37DB7">
        <w:rPr>
          <w:noProof/>
        </w:rPr>
        <w:t>(Gennard &amp; Judge, 1999</w:t>
      </w:r>
      <w:r>
        <w:rPr>
          <w:noProof/>
        </w:rPr>
        <w:t xml:space="preserve"> p7</w:t>
      </w:r>
      <w:r w:rsidRPr="00B37DB7">
        <w:rPr>
          <w:noProof/>
        </w:rPr>
        <w:t>)</w:t>
      </w:r>
      <w:r>
        <w:rPr>
          <w:noProof/>
        </w:rPr>
        <w:t xml:space="preserve">. </w:t>
      </w:r>
      <w:r w:rsidR="00D24085">
        <w:rPr>
          <w:noProof/>
        </w:rPr>
        <w:t xml:space="preserve">However, a more recent definition of employment relations refers to the collective workplace relationship along with the individual </w:t>
      </w:r>
      <w:sdt>
        <w:sdtPr>
          <w:rPr>
            <w:noProof/>
          </w:rPr>
          <w:id w:val="-130087212"/>
          <w:citation/>
        </w:sdtPr>
        <w:sdtEndPr/>
        <w:sdtContent>
          <w:r w:rsidR="00D24085">
            <w:rPr>
              <w:noProof/>
            </w:rPr>
            <w:fldChar w:fldCharType="begin"/>
          </w:r>
          <w:r w:rsidR="00D24085">
            <w:rPr>
              <w:noProof/>
            </w:rPr>
            <w:instrText xml:space="preserve"> CITATION CIP7a \l 2057 </w:instrText>
          </w:r>
          <w:r w:rsidR="00D24085">
            <w:rPr>
              <w:noProof/>
            </w:rPr>
            <w:fldChar w:fldCharType="separate"/>
          </w:r>
          <w:r w:rsidR="00D24085" w:rsidRPr="00D24085">
            <w:rPr>
              <w:noProof/>
            </w:rPr>
            <w:t>(CIPD, 2017a)</w:t>
          </w:r>
          <w:r w:rsidR="00D24085">
            <w:rPr>
              <w:noProof/>
            </w:rPr>
            <w:fldChar w:fldCharType="end"/>
          </w:r>
        </w:sdtContent>
      </w:sdt>
      <w:r w:rsidR="00D24085">
        <w:rPr>
          <w:noProof/>
        </w:rPr>
        <w:t xml:space="preserve">. </w:t>
      </w:r>
      <w:r w:rsidR="000A113A">
        <w:rPr>
          <w:noProof/>
        </w:rPr>
        <w:t xml:space="preserve">Collective relationships relates to workers using recognised unions to negotiate pay and conditions on their behalf, whereas, in individual relationships it is the responsibility of the employee to directly engagae with management negotiations </w:t>
      </w:r>
      <w:sdt>
        <w:sdtPr>
          <w:rPr>
            <w:noProof/>
          </w:rPr>
          <w:id w:val="1342352310"/>
          <w:citation/>
        </w:sdtPr>
        <w:sdtEndPr/>
        <w:sdtContent>
          <w:r w:rsidR="000A113A">
            <w:rPr>
              <w:noProof/>
            </w:rPr>
            <w:fldChar w:fldCharType="begin"/>
          </w:r>
          <w:r w:rsidR="000A113A">
            <w:rPr>
              <w:noProof/>
            </w:rPr>
            <w:instrText xml:space="preserve"> CITATION CIP7a \l 2057 </w:instrText>
          </w:r>
          <w:r w:rsidR="000A113A">
            <w:rPr>
              <w:noProof/>
            </w:rPr>
            <w:fldChar w:fldCharType="separate"/>
          </w:r>
          <w:r w:rsidR="000A113A" w:rsidRPr="000A113A">
            <w:rPr>
              <w:noProof/>
            </w:rPr>
            <w:t>(CIPD, 2017a)</w:t>
          </w:r>
          <w:r w:rsidR="000A113A">
            <w:rPr>
              <w:noProof/>
            </w:rPr>
            <w:fldChar w:fldCharType="end"/>
          </w:r>
        </w:sdtContent>
      </w:sdt>
      <w:r w:rsidR="000A113A">
        <w:rPr>
          <w:noProof/>
        </w:rPr>
        <w:t xml:space="preserve">. </w:t>
      </w:r>
    </w:p>
    <w:p w14:paraId="53EBAAB9" w14:textId="77777777" w:rsidR="003A568C" w:rsidRDefault="003A568C" w:rsidP="00BA2C3D">
      <w:pPr>
        <w:jc w:val="both"/>
        <w:rPr>
          <w:noProof/>
        </w:rPr>
      </w:pPr>
    </w:p>
    <w:p w14:paraId="13016B61" w14:textId="77777777" w:rsidR="003B4581" w:rsidRDefault="00193320" w:rsidP="00BA2C3D">
      <w:pPr>
        <w:jc w:val="both"/>
        <w:rPr>
          <w:noProof/>
        </w:rPr>
      </w:pPr>
      <w:r>
        <w:rPr>
          <w:noProof/>
        </w:rPr>
        <w:t xml:space="preserve">The conflict which has resulted in UCU members taking strike action was the result  of plans to change the Universities Superannuation Scheme (USS) from a </w:t>
      </w:r>
      <w:r w:rsidRPr="00193320">
        <w:rPr>
          <w:i/>
          <w:noProof/>
        </w:rPr>
        <w:t>defined benefit scheme, which would gaurantee an income in retirement, to a defined contribution scheme, which would be subject to changes withing the investment markets</w:t>
      </w:r>
      <w:r>
        <w:rPr>
          <w:noProof/>
        </w:rPr>
        <w:t xml:space="preserve"> </w:t>
      </w:r>
      <w:sdt>
        <w:sdtPr>
          <w:rPr>
            <w:noProof/>
          </w:rPr>
          <w:id w:val="-2089376609"/>
          <w:citation/>
        </w:sdtPr>
        <w:sdtEndPr/>
        <w:sdtContent>
          <w:r>
            <w:rPr>
              <w:noProof/>
            </w:rPr>
            <w:fldChar w:fldCharType="begin"/>
          </w:r>
          <w:r>
            <w:rPr>
              <w:noProof/>
            </w:rPr>
            <w:instrText xml:space="preserve"> CITATION BBC18 \l 2057 </w:instrText>
          </w:r>
          <w:r>
            <w:rPr>
              <w:noProof/>
            </w:rPr>
            <w:fldChar w:fldCharType="separate"/>
          </w:r>
          <w:r w:rsidRPr="00193320">
            <w:rPr>
              <w:noProof/>
            </w:rPr>
            <w:t>(BBC, 2018)</w:t>
          </w:r>
          <w:r>
            <w:rPr>
              <w:noProof/>
            </w:rPr>
            <w:fldChar w:fldCharType="end"/>
          </w:r>
        </w:sdtContent>
      </w:sdt>
      <w:r w:rsidR="003B4581">
        <w:rPr>
          <w:noProof/>
        </w:rPr>
        <w:t xml:space="preserve">. </w:t>
      </w:r>
    </w:p>
    <w:p w14:paraId="3881187E" w14:textId="50B56721" w:rsidR="0095043A" w:rsidRDefault="003B4581" w:rsidP="00BA2C3D">
      <w:pPr>
        <w:pStyle w:val="NormalWeb"/>
        <w:jc w:val="both"/>
        <w:rPr>
          <w:rFonts w:asciiTheme="minorHAnsi" w:hAnsiTheme="minorHAnsi" w:cstheme="minorHAnsi"/>
        </w:rPr>
      </w:pPr>
      <w:r w:rsidRPr="00035E23">
        <w:rPr>
          <w:rFonts w:asciiTheme="minorHAnsi" w:hAnsiTheme="minorHAnsi" w:cstheme="minorHAnsi"/>
          <w:color w:val="141414"/>
        </w:rPr>
        <w:t>Universities UK, which represents the sector, met with UCU over 35 times during the last year in an attempt to find a joint solution to address the significant rise in future pension costs. Unfortunately, the only proposal put forward by UCU would have led to unaffordable contributions for employees and employers. The UCU proposal would necessitate large cuts to budgets in other areas</w:t>
      </w:r>
      <w:r w:rsidR="00035E23">
        <w:rPr>
          <w:rFonts w:asciiTheme="minorHAnsi" w:hAnsiTheme="minorHAnsi" w:cstheme="minorHAnsi"/>
          <w:color w:val="141414"/>
        </w:rPr>
        <w:t xml:space="preserve"> such as teaching and </w:t>
      </w:r>
      <w:r w:rsidR="009C0455">
        <w:rPr>
          <w:rFonts w:asciiTheme="minorHAnsi" w:hAnsiTheme="minorHAnsi" w:cstheme="minorHAnsi"/>
          <w:color w:val="141414"/>
        </w:rPr>
        <w:t>research and</w:t>
      </w:r>
      <w:r w:rsidRPr="00035E23">
        <w:rPr>
          <w:rFonts w:asciiTheme="minorHAnsi" w:hAnsiTheme="minorHAnsi" w:cstheme="minorHAnsi"/>
          <w:color w:val="141414"/>
        </w:rPr>
        <w:t xml:space="preserve"> put many jobs at risk. “Faced with a strict legal deadline of 30 June to make the scheme sustainable, the Joint Negotiating Committee – the formal and legally established forum for deciding changes to USS – recommended the employers’ proposal to reform benefits with th</w:t>
      </w:r>
      <w:r w:rsidR="0095043A">
        <w:rPr>
          <w:rFonts w:asciiTheme="minorHAnsi" w:hAnsiTheme="minorHAnsi" w:cstheme="minorHAnsi"/>
          <w:color w:val="141414"/>
        </w:rPr>
        <w:t xml:space="preserve">e chair’s casting vote decisive </w:t>
      </w:r>
      <w:sdt>
        <w:sdtPr>
          <w:rPr>
            <w:rFonts w:asciiTheme="minorHAnsi" w:hAnsiTheme="minorHAnsi" w:cstheme="minorHAnsi"/>
            <w:color w:val="141414"/>
          </w:rPr>
          <w:id w:val="1892920210"/>
          <w:citation/>
        </w:sdtPr>
        <w:sdtEndPr/>
        <w:sdtContent>
          <w:r w:rsidR="00035E23">
            <w:rPr>
              <w:rFonts w:asciiTheme="minorHAnsi" w:hAnsiTheme="minorHAnsi" w:cstheme="minorHAnsi"/>
              <w:color w:val="141414"/>
            </w:rPr>
            <w:fldChar w:fldCharType="begin"/>
          </w:r>
          <w:r w:rsidR="00035E23">
            <w:rPr>
              <w:rFonts w:asciiTheme="minorHAnsi" w:hAnsiTheme="minorHAnsi" w:cstheme="minorHAnsi"/>
              <w:color w:val="141414"/>
            </w:rPr>
            <w:instrText xml:space="preserve"> CITATION Wig18 \l 2057 </w:instrText>
          </w:r>
          <w:r w:rsidR="00035E23">
            <w:rPr>
              <w:rFonts w:asciiTheme="minorHAnsi" w:hAnsiTheme="minorHAnsi" w:cstheme="minorHAnsi"/>
              <w:color w:val="141414"/>
            </w:rPr>
            <w:fldChar w:fldCharType="separate"/>
          </w:r>
          <w:r w:rsidR="00035E23" w:rsidRPr="00035E23">
            <w:rPr>
              <w:rFonts w:asciiTheme="minorHAnsi" w:hAnsiTheme="minorHAnsi" w:cstheme="minorHAnsi"/>
              <w:noProof/>
              <w:color w:val="141414"/>
            </w:rPr>
            <w:t>(Wightwick, 2018)</w:t>
          </w:r>
          <w:r w:rsidR="00035E23">
            <w:rPr>
              <w:rFonts w:asciiTheme="minorHAnsi" w:hAnsiTheme="minorHAnsi" w:cstheme="minorHAnsi"/>
              <w:color w:val="141414"/>
            </w:rPr>
            <w:fldChar w:fldCharType="end"/>
          </w:r>
        </w:sdtContent>
      </w:sdt>
      <w:r w:rsidR="00035E23">
        <w:rPr>
          <w:rFonts w:asciiTheme="minorHAnsi" w:hAnsiTheme="minorHAnsi" w:cstheme="minorHAnsi"/>
          <w:color w:val="141414"/>
        </w:rPr>
        <w:t xml:space="preserve">. </w:t>
      </w:r>
      <w:r w:rsidR="00137F0A" w:rsidRPr="00137F0A">
        <w:rPr>
          <w:rFonts w:asciiTheme="minorHAnsi" w:hAnsiTheme="minorHAnsi" w:cstheme="minorHAnsi"/>
        </w:rPr>
        <w:t xml:space="preserve">Dealing with employee conflict in a timely manner is important to maintaining a healthy work environment. Believing that a small conflict will simply disappear is an inaccurate assumption to make because simple conflicts can grow into major problems if not dealt with appropriately. Managers should understand the common causes of employee conflicts, so that a solution is found before the issues become unmanageable </w:t>
      </w:r>
      <w:sdt>
        <w:sdtPr>
          <w:rPr>
            <w:rFonts w:asciiTheme="minorHAnsi" w:hAnsiTheme="minorHAnsi" w:cstheme="minorHAnsi"/>
          </w:rPr>
          <w:id w:val="543793279"/>
          <w:citation/>
        </w:sdtPr>
        <w:sdtEndPr/>
        <w:sdtContent>
          <w:r w:rsidR="00137F0A" w:rsidRPr="00137F0A">
            <w:rPr>
              <w:rFonts w:asciiTheme="minorHAnsi" w:hAnsiTheme="minorHAnsi" w:cstheme="minorHAnsi"/>
            </w:rPr>
            <w:fldChar w:fldCharType="begin"/>
          </w:r>
          <w:r w:rsidR="00137F0A" w:rsidRPr="00137F0A">
            <w:rPr>
              <w:rFonts w:asciiTheme="minorHAnsi" w:hAnsiTheme="minorHAnsi" w:cstheme="minorHAnsi"/>
            </w:rPr>
            <w:instrText xml:space="preserve"> CITATION Bro02 \l 2057 </w:instrText>
          </w:r>
          <w:r w:rsidR="00137F0A" w:rsidRPr="00137F0A">
            <w:rPr>
              <w:rFonts w:asciiTheme="minorHAnsi" w:hAnsiTheme="minorHAnsi" w:cstheme="minorHAnsi"/>
            </w:rPr>
            <w:fldChar w:fldCharType="separate"/>
          </w:r>
          <w:r w:rsidR="00137F0A" w:rsidRPr="00137F0A">
            <w:rPr>
              <w:rFonts w:asciiTheme="minorHAnsi" w:hAnsiTheme="minorHAnsi" w:cstheme="minorHAnsi"/>
              <w:noProof/>
            </w:rPr>
            <w:t>(Brookins &amp; Media, 2002)</w:t>
          </w:r>
          <w:r w:rsidR="00137F0A" w:rsidRPr="00137F0A">
            <w:rPr>
              <w:rFonts w:asciiTheme="minorHAnsi" w:hAnsiTheme="minorHAnsi" w:cstheme="minorHAnsi"/>
            </w:rPr>
            <w:fldChar w:fldCharType="end"/>
          </w:r>
        </w:sdtContent>
      </w:sdt>
      <w:sdt>
        <w:sdtPr>
          <w:rPr>
            <w:rFonts w:asciiTheme="minorHAnsi" w:hAnsiTheme="minorHAnsi" w:cstheme="minorHAnsi"/>
          </w:rPr>
          <w:id w:val="1049191709"/>
          <w:citation/>
        </w:sdtPr>
        <w:sdtEndPr/>
        <w:sdtContent>
          <w:r w:rsidR="00137F0A" w:rsidRPr="00137F0A">
            <w:rPr>
              <w:rFonts w:asciiTheme="minorHAnsi" w:hAnsiTheme="minorHAnsi" w:cstheme="minorHAnsi"/>
            </w:rPr>
            <w:fldChar w:fldCharType="begin"/>
          </w:r>
          <w:r w:rsidR="00137F0A" w:rsidRPr="00137F0A">
            <w:rPr>
              <w:rFonts w:asciiTheme="minorHAnsi" w:hAnsiTheme="minorHAnsi" w:cstheme="minorHAnsi"/>
            </w:rPr>
            <w:instrText xml:space="preserve"> CITATION Isa15 \l 2057 </w:instrText>
          </w:r>
          <w:r w:rsidR="00137F0A" w:rsidRPr="00137F0A">
            <w:rPr>
              <w:rFonts w:asciiTheme="minorHAnsi" w:hAnsiTheme="minorHAnsi" w:cstheme="minorHAnsi"/>
            </w:rPr>
            <w:fldChar w:fldCharType="separate"/>
          </w:r>
          <w:r w:rsidR="00137F0A" w:rsidRPr="00137F0A">
            <w:rPr>
              <w:rFonts w:asciiTheme="minorHAnsi" w:hAnsiTheme="minorHAnsi" w:cstheme="minorHAnsi"/>
              <w:noProof/>
            </w:rPr>
            <w:t xml:space="preserve"> (Isa, 2015)</w:t>
          </w:r>
          <w:r w:rsidR="00137F0A" w:rsidRPr="00137F0A">
            <w:rPr>
              <w:rFonts w:asciiTheme="minorHAnsi" w:hAnsiTheme="minorHAnsi" w:cstheme="minorHAnsi"/>
            </w:rPr>
            <w:fldChar w:fldCharType="end"/>
          </w:r>
        </w:sdtContent>
      </w:sdt>
      <w:r w:rsidR="00137F0A">
        <w:rPr>
          <w:rFonts w:asciiTheme="minorHAnsi" w:hAnsiTheme="minorHAnsi" w:cstheme="minorHAnsi"/>
        </w:rPr>
        <w:t>.</w:t>
      </w:r>
      <w:r w:rsidR="00137F0A">
        <w:rPr>
          <w:rFonts w:ascii="TimesNewRomanPSMT" w:hAnsi="TimesNewRomanPSMT"/>
        </w:rPr>
        <w:t xml:space="preserve"> </w:t>
      </w:r>
      <w:r w:rsidR="00EF037D">
        <w:rPr>
          <w:rFonts w:asciiTheme="minorHAnsi" w:hAnsiTheme="minorHAnsi" w:cstheme="minorHAnsi"/>
        </w:rPr>
        <w:t>Management style is an important factor when conducting employee relations, in which five styles have been identified as shown in table 1.</w:t>
      </w:r>
    </w:p>
    <w:p w14:paraId="4B9572B7" w14:textId="77777777" w:rsidR="00EF037D" w:rsidRDefault="00EF037D" w:rsidP="00BA2C3D">
      <w:pPr>
        <w:pStyle w:val="NormalWeb"/>
        <w:jc w:val="both"/>
        <w:rPr>
          <w:rFonts w:asciiTheme="minorHAnsi" w:hAnsiTheme="minorHAnsi" w:cstheme="minorHAnsi"/>
        </w:rPr>
      </w:pPr>
    </w:p>
    <w:p w14:paraId="3F5EA142" w14:textId="77777777" w:rsidR="00EF037D" w:rsidRDefault="00EF037D" w:rsidP="00BA2C3D">
      <w:pPr>
        <w:pStyle w:val="NormalWeb"/>
        <w:jc w:val="both"/>
        <w:rPr>
          <w:rFonts w:asciiTheme="minorHAnsi" w:hAnsiTheme="minorHAnsi" w:cstheme="minorHAnsi"/>
        </w:rPr>
      </w:pPr>
    </w:p>
    <w:p w14:paraId="2C5D4575" w14:textId="77777777" w:rsidR="00EF037D" w:rsidRDefault="00EF037D" w:rsidP="00BA2C3D">
      <w:pPr>
        <w:pStyle w:val="NormalWeb"/>
        <w:jc w:val="both"/>
        <w:rPr>
          <w:rFonts w:asciiTheme="minorHAnsi" w:hAnsiTheme="minorHAnsi" w:cstheme="minorHAnsi"/>
        </w:rPr>
      </w:pPr>
    </w:p>
    <w:p w14:paraId="113E633D" w14:textId="77777777" w:rsidR="00EF037D" w:rsidRDefault="00EF037D" w:rsidP="00BA2C3D">
      <w:pPr>
        <w:pStyle w:val="NormalWeb"/>
        <w:jc w:val="both"/>
        <w:rPr>
          <w:rFonts w:asciiTheme="minorHAnsi" w:hAnsiTheme="minorHAnsi" w:cstheme="minorHAnsi"/>
        </w:rPr>
      </w:pPr>
      <w:r>
        <w:rPr>
          <w:rFonts w:asciiTheme="minorHAnsi" w:hAnsiTheme="minorHAnsi" w:cstheme="minorHAnsi"/>
        </w:rPr>
        <w:t xml:space="preserve">Table 1: Management styles </w:t>
      </w:r>
      <w:sdt>
        <w:sdtPr>
          <w:rPr>
            <w:rFonts w:asciiTheme="minorHAnsi" w:hAnsiTheme="minorHAnsi" w:cstheme="minorHAnsi"/>
          </w:rPr>
          <w:id w:val="243154327"/>
          <w:citation/>
        </w:sdtPr>
        <w:sdtEndPr/>
        <w:sdtContent>
          <w:r>
            <w:rPr>
              <w:rFonts w:asciiTheme="minorHAnsi" w:hAnsiTheme="minorHAnsi" w:cstheme="minorHAnsi"/>
            </w:rPr>
            <w:fldChar w:fldCharType="begin"/>
          </w:r>
          <w:r>
            <w:rPr>
              <w:rFonts w:asciiTheme="minorHAnsi" w:hAnsiTheme="minorHAnsi" w:cstheme="minorHAnsi"/>
            </w:rPr>
            <w:instrText xml:space="preserve"> CITATION Pur83 \l 2057 </w:instrText>
          </w:r>
          <w:r>
            <w:rPr>
              <w:rFonts w:asciiTheme="minorHAnsi" w:hAnsiTheme="minorHAnsi" w:cstheme="minorHAnsi"/>
            </w:rPr>
            <w:fldChar w:fldCharType="separate"/>
          </w:r>
          <w:r w:rsidRPr="00EF037D">
            <w:rPr>
              <w:rFonts w:asciiTheme="minorHAnsi" w:hAnsiTheme="minorHAnsi" w:cstheme="minorHAnsi"/>
              <w:noProof/>
            </w:rPr>
            <w:t>(Purcell &amp; Sisson, 1983)</w:t>
          </w:r>
          <w:r>
            <w:rPr>
              <w:rFonts w:asciiTheme="minorHAnsi" w:hAnsiTheme="minorHAnsi" w:cstheme="minorHAnsi"/>
            </w:rPr>
            <w:fldChar w:fldCharType="end"/>
          </w:r>
        </w:sdtContent>
      </w:sdt>
    </w:p>
    <w:p w14:paraId="2171C473" w14:textId="77777777" w:rsidR="00EF037D" w:rsidRDefault="00EF037D" w:rsidP="00BA2C3D">
      <w:pPr>
        <w:pStyle w:val="NormalWeb"/>
        <w:jc w:val="both"/>
        <w:rPr>
          <w:rFonts w:asciiTheme="minorHAnsi" w:hAnsiTheme="minorHAnsi" w:cstheme="minorHAnsi"/>
        </w:rPr>
      </w:pPr>
      <w:r w:rsidRPr="00EF037D">
        <w:rPr>
          <w:rFonts w:asciiTheme="minorHAnsi" w:hAnsiTheme="minorHAnsi" w:cstheme="minorHAnsi"/>
          <w:noProof/>
          <w:lang w:val="en-US" w:eastAsia="en-US"/>
        </w:rPr>
        <w:drawing>
          <wp:inline distT="0" distB="0" distL="0" distR="0" wp14:anchorId="0D505CB2" wp14:editId="5F00BFDA">
            <wp:extent cx="3922374" cy="1540933"/>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968151" cy="1558917"/>
                    </a:xfrm>
                    <a:prstGeom prst="rect">
                      <a:avLst/>
                    </a:prstGeom>
                  </pic:spPr>
                </pic:pic>
              </a:graphicData>
            </a:graphic>
          </wp:inline>
        </w:drawing>
      </w:r>
    </w:p>
    <w:p w14:paraId="248A267A" w14:textId="77777777" w:rsidR="00EF037D" w:rsidRPr="00EF037D" w:rsidRDefault="00EF037D" w:rsidP="00BA2C3D">
      <w:pPr>
        <w:pStyle w:val="NormalWeb"/>
        <w:jc w:val="both"/>
        <w:rPr>
          <w:rFonts w:asciiTheme="minorHAnsi" w:hAnsiTheme="minorHAnsi" w:cstheme="minorHAnsi"/>
        </w:rPr>
      </w:pPr>
    </w:p>
    <w:p w14:paraId="62F2E0B9" w14:textId="77777777" w:rsidR="003B4581" w:rsidRPr="00035E23" w:rsidRDefault="0095043A" w:rsidP="00BA2C3D">
      <w:pPr>
        <w:pStyle w:val="NormalWeb"/>
        <w:spacing w:before="0" w:beforeAutospacing="0" w:after="345" w:afterAutospacing="0"/>
        <w:jc w:val="both"/>
        <w:textAlignment w:val="baseline"/>
        <w:rPr>
          <w:rFonts w:asciiTheme="minorHAnsi" w:hAnsiTheme="minorHAnsi" w:cstheme="minorHAnsi"/>
          <w:color w:val="141414"/>
        </w:rPr>
      </w:pPr>
      <w:r>
        <w:rPr>
          <w:rFonts w:asciiTheme="minorHAnsi" w:hAnsiTheme="minorHAnsi" w:cstheme="minorHAnsi"/>
          <w:color w:val="141414"/>
        </w:rPr>
        <w:t xml:space="preserve">Following an overwhelming ballot for strike action by UCU members, the unions members would </w:t>
      </w:r>
      <w:r w:rsidRPr="0095043A">
        <w:rPr>
          <w:rFonts w:asciiTheme="minorHAnsi" w:hAnsiTheme="minorHAnsi" w:cstheme="minorHAnsi"/>
          <w:i/>
          <w:color w:val="141414"/>
        </w:rPr>
        <w:t>work to contract, refu</w:t>
      </w:r>
      <w:r>
        <w:rPr>
          <w:rFonts w:asciiTheme="minorHAnsi" w:hAnsiTheme="minorHAnsi" w:cstheme="minorHAnsi"/>
          <w:i/>
          <w:color w:val="141414"/>
        </w:rPr>
        <w:t>se to cover classes or reschedul</w:t>
      </w:r>
      <w:r w:rsidRPr="0095043A">
        <w:rPr>
          <w:rFonts w:asciiTheme="minorHAnsi" w:hAnsiTheme="minorHAnsi" w:cstheme="minorHAnsi"/>
          <w:i/>
          <w:color w:val="141414"/>
        </w:rPr>
        <w:t>e those lost to strike action</w:t>
      </w:r>
      <w:r>
        <w:rPr>
          <w:rFonts w:asciiTheme="minorHAnsi" w:hAnsiTheme="minorHAnsi" w:cstheme="minorHAnsi"/>
          <w:color w:val="141414"/>
        </w:rPr>
        <w:t xml:space="preserve"> </w:t>
      </w:r>
      <w:sdt>
        <w:sdtPr>
          <w:rPr>
            <w:rFonts w:asciiTheme="minorHAnsi" w:hAnsiTheme="minorHAnsi" w:cstheme="minorHAnsi"/>
            <w:color w:val="141414"/>
          </w:rPr>
          <w:id w:val="1346837113"/>
          <w:citation/>
        </w:sdtPr>
        <w:sdtEndPr/>
        <w:sdtContent>
          <w:r>
            <w:rPr>
              <w:rFonts w:asciiTheme="minorHAnsi" w:hAnsiTheme="minorHAnsi" w:cstheme="minorHAnsi"/>
              <w:color w:val="141414"/>
            </w:rPr>
            <w:fldChar w:fldCharType="begin"/>
          </w:r>
          <w:r>
            <w:rPr>
              <w:rFonts w:asciiTheme="minorHAnsi" w:hAnsiTheme="minorHAnsi" w:cstheme="minorHAnsi"/>
              <w:color w:val="141414"/>
            </w:rPr>
            <w:instrText xml:space="preserve"> CITATION UCU8b \l 2057 </w:instrText>
          </w:r>
          <w:r>
            <w:rPr>
              <w:rFonts w:asciiTheme="minorHAnsi" w:hAnsiTheme="minorHAnsi" w:cstheme="minorHAnsi"/>
              <w:color w:val="141414"/>
            </w:rPr>
            <w:fldChar w:fldCharType="separate"/>
          </w:r>
          <w:r w:rsidRPr="0095043A">
            <w:rPr>
              <w:rFonts w:asciiTheme="minorHAnsi" w:hAnsiTheme="minorHAnsi" w:cstheme="minorHAnsi"/>
              <w:noProof/>
              <w:color w:val="141414"/>
            </w:rPr>
            <w:t>(UCU, 2018b)</w:t>
          </w:r>
          <w:r>
            <w:rPr>
              <w:rFonts w:asciiTheme="minorHAnsi" w:hAnsiTheme="minorHAnsi" w:cstheme="minorHAnsi"/>
              <w:color w:val="141414"/>
            </w:rPr>
            <w:fldChar w:fldCharType="end"/>
          </w:r>
        </w:sdtContent>
      </w:sdt>
      <w:r>
        <w:rPr>
          <w:rFonts w:asciiTheme="minorHAnsi" w:hAnsiTheme="minorHAnsi" w:cstheme="minorHAnsi"/>
          <w:color w:val="141414"/>
        </w:rPr>
        <w:t xml:space="preserve">. </w:t>
      </w:r>
    </w:p>
    <w:p w14:paraId="1AA40136" w14:textId="77777777" w:rsidR="003B4581" w:rsidRPr="00BC3F7E" w:rsidRDefault="00BC3F7E" w:rsidP="00BA2C3D">
      <w:pPr>
        <w:pStyle w:val="NormalWeb"/>
        <w:spacing w:before="0" w:beforeAutospacing="0" w:after="345" w:afterAutospacing="0"/>
        <w:jc w:val="both"/>
        <w:textAlignment w:val="baseline"/>
        <w:rPr>
          <w:rFonts w:ascii="Arial" w:hAnsi="Arial" w:cs="Arial"/>
          <w:b/>
          <w:color w:val="141414"/>
        </w:rPr>
      </w:pPr>
      <w:r w:rsidRPr="00BC3F7E">
        <w:rPr>
          <w:rFonts w:ascii="Arial" w:hAnsi="Arial" w:cs="Arial"/>
          <w:b/>
          <w:color w:val="141414"/>
        </w:rPr>
        <w:t>Indeterminacy of the employment relationship</w:t>
      </w:r>
    </w:p>
    <w:p w14:paraId="20CF2C97" w14:textId="77777777" w:rsidR="00841B68" w:rsidRDefault="00F80818" w:rsidP="00BA2C3D">
      <w:pPr>
        <w:jc w:val="both"/>
      </w:pPr>
      <w:r>
        <w:t xml:space="preserve">The labour market is an influential </w:t>
      </w:r>
      <w:r w:rsidR="00841B68">
        <w:t xml:space="preserve">factor in the employment relationship. </w:t>
      </w:r>
    </w:p>
    <w:p w14:paraId="46EE6AA2" w14:textId="77777777" w:rsidR="00841B68" w:rsidRPr="00841B68" w:rsidRDefault="00841B68" w:rsidP="00BA2C3D">
      <w:pPr>
        <w:spacing w:before="100" w:beforeAutospacing="1" w:after="100" w:afterAutospacing="1"/>
        <w:jc w:val="both"/>
        <w:rPr>
          <w:rFonts w:eastAsia="Times New Roman" w:cstheme="minorHAnsi"/>
          <w:bCs/>
          <w:color w:val="000000" w:themeColor="text1"/>
          <w:lang w:eastAsia="en-GB"/>
        </w:rPr>
      </w:pPr>
      <w:r w:rsidRPr="00841B68">
        <w:rPr>
          <w:rFonts w:eastAsia="Times New Roman" w:cstheme="minorHAnsi"/>
          <w:bCs/>
          <w:color w:val="000000" w:themeColor="text1"/>
          <w:lang w:eastAsia="en-GB"/>
        </w:rPr>
        <w:t xml:space="preserve">The market demand for labour is measured by the number of people in work (employment), the hours they work, plus the number of unfilled job vacancies. Supply is measured by employment plus the number of people who are </w:t>
      </w:r>
      <w:r>
        <w:rPr>
          <w:rFonts w:eastAsia="Times New Roman" w:cstheme="minorHAnsi"/>
          <w:bCs/>
          <w:color w:val="000000" w:themeColor="text1"/>
          <w:lang w:eastAsia="en-GB"/>
        </w:rPr>
        <w:t>looking for work (unemployment).</w:t>
      </w:r>
      <w:r w:rsidRPr="00841B68">
        <w:rPr>
          <w:rFonts w:eastAsia="Times New Roman" w:cstheme="minorHAnsi"/>
          <w:bCs/>
          <w:color w:val="000000" w:themeColor="text1"/>
          <w:lang w:eastAsia="en-GB"/>
        </w:rPr>
        <w:t xml:space="preserve"> The balance of demand and supply in the labour market is reflected in the level of wages and salaries (earnings). If demand is high relative to supply, earnings will rise. This will increase the cost of employing people which in turn will cause dema</w:t>
      </w:r>
      <w:r>
        <w:rPr>
          <w:rFonts w:eastAsia="Times New Roman" w:cstheme="minorHAnsi"/>
          <w:bCs/>
          <w:color w:val="000000" w:themeColor="text1"/>
          <w:lang w:eastAsia="en-GB"/>
        </w:rPr>
        <w:t xml:space="preserve">nd for human resources to drop. </w:t>
      </w:r>
      <w:r w:rsidRPr="00841B68">
        <w:rPr>
          <w:rFonts w:eastAsia="Times New Roman" w:cstheme="minorHAnsi"/>
          <w:bCs/>
          <w:color w:val="000000" w:themeColor="text1"/>
          <w:lang w:eastAsia="en-GB"/>
        </w:rPr>
        <w:t xml:space="preserve">If, </w:t>
      </w:r>
      <w:r>
        <w:rPr>
          <w:rFonts w:eastAsia="Times New Roman" w:cstheme="minorHAnsi"/>
          <w:bCs/>
          <w:color w:val="000000" w:themeColor="text1"/>
          <w:lang w:eastAsia="en-GB"/>
        </w:rPr>
        <w:t>in</w:t>
      </w:r>
      <w:r w:rsidRPr="00841B68">
        <w:rPr>
          <w:rFonts w:eastAsia="Times New Roman" w:cstheme="minorHAnsi"/>
          <w:bCs/>
          <w:color w:val="000000" w:themeColor="text1"/>
          <w:lang w:eastAsia="en-GB"/>
        </w:rPr>
        <w:t xml:space="preserve"> contrast, supply is high relative to demand, </w:t>
      </w:r>
      <w:r>
        <w:rPr>
          <w:rFonts w:eastAsia="Times New Roman" w:cstheme="minorHAnsi"/>
          <w:bCs/>
          <w:color w:val="000000" w:themeColor="text1"/>
          <w:lang w:eastAsia="en-GB"/>
        </w:rPr>
        <w:t>then employment costs will</w:t>
      </w:r>
      <w:r w:rsidRPr="00841B68">
        <w:rPr>
          <w:rFonts w:eastAsia="Times New Roman" w:cstheme="minorHAnsi"/>
          <w:bCs/>
          <w:color w:val="000000" w:themeColor="text1"/>
          <w:lang w:eastAsia="en-GB"/>
        </w:rPr>
        <w:t xml:space="preserve"> fall and hence increase the demand for lab</w:t>
      </w:r>
      <w:r>
        <w:rPr>
          <w:rFonts w:eastAsia="Times New Roman" w:cstheme="minorHAnsi"/>
          <w:bCs/>
          <w:color w:val="000000" w:themeColor="text1"/>
          <w:lang w:eastAsia="en-GB"/>
        </w:rPr>
        <w:t xml:space="preserve">our </w:t>
      </w:r>
      <w:sdt>
        <w:sdtPr>
          <w:rPr>
            <w:rFonts w:eastAsia="Times New Roman" w:cstheme="minorHAnsi"/>
            <w:bCs/>
            <w:color w:val="000000" w:themeColor="text1"/>
            <w:lang w:eastAsia="en-GB"/>
          </w:rPr>
          <w:id w:val="1447436655"/>
          <w:citation/>
        </w:sdtPr>
        <w:sdtEndPr/>
        <w:sdtContent>
          <w:r>
            <w:rPr>
              <w:rFonts w:eastAsia="Times New Roman" w:cstheme="minorHAnsi"/>
              <w:bCs/>
              <w:color w:val="000000" w:themeColor="text1"/>
              <w:lang w:eastAsia="en-GB"/>
            </w:rPr>
            <w:fldChar w:fldCharType="begin"/>
          </w:r>
          <w:r w:rsidR="009450B8">
            <w:rPr>
              <w:rFonts w:eastAsia="Times New Roman" w:cstheme="minorHAnsi"/>
              <w:bCs/>
              <w:color w:val="000000" w:themeColor="text1"/>
              <w:lang w:eastAsia="en-GB"/>
            </w:rPr>
            <w:instrText xml:space="preserve">CITATION CIP178 \l 2057 </w:instrText>
          </w:r>
          <w:r>
            <w:rPr>
              <w:rFonts w:eastAsia="Times New Roman" w:cstheme="minorHAnsi"/>
              <w:bCs/>
              <w:color w:val="000000" w:themeColor="text1"/>
              <w:lang w:eastAsia="en-GB"/>
            </w:rPr>
            <w:fldChar w:fldCharType="separate"/>
          </w:r>
          <w:r w:rsidR="009450B8" w:rsidRPr="009450B8">
            <w:rPr>
              <w:rFonts w:eastAsia="Times New Roman" w:cstheme="minorHAnsi"/>
              <w:noProof/>
              <w:color w:val="000000" w:themeColor="text1"/>
              <w:lang w:eastAsia="en-GB"/>
            </w:rPr>
            <w:t>(CIPD, 2017b)</w:t>
          </w:r>
          <w:r>
            <w:rPr>
              <w:rFonts w:eastAsia="Times New Roman" w:cstheme="minorHAnsi"/>
              <w:bCs/>
              <w:color w:val="000000" w:themeColor="text1"/>
              <w:lang w:eastAsia="en-GB"/>
            </w:rPr>
            <w:fldChar w:fldCharType="end"/>
          </w:r>
        </w:sdtContent>
      </w:sdt>
      <w:r>
        <w:rPr>
          <w:rFonts w:eastAsia="Times New Roman" w:cstheme="minorHAnsi"/>
          <w:bCs/>
          <w:color w:val="000000" w:themeColor="text1"/>
          <w:lang w:eastAsia="en-GB"/>
        </w:rPr>
        <w:t xml:space="preserve">. </w:t>
      </w:r>
    </w:p>
    <w:p w14:paraId="437D9128" w14:textId="77777777" w:rsidR="00841B68" w:rsidRDefault="00BE4C72" w:rsidP="00BA2C3D">
      <w:pPr>
        <w:spacing w:before="100" w:beforeAutospacing="1" w:after="100" w:afterAutospacing="1"/>
        <w:jc w:val="both"/>
        <w:rPr>
          <w:rFonts w:eastAsia="Times New Roman" w:cstheme="minorHAnsi"/>
          <w:bCs/>
          <w:color w:val="000000" w:themeColor="text1"/>
          <w:lang w:eastAsia="en-GB"/>
        </w:rPr>
      </w:pPr>
      <w:r>
        <w:rPr>
          <w:rFonts w:eastAsia="Times New Roman" w:cstheme="minorHAnsi"/>
          <w:bCs/>
          <w:color w:val="000000" w:themeColor="text1"/>
          <w:lang w:eastAsia="en-GB"/>
        </w:rPr>
        <w:t xml:space="preserve">The balance of bargaining power can determine if employers and employees feel that their interests are being satisfied at both a macro and micro level </w:t>
      </w:r>
      <w:sdt>
        <w:sdtPr>
          <w:rPr>
            <w:rFonts w:eastAsia="Times New Roman" w:cstheme="minorHAnsi"/>
            <w:bCs/>
            <w:color w:val="000000" w:themeColor="text1"/>
            <w:lang w:eastAsia="en-GB"/>
          </w:rPr>
          <w:id w:val="-856576982"/>
          <w:citation/>
        </w:sdtPr>
        <w:sdtEndPr/>
        <w:sdtContent>
          <w:r>
            <w:rPr>
              <w:rFonts w:eastAsia="Times New Roman" w:cstheme="minorHAnsi"/>
              <w:bCs/>
              <w:color w:val="000000" w:themeColor="text1"/>
              <w:lang w:eastAsia="en-GB"/>
            </w:rPr>
            <w:fldChar w:fldCharType="begin"/>
          </w:r>
          <w:r>
            <w:rPr>
              <w:rFonts w:eastAsia="Times New Roman" w:cstheme="minorHAnsi"/>
              <w:bCs/>
              <w:color w:val="000000" w:themeColor="text1"/>
              <w:lang w:eastAsia="en-GB"/>
            </w:rPr>
            <w:instrText xml:space="preserve"> CITATION Gen99 \l 2057 </w:instrText>
          </w:r>
          <w:r>
            <w:rPr>
              <w:rFonts w:eastAsia="Times New Roman" w:cstheme="minorHAnsi"/>
              <w:bCs/>
              <w:color w:val="000000" w:themeColor="text1"/>
              <w:lang w:eastAsia="en-GB"/>
            </w:rPr>
            <w:fldChar w:fldCharType="separate"/>
          </w:r>
          <w:r w:rsidRPr="00BE4C72">
            <w:rPr>
              <w:rFonts w:eastAsia="Times New Roman" w:cstheme="minorHAnsi"/>
              <w:noProof/>
              <w:color w:val="000000" w:themeColor="text1"/>
              <w:lang w:eastAsia="en-GB"/>
            </w:rPr>
            <w:t>(Gennard &amp; Judge, 1999)</w:t>
          </w:r>
          <w:r>
            <w:rPr>
              <w:rFonts w:eastAsia="Times New Roman" w:cstheme="minorHAnsi"/>
              <w:bCs/>
              <w:color w:val="000000" w:themeColor="text1"/>
              <w:lang w:eastAsia="en-GB"/>
            </w:rPr>
            <w:fldChar w:fldCharType="end"/>
          </w:r>
        </w:sdtContent>
      </w:sdt>
      <w:r>
        <w:rPr>
          <w:rFonts w:eastAsia="Times New Roman" w:cstheme="minorHAnsi"/>
          <w:bCs/>
          <w:color w:val="000000" w:themeColor="text1"/>
          <w:lang w:eastAsia="en-GB"/>
        </w:rPr>
        <w:t>. For example</w:t>
      </w:r>
      <w:r w:rsidR="007E29FB">
        <w:rPr>
          <w:rFonts w:eastAsia="Times New Roman" w:cstheme="minorHAnsi"/>
          <w:bCs/>
          <w:color w:val="000000" w:themeColor="text1"/>
          <w:lang w:eastAsia="en-GB"/>
        </w:rPr>
        <w:t>,</w:t>
      </w:r>
      <w:r>
        <w:rPr>
          <w:rFonts w:eastAsia="Times New Roman" w:cstheme="minorHAnsi"/>
          <w:bCs/>
          <w:color w:val="000000" w:themeColor="text1"/>
          <w:lang w:eastAsia="en-GB"/>
        </w:rPr>
        <w:t xml:space="preserve"> on a macro level, it is the governments</w:t>
      </w:r>
      <w:r w:rsidR="00BD5A9B">
        <w:rPr>
          <w:rFonts w:eastAsia="Times New Roman" w:cstheme="minorHAnsi"/>
          <w:bCs/>
          <w:color w:val="000000" w:themeColor="text1"/>
          <w:lang w:eastAsia="en-GB"/>
        </w:rPr>
        <w:t>’</w:t>
      </w:r>
      <w:r>
        <w:rPr>
          <w:rFonts w:eastAsia="Times New Roman" w:cstheme="minorHAnsi"/>
          <w:bCs/>
          <w:color w:val="000000" w:themeColor="text1"/>
          <w:lang w:eastAsia="en-GB"/>
        </w:rPr>
        <w:t xml:space="preserve"> eco</w:t>
      </w:r>
      <w:r w:rsidR="00BD5A9B">
        <w:rPr>
          <w:rFonts w:eastAsia="Times New Roman" w:cstheme="minorHAnsi"/>
          <w:bCs/>
          <w:color w:val="000000" w:themeColor="text1"/>
          <w:lang w:eastAsia="en-GB"/>
        </w:rPr>
        <w:t>nomic</w:t>
      </w:r>
      <w:r>
        <w:rPr>
          <w:rFonts w:eastAsia="Times New Roman" w:cstheme="minorHAnsi"/>
          <w:bCs/>
          <w:color w:val="000000" w:themeColor="text1"/>
          <w:lang w:eastAsia="en-GB"/>
        </w:rPr>
        <w:t xml:space="preserve"> and legal policies focus on job creation this will weaken the bargaining power of an employer but will strengthen that of an employee</w:t>
      </w:r>
      <w:r w:rsidR="007E29FB">
        <w:rPr>
          <w:rFonts w:eastAsia="Times New Roman" w:cstheme="minorHAnsi"/>
          <w:bCs/>
          <w:color w:val="000000" w:themeColor="text1"/>
          <w:lang w:eastAsia="en-GB"/>
        </w:rPr>
        <w:t>.</w:t>
      </w:r>
      <w:r>
        <w:rPr>
          <w:rFonts w:eastAsia="Times New Roman" w:cstheme="minorHAnsi"/>
          <w:bCs/>
          <w:color w:val="000000" w:themeColor="text1"/>
          <w:lang w:eastAsia="en-GB"/>
        </w:rPr>
        <w:t xml:space="preserve"> </w:t>
      </w:r>
      <w:r w:rsidR="007E29FB">
        <w:rPr>
          <w:rFonts w:eastAsia="Times New Roman" w:cstheme="minorHAnsi"/>
          <w:bCs/>
          <w:color w:val="000000" w:themeColor="text1"/>
          <w:lang w:eastAsia="en-GB"/>
        </w:rPr>
        <w:t>The micro level however, focuses on the employers bargaining power of relative groups and workers(ibid).</w:t>
      </w:r>
    </w:p>
    <w:p w14:paraId="4336903C" w14:textId="77777777" w:rsidR="00D20C4B" w:rsidRDefault="007E29FB" w:rsidP="00BA2C3D">
      <w:pPr>
        <w:pStyle w:val="NormalWeb"/>
        <w:jc w:val="both"/>
        <w:rPr>
          <w:rFonts w:ascii="Calibri" w:hAnsi="Calibri" w:cs="Calibri"/>
        </w:rPr>
      </w:pPr>
      <w:r w:rsidRPr="007E29FB">
        <w:rPr>
          <w:rFonts w:ascii="Calibri" w:hAnsi="Calibri" w:cs="Calibri"/>
          <w:bCs/>
          <w:color w:val="000000" w:themeColor="text1"/>
        </w:rPr>
        <w:t xml:space="preserve">The psychological contract </w:t>
      </w:r>
      <w:r w:rsidRPr="007E29FB">
        <w:rPr>
          <w:rFonts w:ascii="Calibri" w:hAnsi="Calibri" w:cs="Calibri"/>
        </w:rPr>
        <w:t xml:space="preserve">relies on mutual expectations of employers and employees being fulfilled. It therefore consists of ‘a set of reciprocal or two-way obligations and promises between the worker and the employer </w:t>
      </w:r>
      <w:sdt>
        <w:sdtPr>
          <w:rPr>
            <w:rFonts w:ascii="Calibri" w:hAnsi="Calibri" w:cs="Calibri"/>
          </w:rPr>
          <w:id w:val="-1783572891"/>
          <w:citation/>
        </w:sdtPr>
        <w:sdtEndPr/>
        <w:sdtContent>
          <w:r w:rsidRPr="007E29FB">
            <w:rPr>
              <w:rFonts w:ascii="Calibri" w:hAnsi="Calibri" w:cs="Calibri"/>
            </w:rPr>
            <w:fldChar w:fldCharType="begin"/>
          </w:r>
          <w:r w:rsidRPr="007E29FB">
            <w:rPr>
              <w:rFonts w:ascii="Calibri" w:hAnsi="Calibri" w:cs="Calibri"/>
            </w:rPr>
            <w:instrText xml:space="preserve"> CITATION Gue02 \l 2057 </w:instrText>
          </w:r>
          <w:r w:rsidRPr="007E29FB">
            <w:rPr>
              <w:rFonts w:ascii="Calibri" w:hAnsi="Calibri" w:cs="Calibri"/>
            </w:rPr>
            <w:fldChar w:fldCharType="separate"/>
          </w:r>
          <w:r w:rsidRPr="007E29FB">
            <w:rPr>
              <w:rFonts w:ascii="Calibri" w:hAnsi="Calibri" w:cs="Calibri"/>
              <w:noProof/>
            </w:rPr>
            <w:t>(Guest &amp; Conway, 2002)</w:t>
          </w:r>
          <w:r w:rsidRPr="007E29FB">
            <w:rPr>
              <w:rFonts w:ascii="Calibri" w:hAnsi="Calibri" w:cs="Calibri"/>
            </w:rPr>
            <w:fldChar w:fldCharType="end"/>
          </w:r>
        </w:sdtContent>
      </w:sdt>
      <w:r w:rsidRPr="007E29FB">
        <w:rPr>
          <w:rFonts w:ascii="Calibri" w:hAnsi="Calibri" w:cs="Calibri"/>
        </w:rPr>
        <w:t xml:space="preserve"> </w:t>
      </w:r>
      <w:sdt>
        <w:sdtPr>
          <w:rPr>
            <w:rFonts w:ascii="Calibri" w:hAnsi="Calibri" w:cs="Calibri"/>
          </w:rPr>
          <w:id w:val="1253309525"/>
          <w:citation/>
        </w:sdtPr>
        <w:sdtEndPr/>
        <w:sdtContent>
          <w:r w:rsidRPr="007E29FB">
            <w:rPr>
              <w:rFonts w:ascii="Calibri" w:hAnsi="Calibri" w:cs="Calibri"/>
            </w:rPr>
            <w:fldChar w:fldCharType="begin"/>
          </w:r>
          <w:r w:rsidRPr="007E29FB">
            <w:rPr>
              <w:rFonts w:ascii="Calibri" w:hAnsi="Calibri" w:cs="Calibri"/>
            </w:rPr>
            <w:instrText xml:space="preserve"> CITATION Dib11 \l 2057 </w:instrText>
          </w:r>
          <w:r w:rsidRPr="007E29FB">
            <w:rPr>
              <w:rFonts w:ascii="Calibri" w:hAnsi="Calibri" w:cs="Calibri"/>
            </w:rPr>
            <w:fldChar w:fldCharType="separate"/>
          </w:r>
          <w:r w:rsidRPr="007E29FB">
            <w:rPr>
              <w:rFonts w:ascii="Calibri" w:hAnsi="Calibri" w:cs="Calibri"/>
              <w:noProof/>
            </w:rPr>
            <w:t>(Dibben, et al., 2011)</w:t>
          </w:r>
          <w:r w:rsidRPr="007E29FB">
            <w:rPr>
              <w:rFonts w:ascii="Calibri" w:hAnsi="Calibri" w:cs="Calibri"/>
            </w:rPr>
            <w:fldChar w:fldCharType="end"/>
          </w:r>
        </w:sdtContent>
      </w:sdt>
      <w:r w:rsidRPr="007E29FB">
        <w:rPr>
          <w:rFonts w:ascii="Calibri" w:hAnsi="Calibri" w:cs="Calibri"/>
        </w:rPr>
        <w:t>.</w:t>
      </w:r>
      <w:r>
        <w:rPr>
          <w:rFonts w:ascii="Calibri" w:hAnsi="Calibri" w:cs="Calibri"/>
        </w:rPr>
        <w:t xml:space="preserve"> The psychological contract </w:t>
      </w:r>
      <w:r w:rsidR="00D20C4B">
        <w:rPr>
          <w:rFonts w:ascii="Calibri" w:hAnsi="Calibri" w:cs="Calibri"/>
        </w:rPr>
        <w:t>is separate to the legal contract of employment and can emphasise the expectations placed on the employer by the employee. This contract can include the following of the employment relationship:</w:t>
      </w:r>
    </w:p>
    <w:p w14:paraId="1F482C6F" w14:textId="77777777" w:rsidR="00D20C4B" w:rsidRPr="00D20C4B" w:rsidRDefault="00D20C4B" w:rsidP="00BA2C3D">
      <w:pPr>
        <w:pStyle w:val="NormalWeb"/>
        <w:numPr>
          <w:ilvl w:val="0"/>
          <w:numId w:val="1"/>
        </w:numPr>
        <w:jc w:val="both"/>
        <w:rPr>
          <w:rFonts w:ascii="Calibri" w:hAnsi="Calibri" w:cs="Calibri"/>
          <w:i/>
        </w:rPr>
      </w:pPr>
      <w:r w:rsidRPr="00D20C4B">
        <w:rPr>
          <w:rFonts w:ascii="Calibri" w:hAnsi="Calibri" w:cs="Calibri"/>
          <w:i/>
        </w:rPr>
        <w:t>Job security</w:t>
      </w:r>
    </w:p>
    <w:p w14:paraId="2EDD619C" w14:textId="77777777" w:rsidR="00D20C4B" w:rsidRPr="00D20C4B" w:rsidRDefault="00D20C4B" w:rsidP="00BA2C3D">
      <w:pPr>
        <w:pStyle w:val="NormalWeb"/>
        <w:numPr>
          <w:ilvl w:val="0"/>
          <w:numId w:val="1"/>
        </w:numPr>
        <w:jc w:val="both"/>
        <w:rPr>
          <w:rFonts w:ascii="Calibri" w:hAnsi="Calibri" w:cs="Calibri"/>
          <w:i/>
        </w:rPr>
      </w:pPr>
      <w:r w:rsidRPr="00D20C4B">
        <w:rPr>
          <w:rFonts w:ascii="Calibri" w:hAnsi="Calibri" w:cs="Calibri"/>
          <w:i/>
        </w:rPr>
        <w:lastRenderedPageBreak/>
        <w:t>Training and development</w:t>
      </w:r>
    </w:p>
    <w:p w14:paraId="7DF67BDA" w14:textId="77777777" w:rsidR="00D20C4B" w:rsidRPr="00D20C4B" w:rsidRDefault="00D20C4B" w:rsidP="00BA2C3D">
      <w:pPr>
        <w:pStyle w:val="NormalWeb"/>
        <w:numPr>
          <w:ilvl w:val="0"/>
          <w:numId w:val="1"/>
        </w:numPr>
        <w:jc w:val="both"/>
        <w:rPr>
          <w:rFonts w:ascii="Calibri" w:hAnsi="Calibri" w:cs="Calibri"/>
          <w:i/>
        </w:rPr>
      </w:pPr>
      <w:r w:rsidRPr="00D20C4B">
        <w:rPr>
          <w:rFonts w:ascii="Calibri" w:hAnsi="Calibri" w:cs="Calibri"/>
          <w:i/>
        </w:rPr>
        <w:t>Perceived fairness of pay and benefits</w:t>
      </w:r>
    </w:p>
    <w:p w14:paraId="73FA66C2" w14:textId="77777777" w:rsidR="00ED24AE" w:rsidRPr="00B23F26" w:rsidRDefault="00D20C4B" w:rsidP="00BA2C3D">
      <w:pPr>
        <w:pStyle w:val="NormalWeb"/>
        <w:numPr>
          <w:ilvl w:val="0"/>
          <w:numId w:val="1"/>
        </w:numPr>
        <w:jc w:val="both"/>
        <w:rPr>
          <w:rFonts w:ascii="Calibri" w:hAnsi="Calibri" w:cs="Calibri"/>
        </w:rPr>
      </w:pPr>
      <w:r w:rsidRPr="00D20C4B">
        <w:rPr>
          <w:rFonts w:ascii="Calibri" w:hAnsi="Calibri" w:cs="Calibri"/>
          <w:i/>
        </w:rPr>
        <w:t xml:space="preserve">Managerial support </w:t>
      </w:r>
      <w:sdt>
        <w:sdtPr>
          <w:rPr>
            <w:rFonts w:ascii="Calibri" w:hAnsi="Calibri" w:cs="Calibri"/>
          </w:rPr>
          <w:id w:val="897558970"/>
          <w:citation/>
        </w:sdtPr>
        <w:sdtEndPr/>
        <w:sdtContent>
          <w:r>
            <w:rPr>
              <w:rFonts w:ascii="Calibri" w:hAnsi="Calibri" w:cs="Calibri"/>
            </w:rPr>
            <w:fldChar w:fldCharType="begin"/>
          </w:r>
          <w:r>
            <w:rPr>
              <w:rFonts w:ascii="Calibri" w:hAnsi="Calibri" w:cs="Calibri"/>
            </w:rPr>
            <w:instrText xml:space="preserve"> CITATION CIP8a \l 2057 </w:instrText>
          </w:r>
          <w:r>
            <w:rPr>
              <w:rFonts w:ascii="Calibri" w:hAnsi="Calibri" w:cs="Calibri"/>
            </w:rPr>
            <w:fldChar w:fldCharType="separate"/>
          </w:r>
          <w:r w:rsidRPr="00D20C4B">
            <w:rPr>
              <w:rFonts w:ascii="Calibri" w:hAnsi="Calibri" w:cs="Calibri"/>
              <w:noProof/>
            </w:rPr>
            <w:t>(CIPD, 2018a)</w:t>
          </w:r>
          <w:r>
            <w:rPr>
              <w:rFonts w:ascii="Calibri" w:hAnsi="Calibri" w:cs="Calibri"/>
            </w:rPr>
            <w:fldChar w:fldCharType="end"/>
          </w:r>
        </w:sdtContent>
      </w:sdt>
    </w:p>
    <w:p w14:paraId="68451763" w14:textId="77777777" w:rsidR="005F3112" w:rsidRDefault="00ED24AE" w:rsidP="00BA2C3D">
      <w:pPr>
        <w:spacing w:before="100" w:beforeAutospacing="1" w:after="100" w:afterAutospacing="1"/>
        <w:jc w:val="both"/>
        <w:rPr>
          <w:rFonts w:eastAsia="Times New Roman" w:cstheme="minorHAnsi"/>
          <w:bCs/>
          <w:color w:val="000000" w:themeColor="text1"/>
          <w:lang w:eastAsia="en-GB"/>
        </w:rPr>
      </w:pPr>
      <w:r w:rsidRPr="00B23F26">
        <w:rPr>
          <w:rFonts w:eastAsia="Times New Roman" w:cstheme="minorHAnsi"/>
          <w:bCs/>
          <w:color w:val="000000" w:themeColor="text1"/>
          <w:lang w:eastAsia="en-GB"/>
        </w:rPr>
        <w:t>The psychological contract is based on employees’ sense of fairness and trust, and their belief that the employer is honouring the 'deal' between them</w:t>
      </w:r>
      <w:r w:rsidR="00B23F26">
        <w:rPr>
          <w:rFonts w:eastAsia="Times New Roman" w:cstheme="minorHAnsi"/>
          <w:bCs/>
          <w:color w:val="000000" w:themeColor="text1"/>
          <w:lang w:eastAsia="en-GB"/>
        </w:rPr>
        <w:t xml:space="preserve">, the causes and consequences of the </w:t>
      </w:r>
      <w:r w:rsidR="0003102A">
        <w:rPr>
          <w:rFonts w:eastAsia="Times New Roman" w:cstheme="minorHAnsi"/>
          <w:bCs/>
          <w:color w:val="000000" w:themeColor="text1"/>
          <w:lang w:eastAsia="en-GB"/>
        </w:rPr>
        <w:t>psychological</w:t>
      </w:r>
      <w:r w:rsidR="00B23F26">
        <w:rPr>
          <w:rFonts w:eastAsia="Times New Roman" w:cstheme="minorHAnsi"/>
          <w:bCs/>
          <w:color w:val="000000" w:themeColor="text1"/>
          <w:lang w:eastAsia="en-GB"/>
        </w:rPr>
        <w:t xml:space="preserve"> contract can be seen in figure 1.</w:t>
      </w:r>
      <w:r w:rsidRPr="00B23F26">
        <w:rPr>
          <w:rFonts w:eastAsia="Times New Roman" w:cstheme="minorHAnsi"/>
          <w:bCs/>
          <w:color w:val="000000" w:themeColor="text1"/>
          <w:lang w:eastAsia="en-GB"/>
        </w:rPr>
        <w:t xml:space="preserve"> </w:t>
      </w:r>
      <w:r w:rsidR="00B23F26">
        <w:rPr>
          <w:rFonts w:eastAsia="Times New Roman" w:cstheme="minorHAnsi"/>
          <w:bCs/>
          <w:color w:val="000000" w:themeColor="text1"/>
          <w:lang w:eastAsia="en-GB"/>
        </w:rPr>
        <w:t>A</w:t>
      </w:r>
      <w:r w:rsidRPr="00B23F26">
        <w:rPr>
          <w:rFonts w:eastAsia="Times New Roman" w:cstheme="minorHAnsi"/>
          <w:bCs/>
          <w:color w:val="000000" w:themeColor="text1"/>
          <w:lang w:eastAsia="en-GB"/>
        </w:rPr>
        <w:t xml:space="preserve"> breach of the psychological contract by the employer can have sudden and powerful consequences for people and organisations, affecting job satisfaction, commitment, performance, and increasing turnover intentions. On occasions, these breaches are unavoidable however, it is possible for organisations to </w:t>
      </w:r>
      <w:r w:rsidR="00B23F26" w:rsidRPr="00B23F26">
        <w:rPr>
          <w:rFonts w:eastAsia="Times New Roman" w:cstheme="minorHAnsi"/>
          <w:bCs/>
          <w:color w:val="000000" w:themeColor="text1"/>
          <w:lang w:eastAsia="en-GB"/>
        </w:rPr>
        <w:t xml:space="preserve">avoid any negative consequences if they can demonstrate that they are fair in the way that they deal with the situation even if an positive outcome is not guaranteed </w:t>
      </w:r>
      <w:sdt>
        <w:sdtPr>
          <w:rPr>
            <w:rFonts w:eastAsia="Times New Roman" w:cstheme="minorHAnsi"/>
            <w:bCs/>
            <w:color w:val="000000" w:themeColor="text1"/>
            <w:lang w:eastAsia="en-GB"/>
          </w:rPr>
          <w:id w:val="-1523236118"/>
          <w:citation/>
        </w:sdtPr>
        <w:sdtEndPr/>
        <w:sdtContent>
          <w:r w:rsidR="00B23F26" w:rsidRPr="00B23F26">
            <w:rPr>
              <w:rFonts w:eastAsia="Times New Roman" w:cstheme="minorHAnsi"/>
              <w:bCs/>
              <w:color w:val="000000" w:themeColor="text1"/>
              <w:lang w:eastAsia="en-GB"/>
            </w:rPr>
            <w:fldChar w:fldCharType="begin"/>
          </w:r>
          <w:r w:rsidR="00B23F26" w:rsidRPr="00B23F26">
            <w:rPr>
              <w:rFonts w:eastAsia="Times New Roman" w:cstheme="minorHAnsi"/>
              <w:bCs/>
              <w:color w:val="000000" w:themeColor="text1"/>
              <w:lang w:eastAsia="en-GB"/>
            </w:rPr>
            <w:instrText xml:space="preserve"> CITATION CIP8a \l 2057 </w:instrText>
          </w:r>
          <w:r w:rsidR="00B23F26" w:rsidRPr="00B23F26">
            <w:rPr>
              <w:rFonts w:eastAsia="Times New Roman" w:cstheme="minorHAnsi"/>
              <w:bCs/>
              <w:color w:val="000000" w:themeColor="text1"/>
              <w:lang w:eastAsia="en-GB"/>
            </w:rPr>
            <w:fldChar w:fldCharType="separate"/>
          </w:r>
          <w:r w:rsidR="00B23F26" w:rsidRPr="00B23F26">
            <w:rPr>
              <w:rFonts w:eastAsia="Times New Roman" w:cstheme="minorHAnsi"/>
              <w:noProof/>
              <w:color w:val="000000" w:themeColor="text1"/>
              <w:lang w:eastAsia="en-GB"/>
            </w:rPr>
            <w:t>(CIPD, 2018a)</w:t>
          </w:r>
          <w:r w:rsidR="00B23F26" w:rsidRPr="00B23F26">
            <w:rPr>
              <w:rFonts w:eastAsia="Times New Roman" w:cstheme="minorHAnsi"/>
              <w:bCs/>
              <w:color w:val="000000" w:themeColor="text1"/>
              <w:lang w:eastAsia="en-GB"/>
            </w:rPr>
            <w:fldChar w:fldCharType="end"/>
          </w:r>
        </w:sdtContent>
      </w:sdt>
      <w:r w:rsidR="00B23F26" w:rsidRPr="00B23F26">
        <w:rPr>
          <w:rFonts w:eastAsia="Times New Roman" w:cstheme="minorHAnsi"/>
          <w:bCs/>
          <w:color w:val="000000" w:themeColor="text1"/>
          <w:lang w:eastAsia="en-GB"/>
        </w:rPr>
        <w:t xml:space="preserve">. </w:t>
      </w:r>
    </w:p>
    <w:p w14:paraId="3D9F14FF" w14:textId="77777777" w:rsidR="005F3112" w:rsidRPr="005F3112" w:rsidRDefault="005F3112" w:rsidP="00BA2C3D">
      <w:pPr>
        <w:spacing w:before="100" w:beforeAutospacing="1" w:after="100" w:afterAutospacing="1"/>
        <w:jc w:val="both"/>
        <w:rPr>
          <w:rFonts w:eastAsia="Times New Roman" w:cstheme="minorHAnsi"/>
          <w:bCs/>
          <w:i/>
          <w:color w:val="000000" w:themeColor="text1"/>
          <w:lang w:eastAsia="en-GB"/>
        </w:rPr>
      </w:pPr>
      <w:r w:rsidRPr="005F3112">
        <w:rPr>
          <w:rFonts w:eastAsia="Times New Roman" w:cstheme="minorHAnsi"/>
          <w:bCs/>
          <w:i/>
          <w:color w:val="000000" w:themeColor="text1"/>
          <w:lang w:eastAsia="en-GB"/>
        </w:rPr>
        <w:t xml:space="preserve">Figure 1: Causes and consequences of the psychological contract </w:t>
      </w:r>
      <w:sdt>
        <w:sdtPr>
          <w:rPr>
            <w:rFonts w:eastAsia="Times New Roman" w:cstheme="minorHAnsi"/>
            <w:bCs/>
            <w:i/>
            <w:color w:val="000000" w:themeColor="text1"/>
            <w:lang w:eastAsia="en-GB"/>
          </w:rPr>
          <w:id w:val="1496609424"/>
          <w:citation/>
        </w:sdtPr>
        <w:sdtEndPr/>
        <w:sdtContent>
          <w:r w:rsidRPr="005F3112">
            <w:rPr>
              <w:rFonts w:eastAsia="Times New Roman" w:cstheme="minorHAnsi"/>
              <w:bCs/>
              <w:i/>
              <w:color w:val="000000" w:themeColor="text1"/>
              <w:lang w:eastAsia="en-GB"/>
            </w:rPr>
            <w:fldChar w:fldCharType="begin"/>
          </w:r>
          <w:r w:rsidRPr="005F3112">
            <w:rPr>
              <w:rFonts w:eastAsia="Times New Roman" w:cstheme="minorHAnsi"/>
              <w:bCs/>
              <w:i/>
              <w:color w:val="000000" w:themeColor="text1"/>
              <w:lang w:eastAsia="en-GB"/>
            </w:rPr>
            <w:instrText xml:space="preserve"> CITATION Gue02 \l 2057 </w:instrText>
          </w:r>
          <w:r w:rsidRPr="005F3112">
            <w:rPr>
              <w:rFonts w:eastAsia="Times New Roman" w:cstheme="minorHAnsi"/>
              <w:bCs/>
              <w:i/>
              <w:color w:val="000000" w:themeColor="text1"/>
              <w:lang w:eastAsia="en-GB"/>
            </w:rPr>
            <w:fldChar w:fldCharType="separate"/>
          </w:r>
          <w:r w:rsidRPr="005F3112">
            <w:rPr>
              <w:rFonts w:eastAsia="Times New Roman" w:cstheme="minorHAnsi"/>
              <w:i/>
              <w:noProof/>
              <w:color w:val="000000" w:themeColor="text1"/>
              <w:lang w:eastAsia="en-GB"/>
            </w:rPr>
            <w:t>(Guest &amp; Conway, 2002)</w:t>
          </w:r>
          <w:r w:rsidRPr="005F3112">
            <w:rPr>
              <w:rFonts w:eastAsia="Times New Roman" w:cstheme="minorHAnsi"/>
              <w:bCs/>
              <w:i/>
              <w:color w:val="000000" w:themeColor="text1"/>
              <w:lang w:eastAsia="en-GB"/>
            </w:rPr>
            <w:fldChar w:fldCharType="end"/>
          </w:r>
        </w:sdtContent>
      </w:sdt>
    </w:p>
    <w:p w14:paraId="1AF540EC" w14:textId="77777777" w:rsidR="00B23F26" w:rsidRDefault="005F3112" w:rsidP="00BA2C3D">
      <w:pPr>
        <w:spacing w:before="100" w:beforeAutospacing="1" w:after="100" w:afterAutospacing="1"/>
        <w:jc w:val="both"/>
        <w:rPr>
          <w:rFonts w:eastAsia="Times New Roman" w:cstheme="minorHAnsi"/>
          <w:bCs/>
          <w:color w:val="000000" w:themeColor="text1"/>
          <w:lang w:eastAsia="en-GB"/>
        </w:rPr>
      </w:pPr>
      <w:r>
        <w:rPr>
          <w:rFonts w:eastAsia="Times New Roman" w:cstheme="minorHAnsi"/>
          <w:bCs/>
          <w:noProof/>
          <w:color w:val="000000" w:themeColor="text1"/>
          <w:lang w:val="en-US"/>
        </w:rPr>
        <w:drawing>
          <wp:inline distT="0" distB="0" distL="0" distR="0" wp14:anchorId="3ACCE7F6" wp14:editId="61EB9312">
            <wp:extent cx="3335867" cy="2951700"/>
            <wp:effectExtent l="0" t="0" r="444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03-11 at 12.09.19.png"/>
                    <pic:cNvPicPr/>
                  </pic:nvPicPr>
                  <pic:blipFill rotWithShape="1">
                    <a:blip r:embed="rId9" cstate="print">
                      <a:extLst>
                        <a:ext uri="{28A0092B-C50C-407E-A947-70E740481C1C}">
                          <a14:useLocalDpi xmlns:a14="http://schemas.microsoft.com/office/drawing/2010/main" val="0"/>
                        </a:ext>
                      </a:extLst>
                    </a:blip>
                    <a:srcRect l="5343" t="8047" r="1928" b="1145"/>
                    <a:stretch/>
                  </pic:blipFill>
                  <pic:spPr bwMode="auto">
                    <a:xfrm>
                      <a:off x="0" y="0"/>
                      <a:ext cx="3344375" cy="2959229"/>
                    </a:xfrm>
                    <a:prstGeom prst="rect">
                      <a:avLst/>
                    </a:prstGeom>
                    <a:ln>
                      <a:noFill/>
                    </a:ln>
                    <a:extLst>
                      <a:ext uri="{53640926-AAD7-44D8-BBD7-CCE9431645EC}">
                        <a14:shadowObscured xmlns:a14="http://schemas.microsoft.com/office/drawing/2010/main"/>
                      </a:ext>
                    </a:extLst>
                  </pic:spPr>
                </pic:pic>
              </a:graphicData>
            </a:graphic>
          </wp:inline>
        </w:drawing>
      </w:r>
    </w:p>
    <w:p w14:paraId="4DC85FBF" w14:textId="77777777" w:rsidR="00B23F26" w:rsidRPr="00B23F26" w:rsidRDefault="00B23F26" w:rsidP="00BA2C3D">
      <w:pPr>
        <w:spacing w:before="100" w:beforeAutospacing="1" w:after="100" w:afterAutospacing="1"/>
        <w:jc w:val="both"/>
        <w:rPr>
          <w:rFonts w:eastAsia="Times New Roman" w:cstheme="minorHAnsi"/>
          <w:bCs/>
          <w:color w:val="000000" w:themeColor="text1"/>
          <w:lang w:eastAsia="en-GB"/>
        </w:rPr>
      </w:pPr>
    </w:p>
    <w:p w14:paraId="1B0DFD34" w14:textId="77777777" w:rsidR="00D20C4B" w:rsidRPr="00B23F26" w:rsidRDefault="00B23F26" w:rsidP="00BA2C3D">
      <w:pPr>
        <w:pStyle w:val="NormalWeb"/>
        <w:jc w:val="both"/>
        <w:rPr>
          <w:rFonts w:ascii="Calibri" w:hAnsi="Calibri" w:cs="Calibri"/>
          <w:b/>
        </w:rPr>
      </w:pPr>
      <w:r w:rsidRPr="00B23F26">
        <w:rPr>
          <w:rFonts w:ascii="Calibri" w:hAnsi="Calibri" w:cs="Calibri"/>
          <w:b/>
        </w:rPr>
        <w:t>Pluralist and Unitarist approaches in employment relationships</w:t>
      </w:r>
    </w:p>
    <w:p w14:paraId="02B76D11" w14:textId="77777777" w:rsidR="007E29FB" w:rsidRDefault="0003102A" w:rsidP="00BA2C3D">
      <w:pPr>
        <w:spacing w:before="100" w:beforeAutospacing="1" w:after="100" w:afterAutospacing="1"/>
        <w:jc w:val="both"/>
        <w:rPr>
          <w:rFonts w:eastAsia="Times New Roman" w:cstheme="minorHAnsi"/>
          <w:bCs/>
          <w:color w:val="000000" w:themeColor="text1"/>
          <w:lang w:eastAsia="en-GB"/>
        </w:rPr>
      </w:pPr>
      <w:r>
        <w:rPr>
          <w:rFonts w:eastAsia="Times New Roman" w:cstheme="minorHAnsi"/>
          <w:bCs/>
          <w:color w:val="000000" w:themeColor="text1"/>
          <w:lang w:eastAsia="en-GB"/>
        </w:rPr>
        <w:t xml:space="preserve">There are two views regarding the relationship between management and trade unions; the pluralist and unitary perspective. </w:t>
      </w:r>
    </w:p>
    <w:p w14:paraId="51DFC8FE" w14:textId="77777777" w:rsidR="007E29FB" w:rsidRDefault="0003102A" w:rsidP="00BA2C3D">
      <w:pPr>
        <w:spacing w:before="100" w:beforeAutospacing="1" w:after="100" w:afterAutospacing="1"/>
        <w:jc w:val="both"/>
        <w:rPr>
          <w:rFonts w:eastAsia="Times New Roman" w:cstheme="minorHAnsi"/>
          <w:bCs/>
          <w:color w:val="000000" w:themeColor="text1"/>
          <w:lang w:eastAsia="en-GB"/>
        </w:rPr>
      </w:pPr>
      <w:r w:rsidRPr="0003102A">
        <w:rPr>
          <w:rFonts w:eastAsia="Times New Roman" w:cstheme="minorHAnsi"/>
          <w:bCs/>
          <w:color w:val="000000" w:themeColor="text1"/>
          <w:lang w:eastAsia="en-GB"/>
        </w:rPr>
        <w:t>The unitary view is typically held by managements who see their function as that of directing and controlling the workforce to achieve economic and growth objectives. Management tends to view the enterprise as a unitary system with one source of authority - itself and on</w:t>
      </w:r>
      <w:r>
        <w:rPr>
          <w:rFonts w:eastAsia="Times New Roman" w:cstheme="minorHAnsi"/>
          <w:bCs/>
          <w:color w:val="000000" w:themeColor="text1"/>
          <w:lang w:eastAsia="en-GB"/>
        </w:rPr>
        <w:t xml:space="preserve">e focus of loyalty - the organisation </w:t>
      </w:r>
      <w:sdt>
        <w:sdtPr>
          <w:rPr>
            <w:rFonts w:eastAsia="Times New Roman" w:cstheme="minorHAnsi"/>
            <w:bCs/>
            <w:color w:val="000000" w:themeColor="text1"/>
            <w:lang w:eastAsia="en-GB"/>
          </w:rPr>
          <w:id w:val="1492749966"/>
          <w:citation/>
        </w:sdtPr>
        <w:sdtEndPr/>
        <w:sdtContent>
          <w:r>
            <w:rPr>
              <w:rFonts w:eastAsia="Times New Roman" w:cstheme="minorHAnsi"/>
              <w:bCs/>
              <w:color w:val="000000" w:themeColor="text1"/>
              <w:lang w:eastAsia="en-GB"/>
            </w:rPr>
            <w:fldChar w:fldCharType="begin"/>
          </w:r>
          <w:r>
            <w:rPr>
              <w:rFonts w:eastAsia="Times New Roman" w:cstheme="minorHAnsi"/>
              <w:bCs/>
              <w:color w:val="000000" w:themeColor="text1"/>
              <w:lang w:val="en-US" w:eastAsia="en-GB"/>
            </w:rPr>
            <w:instrText xml:space="preserve"> CITATION Arm99 \l 1033 </w:instrText>
          </w:r>
          <w:r>
            <w:rPr>
              <w:rFonts w:eastAsia="Times New Roman" w:cstheme="minorHAnsi"/>
              <w:bCs/>
              <w:color w:val="000000" w:themeColor="text1"/>
              <w:lang w:eastAsia="en-GB"/>
            </w:rPr>
            <w:fldChar w:fldCharType="separate"/>
          </w:r>
          <w:r w:rsidRPr="0003102A">
            <w:rPr>
              <w:rFonts w:eastAsia="Times New Roman" w:cstheme="minorHAnsi"/>
              <w:noProof/>
              <w:color w:val="000000" w:themeColor="text1"/>
              <w:lang w:val="en-US" w:eastAsia="en-GB"/>
            </w:rPr>
            <w:t>(Armstrong, 1999)</w:t>
          </w:r>
          <w:r>
            <w:rPr>
              <w:rFonts w:eastAsia="Times New Roman" w:cstheme="minorHAnsi"/>
              <w:bCs/>
              <w:color w:val="000000" w:themeColor="text1"/>
              <w:lang w:eastAsia="en-GB"/>
            </w:rPr>
            <w:fldChar w:fldCharType="end"/>
          </w:r>
        </w:sdtContent>
      </w:sdt>
      <w:r>
        <w:rPr>
          <w:rFonts w:eastAsia="Times New Roman" w:cstheme="minorHAnsi"/>
          <w:bCs/>
          <w:color w:val="000000" w:themeColor="text1"/>
          <w:lang w:eastAsia="en-GB"/>
        </w:rPr>
        <w:t xml:space="preserve">. </w:t>
      </w:r>
    </w:p>
    <w:p w14:paraId="112E8B60" w14:textId="77777777" w:rsidR="0003102A" w:rsidRDefault="0003102A" w:rsidP="00BA2C3D">
      <w:pPr>
        <w:spacing w:before="100" w:beforeAutospacing="1" w:after="100" w:afterAutospacing="1"/>
        <w:jc w:val="both"/>
        <w:rPr>
          <w:rFonts w:eastAsia="Times New Roman" w:cstheme="minorHAnsi"/>
          <w:bCs/>
          <w:i/>
          <w:color w:val="000000" w:themeColor="text1"/>
          <w:lang w:eastAsia="en-GB"/>
        </w:rPr>
      </w:pPr>
      <w:r>
        <w:rPr>
          <w:rFonts w:eastAsia="Times New Roman" w:cstheme="minorHAnsi"/>
          <w:bCs/>
          <w:color w:val="000000" w:themeColor="text1"/>
          <w:lang w:eastAsia="en-GB"/>
        </w:rPr>
        <w:t xml:space="preserve">In comparison, </w:t>
      </w:r>
      <w:r w:rsidR="00F652A3">
        <w:rPr>
          <w:rFonts w:eastAsia="Times New Roman" w:cstheme="minorHAnsi"/>
          <w:bCs/>
          <w:color w:val="000000" w:themeColor="text1"/>
          <w:lang w:eastAsia="en-GB"/>
        </w:rPr>
        <w:t>the pluralist view, i</w:t>
      </w:r>
      <w:r w:rsidR="00F652A3" w:rsidRPr="00F652A3">
        <w:rPr>
          <w:rFonts w:eastAsia="Times New Roman" w:cstheme="minorHAnsi"/>
          <w:bCs/>
          <w:i/>
          <w:color w:val="000000" w:themeColor="text1"/>
          <w:lang w:eastAsia="en-GB"/>
        </w:rPr>
        <w:t>s that an industrial organis</w:t>
      </w:r>
      <w:r w:rsidRPr="00F652A3">
        <w:rPr>
          <w:rFonts w:eastAsia="Times New Roman" w:cstheme="minorHAnsi"/>
          <w:bCs/>
          <w:i/>
          <w:color w:val="000000" w:themeColor="text1"/>
          <w:lang w:eastAsia="en-GB"/>
        </w:rPr>
        <w:t>ation is a plural society, containing many related but separate interests and objectives which must be maintained in some kind of equilibrium</w:t>
      </w:r>
      <w:r w:rsidR="00F652A3">
        <w:rPr>
          <w:rFonts w:eastAsia="Times New Roman" w:cstheme="minorHAnsi"/>
          <w:bCs/>
          <w:i/>
          <w:color w:val="000000" w:themeColor="text1"/>
          <w:lang w:eastAsia="en-GB"/>
        </w:rPr>
        <w:t xml:space="preserve"> </w:t>
      </w:r>
      <w:sdt>
        <w:sdtPr>
          <w:rPr>
            <w:rFonts w:eastAsia="Times New Roman" w:cstheme="minorHAnsi"/>
            <w:bCs/>
            <w:i/>
            <w:color w:val="000000" w:themeColor="text1"/>
            <w:lang w:eastAsia="en-GB"/>
          </w:rPr>
          <w:id w:val="224342249"/>
          <w:citation/>
        </w:sdtPr>
        <w:sdtEndPr/>
        <w:sdtContent>
          <w:r w:rsidR="00F652A3">
            <w:rPr>
              <w:rFonts w:eastAsia="Times New Roman" w:cstheme="minorHAnsi"/>
              <w:bCs/>
              <w:i/>
              <w:color w:val="000000" w:themeColor="text1"/>
              <w:lang w:eastAsia="en-GB"/>
            </w:rPr>
            <w:fldChar w:fldCharType="begin"/>
          </w:r>
          <w:r w:rsidR="00F652A3">
            <w:rPr>
              <w:rFonts w:eastAsia="Times New Roman" w:cstheme="minorHAnsi"/>
              <w:bCs/>
              <w:i/>
              <w:color w:val="000000" w:themeColor="text1"/>
              <w:lang w:val="en-US" w:eastAsia="en-GB"/>
            </w:rPr>
            <w:instrText xml:space="preserve"> CITATION Fox66 \l 1033 </w:instrText>
          </w:r>
          <w:r w:rsidR="00F652A3">
            <w:rPr>
              <w:rFonts w:eastAsia="Times New Roman" w:cstheme="minorHAnsi"/>
              <w:bCs/>
              <w:i/>
              <w:color w:val="000000" w:themeColor="text1"/>
              <w:lang w:eastAsia="en-GB"/>
            </w:rPr>
            <w:fldChar w:fldCharType="separate"/>
          </w:r>
          <w:r w:rsidR="00F652A3">
            <w:rPr>
              <w:rFonts w:eastAsia="Times New Roman" w:cstheme="minorHAnsi"/>
              <w:bCs/>
              <w:i/>
              <w:noProof/>
              <w:color w:val="000000" w:themeColor="text1"/>
              <w:lang w:val="en-US" w:eastAsia="en-GB"/>
            </w:rPr>
            <w:t xml:space="preserve"> </w:t>
          </w:r>
          <w:r w:rsidR="00F652A3" w:rsidRPr="00F652A3">
            <w:rPr>
              <w:rFonts w:eastAsia="Times New Roman" w:cstheme="minorHAnsi"/>
              <w:noProof/>
              <w:color w:val="000000" w:themeColor="text1"/>
              <w:lang w:val="en-US" w:eastAsia="en-GB"/>
            </w:rPr>
            <w:t>(Fox, 1966)</w:t>
          </w:r>
          <w:r w:rsidR="00F652A3">
            <w:rPr>
              <w:rFonts w:eastAsia="Times New Roman" w:cstheme="minorHAnsi"/>
              <w:bCs/>
              <w:i/>
              <w:color w:val="000000" w:themeColor="text1"/>
              <w:lang w:eastAsia="en-GB"/>
            </w:rPr>
            <w:fldChar w:fldCharType="end"/>
          </w:r>
        </w:sdtContent>
      </w:sdt>
      <w:r w:rsidR="00F652A3">
        <w:rPr>
          <w:rFonts w:eastAsia="Times New Roman" w:cstheme="minorHAnsi"/>
          <w:bCs/>
          <w:i/>
          <w:color w:val="000000" w:themeColor="text1"/>
          <w:lang w:eastAsia="en-GB"/>
        </w:rPr>
        <w:t xml:space="preserve">. </w:t>
      </w:r>
    </w:p>
    <w:p w14:paraId="41A596D9" w14:textId="77777777" w:rsidR="00F652A3" w:rsidRDefault="00F652A3" w:rsidP="00BA2C3D">
      <w:pPr>
        <w:spacing w:before="100" w:beforeAutospacing="1" w:after="100" w:afterAutospacing="1"/>
        <w:jc w:val="both"/>
        <w:rPr>
          <w:rFonts w:eastAsia="Times New Roman" w:cstheme="minorHAnsi"/>
          <w:bCs/>
          <w:color w:val="000000" w:themeColor="text1"/>
          <w:lang w:eastAsia="en-GB"/>
        </w:rPr>
      </w:pPr>
      <w:r>
        <w:rPr>
          <w:rFonts w:eastAsia="Times New Roman" w:cstheme="minorHAnsi"/>
          <w:bCs/>
          <w:color w:val="000000" w:themeColor="text1"/>
          <w:lang w:eastAsia="en-GB"/>
        </w:rPr>
        <w:lastRenderedPageBreak/>
        <w:t>The</w:t>
      </w:r>
      <w:r w:rsidRPr="00F652A3">
        <w:rPr>
          <w:rFonts w:eastAsia="Times New Roman" w:cstheme="minorHAnsi"/>
          <w:bCs/>
          <w:color w:val="000000" w:themeColor="text1"/>
          <w:lang w:eastAsia="en-GB"/>
        </w:rPr>
        <w:t xml:space="preserve"> unitary view, </w:t>
      </w:r>
      <w:r>
        <w:rPr>
          <w:rFonts w:eastAsia="Times New Roman" w:cstheme="minorHAnsi"/>
          <w:bCs/>
          <w:color w:val="000000" w:themeColor="text1"/>
          <w:lang w:eastAsia="en-GB"/>
        </w:rPr>
        <w:t xml:space="preserve">can be seen as </w:t>
      </w:r>
      <w:r w:rsidRPr="00F652A3">
        <w:rPr>
          <w:rFonts w:eastAsia="Times New Roman" w:cstheme="minorHAnsi"/>
          <w:bCs/>
          <w:color w:val="000000" w:themeColor="text1"/>
          <w:lang w:eastAsia="en-GB"/>
        </w:rPr>
        <w:t xml:space="preserve">autocratic and authoritarian, </w:t>
      </w:r>
      <w:r>
        <w:rPr>
          <w:rFonts w:eastAsia="Times New Roman" w:cstheme="minorHAnsi"/>
          <w:bCs/>
          <w:color w:val="000000" w:themeColor="text1"/>
          <w:lang w:eastAsia="en-GB"/>
        </w:rPr>
        <w:t xml:space="preserve">and can be seen as management’s right to manage’ </w:t>
      </w:r>
      <w:sdt>
        <w:sdtPr>
          <w:rPr>
            <w:rFonts w:eastAsia="Times New Roman" w:cstheme="minorHAnsi"/>
            <w:bCs/>
            <w:color w:val="000000" w:themeColor="text1"/>
            <w:lang w:eastAsia="en-GB"/>
          </w:rPr>
          <w:id w:val="-1451631722"/>
          <w:citation/>
        </w:sdtPr>
        <w:sdtEndPr/>
        <w:sdtContent>
          <w:r>
            <w:rPr>
              <w:rFonts w:eastAsia="Times New Roman" w:cstheme="minorHAnsi"/>
              <w:bCs/>
              <w:color w:val="000000" w:themeColor="text1"/>
              <w:lang w:eastAsia="en-GB"/>
            </w:rPr>
            <w:fldChar w:fldCharType="begin"/>
          </w:r>
          <w:r>
            <w:rPr>
              <w:rFonts w:eastAsia="Times New Roman" w:cstheme="minorHAnsi"/>
              <w:bCs/>
              <w:color w:val="000000" w:themeColor="text1"/>
              <w:lang w:val="en-US" w:eastAsia="en-GB"/>
            </w:rPr>
            <w:instrText xml:space="preserve"> CITATION Arm99 \l 1033 </w:instrText>
          </w:r>
          <w:r>
            <w:rPr>
              <w:rFonts w:eastAsia="Times New Roman" w:cstheme="minorHAnsi"/>
              <w:bCs/>
              <w:color w:val="000000" w:themeColor="text1"/>
              <w:lang w:eastAsia="en-GB"/>
            </w:rPr>
            <w:fldChar w:fldCharType="separate"/>
          </w:r>
          <w:r w:rsidRPr="00F652A3">
            <w:rPr>
              <w:rFonts w:eastAsia="Times New Roman" w:cstheme="minorHAnsi"/>
              <w:noProof/>
              <w:color w:val="000000" w:themeColor="text1"/>
              <w:lang w:val="en-US" w:eastAsia="en-GB"/>
            </w:rPr>
            <w:t>(Armstrong, 1999)</w:t>
          </w:r>
          <w:r>
            <w:rPr>
              <w:rFonts w:eastAsia="Times New Roman" w:cstheme="minorHAnsi"/>
              <w:bCs/>
              <w:color w:val="000000" w:themeColor="text1"/>
              <w:lang w:eastAsia="en-GB"/>
            </w:rPr>
            <w:fldChar w:fldCharType="end"/>
          </w:r>
        </w:sdtContent>
      </w:sdt>
      <w:r>
        <w:rPr>
          <w:rFonts w:eastAsia="Times New Roman" w:cstheme="minorHAnsi"/>
          <w:bCs/>
          <w:color w:val="000000" w:themeColor="text1"/>
          <w:lang w:eastAsia="en-GB"/>
        </w:rPr>
        <w:t xml:space="preserve">.  </w:t>
      </w:r>
      <w:r w:rsidRPr="00F652A3">
        <w:rPr>
          <w:rFonts w:eastAsia="Times New Roman" w:cstheme="minorHAnsi"/>
          <w:bCs/>
          <w:color w:val="000000" w:themeColor="text1"/>
          <w:lang w:eastAsia="en-GB"/>
        </w:rPr>
        <w:t>Pluralism</w:t>
      </w:r>
      <w:r>
        <w:rPr>
          <w:rFonts w:eastAsia="Times New Roman" w:cstheme="minorHAnsi"/>
          <w:bCs/>
          <w:color w:val="000000" w:themeColor="text1"/>
          <w:lang w:eastAsia="en-GB"/>
        </w:rPr>
        <w:t xml:space="preserve"> on the other hand</w:t>
      </w:r>
      <w:r w:rsidRPr="00F652A3">
        <w:rPr>
          <w:rFonts w:eastAsia="Times New Roman" w:cstheme="minorHAnsi"/>
          <w:bCs/>
          <w:color w:val="000000" w:themeColor="text1"/>
          <w:lang w:eastAsia="en-GB"/>
        </w:rPr>
        <w:t xml:space="preserve"> regards the workf</w:t>
      </w:r>
      <w:r>
        <w:rPr>
          <w:rFonts w:eastAsia="Times New Roman" w:cstheme="minorHAnsi"/>
          <w:bCs/>
          <w:color w:val="000000" w:themeColor="text1"/>
          <w:lang w:eastAsia="en-GB"/>
        </w:rPr>
        <w:t xml:space="preserve">orce as being represented, by </w:t>
      </w:r>
      <w:r w:rsidRPr="00F652A3">
        <w:rPr>
          <w:rFonts w:eastAsia="Times New Roman" w:cstheme="minorHAnsi"/>
          <w:bCs/>
          <w:i/>
          <w:color w:val="000000" w:themeColor="text1"/>
          <w:lang w:eastAsia="en-GB"/>
        </w:rPr>
        <w:t>an oppositi</w:t>
      </w:r>
      <w:r>
        <w:rPr>
          <w:rFonts w:eastAsia="Times New Roman" w:cstheme="minorHAnsi"/>
          <w:bCs/>
          <w:i/>
          <w:color w:val="000000" w:themeColor="text1"/>
          <w:lang w:eastAsia="en-GB"/>
        </w:rPr>
        <w:t>on that does not seek to govern</w:t>
      </w:r>
      <w:r w:rsidR="00E276C2">
        <w:rPr>
          <w:rFonts w:eastAsia="Times New Roman" w:cstheme="minorHAnsi"/>
          <w:bCs/>
          <w:color w:val="000000" w:themeColor="text1"/>
          <w:lang w:eastAsia="en-GB"/>
        </w:rPr>
        <w:t xml:space="preserve">’ </w:t>
      </w:r>
      <w:sdt>
        <w:sdtPr>
          <w:rPr>
            <w:rFonts w:eastAsia="Times New Roman" w:cstheme="minorHAnsi"/>
            <w:bCs/>
            <w:color w:val="000000" w:themeColor="text1"/>
            <w:lang w:eastAsia="en-GB"/>
          </w:rPr>
          <w:id w:val="2059195251"/>
          <w:citation/>
        </w:sdtPr>
        <w:sdtEndPr/>
        <w:sdtContent>
          <w:r w:rsidR="00E276C2">
            <w:rPr>
              <w:rFonts w:eastAsia="Times New Roman" w:cstheme="minorHAnsi"/>
              <w:bCs/>
              <w:color w:val="000000" w:themeColor="text1"/>
              <w:lang w:eastAsia="en-GB"/>
            </w:rPr>
            <w:fldChar w:fldCharType="begin"/>
          </w:r>
          <w:r w:rsidR="00E276C2">
            <w:rPr>
              <w:rFonts w:eastAsia="Times New Roman" w:cstheme="minorHAnsi"/>
              <w:bCs/>
              <w:color w:val="000000" w:themeColor="text1"/>
              <w:lang w:val="en-US" w:eastAsia="en-GB"/>
            </w:rPr>
            <w:instrText xml:space="preserve"> CITATION Cle76 \l 1033 </w:instrText>
          </w:r>
          <w:r w:rsidR="00E276C2">
            <w:rPr>
              <w:rFonts w:eastAsia="Times New Roman" w:cstheme="minorHAnsi"/>
              <w:bCs/>
              <w:color w:val="000000" w:themeColor="text1"/>
              <w:lang w:eastAsia="en-GB"/>
            </w:rPr>
            <w:fldChar w:fldCharType="separate"/>
          </w:r>
          <w:r w:rsidR="00E276C2" w:rsidRPr="00E276C2">
            <w:rPr>
              <w:rFonts w:eastAsia="Times New Roman" w:cstheme="minorHAnsi"/>
              <w:noProof/>
              <w:color w:val="000000" w:themeColor="text1"/>
              <w:lang w:val="en-US" w:eastAsia="en-GB"/>
            </w:rPr>
            <w:t>(Clegg, 1976)</w:t>
          </w:r>
          <w:r w:rsidR="00E276C2">
            <w:rPr>
              <w:rFonts w:eastAsia="Times New Roman" w:cstheme="minorHAnsi"/>
              <w:bCs/>
              <w:color w:val="000000" w:themeColor="text1"/>
              <w:lang w:eastAsia="en-GB"/>
            </w:rPr>
            <w:fldChar w:fldCharType="end"/>
          </w:r>
        </w:sdtContent>
      </w:sdt>
      <w:sdt>
        <w:sdtPr>
          <w:rPr>
            <w:rFonts w:eastAsia="Times New Roman" w:cstheme="minorHAnsi"/>
            <w:bCs/>
            <w:color w:val="000000" w:themeColor="text1"/>
            <w:lang w:eastAsia="en-GB"/>
          </w:rPr>
          <w:id w:val="-591546800"/>
          <w:citation/>
        </w:sdtPr>
        <w:sdtEndPr/>
        <w:sdtContent>
          <w:r w:rsidR="00E276C2">
            <w:rPr>
              <w:rFonts w:eastAsia="Times New Roman" w:cstheme="minorHAnsi"/>
              <w:bCs/>
              <w:color w:val="000000" w:themeColor="text1"/>
              <w:lang w:eastAsia="en-GB"/>
            </w:rPr>
            <w:fldChar w:fldCharType="begin"/>
          </w:r>
          <w:r w:rsidR="00E276C2">
            <w:rPr>
              <w:rFonts w:eastAsia="Times New Roman" w:cstheme="minorHAnsi"/>
              <w:bCs/>
              <w:color w:val="000000" w:themeColor="text1"/>
              <w:lang w:val="en-US" w:eastAsia="en-GB"/>
            </w:rPr>
            <w:instrText xml:space="preserve"> CITATION Arm99 \l 1033 </w:instrText>
          </w:r>
          <w:r w:rsidR="00E276C2">
            <w:rPr>
              <w:rFonts w:eastAsia="Times New Roman" w:cstheme="minorHAnsi"/>
              <w:bCs/>
              <w:color w:val="000000" w:themeColor="text1"/>
              <w:lang w:eastAsia="en-GB"/>
            </w:rPr>
            <w:fldChar w:fldCharType="separate"/>
          </w:r>
          <w:r w:rsidR="00E276C2">
            <w:rPr>
              <w:rFonts w:eastAsia="Times New Roman" w:cstheme="minorHAnsi"/>
              <w:bCs/>
              <w:noProof/>
              <w:color w:val="000000" w:themeColor="text1"/>
              <w:lang w:val="en-US" w:eastAsia="en-GB"/>
            </w:rPr>
            <w:t xml:space="preserve"> </w:t>
          </w:r>
          <w:r w:rsidR="00E276C2" w:rsidRPr="00E276C2">
            <w:rPr>
              <w:rFonts w:eastAsia="Times New Roman" w:cstheme="minorHAnsi"/>
              <w:noProof/>
              <w:color w:val="000000" w:themeColor="text1"/>
              <w:lang w:val="en-US" w:eastAsia="en-GB"/>
            </w:rPr>
            <w:t>(Armstrong, 1999)</w:t>
          </w:r>
          <w:r w:rsidR="00E276C2">
            <w:rPr>
              <w:rFonts w:eastAsia="Times New Roman" w:cstheme="minorHAnsi"/>
              <w:bCs/>
              <w:color w:val="000000" w:themeColor="text1"/>
              <w:lang w:eastAsia="en-GB"/>
            </w:rPr>
            <w:fldChar w:fldCharType="end"/>
          </w:r>
        </w:sdtContent>
      </w:sdt>
      <w:r w:rsidR="00E276C2">
        <w:rPr>
          <w:rFonts w:eastAsia="Times New Roman" w:cstheme="minorHAnsi"/>
          <w:bCs/>
          <w:color w:val="000000" w:themeColor="text1"/>
          <w:lang w:eastAsia="en-GB"/>
        </w:rPr>
        <w:t>.</w:t>
      </w:r>
    </w:p>
    <w:p w14:paraId="0898ECC9" w14:textId="77777777" w:rsidR="00F652A3" w:rsidRPr="009450B8" w:rsidRDefault="009450B8" w:rsidP="00BA2C3D">
      <w:pPr>
        <w:spacing w:before="100" w:beforeAutospacing="1" w:after="100" w:afterAutospacing="1"/>
        <w:jc w:val="both"/>
        <w:rPr>
          <w:rFonts w:eastAsia="Times New Roman" w:cstheme="minorHAnsi"/>
          <w:b/>
          <w:bCs/>
          <w:color w:val="FF0000"/>
          <w:lang w:eastAsia="en-GB"/>
        </w:rPr>
      </w:pPr>
      <w:r w:rsidRPr="009450B8">
        <w:rPr>
          <w:rFonts w:eastAsia="Times New Roman" w:cstheme="minorHAnsi"/>
          <w:b/>
          <w:bCs/>
          <w:color w:val="FF0000"/>
          <w:lang w:eastAsia="en-GB"/>
        </w:rPr>
        <w:t>1.3 TO D0</w:t>
      </w:r>
    </w:p>
    <w:p w14:paraId="6DC08859" w14:textId="27E58DFE" w:rsidR="009450B8" w:rsidRDefault="00C60450" w:rsidP="00BA2C3D">
      <w:pPr>
        <w:jc w:val="both"/>
        <w:rPr>
          <w:b/>
        </w:rPr>
      </w:pPr>
      <w:r>
        <w:rPr>
          <w:b/>
        </w:rPr>
        <w:t xml:space="preserve">2.0 </w:t>
      </w:r>
      <w:r w:rsidR="009450B8" w:rsidRPr="009450B8">
        <w:rPr>
          <w:b/>
        </w:rPr>
        <w:t xml:space="preserve">Essential Features of the Contract of Employment </w:t>
      </w:r>
    </w:p>
    <w:p w14:paraId="0E3BBA6B" w14:textId="77777777" w:rsidR="009450B8" w:rsidRDefault="009450B8" w:rsidP="00BA2C3D">
      <w:pPr>
        <w:jc w:val="both"/>
      </w:pPr>
    </w:p>
    <w:p w14:paraId="246B468E" w14:textId="5F776F97" w:rsidR="00841B68" w:rsidRDefault="009450B8" w:rsidP="00BA2C3D">
      <w:pPr>
        <w:jc w:val="both"/>
      </w:pPr>
      <w:r>
        <w:t xml:space="preserve">A contract of employments is a legally binding agreement between an employer and </w:t>
      </w:r>
      <w:r w:rsidR="002E5B72">
        <w:t>employee. An employment contract consists of a mixture of express and implied terms</w:t>
      </w:r>
      <w:r w:rsidR="004E7AC9">
        <w:t xml:space="preserve">. Express terms are stated in writing or verbally and can include, hours of work, rate of pay and holiday entitlements. Whereas, implied terms can include the employers duty to provide a safe workplace </w:t>
      </w:r>
      <w:sdt>
        <w:sdtPr>
          <w:id w:val="-427894185"/>
          <w:citation/>
        </w:sdtPr>
        <w:sdtEndPr/>
        <w:sdtContent>
          <w:r>
            <w:fldChar w:fldCharType="begin"/>
          </w:r>
          <w:r>
            <w:rPr>
              <w:lang w:val="en-US"/>
            </w:rPr>
            <w:instrText xml:space="preserve"> CITATION CIP7c \l 1033 </w:instrText>
          </w:r>
          <w:r>
            <w:fldChar w:fldCharType="separate"/>
          </w:r>
          <w:r w:rsidRPr="009450B8">
            <w:rPr>
              <w:noProof/>
              <w:lang w:val="en-US"/>
            </w:rPr>
            <w:t>(CIPD, 2017c)</w:t>
          </w:r>
          <w:r>
            <w:fldChar w:fldCharType="end"/>
          </w:r>
        </w:sdtContent>
      </w:sdt>
      <w:r w:rsidR="0083701E">
        <w:t xml:space="preserve">.The features of employment contacts can change depending on the type of contract. A comparison of the contracts </w:t>
      </w:r>
      <w:proofErr w:type="gramStart"/>
      <w:r w:rsidR="0083701E">
        <w:t>are</w:t>
      </w:r>
      <w:proofErr w:type="gramEnd"/>
      <w:r w:rsidR="0083701E">
        <w:t xml:space="preserve"> shown in table 2.</w:t>
      </w:r>
    </w:p>
    <w:p w14:paraId="2E541235" w14:textId="77777777" w:rsidR="00EB4991" w:rsidRDefault="00EB4991" w:rsidP="00BA2C3D">
      <w:pPr>
        <w:jc w:val="both"/>
      </w:pPr>
    </w:p>
    <w:p w14:paraId="35F7D439" w14:textId="3652E6CC" w:rsidR="0083701E" w:rsidRPr="00047C90" w:rsidRDefault="00EB4991" w:rsidP="00BA2C3D">
      <w:pPr>
        <w:jc w:val="both"/>
      </w:pPr>
      <w:r>
        <w:t xml:space="preserve">Table 2: </w:t>
      </w:r>
      <w:r w:rsidR="0083701E">
        <w:t xml:space="preserve">Essential features of the employment contract </w:t>
      </w:r>
      <w:sdt>
        <w:sdtPr>
          <w:id w:val="896553824"/>
          <w:citation/>
        </w:sdtPr>
        <w:sdtEndPr/>
        <w:sdtContent>
          <w:r w:rsidR="0083701E">
            <w:fldChar w:fldCharType="begin"/>
          </w:r>
          <w:r w:rsidR="0083701E">
            <w:instrText xml:space="preserve"> CITATION CIP13 \l 2057 </w:instrText>
          </w:r>
          <w:r w:rsidR="0083701E">
            <w:fldChar w:fldCharType="separate"/>
          </w:r>
          <w:r w:rsidR="0083701E">
            <w:rPr>
              <w:noProof/>
            </w:rPr>
            <w:t>(CIPD, 2013)</w:t>
          </w:r>
          <w:r w:rsidR="0083701E">
            <w:fldChar w:fldCharType="end"/>
          </w:r>
        </w:sdtContent>
      </w:sdt>
      <w:r w:rsidR="0083701E">
        <w:t xml:space="preserve">; </w:t>
      </w:r>
      <w:sdt>
        <w:sdtPr>
          <w:id w:val="-1931731087"/>
          <w:citation/>
        </w:sdtPr>
        <w:sdtEndPr/>
        <w:sdtContent>
          <w:r w:rsidR="0083701E">
            <w:fldChar w:fldCharType="begin"/>
          </w:r>
          <w:r w:rsidR="0083701E">
            <w:instrText xml:space="preserve"> CITATION CIP7d \l 2057 </w:instrText>
          </w:r>
          <w:r w:rsidR="0083701E">
            <w:fldChar w:fldCharType="separate"/>
          </w:r>
          <w:r w:rsidR="0083701E">
            <w:rPr>
              <w:noProof/>
            </w:rPr>
            <w:t>(CIPD, 2017d)</w:t>
          </w:r>
          <w:r w:rsidR="0083701E">
            <w:fldChar w:fldCharType="end"/>
          </w:r>
        </w:sdtContent>
      </w:sdt>
      <w:r w:rsidR="0083701E">
        <w:t>;</w:t>
      </w:r>
      <w:r w:rsidR="0083701E" w:rsidRPr="0083701E">
        <w:t xml:space="preserve"> </w:t>
      </w:r>
      <w:sdt>
        <w:sdtPr>
          <w:id w:val="-1586604545"/>
          <w:citation/>
        </w:sdtPr>
        <w:sdtEndPr/>
        <w:sdtContent>
          <w:r w:rsidR="0083701E">
            <w:fldChar w:fldCharType="begin"/>
          </w:r>
          <w:r w:rsidR="0083701E">
            <w:rPr>
              <w:lang w:val="en-US"/>
            </w:rPr>
            <w:instrText xml:space="preserve">CITATION Gov18 \l 1033 </w:instrText>
          </w:r>
          <w:r w:rsidR="0083701E">
            <w:fldChar w:fldCharType="separate"/>
          </w:r>
          <w:r w:rsidR="0083701E" w:rsidRPr="00EB4991">
            <w:rPr>
              <w:noProof/>
              <w:lang w:val="en-US"/>
            </w:rPr>
            <w:t>(Gov.uk, 2018)</w:t>
          </w:r>
          <w:r w:rsidR="0083701E">
            <w:fldChar w:fldCharType="end"/>
          </w:r>
        </w:sdtContent>
      </w:sdt>
    </w:p>
    <w:p w14:paraId="3BE212DA" w14:textId="5E70132D" w:rsidR="0083701E" w:rsidRDefault="0083701E" w:rsidP="00BA2C3D">
      <w:pPr>
        <w:jc w:val="both"/>
      </w:pPr>
    </w:p>
    <w:p w14:paraId="77B21A4E" w14:textId="59301785" w:rsidR="00EB4991" w:rsidRPr="00047C90" w:rsidRDefault="00EB4991" w:rsidP="00BA2C3D">
      <w:pPr>
        <w:jc w:val="both"/>
      </w:pPr>
      <w:r w:rsidRPr="00EB4991">
        <w:rPr>
          <w:noProof/>
        </w:rPr>
        <w:drawing>
          <wp:inline distT="0" distB="0" distL="0" distR="0" wp14:anchorId="21976DCD" wp14:editId="0A385651">
            <wp:extent cx="5727700" cy="2567551"/>
            <wp:effectExtent l="0" t="0" r="635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7700" cy="2567551"/>
                    </a:xfrm>
                    <a:prstGeom prst="rect">
                      <a:avLst/>
                    </a:prstGeom>
                    <a:noFill/>
                    <a:ln>
                      <a:noFill/>
                    </a:ln>
                  </pic:spPr>
                </pic:pic>
              </a:graphicData>
            </a:graphic>
          </wp:inline>
        </w:drawing>
      </w:r>
    </w:p>
    <w:p w14:paraId="630CD1B4" w14:textId="77777777" w:rsidR="00047C90" w:rsidRDefault="00047C90" w:rsidP="00BA2C3D">
      <w:pPr>
        <w:jc w:val="both"/>
      </w:pPr>
    </w:p>
    <w:p w14:paraId="35E964EB" w14:textId="72A34CDE" w:rsidR="00047C90" w:rsidRDefault="00047C90" w:rsidP="00BA2C3D">
      <w:pPr>
        <w:jc w:val="both"/>
      </w:pPr>
    </w:p>
    <w:p w14:paraId="003702B2" w14:textId="77944C7F" w:rsidR="009E737D" w:rsidRDefault="00C60450" w:rsidP="00BA2C3D">
      <w:pPr>
        <w:jc w:val="both"/>
      </w:pPr>
      <w:r>
        <w:t xml:space="preserve">The recent lecturers strike not only publicised the proposed reduction to the pension scheme but also the </w:t>
      </w:r>
      <w:r w:rsidRPr="009E737D">
        <w:rPr>
          <w:i/>
        </w:rPr>
        <w:t>erosion of teaching conditions for academic and non-academic staff</w:t>
      </w:r>
      <w:r>
        <w:t xml:space="preserve">. It was broadcasted that </w:t>
      </w:r>
      <w:r w:rsidR="009E737D">
        <w:t xml:space="preserve">lecturers, specifically those recently qualified, would have no prospect of security and the acceptant of poor working conditions </w:t>
      </w:r>
      <w:r w:rsidR="009E737D" w:rsidRPr="00C60450">
        <w:t>illustrated</w:t>
      </w:r>
      <w:r w:rsidRPr="00C60450">
        <w:t xml:space="preserve"> by the </w:t>
      </w:r>
      <w:r w:rsidR="009E737D" w:rsidRPr="00C60450">
        <w:t>increase</w:t>
      </w:r>
      <w:r w:rsidRPr="00C60450">
        <w:t xml:space="preserve"> of</w:t>
      </w:r>
      <w:r w:rsidR="009E737D">
        <w:t xml:space="preserve"> insecure and casual contracts </w:t>
      </w:r>
      <w:sdt>
        <w:sdtPr>
          <w:id w:val="1100530454"/>
          <w:citation/>
        </w:sdtPr>
        <w:sdtEndPr/>
        <w:sdtContent>
          <w:r w:rsidR="009E737D">
            <w:fldChar w:fldCharType="begin"/>
          </w:r>
          <w:r w:rsidR="009E737D">
            <w:rPr>
              <w:lang w:val="en-US"/>
            </w:rPr>
            <w:instrText xml:space="preserve"> CITATION Cha18 \l 1033 </w:instrText>
          </w:r>
          <w:r w:rsidR="009E737D">
            <w:fldChar w:fldCharType="separate"/>
          </w:r>
          <w:r w:rsidR="009E737D" w:rsidRPr="009E737D">
            <w:rPr>
              <w:noProof/>
              <w:lang w:val="en-US"/>
            </w:rPr>
            <w:t>(Chadwick, 2018)</w:t>
          </w:r>
          <w:r w:rsidR="009E737D">
            <w:fldChar w:fldCharType="end"/>
          </w:r>
        </w:sdtContent>
      </w:sdt>
      <w:r w:rsidR="009E737D">
        <w:t xml:space="preserve">. </w:t>
      </w:r>
      <w:r w:rsidR="009E737D" w:rsidRPr="009E737D">
        <w:t xml:space="preserve">Unions are not strong in Higher Education, and the result is that in the UK </w:t>
      </w:r>
      <w:r w:rsidR="009E737D" w:rsidRPr="009E737D">
        <w:rPr>
          <w:i/>
        </w:rPr>
        <w:t>75,000 university staff are on casual contracts, including 21,000 on zero-hours contracts</w:t>
      </w:r>
      <w:r w:rsidR="009E737D" w:rsidRPr="009E737D">
        <w:t>.</w:t>
      </w:r>
      <w:sdt>
        <w:sdtPr>
          <w:id w:val="2008247875"/>
          <w:citation/>
        </w:sdtPr>
        <w:sdtEndPr/>
        <w:sdtContent>
          <w:r w:rsidR="009E737D">
            <w:fldChar w:fldCharType="begin"/>
          </w:r>
          <w:r w:rsidR="009E737D">
            <w:rPr>
              <w:lang w:val="en-US"/>
            </w:rPr>
            <w:instrText xml:space="preserve"> CITATION Rey18 \l 1033 </w:instrText>
          </w:r>
          <w:r w:rsidR="009E737D">
            <w:fldChar w:fldCharType="separate"/>
          </w:r>
          <w:r w:rsidR="009E737D">
            <w:rPr>
              <w:noProof/>
              <w:lang w:val="en-US"/>
            </w:rPr>
            <w:t xml:space="preserve"> </w:t>
          </w:r>
          <w:r w:rsidR="009E737D" w:rsidRPr="009E737D">
            <w:rPr>
              <w:noProof/>
              <w:lang w:val="en-US"/>
            </w:rPr>
            <w:t>(Reynolds, 2018)</w:t>
          </w:r>
          <w:r w:rsidR="009E737D">
            <w:fldChar w:fldCharType="end"/>
          </w:r>
        </w:sdtContent>
      </w:sdt>
      <w:r w:rsidR="008D7CB3">
        <w:t>.</w:t>
      </w:r>
    </w:p>
    <w:p w14:paraId="3FF365C7" w14:textId="5A423986" w:rsidR="008D7CB3" w:rsidRDefault="008D7CB3" w:rsidP="00BA2C3D">
      <w:pPr>
        <w:jc w:val="both"/>
      </w:pPr>
    </w:p>
    <w:p w14:paraId="39A5B008" w14:textId="245F0165" w:rsidR="009C0455" w:rsidRDefault="009C0455" w:rsidP="00BA2C3D">
      <w:pPr>
        <w:jc w:val="both"/>
      </w:pPr>
    </w:p>
    <w:p w14:paraId="6BC5350A" w14:textId="0790A710" w:rsidR="009C0455" w:rsidRDefault="009C0455" w:rsidP="00BA2C3D">
      <w:pPr>
        <w:jc w:val="both"/>
      </w:pPr>
    </w:p>
    <w:p w14:paraId="5365CFFA" w14:textId="03E88862" w:rsidR="009C0455" w:rsidRDefault="009C0455" w:rsidP="00BA2C3D">
      <w:pPr>
        <w:jc w:val="both"/>
      </w:pPr>
    </w:p>
    <w:p w14:paraId="0AC4D3EC" w14:textId="77777777" w:rsidR="009C0455" w:rsidRDefault="009C0455" w:rsidP="00BA2C3D">
      <w:pPr>
        <w:jc w:val="both"/>
      </w:pPr>
    </w:p>
    <w:p w14:paraId="13AE1041" w14:textId="2C892041" w:rsidR="008D7CB3" w:rsidRPr="008D7CB3" w:rsidRDefault="008D7CB3" w:rsidP="00BA2C3D">
      <w:pPr>
        <w:jc w:val="both"/>
        <w:rPr>
          <w:b/>
        </w:rPr>
      </w:pPr>
      <w:r w:rsidRPr="008D7CB3">
        <w:rPr>
          <w:b/>
        </w:rPr>
        <w:lastRenderedPageBreak/>
        <w:t>Main sources of UK and EU Employment Relations</w:t>
      </w:r>
    </w:p>
    <w:p w14:paraId="17B2418B" w14:textId="77777777" w:rsidR="008D7CB3" w:rsidRDefault="008D7CB3" w:rsidP="00BA2C3D">
      <w:pPr>
        <w:jc w:val="both"/>
      </w:pPr>
    </w:p>
    <w:p w14:paraId="1F5EE068" w14:textId="5FCD485D" w:rsidR="006E08FB" w:rsidRPr="006E08FB" w:rsidRDefault="006E08FB" w:rsidP="00BA2C3D">
      <w:pPr>
        <w:jc w:val="both"/>
        <w:rPr>
          <w:u w:val="single"/>
        </w:rPr>
      </w:pPr>
      <w:r w:rsidRPr="006E08FB">
        <w:rPr>
          <w:u w:val="single"/>
        </w:rPr>
        <w:t>UK Employment Law</w:t>
      </w:r>
    </w:p>
    <w:p w14:paraId="70836553" w14:textId="77777777" w:rsidR="006E08FB" w:rsidRDefault="006E08FB" w:rsidP="00BA2C3D">
      <w:pPr>
        <w:jc w:val="both"/>
      </w:pPr>
    </w:p>
    <w:p w14:paraId="16753C8D" w14:textId="38FC9F3B" w:rsidR="006C614F" w:rsidRDefault="002C0E79" w:rsidP="00BA2C3D">
      <w:pPr>
        <w:jc w:val="both"/>
      </w:pPr>
      <w:r>
        <w:t xml:space="preserve">UK employment law is derived from three places; </w:t>
      </w:r>
      <w:r w:rsidR="006C614F">
        <w:t>P</w:t>
      </w:r>
      <w:r w:rsidR="006C614F" w:rsidRPr="006C614F">
        <w:rPr>
          <w:sz w:val="22"/>
          <w:szCs w:val="22"/>
        </w:rPr>
        <w:t>ar</w:t>
      </w:r>
      <w:r w:rsidR="006C614F" w:rsidRPr="006C614F">
        <w:rPr>
          <w:bCs/>
          <w:sz w:val="22"/>
          <w:szCs w:val="22"/>
          <w:shd w:val="clear" w:color="auto" w:fill="FFFFFF"/>
        </w:rPr>
        <w:t>liament through the legislative process, in the courts through judicial decisions and in European Union institutions</w:t>
      </w:r>
      <w:r w:rsidR="006E08FB" w:rsidRPr="006E08FB">
        <w:t xml:space="preserve"> </w:t>
      </w:r>
      <w:sdt>
        <w:sdtPr>
          <w:id w:val="-767613435"/>
          <w:citation/>
        </w:sdtPr>
        <w:sdtEndPr/>
        <w:sdtContent>
          <w:r w:rsidR="006E08FB">
            <w:fldChar w:fldCharType="begin"/>
          </w:r>
          <w:r w:rsidR="006E08FB">
            <w:rPr>
              <w:lang w:val="en-US"/>
            </w:rPr>
            <w:instrText xml:space="preserve"> CITATION CIP161 \l 1033 </w:instrText>
          </w:r>
          <w:r w:rsidR="006E08FB">
            <w:fldChar w:fldCharType="separate"/>
          </w:r>
          <w:r w:rsidR="006E08FB" w:rsidRPr="002C0E79">
            <w:rPr>
              <w:noProof/>
              <w:lang w:val="en-US"/>
            </w:rPr>
            <w:t>(CIPD, 2016)</w:t>
          </w:r>
          <w:r w:rsidR="006E08FB">
            <w:fldChar w:fldCharType="end"/>
          </w:r>
        </w:sdtContent>
      </w:sdt>
      <w:r w:rsidR="006C614F" w:rsidRPr="006C614F">
        <w:rPr>
          <w:bCs/>
          <w:sz w:val="22"/>
          <w:szCs w:val="22"/>
          <w:shd w:val="clear" w:color="auto" w:fill="FFFFFF"/>
        </w:rPr>
        <w:t>.</w:t>
      </w:r>
    </w:p>
    <w:p w14:paraId="6F8F6134" w14:textId="484D48BD" w:rsidR="006C614F" w:rsidRDefault="006C614F" w:rsidP="00BA2C3D">
      <w:pPr>
        <w:jc w:val="both"/>
      </w:pPr>
    </w:p>
    <w:p w14:paraId="4619316C" w14:textId="03E49354" w:rsidR="006C614F" w:rsidRDefault="006C614F" w:rsidP="00BA2C3D">
      <w:pPr>
        <w:jc w:val="both"/>
      </w:pPr>
      <w:r>
        <w:t>Acts of Parliament are known as primary legislations and this is where the key points of legislation are discussed and set out. I</w:t>
      </w:r>
      <w:r w:rsidRPr="006C614F">
        <w:t>mportant acts relating to employment law include the Employment Rights Act 1996, the Employment Act 2002, the Equality Act 2010, the Enterprise and Regulatory Reform Act 2013 and more recently the Trade Union Act 2016</w:t>
      </w:r>
      <w:r>
        <w:t xml:space="preserve">. </w:t>
      </w:r>
    </w:p>
    <w:p w14:paraId="75E66892" w14:textId="77777777" w:rsidR="006C614F" w:rsidRDefault="006C614F" w:rsidP="00BA2C3D">
      <w:pPr>
        <w:jc w:val="both"/>
      </w:pPr>
    </w:p>
    <w:p w14:paraId="68C6420B" w14:textId="60D704B0" w:rsidR="006C614F" w:rsidRDefault="006C614F" w:rsidP="00BA2C3D">
      <w:pPr>
        <w:jc w:val="both"/>
      </w:pPr>
      <w:r>
        <w:t>T</w:t>
      </w:r>
      <w:r w:rsidR="002C0E79">
        <w:t>he Courts through its judicial decisions</w:t>
      </w:r>
      <w:r w:rsidR="006E08FB">
        <w:t xml:space="preserve"> or secondary legislation</w:t>
      </w:r>
      <w:r>
        <w:t>.</w:t>
      </w:r>
      <w:r w:rsidR="002C0E79">
        <w:t xml:space="preserve"> </w:t>
      </w:r>
      <w:r>
        <w:t xml:space="preserve">These are issued by ministers using powers delegated to them under Acts of Parliament. They take the form of sets of regulations and orders. </w:t>
      </w:r>
      <w:r w:rsidR="006E08FB">
        <w:t>Examples of employment legislation which has passed through secondary legislation include: The</w:t>
      </w:r>
      <w:r>
        <w:t xml:space="preserve"> Working Time Regulations 1998, the Transfer of Undertakings (Protection of Employment) Regulations 2006 and the Parental Leave (EU Directive) Regulations 2013.</w:t>
      </w:r>
    </w:p>
    <w:p w14:paraId="7B5D827B" w14:textId="77777777" w:rsidR="006C614F" w:rsidRDefault="006C614F" w:rsidP="00BA2C3D">
      <w:pPr>
        <w:jc w:val="both"/>
      </w:pPr>
    </w:p>
    <w:p w14:paraId="23A71E47" w14:textId="3657F5D0" w:rsidR="006E08FB" w:rsidRDefault="0033719F" w:rsidP="00BA2C3D">
      <w:pPr>
        <w:jc w:val="both"/>
      </w:pPr>
      <w:r>
        <w:t xml:space="preserve">Employment law can also be derived from </w:t>
      </w:r>
      <w:r w:rsidR="006C614F">
        <w:t xml:space="preserve">Codes of Practice. Although these may not have any legal status they can guide the management of employment relationships. An example of this is </w:t>
      </w:r>
    </w:p>
    <w:p w14:paraId="677E0400" w14:textId="686C733A" w:rsidR="006E08FB" w:rsidRDefault="006E08FB" w:rsidP="00BA2C3D">
      <w:pPr>
        <w:jc w:val="both"/>
      </w:pPr>
    </w:p>
    <w:p w14:paraId="238D623F" w14:textId="15CFA5FC" w:rsidR="006E08FB" w:rsidRDefault="006E08FB" w:rsidP="00BA2C3D">
      <w:pPr>
        <w:jc w:val="both"/>
        <w:rPr>
          <w:u w:val="single"/>
        </w:rPr>
      </w:pPr>
      <w:r w:rsidRPr="006E08FB">
        <w:rPr>
          <w:u w:val="single"/>
        </w:rPr>
        <w:t>EU Employment Law</w:t>
      </w:r>
    </w:p>
    <w:p w14:paraId="3B9F14EF" w14:textId="77777777" w:rsidR="006E08FB" w:rsidRPr="006E08FB" w:rsidRDefault="006E08FB" w:rsidP="00BA2C3D">
      <w:pPr>
        <w:jc w:val="both"/>
      </w:pPr>
    </w:p>
    <w:p w14:paraId="5A1F7210" w14:textId="60F2EEE3" w:rsidR="006E08FB" w:rsidRDefault="006E08FB" w:rsidP="00BA2C3D">
      <w:pPr>
        <w:jc w:val="both"/>
      </w:pPr>
    </w:p>
    <w:p w14:paraId="62C3610A" w14:textId="24B8D12C" w:rsidR="008D7CB3" w:rsidRDefault="006E08FB" w:rsidP="00BA2C3D">
      <w:pPr>
        <w:jc w:val="both"/>
      </w:pPr>
      <w:r>
        <w:t xml:space="preserve">The European Union impacts on employee management in a number of ways within the UK. European employment and social legislation </w:t>
      </w:r>
      <w:r w:rsidRPr="006E08FB">
        <w:rPr>
          <w:i/>
        </w:rPr>
        <w:t>designed to harmonise gradually the member states has been adopted and implemented in to UK law</w:t>
      </w:r>
      <w:r>
        <w:t xml:space="preserve"> </w:t>
      </w:r>
      <w:sdt>
        <w:sdtPr>
          <w:id w:val="1944108828"/>
          <w:citation/>
        </w:sdtPr>
        <w:sdtEndPr/>
        <w:sdtContent>
          <w:r>
            <w:fldChar w:fldCharType="begin"/>
          </w:r>
          <w:r>
            <w:instrText xml:space="preserve"> CITATION Gen99 \l 2057 </w:instrText>
          </w:r>
          <w:r>
            <w:fldChar w:fldCharType="separate"/>
          </w:r>
          <w:r>
            <w:rPr>
              <w:noProof/>
            </w:rPr>
            <w:t>(Gennard &amp; Judge, 1999)</w:t>
          </w:r>
          <w:r>
            <w:fldChar w:fldCharType="end"/>
          </w:r>
        </w:sdtContent>
      </w:sdt>
      <w:r>
        <w:t>. The majority of EU legislation is based on the Article in the Treaty of Rome and is derived from three forms:</w:t>
      </w:r>
    </w:p>
    <w:p w14:paraId="613D5262" w14:textId="62A124CB" w:rsidR="006E08FB" w:rsidRDefault="006E08FB" w:rsidP="00BA2C3D">
      <w:pPr>
        <w:pStyle w:val="ListParagraph"/>
        <w:numPr>
          <w:ilvl w:val="0"/>
          <w:numId w:val="3"/>
        </w:numPr>
        <w:jc w:val="both"/>
      </w:pPr>
      <w:r>
        <w:t>Regulations</w:t>
      </w:r>
      <w:r w:rsidR="004A7B12">
        <w:t>- are detailed and are immediately applicable to all member states</w:t>
      </w:r>
    </w:p>
    <w:p w14:paraId="6C0ADFB2" w14:textId="1C005BD8" w:rsidR="006E08FB" w:rsidRDefault="006E08FB" w:rsidP="00BA2C3D">
      <w:pPr>
        <w:pStyle w:val="ListParagraph"/>
        <w:numPr>
          <w:ilvl w:val="0"/>
          <w:numId w:val="3"/>
        </w:numPr>
        <w:jc w:val="both"/>
      </w:pPr>
      <w:r>
        <w:t>Decisions</w:t>
      </w:r>
      <w:r w:rsidR="004A7B12">
        <w:t>- are binding to those they are addressed to such as specific member states</w:t>
      </w:r>
    </w:p>
    <w:p w14:paraId="0FB3DF53" w14:textId="4B6C35AE" w:rsidR="006E08FB" w:rsidRDefault="006E08FB" w:rsidP="00BA2C3D">
      <w:pPr>
        <w:pStyle w:val="ListParagraph"/>
        <w:numPr>
          <w:ilvl w:val="0"/>
          <w:numId w:val="3"/>
        </w:numPr>
        <w:jc w:val="both"/>
      </w:pPr>
      <w:r>
        <w:t>Directives</w:t>
      </w:r>
      <w:r w:rsidR="004A7B12">
        <w:t xml:space="preserve">- are specific objectives and each member state is given a time limit to enact the legislation into its own parliament. </w:t>
      </w:r>
    </w:p>
    <w:p w14:paraId="6A67D74B" w14:textId="2EF7D871" w:rsidR="006E08FB" w:rsidRDefault="006E08FB" w:rsidP="00BA2C3D">
      <w:pPr>
        <w:jc w:val="both"/>
      </w:pPr>
    </w:p>
    <w:p w14:paraId="753737E5" w14:textId="70C3EFD0" w:rsidR="004A7B12" w:rsidRPr="00E272E1" w:rsidRDefault="000C79E8" w:rsidP="00BA2C3D">
      <w:pPr>
        <w:jc w:val="both"/>
        <w:rPr>
          <w:u w:val="single"/>
        </w:rPr>
      </w:pPr>
      <w:r w:rsidRPr="00E272E1">
        <w:rPr>
          <w:u w:val="single"/>
        </w:rPr>
        <w:t>Developments in individual employment law</w:t>
      </w:r>
    </w:p>
    <w:p w14:paraId="27D40210" w14:textId="0B5FF143" w:rsidR="00C56B8E" w:rsidRPr="00F726EB" w:rsidRDefault="00C56B8E" w:rsidP="00BA2C3D">
      <w:pPr>
        <w:jc w:val="both"/>
        <w:rPr>
          <w:u w:val="single"/>
        </w:rPr>
      </w:pPr>
    </w:p>
    <w:p w14:paraId="7AB75BD2" w14:textId="308A3A13" w:rsidR="00C56B8E" w:rsidRPr="00F726EB" w:rsidRDefault="00C56B8E" w:rsidP="00BA2C3D">
      <w:pPr>
        <w:jc w:val="both"/>
      </w:pPr>
      <w:r w:rsidRPr="00F726EB">
        <w:t xml:space="preserve">The recent industrial action taken by university lecturers due to changes in the pension scheme has also highlighted the increased use of zero-hour contracts within Universities. Although largely hidden from public view a survey conducted by the UCU in 2013 found </w:t>
      </w:r>
      <w:r w:rsidRPr="00F726EB">
        <w:rPr>
          <w:i/>
        </w:rPr>
        <w:t xml:space="preserve">that more than half of the 145 universities questioned said they used these contracts, which do not guarantee work and can deny holiday and sick pay </w:t>
      </w:r>
      <w:sdt>
        <w:sdtPr>
          <w:rPr>
            <w:i/>
          </w:rPr>
          <w:id w:val="-1231000764"/>
          <w:citation/>
        </w:sdtPr>
        <w:sdtEndPr/>
        <w:sdtContent>
          <w:r w:rsidRPr="00F726EB">
            <w:rPr>
              <w:i/>
            </w:rPr>
            <w:fldChar w:fldCharType="begin"/>
          </w:r>
          <w:r w:rsidRPr="00F726EB">
            <w:rPr>
              <w:i/>
            </w:rPr>
            <w:instrText xml:space="preserve"> CITATION Swa13 \l 2057 </w:instrText>
          </w:r>
          <w:r w:rsidRPr="00F726EB">
            <w:rPr>
              <w:i/>
            </w:rPr>
            <w:fldChar w:fldCharType="separate"/>
          </w:r>
          <w:r w:rsidRPr="00F726EB">
            <w:rPr>
              <w:noProof/>
            </w:rPr>
            <w:t>(Swain, 2013)</w:t>
          </w:r>
          <w:r w:rsidRPr="00F726EB">
            <w:rPr>
              <w:i/>
            </w:rPr>
            <w:fldChar w:fldCharType="end"/>
          </w:r>
        </w:sdtContent>
      </w:sdt>
      <w:r w:rsidRPr="00F726EB">
        <w:rPr>
          <w:i/>
        </w:rPr>
        <w:t xml:space="preserve">. </w:t>
      </w:r>
      <w:r w:rsidR="00C74D80" w:rsidRPr="00F726EB">
        <w:t xml:space="preserve">The UK </w:t>
      </w:r>
      <w:r w:rsidR="00F83B3B" w:rsidRPr="00F726EB">
        <w:t>governments</w:t>
      </w:r>
      <w:r w:rsidR="00C74D80" w:rsidRPr="00F726EB">
        <w:t xml:space="preserve"> own guidance for </w:t>
      </w:r>
      <w:r w:rsidR="00992ED0" w:rsidRPr="00F726EB">
        <w:t>employers’</w:t>
      </w:r>
      <w:r w:rsidR="00C74D80" w:rsidRPr="00F726EB">
        <w:t xml:space="preserve"> </w:t>
      </w:r>
      <w:r w:rsidR="000D638B" w:rsidRPr="00F726EB">
        <w:t>states that employees with zero-</w:t>
      </w:r>
      <w:r w:rsidR="00C74D80" w:rsidRPr="00F726EB">
        <w:t xml:space="preserve">hour contracts are entitled to statutory employment rights and there are no exceptions. </w:t>
      </w:r>
    </w:p>
    <w:p w14:paraId="2DEDBD29" w14:textId="3C02C0AD" w:rsidR="00347055" w:rsidRPr="00F726EB" w:rsidRDefault="00347055" w:rsidP="00BA2C3D">
      <w:pPr>
        <w:jc w:val="both"/>
      </w:pPr>
    </w:p>
    <w:p w14:paraId="50A692AD" w14:textId="77777777" w:rsidR="009C0455" w:rsidRPr="00F726EB" w:rsidRDefault="009C0455" w:rsidP="00BA2C3D">
      <w:pPr>
        <w:jc w:val="both"/>
      </w:pPr>
    </w:p>
    <w:p w14:paraId="55EDB765" w14:textId="1BA18CBD" w:rsidR="00347055" w:rsidRPr="00F726EB" w:rsidRDefault="00347055" w:rsidP="00BA2C3D">
      <w:pPr>
        <w:jc w:val="both"/>
      </w:pPr>
    </w:p>
    <w:p w14:paraId="1FA0E97B" w14:textId="52042235" w:rsidR="00FF23EF" w:rsidRPr="00F726EB" w:rsidRDefault="00347055" w:rsidP="00BA2C3D">
      <w:pPr>
        <w:jc w:val="both"/>
        <w:rPr>
          <w:u w:val="single"/>
        </w:rPr>
      </w:pPr>
      <w:r w:rsidRPr="00F726EB">
        <w:rPr>
          <w:u w:val="single"/>
        </w:rPr>
        <w:lastRenderedPageBreak/>
        <w:t>Trade Union recognition</w:t>
      </w:r>
    </w:p>
    <w:p w14:paraId="03A1240C" w14:textId="57F09D33" w:rsidR="00FF23EF" w:rsidRPr="00F726EB" w:rsidRDefault="00FF23EF" w:rsidP="00BA2C3D">
      <w:pPr>
        <w:jc w:val="both"/>
      </w:pPr>
    </w:p>
    <w:p w14:paraId="5C7E039F" w14:textId="68744F83" w:rsidR="00B5136E" w:rsidRPr="00F726EB" w:rsidRDefault="00B5136E" w:rsidP="00BA2C3D">
      <w:pPr>
        <w:jc w:val="both"/>
      </w:pPr>
      <w:r w:rsidRPr="00F726EB">
        <w:t>A trade union is an association of members which has a distinct legal entity and is usually a member of the Trades Union Congress (TUC)</w:t>
      </w:r>
      <w:r w:rsidR="008F5000" w:rsidRPr="00F726EB">
        <w:t xml:space="preserve">. There are a number of employers who pride themselves in having a good working relationship with their employees that the need for unionisation is not desired by its employees. However, for those employers which recognise a trade union give them the right to make collective agreements with them on behalf of its members </w:t>
      </w:r>
      <w:sdt>
        <w:sdtPr>
          <w:id w:val="467093967"/>
          <w:citation/>
        </w:sdtPr>
        <w:sdtEndPr/>
        <w:sdtContent>
          <w:r w:rsidR="008F5000" w:rsidRPr="00F726EB">
            <w:fldChar w:fldCharType="begin"/>
          </w:r>
          <w:r w:rsidR="008F5000" w:rsidRPr="00F726EB">
            <w:instrText xml:space="preserve"> CITATION Mar10 \l 2057 </w:instrText>
          </w:r>
          <w:r w:rsidR="008F5000" w:rsidRPr="00F726EB">
            <w:fldChar w:fldCharType="separate"/>
          </w:r>
          <w:r w:rsidR="008F5000" w:rsidRPr="00F726EB">
            <w:rPr>
              <w:noProof/>
            </w:rPr>
            <w:t>(Martin, et al., 2010)</w:t>
          </w:r>
          <w:r w:rsidR="008F5000" w:rsidRPr="00F726EB">
            <w:fldChar w:fldCharType="end"/>
          </w:r>
        </w:sdtContent>
      </w:sdt>
      <w:r w:rsidR="008F5000" w:rsidRPr="00F726EB">
        <w:t xml:space="preserve">. A collective agreement or voice, provides employees to make their wishes known to management which can bring desired conditions and closer together. A union can work with an organisation in relation to pay, holidays and working hours and can also influence the way in which employees are treated in areas such as grievances, disciplinary and redundancies  </w:t>
      </w:r>
      <w:sdt>
        <w:sdtPr>
          <w:id w:val="1418600458"/>
          <w:citation/>
        </w:sdtPr>
        <w:sdtEndPr/>
        <w:sdtContent>
          <w:r w:rsidR="008F5000" w:rsidRPr="00F726EB">
            <w:fldChar w:fldCharType="begin"/>
          </w:r>
          <w:r w:rsidR="008F5000" w:rsidRPr="00F726EB">
            <w:instrText xml:space="preserve"> CITATION Fre84 \l 2057 </w:instrText>
          </w:r>
          <w:r w:rsidR="008F5000" w:rsidRPr="00F726EB">
            <w:fldChar w:fldCharType="separate"/>
          </w:r>
          <w:r w:rsidR="008F5000" w:rsidRPr="00F726EB">
            <w:rPr>
              <w:noProof/>
            </w:rPr>
            <w:t>(Freeman &amp; Medoff, 1984)</w:t>
          </w:r>
          <w:r w:rsidR="008F5000" w:rsidRPr="00F726EB">
            <w:fldChar w:fldCharType="end"/>
          </w:r>
        </w:sdtContent>
      </w:sdt>
      <w:r w:rsidR="008F5000" w:rsidRPr="00F726EB">
        <w:t xml:space="preserve">. </w:t>
      </w:r>
    </w:p>
    <w:p w14:paraId="508DB41D" w14:textId="77777777" w:rsidR="00B5136E" w:rsidRPr="00F726EB" w:rsidRDefault="00B5136E" w:rsidP="00BA2C3D">
      <w:pPr>
        <w:jc w:val="both"/>
      </w:pPr>
    </w:p>
    <w:p w14:paraId="09A98EA7" w14:textId="77777777" w:rsidR="009C07DD" w:rsidRPr="00F726EB" w:rsidRDefault="00BC4E6B" w:rsidP="00BA2C3D">
      <w:pPr>
        <w:jc w:val="both"/>
      </w:pPr>
      <w:r w:rsidRPr="00F726EB">
        <w:t xml:space="preserve">In order to protect </w:t>
      </w:r>
      <w:r w:rsidR="009C07DD" w:rsidRPr="00F726EB">
        <w:t>employees from undemocratic industrial action, measures were put in place under the Trade Union Act 2016. Its provisions include that, for strike action to be lawful there must be:</w:t>
      </w:r>
    </w:p>
    <w:p w14:paraId="44CB9A40" w14:textId="73566B91" w:rsidR="00347055" w:rsidRPr="00F726EB" w:rsidRDefault="009C07DD" w:rsidP="00BA2C3D">
      <w:pPr>
        <w:pStyle w:val="ListParagraph"/>
        <w:numPr>
          <w:ilvl w:val="0"/>
          <w:numId w:val="4"/>
        </w:numPr>
        <w:jc w:val="both"/>
        <w:rPr>
          <w:i/>
        </w:rPr>
      </w:pPr>
      <w:r w:rsidRPr="00F726EB">
        <w:rPr>
          <w:i/>
        </w:rPr>
        <w:t xml:space="preserve">A </w:t>
      </w:r>
      <w:r w:rsidR="009C0455" w:rsidRPr="00F726EB">
        <w:rPr>
          <w:i/>
        </w:rPr>
        <w:t>minimum</w:t>
      </w:r>
      <w:r w:rsidRPr="00F726EB">
        <w:rPr>
          <w:i/>
        </w:rPr>
        <w:t xml:space="preserve"> of 50% turnout in a strike ballot of those eligible to vote</w:t>
      </w:r>
    </w:p>
    <w:p w14:paraId="1FB70824" w14:textId="266C64CF" w:rsidR="009C07DD" w:rsidRPr="00F726EB" w:rsidRDefault="009C07DD" w:rsidP="00BA2C3D">
      <w:pPr>
        <w:pStyle w:val="ListParagraph"/>
        <w:numPr>
          <w:ilvl w:val="0"/>
          <w:numId w:val="4"/>
        </w:numPr>
        <w:jc w:val="both"/>
        <w:rPr>
          <w:i/>
        </w:rPr>
      </w:pPr>
      <w:r w:rsidRPr="00F726EB">
        <w:rPr>
          <w:i/>
        </w:rPr>
        <w:t xml:space="preserve">A ballot paper detailing the reasoning behind the dispute, the type of action planned and how long the action will last </w:t>
      </w:r>
      <w:sdt>
        <w:sdtPr>
          <w:rPr>
            <w:i/>
          </w:rPr>
          <w:id w:val="-1759432270"/>
          <w:citation/>
        </w:sdtPr>
        <w:sdtEndPr/>
        <w:sdtContent>
          <w:r w:rsidRPr="00F726EB">
            <w:rPr>
              <w:i/>
            </w:rPr>
            <w:fldChar w:fldCharType="begin"/>
          </w:r>
          <w:r w:rsidRPr="00F726EB">
            <w:rPr>
              <w:i/>
            </w:rPr>
            <w:instrText xml:space="preserve"> CITATION HRI16 \l 2057 </w:instrText>
          </w:r>
          <w:r w:rsidRPr="00F726EB">
            <w:rPr>
              <w:i/>
            </w:rPr>
            <w:fldChar w:fldCharType="separate"/>
          </w:r>
          <w:r w:rsidRPr="00F726EB">
            <w:rPr>
              <w:noProof/>
            </w:rPr>
            <w:t>(HR-Inform, 2016)</w:t>
          </w:r>
          <w:r w:rsidRPr="00F726EB">
            <w:rPr>
              <w:i/>
            </w:rPr>
            <w:fldChar w:fldCharType="end"/>
          </w:r>
        </w:sdtContent>
      </w:sdt>
    </w:p>
    <w:p w14:paraId="3A2FD225" w14:textId="67EC2036" w:rsidR="009C07DD" w:rsidRPr="00F726EB" w:rsidRDefault="009C07DD" w:rsidP="00BA2C3D">
      <w:pPr>
        <w:jc w:val="both"/>
      </w:pPr>
    </w:p>
    <w:p w14:paraId="689CB0ED" w14:textId="6F3BFB0D" w:rsidR="009C07DD" w:rsidRPr="00F726EB" w:rsidRDefault="009C07DD" w:rsidP="00BA2C3D">
      <w:pPr>
        <w:jc w:val="both"/>
      </w:pPr>
      <w:r w:rsidRPr="00F726EB">
        <w:t>However, The Trade Union (Wales) Act 2017 has reversed certain provisions contained in the Trade Union Act 2016. These include:</w:t>
      </w:r>
    </w:p>
    <w:p w14:paraId="6B1B15A2" w14:textId="1961F24D" w:rsidR="009C07DD" w:rsidRPr="00F726EB" w:rsidRDefault="009C07DD" w:rsidP="00BA2C3D">
      <w:pPr>
        <w:pStyle w:val="ListParagraph"/>
        <w:numPr>
          <w:ilvl w:val="0"/>
          <w:numId w:val="5"/>
        </w:numPr>
        <w:jc w:val="both"/>
        <w:rPr>
          <w:i/>
        </w:rPr>
      </w:pPr>
      <w:r w:rsidRPr="00F726EB">
        <w:rPr>
          <w:i/>
        </w:rPr>
        <w:t>The 40% ballot threshold</w:t>
      </w:r>
    </w:p>
    <w:p w14:paraId="5D992EDD" w14:textId="68551A53" w:rsidR="009C07DD" w:rsidRPr="00F726EB" w:rsidRDefault="009C07DD" w:rsidP="00BA2C3D">
      <w:pPr>
        <w:pStyle w:val="ListParagraph"/>
        <w:numPr>
          <w:ilvl w:val="0"/>
          <w:numId w:val="5"/>
        </w:numPr>
        <w:jc w:val="both"/>
        <w:rPr>
          <w:i/>
        </w:rPr>
      </w:pPr>
      <w:r w:rsidRPr="00F726EB">
        <w:rPr>
          <w:i/>
        </w:rPr>
        <w:t>Reporting of facility time</w:t>
      </w:r>
    </w:p>
    <w:p w14:paraId="23DFCE0D" w14:textId="0E6A704D" w:rsidR="009C07DD" w:rsidRPr="00F726EB" w:rsidRDefault="009C07DD" w:rsidP="00BA2C3D">
      <w:pPr>
        <w:pStyle w:val="ListParagraph"/>
        <w:numPr>
          <w:ilvl w:val="0"/>
          <w:numId w:val="5"/>
        </w:numPr>
        <w:jc w:val="both"/>
      </w:pPr>
      <w:r w:rsidRPr="00F726EB">
        <w:rPr>
          <w:i/>
        </w:rPr>
        <w:t>Provisions relating to the deduction of trade union subscriptions from wages</w:t>
      </w:r>
      <w:r w:rsidRPr="00F726EB">
        <w:t xml:space="preserve"> </w:t>
      </w:r>
      <w:sdt>
        <w:sdtPr>
          <w:id w:val="-1150665945"/>
          <w:citation/>
        </w:sdtPr>
        <w:sdtEndPr/>
        <w:sdtContent>
          <w:r w:rsidRPr="00F726EB">
            <w:fldChar w:fldCharType="begin"/>
          </w:r>
          <w:r w:rsidRPr="00F726EB">
            <w:instrText xml:space="preserve"> CITATION HRI16 \l 2057 </w:instrText>
          </w:r>
          <w:r w:rsidRPr="00F726EB">
            <w:fldChar w:fldCharType="separate"/>
          </w:r>
          <w:r w:rsidRPr="00F726EB">
            <w:rPr>
              <w:noProof/>
            </w:rPr>
            <w:t>(HR-Inform, 2016)</w:t>
          </w:r>
          <w:r w:rsidRPr="00F726EB">
            <w:fldChar w:fldCharType="end"/>
          </w:r>
        </w:sdtContent>
      </w:sdt>
    </w:p>
    <w:p w14:paraId="2462E85B" w14:textId="722742BD" w:rsidR="004C0100" w:rsidRPr="00F726EB" w:rsidRDefault="004C0100" w:rsidP="00BA2C3D">
      <w:pPr>
        <w:jc w:val="both"/>
      </w:pPr>
    </w:p>
    <w:p w14:paraId="06932AD5" w14:textId="1056BD5E" w:rsidR="00FE1C36" w:rsidRPr="00F726EB" w:rsidRDefault="004C0100" w:rsidP="00BA2C3D">
      <w:pPr>
        <w:spacing w:after="240"/>
        <w:jc w:val="both"/>
        <w:rPr>
          <w:rFonts w:eastAsia="Times New Roman" w:cstheme="minorHAnsi"/>
          <w:i/>
          <w:sz w:val="22"/>
          <w:szCs w:val="22"/>
          <w:lang w:eastAsia="en-GB"/>
        </w:rPr>
      </w:pPr>
      <w:r w:rsidRPr="00F726EB">
        <w:rPr>
          <w:rFonts w:cstheme="minorHAnsi"/>
          <w:sz w:val="22"/>
          <w:szCs w:val="22"/>
        </w:rPr>
        <w:t xml:space="preserve">The University and College Union (UCU) </w:t>
      </w:r>
      <w:r w:rsidR="00FE1C36" w:rsidRPr="00F726EB">
        <w:rPr>
          <w:rFonts w:cstheme="minorHAnsi"/>
          <w:sz w:val="22"/>
          <w:szCs w:val="22"/>
        </w:rPr>
        <w:t>have been heavily involved in the current conflict and talks between themselves and the Universities UK (UUK) have been mediated by the conciliation service ACAS. An agreement was reached between both parties on the 12</w:t>
      </w:r>
      <w:r w:rsidR="00FE1C36" w:rsidRPr="00F726EB">
        <w:rPr>
          <w:rFonts w:cstheme="minorHAnsi"/>
          <w:sz w:val="22"/>
          <w:szCs w:val="22"/>
          <w:vertAlign w:val="superscript"/>
        </w:rPr>
        <w:t>th</w:t>
      </w:r>
      <w:r w:rsidR="00FE1C36" w:rsidRPr="00F726EB">
        <w:rPr>
          <w:rFonts w:cstheme="minorHAnsi"/>
          <w:sz w:val="22"/>
          <w:szCs w:val="22"/>
        </w:rPr>
        <w:t xml:space="preserve"> March 2018, whereby, employers and employees would for the short term pay higher contributions to plug the funding gap. However, although an agreement was reached the UCU’s higher education committee and branch representatives rejected the proposal. Thus, resulting in further strike action over the upcoming assessment and exam period. A UUK spokesman said: </w:t>
      </w:r>
      <w:r w:rsidR="00FE1C36" w:rsidRPr="00F726EB">
        <w:rPr>
          <w:rFonts w:cstheme="minorHAnsi"/>
          <w:i/>
          <w:sz w:val="22"/>
          <w:szCs w:val="22"/>
        </w:rPr>
        <w:t>It is hugely disappointing that students' education will be further disrupted through continued strike action</w:t>
      </w:r>
      <w:r w:rsidR="00FE1C36" w:rsidRPr="00F726EB">
        <w:rPr>
          <w:rFonts w:cstheme="minorHAnsi"/>
          <w:sz w:val="22"/>
          <w:szCs w:val="22"/>
        </w:rPr>
        <w:t xml:space="preserve">. </w:t>
      </w:r>
      <w:r w:rsidR="00FE1C36" w:rsidRPr="00F726EB">
        <w:rPr>
          <w:rFonts w:eastAsia="Times New Roman" w:cstheme="minorHAnsi"/>
          <w:i/>
          <w:sz w:val="22"/>
          <w:szCs w:val="22"/>
          <w:lang w:eastAsia="en-GB"/>
        </w:rPr>
        <w:t xml:space="preserve">We have engaged extensively with UCU negotiators to find a mutually acceptable way forward. "The jointly developed proposal on the table, agreed at Acas, addresses </w:t>
      </w:r>
      <w:r w:rsidR="00ED159E" w:rsidRPr="00F726EB">
        <w:rPr>
          <w:rFonts w:eastAsia="Times New Roman" w:cstheme="minorHAnsi"/>
          <w:i/>
          <w:sz w:val="22"/>
          <w:szCs w:val="22"/>
          <w:lang w:eastAsia="en-GB"/>
        </w:rPr>
        <w:t>the priorities that UCU set out</w:t>
      </w:r>
      <w:r w:rsidR="00FE1C36" w:rsidRPr="00F726EB">
        <w:rPr>
          <w:rFonts w:eastAsia="Times New Roman" w:cstheme="minorHAnsi"/>
          <w:i/>
          <w:sz w:val="22"/>
          <w:szCs w:val="22"/>
          <w:lang w:eastAsia="en-GB"/>
        </w:rPr>
        <w:t xml:space="preserve"> </w:t>
      </w:r>
      <w:sdt>
        <w:sdtPr>
          <w:rPr>
            <w:rFonts w:eastAsia="Times New Roman" w:cstheme="minorHAnsi"/>
            <w:i/>
            <w:sz w:val="22"/>
            <w:szCs w:val="22"/>
            <w:lang w:eastAsia="en-GB"/>
          </w:rPr>
          <w:id w:val="-1788261174"/>
          <w:citation/>
        </w:sdtPr>
        <w:sdtEndPr/>
        <w:sdtContent>
          <w:r w:rsidR="00FE1C36" w:rsidRPr="00F726EB">
            <w:rPr>
              <w:rFonts w:eastAsia="Times New Roman" w:cstheme="minorHAnsi"/>
              <w:i/>
              <w:sz w:val="22"/>
              <w:szCs w:val="22"/>
              <w:lang w:eastAsia="en-GB"/>
            </w:rPr>
            <w:fldChar w:fldCharType="begin"/>
          </w:r>
          <w:r w:rsidR="00FE1C36" w:rsidRPr="00F726EB">
            <w:rPr>
              <w:rFonts w:eastAsia="Times New Roman" w:cstheme="minorHAnsi"/>
              <w:sz w:val="22"/>
              <w:szCs w:val="22"/>
              <w:lang w:eastAsia="en-GB"/>
            </w:rPr>
            <w:instrText xml:space="preserve"> CITATION Tur18 \l 2057 </w:instrText>
          </w:r>
          <w:r w:rsidR="00FE1C36" w:rsidRPr="00F726EB">
            <w:rPr>
              <w:rFonts w:eastAsia="Times New Roman" w:cstheme="minorHAnsi"/>
              <w:i/>
              <w:sz w:val="22"/>
              <w:szCs w:val="22"/>
              <w:lang w:eastAsia="en-GB"/>
            </w:rPr>
            <w:fldChar w:fldCharType="separate"/>
          </w:r>
          <w:r w:rsidR="00FE1C36" w:rsidRPr="00F726EB">
            <w:rPr>
              <w:rFonts w:eastAsia="Times New Roman" w:cstheme="minorHAnsi"/>
              <w:noProof/>
              <w:sz w:val="22"/>
              <w:szCs w:val="22"/>
              <w:lang w:eastAsia="en-GB"/>
            </w:rPr>
            <w:t>(Turner, 2018)</w:t>
          </w:r>
          <w:r w:rsidR="00FE1C36" w:rsidRPr="00F726EB">
            <w:rPr>
              <w:rFonts w:eastAsia="Times New Roman" w:cstheme="minorHAnsi"/>
              <w:i/>
              <w:sz w:val="22"/>
              <w:szCs w:val="22"/>
              <w:lang w:eastAsia="en-GB"/>
            </w:rPr>
            <w:fldChar w:fldCharType="end"/>
          </w:r>
        </w:sdtContent>
      </w:sdt>
      <w:r w:rsidR="00ED159E" w:rsidRPr="00F726EB">
        <w:rPr>
          <w:rFonts w:eastAsia="Times New Roman" w:cstheme="minorHAnsi"/>
          <w:i/>
          <w:sz w:val="22"/>
          <w:szCs w:val="22"/>
          <w:lang w:eastAsia="en-GB"/>
        </w:rPr>
        <w:t>.</w:t>
      </w:r>
    </w:p>
    <w:p w14:paraId="6AAB8521" w14:textId="511F35DA" w:rsidR="00ED159E" w:rsidRPr="00F726EB" w:rsidRDefault="00ED159E" w:rsidP="00BA2C3D">
      <w:pPr>
        <w:spacing w:after="240"/>
        <w:jc w:val="both"/>
        <w:rPr>
          <w:rFonts w:eastAsia="Times New Roman" w:cstheme="minorHAnsi"/>
          <w:i/>
          <w:sz w:val="22"/>
          <w:szCs w:val="22"/>
          <w:lang w:eastAsia="en-GB"/>
        </w:rPr>
      </w:pPr>
    </w:p>
    <w:p w14:paraId="3561D77E" w14:textId="30B2FBE1" w:rsidR="00ED159E" w:rsidRPr="00F726EB" w:rsidRDefault="0024005D" w:rsidP="00BA2C3D">
      <w:pPr>
        <w:spacing w:after="240"/>
        <w:jc w:val="both"/>
        <w:rPr>
          <w:rFonts w:eastAsia="Times New Roman" w:cstheme="minorHAnsi"/>
          <w:sz w:val="22"/>
          <w:szCs w:val="22"/>
          <w:u w:val="single"/>
          <w:lang w:eastAsia="en-GB"/>
        </w:rPr>
      </w:pPr>
      <w:r w:rsidRPr="00F726EB">
        <w:rPr>
          <w:rFonts w:eastAsia="Times New Roman" w:cstheme="minorHAnsi"/>
          <w:sz w:val="22"/>
          <w:szCs w:val="22"/>
          <w:u w:val="single"/>
          <w:lang w:eastAsia="en-GB"/>
        </w:rPr>
        <w:t xml:space="preserve">3.1 </w:t>
      </w:r>
      <w:r w:rsidR="00ED159E" w:rsidRPr="00F726EB">
        <w:rPr>
          <w:rFonts w:eastAsia="Times New Roman" w:cstheme="minorHAnsi"/>
          <w:sz w:val="22"/>
          <w:szCs w:val="22"/>
          <w:u w:val="single"/>
          <w:lang w:eastAsia="en-GB"/>
        </w:rPr>
        <w:t xml:space="preserve">Employee </w:t>
      </w:r>
      <w:r w:rsidRPr="00F726EB">
        <w:rPr>
          <w:rFonts w:eastAsia="Times New Roman" w:cstheme="minorHAnsi"/>
          <w:sz w:val="22"/>
          <w:szCs w:val="22"/>
          <w:u w:val="single"/>
          <w:lang w:eastAsia="en-GB"/>
        </w:rPr>
        <w:t>Participation, Involvement and Partnership</w:t>
      </w:r>
    </w:p>
    <w:p w14:paraId="422DA0CF" w14:textId="7EFD5CF3" w:rsidR="0024005D" w:rsidRPr="00F726EB" w:rsidRDefault="000D638B" w:rsidP="00BA2C3D">
      <w:pPr>
        <w:pStyle w:val="NormalWeb"/>
        <w:spacing w:before="0" w:beforeAutospacing="0" w:after="240" w:afterAutospacing="0"/>
        <w:jc w:val="both"/>
        <w:rPr>
          <w:rFonts w:asciiTheme="minorHAnsi" w:hAnsiTheme="minorHAnsi" w:cstheme="minorHAnsi"/>
          <w:sz w:val="22"/>
          <w:szCs w:val="22"/>
        </w:rPr>
      </w:pPr>
      <w:r w:rsidRPr="00F726EB">
        <w:rPr>
          <w:rFonts w:asciiTheme="minorHAnsi" w:hAnsiTheme="minorHAnsi" w:cstheme="minorHAnsi"/>
          <w:sz w:val="22"/>
          <w:szCs w:val="22"/>
        </w:rPr>
        <w:t xml:space="preserve">Employee involvement aims to support and understand the contribution of all employees within and organisation </w:t>
      </w:r>
      <w:sdt>
        <w:sdtPr>
          <w:rPr>
            <w:rFonts w:asciiTheme="minorHAnsi" w:hAnsiTheme="minorHAnsi" w:cstheme="minorHAnsi"/>
            <w:sz w:val="22"/>
            <w:szCs w:val="22"/>
          </w:rPr>
          <w:id w:val="-644344585"/>
          <w:citation/>
        </w:sdtPr>
        <w:sdtEndPr/>
        <w:sdtContent>
          <w:r w:rsidRPr="00F726EB">
            <w:rPr>
              <w:rFonts w:asciiTheme="minorHAnsi" w:hAnsiTheme="minorHAnsi" w:cstheme="minorHAnsi"/>
              <w:sz w:val="22"/>
              <w:szCs w:val="22"/>
            </w:rPr>
            <w:fldChar w:fldCharType="begin"/>
          </w:r>
          <w:r w:rsidRPr="00F726EB">
            <w:rPr>
              <w:rFonts w:asciiTheme="minorHAnsi" w:hAnsiTheme="minorHAnsi" w:cstheme="minorHAnsi"/>
              <w:sz w:val="22"/>
              <w:szCs w:val="22"/>
            </w:rPr>
            <w:instrText xml:space="preserve"> CITATION Wil11 \l 2057 </w:instrText>
          </w:r>
          <w:r w:rsidRPr="00F726EB">
            <w:rPr>
              <w:rFonts w:asciiTheme="minorHAnsi" w:hAnsiTheme="minorHAnsi" w:cstheme="minorHAnsi"/>
              <w:sz w:val="22"/>
              <w:szCs w:val="22"/>
            </w:rPr>
            <w:fldChar w:fldCharType="separate"/>
          </w:r>
          <w:r w:rsidRPr="00F726EB">
            <w:rPr>
              <w:rFonts w:asciiTheme="minorHAnsi" w:hAnsiTheme="minorHAnsi" w:cstheme="minorHAnsi"/>
              <w:noProof/>
              <w:sz w:val="22"/>
              <w:szCs w:val="22"/>
            </w:rPr>
            <w:t>(Wilton, 2011)</w:t>
          </w:r>
          <w:r w:rsidRPr="00F726EB">
            <w:rPr>
              <w:rFonts w:asciiTheme="minorHAnsi" w:hAnsiTheme="minorHAnsi" w:cstheme="minorHAnsi"/>
              <w:sz w:val="22"/>
              <w:szCs w:val="22"/>
            </w:rPr>
            <w:fldChar w:fldCharType="end"/>
          </w:r>
        </w:sdtContent>
      </w:sdt>
      <w:r w:rsidRPr="00F726EB">
        <w:rPr>
          <w:rFonts w:asciiTheme="minorHAnsi" w:hAnsiTheme="minorHAnsi" w:cstheme="minorHAnsi"/>
          <w:sz w:val="22"/>
          <w:szCs w:val="22"/>
        </w:rPr>
        <w:t xml:space="preserve">. Employee involvement also wants to focus on the on the ideas, view and opinions of its workers in order to address organisational problems. However, employee involvement stops short of power sharing but is underpinned by an unitarist approach of sharing common interests. </w:t>
      </w:r>
    </w:p>
    <w:p w14:paraId="58E3BFDA" w14:textId="44420F61" w:rsidR="000D638B" w:rsidRPr="00F726EB" w:rsidRDefault="000D638B" w:rsidP="00BA2C3D">
      <w:pPr>
        <w:pStyle w:val="NormalWeb"/>
        <w:spacing w:before="0" w:beforeAutospacing="0" w:after="240" w:afterAutospacing="0"/>
        <w:jc w:val="both"/>
        <w:rPr>
          <w:rFonts w:asciiTheme="minorHAnsi" w:hAnsiTheme="minorHAnsi" w:cstheme="minorHAnsi"/>
          <w:sz w:val="22"/>
          <w:szCs w:val="22"/>
        </w:rPr>
      </w:pPr>
      <w:r w:rsidRPr="00F726EB">
        <w:rPr>
          <w:rFonts w:asciiTheme="minorHAnsi" w:hAnsiTheme="minorHAnsi" w:cstheme="minorHAnsi"/>
          <w:sz w:val="22"/>
          <w:szCs w:val="22"/>
        </w:rPr>
        <w:t>To put employ</w:t>
      </w:r>
      <w:r w:rsidR="005E7025" w:rsidRPr="00F726EB">
        <w:rPr>
          <w:rFonts w:asciiTheme="minorHAnsi" w:hAnsiTheme="minorHAnsi" w:cstheme="minorHAnsi"/>
          <w:sz w:val="22"/>
          <w:szCs w:val="22"/>
        </w:rPr>
        <w:t xml:space="preserve">ee involvement into practice it </w:t>
      </w:r>
      <w:r w:rsidRPr="00F726EB">
        <w:rPr>
          <w:rFonts w:asciiTheme="minorHAnsi" w:hAnsiTheme="minorHAnsi" w:cstheme="minorHAnsi"/>
          <w:sz w:val="22"/>
          <w:szCs w:val="22"/>
        </w:rPr>
        <w:t>focu</w:t>
      </w:r>
      <w:r w:rsidR="005E7025" w:rsidRPr="00F726EB">
        <w:rPr>
          <w:rFonts w:asciiTheme="minorHAnsi" w:hAnsiTheme="minorHAnsi" w:cstheme="minorHAnsi"/>
          <w:sz w:val="22"/>
          <w:szCs w:val="22"/>
        </w:rPr>
        <w:t>s</w:t>
      </w:r>
      <w:r w:rsidRPr="00F726EB">
        <w:rPr>
          <w:rFonts w:asciiTheme="minorHAnsi" w:hAnsiTheme="minorHAnsi" w:cstheme="minorHAnsi"/>
          <w:sz w:val="22"/>
          <w:szCs w:val="22"/>
        </w:rPr>
        <w:t>es on the engagements of small groups in order to address local</w:t>
      </w:r>
      <w:r w:rsidR="005E7025" w:rsidRPr="00F726EB">
        <w:rPr>
          <w:rFonts w:asciiTheme="minorHAnsi" w:hAnsiTheme="minorHAnsi" w:cstheme="minorHAnsi"/>
          <w:sz w:val="22"/>
          <w:szCs w:val="22"/>
        </w:rPr>
        <w:t xml:space="preserve"> operational issues by facilitating information sharing. </w:t>
      </w:r>
    </w:p>
    <w:p w14:paraId="3554C478" w14:textId="10020D55" w:rsidR="005E7025" w:rsidRPr="00F726EB" w:rsidRDefault="005E7025" w:rsidP="00BA2C3D">
      <w:pPr>
        <w:pStyle w:val="NormalWeb"/>
        <w:spacing w:before="0" w:beforeAutospacing="0" w:after="240" w:afterAutospacing="0"/>
        <w:jc w:val="both"/>
        <w:rPr>
          <w:rFonts w:asciiTheme="minorHAnsi" w:hAnsiTheme="minorHAnsi" w:cstheme="minorHAnsi"/>
          <w:sz w:val="22"/>
          <w:szCs w:val="22"/>
        </w:rPr>
      </w:pPr>
    </w:p>
    <w:p w14:paraId="400913A4" w14:textId="53A397BA" w:rsidR="005E7025" w:rsidRPr="00F726EB" w:rsidRDefault="005E7025" w:rsidP="00BA2C3D">
      <w:pPr>
        <w:pStyle w:val="NormalWeb"/>
        <w:spacing w:before="0" w:beforeAutospacing="0" w:after="240" w:afterAutospacing="0"/>
        <w:jc w:val="both"/>
        <w:rPr>
          <w:rFonts w:asciiTheme="minorHAnsi" w:hAnsiTheme="minorHAnsi" w:cstheme="minorHAnsi"/>
          <w:sz w:val="22"/>
          <w:szCs w:val="22"/>
        </w:rPr>
      </w:pPr>
      <w:r w:rsidRPr="00F726EB">
        <w:rPr>
          <w:rFonts w:asciiTheme="minorHAnsi" w:hAnsiTheme="minorHAnsi" w:cstheme="minorHAnsi"/>
          <w:sz w:val="22"/>
          <w:szCs w:val="22"/>
        </w:rPr>
        <w:t xml:space="preserve">Employee participation however, is regarded as a more substantial form of voice for employees as it allows for joint decision making between employees and management. Whereas, employee involvement is typically direct, which can include; briefing groups, suggestion schemes and training, employee participation is more indirect, which involves employee representatives to represent the interests of employees </w:t>
      </w:r>
      <w:sdt>
        <w:sdtPr>
          <w:rPr>
            <w:rFonts w:asciiTheme="minorHAnsi" w:hAnsiTheme="minorHAnsi" w:cstheme="minorHAnsi"/>
            <w:sz w:val="22"/>
            <w:szCs w:val="22"/>
          </w:rPr>
          <w:id w:val="-1480538011"/>
          <w:citation/>
        </w:sdtPr>
        <w:sdtEndPr/>
        <w:sdtContent>
          <w:r w:rsidRPr="00F726EB">
            <w:rPr>
              <w:rFonts w:asciiTheme="minorHAnsi" w:hAnsiTheme="minorHAnsi" w:cstheme="minorHAnsi"/>
              <w:sz w:val="22"/>
              <w:szCs w:val="22"/>
            </w:rPr>
            <w:fldChar w:fldCharType="begin"/>
          </w:r>
          <w:r w:rsidRPr="00F726EB">
            <w:rPr>
              <w:rFonts w:asciiTheme="minorHAnsi" w:hAnsiTheme="minorHAnsi" w:cstheme="minorHAnsi"/>
              <w:sz w:val="22"/>
              <w:szCs w:val="22"/>
            </w:rPr>
            <w:instrText xml:space="preserve"> CITATION Mar10 \l 2057 </w:instrText>
          </w:r>
          <w:r w:rsidRPr="00F726EB">
            <w:rPr>
              <w:rFonts w:asciiTheme="minorHAnsi" w:hAnsiTheme="minorHAnsi" w:cstheme="minorHAnsi"/>
              <w:sz w:val="22"/>
              <w:szCs w:val="22"/>
            </w:rPr>
            <w:fldChar w:fldCharType="separate"/>
          </w:r>
          <w:r w:rsidRPr="00F726EB">
            <w:rPr>
              <w:rFonts w:asciiTheme="minorHAnsi" w:hAnsiTheme="minorHAnsi" w:cstheme="minorHAnsi"/>
              <w:noProof/>
              <w:sz w:val="22"/>
              <w:szCs w:val="22"/>
            </w:rPr>
            <w:t>(Martin, et al., 2010)</w:t>
          </w:r>
          <w:r w:rsidRPr="00F726EB">
            <w:rPr>
              <w:rFonts w:asciiTheme="minorHAnsi" w:hAnsiTheme="minorHAnsi" w:cstheme="minorHAnsi"/>
              <w:sz w:val="22"/>
              <w:szCs w:val="22"/>
            </w:rPr>
            <w:fldChar w:fldCharType="end"/>
          </w:r>
        </w:sdtContent>
      </w:sdt>
      <w:sdt>
        <w:sdtPr>
          <w:rPr>
            <w:rFonts w:asciiTheme="minorHAnsi" w:hAnsiTheme="minorHAnsi" w:cstheme="minorHAnsi"/>
            <w:sz w:val="22"/>
            <w:szCs w:val="22"/>
          </w:rPr>
          <w:id w:val="-640266951"/>
          <w:citation/>
        </w:sdtPr>
        <w:sdtEndPr/>
        <w:sdtContent>
          <w:r w:rsidRPr="00F726EB">
            <w:rPr>
              <w:rFonts w:asciiTheme="minorHAnsi" w:hAnsiTheme="minorHAnsi" w:cstheme="minorHAnsi"/>
              <w:sz w:val="22"/>
              <w:szCs w:val="22"/>
            </w:rPr>
            <w:fldChar w:fldCharType="begin"/>
          </w:r>
          <w:r w:rsidRPr="00F726EB">
            <w:rPr>
              <w:rFonts w:asciiTheme="minorHAnsi" w:hAnsiTheme="minorHAnsi" w:cstheme="minorHAnsi"/>
              <w:sz w:val="22"/>
              <w:szCs w:val="22"/>
            </w:rPr>
            <w:instrText xml:space="preserve"> CITATION Wil11 \l 2057 </w:instrText>
          </w:r>
          <w:r w:rsidRPr="00F726EB">
            <w:rPr>
              <w:rFonts w:asciiTheme="minorHAnsi" w:hAnsiTheme="minorHAnsi" w:cstheme="minorHAnsi"/>
              <w:sz w:val="22"/>
              <w:szCs w:val="22"/>
            </w:rPr>
            <w:fldChar w:fldCharType="separate"/>
          </w:r>
          <w:r w:rsidRPr="00F726EB">
            <w:rPr>
              <w:rFonts w:asciiTheme="minorHAnsi" w:hAnsiTheme="minorHAnsi" w:cstheme="minorHAnsi"/>
              <w:noProof/>
              <w:sz w:val="22"/>
              <w:szCs w:val="22"/>
            </w:rPr>
            <w:t xml:space="preserve"> (Wilton, 2011)</w:t>
          </w:r>
          <w:r w:rsidRPr="00F726EB">
            <w:rPr>
              <w:rFonts w:asciiTheme="minorHAnsi" w:hAnsiTheme="minorHAnsi" w:cstheme="minorHAnsi"/>
              <w:sz w:val="22"/>
              <w:szCs w:val="22"/>
            </w:rPr>
            <w:fldChar w:fldCharType="end"/>
          </w:r>
        </w:sdtContent>
      </w:sdt>
      <w:r w:rsidRPr="00F726EB">
        <w:rPr>
          <w:rFonts w:asciiTheme="minorHAnsi" w:hAnsiTheme="minorHAnsi" w:cstheme="minorHAnsi"/>
          <w:sz w:val="22"/>
          <w:szCs w:val="22"/>
        </w:rPr>
        <w:t xml:space="preserve">. </w:t>
      </w:r>
    </w:p>
    <w:p w14:paraId="4600AF4F" w14:textId="498D1654" w:rsidR="00DB1284" w:rsidRPr="00F726EB" w:rsidRDefault="00DB1284" w:rsidP="00BA2C3D">
      <w:pPr>
        <w:pStyle w:val="NormalWeb"/>
        <w:spacing w:before="0" w:beforeAutospacing="0" w:after="240" w:afterAutospacing="0"/>
        <w:jc w:val="both"/>
        <w:rPr>
          <w:rFonts w:asciiTheme="minorHAnsi" w:hAnsiTheme="minorHAnsi" w:cstheme="minorHAnsi"/>
          <w:sz w:val="22"/>
          <w:szCs w:val="22"/>
        </w:rPr>
      </w:pPr>
      <w:r w:rsidRPr="00F726EB">
        <w:rPr>
          <w:rFonts w:asciiTheme="minorHAnsi" w:hAnsiTheme="minorHAnsi" w:cstheme="minorHAnsi"/>
          <w:sz w:val="22"/>
          <w:szCs w:val="22"/>
        </w:rPr>
        <w:t xml:space="preserve">The most </w:t>
      </w:r>
      <w:r w:rsidR="00CC7A70" w:rsidRPr="00F726EB">
        <w:rPr>
          <w:rFonts w:asciiTheme="minorHAnsi" w:hAnsiTheme="minorHAnsi" w:cstheme="minorHAnsi"/>
          <w:sz w:val="22"/>
          <w:szCs w:val="22"/>
        </w:rPr>
        <w:t>powerfu</w:t>
      </w:r>
      <w:r w:rsidRPr="00F726EB">
        <w:rPr>
          <w:rFonts w:asciiTheme="minorHAnsi" w:hAnsiTheme="minorHAnsi" w:cstheme="minorHAnsi"/>
          <w:sz w:val="22"/>
          <w:szCs w:val="22"/>
        </w:rPr>
        <w:t>l form of participation is Collective Bargaining</w:t>
      </w:r>
      <w:r w:rsidR="00E021F4" w:rsidRPr="00F726EB">
        <w:rPr>
          <w:rFonts w:asciiTheme="minorHAnsi" w:hAnsiTheme="minorHAnsi" w:cstheme="minorHAnsi"/>
          <w:sz w:val="22"/>
          <w:szCs w:val="22"/>
        </w:rPr>
        <w:t xml:space="preserve"> which refers to the joint regulation of certain aspects of the employment relationship, commonly pay, by employers and recognised trade union representatives </w:t>
      </w:r>
      <w:r w:rsidR="00E021F4" w:rsidRPr="00F726EB">
        <w:rPr>
          <w:rFonts w:asciiTheme="minorHAnsi" w:hAnsiTheme="minorHAnsi" w:cstheme="minorHAnsi"/>
          <w:noProof/>
          <w:sz w:val="22"/>
          <w:szCs w:val="22"/>
        </w:rPr>
        <w:t xml:space="preserve">(Wilton, 2011:295). </w:t>
      </w:r>
    </w:p>
    <w:p w14:paraId="0352A591" w14:textId="4C61CC46" w:rsidR="0024005D" w:rsidRPr="00F726EB" w:rsidRDefault="00DB1284" w:rsidP="00BA2C3D">
      <w:pPr>
        <w:pStyle w:val="NormalWeb"/>
        <w:spacing w:before="0" w:beforeAutospacing="0" w:after="240" w:afterAutospacing="0"/>
        <w:jc w:val="both"/>
        <w:rPr>
          <w:rFonts w:asciiTheme="minorHAnsi" w:hAnsiTheme="minorHAnsi" w:cstheme="minorHAnsi"/>
          <w:sz w:val="22"/>
          <w:szCs w:val="22"/>
        </w:rPr>
      </w:pPr>
      <w:r w:rsidRPr="00F726EB">
        <w:rPr>
          <w:rFonts w:asciiTheme="minorHAnsi" w:hAnsiTheme="minorHAnsi" w:cstheme="minorHAnsi"/>
          <w:sz w:val="22"/>
          <w:szCs w:val="22"/>
        </w:rPr>
        <w:t xml:space="preserve">A Partnership Agreement in comparison focuses on </w:t>
      </w:r>
      <w:r w:rsidRPr="00F726EB">
        <w:rPr>
          <w:rFonts w:asciiTheme="minorHAnsi" w:hAnsiTheme="minorHAnsi" w:cstheme="minorHAnsi"/>
          <w:i/>
          <w:sz w:val="22"/>
          <w:szCs w:val="22"/>
        </w:rPr>
        <w:t>management and trade unions being committed to the success of the enterprise and have a shared understanding of its goals</w:t>
      </w:r>
      <w:r w:rsidRPr="00F726EB">
        <w:rPr>
          <w:rFonts w:asciiTheme="minorHAnsi" w:hAnsiTheme="minorHAnsi" w:cstheme="minorHAnsi"/>
          <w:sz w:val="22"/>
          <w:szCs w:val="22"/>
        </w:rPr>
        <w:t xml:space="preserve"> </w:t>
      </w:r>
      <w:r w:rsidRPr="00F726EB">
        <w:rPr>
          <w:rFonts w:asciiTheme="minorHAnsi" w:hAnsiTheme="minorHAnsi" w:cstheme="minorHAnsi"/>
          <w:noProof/>
          <w:sz w:val="22"/>
          <w:szCs w:val="22"/>
        </w:rPr>
        <w:t xml:space="preserve">(Gennard &amp; Judge, 1999:311). A partnership requires complete trust, respect and a willingness to resolve issues from both parties. </w:t>
      </w:r>
      <w:r w:rsidR="00CC7A70" w:rsidRPr="00F726EB">
        <w:rPr>
          <w:rFonts w:asciiTheme="minorHAnsi" w:hAnsiTheme="minorHAnsi" w:cstheme="minorHAnsi"/>
          <w:noProof/>
          <w:sz w:val="22"/>
          <w:szCs w:val="22"/>
        </w:rPr>
        <w:t xml:space="preserve">However, a challenge to a partnership agreement is that some unionists believe that unions who enter these agreements compromise their position as </w:t>
      </w:r>
      <w:r w:rsidR="00CC7A70" w:rsidRPr="00F726EB">
        <w:rPr>
          <w:rFonts w:asciiTheme="minorHAnsi" w:hAnsiTheme="minorHAnsi" w:cstheme="minorHAnsi"/>
          <w:i/>
          <w:noProof/>
          <w:sz w:val="22"/>
          <w:szCs w:val="22"/>
        </w:rPr>
        <w:t>adverseries of management and surrender their independence to effectively defend the rights of their members</w:t>
      </w:r>
      <w:r w:rsidR="00CC7A70" w:rsidRPr="00F726EB">
        <w:rPr>
          <w:rFonts w:asciiTheme="minorHAnsi" w:hAnsiTheme="minorHAnsi" w:cstheme="minorHAnsi"/>
          <w:noProof/>
          <w:sz w:val="22"/>
          <w:szCs w:val="22"/>
        </w:rPr>
        <w:t xml:space="preserve"> (Wilton, 2011:301). </w:t>
      </w:r>
    </w:p>
    <w:p w14:paraId="4C21BDEA" w14:textId="5EE66E9F" w:rsidR="0024005D" w:rsidRPr="00F726EB" w:rsidRDefault="0024005D" w:rsidP="00BA2C3D">
      <w:pPr>
        <w:pStyle w:val="NormalWeb"/>
        <w:spacing w:before="0" w:beforeAutospacing="0" w:after="240" w:afterAutospacing="0"/>
        <w:jc w:val="both"/>
        <w:rPr>
          <w:rFonts w:asciiTheme="minorHAnsi" w:hAnsiTheme="minorHAnsi" w:cstheme="minorHAnsi"/>
          <w:sz w:val="22"/>
          <w:szCs w:val="22"/>
        </w:rPr>
      </w:pPr>
    </w:p>
    <w:p w14:paraId="492EB7C2" w14:textId="0D8661F3" w:rsidR="00CC7A70" w:rsidRPr="00F726EB" w:rsidRDefault="00CC7A70" w:rsidP="00BA2C3D">
      <w:pPr>
        <w:pStyle w:val="NormalWeb"/>
        <w:spacing w:before="0" w:beforeAutospacing="0" w:after="240" w:afterAutospacing="0"/>
        <w:jc w:val="both"/>
        <w:rPr>
          <w:rFonts w:asciiTheme="minorHAnsi" w:hAnsiTheme="minorHAnsi" w:cstheme="minorHAnsi"/>
          <w:sz w:val="22"/>
          <w:szCs w:val="22"/>
          <w:u w:val="single"/>
        </w:rPr>
      </w:pPr>
      <w:r w:rsidRPr="00F726EB">
        <w:rPr>
          <w:rFonts w:asciiTheme="minorHAnsi" w:hAnsiTheme="minorHAnsi" w:cstheme="minorHAnsi"/>
          <w:sz w:val="22"/>
          <w:szCs w:val="22"/>
          <w:u w:val="single"/>
        </w:rPr>
        <w:t>3.2 Union and non-union forms of employee representation</w:t>
      </w:r>
    </w:p>
    <w:p w14:paraId="209A74B3" w14:textId="060591AE" w:rsidR="005A0DB0" w:rsidRPr="00F726EB" w:rsidRDefault="005A0DB0" w:rsidP="00BA2C3D">
      <w:pPr>
        <w:pStyle w:val="NormalWeb"/>
        <w:spacing w:before="0" w:beforeAutospacing="0" w:after="240" w:afterAutospacing="0"/>
        <w:jc w:val="both"/>
        <w:rPr>
          <w:rFonts w:asciiTheme="minorHAnsi" w:hAnsiTheme="minorHAnsi" w:cstheme="minorHAnsi"/>
          <w:sz w:val="22"/>
          <w:szCs w:val="22"/>
        </w:rPr>
      </w:pPr>
      <w:r w:rsidRPr="00F726EB">
        <w:rPr>
          <w:rFonts w:asciiTheme="minorHAnsi" w:hAnsiTheme="minorHAnsi" w:cstheme="minorHAnsi"/>
          <w:sz w:val="22"/>
          <w:szCs w:val="22"/>
        </w:rPr>
        <w:t>The Information and Consultation Regulation of 2004 states that the employers should inform and consult with representatives on the following three areas:</w:t>
      </w:r>
    </w:p>
    <w:p w14:paraId="1EB278B6" w14:textId="5F4F5B63" w:rsidR="005A0DB0" w:rsidRPr="00F726EB" w:rsidRDefault="005A0DB0" w:rsidP="005A0DB0">
      <w:pPr>
        <w:pStyle w:val="NormalWeb"/>
        <w:numPr>
          <w:ilvl w:val="0"/>
          <w:numId w:val="6"/>
        </w:numPr>
        <w:spacing w:before="0" w:beforeAutospacing="0" w:after="240" w:afterAutospacing="0"/>
        <w:jc w:val="both"/>
        <w:rPr>
          <w:rFonts w:asciiTheme="minorHAnsi" w:hAnsiTheme="minorHAnsi" w:cstheme="minorHAnsi"/>
          <w:sz w:val="22"/>
          <w:szCs w:val="22"/>
        </w:rPr>
      </w:pPr>
      <w:r w:rsidRPr="00F726EB">
        <w:rPr>
          <w:rFonts w:asciiTheme="minorHAnsi" w:hAnsiTheme="minorHAnsi" w:cstheme="minorHAnsi"/>
          <w:sz w:val="22"/>
          <w:szCs w:val="22"/>
        </w:rPr>
        <w:t>Information to be given on recent and foreseeable developments concerning the organisations economic and financial situation</w:t>
      </w:r>
    </w:p>
    <w:p w14:paraId="52E06F5D" w14:textId="696AFFBB" w:rsidR="005A0DB0" w:rsidRPr="00F726EB" w:rsidRDefault="005A0DB0" w:rsidP="005A0DB0">
      <w:pPr>
        <w:pStyle w:val="NormalWeb"/>
        <w:numPr>
          <w:ilvl w:val="0"/>
          <w:numId w:val="6"/>
        </w:numPr>
        <w:spacing w:before="0" w:beforeAutospacing="0" w:after="240" w:afterAutospacing="0"/>
        <w:jc w:val="both"/>
        <w:rPr>
          <w:rFonts w:asciiTheme="minorHAnsi" w:hAnsiTheme="minorHAnsi" w:cstheme="minorHAnsi"/>
          <w:sz w:val="22"/>
          <w:szCs w:val="22"/>
        </w:rPr>
      </w:pPr>
      <w:r w:rsidRPr="00F726EB">
        <w:rPr>
          <w:rFonts w:asciiTheme="minorHAnsi" w:hAnsiTheme="minorHAnsi" w:cstheme="minorHAnsi"/>
          <w:sz w:val="22"/>
          <w:szCs w:val="22"/>
        </w:rPr>
        <w:t>The structure, situation and possible developments of employment and any threat to employment</w:t>
      </w:r>
    </w:p>
    <w:p w14:paraId="48E19834" w14:textId="3BFF271B" w:rsidR="005A0DB0" w:rsidRPr="00F726EB" w:rsidRDefault="005A0DB0" w:rsidP="005A0DB0">
      <w:pPr>
        <w:pStyle w:val="NormalWeb"/>
        <w:numPr>
          <w:ilvl w:val="0"/>
          <w:numId w:val="6"/>
        </w:numPr>
        <w:spacing w:before="0" w:beforeAutospacing="0" w:after="240" w:afterAutospacing="0"/>
        <w:jc w:val="both"/>
        <w:rPr>
          <w:rFonts w:asciiTheme="minorHAnsi" w:hAnsiTheme="minorHAnsi" w:cstheme="minorHAnsi"/>
          <w:sz w:val="22"/>
          <w:szCs w:val="22"/>
        </w:rPr>
      </w:pPr>
      <w:r w:rsidRPr="00F726EB">
        <w:rPr>
          <w:rFonts w:asciiTheme="minorHAnsi" w:hAnsiTheme="minorHAnsi" w:cstheme="minorHAnsi"/>
          <w:sz w:val="22"/>
          <w:szCs w:val="22"/>
        </w:rPr>
        <w:t xml:space="preserve">Specific decisions which could significantly impact the organisation or its contractual relations </w:t>
      </w:r>
      <w:sdt>
        <w:sdtPr>
          <w:rPr>
            <w:rFonts w:asciiTheme="minorHAnsi" w:hAnsiTheme="minorHAnsi" w:cstheme="minorHAnsi"/>
            <w:sz w:val="22"/>
            <w:szCs w:val="22"/>
          </w:rPr>
          <w:id w:val="519514940"/>
          <w:citation/>
        </w:sdtPr>
        <w:sdtEndPr/>
        <w:sdtContent>
          <w:r w:rsidRPr="00F726EB">
            <w:rPr>
              <w:rFonts w:asciiTheme="minorHAnsi" w:hAnsiTheme="minorHAnsi" w:cstheme="minorHAnsi"/>
              <w:sz w:val="22"/>
              <w:szCs w:val="22"/>
            </w:rPr>
            <w:fldChar w:fldCharType="begin"/>
          </w:r>
          <w:r w:rsidRPr="00F726EB">
            <w:rPr>
              <w:rFonts w:asciiTheme="minorHAnsi" w:hAnsiTheme="minorHAnsi" w:cstheme="minorHAnsi"/>
              <w:sz w:val="22"/>
              <w:szCs w:val="22"/>
            </w:rPr>
            <w:instrText xml:space="preserve"> CITATION Gen99 \l 2057 </w:instrText>
          </w:r>
          <w:r w:rsidRPr="00F726EB">
            <w:rPr>
              <w:rFonts w:asciiTheme="minorHAnsi" w:hAnsiTheme="minorHAnsi" w:cstheme="minorHAnsi"/>
              <w:sz w:val="22"/>
              <w:szCs w:val="22"/>
            </w:rPr>
            <w:fldChar w:fldCharType="separate"/>
          </w:r>
          <w:r w:rsidRPr="00F726EB">
            <w:rPr>
              <w:rFonts w:asciiTheme="minorHAnsi" w:hAnsiTheme="minorHAnsi" w:cstheme="minorHAnsi"/>
              <w:noProof/>
              <w:sz w:val="22"/>
              <w:szCs w:val="22"/>
            </w:rPr>
            <w:t>(Gennard &amp; Judge, 1999)</w:t>
          </w:r>
          <w:r w:rsidRPr="00F726EB">
            <w:rPr>
              <w:rFonts w:asciiTheme="minorHAnsi" w:hAnsiTheme="minorHAnsi" w:cstheme="minorHAnsi"/>
              <w:sz w:val="22"/>
              <w:szCs w:val="22"/>
            </w:rPr>
            <w:fldChar w:fldCharType="end"/>
          </w:r>
        </w:sdtContent>
      </w:sdt>
      <w:r w:rsidRPr="00F726EB">
        <w:rPr>
          <w:rFonts w:asciiTheme="minorHAnsi" w:hAnsiTheme="minorHAnsi" w:cstheme="minorHAnsi"/>
          <w:sz w:val="22"/>
          <w:szCs w:val="22"/>
        </w:rPr>
        <w:t xml:space="preserve">. </w:t>
      </w:r>
    </w:p>
    <w:p w14:paraId="243FBEA2" w14:textId="5E2C7A77" w:rsidR="00CC7A70" w:rsidRPr="00F726EB" w:rsidRDefault="005A0DB0" w:rsidP="00BA2C3D">
      <w:pPr>
        <w:pStyle w:val="NormalWeb"/>
        <w:spacing w:before="0" w:beforeAutospacing="0" w:after="240" w:afterAutospacing="0"/>
        <w:jc w:val="both"/>
        <w:rPr>
          <w:rFonts w:asciiTheme="minorHAnsi" w:hAnsiTheme="minorHAnsi" w:cstheme="minorHAnsi"/>
          <w:sz w:val="22"/>
          <w:szCs w:val="22"/>
        </w:rPr>
      </w:pPr>
      <w:r w:rsidRPr="00F726EB">
        <w:rPr>
          <w:rFonts w:asciiTheme="minorHAnsi" w:hAnsiTheme="minorHAnsi" w:cstheme="minorHAnsi"/>
          <w:sz w:val="22"/>
          <w:szCs w:val="22"/>
        </w:rPr>
        <w:t xml:space="preserve">It is imperative that employers give staff representatives the relevant information in advance to allow for thorough consultation. </w:t>
      </w:r>
      <w:r w:rsidRPr="00F726EB">
        <w:rPr>
          <w:rFonts w:asciiTheme="minorHAnsi" w:hAnsiTheme="minorHAnsi" w:cstheme="minorHAnsi"/>
          <w:i/>
          <w:sz w:val="22"/>
          <w:szCs w:val="22"/>
        </w:rPr>
        <w:t xml:space="preserve">There has been a growing recognition of the need for alternative mechanisms for representing employees where unions are absent </w:t>
      </w:r>
      <w:r w:rsidRPr="00F726EB">
        <w:rPr>
          <w:rFonts w:asciiTheme="minorHAnsi" w:hAnsiTheme="minorHAnsi" w:cstheme="minorHAnsi"/>
          <w:noProof/>
          <w:sz w:val="22"/>
          <w:szCs w:val="22"/>
        </w:rPr>
        <w:t>(Taras &amp; Kaufman, 2006:3).</w:t>
      </w:r>
      <w:r w:rsidRPr="00F726EB">
        <w:rPr>
          <w:rFonts w:asciiTheme="minorHAnsi" w:hAnsiTheme="minorHAnsi" w:cstheme="minorHAnsi"/>
          <w:sz w:val="22"/>
          <w:szCs w:val="22"/>
        </w:rPr>
        <w:t xml:space="preserve"> A comparison between union and non-union employee representation can be found in table 3. </w:t>
      </w:r>
    </w:p>
    <w:p w14:paraId="4901ACE5" w14:textId="2C40DA8F" w:rsidR="0024005D" w:rsidRPr="00F726EB" w:rsidRDefault="009B5A06" w:rsidP="009B5A06">
      <w:pPr>
        <w:pStyle w:val="NormalWeb"/>
        <w:spacing w:before="0" w:beforeAutospacing="0" w:after="240" w:afterAutospacing="0"/>
        <w:rPr>
          <w:rFonts w:asciiTheme="minorHAnsi" w:hAnsiTheme="minorHAnsi" w:cstheme="minorHAnsi"/>
          <w:sz w:val="22"/>
          <w:szCs w:val="22"/>
        </w:rPr>
      </w:pPr>
      <w:r w:rsidRPr="00F726EB">
        <w:rPr>
          <w:rFonts w:asciiTheme="minorHAnsi" w:hAnsiTheme="minorHAnsi" w:cstheme="minorHAnsi"/>
          <w:sz w:val="22"/>
          <w:szCs w:val="22"/>
        </w:rPr>
        <w:t xml:space="preserve">Table 3: Representative and Non-union representation </w:t>
      </w:r>
      <w:sdt>
        <w:sdtPr>
          <w:rPr>
            <w:rFonts w:asciiTheme="minorHAnsi" w:hAnsiTheme="minorHAnsi" w:cstheme="minorHAnsi"/>
            <w:sz w:val="22"/>
            <w:szCs w:val="22"/>
          </w:rPr>
          <w:id w:val="-1491099002"/>
          <w:citation/>
        </w:sdtPr>
        <w:sdtEndPr/>
        <w:sdtContent>
          <w:r w:rsidRPr="00F726EB">
            <w:rPr>
              <w:rFonts w:asciiTheme="minorHAnsi" w:hAnsiTheme="minorHAnsi" w:cstheme="minorHAnsi"/>
              <w:sz w:val="22"/>
              <w:szCs w:val="22"/>
            </w:rPr>
            <w:fldChar w:fldCharType="begin"/>
          </w:r>
          <w:r w:rsidRPr="00F726EB">
            <w:rPr>
              <w:rFonts w:asciiTheme="minorHAnsi" w:hAnsiTheme="minorHAnsi" w:cstheme="minorHAnsi"/>
              <w:sz w:val="22"/>
              <w:szCs w:val="22"/>
            </w:rPr>
            <w:instrText xml:space="preserve"> CITATION Gen99 \l 2057 </w:instrText>
          </w:r>
          <w:r w:rsidRPr="00F726EB">
            <w:rPr>
              <w:rFonts w:asciiTheme="minorHAnsi" w:hAnsiTheme="minorHAnsi" w:cstheme="minorHAnsi"/>
              <w:sz w:val="22"/>
              <w:szCs w:val="22"/>
            </w:rPr>
            <w:fldChar w:fldCharType="separate"/>
          </w:r>
          <w:r w:rsidRPr="00F726EB">
            <w:rPr>
              <w:rFonts w:asciiTheme="minorHAnsi" w:hAnsiTheme="minorHAnsi" w:cstheme="minorHAnsi"/>
              <w:noProof/>
              <w:sz w:val="22"/>
              <w:szCs w:val="22"/>
            </w:rPr>
            <w:t>(Gennard &amp; Judge, 1999)</w:t>
          </w:r>
          <w:r w:rsidRPr="00F726EB">
            <w:rPr>
              <w:rFonts w:asciiTheme="minorHAnsi" w:hAnsiTheme="minorHAnsi" w:cstheme="minorHAnsi"/>
              <w:sz w:val="22"/>
              <w:szCs w:val="22"/>
            </w:rPr>
            <w:fldChar w:fldCharType="end"/>
          </w:r>
        </w:sdtContent>
      </w:sdt>
      <w:sdt>
        <w:sdtPr>
          <w:rPr>
            <w:rFonts w:asciiTheme="minorHAnsi" w:hAnsiTheme="minorHAnsi" w:cstheme="minorHAnsi"/>
            <w:sz w:val="22"/>
            <w:szCs w:val="22"/>
          </w:rPr>
          <w:id w:val="-200945665"/>
          <w:citation/>
        </w:sdtPr>
        <w:sdtEndPr/>
        <w:sdtContent>
          <w:r w:rsidRPr="00F726EB">
            <w:rPr>
              <w:rFonts w:asciiTheme="minorHAnsi" w:hAnsiTheme="minorHAnsi" w:cstheme="minorHAnsi"/>
              <w:sz w:val="22"/>
              <w:szCs w:val="22"/>
            </w:rPr>
            <w:fldChar w:fldCharType="begin"/>
          </w:r>
          <w:r w:rsidRPr="00F726EB">
            <w:rPr>
              <w:rFonts w:asciiTheme="minorHAnsi" w:hAnsiTheme="minorHAnsi" w:cstheme="minorHAnsi"/>
              <w:sz w:val="22"/>
              <w:szCs w:val="22"/>
            </w:rPr>
            <w:instrText xml:space="preserve"> CITATION ACA14 \l 2057 </w:instrText>
          </w:r>
          <w:r w:rsidRPr="00F726EB">
            <w:rPr>
              <w:rFonts w:asciiTheme="minorHAnsi" w:hAnsiTheme="minorHAnsi" w:cstheme="minorHAnsi"/>
              <w:sz w:val="22"/>
              <w:szCs w:val="22"/>
            </w:rPr>
            <w:fldChar w:fldCharType="separate"/>
          </w:r>
          <w:r w:rsidRPr="00F726EB">
            <w:rPr>
              <w:rFonts w:asciiTheme="minorHAnsi" w:hAnsiTheme="minorHAnsi" w:cstheme="minorHAnsi"/>
              <w:noProof/>
              <w:sz w:val="22"/>
              <w:szCs w:val="22"/>
            </w:rPr>
            <w:t xml:space="preserve"> (ACAS, 2014)</w:t>
          </w:r>
          <w:r w:rsidRPr="00F726EB">
            <w:rPr>
              <w:rFonts w:asciiTheme="minorHAnsi" w:hAnsiTheme="minorHAnsi" w:cstheme="minorHAnsi"/>
              <w:sz w:val="22"/>
              <w:szCs w:val="22"/>
            </w:rPr>
            <w:fldChar w:fldCharType="end"/>
          </w:r>
        </w:sdtContent>
      </w:sdt>
      <w:r w:rsidR="00CC7A70" w:rsidRPr="00F726EB">
        <w:rPr>
          <w:rFonts w:asciiTheme="minorHAnsi" w:hAnsiTheme="minorHAnsi" w:cstheme="minorHAnsi"/>
          <w:noProof/>
          <w:sz w:val="22"/>
          <w:szCs w:val="22"/>
        </w:rPr>
        <w:drawing>
          <wp:inline distT="0" distB="0" distL="0" distR="0" wp14:anchorId="55EFC2BB" wp14:editId="07A2D9B3">
            <wp:extent cx="6019236" cy="1574800"/>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033151" cy="1578441"/>
                    </a:xfrm>
                    <a:prstGeom prst="rect">
                      <a:avLst/>
                    </a:prstGeom>
                  </pic:spPr>
                </pic:pic>
              </a:graphicData>
            </a:graphic>
          </wp:inline>
        </w:drawing>
      </w:r>
    </w:p>
    <w:p w14:paraId="00EEE31F" w14:textId="678BDE59" w:rsidR="00CC7A70" w:rsidRPr="00F726EB" w:rsidRDefault="00CC7A70" w:rsidP="00BA2C3D">
      <w:pPr>
        <w:pStyle w:val="NormalWeb"/>
        <w:spacing w:before="0" w:beforeAutospacing="0" w:after="240" w:afterAutospacing="0"/>
        <w:jc w:val="both"/>
        <w:rPr>
          <w:rFonts w:asciiTheme="minorHAnsi" w:hAnsiTheme="minorHAnsi" w:cstheme="minorHAnsi"/>
          <w:sz w:val="22"/>
          <w:szCs w:val="22"/>
        </w:rPr>
      </w:pPr>
    </w:p>
    <w:p w14:paraId="5C8E5EB5" w14:textId="60A9604B" w:rsidR="0024005D" w:rsidRPr="00F726EB" w:rsidRDefault="0024005D" w:rsidP="00BA2C3D">
      <w:pPr>
        <w:pStyle w:val="NormalWeb"/>
        <w:spacing w:before="0" w:beforeAutospacing="0" w:after="240" w:afterAutospacing="0"/>
        <w:jc w:val="both"/>
        <w:rPr>
          <w:rFonts w:asciiTheme="minorHAnsi" w:hAnsiTheme="minorHAnsi" w:cstheme="minorHAnsi"/>
          <w:sz w:val="22"/>
          <w:szCs w:val="22"/>
          <w:u w:val="single"/>
        </w:rPr>
      </w:pPr>
      <w:r w:rsidRPr="00F726EB">
        <w:rPr>
          <w:rFonts w:asciiTheme="minorHAnsi" w:hAnsiTheme="minorHAnsi" w:cstheme="minorHAnsi"/>
          <w:sz w:val="22"/>
          <w:szCs w:val="22"/>
          <w:u w:val="single"/>
        </w:rPr>
        <w:lastRenderedPageBreak/>
        <w:t>3.3 Employee Voice</w:t>
      </w:r>
    </w:p>
    <w:p w14:paraId="13E5C080" w14:textId="56EFA4A5" w:rsidR="00FE1C36" w:rsidRPr="00F726EB" w:rsidRDefault="00BA2C3D" w:rsidP="00BA2C3D">
      <w:pPr>
        <w:pStyle w:val="NormalWeb"/>
        <w:spacing w:before="0" w:beforeAutospacing="0" w:after="240" w:afterAutospacing="0"/>
        <w:jc w:val="both"/>
        <w:rPr>
          <w:rFonts w:asciiTheme="minorHAnsi" w:hAnsiTheme="minorHAnsi" w:cstheme="minorHAnsi"/>
          <w:sz w:val="22"/>
          <w:szCs w:val="22"/>
        </w:rPr>
      </w:pPr>
      <w:r w:rsidRPr="00F726EB">
        <w:rPr>
          <w:rFonts w:asciiTheme="minorHAnsi" w:hAnsiTheme="minorHAnsi" w:cstheme="minorHAnsi"/>
          <w:sz w:val="22"/>
          <w:szCs w:val="22"/>
        </w:rPr>
        <w:t xml:space="preserve">A key dimension of employee relations is the means in which employees are able to influence managerial decision. Employee voice is used to refer to </w:t>
      </w:r>
      <w:r w:rsidRPr="00F726EB">
        <w:rPr>
          <w:rFonts w:asciiTheme="minorHAnsi" w:hAnsiTheme="minorHAnsi" w:cstheme="minorHAnsi"/>
          <w:i/>
          <w:sz w:val="22"/>
          <w:szCs w:val="22"/>
        </w:rPr>
        <w:t xml:space="preserve">a whole variety of processes and structures which enable, and at times empower, employees, directly and indirectly, to contribute to decision making </w:t>
      </w:r>
      <w:r w:rsidRPr="00F726EB">
        <w:rPr>
          <w:rFonts w:asciiTheme="minorHAnsi" w:hAnsiTheme="minorHAnsi" w:cstheme="minorHAnsi"/>
          <w:noProof/>
          <w:sz w:val="22"/>
          <w:szCs w:val="22"/>
        </w:rPr>
        <w:t>(Boxhall &amp; Purcell, 2003:2003)</w:t>
      </w:r>
      <w:r w:rsidRPr="00F726EB">
        <w:rPr>
          <w:rFonts w:asciiTheme="minorHAnsi" w:hAnsiTheme="minorHAnsi" w:cstheme="minorHAnsi"/>
          <w:i/>
          <w:sz w:val="22"/>
          <w:szCs w:val="22"/>
        </w:rPr>
        <w:t>;</w:t>
      </w:r>
      <w:sdt>
        <w:sdtPr>
          <w:rPr>
            <w:rFonts w:asciiTheme="minorHAnsi" w:hAnsiTheme="minorHAnsi" w:cstheme="minorHAnsi"/>
            <w:i/>
            <w:sz w:val="22"/>
            <w:szCs w:val="22"/>
          </w:rPr>
          <w:id w:val="-2027853362"/>
          <w:citation/>
        </w:sdtPr>
        <w:sdtEndPr/>
        <w:sdtContent>
          <w:r w:rsidRPr="00F726EB">
            <w:rPr>
              <w:rFonts w:asciiTheme="minorHAnsi" w:hAnsiTheme="minorHAnsi" w:cstheme="minorHAnsi"/>
              <w:i/>
              <w:sz w:val="22"/>
              <w:szCs w:val="22"/>
            </w:rPr>
            <w:fldChar w:fldCharType="begin"/>
          </w:r>
          <w:r w:rsidRPr="00F726EB">
            <w:rPr>
              <w:rFonts w:asciiTheme="minorHAnsi" w:hAnsiTheme="minorHAnsi" w:cstheme="minorHAnsi"/>
              <w:i/>
              <w:sz w:val="22"/>
              <w:szCs w:val="22"/>
            </w:rPr>
            <w:instrText xml:space="preserve"> CITATION Wil11 \l 2057 </w:instrText>
          </w:r>
          <w:r w:rsidRPr="00F726EB">
            <w:rPr>
              <w:rFonts w:asciiTheme="minorHAnsi" w:hAnsiTheme="minorHAnsi" w:cstheme="minorHAnsi"/>
              <w:i/>
              <w:sz w:val="22"/>
              <w:szCs w:val="22"/>
            </w:rPr>
            <w:fldChar w:fldCharType="separate"/>
          </w:r>
          <w:r w:rsidRPr="00F726EB">
            <w:rPr>
              <w:rFonts w:asciiTheme="minorHAnsi" w:hAnsiTheme="minorHAnsi" w:cstheme="minorHAnsi"/>
              <w:i/>
              <w:noProof/>
              <w:sz w:val="22"/>
              <w:szCs w:val="22"/>
            </w:rPr>
            <w:t xml:space="preserve"> </w:t>
          </w:r>
          <w:r w:rsidRPr="00F726EB">
            <w:rPr>
              <w:rFonts w:asciiTheme="minorHAnsi" w:hAnsiTheme="minorHAnsi" w:cstheme="minorHAnsi"/>
              <w:noProof/>
              <w:sz w:val="22"/>
              <w:szCs w:val="22"/>
            </w:rPr>
            <w:t>(Wilton, 2011)</w:t>
          </w:r>
          <w:r w:rsidRPr="00F726EB">
            <w:rPr>
              <w:rFonts w:asciiTheme="minorHAnsi" w:hAnsiTheme="minorHAnsi" w:cstheme="minorHAnsi"/>
              <w:i/>
              <w:sz w:val="22"/>
              <w:szCs w:val="22"/>
            </w:rPr>
            <w:fldChar w:fldCharType="end"/>
          </w:r>
        </w:sdtContent>
      </w:sdt>
      <w:r w:rsidRPr="00F726EB">
        <w:rPr>
          <w:rFonts w:asciiTheme="minorHAnsi" w:hAnsiTheme="minorHAnsi" w:cstheme="minorHAnsi"/>
          <w:i/>
          <w:sz w:val="22"/>
          <w:szCs w:val="22"/>
        </w:rPr>
        <w:t xml:space="preserve">. </w:t>
      </w:r>
      <w:r w:rsidR="008A114C" w:rsidRPr="00F726EB">
        <w:rPr>
          <w:rFonts w:asciiTheme="minorHAnsi" w:hAnsiTheme="minorHAnsi" w:cstheme="minorHAnsi"/>
          <w:sz w:val="22"/>
          <w:szCs w:val="22"/>
        </w:rPr>
        <w:t xml:space="preserve">There a number of ways in which employees can contribute to the decision- making process with organisational management. This is to reflect the of the extent in which they feel empowered and entitled to raise concerns with the management team. It is also believed that the allowing and utilising employee voice can make good business sense </w:t>
      </w:r>
      <w:sdt>
        <w:sdtPr>
          <w:rPr>
            <w:rFonts w:asciiTheme="minorHAnsi" w:hAnsiTheme="minorHAnsi" w:cstheme="minorHAnsi"/>
            <w:sz w:val="22"/>
            <w:szCs w:val="22"/>
          </w:rPr>
          <w:id w:val="2098209437"/>
          <w:citation/>
        </w:sdtPr>
        <w:sdtEndPr/>
        <w:sdtContent>
          <w:r w:rsidR="008A114C" w:rsidRPr="00F726EB">
            <w:rPr>
              <w:rFonts w:asciiTheme="minorHAnsi" w:hAnsiTheme="minorHAnsi" w:cstheme="minorHAnsi"/>
              <w:sz w:val="22"/>
              <w:szCs w:val="22"/>
            </w:rPr>
            <w:fldChar w:fldCharType="begin"/>
          </w:r>
          <w:r w:rsidR="008A114C" w:rsidRPr="00F726EB">
            <w:rPr>
              <w:rFonts w:asciiTheme="minorHAnsi" w:hAnsiTheme="minorHAnsi" w:cstheme="minorHAnsi"/>
              <w:sz w:val="22"/>
              <w:szCs w:val="22"/>
            </w:rPr>
            <w:instrText xml:space="preserve"> CITATION Wil11 \l 2057 </w:instrText>
          </w:r>
          <w:r w:rsidR="008A114C" w:rsidRPr="00F726EB">
            <w:rPr>
              <w:rFonts w:asciiTheme="minorHAnsi" w:hAnsiTheme="minorHAnsi" w:cstheme="minorHAnsi"/>
              <w:sz w:val="22"/>
              <w:szCs w:val="22"/>
            </w:rPr>
            <w:fldChar w:fldCharType="separate"/>
          </w:r>
          <w:r w:rsidR="008A114C" w:rsidRPr="00F726EB">
            <w:rPr>
              <w:rFonts w:asciiTheme="minorHAnsi" w:hAnsiTheme="minorHAnsi" w:cstheme="minorHAnsi"/>
              <w:noProof/>
              <w:sz w:val="22"/>
              <w:szCs w:val="22"/>
            </w:rPr>
            <w:t>(Wilton, 2011)</w:t>
          </w:r>
          <w:r w:rsidR="008A114C" w:rsidRPr="00F726EB">
            <w:rPr>
              <w:rFonts w:asciiTheme="minorHAnsi" w:hAnsiTheme="minorHAnsi" w:cstheme="minorHAnsi"/>
              <w:sz w:val="22"/>
              <w:szCs w:val="22"/>
            </w:rPr>
            <w:fldChar w:fldCharType="end"/>
          </w:r>
        </w:sdtContent>
      </w:sdt>
      <w:sdt>
        <w:sdtPr>
          <w:rPr>
            <w:rFonts w:asciiTheme="minorHAnsi" w:hAnsiTheme="minorHAnsi" w:cstheme="minorHAnsi"/>
            <w:sz w:val="22"/>
            <w:szCs w:val="22"/>
          </w:rPr>
          <w:id w:val="469567357"/>
          <w:citation/>
        </w:sdtPr>
        <w:sdtEndPr/>
        <w:sdtContent>
          <w:r w:rsidR="008A114C" w:rsidRPr="00F726EB">
            <w:rPr>
              <w:rFonts w:asciiTheme="minorHAnsi" w:hAnsiTheme="minorHAnsi" w:cstheme="minorHAnsi"/>
              <w:sz w:val="22"/>
              <w:szCs w:val="22"/>
            </w:rPr>
            <w:fldChar w:fldCharType="begin"/>
          </w:r>
          <w:r w:rsidR="008A114C" w:rsidRPr="00F726EB">
            <w:rPr>
              <w:rFonts w:asciiTheme="minorHAnsi" w:hAnsiTheme="minorHAnsi" w:cstheme="minorHAnsi"/>
              <w:sz w:val="22"/>
              <w:szCs w:val="22"/>
            </w:rPr>
            <w:instrText xml:space="preserve"> CITATION Wil04 \l 2057 </w:instrText>
          </w:r>
          <w:r w:rsidR="008A114C" w:rsidRPr="00F726EB">
            <w:rPr>
              <w:rFonts w:asciiTheme="minorHAnsi" w:hAnsiTheme="minorHAnsi" w:cstheme="minorHAnsi"/>
              <w:sz w:val="22"/>
              <w:szCs w:val="22"/>
            </w:rPr>
            <w:fldChar w:fldCharType="separate"/>
          </w:r>
          <w:r w:rsidR="008A114C" w:rsidRPr="00F726EB">
            <w:rPr>
              <w:rFonts w:asciiTheme="minorHAnsi" w:hAnsiTheme="minorHAnsi" w:cstheme="minorHAnsi"/>
              <w:noProof/>
              <w:sz w:val="22"/>
              <w:szCs w:val="22"/>
            </w:rPr>
            <w:t xml:space="preserve"> (Wilkinson, et al., 2004)</w:t>
          </w:r>
          <w:r w:rsidR="008A114C" w:rsidRPr="00F726EB">
            <w:rPr>
              <w:rFonts w:asciiTheme="minorHAnsi" w:hAnsiTheme="minorHAnsi" w:cstheme="minorHAnsi"/>
              <w:sz w:val="22"/>
              <w:szCs w:val="22"/>
            </w:rPr>
            <w:fldChar w:fldCharType="end"/>
          </w:r>
        </w:sdtContent>
      </w:sdt>
      <w:r w:rsidR="008A114C" w:rsidRPr="00F726EB">
        <w:rPr>
          <w:rFonts w:asciiTheme="minorHAnsi" w:hAnsiTheme="minorHAnsi" w:cstheme="minorHAnsi"/>
          <w:sz w:val="22"/>
          <w:szCs w:val="22"/>
        </w:rPr>
        <w:t xml:space="preserve">. </w:t>
      </w:r>
    </w:p>
    <w:p w14:paraId="428C42E8" w14:textId="103B61B4" w:rsidR="008A114C" w:rsidRPr="00F726EB" w:rsidRDefault="002C5504" w:rsidP="00891791">
      <w:pPr>
        <w:pStyle w:val="NormalWeb"/>
        <w:spacing w:before="0" w:beforeAutospacing="0" w:after="240" w:afterAutospacing="0"/>
        <w:jc w:val="both"/>
        <w:rPr>
          <w:rFonts w:asciiTheme="minorHAnsi" w:hAnsiTheme="minorHAnsi" w:cstheme="minorHAnsi"/>
          <w:sz w:val="22"/>
          <w:szCs w:val="22"/>
        </w:rPr>
      </w:pPr>
      <w:r w:rsidRPr="00F726EB">
        <w:rPr>
          <w:rFonts w:asciiTheme="minorHAnsi" w:hAnsiTheme="minorHAnsi" w:cstheme="minorHAnsi"/>
          <w:sz w:val="22"/>
          <w:szCs w:val="22"/>
        </w:rPr>
        <w:t>Channelling</w:t>
      </w:r>
      <w:r w:rsidR="008A114C" w:rsidRPr="00F726EB">
        <w:rPr>
          <w:rFonts w:asciiTheme="minorHAnsi" w:hAnsiTheme="minorHAnsi" w:cstheme="minorHAnsi"/>
          <w:sz w:val="22"/>
          <w:szCs w:val="22"/>
        </w:rPr>
        <w:t xml:space="preserve"> the employees voice can be formal and informal such as simply </w:t>
      </w:r>
      <w:r w:rsidR="00D51087" w:rsidRPr="00F726EB">
        <w:rPr>
          <w:rFonts w:asciiTheme="minorHAnsi" w:hAnsiTheme="minorHAnsi" w:cstheme="minorHAnsi"/>
          <w:sz w:val="22"/>
          <w:szCs w:val="22"/>
        </w:rPr>
        <w:t xml:space="preserve">parting with information to a means of sharing the responsibility of decision making. </w:t>
      </w:r>
    </w:p>
    <w:p w14:paraId="7016ADD0" w14:textId="0DF5F50F" w:rsidR="00FE1C36" w:rsidRPr="00F726EB" w:rsidRDefault="002C5504" w:rsidP="00891791">
      <w:pPr>
        <w:spacing w:after="240"/>
        <w:jc w:val="both"/>
        <w:rPr>
          <w:rFonts w:eastAsia="Times New Roman" w:cstheme="minorHAnsi"/>
          <w:sz w:val="22"/>
          <w:szCs w:val="22"/>
          <w:lang w:eastAsia="en-GB"/>
        </w:rPr>
      </w:pPr>
      <w:r w:rsidRPr="00F726EB">
        <w:rPr>
          <w:rFonts w:eastAsia="Times New Roman" w:cstheme="minorHAnsi"/>
          <w:sz w:val="22"/>
          <w:szCs w:val="22"/>
          <w:lang w:eastAsia="en-GB"/>
        </w:rPr>
        <w:t>Creating opportunities for workers to have a say on matters that affect them in the organisation is a fundamental element of treating them as legitimate stakeholders in the employment relationship. In turn, people are more likely to stay in the organisation and to contribute more</w:t>
      </w:r>
      <w:sdt>
        <w:sdtPr>
          <w:rPr>
            <w:rFonts w:eastAsia="Times New Roman" w:cstheme="minorHAnsi"/>
            <w:sz w:val="22"/>
            <w:szCs w:val="22"/>
            <w:lang w:eastAsia="en-GB"/>
          </w:rPr>
          <w:id w:val="-1497097654"/>
          <w:citation/>
        </w:sdtPr>
        <w:sdtEndPr/>
        <w:sdtContent>
          <w:r w:rsidRPr="00F726EB">
            <w:rPr>
              <w:rFonts w:eastAsia="Times New Roman" w:cstheme="minorHAnsi"/>
              <w:sz w:val="22"/>
              <w:szCs w:val="22"/>
              <w:lang w:eastAsia="en-GB"/>
            </w:rPr>
            <w:fldChar w:fldCharType="begin"/>
          </w:r>
          <w:r w:rsidRPr="00F726EB">
            <w:rPr>
              <w:rFonts w:eastAsia="Times New Roman" w:cstheme="minorHAnsi"/>
              <w:sz w:val="22"/>
              <w:szCs w:val="22"/>
              <w:lang w:eastAsia="en-GB"/>
            </w:rPr>
            <w:instrText xml:space="preserve"> CITATION Bac7e \l 2057 </w:instrText>
          </w:r>
          <w:r w:rsidRPr="00F726EB">
            <w:rPr>
              <w:rFonts w:eastAsia="Times New Roman" w:cstheme="minorHAnsi"/>
              <w:sz w:val="22"/>
              <w:szCs w:val="22"/>
              <w:lang w:eastAsia="en-GB"/>
            </w:rPr>
            <w:fldChar w:fldCharType="separate"/>
          </w:r>
          <w:r w:rsidRPr="00F726EB">
            <w:rPr>
              <w:rFonts w:eastAsia="Times New Roman" w:cstheme="minorHAnsi"/>
              <w:noProof/>
              <w:sz w:val="22"/>
              <w:szCs w:val="22"/>
              <w:lang w:eastAsia="en-GB"/>
            </w:rPr>
            <w:t xml:space="preserve"> (Baczor, Zheltoukhova, &amp; Yarlagadda, 2017e)</w:t>
          </w:r>
          <w:r w:rsidRPr="00F726EB">
            <w:rPr>
              <w:rFonts w:eastAsia="Times New Roman" w:cstheme="minorHAnsi"/>
              <w:sz w:val="22"/>
              <w:szCs w:val="22"/>
              <w:lang w:eastAsia="en-GB"/>
            </w:rPr>
            <w:fldChar w:fldCharType="end"/>
          </w:r>
        </w:sdtContent>
      </w:sdt>
      <w:r w:rsidRPr="00F726EB">
        <w:rPr>
          <w:rFonts w:eastAsia="Times New Roman" w:cstheme="minorHAnsi"/>
          <w:sz w:val="22"/>
          <w:szCs w:val="22"/>
          <w:lang w:eastAsia="en-GB"/>
        </w:rPr>
        <w:t xml:space="preserve">. </w:t>
      </w:r>
    </w:p>
    <w:p w14:paraId="67383196" w14:textId="618DA569" w:rsidR="006E7C98" w:rsidRPr="00F726EB" w:rsidRDefault="004E19E3" w:rsidP="00891791">
      <w:pPr>
        <w:jc w:val="both"/>
        <w:rPr>
          <w:sz w:val="22"/>
          <w:szCs w:val="22"/>
          <w:u w:val="single"/>
        </w:rPr>
      </w:pPr>
      <w:r>
        <w:rPr>
          <w:sz w:val="22"/>
          <w:szCs w:val="22"/>
          <w:u w:val="single"/>
        </w:rPr>
        <w:t xml:space="preserve">4.0 </w:t>
      </w:r>
      <w:r w:rsidR="009B1E5C" w:rsidRPr="00F726EB">
        <w:rPr>
          <w:sz w:val="22"/>
          <w:szCs w:val="22"/>
          <w:u w:val="single"/>
        </w:rPr>
        <w:t>Resolving Conflict in the workplace</w:t>
      </w:r>
    </w:p>
    <w:p w14:paraId="540C6044" w14:textId="79D5E85E" w:rsidR="006E7C98" w:rsidRPr="00F726EB" w:rsidRDefault="006E7C98" w:rsidP="00891791">
      <w:pPr>
        <w:jc w:val="both"/>
        <w:rPr>
          <w:sz w:val="22"/>
          <w:szCs w:val="22"/>
        </w:rPr>
      </w:pPr>
    </w:p>
    <w:p w14:paraId="29B9320D" w14:textId="733C0D7F" w:rsidR="00767752" w:rsidRPr="00F726EB" w:rsidRDefault="00767752" w:rsidP="00891791">
      <w:pPr>
        <w:jc w:val="both"/>
        <w:rPr>
          <w:sz w:val="22"/>
          <w:szCs w:val="22"/>
        </w:rPr>
      </w:pPr>
      <w:r w:rsidRPr="00F726EB">
        <w:rPr>
          <w:sz w:val="22"/>
          <w:szCs w:val="22"/>
        </w:rPr>
        <w:t xml:space="preserve">Conflict is an </w:t>
      </w:r>
      <w:r w:rsidR="00F726EB" w:rsidRPr="00F726EB">
        <w:rPr>
          <w:sz w:val="22"/>
          <w:szCs w:val="22"/>
        </w:rPr>
        <w:t>intrinsic</w:t>
      </w:r>
      <w:r w:rsidRPr="00F726EB">
        <w:rPr>
          <w:sz w:val="22"/>
          <w:szCs w:val="22"/>
        </w:rPr>
        <w:t xml:space="preserve"> part of the employment relationship. A degree of healthy 'conflict' can be a </w:t>
      </w:r>
      <w:r w:rsidR="00F726EB" w:rsidRPr="00F726EB">
        <w:rPr>
          <w:sz w:val="22"/>
          <w:szCs w:val="22"/>
        </w:rPr>
        <w:t>blessing</w:t>
      </w:r>
      <w:r w:rsidRPr="00F726EB">
        <w:rPr>
          <w:sz w:val="22"/>
          <w:szCs w:val="22"/>
        </w:rPr>
        <w:t xml:space="preserve">, </w:t>
      </w:r>
      <w:r w:rsidR="00F726EB" w:rsidRPr="00F726EB">
        <w:rPr>
          <w:sz w:val="22"/>
          <w:szCs w:val="22"/>
        </w:rPr>
        <w:t xml:space="preserve">by </w:t>
      </w:r>
      <w:r w:rsidRPr="00F726EB">
        <w:rPr>
          <w:sz w:val="22"/>
          <w:szCs w:val="22"/>
        </w:rPr>
        <w:t>helping to create innovation between teams. But tension</w:t>
      </w:r>
      <w:r w:rsidR="00F726EB" w:rsidRPr="00F726EB">
        <w:rPr>
          <w:sz w:val="22"/>
          <w:szCs w:val="22"/>
        </w:rPr>
        <w:t xml:space="preserve"> between individuals </w:t>
      </w:r>
      <w:r w:rsidRPr="00F726EB">
        <w:rPr>
          <w:sz w:val="22"/>
          <w:szCs w:val="22"/>
        </w:rPr>
        <w:t xml:space="preserve">can easily lead to discord, discontent and resentment, and damaging relationships. </w:t>
      </w:r>
      <w:r w:rsidR="00F726EB" w:rsidRPr="00F726EB">
        <w:rPr>
          <w:sz w:val="22"/>
          <w:szCs w:val="22"/>
        </w:rPr>
        <w:t xml:space="preserve">Especially </w:t>
      </w:r>
      <w:r w:rsidRPr="00F726EB">
        <w:rPr>
          <w:sz w:val="22"/>
          <w:szCs w:val="22"/>
        </w:rPr>
        <w:t xml:space="preserve">when conflict is </w:t>
      </w:r>
      <w:r w:rsidR="00F726EB" w:rsidRPr="00F726EB">
        <w:rPr>
          <w:sz w:val="22"/>
          <w:szCs w:val="22"/>
        </w:rPr>
        <w:t>ignored</w:t>
      </w:r>
      <w:r w:rsidRPr="00F726EB">
        <w:rPr>
          <w:sz w:val="22"/>
          <w:szCs w:val="22"/>
        </w:rPr>
        <w:t xml:space="preserve"> and not resolved, the situation tends to fester and escalate.</w:t>
      </w:r>
    </w:p>
    <w:p w14:paraId="40C1D7EB" w14:textId="77777777" w:rsidR="00767752" w:rsidRPr="00F726EB" w:rsidRDefault="00767752" w:rsidP="00891791">
      <w:pPr>
        <w:jc w:val="both"/>
        <w:rPr>
          <w:sz w:val="22"/>
          <w:szCs w:val="22"/>
        </w:rPr>
      </w:pPr>
    </w:p>
    <w:p w14:paraId="2BD99960" w14:textId="383C08E8" w:rsidR="00767752" w:rsidRPr="00F726EB" w:rsidRDefault="00767752" w:rsidP="00891791">
      <w:pPr>
        <w:jc w:val="both"/>
        <w:rPr>
          <w:sz w:val="22"/>
          <w:szCs w:val="22"/>
        </w:rPr>
      </w:pPr>
      <w:r w:rsidRPr="00F726EB">
        <w:rPr>
          <w:sz w:val="22"/>
          <w:szCs w:val="22"/>
        </w:rPr>
        <w:t>The organisational costs of conflict include:</w:t>
      </w:r>
      <w:r w:rsidR="00F726EB" w:rsidRPr="00F726EB">
        <w:rPr>
          <w:sz w:val="22"/>
          <w:szCs w:val="22"/>
        </w:rPr>
        <w:t xml:space="preserve"> </w:t>
      </w:r>
      <w:r w:rsidRPr="00F726EB">
        <w:rPr>
          <w:i/>
          <w:sz w:val="22"/>
          <w:szCs w:val="22"/>
        </w:rPr>
        <w:t>management time being diverted to deal with the conflict instead of focusing on managing the business</w:t>
      </w:r>
      <w:r w:rsidR="00F726EB" w:rsidRPr="00F726EB">
        <w:rPr>
          <w:i/>
          <w:sz w:val="22"/>
          <w:szCs w:val="22"/>
        </w:rPr>
        <w:t xml:space="preserve">, </w:t>
      </w:r>
      <w:r w:rsidRPr="00F726EB">
        <w:rPr>
          <w:i/>
          <w:sz w:val="22"/>
          <w:szCs w:val="22"/>
        </w:rPr>
        <w:t>the risk of time-consuming formal proceedings such as grievances and employment</w:t>
      </w:r>
      <w:r w:rsidR="00F726EB" w:rsidRPr="00F726EB">
        <w:rPr>
          <w:i/>
          <w:sz w:val="22"/>
          <w:szCs w:val="22"/>
        </w:rPr>
        <w:t xml:space="preserve">  t</w:t>
      </w:r>
      <w:r w:rsidRPr="00F726EB">
        <w:rPr>
          <w:i/>
          <w:sz w:val="22"/>
          <w:szCs w:val="22"/>
        </w:rPr>
        <w:t>ribunals</w:t>
      </w:r>
      <w:r w:rsidR="00F726EB" w:rsidRPr="00F726EB">
        <w:rPr>
          <w:i/>
          <w:sz w:val="22"/>
          <w:szCs w:val="22"/>
        </w:rPr>
        <w:t xml:space="preserve"> ,</w:t>
      </w:r>
      <w:r w:rsidRPr="00F726EB">
        <w:rPr>
          <w:i/>
          <w:sz w:val="22"/>
          <w:szCs w:val="22"/>
        </w:rPr>
        <w:t>unworkable relationships and a decline in productivity</w:t>
      </w:r>
      <w:r w:rsidR="00F726EB" w:rsidRPr="00F726EB">
        <w:rPr>
          <w:i/>
          <w:sz w:val="22"/>
          <w:szCs w:val="22"/>
        </w:rPr>
        <w:t xml:space="preserve"> </w:t>
      </w:r>
      <w:r w:rsidRPr="00F726EB">
        <w:rPr>
          <w:i/>
          <w:sz w:val="22"/>
          <w:szCs w:val="22"/>
        </w:rPr>
        <w:t>lower staff morale and employee engagement</w:t>
      </w:r>
      <w:r w:rsidR="00F726EB" w:rsidRPr="00F726EB">
        <w:rPr>
          <w:i/>
          <w:sz w:val="22"/>
          <w:szCs w:val="22"/>
        </w:rPr>
        <w:t xml:space="preserve"> </w:t>
      </w:r>
      <w:r w:rsidRPr="00F726EB">
        <w:rPr>
          <w:i/>
          <w:sz w:val="22"/>
          <w:szCs w:val="22"/>
        </w:rPr>
        <w:t>sickness absence costs</w:t>
      </w:r>
      <w:r w:rsidR="00F726EB" w:rsidRPr="00F726EB">
        <w:rPr>
          <w:i/>
          <w:sz w:val="22"/>
          <w:szCs w:val="22"/>
        </w:rPr>
        <w:t xml:space="preserve"> </w:t>
      </w:r>
      <w:r w:rsidRPr="00F726EB">
        <w:rPr>
          <w:i/>
          <w:sz w:val="22"/>
          <w:szCs w:val="22"/>
        </w:rPr>
        <w:t>staff turnover and associated recruitment costs</w:t>
      </w:r>
      <w:sdt>
        <w:sdtPr>
          <w:rPr>
            <w:sz w:val="22"/>
            <w:szCs w:val="22"/>
          </w:rPr>
          <w:id w:val="-1715497394"/>
          <w:citation/>
        </w:sdtPr>
        <w:sdtEndPr/>
        <w:sdtContent>
          <w:r w:rsidRPr="00F726EB">
            <w:rPr>
              <w:sz w:val="22"/>
              <w:szCs w:val="22"/>
            </w:rPr>
            <w:fldChar w:fldCharType="begin"/>
          </w:r>
          <w:r w:rsidRPr="00F726EB">
            <w:rPr>
              <w:sz w:val="22"/>
              <w:szCs w:val="22"/>
            </w:rPr>
            <w:instrText xml:space="preserve"> CITATION CIP8b \l 2057 </w:instrText>
          </w:r>
          <w:r w:rsidRPr="00F726EB">
            <w:rPr>
              <w:sz w:val="22"/>
              <w:szCs w:val="22"/>
            </w:rPr>
            <w:fldChar w:fldCharType="separate"/>
          </w:r>
          <w:r w:rsidRPr="00F726EB">
            <w:rPr>
              <w:noProof/>
              <w:sz w:val="22"/>
              <w:szCs w:val="22"/>
            </w:rPr>
            <w:t xml:space="preserve"> (CIPD, 2018b)</w:t>
          </w:r>
          <w:r w:rsidRPr="00F726EB">
            <w:rPr>
              <w:sz w:val="22"/>
              <w:szCs w:val="22"/>
            </w:rPr>
            <w:fldChar w:fldCharType="end"/>
          </w:r>
        </w:sdtContent>
      </w:sdt>
      <w:r w:rsidR="00F726EB" w:rsidRPr="00F726EB">
        <w:rPr>
          <w:sz w:val="22"/>
          <w:szCs w:val="22"/>
        </w:rPr>
        <w:t>.</w:t>
      </w:r>
    </w:p>
    <w:p w14:paraId="1119C83E" w14:textId="77777777" w:rsidR="00F726EB" w:rsidRPr="00F726EB" w:rsidRDefault="00F726EB" w:rsidP="00891791">
      <w:pPr>
        <w:jc w:val="both"/>
        <w:rPr>
          <w:sz w:val="22"/>
          <w:szCs w:val="22"/>
        </w:rPr>
      </w:pPr>
    </w:p>
    <w:p w14:paraId="66F29A27" w14:textId="156FB19D" w:rsidR="00F726EB" w:rsidRDefault="00F726EB" w:rsidP="00891791">
      <w:pPr>
        <w:jc w:val="both"/>
        <w:rPr>
          <w:noProof/>
          <w:sz w:val="22"/>
          <w:szCs w:val="22"/>
        </w:rPr>
      </w:pPr>
      <w:r w:rsidRPr="00F726EB">
        <w:rPr>
          <w:sz w:val="22"/>
          <w:szCs w:val="22"/>
        </w:rPr>
        <w:t>Misbehaviour</w:t>
      </w:r>
      <w:r>
        <w:rPr>
          <w:sz w:val="22"/>
          <w:szCs w:val="22"/>
        </w:rPr>
        <w:t xml:space="preserve"> in comparison</w:t>
      </w:r>
      <w:r w:rsidRPr="00F726EB">
        <w:rPr>
          <w:sz w:val="22"/>
          <w:szCs w:val="22"/>
        </w:rPr>
        <w:t xml:space="preserve"> is concerned with </w:t>
      </w:r>
      <w:r w:rsidRPr="00F726EB">
        <w:rPr>
          <w:i/>
          <w:sz w:val="22"/>
          <w:szCs w:val="22"/>
        </w:rPr>
        <w:t>employee-employer contestation over matters related to time, work, product and identity</w:t>
      </w:r>
      <w:r w:rsidRPr="00F726EB">
        <w:rPr>
          <w:sz w:val="22"/>
          <w:szCs w:val="22"/>
        </w:rPr>
        <w:t xml:space="preserve"> </w:t>
      </w:r>
      <w:r w:rsidRPr="00F726EB">
        <w:rPr>
          <w:noProof/>
          <w:sz w:val="22"/>
          <w:szCs w:val="22"/>
        </w:rPr>
        <w:t>(Ackroyd &amp; Thompson, 1999:25).</w:t>
      </w:r>
      <w:r>
        <w:rPr>
          <w:noProof/>
          <w:sz w:val="22"/>
          <w:szCs w:val="22"/>
        </w:rPr>
        <w:t xml:space="preserve"> </w:t>
      </w:r>
    </w:p>
    <w:p w14:paraId="78FD8C4E" w14:textId="31FC75FC" w:rsidR="00FE33B3" w:rsidRDefault="00FE33B3" w:rsidP="00891791">
      <w:pPr>
        <w:jc w:val="both"/>
        <w:rPr>
          <w:sz w:val="22"/>
          <w:szCs w:val="22"/>
        </w:rPr>
      </w:pPr>
    </w:p>
    <w:p w14:paraId="3D4722E2" w14:textId="504F5D6E" w:rsidR="00FE33B3" w:rsidRDefault="00FE33B3" w:rsidP="00891791">
      <w:pPr>
        <w:jc w:val="both"/>
        <w:rPr>
          <w:sz w:val="22"/>
          <w:szCs w:val="22"/>
        </w:rPr>
      </w:pPr>
      <w:r>
        <w:rPr>
          <w:sz w:val="22"/>
          <w:szCs w:val="22"/>
        </w:rPr>
        <w:t xml:space="preserve">Not resolving issues of conflict or misbehaviour can result in </w:t>
      </w:r>
      <w:r w:rsidR="00750057">
        <w:rPr>
          <w:sz w:val="22"/>
          <w:szCs w:val="22"/>
        </w:rPr>
        <w:t xml:space="preserve">official and unofficial industrial action </w:t>
      </w:r>
      <w:r>
        <w:rPr>
          <w:sz w:val="22"/>
          <w:szCs w:val="22"/>
        </w:rPr>
        <w:t>where by st</w:t>
      </w:r>
      <w:r w:rsidR="00750057">
        <w:rPr>
          <w:sz w:val="22"/>
          <w:szCs w:val="22"/>
        </w:rPr>
        <w:t>rikes occur on a collective basis and are formally approved by the recognised trade union. It is also possible for unorganised</w:t>
      </w:r>
      <w:r w:rsidR="00F00BCA">
        <w:rPr>
          <w:sz w:val="22"/>
          <w:szCs w:val="22"/>
        </w:rPr>
        <w:t xml:space="preserve"> industrial action</w:t>
      </w:r>
      <w:r w:rsidR="00750057">
        <w:rPr>
          <w:sz w:val="22"/>
          <w:szCs w:val="22"/>
        </w:rPr>
        <w:t xml:space="preserve"> to take place</w:t>
      </w:r>
      <w:r w:rsidR="00F00BCA">
        <w:rPr>
          <w:sz w:val="22"/>
          <w:szCs w:val="22"/>
        </w:rPr>
        <w:t>,</w:t>
      </w:r>
      <w:r w:rsidR="00750057">
        <w:rPr>
          <w:sz w:val="22"/>
          <w:szCs w:val="22"/>
        </w:rPr>
        <w:t xml:space="preserve"> which is unlawful</w:t>
      </w:r>
      <w:r w:rsidR="00F00BCA">
        <w:rPr>
          <w:sz w:val="22"/>
          <w:szCs w:val="22"/>
        </w:rPr>
        <w:t>,</w:t>
      </w:r>
      <w:r w:rsidR="00750057">
        <w:rPr>
          <w:sz w:val="22"/>
          <w:szCs w:val="22"/>
        </w:rPr>
        <w:t xml:space="preserve"> and is instigated by employees who </w:t>
      </w:r>
      <w:r w:rsidR="00F00BCA">
        <w:rPr>
          <w:sz w:val="22"/>
          <w:szCs w:val="22"/>
        </w:rPr>
        <w:t xml:space="preserve">may </w:t>
      </w:r>
      <w:r w:rsidR="00750057">
        <w:rPr>
          <w:sz w:val="22"/>
          <w:szCs w:val="22"/>
        </w:rPr>
        <w:t xml:space="preserve">work on a go-slow for part or a whole working day </w:t>
      </w:r>
      <w:r w:rsidR="00AC40BA">
        <w:rPr>
          <w:sz w:val="22"/>
          <w:szCs w:val="22"/>
        </w:rPr>
        <w:t>to</w:t>
      </w:r>
      <w:r w:rsidR="00750057">
        <w:rPr>
          <w:sz w:val="22"/>
          <w:szCs w:val="22"/>
        </w:rPr>
        <w:t xml:space="preserve"> demonstrate discontent to its management team. </w:t>
      </w:r>
    </w:p>
    <w:p w14:paraId="379EDBEC" w14:textId="0F60ED5C" w:rsidR="004A221D" w:rsidRDefault="004A221D" w:rsidP="00891791">
      <w:pPr>
        <w:jc w:val="both"/>
        <w:rPr>
          <w:sz w:val="22"/>
          <w:szCs w:val="22"/>
        </w:rPr>
      </w:pPr>
      <w:r>
        <w:rPr>
          <w:sz w:val="22"/>
          <w:szCs w:val="22"/>
        </w:rPr>
        <w:t>The industrial action undertaken by the UCU is based on conflict rather than misbehaviour. The proposed changes to the pension scheme and current funding gap is being mediated by ACAS and although close to an agreement further industrial action is due to take place over the next few months which heavily impact the studying and examinations of paying students.</w:t>
      </w:r>
    </w:p>
    <w:p w14:paraId="147EA868" w14:textId="5A0F6A48" w:rsidR="004A221D" w:rsidRDefault="004A221D" w:rsidP="00891791">
      <w:pPr>
        <w:jc w:val="both"/>
        <w:rPr>
          <w:sz w:val="22"/>
          <w:szCs w:val="22"/>
        </w:rPr>
      </w:pPr>
    </w:p>
    <w:p w14:paraId="1C6D3775" w14:textId="4DB72B3A" w:rsidR="004A221D" w:rsidRDefault="004A221D" w:rsidP="00891791">
      <w:pPr>
        <w:jc w:val="both"/>
        <w:rPr>
          <w:sz w:val="22"/>
          <w:szCs w:val="22"/>
        </w:rPr>
      </w:pPr>
    </w:p>
    <w:p w14:paraId="07021BFA" w14:textId="3D6ED165" w:rsidR="009F6F7D" w:rsidRPr="009F6F7D" w:rsidRDefault="009F6F7D" w:rsidP="00891791">
      <w:pPr>
        <w:jc w:val="both"/>
        <w:rPr>
          <w:sz w:val="22"/>
          <w:szCs w:val="22"/>
          <w:u w:val="single"/>
        </w:rPr>
      </w:pPr>
      <w:r w:rsidRPr="009F6F7D">
        <w:rPr>
          <w:sz w:val="22"/>
          <w:szCs w:val="22"/>
          <w:u w:val="single"/>
        </w:rPr>
        <w:t>Contemporary trends in conflict and industrial sanctions</w:t>
      </w:r>
    </w:p>
    <w:p w14:paraId="0C8109B5" w14:textId="1CB1466E" w:rsidR="00886A16" w:rsidRDefault="00886A16" w:rsidP="00891791">
      <w:pPr>
        <w:jc w:val="both"/>
        <w:rPr>
          <w:sz w:val="22"/>
          <w:szCs w:val="22"/>
        </w:rPr>
      </w:pPr>
    </w:p>
    <w:p w14:paraId="1CB611BC" w14:textId="26F939A2" w:rsidR="0090436B" w:rsidRPr="0090436B" w:rsidRDefault="0090436B" w:rsidP="00891791">
      <w:pPr>
        <w:jc w:val="both"/>
        <w:rPr>
          <w:sz w:val="22"/>
          <w:szCs w:val="22"/>
        </w:rPr>
      </w:pPr>
      <w:r w:rsidRPr="0090436B">
        <w:rPr>
          <w:sz w:val="22"/>
          <w:szCs w:val="22"/>
        </w:rPr>
        <w:t xml:space="preserve">Employment tribunals deal with claims brought against employers by employees. Employees must contact Acas </w:t>
      </w:r>
      <w:r w:rsidR="00751BCA">
        <w:rPr>
          <w:sz w:val="22"/>
          <w:szCs w:val="22"/>
        </w:rPr>
        <w:t>in the first instance</w:t>
      </w:r>
      <w:r w:rsidRPr="0090436B">
        <w:rPr>
          <w:sz w:val="22"/>
          <w:szCs w:val="22"/>
        </w:rPr>
        <w:t xml:space="preserve"> to try to resolve the dispute through early conciliation.</w:t>
      </w:r>
      <w:r w:rsidR="00F26FB0">
        <w:rPr>
          <w:sz w:val="22"/>
          <w:szCs w:val="22"/>
        </w:rPr>
        <w:t xml:space="preserve"> </w:t>
      </w:r>
      <w:r w:rsidRPr="0090436B">
        <w:rPr>
          <w:sz w:val="22"/>
          <w:szCs w:val="22"/>
        </w:rPr>
        <w:t xml:space="preserve">Examples of the types of dispute heard by employment tribunals </w:t>
      </w:r>
      <w:r w:rsidR="00F26FB0">
        <w:rPr>
          <w:sz w:val="22"/>
          <w:szCs w:val="22"/>
        </w:rPr>
        <w:t>include</w:t>
      </w:r>
      <w:r w:rsidRPr="0090436B">
        <w:rPr>
          <w:sz w:val="22"/>
          <w:szCs w:val="22"/>
        </w:rPr>
        <w:t>:</w:t>
      </w:r>
    </w:p>
    <w:p w14:paraId="0FD3092E" w14:textId="77777777" w:rsidR="0090436B" w:rsidRPr="0090436B" w:rsidRDefault="0090436B" w:rsidP="00891791">
      <w:pPr>
        <w:jc w:val="both"/>
        <w:rPr>
          <w:sz w:val="22"/>
          <w:szCs w:val="22"/>
        </w:rPr>
      </w:pPr>
    </w:p>
    <w:p w14:paraId="2E13DFD0" w14:textId="3ED0AE2F" w:rsidR="0090436B" w:rsidRPr="00751BCA" w:rsidRDefault="00F26FB0" w:rsidP="00891791">
      <w:pPr>
        <w:pStyle w:val="ListParagraph"/>
        <w:numPr>
          <w:ilvl w:val="0"/>
          <w:numId w:val="8"/>
        </w:numPr>
        <w:jc w:val="both"/>
        <w:rPr>
          <w:i/>
          <w:sz w:val="22"/>
          <w:szCs w:val="22"/>
        </w:rPr>
      </w:pPr>
      <w:r w:rsidRPr="00751BCA">
        <w:rPr>
          <w:i/>
          <w:sz w:val="22"/>
          <w:szCs w:val="22"/>
        </w:rPr>
        <w:lastRenderedPageBreak/>
        <w:t>U</w:t>
      </w:r>
      <w:r w:rsidR="0090436B" w:rsidRPr="00751BCA">
        <w:rPr>
          <w:i/>
          <w:sz w:val="22"/>
          <w:szCs w:val="22"/>
        </w:rPr>
        <w:t>nfair</w:t>
      </w:r>
      <w:r>
        <w:rPr>
          <w:i/>
          <w:sz w:val="22"/>
          <w:szCs w:val="22"/>
        </w:rPr>
        <w:t>/wrongful</w:t>
      </w:r>
      <w:r w:rsidR="0090436B" w:rsidRPr="00751BCA">
        <w:rPr>
          <w:i/>
          <w:sz w:val="22"/>
          <w:szCs w:val="22"/>
        </w:rPr>
        <w:t xml:space="preserve"> dismissal</w:t>
      </w:r>
    </w:p>
    <w:p w14:paraId="382A21BC" w14:textId="77777777" w:rsidR="0090436B" w:rsidRPr="00751BCA" w:rsidRDefault="0090436B" w:rsidP="00891791">
      <w:pPr>
        <w:pStyle w:val="ListParagraph"/>
        <w:numPr>
          <w:ilvl w:val="0"/>
          <w:numId w:val="8"/>
        </w:numPr>
        <w:jc w:val="both"/>
        <w:rPr>
          <w:i/>
          <w:sz w:val="22"/>
          <w:szCs w:val="22"/>
        </w:rPr>
      </w:pPr>
      <w:r w:rsidRPr="00751BCA">
        <w:rPr>
          <w:i/>
          <w:sz w:val="22"/>
          <w:szCs w:val="22"/>
        </w:rPr>
        <w:t>discrimination (race, sex, disability, religion or belief; sexual orientation, age, maternity or paternity leave/pay)</w:t>
      </w:r>
    </w:p>
    <w:p w14:paraId="435D04A2" w14:textId="77777777" w:rsidR="0090436B" w:rsidRPr="00751BCA" w:rsidRDefault="0090436B" w:rsidP="00891791">
      <w:pPr>
        <w:pStyle w:val="ListParagraph"/>
        <w:numPr>
          <w:ilvl w:val="0"/>
          <w:numId w:val="8"/>
        </w:numPr>
        <w:jc w:val="both"/>
        <w:rPr>
          <w:i/>
          <w:sz w:val="22"/>
          <w:szCs w:val="22"/>
        </w:rPr>
      </w:pPr>
      <w:r w:rsidRPr="00751BCA">
        <w:rPr>
          <w:i/>
          <w:sz w:val="22"/>
          <w:szCs w:val="22"/>
        </w:rPr>
        <w:t>equal pay</w:t>
      </w:r>
    </w:p>
    <w:p w14:paraId="035ADF7D" w14:textId="75A41470" w:rsidR="0090436B" w:rsidRPr="00751BCA" w:rsidRDefault="0090436B" w:rsidP="00891791">
      <w:pPr>
        <w:pStyle w:val="ListParagraph"/>
        <w:numPr>
          <w:ilvl w:val="0"/>
          <w:numId w:val="8"/>
        </w:numPr>
        <w:jc w:val="both"/>
        <w:rPr>
          <w:sz w:val="22"/>
          <w:szCs w:val="22"/>
        </w:rPr>
      </w:pPr>
      <w:r w:rsidRPr="00751BCA">
        <w:rPr>
          <w:i/>
          <w:sz w:val="22"/>
          <w:szCs w:val="22"/>
        </w:rPr>
        <w:t>deductions from wages</w:t>
      </w:r>
      <w:r w:rsidRPr="00751BCA">
        <w:rPr>
          <w:i/>
          <w:sz w:val="22"/>
          <w:szCs w:val="22"/>
        </w:rPr>
        <w:t xml:space="preserve"> </w:t>
      </w:r>
      <w:sdt>
        <w:sdtPr>
          <w:id w:val="1796860548"/>
          <w:citation/>
        </w:sdtPr>
        <w:sdtContent>
          <w:r w:rsidRPr="00751BCA">
            <w:rPr>
              <w:sz w:val="22"/>
              <w:szCs w:val="22"/>
            </w:rPr>
            <w:fldChar w:fldCharType="begin"/>
          </w:r>
          <w:r w:rsidRPr="00751BCA">
            <w:rPr>
              <w:sz w:val="22"/>
              <w:szCs w:val="22"/>
            </w:rPr>
            <w:instrText xml:space="preserve"> CITATION CIP8c \l 2057 </w:instrText>
          </w:r>
          <w:r w:rsidRPr="00751BCA">
            <w:rPr>
              <w:sz w:val="22"/>
              <w:szCs w:val="22"/>
            </w:rPr>
            <w:fldChar w:fldCharType="separate"/>
          </w:r>
          <w:r w:rsidRPr="00751BCA">
            <w:rPr>
              <w:noProof/>
              <w:sz w:val="22"/>
              <w:szCs w:val="22"/>
            </w:rPr>
            <w:t>(CIPD, 2018c)</w:t>
          </w:r>
          <w:r w:rsidRPr="00751BCA">
            <w:rPr>
              <w:sz w:val="22"/>
              <w:szCs w:val="22"/>
            </w:rPr>
            <w:fldChar w:fldCharType="end"/>
          </w:r>
        </w:sdtContent>
      </w:sdt>
    </w:p>
    <w:p w14:paraId="394E5BC0" w14:textId="3FB8CACD" w:rsidR="0090436B" w:rsidRDefault="0090436B" w:rsidP="00891791">
      <w:pPr>
        <w:jc w:val="both"/>
        <w:rPr>
          <w:sz w:val="22"/>
          <w:szCs w:val="22"/>
        </w:rPr>
      </w:pPr>
    </w:p>
    <w:p w14:paraId="2F48E028" w14:textId="56F2828C" w:rsidR="00891791" w:rsidRDefault="00891791" w:rsidP="00891791">
      <w:pPr>
        <w:jc w:val="both"/>
        <w:rPr>
          <w:sz w:val="22"/>
          <w:szCs w:val="22"/>
        </w:rPr>
      </w:pPr>
      <w:r>
        <w:rPr>
          <w:sz w:val="22"/>
          <w:szCs w:val="22"/>
        </w:rPr>
        <w:t xml:space="preserve">Following the abolishment of employment tribunal fees in late 2017 there has been a 57% increase in employment tribunal receipts and a 25% increase in early conciliation notifications </w:t>
      </w:r>
      <w:sdt>
        <w:sdtPr>
          <w:rPr>
            <w:sz w:val="22"/>
            <w:szCs w:val="22"/>
          </w:rPr>
          <w:id w:val="-907844879"/>
          <w:citation/>
        </w:sdtPr>
        <w:sdtContent>
          <w:r>
            <w:rPr>
              <w:sz w:val="22"/>
              <w:szCs w:val="22"/>
            </w:rPr>
            <w:fldChar w:fldCharType="begin"/>
          </w:r>
          <w:r>
            <w:rPr>
              <w:sz w:val="22"/>
              <w:szCs w:val="22"/>
            </w:rPr>
            <w:instrText xml:space="preserve"> CITATION Bar18 \l 2057 </w:instrText>
          </w:r>
          <w:r>
            <w:rPr>
              <w:sz w:val="22"/>
              <w:szCs w:val="22"/>
            </w:rPr>
            <w:fldChar w:fldCharType="separate"/>
          </w:r>
          <w:r w:rsidRPr="00B04D73">
            <w:rPr>
              <w:noProof/>
              <w:sz w:val="22"/>
              <w:szCs w:val="22"/>
            </w:rPr>
            <w:t>(Barnett, 2018)</w:t>
          </w:r>
          <w:r>
            <w:rPr>
              <w:sz w:val="22"/>
              <w:szCs w:val="22"/>
            </w:rPr>
            <w:fldChar w:fldCharType="end"/>
          </w:r>
        </w:sdtContent>
      </w:sdt>
      <w:r>
        <w:rPr>
          <w:sz w:val="22"/>
          <w:szCs w:val="22"/>
        </w:rPr>
        <w:t>. In addition to individual claims sent to employment tribunals, in the period April 2017 to December 2017, 1,600 group notifications which involved 13,000 individuals were made. The current university lecturer conflict is working closely with the conciliation service ACAS to bring this conflict to an end.</w:t>
      </w:r>
    </w:p>
    <w:p w14:paraId="30872148" w14:textId="7FC30F61" w:rsidR="00891791" w:rsidRDefault="00891791" w:rsidP="00891791">
      <w:pPr>
        <w:jc w:val="both"/>
        <w:rPr>
          <w:sz w:val="22"/>
          <w:szCs w:val="22"/>
        </w:rPr>
      </w:pPr>
    </w:p>
    <w:p w14:paraId="7931F758" w14:textId="77777777" w:rsidR="00891791" w:rsidRDefault="00891791" w:rsidP="00891791">
      <w:pPr>
        <w:jc w:val="both"/>
        <w:rPr>
          <w:sz w:val="22"/>
          <w:szCs w:val="22"/>
        </w:rPr>
      </w:pPr>
    </w:p>
    <w:p w14:paraId="4EB5683A" w14:textId="77777777" w:rsidR="00751BCA" w:rsidRDefault="00751BCA" w:rsidP="00891791">
      <w:pPr>
        <w:jc w:val="both"/>
        <w:rPr>
          <w:sz w:val="22"/>
          <w:szCs w:val="22"/>
        </w:rPr>
      </w:pPr>
    </w:p>
    <w:p w14:paraId="64DE1986" w14:textId="1F6A61BC" w:rsidR="0090436B" w:rsidRPr="000865F9" w:rsidRDefault="000865F9" w:rsidP="00891791">
      <w:pPr>
        <w:jc w:val="both"/>
        <w:rPr>
          <w:sz w:val="22"/>
          <w:szCs w:val="22"/>
          <w:u w:val="single"/>
        </w:rPr>
      </w:pPr>
      <w:r w:rsidRPr="000865F9">
        <w:rPr>
          <w:sz w:val="22"/>
          <w:szCs w:val="22"/>
          <w:u w:val="single"/>
        </w:rPr>
        <w:t xml:space="preserve">Recommendations </w:t>
      </w:r>
    </w:p>
    <w:p w14:paraId="2E49F412" w14:textId="66252FC7" w:rsidR="0090436B" w:rsidRDefault="0090436B" w:rsidP="00433AEC">
      <w:pPr>
        <w:rPr>
          <w:sz w:val="22"/>
          <w:szCs w:val="22"/>
        </w:rPr>
      </w:pPr>
    </w:p>
    <w:p w14:paraId="344373E0" w14:textId="1B63EA51" w:rsidR="0090436B" w:rsidRDefault="0090436B" w:rsidP="00433AEC">
      <w:pPr>
        <w:rPr>
          <w:sz w:val="22"/>
          <w:szCs w:val="22"/>
        </w:rPr>
      </w:pPr>
    </w:p>
    <w:p w14:paraId="4E54291E" w14:textId="0DBA32F4" w:rsidR="007634EC" w:rsidRDefault="007634EC" w:rsidP="00433AEC">
      <w:pPr>
        <w:rPr>
          <w:sz w:val="22"/>
          <w:szCs w:val="22"/>
        </w:rPr>
      </w:pPr>
    </w:p>
    <w:p w14:paraId="283EE84F" w14:textId="7EFA8F01" w:rsidR="007634EC" w:rsidRPr="007634EC" w:rsidRDefault="007634EC" w:rsidP="007634EC">
      <w:pPr>
        <w:pStyle w:val="Default"/>
        <w:rPr>
          <w:rFonts w:asciiTheme="minorHAnsi" w:hAnsiTheme="minorHAnsi"/>
          <w:sz w:val="22"/>
          <w:szCs w:val="22"/>
        </w:rPr>
      </w:pPr>
      <w:r w:rsidRPr="007634EC">
        <w:rPr>
          <w:rFonts w:asciiTheme="minorHAnsi" w:hAnsiTheme="minorHAnsi"/>
          <w:sz w:val="22"/>
          <w:szCs w:val="22"/>
        </w:rPr>
        <w:t xml:space="preserve">Managing conflict at work: a competency framework for line managers </w:t>
      </w:r>
      <w:sdt>
        <w:sdtPr>
          <w:rPr>
            <w:sz w:val="22"/>
            <w:szCs w:val="22"/>
          </w:rPr>
          <w:id w:val="-1128013264"/>
          <w:citation/>
        </w:sdtPr>
        <w:sdtContent>
          <w:r>
            <w:rPr>
              <w:sz w:val="22"/>
              <w:szCs w:val="22"/>
            </w:rPr>
            <w:fldChar w:fldCharType="begin"/>
          </w:r>
          <w:r>
            <w:rPr>
              <w:sz w:val="22"/>
              <w:szCs w:val="22"/>
            </w:rPr>
            <w:instrText xml:space="preserve"> CITATION CIP08 \l 2057 </w:instrText>
          </w:r>
          <w:r>
            <w:rPr>
              <w:sz w:val="22"/>
              <w:szCs w:val="22"/>
            </w:rPr>
            <w:fldChar w:fldCharType="separate"/>
          </w:r>
          <w:r w:rsidRPr="007634EC">
            <w:rPr>
              <w:noProof/>
              <w:sz w:val="22"/>
              <w:szCs w:val="22"/>
            </w:rPr>
            <w:t>(CIPD, 2008)</w:t>
          </w:r>
          <w:r>
            <w:rPr>
              <w:sz w:val="22"/>
              <w:szCs w:val="22"/>
            </w:rPr>
            <w:fldChar w:fldCharType="end"/>
          </w:r>
        </w:sdtContent>
      </w:sdt>
    </w:p>
    <w:p w14:paraId="3B415FF5" w14:textId="560AFF03" w:rsidR="007634EC" w:rsidRDefault="007634EC" w:rsidP="00433AEC">
      <w:pPr>
        <w:rPr>
          <w:sz w:val="22"/>
          <w:szCs w:val="22"/>
        </w:rPr>
      </w:pPr>
    </w:p>
    <w:p w14:paraId="7EE5FB17" w14:textId="23FBF923" w:rsidR="007634EC" w:rsidRDefault="007634EC" w:rsidP="00433AEC">
      <w:pPr>
        <w:rPr>
          <w:sz w:val="22"/>
          <w:szCs w:val="22"/>
        </w:rPr>
      </w:pPr>
      <w:r>
        <w:rPr>
          <w:noProof/>
        </w:rPr>
        <w:drawing>
          <wp:inline distT="0" distB="0" distL="0" distR="0" wp14:anchorId="14917BA6" wp14:editId="4B4487DA">
            <wp:extent cx="3714750" cy="533662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1117" t="23359" r="44576" b="14564"/>
                    <a:stretch/>
                  </pic:blipFill>
                  <pic:spPr bwMode="auto">
                    <a:xfrm>
                      <a:off x="0" y="0"/>
                      <a:ext cx="3727004" cy="5354225"/>
                    </a:xfrm>
                    <a:prstGeom prst="rect">
                      <a:avLst/>
                    </a:prstGeom>
                    <a:ln>
                      <a:noFill/>
                    </a:ln>
                    <a:extLst>
                      <a:ext uri="{53640926-AAD7-44D8-BBD7-CCE9431645EC}">
                        <a14:shadowObscured xmlns:a14="http://schemas.microsoft.com/office/drawing/2010/main"/>
                      </a:ext>
                    </a:extLst>
                  </pic:spPr>
                </pic:pic>
              </a:graphicData>
            </a:graphic>
          </wp:inline>
        </w:drawing>
      </w:r>
      <w:bookmarkStart w:id="0" w:name="_GoBack"/>
      <w:bookmarkEnd w:id="0"/>
    </w:p>
    <w:p w14:paraId="6F0402ED" w14:textId="345026B9" w:rsidR="00433AEC" w:rsidRPr="00B04D73" w:rsidRDefault="00433AEC" w:rsidP="00B04D73">
      <w:pPr>
        <w:rPr>
          <w:sz w:val="22"/>
          <w:szCs w:val="22"/>
        </w:rPr>
      </w:pPr>
    </w:p>
    <w:sectPr w:rsidR="00433AEC" w:rsidRPr="00B04D73" w:rsidSect="000B7510">
      <w:headerReference w:type="default" r:id="rId13"/>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382C98" w14:textId="77777777" w:rsidR="00C12F96" w:rsidRDefault="00C12F96" w:rsidP="000A675A">
      <w:r>
        <w:separator/>
      </w:r>
    </w:p>
  </w:endnote>
  <w:endnote w:type="continuationSeparator" w:id="0">
    <w:p w14:paraId="7537C634" w14:textId="77777777" w:rsidR="00C12F96" w:rsidRDefault="00C12F96" w:rsidP="000A67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Frutiger 45 Light">
    <w:altName w:val="Calibri"/>
    <w:panose1 w:val="00000000000000000000"/>
    <w:charset w:val="00"/>
    <w:family w:val="swiss"/>
    <w:notTrueType/>
    <w:pitch w:val="default"/>
    <w:sig w:usb0="00000003" w:usb1="00000000" w:usb2="00000000" w:usb3="00000000" w:csb0="00000001" w:csb1="00000000"/>
  </w:font>
  <w:font w:name="TimesNewRomanPSMT">
    <w:altName w:val="Times New Roman"/>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2D1E6D" w14:textId="77777777" w:rsidR="00C12F96" w:rsidRDefault="00C12F96" w:rsidP="000A675A">
      <w:r>
        <w:separator/>
      </w:r>
    </w:p>
  </w:footnote>
  <w:footnote w:type="continuationSeparator" w:id="0">
    <w:p w14:paraId="12CA5039" w14:textId="77777777" w:rsidR="00C12F96" w:rsidRDefault="00C12F96" w:rsidP="000A675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884431" w14:textId="77777777" w:rsidR="000A675A" w:rsidRPr="000A675A" w:rsidRDefault="000A675A" w:rsidP="000A675A">
    <w:pPr>
      <w:pStyle w:val="Header"/>
      <w:rPr>
        <w:sz w:val="18"/>
      </w:rPr>
    </w:pPr>
    <w:r w:rsidRPr="000A675A">
      <w:rPr>
        <w:sz w:val="18"/>
      </w:rPr>
      <w:t xml:space="preserve">1705175 </w:t>
    </w:r>
    <w:r>
      <w:rPr>
        <w:sz w:val="18"/>
      </w:rPr>
      <w:tab/>
    </w:r>
    <w:r>
      <w:rPr>
        <w:sz w:val="18"/>
      </w:rPr>
      <w:tab/>
    </w:r>
    <w:r w:rsidRPr="000A675A">
      <w:rPr>
        <w:sz w:val="18"/>
      </w:rPr>
      <w:t>CIPD Membership 48712124</w:t>
    </w:r>
  </w:p>
  <w:p w14:paraId="2AACFFB7" w14:textId="77777777" w:rsidR="000A675A" w:rsidRPr="000A675A" w:rsidRDefault="000A675A">
    <w:pPr>
      <w:pStyle w:val="Header"/>
      <w:rPr>
        <w:sz w:val="18"/>
      </w:rPr>
    </w:pPr>
  </w:p>
  <w:p w14:paraId="49DAE952" w14:textId="77777777" w:rsidR="000A675A" w:rsidRDefault="000A6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D5234"/>
    <w:multiLevelType w:val="hybridMultilevel"/>
    <w:tmpl w:val="CFA465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8E5AC9"/>
    <w:multiLevelType w:val="hybridMultilevel"/>
    <w:tmpl w:val="2DC2E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1941E7"/>
    <w:multiLevelType w:val="hybridMultilevel"/>
    <w:tmpl w:val="07E43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967CC9"/>
    <w:multiLevelType w:val="hybridMultilevel"/>
    <w:tmpl w:val="EC2A9F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FCD4C17"/>
    <w:multiLevelType w:val="hybridMultilevel"/>
    <w:tmpl w:val="A2260D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8354BA8"/>
    <w:multiLevelType w:val="hybridMultilevel"/>
    <w:tmpl w:val="E8267EB4"/>
    <w:lvl w:ilvl="0" w:tplc="D264E670">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D149C2"/>
    <w:multiLevelType w:val="hybridMultilevel"/>
    <w:tmpl w:val="D3BA40F6"/>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7" w15:restartNumberingAfterBreak="0">
    <w:nsid w:val="50B27B0C"/>
    <w:multiLevelType w:val="hybridMultilevel"/>
    <w:tmpl w:val="709C9C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2620473"/>
    <w:multiLevelType w:val="hybridMultilevel"/>
    <w:tmpl w:val="CFB845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4F35A04"/>
    <w:multiLevelType w:val="multilevel"/>
    <w:tmpl w:val="21A4026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0"/>
  </w:num>
  <w:num w:numId="2">
    <w:abstractNumId w:val="3"/>
  </w:num>
  <w:num w:numId="3">
    <w:abstractNumId w:val="1"/>
  </w:num>
  <w:num w:numId="4">
    <w:abstractNumId w:val="6"/>
  </w:num>
  <w:num w:numId="5">
    <w:abstractNumId w:val="2"/>
  </w:num>
  <w:num w:numId="6">
    <w:abstractNumId w:val="4"/>
  </w:num>
  <w:num w:numId="7">
    <w:abstractNumId w:val="5"/>
  </w:num>
  <w:num w:numId="8">
    <w:abstractNumId w:val="8"/>
  </w:num>
  <w:num w:numId="9">
    <w:abstractNumId w:val="7"/>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675A"/>
    <w:rsid w:val="0001753A"/>
    <w:rsid w:val="0003102A"/>
    <w:rsid w:val="00035E23"/>
    <w:rsid w:val="00047C90"/>
    <w:rsid w:val="000577AF"/>
    <w:rsid w:val="000865F9"/>
    <w:rsid w:val="00091EDB"/>
    <w:rsid w:val="000A113A"/>
    <w:rsid w:val="000A675A"/>
    <w:rsid w:val="000A7C2F"/>
    <w:rsid w:val="000B7510"/>
    <w:rsid w:val="000C79E8"/>
    <w:rsid w:val="000D638B"/>
    <w:rsid w:val="00137F0A"/>
    <w:rsid w:val="0016720D"/>
    <w:rsid w:val="00193320"/>
    <w:rsid w:val="001D4964"/>
    <w:rsid w:val="0024005D"/>
    <w:rsid w:val="0024413B"/>
    <w:rsid w:val="002C0E79"/>
    <w:rsid w:val="002C1266"/>
    <w:rsid w:val="002C5504"/>
    <w:rsid w:val="002E5B72"/>
    <w:rsid w:val="00323D3D"/>
    <w:rsid w:val="00326FDB"/>
    <w:rsid w:val="0033719F"/>
    <w:rsid w:val="00347055"/>
    <w:rsid w:val="003A568C"/>
    <w:rsid w:val="003B4581"/>
    <w:rsid w:val="003E1211"/>
    <w:rsid w:val="003F7D9B"/>
    <w:rsid w:val="00433AEC"/>
    <w:rsid w:val="004A221D"/>
    <w:rsid w:val="004A7B12"/>
    <w:rsid w:val="004C0100"/>
    <w:rsid w:val="004E19E3"/>
    <w:rsid w:val="004E7AC9"/>
    <w:rsid w:val="004F447E"/>
    <w:rsid w:val="00517A70"/>
    <w:rsid w:val="005628A5"/>
    <w:rsid w:val="0059724F"/>
    <w:rsid w:val="005A0DB0"/>
    <w:rsid w:val="005E7025"/>
    <w:rsid w:val="005F3112"/>
    <w:rsid w:val="006C614F"/>
    <w:rsid w:val="006E08FB"/>
    <w:rsid w:val="006E7C98"/>
    <w:rsid w:val="00750057"/>
    <w:rsid w:val="00751BCA"/>
    <w:rsid w:val="00756B21"/>
    <w:rsid w:val="007634EC"/>
    <w:rsid w:val="00767752"/>
    <w:rsid w:val="007E29FB"/>
    <w:rsid w:val="007F385B"/>
    <w:rsid w:val="0083701E"/>
    <w:rsid w:val="00841B68"/>
    <w:rsid w:val="00886A16"/>
    <w:rsid w:val="00891791"/>
    <w:rsid w:val="00896175"/>
    <w:rsid w:val="008A114C"/>
    <w:rsid w:val="008D7CB3"/>
    <w:rsid w:val="008F5000"/>
    <w:rsid w:val="0090436B"/>
    <w:rsid w:val="009450B8"/>
    <w:rsid w:val="0095043A"/>
    <w:rsid w:val="00992ED0"/>
    <w:rsid w:val="009B1E5C"/>
    <w:rsid w:val="009B5A06"/>
    <w:rsid w:val="009C0455"/>
    <w:rsid w:val="009C07DD"/>
    <w:rsid w:val="009E737D"/>
    <w:rsid w:val="009F276C"/>
    <w:rsid w:val="009F6F7D"/>
    <w:rsid w:val="00AC40BA"/>
    <w:rsid w:val="00B04D73"/>
    <w:rsid w:val="00B23F26"/>
    <w:rsid w:val="00B37DB7"/>
    <w:rsid w:val="00B40B3D"/>
    <w:rsid w:val="00B5136E"/>
    <w:rsid w:val="00BA2C3D"/>
    <w:rsid w:val="00BC12ED"/>
    <w:rsid w:val="00BC3F7E"/>
    <w:rsid w:val="00BC4E6B"/>
    <w:rsid w:val="00BD5A9B"/>
    <w:rsid w:val="00BE4C72"/>
    <w:rsid w:val="00C12F96"/>
    <w:rsid w:val="00C56B8E"/>
    <w:rsid w:val="00C60450"/>
    <w:rsid w:val="00C65589"/>
    <w:rsid w:val="00C74D80"/>
    <w:rsid w:val="00CA10CE"/>
    <w:rsid w:val="00CC7A70"/>
    <w:rsid w:val="00D20C4B"/>
    <w:rsid w:val="00D24085"/>
    <w:rsid w:val="00D51087"/>
    <w:rsid w:val="00D9100C"/>
    <w:rsid w:val="00DB1284"/>
    <w:rsid w:val="00E021F4"/>
    <w:rsid w:val="00E272E1"/>
    <w:rsid w:val="00E276C2"/>
    <w:rsid w:val="00EB4991"/>
    <w:rsid w:val="00EC784B"/>
    <w:rsid w:val="00ED159E"/>
    <w:rsid w:val="00ED24AE"/>
    <w:rsid w:val="00EF037D"/>
    <w:rsid w:val="00F00BCA"/>
    <w:rsid w:val="00F26FB0"/>
    <w:rsid w:val="00F652A3"/>
    <w:rsid w:val="00F70CC8"/>
    <w:rsid w:val="00F726EB"/>
    <w:rsid w:val="00F80818"/>
    <w:rsid w:val="00F83B3B"/>
    <w:rsid w:val="00FE1C36"/>
    <w:rsid w:val="00FE33B3"/>
    <w:rsid w:val="00FF23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2FA885"/>
  <w14:defaultImageDpi w14:val="32767"/>
  <w15:chartTrackingRefBased/>
  <w15:docId w15:val="{DD0614F0-450B-2040-803A-AE206769FD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A675A"/>
    <w:pPr>
      <w:tabs>
        <w:tab w:val="center" w:pos="4513"/>
        <w:tab w:val="right" w:pos="9026"/>
      </w:tabs>
    </w:pPr>
  </w:style>
  <w:style w:type="character" w:customStyle="1" w:styleId="HeaderChar">
    <w:name w:val="Header Char"/>
    <w:basedOn w:val="DefaultParagraphFont"/>
    <w:link w:val="Header"/>
    <w:uiPriority w:val="99"/>
    <w:rsid w:val="000A675A"/>
  </w:style>
  <w:style w:type="paragraph" w:styleId="Footer">
    <w:name w:val="footer"/>
    <w:basedOn w:val="Normal"/>
    <w:link w:val="FooterChar"/>
    <w:uiPriority w:val="99"/>
    <w:unhideWhenUsed/>
    <w:rsid w:val="000A675A"/>
    <w:pPr>
      <w:tabs>
        <w:tab w:val="center" w:pos="4513"/>
        <w:tab w:val="right" w:pos="9026"/>
      </w:tabs>
    </w:pPr>
  </w:style>
  <w:style w:type="character" w:customStyle="1" w:styleId="FooterChar">
    <w:name w:val="Footer Char"/>
    <w:basedOn w:val="DefaultParagraphFont"/>
    <w:link w:val="Footer"/>
    <w:uiPriority w:val="99"/>
    <w:rsid w:val="000A675A"/>
  </w:style>
  <w:style w:type="paragraph" w:styleId="NormalWeb">
    <w:name w:val="Normal (Web)"/>
    <w:basedOn w:val="Normal"/>
    <w:uiPriority w:val="99"/>
    <w:semiHidden/>
    <w:unhideWhenUsed/>
    <w:rsid w:val="003B4581"/>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3B4581"/>
  </w:style>
  <w:style w:type="paragraph" w:styleId="ListParagraph">
    <w:name w:val="List Paragraph"/>
    <w:basedOn w:val="Normal"/>
    <w:uiPriority w:val="34"/>
    <w:qFormat/>
    <w:rsid w:val="00ED24AE"/>
    <w:pPr>
      <w:ind w:left="720"/>
      <w:contextualSpacing/>
    </w:pPr>
  </w:style>
  <w:style w:type="character" w:styleId="CommentReference">
    <w:name w:val="annotation reference"/>
    <w:basedOn w:val="DefaultParagraphFont"/>
    <w:uiPriority w:val="99"/>
    <w:semiHidden/>
    <w:unhideWhenUsed/>
    <w:rsid w:val="004A7B12"/>
    <w:rPr>
      <w:sz w:val="16"/>
      <w:szCs w:val="16"/>
    </w:rPr>
  </w:style>
  <w:style w:type="paragraph" w:styleId="CommentText">
    <w:name w:val="annotation text"/>
    <w:basedOn w:val="Normal"/>
    <w:link w:val="CommentTextChar"/>
    <w:uiPriority w:val="99"/>
    <w:semiHidden/>
    <w:unhideWhenUsed/>
    <w:rsid w:val="004A7B12"/>
    <w:rPr>
      <w:sz w:val="20"/>
      <w:szCs w:val="20"/>
    </w:rPr>
  </w:style>
  <w:style w:type="character" w:customStyle="1" w:styleId="CommentTextChar">
    <w:name w:val="Comment Text Char"/>
    <w:basedOn w:val="DefaultParagraphFont"/>
    <w:link w:val="CommentText"/>
    <w:uiPriority w:val="99"/>
    <w:semiHidden/>
    <w:rsid w:val="004A7B12"/>
    <w:rPr>
      <w:sz w:val="20"/>
      <w:szCs w:val="20"/>
    </w:rPr>
  </w:style>
  <w:style w:type="paragraph" w:styleId="CommentSubject">
    <w:name w:val="annotation subject"/>
    <w:basedOn w:val="CommentText"/>
    <w:next w:val="CommentText"/>
    <w:link w:val="CommentSubjectChar"/>
    <w:uiPriority w:val="99"/>
    <w:semiHidden/>
    <w:unhideWhenUsed/>
    <w:rsid w:val="004A7B12"/>
    <w:rPr>
      <w:b/>
      <w:bCs/>
    </w:rPr>
  </w:style>
  <w:style w:type="character" w:customStyle="1" w:styleId="CommentSubjectChar">
    <w:name w:val="Comment Subject Char"/>
    <w:basedOn w:val="CommentTextChar"/>
    <w:link w:val="CommentSubject"/>
    <w:uiPriority w:val="99"/>
    <w:semiHidden/>
    <w:rsid w:val="004A7B12"/>
    <w:rPr>
      <w:b/>
      <w:bCs/>
      <w:sz w:val="20"/>
      <w:szCs w:val="20"/>
    </w:rPr>
  </w:style>
  <w:style w:type="paragraph" w:styleId="BalloonText">
    <w:name w:val="Balloon Text"/>
    <w:basedOn w:val="Normal"/>
    <w:link w:val="BalloonTextChar"/>
    <w:uiPriority w:val="99"/>
    <w:semiHidden/>
    <w:unhideWhenUsed/>
    <w:rsid w:val="004A7B12"/>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A7B12"/>
    <w:rPr>
      <w:rFonts w:ascii="Segoe UI" w:hAnsi="Segoe UI" w:cs="Segoe UI"/>
      <w:sz w:val="18"/>
      <w:szCs w:val="18"/>
    </w:rPr>
  </w:style>
  <w:style w:type="paragraph" w:customStyle="1" w:styleId="Default">
    <w:name w:val="Default"/>
    <w:rsid w:val="007634EC"/>
    <w:pPr>
      <w:autoSpaceDE w:val="0"/>
      <w:autoSpaceDN w:val="0"/>
      <w:adjustRightInd w:val="0"/>
    </w:pPr>
    <w:rPr>
      <w:rFonts w:ascii="Frutiger 45 Light" w:hAnsi="Frutiger 45 Light" w:cs="Frutiger 45 Light"/>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532695">
      <w:bodyDiv w:val="1"/>
      <w:marLeft w:val="0"/>
      <w:marRight w:val="0"/>
      <w:marTop w:val="0"/>
      <w:marBottom w:val="0"/>
      <w:divBdr>
        <w:top w:val="none" w:sz="0" w:space="0" w:color="auto"/>
        <w:left w:val="none" w:sz="0" w:space="0" w:color="auto"/>
        <w:bottom w:val="none" w:sz="0" w:space="0" w:color="auto"/>
        <w:right w:val="none" w:sz="0" w:space="0" w:color="auto"/>
      </w:divBdr>
    </w:div>
    <w:div w:id="20127323">
      <w:bodyDiv w:val="1"/>
      <w:marLeft w:val="0"/>
      <w:marRight w:val="0"/>
      <w:marTop w:val="0"/>
      <w:marBottom w:val="0"/>
      <w:divBdr>
        <w:top w:val="none" w:sz="0" w:space="0" w:color="auto"/>
        <w:left w:val="none" w:sz="0" w:space="0" w:color="auto"/>
        <w:bottom w:val="none" w:sz="0" w:space="0" w:color="auto"/>
        <w:right w:val="none" w:sz="0" w:space="0" w:color="auto"/>
      </w:divBdr>
    </w:div>
    <w:div w:id="23600100">
      <w:bodyDiv w:val="1"/>
      <w:marLeft w:val="0"/>
      <w:marRight w:val="0"/>
      <w:marTop w:val="0"/>
      <w:marBottom w:val="0"/>
      <w:divBdr>
        <w:top w:val="none" w:sz="0" w:space="0" w:color="auto"/>
        <w:left w:val="none" w:sz="0" w:space="0" w:color="auto"/>
        <w:bottom w:val="none" w:sz="0" w:space="0" w:color="auto"/>
        <w:right w:val="none" w:sz="0" w:space="0" w:color="auto"/>
      </w:divBdr>
    </w:div>
    <w:div w:id="91435799">
      <w:bodyDiv w:val="1"/>
      <w:marLeft w:val="0"/>
      <w:marRight w:val="0"/>
      <w:marTop w:val="0"/>
      <w:marBottom w:val="0"/>
      <w:divBdr>
        <w:top w:val="none" w:sz="0" w:space="0" w:color="auto"/>
        <w:left w:val="none" w:sz="0" w:space="0" w:color="auto"/>
        <w:bottom w:val="none" w:sz="0" w:space="0" w:color="auto"/>
        <w:right w:val="none" w:sz="0" w:space="0" w:color="auto"/>
      </w:divBdr>
    </w:div>
    <w:div w:id="105540747">
      <w:bodyDiv w:val="1"/>
      <w:marLeft w:val="0"/>
      <w:marRight w:val="0"/>
      <w:marTop w:val="0"/>
      <w:marBottom w:val="0"/>
      <w:divBdr>
        <w:top w:val="none" w:sz="0" w:space="0" w:color="auto"/>
        <w:left w:val="none" w:sz="0" w:space="0" w:color="auto"/>
        <w:bottom w:val="none" w:sz="0" w:space="0" w:color="auto"/>
        <w:right w:val="none" w:sz="0" w:space="0" w:color="auto"/>
      </w:divBdr>
    </w:div>
    <w:div w:id="194200952">
      <w:bodyDiv w:val="1"/>
      <w:marLeft w:val="0"/>
      <w:marRight w:val="0"/>
      <w:marTop w:val="0"/>
      <w:marBottom w:val="0"/>
      <w:divBdr>
        <w:top w:val="none" w:sz="0" w:space="0" w:color="auto"/>
        <w:left w:val="none" w:sz="0" w:space="0" w:color="auto"/>
        <w:bottom w:val="none" w:sz="0" w:space="0" w:color="auto"/>
        <w:right w:val="none" w:sz="0" w:space="0" w:color="auto"/>
      </w:divBdr>
    </w:div>
    <w:div w:id="215707337">
      <w:bodyDiv w:val="1"/>
      <w:marLeft w:val="0"/>
      <w:marRight w:val="0"/>
      <w:marTop w:val="0"/>
      <w:marBottom w:val="0"/>
      <w:divBdr>
        <w:top w:val="none" w:sz="0" w:space="0" w:color="auto"/>
        <w:left w:val="none" w:sz="0" w:space="0" w:color="auto"/>
        <w:bottom w:val="none" w:sz="0" w:space="0" w:color="auto"/>
        <w:right w:val="none" w:sz="0" w:space="0" w:color="auto"/>
      </w:divBdr>
    </w:div>
    <w:div w:id="273027921">
      <w:bodyDiv w:val="1"/>
      <w:marLeft w:val="0"/>
      <w:marRight w:val="0"/>
      <w:marTop w:val="0"/>
      <w:marBottom w:val="0"/>
      <w:divBdr>
        <w:top w:val="none" w:sz="0" w:space="0" w:color="auto"/>
        <w:left w:val="none" w:sz="0" w:space="0" w:color="auto"/>
        <w:bottom w:val="none" w:sz="0" w:space="0" w:color="auto"/>
        <w:right w:val="none" w:sz="0" w:space="0" w:color="auto"/>
      </w:divBdr>
    </w:div>
    <w:div w:id="307248359">
      <w:bodyDiv w:val="1"/>
      <w:marLeft w:val="0"/>
      <w:marRight w:val="0"/>
      <w:marTop w:val="0"/>
      <w:marBottom w:val="0"/>
      <w:divBdr>
        <w:top w:val="none" w:sz="0" w:space="0" w:color="auto"/>
        <w:left w:val="none" w:sz="0" w:space="0" w:color="auto"/>
        <w:bottom w:val="none" w:sz="0" w:space="0" w:color="auto"/>
        <w:right w:val="none" w:sz="0" w:space="0" w:color="auto"/>
      </w:divBdr>
    </w:div>
    <w:div w:id="330910102">
      <w:bodyDiv w:val="1"/>
      <w:marLeft w:val="0"/>
      <w:marRight w:val="0"/>
      <w:marTop w:val="0"/>
      <w:marBottom w:val="0"/>
      <w:divBdr>
        <w:top w:val="none" w:sz="0" w:space="0" w:color="auto"/>
        <w:left w:val="none" w:sz="0" w:space="0" w:color="auto"/>
        <w:bottom w:val="none" w:sz="0" w:space="0" w:color="auto"/>
        <w:right w:val="none" w:sz="0" w:space="0" w:color="auto"/>
      </w:divBdr>
    </w:div>
    <w:div w:id="336537577">
      <w:bodyDiv w:val="1"/>
      <w:marLeft w:val="0"/>
      <w:marRight w:val="0"/>
      <w:marTop w:val="0"/>
      <w:marBottom w:val="0"/>
      <w:divBdr>
        <w:top w:val="none" w:sz="0" w:space="0" w:color="auto"/>
        <w:left w:val="none" w:sz="0" w:space="0" w:color="auto"/>
        <w:bottom w:val="none" w:sz="0" w:space="0" w:color="auto"/>
        <w:right w:val="none" w:sz="0" w:space="0" w:color="auto"/>
      </w:divBdr>
    </w:div>
    <w:div w:id="375086030">
      <w:bodyDiv w:val="1"/>
      <w:marLeft w:val="0"/>
      <w:marRight w:val="0"/>
      <w:marTop w:val="0"/>
      <w:marBottom w:val="0"/>
      <w:divBdr>
        <w:top w:val="none" w:sz="0" w:space="0" w:color="auto"/>
        <w:left w:val="none" w:sz="0" w:space="0" w:color="auto"/>
        <w:bottom w:val="none" w:sz="0" w:space="0" w:color="auto"/>
        <w:right w:val="none" w:sz="0" w:space="0" w:color="auto"/>
      </w:divBdr>
    </w:div>
    <w:div w:id="395007647">
      <w:bodyDiv w:val="1"/>
      <w:marLeft w:val="0"/>
      <w:marRight w:val="0"/>
      <w:marTop w:val="0"/>
      <w:marBottom w:val="0"/>
      <w:divBdr>
        <w:top w:val="none" w:sz="0" w:space="0" w:color="auto"/>
        <w:left w:val="none" w:sz="0" w:space="0" w:color="auto"/>
        <w:bottom w:val="none" w:sz="0" w:space="0" w:color="auto"/>
        <w:right w:val="none" w:sz="0" w:space="0" w:color="auto"/>
      </w:divBdr>
    </w:div>
    <w:div w:id="442499490">
      <w:bodyDiv w:val="1"/>
      <w:marLeft w:val="0"/>
      <w:marRight w:val="0"/>
      <w:marTop w:val="0"/>
      <w:marBottom w:val="0"/>
      <w:divBdr>
        <w:top w:val="none" w:sz="0" w:space="0" w:color="auto"/>
        <w:left w:val="none" w:sz="0" w:space="0" w:color="auto"/>
        <w:bottom w:val="none" w:sz="0" w:space="0" w:color="auto"/>
        <w:right w:val="none" w:sz="0" w:space="0" w:color="auto"/>
      </w:divBdr>
    </w:div>
    <w:div w:id="470051427">
      <w:bodyDiv w:val="1"/>
      <w:marLeft w:val="0"/>
      <w:marRight w:val="0"/>
      <w:marTop w:val="0"/>
      <w:marBottom w:val="0"/>
      <w:divBdr>
        <w:top w:val="none" w:sz="0" w:space="0" w:color="auto"/>
        <w:left w:val="none" w:sz="0" w:space="0" w:color="auto"/>
        <w:bottom w:val="none" w:sz="0" w:space="0" w:color="auto"/>
        <w:right w:val="none" w:sz="0" w:space="0" w:color="auto"/>
      </w:divBdr>
    </w:div>
    <w:div w:id="492138413">
      <w:bodyDiv w:val="1"/>
      <w:marLeft w:val="0"/>
      <w:marRight w:val="0"/>
      <w:marTop w:val="0"/>
      <w:marBottom w:val="0"/>
      <w:divBdr>
        <w:top w:val="none" w:sz="0" w:space="0" w:color="auto"/>
        <w:left w:val="none" w:sz="0" w:space="0" w:color="auto"/>
        <w:bottom w:val="none" w:sz="0" w:space="0" w:color="auto"/>
        <w:right w:val="none" w:sz="0" w:space="0" w:color="auto"/>
      </w:divBdr>
    </w:div>
    <w:div w:id="500894031">
      <w:bodyDiv w:val="1"/>
      <w:marLeft w:val="0"/>
      <w:marRight w:val="0"/>
      <w:marTop w:val="0"/>
      <w:marBottom w:val="0"/>
      <w:divBdr>
        <w:top w:val="none" w:sz="0" w:space="0" w:color="auto"/>
        <w:left w:val="none" w:sz="0" w:space="0" w:color="auto"/>
        <w:bottom w:val="none" w:sz="0" w:space="0" w:color="auto"/>
        <w:right w:val="none" w:sz="0" w:space="0" w:color="auto"/>
      </w:divBdr>
    </w:div>
    <w:div w:id="525564703">
      <w:bodyDiv w:val="1"/>
      <w:marLeft w:val="0"/>
      <w:marRight w:val="0"/>
      <w:marTop w:val="0"/>
      <w:marBottom w:val="0"/>
      <w:divBdr>
        <w:top w:val="none" w:sz="0" w:space="0" w:color="auto"/>
        <w:left w:val="none" w:sz="0" w:space="0" w:color="auto"/>
        <w:bottom w:val="none" w:sz="0" w:space="0" w:color="auto"/>
        <w:right w:val="none" w:sz="0" w:space="0" w:color="auto"/>
      </w:divBdr>
    </w:div>
    <w:div w:id="608392141">
      <w:bodyDiv w:val="1"/>
      <w:marLeft w:val="0"/>
      <w:marRight w:val="0"/>
      <w:marTop w:val="0"/>
      <w:marBottom w:val="0"/>
      <w:divBdr>
        <w:top w:val="none" w:sz="0" w:space="0" w:color="auto"/>
        <w:left w:val="none" w:sz="0" w:space="0" w:color="auto"/>
        <w:bottom w:val="none" w:sz="0" w:space="0" w:color="auto"/>
        <w:right w:val="none" w:sz="0" w:space="0" w:color="auto"/>
      </w:divBdr>
      <w:divsChild>
        <w:div w:id="1212503377">
          <w:marLeft w:val="0"/>
          <w:marRight w:val="0"/>
          <w:marTop w:val="0"/>
          <w:marBottom w:val="0"/>
          <w:divBdr>
            <w:top w:val="none" w:sz="0" w:space="0" w:color="auto"/>
            <w:left w:val="none" w:sz="0" w:space="0" w:color="auto"/>
            <w:bottom w:val="none" w:sz="0" w:space="0" w:color="auto"/>
            <w:right w:val="none" w:sz="0" w:space="0" w:color="auto"/>
          </w:divBdr>
          <w:divsChild>
            <w:div w:id="1270308906">
              <w:marLeft w:val="0"/>
              <w:marRight w:val="0"/>
              <w:marTop w:val="0"/>
              <w:marBottom w:val="0"/>
              <w:divBdr>
                <w:top w:val="none" w:sz="0" w:space="0" w:color="auto"/>
                <w:left w:val="none" w:sz="0" w:space="0" w:color="auto"/>
                <w:bottom w:val="none" w:sz="0" w:space="0" w:color="auto"/>
                <w:right w:val="none" w:sz="0" w:space="0" w:color="auto"/>
              </w:divBdr>
              <w:divsChild>
                <w:div w:id="372928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2387496">
      <w:bodyDiv w:val="1"/>
      <w:marLeft w:val="0"/>
      <w:marRight w:val="0"/>
      <w:marTop w:val="0"/>
      <w:marBottom w:val="0"/>
      <w:divBdr>
        <w:top w:val="none" w:sz="0" w:space="0" w:color="auto"/>
        <w:left w:val="none" w:sz="0" w:space="0" w:color="auto"/>
        <w:bottom w:val="none" w:sz="0" w:space="0" w:color="auto"/>
        <w:right w:val="none" w:sz="0" w:space="0" w:color="auto"/>
      </w:divBdr>
    </w:div>
    <w:div w:id="648368665">
      <w:bodyDiv w:val="1"/>
      <w:marLeft w:val="0"/>
      <w:marRight w:val="0"/>
      <w:marTop w:val="0"/>
      <w:marBottom w:val="0"/>
      <w:divBdr>
        <w:top w:val="none" w:sz="0" w:space="0" w:color="auto"/>
        <w:left w:val="none" w:sz="0" w:space="0" w:color="auto"/>
        <w:bottom w:val="none" w:sz="0" w:space="0" w:color="auto"/>
        <w:right w:val="none" w:sz="0" w:space="0" w:color="auto"/>
      </w:divBdr>
    </w:div>
    <w:div w:id="709840364">
      <w:bodyDiv w:val="1"/>
      <w:marLeft w:val="0"/>
      <w:marRight w:val="0"/>
      <w:marTop w:val="0"/>
      <w:marBottom w:val="0"/>
      <w:divBdr>
        <w:top w:val="none" w:sz="0" w:space="0" w:color="auto"/>
        <w:left w:val="none" w:sz="0" w:space="0" w:color="auto"/>
        <w:bottom w:val="none" w:sz="0" w:space="0" w:color="auto"/>
        <w:right w:val="none" w:sz="0" w:space="0" w:color="auto"/>
      </w:divBdr>
    </w:div>
    <w:div w:id="716900861">
      <w:bodyDiv w:val="1"/>
      <w:marLeft w:val="0"/>
      <w:marRight w:val="0"/>
      <w:marTop w:val="0"/>
      <w:marBottom w:val="0"/>
      <w:divBdr>
        <w:top w:val="none" w:sz="0" w:space="0" w:color="auto"/>
        <w:left w:val="none" w:sz="0" w:space="0" w:color="auto"/>
        <w:bottom w:val="none" w:sz="0" w:space="0" w:color="auto"/>
        <w:right w:val="none" w:sz="0" w:space="0" w:color="auto"/>
      </w:divBdr>
    </w:div>
    <w:div w:id="777333837">
      <w:bodyDiv w:val="1"/>
      <w:marLeft w:val="0"/>
      <w:marRight w:val="0"/>
      <w:marTop w:val="0"/>
      <w:marBottom w:val="0"/>
      <w:divBdr>
        <w:top w:val="none" w:sz="0" w:space="0" w:color="auto"/>
        <w:left w:val="none" w:sz="0" w:space="0" w:color="auto"/>
        <w:bottom w:val="none" w:sz="0" w:space="0" w:color="auto"/>
        <w:right w:val="none" w:sz="0" w:space="0" w:color="auto"/>
      </w:divBdr>
    </w:div>
    <w:div w:id="828785693">
      <w:bodyDiv w:val="1"/>
      <w:marLeft w:val="0"/>
      <w:marRight w:val="0"/>
      <w:marTop w:val="0"/>
      <w:marBottom w:val="0"/>
      <w:divBdr>
        <w:top w:val="none" w:sz="0" w:space="0" w:color="auto"/>
        <w:left w:val="none" w:sz="0" w:space="0" w:color="auto"/>
        <w:bottom w:val="none" w:sz="0" w:space="0" w:color="auto"/>
        <w:right w:val="none" w:sz="0" w:space="0" w:color="auto"/>
      </w:divBdr>
    </w:div>
    <w:div w:id="831067811">
      <w:bodyDiv w:val="1"/>
      <w:marLeft w:val="0"/>
      <w:marRight w:val="0"/>
      <w:marTop w:val="0"/>
      <w:marBottom w:val="0"/>
      <w:divBdr>
        <w:top w:val="none" w:sz="0" w:space="0" w:color="auto"/>
        <w:left w:val="none" w:sz="0" w:space="0" w:color="auto"/>
        <w:bottom w:val="none" w:sz="0" w:space="0" w:color="auto"/>
        <w:right w:val="none" w:sz="0" w:space="0" w:color="auto"/>
      </w:divBdr>
    </w:div>
    <w:div w:id="853689518">
      <w:bodyDiv w:val="1"/>
      <w:marLeft w:val="0"/>
      <w:marRight w:val="0"/>
      <w:marTop w:val="0"/>
      <w:marBottom w:val="0"/>
      <w:divBdr>
        <w:top w:val="none" w:sz="0" w:space="0" w:color="auto"/>
        <w:left w:val="none" w:sz="0" w:space="0" w:color="auto"/>
        <w:bottom w:val="none" w:sz="0" w:space="0" w:color="auto"/>
        <w:right w:val="none" w:sz="0" w:space="0" w:color="auto"/>
      </w:divBdr>
    </w:div>
    <w:div w:id="861633148">
      <w:bodyDiv w:val="1"/>
      <w:marLeft w:val="0"/>
      <w:marRight w:val="0"/>
      <w:marTop w:val="0"/>
      <w:marBottom w:val="0"/>
      <w:divBdr>
        <w:top w:val="none" w:sz="0" w:space="0" w:color="auto"/>
        <w:left w:val="none" w:sz="0" w:space="0" w:color="auto"/>
        <w:bottom w:val="none" w:sz="0" w:space="0" w:color="auto"/>
        <w:right w:val="none" w:sz="0" w:space="0" w:color="auto"/>
      </w:divBdr>
    </w:div>
    <w:div w:id="879053900">
      <w:bodyDiv w:val="1"/>
      <w:marLeft w:val="0"/>
      <w:marRight w:val="0"/>
      <w:marTop w:val="0"/>
      <w:marBottom w:val="0"/>
      <w:divBdr>
        <w:top w:val="none" w:sz="0" w:space="0" w:color="auto"/>
        <w:left w:val="none" w:sz="0" w:space="0" w:color="auto"/>
        <w:bottom w:val="none" w:sz="0" w:space="0" w:color="auto"/>
        <w:right w:val="none" w:sz="0" w:space="0" w:color="auto"/>
      </w:divBdr>
    </w:div>
    <w:div w:id="916524766">
      <w:bodyDiv w:val="1"/>
      <w:marLeft w:val="0"/>
      <w:marRight w:val="0"/>
      <w:marTop w:val="0"/>
      <w:marBottom w:val="0"/>
      <w:divBdr>
        <w:top w:val="none" w:sz="0" w:space="0" w:color="auto"/>
        <w:left w:val="none" w:sz="0" w:space="0" w:color="auto"/>
        <w:bottom w:val="none" w:sz="0" w:space="0" w:color="auto"/>
        <w:right w:val="none" w:sz="0" w:space="0" w:color="auto"/>
      </w:divBdr>
    </w:div>
    <w:div w:id="999234927">
      <w:bodyDiv w:val="1"/>
      <w:marLeft w:val="0"/>
      <w:marRight w:val="0"/>
      <w:marTop w:val="0"/>
      <w:marBottom w:val="0"/>
      <w:divBdr>
        <w:top w:val="none" w:sz="0" w:space="0" w:color="auto"/>
        <w:left w:val="none" w:sz="0" w:space="0" w:color="auto"/>
        <w:bottom w:val="none" w:sz="0" w:space="0" w:color="auto"/>
        <w:right w:val="none" w:sz="0" w:space="0" w:color="auto"/>
      </w:divBdr>
    </w:div>
    <w:div w:id="1011569228">
      <w:bodyDiv w:val="1"/>
      <w:marLeft w:val="0"/>
      <w:marRight w:val="0"/>
      <w:marTop w:val="0"/>
      <w:marBottom w:val="0"/>
      <w:divBdr>
        <w:top w:val="none" w:sz="0" w:space="0" w:color="auto"/>
        <w:left w:val="none" w:sz="0" w:space="0" w:color="auto"/>
        <w:bottom w:val="none" w:sz="0" w:space="0" w:color="auto"/>
        <w:right w:val="none" w:sz="0" w:space="0" w:color="auto"/>
      </w:divBdr>
    </w:div>
    <w:div w:id="1014724653">
      <w:bodyDiv w:val="1"/>
      <w:marLeft w:val="0"/>
      <w:marRight w:val="0"/>
      <w:marTop w:val="0"/>
      <w:marBottom w:val="0"/>
      <w:divBdr>
        <w:top w:val="none" w:sz="0" w:space="0" w:color="auto"/>
        <w:left w:val="none" w:sz="0" w:space="0" w:color="auto"/>
        <w:bottom w:val="none" w:sz="0" w:space="0" w:color="auto"/>
        <w:right w:val="none" w:sz="0" w:space="0" w:color="auto"/>
      </w:divBdr>
    </w:div>
    <w:div w:id="1029180509">
      <w:bodyDiv w:val="1"/>
      <w:marLeft w:val="0"/>
      <w:marRight w:val="0"/>
      <w:marTop w:val="0"/>
      <w:marBottom w:val="0"/>
      <w:divBdr>
        <w:top w:val="none" w:sz="0" w:space="0" w:color="auto"/>
        <w:left w:val="none" w:sz="0" w:space="0" w:color="auto"/>
        <w:bottom w:val="none" w:sz="0" w:space="0" w:color="auto"/>
        <w:right w:val="none" w:sz="0" w:space="0" w:color="auto"/>
      </w:divBdr>
    </w:div>
    <w:div w:id="1038580460">
      <w:bodyDiv w:val="1"/>
      <w:marLeft w:val="0"/>
      <w:marRight w:val="0"/>
      <w:marTop w:val="0"/>
      <w:marBottom w:val="0"/>
      <w:divBdr>
        <w:top w:val="none" w:sz="0" w:space="0" w:color="auto"/>
        <w:left w:val="none" w:sz="0" w:space="0" w:color="auto"/>
        <w:bottom w:val="none" w:sz="0" w:space="0" w:color="auto"/>
        <w:right w:val="none" w:sz="0" w:space="0" w:color="auto"/>
      </w:divBdr>
    </w:div>
    <w:div w:id="1050880531">
      <w:bodyDiv w:val="1"/>
      <w:marLeft w:val="0"/>
      <w:marRight w:val="0"/>
      <w:marTop w:val="0"/>
      <w:marBottom w:val="0"/>
      <w:divBdr>
        <w:top w:val="none" w:sz="0" w:space="0" w:color="auto"/>
        <w:left w:val="none" w:sz="0" w:space="0" w:color="auto"/>
        <w:bottom w:val="none" w:sz="0" w:space="0" w:color="auto"/>
        <w:right w:val="none" w:sz="0" w:space="0" w:color="auto"/>
      </w:divBdr>
    </w:div>
    <w:div w:id="1140685246">
      <w:bodyDiv w:val="1"/>
      <w:marLeft w:val="0"/>
      <w:marRight w:val="0"/>
      <w:marTop w:val="0"/>
      <w:marBottom w:val="0"/>
      <w:divBdr>
        <w:top w:val="none" w:sz="0" w:space="0" w:color="auto"/>
        <w:left w:val="none" w:sz="0" w:space="0" w:color="auto"/>
        <w:bottom w:val="none" w:sz="0" w:space="0" w:color="auto"/>
        <w:right w:val="none" w:sz="0" w:space="0" w:color="auto"/>
      </w:divBdr>
    </w:div>
    <w:div w:id="1154372831">
      <w:bodyDiv w:val="1"/>
      <w:marLeft w:val="0"/>
      <w:marRight w:val="0"/>
      <w:marTop w:val="0"/>
      <w:marBottom w:val="0"/>
      <w:divBdr>
        <w:top w:val="none" w:sz="0" w:space="0" w:color="auto"/>
        <w:left w:val="none" w:sz="0" w:space="0" w:color="auto"/>
        <w:bottom w:val="none" w:sz="0" w:space="0" w:color="auto"/>
        <w:right w:val="none" w:sz="0" w:space="0" w:color="auto"/>
      </w:divBdr>
    </w:div>
    <w:div w:id="1159076887">
      <w:bodyDiv w:val="1"/>
      <w:marLeft w:val="0"/>
      <w:marRight w:val="0"/>
      <w:marTop w:val="0"/>
      <w:marBottom w:val="0"/>
      <w:divBdr>
        <w:top w:val="none" w:sz="0" w:space="0" w:color="auto"/>
        <w:left w:val="none" w:sz="0" w:space="0" w:color="auto"/>
        <w:bottom w:val="none" w:sz="0" w:space="0" w:color="auto"/>
        <w:right w:val="none" w:sz="0" w:space="0" w:color="auto"/>
      </w:divBdr>
    </w:div>
    <w:div w:id="1188981730">
      <w:bodyDiv w:val="1"/>
      <w:marLeft w:val="0"/>
      <w:marRight w:val="0"/>
      <w:marTop w:val="0"/>
      <w:marBottom w:val="0"/>
      <w:divBdr>
        <w:top w:val="none" w:sz="0" w:space="0" w:color="auto"/>
        <w:left w:val="none" w:sz="0" w:space="0" w:color="auto"/>
        <w:bottom w:val="none" w:sz="0" w:space="0" w:color="auto"/>
        <w:right w:val="none" w:sz="0" w:space="0" w:color="auto"/>
      </w:divBdr>
    </w:div>
    <w:div w:id="1194655771">
      <w:bodyDiv w:val="1"/>
      <w:marLeft w:val="0"/>
      <w:marRight w:val="0"/>
      <w:marTop w:val="0"/>
      <w:marBottom w:val="0"/>
      <w:divBdr>
        <w:top w:val="none" w:sz="0" w:space="0" w:color="auto"/>
        <w:left w:val="none" w:sz="0" w:space="0" w:color="auto"/>
        <w:bottom w:val="none" w:sz="0" w:space="0" w:color="auto"/>
        <w:right w:val="none" w:sz="0" w:space="0" w:color="auto"/>
      </w:divBdr>
    </w:div>
    <w:div w:id="1197423899">
      <w:bodyDiv w:val="1"/>
      <w:marLeft w:val="0"/>
      <w:marRight w:val="0"/>
      <w:marTop w:val="0"/>
      <w:marBottom w:val="0"/>
      <w:divBdr>
        <w:top w:val="none" w:sz="0" w:space="0" w:color="auto"/>
        <w:left w:val="none" w:sz="0" w:space="0" w:color="auto"/>
        <w:bottom w:val="none" w:sz="0" w:space="0" w:color="auto"/>
        <w:right w:val="none" w:sz="0" w:space="0" w:color="auto"/>
      </w:divBdr>
    </w:div>
    <w:div w:id="1214804573">
      <w:bodyDiv w:val="1"/>
      <w:marLeft w:val="0"/>
      <w:marRight w:val="0"/>
      <w:marTop w:val="0"/>
      <w:marBottom w:val="0"/>
      <w:divBdr>
        <w:top w:val="none" w:sz="0" w:space="0" w:color="auto"/>
        <w:left w:val="none" w:sz="0" w:space="0" w:color="auto"/>
        <w:bottom w:val="none" w:sz="0" w:space="0" w:color="auto"/>
        <w:right w:val="none" w:sz="0" w:space="0" w:color="auto"/>
      </w:divBdr>
    </w:div>
    <w:div w:id="1217621036">
      <w:bodyDiv w:val="1"/>
      <w:marLeft w:val="0"/>
      <w:marRight w:val="0"/>
      <w:marTop w:val="0"/>
      <w:marBottom w:val="0"/>
      <w:divBdr>
        <w:top w:val="none" w:sz="0" w:space="0" w:color="auto"/>
        <w:left w:val="none" w:sz="0" w:space="0" w:color="auto"/>
        <w:bottom w:val="none" w:sz="0" w:space="0" w:color="auto"/>
        <w:right w:val="none" w:sz="0" w:space="0" w:color="auto"/>
      </w:divBdr>
    </w:div>
    <w:div w:id="1217818580">
      <w:bodyDiv w:val="1"/>
      <w:marLeft w:val="0"/>
      <w:marRight w:val="0"/>
      <w:marTop w:val="0"/>
      <w:marBottom w:val="0"/>
      <w:divBdr>
        <w:top w:val="none" w:sz="0" w:space="0" w:color="auto"/>
        <w:left w:val="none" w:sz="0" w:space="0" w:color="auto"/>
        <w:bottom w:val="none" w:sz="0" w:space="0" w:color="auto"/>
        <w:right w:val="none" w:sz="0" w:space="0" w:color="auto"/>
      </w:divBdr>
    </w:div>
    <w:div w:id="1265654942">
      <w:bodyDiv w:val="1"/>
      <w:marLeft w:val="0"/>
      <w:marRight w:val="0"/>
      <w:marTop w:val="0"/>
      <w:marBottom w:val="0"/>
      <w:divBdr>
        <w:top w:val="none" w:sz="0" w:space="0" w:color="auto"/>
        <w:left w:val="none" w:sz="0" w:space="0" w:color="auto"/>
        <w:bottom w:val="none" w:sz="0" w:space="0" w:color="auto"/>
        <w:right w:val="none" w:sz="0" w:space="0" w:color="auto"/>
      </w:divBdr>
    </w:div>
    <w:div w:id="1323000595">
      <w:bodyDiv w:val="1"/>
      <w:marLeft w:val="0"/>
      <w:marRight w:val="0"/>
      <w:marTop w:val="0"/>
      <w:marBottom w:val="0"/>
      <w:divBdr>
        <w:top w:val="none" w:sz="0" w:space="0" w:color="auto"/>
        <w:left w:val="none" w:sz="0" w:space="0" w:color="auto"/>
        <w:bottom w:val="none" w:sz="0" w:space="0" w:color="auto"/>
        <w:right w:val="none" w:sz="0" w:space="0" w:color="auto"/>
      </w:divBdr>
    </w:div>
    <w:div w:id="1340157357">
      <w:bodyDiv w:val="1"/>
      <w:marLeft w:val="0"/>
      <w:marRight w:val="0"/>
      <w:marTop w:val="0"/>
      <w:marBottom w:val="0"/>
      <w:divBdr>
        <w:top w:val="none" w:sz="0" w:space="0" w:color="auto"/>
        <w:left w:val="none" w:sz="0" w:space="0" w:color="auto"/>
        <w:bottom w:val="none" w:sz="0" w:space="0" w:color="auto"/>
        <w:right w:val="none" w:sz="0" w:space="0" w:color="auto"/>
      </w:divBdr>
    </w:div>
    <w:div w:id="1390614848">
      <w:bodyDiv w:val="1"/>
      <w:marLeft w:val="0"/>
      <w:marRight w:val="0"/>
      <w:marTop w:val="0"/>
      <w:marBottom w:val="0"/>
      <w:divBdr>
        <w:top w:val="none" w:sz="0" w:space="0" w:color="auto"/>
        <w:left w:val="none" w:sz="0" w:space="0" w:color="auto"/>
        <w:bottom w:val="none" w:sz="0" w:space="0" w:color="auto"/>
        <w:right w:val="none" w:sz="0" w:space="0" w:color="auto"/>
      </w:divBdr>
    </w:div>
    <w:div w:id="1419912554">
      <w:bodyDiv w:val="1"/>
      <w:marLeft w:val="0"/>
      <w:marRight w:val="0"/>
      <w:marTop w:val="0"/>
      <w:marBottom w:val="0"/>
      <w:divBdr>
        <w:top w:val="none" w:sz="0" w:space="0" w:color="auto"/>
        <w:left w:val="none" w:sz="0" w:space="0" w:color="auto"/>
        <w:bottom w:val="none" w:sz="0" w:space="0" w:color="auto"/>
        <w:right w:val="none" w:sz="0" w:space="0" w:color="auto"/>
      </w:divBdr>
      <w:divsChild>
        <w:div w:id="1912503186">
          <w:marLeft w:val="0"/>
          <w:marRight w:val="0"/>
          <w:marTop w:val="0"/>
          <w:marBottom w:val="0"/>
          <w:divBdr>
            <w:top w:val="none" w:sz="0" w:space="0" w:color="auto"/>
            <w:left w:val="none" w:sz="0" w:space="0" w:color="auto"/>
            <w:bottom w:val="none" w:sz="0" w:space="0" w:color="auto"/>
            <w:right w:val="none" w:sz="0" w:space="0" w:color="auto"/>
          </w:divBdr>
          <w:divsChild>
            <w:div w:id="428745860">
              <w:marLeft w:val="1235"/>
              <w:marRight w:val="0"/>
              <w:marTop w:val="0"/>
              <w:marBottom w:val="0"/>
              <w:divBdr>
                <w:top w:val="none" w:sz="0" w:space="0" w:color="auto"/>
                <w:left w:val="none" w:sz="0" w:space="0" w:color="auto"/>
                <w:bottom w:val="none" w:sz="0" w:space="0" w:color="auto"/>
                <w:right w:val="none" w:sz="0" w:space="0" w:color="auto"/>
              </w:divBdr>
              <w:divsChild>
                <w:div w:id="1895702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0478253">
          <w:marLeft w:val="0"/>
          <w:marRight w:val="0"/>
          <w:marTop w:val="0"/>
          <w:marBottom w:val="0"/>
          <w:divBdr>
            <w:top w:val="none" w:sz="0" w:space="0" w:color="auto"/>
            <w:left w:val="none" w:sz="0" w:space="0" w:color="auto"/>
            <w:bottom w:val="none" w:sz="0" w:space="0" w:color="auto"/>
            <w:right w:val="none" w:sz="0" w:space="0" w:color="auto"/>
          </w:divBdr>
          <w:divsChild>
            <w:div w:id="563754921">
              <w:marLeft w:val="1235"/>
              <w:marRight w:val="0"/>
              <w:marTop w:val="0"/>
              <w:marBottom w:val="0"/>
              <w:divBdr>
                <w:top w:val="none" w:sz="0" w:space="0" w:color="auto"/>
                <w:left w:val="none" w:sz="0" w:space="0" w:color="auto"/>
                <w:bottom w:val="none" w:sz="0" w:space="0" w:color="auto"/>
                <w:right w:val="none" w:sz="0" w:space="0" w:color="auto"/>
              </w:divBdr>
              <w:divsChild>
                <w:div w:id="748237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3724823">
      <w:bodyDiv w:val="1"/>
      <w:marLeft w:val="0"/>
      <w:marRight w:val="0"/>
      <w:marTop w:val="0"/>
      <w:marBottom w:val="0"/>
      <w:divBdr>
        <w:top w:val="none" w:sz="0" w:space="0" w:color="auto"/>
        <w:left w:val="none" w:sz="0" w:space="0" w:color="auto"/>
        <w:bottom w:val="none" w:sz="0" w:space="0" w:color="auto"/>
        <w:right w:val="none" w:sz="0" w:space="0" w:color="auto"/>
      </w:divBdr>
    </w:div>
    <w:div w:id="1447650820">
      <w:bodyDiv w:val="1"/>
      <w:marLeft w:val="0"/>
      <w:marRight w:val="0"/>
      <w:marTop w:val="0"/>
      <w:marBottom w:val="0"/>
      <w:divBdr>
        <w:top w:val="none" w:sz="0" w:space="0" w:color="auto"/>
        <w:left w:val="none" w:sz="0" w:space="0" w:color="auto"/>
        <w:bottom w:val="none" w:sz="0" w:space="0" w:color="auto"/>
        <w:right w:val="none" w:sz="0" w:space="0" w:color="auto"/>
      </w:divBdr>
    </w:div>
    <w:div w:id="1448428470">
      <w:bodyDiv w:val="1"/>
      <w:marLeft w:val="0"/>
      <w:marRight w:val="0"/>
      <w:marTop w:val="0"/>
      <w:marBottom w:val="0"/>
      <w:divBdr>
        <w:top w:val="none" w:sz="0" w:space="0" w:color="auto"/>
        <w:left w:val="none" w:sz="0" w:space="0" w:color="auto"/>
        <w:bottom w:val="none" w:sz="0" w:space="0" w:color="auto"/>
        <w:right w:val="none" w:sz="0" w:space="0" w:color="auto"/>
      </w:divBdr>
    </w:div>
    <w:div w:id="1532767708">
      <w:bodyDiv w:val="1"/>
      <w:marLeft w:val="0"/>
      <w:marRight w:val="0"/>
      <w:marTop w:val="0"/>
      <w:marBottom w:val="0"/>
      <w:divBdr>
        <w:top w:val="none" w:sz="0" w:space="0" w:color="auto"/>
        <w:left w:val="none" w:sz="0" w:space="0" w:color="auto"/>
        <w:bottom w:val="none" w:sz="0" w:space="0" w:color="auto"/>
        <w:right w:val="none" w:sz="0" w:space="0" w:color="auto"/>
      </w:divBdr>
    </w:div>
    <w:div w:id="1534030627">
      <w:bodyDiv w:val="1"/>
      <w:marLeft w:val="0"/>
      <w:marRight w:val="0"/>
      <w:marTop w:val="0"/>
      <w:marBottom w:val="0"/>
      <w:divBdr>
        <w:top w:val="none" w:sz="0" w:space="0" w:color="auto"/>
        <w:left w:val="none" w:sz="0" w:space="0" w:color="auto"/>
        <w:bottom w:val="none" w:sz="0" w:space="0" w:color="auto"/>
        <w:right w:val="none" w:sz="0" w:space="0" w:color="auto"/>
      </w:divBdr>
    </w:div>
    <w:div w:id="1537768330">
      <w:bodyDiv w:val="1"/>
      <w:marLeft w:val="0"/>
      <w:marRight w:val="0"/>
      <w:marTop w:val="0"/>
      <w:marBottom w:val="0"/>
      <w:divBdr>
        <w:top w:val="none" w:sz="0" w:space="0" w:color="auto"/>
        <w:left w:val="none" w:sz="0" w:space="0" w:color="auto"/>
        <w:bottom w:val="none" w:sz="0" w:space="0" w:color="auto"/>
        <w:right w:val="none" w:sz="0" w:space="0" w:color="auto"/>
      </w:divBdr>
    </w:div>
    <w:div w:id="1555463460">
      <w:bodyDiv w:val="1"/>
      <w:marLeft w:val="0"/>
      <w:marRight w:val="0"/>
      <w:marTop w:val="0"/>
      <w:marBottom w:val="0"/>
      <w:divBdr>
        <w:top w:val="none" w:sz="0" w:space="0" w:color="auto"/>
        <w:left w:val="none" w:sz="0" w:space="0" w:color="auto"/>
        <w:bottom w:val="none" w:sz="0" w:space="0" w:color="auto"/>
        <w:right w:val="none" w:sz="0" w:space="0" w:color="auto"/>
      </w:divBdr>
    </w:div>
    <w:div w:id="1571111201">
      <w:bodyDiv w:val="1"/>
      <w:marLeft w:val="0"/>
      <w:marRight w:val="0"/>
      <w:marTop w:val="0"/>
      <w:marBottom w:val="0"/>
      <w:divBdr>
        <w:top w:val="none" w:sz="0" w:space="0" w:color="auto"/>
        <w:left w:val="none" w:sz="0" w:space="0" w:color="auto"/>
        <w:bottom w:val="none" w:sz="0" w:space="0" w:color="auto"/>
        <w:right w:val="none" w:sz="0" w:space="0" w:color="auto"/>
      </w:divBdr>
    </w:div>
    <w:div w:id="1578128222">
      <w:bodyDiv w:val="1"/>
      <w:marLeft w:val="0"/>
      <w:marRight w:val="0"/>
      <w:marTop w:val="0"/>
      <w:marBottom w:val="0"/>
      <w:divBdr>
        <w:top w:val="none" w:sz="0" w:space="0" w:color="auto"/>
        <w:left w:val="none" w:sz="0" w:space="0" w:color="auto"/>
        <w:bottom w:val="none" w:sz="0" w:space="0" w:color="auto"/>
        <w:right w:val="none" w:sz="0" w:space="0" w:color="auto"/>
      </w:divBdr>
    </w:div>
    <w:div w:id="1592885211">
      <w:bodyDiv w:val="1"/>
      <w:marLeft w:val="0"/>
      <w:marRight w:val="0"/>
      <w:marTop w:val="0"/>
      <w:marBottom w:val="0"/>
      <w:divBdr>
        <w:top w:val="none" w:sz="0" w:space="0" w:color="auto"/>
        <w:left w:val="none" w:sz="0" w:space="0" w:color="auto"/>
        <w:bottom w:val="none" w:sz="0" w:space="0" w:color="auto"/>
        <w:right w:val="none" w:sz="0" w:space="0" w:color="auto"/>
      </w:divBdr>
    </w:div>
    <w:div w:id="1610503145">
      <w:bodyDiv w:val="1"/>
      <w:marLeft w:val="0"/>
      <w:marRight w:val="0"/>
      <w:marTop w:val="0"/>
      <w:marBottom w:val="0"/>
      <w:divBdr>
        <w:top w:val="none" w:sz="0" w:space="0" w:color="auto"/>
        <w:left w:val="none" w:sz="0" w:space="0" w:color="auto"/>
        <w:bottom w:val="none" w:sz="0" w:space="0" w:color="auto"/>
        <w:right w:val="none" w:sz="0" w:space="0" w:color="auto"/>
      </w:divBdr>
    </w:div>
    <w:div w:id="1629433873">
      <w:bodyDiv w:val="1"/>
      <w:marLeft w:val="0"/>
      <w:marRight w:val="0"/>
      <w:marTop w:val="0"/>
      <w:marBottom w:val="0"/>
      <w:divBdr>
        <w:top w:val="none" w:sz="0" w:space="0" w:color="auto"/>
        <w:left w:val="none" w:sz="0" w:space="0" w:color="auto"/>
        <w:bottom w:val="none" w:sz="0" w:space="0" w:color="auto"/>
        <w:right w:val="none" w:sz="0" w:space="0" w:color="auto"/>
      </w:divBdr>
    </w:div>
    <w:div w:id="1636643488">
      <w:bodyDiv w:val="1"/>
      <w:marLeft w:val="0"/>
      <w:marRight w:val="0"/>
      <w:marTop w:val="0"/>
      <w:marBottom w:val="0"/>
      <w:divBdr>
        <w:top w:val="none" w:sz="0" w:space="0" w:color="auto"/>
        <w:left w:val="none" w:sz="0" w:space="0" w:color="auto"/>
        <w:bottom w:val="none" w:sz="0" w:space="0" w:color="auto"/>
        <w:right w:val="none" w:sz="0" w:space="0" w:color="auto"/>
      </w:divBdr>
    </w:div>
    <w:div w:id="1671104868">
      <w:bodyDiv w:val="1"/>
      <w:marLeft w:val="0"/>
      <w:marRight w:val="0"/>
      <w:marTop w:val="0"/>
      <w:marBottom w:val="0"/>
      <w:divBdr>
        <w:top w:val="none" w:sz="0" w:space="0" w:color="auto"/>
        <w:left w:val="none" w:sz="0" w:space="0" w:color="auto"/>
        <w:bottom w:val="none" w:sz="0" w:space="0" w:color="auto"/>
        <w:right w:val="none" w:sz="0" w:space="0" w:color="auto"/>
      </w:divBdr>
    </w:div>
    <w:div w:id="1701664319">
      <w:bodyDiv w:val="1"/>
      <w:marLeft w:val="0"/>
      <w:marRight w:val="0"/>
      <w:marTop w:val="0"/>
      <w:marBottom w:val="0"/>
      <w:divBdr>
        <w:top w:val="none" w:sz="0" w:space="0" w:color="auto"/>
        <w:left w:val="none" w:sz="0" w:space="0" w:color="auto"/>
        <w:bottom w:val="none" w:sz="0" w:space="0" w:color="auto"/>
        <w:right w:val="none" w:sz="0" w:space="0" w:color="auto"/>
      </w:divBdr>
    </w:div>
    <w:div w:id="1757049073">
      <w:bodyDiv w:val="1"/>
      <w:marLeft w:val="0"/>
      <w:marRight w:val="0"/>
      <w:marTop w:val="0"/>
      <w:marBottom w:val="0"/>
      <w:divBdr>
        <w:top w:val="none" w:sz="0" w:space="0" w:color="auto"/>
        <w:left w:val="none" w:sz="0" w:space="0" w:color="auto"/>
        <w:bottom w:val="none" w:sz="0" w:space="0" w:color="auto"/>
        <w:right w:val="none" w:sz="0" w:space="0" w:color="auto"/>
      </w:divBdr>
    </w:div>
    <w:div w:id="1765758591">
      <w:bodyDiv w:val="1"/>
      <w:marLeft w:val="0"/>
      <w:marRight w:val="0"/>
      <w:marTop w:val="0"/>
      <w:marBottom w:val="0"/>
      <w:divBdr>
        <w:top w:val="none" w:sz="0" w:space="0" w:color="auto"/>
        <w:left w:val="none" w:sz="0" w:space="0" w:color="auto"/>
        <w:bottom w:val="none" w:sz="0" w:space="0" w:color="auto"/>
        <w:right w:val="none" w:sz="0" w:space="0" w:color="auto"/>
      </w:divBdr>
    </w:div>
    <w:div w:id="1849172007">
      <w:bodyDiv w:val="1"/>
      <w:marLeft w:val="0"/>
      <w:marRight w:val="0"/>
      <w:marTop w:val="0"/>
      <w:marBottom w:val="0"/>
      <w:divBdr>
        <w:top w:val="none" w:sz="0" w:space="0" w:color="auto"/>
        <w:left w:val="none" w:sz="0" w:space="0" w:color="auto"/>
        <w:bottom w:val="none" w:sz="0" w:space="0" w:color="auto"/>
        <w:right w:val="none" w:sz="0" w:space="0" w:color="auto"/>
      </w:divBdr>
    </w:div>
    <w:div w:id="1856767991">
      <w:bodyDiv w:val="1"/>
      <w:marLeft w:val="0"/>
      <w:marRight w:val="0"/>
      <w:marTop w:val="0"/>
      <w:marBottom w:val="0"/>
      <w:divBdr>
        <w:top w:val="none" w:sz="0" w:space="0" w:color="auto"/>
        <w:left w:val="none" w:sz="0" w:space="0" w:color="auto"/>
        <w:bottom w:val="none" w:sz="0" w:space="0" w:color="auto"/>
        <w:right w:val="none" w:sz="0" w:space="0" w:color="auto"/>
      </w:divBdr>
    </w:div>
    <w:div w:id="1864249281">
      <w:bodyDiv w:val="1"/>
      <w:marLeft w:val="0"/>
      <w:marRight w:val="0"/>
      <w:marTop w:val="0"/>
      <w:marBottom w:val="0"/>
      <w:divBdr>
        <w:top w:val="none" w:sz="0" w:space="0" w:color="auto"/>
        <w:left w:val="none" w:sz="0" w:space="0" w:color="auto"/>
        <w:bottom w:val="none" w:sz="0" w:space="0" w:color="auto"/>
        <w:right w:val="none" w:sz="0" w:space="0" w:color="auto"/>
      </w:divBdr>
    </w:div>
    <w:div w:id="1947038037">
      <w:bodyDiv w:val="1"/>
      <w:marLeft w:val="0"/>
      <w:marRight w:val="0"/>
      <w:marTop w:val="0"/>
      <w:marBottom w:val="0"/>
      <w:divBdr>
        <w:top w:val="none" w:sz="0" w:space="0" w:color="auto"/>
        <w:left w:val="none" w:sz="0" w:space="0" w:color="auto"/>
        <w:bottom w:val="none" w:sz="0" w:space="0" w:color="auto"/>
        <w:right w:val="none" w:sz="0" w:space="0" w:color="auto"/>
      </w:divBdr>
      <w:divsChild>
        <w:div w:id="1639384564">
          <w:marLeft w:val="0"/>
          <w:marRight w:val="0"/>
          <w:marTop w:val="0"/>
          <w:marBottom w:val="0"/>
          <w:divBdr>
            <w:top w:val="none" w:sz="0" w:space="0" w:color="auto"/>
            <w:left w:val="none" w:sz="0" w:space="0" w:color="auto"/>
            <w:bottom w:val="none" w:sz="0" w:space="0" w:color="auto"/>
            <w:right w:val="none" w:sz="0" w:space="0" w:color="auto"/>
          </w:divBdr>
          <w:divsChild>
            <w:div w:id="444931590">
              <w:marLeft w:val="0"/>
              <w:marRight w:val="0"/>
              <w:marTop w:val="0"/>
              <w:marBottom w:val="0"/>
              <w:divBdr>
                <w:top w:val="none" w:sz="0" w:space="0" w:color="auto"/>
                <w:left w:val="none" w:sz="0" w:space="0" w:color="auto"/>
                <w:bottom w:val="none" w:sz="0" w:space="0" w:color="auto"/>
                <w:right w:val="none" w:sz="0" w:space="0" w:color="auto"/>
              </w:divBdr>
              <w:divsChild>
                <w:div w:id="890725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7738062">
      <w:bodyDiv w:val="1"/>
      <w:marLeft w:val="0"/>
      <w:marRight w:val="0"/>
      <w:marTop w:val="0"/>
      <w:marBottom w:val="0"/>
      <w:divBdr>
        <w:top w:val="none" w:sz="0" w:space="0" w:color="auto"/>
        <w:left w:val="none" w:sz="0" w:space="0" w:color="auto"/>
        <w:bottom w:val="none" w:sz="0" w:space="0" w:color="auto"/>
        <w:right w:val="none" w:sz="0" w:space="0" w:color="auto"/>
      </w:divBdr>
    </w:div>
    <w:div w:id="1954507999">
      <w:bodyDiv w:val="1"/>
      <w:marLeft w:val="0"/>
      <w:marRight w:val="0"/>
      <w:marTop w:val="0"/>
      <w:marBottom w:val="0"/>
      <w:divBdr>
        <w:top w:val="none" w:sz="0" w:space="0" w:color="auto"/>
        <w:left w:val="none" w:sz="0" w:space="0" w:color="auto"/>
        <w:bottom w:val="none" w:sz="0" w:space="0" w:color="auto"/>
        <w:right w:val="none" w:sz="0" w:space="0" w:color="auto"/>
      </w:divBdr>
    </w:div>
    <w:div w:id="1975676110">
      <w:bodyDiv w:val="1"/>
      <w:marLeft w:val="0"/>
      <w:marRight w:val="0"/>
      <w:marTop w:val="0"/>
      <w:marBottom w:val="0"/>
      <w:divBdr>
        <w:top w:val="none" w:sz="0" w:space="0" w:color="auto"/>
        <w:left w:val="none" w:sz="0" w:space="0" w:color="auto"/>
        <w:bottom w:val="none" w:sz="0" w:space="0" w:color="auto"/>
        <w:right w:val="none" w:sz="0" w:space="0" w:color="auto"/>
      </w:divBdr>
    </w:div>
    <w:div w:id="2027442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Gen99</b:Tag>
    <b:SourceType>Book</b:SourceType>
    <b:Guid>{BE62E9AB-2A5E-854D-AB17-C2791DF1C62E}</b:Guid>
    <b:Title>Employee Relations</b:Title>
    <b:Year>1999</b:Year>
    <b:Author>
      <b:Author>
        <b:NameList>
          <b:Person>
            <b:Last>Gennard</b:Last>
            <b:First>J</b:First>
          </b:Person>
          <b:Person>
            <b:Last>Judge</b:Last>
            <b:First>G</b:First>
          </b:Person>
        </b:NameList>
      </b:Author>
    </b:Author>
    <b:City>London</b:City>
    <b:Publisher>Institute of Personnel Development</b:Publisher>
    <b:Edition>Second</b:Edition>
    <b:RefOrder>11</b:RefOrder>
  </b:Source>
  <b:Source>
    <b:Tag>CIP7a</b:Tag>
    <b:SourceType>DocumentFromInternetSite</b:SourceType>
    <b:Guid>{4F074C99-AC02-E143-87A5-D9A45AC6942B}</b:Guid>
    <b:Title>Employee relations: an introduction</b:Title>
    <b:Year>2017a</b:Year>
    <b:Author>
      <b:Author>
        <b:Corporate>CIPD</b:Corporate>
      </b:Author>
    </b:Author>
    <b:URL>https://www.cipd.co.uk/knowledge/fundamentals/relations/employees/factsheet</b:URL>
    <b:Month>April</b:Month>
    <b:Day>27</b:Day>
    <b:YearAccessed>2018</b:YearAccessed>
    <b:MonthAccessed>March</b:MonthAccessed>
    <b:DayAccessed>8</b:DayAccessed>
    <b:RefOrder>3</b:RefOrder>
  </b:Source>
  <b:Source>
    <b:Tag>Bur18</b:Tag>
    <b:SourceType>InternetSite</b:SourceType>
    <b:Guid>{7955E83B-27D4-4567-87FA-D3CCDB65BA73}</b:Guid>
    <b:Title>University strike: What's it all about?</b:Title>
    <b:InternetSiteTitle>University strike: What's it all about?</b:InternetSiteTitle>
    <b:Year>2018</b:Year>
    <b:Month>February</b:Month>
    <b:Day>21</b:Day>
    <b:URL>http://www.bbc.co.uk/news/education-43140729</b:URL>
    <b:Author>
      <b:Author>
        <b:NameList>
          <b:Person>
            <b:Last>Burns</b:Last>
            <b:First>J</b:First>
          </b:Person>
        </b:NameList>
      </b:Author>
    </b:Author>
    <b:YearAccessed>2018</b:YearAccessed>
    <b:MonthAccessed>March</b:MonthAccessed>
    <b:DayAccessed>9</b:DayAccessed>
    <b:RefOrder>1</b:RefOrder>
  </b:Source>
  <b:Source>
    <b:Tag>BBC18</b:Tag>
    <b:SourceType>InternetSite</b:SourceType>
    <b:Guid>{714CD06C-10B0-BA46-9988-6C8A6D2DB36E}</b:Guid>
    <b:Title>Welsh university staff to strike for 14 days over pensions</b:Title>
    <b:URL>http://www.bbc.co.uk/news/uk-wales-42858576</b:URL>
    <b:Year>2018</b:Year>
    <b:Month>January</b:Month>
    <b:Day>29</b:Day>
    <b:YearAccessed>2018</b:YearAccessed>
    <b:MonthAccessed>March</b:MonthAccessed>
    <b:DayAccessed>10</b:DayAccessed>
    <b:Author>
      <b:Author>
        <b:Corporate>BBC</b:Corporate>
      </b:Author>
    </b:Author>
    <b:RefOrder>4</b:RefOrder>
  </b:Source>
  <b:Source>
    <b:Tag>Wig18</b:Tag>
    <b:SourceType>InternetSite</b:SourceType>
    <b:Guid>{EEAE7DE8-D56F-7949-A933-12FACEE3FEC7}</b:Guid>
    <b:Author>
      <b:Author>
        <b:NameList>
          <b:Person>
            <b:Last>Wightwick</b:Last>
            <b:First>A</b:First>
          </b:Person>
        </b:NameList>
      </b:Author>
    </b:Author>
    <b:Title>Students demand compensation as uni lecturers take strike action</b:Title>
    <b:URL>https://www.walesonline.co.uk/news/education/students-demand-compensation-uni-lecturers-14314103</b:URL>
    <b:Year>2018</b:Year>
    <b:YearAccessed>2018</b:YearAccessed>
    <b:MonthAccessed>March</b:MonthAccessed>
    <b:DayAccessed>9</b:DayAccessed>
    <b:Month>February</b:Month>
    <b:Day>20</b:Day>
    <b:RefOrder>5</b:RefOrder>
  </b:Source>
  <b:Source>
    <b:Tag>UCU18</b:Tag>
    <b:SourceType>InternetSite</b:SourceType>
    <b:Guid>{E007F538-4250-224D-9B3B-347CE22E1F24}</b:Guid>
    <b:Author>
      <b:Author>
        <b:Corporate>UCU</b:Corporate>
      </b:Author>
    </b:Author>
    <b:Title>UCU announces 14 strike dates at 61 universities in pensions row</b:Title>
    <b:Year>2018a</b:Year>
    <b:Month>January</b:Month>
    <b:Day>29</b:Day>
    <b:URL>www.ucu.org.uk/article/9242/UCU-announces-14-strike-dates-at-61-universities-in-pensions-row</b:URL>
    <b:YearAccessed>March </b:YearAccessed>
    <b:MonthAccessed>3</b:MonthAccessed>
    <b:RefOrder>2</b:RefOrder>
  </b:Source>
  <b:Source>
    <b:Tag>UCU8b</b:Tag>
    <b:SourceType>InternetSite</b:SourceType>
    <b:Guid>{CF6BFEA1-72BB-044D-848A-8BF161EFBF48}</b:Guid>
    <b:Author>
      <b:Author>
        <b:Corporate>UCU</b:Corporate>
      </b:Author>
    </b:Author>
    <b:Title>UCU says strikes now look like a reality as pension talks end</b:Title>
    <b:URL>https://www.ucu.org.uk/article/9235/UCU-says-strikes-now-look-like-a-reality-as-pension-talks-end</b:URL>
    <b:Year>2018b</b:Year>
    <b:YearAccessed>2018</b:YearAccessed>
    <b:MonthAccessed>March</b:MonthAccessed>
    <b:DayAccessed>3</b:DayAccessed>
    <b:Month>January</b:Month>
    <b:Day>23</b:Day>
    <b:RefOrder>9</b:RefOrder>
  </b:Source>
  <b:Source>
    <b:Tag>Bro02</b:Tag>
    <b:SourceType>Book</b:SourceType>
    <b:Guid>{A1C74EA8-E172-9F45-AA69-04B90E6B41C5}</b:Guid>
    <b:Title>Workplace Conflicts not inevitable</b:Title>
    <b:Year>2002</b:Year>
    <b:Author>
      <b:Author>
        <b:NameList>
          <b:Person>
            <b:Last>Brookins</b:Last>
            <b:First>M</b:First>
          </b:Person>
          <b:Person>
            <b:Last>Media</b:Last>
            <b:First>D</b:First>
          </b:Person>
        </b:NameList>
      </b:Author>
    </b:Author>
    <b:City>California</b:City>
    <b:Publisher>The Business Review</b:Publisher>
    <b:RefOrder>6</b:RefOrder>
  </b:Source>
  <b:Source>
    <b:Tag>Isa15</b:Tag>
    <b:SourceType>JournalArticle</b:SourceType>
    <b:Guid>{9E293A40-2562-764A-B5CD-6DB268241CD9}</b:Guid>
    <b:Title>Conflicts in Organizations: Causes and Consequences</b:Title>
    <b:Year>2015</b:Year>
    <b:Author>
      <b:Author>
        <b:NameList>
          <b:Person>
            <b:Last>Isa</b:Last>
            <b:First>AA</b:First>
          </b:Person>
        </b:NameList>
      </b:Author>
    </b:Author>
    <b:JournalName>Journal of Educational Policy and Entrepreneurial Research</b:JournalName>
    <b:Volume>2</b:Volume>
    <b:Issue>11</b:Issue>
    <b:Pages>54-59</b:Pages>
    <b:RefOrder>7</b:RefOrder>
  </b:Source>
  <b:Source>
    <b:Tag>Pur83</b:Tag>
    <b:SourceType>BookSection</b:SourceType>
    <b:Guid>{519A508B-763C-F74C-B2DE-B86EED4B70BF}</b:Guid>
    <b:Title>Strategies and practice in the management of industrial relations</b:Title>
    <b:Year>1983</b:Year>
    <b:Author>
      <b:Author>
        <b:NameList>
          <b:Person>
            <b:Last>Purcell</b:Last>
            <b:First>J</b:First>
          </b:Person>
          <b:Person>
            <b:Last>Sisson</b:Last>
            <b:First>K</b:First>
          </b:Person>
        </b:NameList>
      </b:Author>
      <b:Editor>
        <b:NameList>
          <b:Person>
            <b:Last>Bain</b:Last>
            <b:First>G</b:First>
          </b:Person>
        </b:NameList>
      </b:Editor>
    </b:Author>
    <b:BookTitle>Industrial Relations in Britain</b:BookTitle>
    <b:City>Oxford</b:City>
    <b:Publisher>Blackwell</b:Publisher>
    <b:RefOrder>8</b:RefOrder>
  </b:Source>
  <b:Source>
    <b:Tag>Gue02</b:Tag>
    <b:SourceType>JournalArticle</b:SourceType>
    <b:Guid>{00AD86F5-2D6F-FE40-9887-2F7593FC55C3}</b:Guid>
    <b:Title>Communicating the psychological contract: an employer perspective</b:Title>
    <b:Year>2002</b:Year>
    <b:Author>
      <b:Author>
        <b:NameList>
          <b:Person>
            <b:Last>Guest</b:Last>
            <b:First>ED</b:First>
          </b:Person>
          <b:Person>
            <b:Last>Conway</b:Last>
            <b:First>N</b:First>
          </b:Person>
        </b:NameList>
      </b:Author>
    </b:Author>
    <b:JournalName>Human Resource Management Journal</b:JournalName>
    <b:Volume>12</b:Volume>
    <b:Issue>2</b:Issue>
    <b:Pages>22-38</b:Pages>
    <b:RefOrder>12</b:RefOrder>
  </b:Source>
  <b:Source>
    <b:Tag>Dib11</b:Tag>
    <b:SourceType>Book</b:SourceType>
    <b:Guid>{D2A512B5-170A-F743-89A2-3DB5AA0E5FC7}</b:Guid>
    <b:Title>Employement Relations: A Critical and International Approach</b:Title>
    <b:Year>2011</b:Year>
    <b:Author>
      <b:Author>
        <b:NameList>
          <b:Person>
            <b:Last>Dibben</b:Last>
            <b:First>P</b:First>
          </b:Person>
          <b:Person>
            <b:Last>Klerck</b:Last>
            <b:First>G</b:First>
          </b:Person>
          <b:Person>
            <b:Last>Wood</b:Last>
            <b:First>G</b:First>
          </b:Person>
        </b:NameList>
      </b:Author>
    </b:Author>
    <b:City>London</b:City>
    <b:Publisher>CIPD</b:Publisher>
    <b:RefOrder>13</b:RefOrder>
  </b:Source>
  <b:Source>
    <b:Tag>CIP8a</b:Tag>
    <b:SourceType>DocumentFromInternetSite</b:SourceType>
    <b:Guid>{BF6CA1B5-34F0-E849-A0C0-518FD908BC48}</b:Guid>
    <b:Author>
      <b:Author>
        <b:Corporate>CIPD</b:Corporate>
      </b:Author>
    </b:Author>
    <b:Title>The psychological contract</b:Title>
    <b:URL>https://www.cipd.co.uk/knowledge/fundamentals/relations/employees/psychological-factsheet</b:URL>
    <b:Year>2018a</b:Year>
    <b:Month>January</b:Month>
    <b:Day>20</b:Day>
    <b:YearAccessed>2018</b:YearAccessed>
    <b:MonthAccessed>March</b:MonthAccessed>
    <b:RefOrder>14</b:RefOrder>
  </b:Source>
  <b:Source>
    <b:Tag>Arm99</b:Tag>
    <b:SourceType>BookSection</b:SourceType>
    <b:Guid>{6CA0FB95-795F-45ED-A217-B56816E6E252}</b:Guid>
    <b:Title>The employee relations framework</b:Title>
    <b:Year>1999</b:Year>
    <b:Author>
      <b:Author>
        <b:NameList>
          <b:Person>
            <b:Last>Armstrong</b:Last>
            <b:First>M</b:First>
          </b:Person>
        </b:NameList>
      </b:Author>
      <b:BookAuthor>
        <b:NameList>
          <b:Person>
            <b:Last>Armstrong</b:Last>
            <b:First>M</b:First>
          </b:Person>
        </b:NameList>
      </b:BookAuthor>
    </b:Author>
    <b:BookTitle>A handbook of human resource management practice</b:BookTitle>
    <b:Pages>679-699</b:Pages>
    <b:City>London</b:City>
    <b:Publisher>Kogan Page</b:Publisher>
    <b:RefOrder>15</b:RefOrder>
  </b:Source>
  <b:Source>
    <b:Tag>Fox66</b:Tag>
    <b:SourceType>Book</b:SourceType>
    <b:Guid>{5ACC30BC-5C41-42A2-8BCB-A878E57EFC71}</b:Guid>
    <b:Title>Industrial Sociology and Industrial Relations</b:Title>
    <b:Year>1966</b:Year>
    <b:Publisher>Donovan</b:Publisher>
    <b:Author>
      <b:Author>
        <b:NameList>
          <b:Person>
            <b:Last>Fox</b:Last>
            <b:First>A</b:First>
          </b:Person>
        </b:NameList>
      </b:Author>
    </b:Author>
    <b:RefOrder>16</b:RefOrder>
  </b:Source>
  <b:Source>
    <b:Tag>Cle76</b:Tag>
    <b:SourceType>Book</b:SourceType>
    <b:Guid>{E73C1856-C8B9-4727-837F-1792234CF9FF}</b:Guid>
    <b:Author>
      <b:Author>
        <b:NameList>
          <b:Person>
            <b:Last>Clegg</b:Last>
            <b:First>H.A</b:First>
          </b:Person>
        </b:NameList>
      </b:Author>
    </b:Author>
    <b:Title>Trade Unionism under Collective Bargainin</b:Title>
    <b:Year>1976</b:Year>
    <b:City>Oxford</b:City>
    <b:Publisher>Blackwell</b:Publisher>
    <b:RefOrder>17</b:RefOrder>
  </b:Source>
  <b:Source>
    <b:Tag>CIP178</b:Tag>
    <b:SourceType>DocumentFromInternetSite</b:SourceType>
    <b:Guid>{BB3D9BB6-9251-4A84-9CA0-2B9738E57B44}</b:Guid>
    <b:Author>
      <b:Author>
        <b:Corporate>CIPD</b:Corporate>
      </b:Author>
    </b:Author>
    <b:Title>Understanding the economy and labour market</b:Title>
    <b:Year>2017b</b:Year>
    <b:URL>https://www.cipd.co.uk/knowledge/work/trends/economy-labour-market-factsheet#8355</b:URL>
    <b:Month>October</b:Month>
    <b:Day>31</b:Day>
    <b:YearAccessed>2018</b:YearAccessed>
    <b:MonthAccessed>March</b:MonthAccessed>
    <b:DayAccessed>9</b:DayAccessed>
    <b:RefOrder>10</b:RefOrder>
  </b:Source>
  <b:Source>
    <b:Tag>CIP7c</b:Tag>
    <b:SourceType>DocumentFromInternetSite</b:SourceType>
    <b:Guid>{F88060F4-3178-4D47-A4ED-56A6F85BFE6C}</b:Guid>
    <b:Title>Contracts of employment</b:Title>
    <b:Year>2017c</b:Year>
    <b:Author>
      <b:Author>
        <b:Corporate>CIPD</b:Corporate>
      </b:Author>
    </b:Author>
    <b:InternetSiteTitle>Contracts of employment</b:InternetSiteTitle>
    <b:Month>May</b:Month>
    <b:Day>30</b:Day>
    <b:URL>https://www.cipd.co.uk/knowledge/fundamentals/emp-law/terms-conditions/contracts-factsheet</b:URL>
    <b:YearAccessed>2018</b:YearAccessed>
    <b:MonthAccessed>March</b:MonthAccessed>
    <b:DayAccessed>13</b:DayAccessed>
    <b:RefOrder>18</b:RefOrder>
  </b:Source>
  <b:Source>
    <b:Tag>CIP13</b:Tag>
    <b:SourceType>Report</b:SourceType>
    <b:Guid>{D116E5EE-5EF8-4FDA-9902-64224E9D8BAF}</b:Guid>
    <b:Title>Zero-hours contracts:</b:Title>
    <b:Year>2013</b:Year>
    <b:City>London</b:City>
    <b:Publisher>CIPD</b:Publisher>
    <b:Author>
      <b:Author>
        <b:Corporate>CIPD</b:Corporate>
      </b:Author>
    </b:Author>
    <b:URL>https://www.cipd.co.uk/knowledge/fundamentals/emp-law/terms-conditions/zero-hours-guide</b:URL>
    <b:RefOrder>19</b:RefOrder>
  </b:Source>
  <b:Source>
    <b:Tag>CIP7d</b:Tag>
    <b:SourceType>DocumentFromInternetSite</b:SourceType>
    <b:Guid>{5FDE77ED-E801-4322-8FB8-E9440AA9D0AD}</b:Guid>
    <b:Title>Zero-hours contracts</b:Title>
    <b:Year>2017d</b:Year>
    <b:Author>
      <b:Author>
        <b:Corporate>CIPD</b:Corporate>
      </b:Author>
    </b:Author>
    <b:InternetSiteTitle>Zero-hours contracts</b:InternetSiteTitle>
    <b:Month>January</b:Month>
    <b:Day>30</b:Day>
    <b:URL>https://www.cipd.co.uk/knowledge/fundamentals/emp-law/terms-conditions/zero-hours-factsheet</b:URL>
    <b:RefOrder>20</b:RefOrder>
  </b:Source>
  <b:Source>
    <b:Tag>Gov18</b:Tag>
    <b:SourceType>InternetSite</b:SourceType>
    <b:Guid>{35D82640-8D93-4E12-B33A-F49BC24E7BAF}</b:Guid>
    <b:Title>Fixed-term employment contracts</b:Title>
    <b:InternetSiteTitle>Fixed-term employment contracts</b:InternetSiteTitle>
    <b:Year>2018</b:Year>
    <b:Month>March</b:Month>
    <b:Author>
      <b:Author>
        <b:Corporate>Gov.uk</b:Corporate>
      </b:Author>
    </b:Author>
    <b:Day>13</b:Day>
    <b:URL>https://www.gov.uk/fixed-term-contracts</b:URL>
    <b:RefOrder>21</b:RefOrder>
  </b:Source>
  <b:Source>
    <b:Tag>Cha18</b:Tag>
    <b:SourceType>InternetSite</b:SourceType>
    <b:Guid>{8D1B6DB2-2189-4D90-80BF-08201AEF93F7}</b:Guid>
    <b:Author>
      <b:Author>
        <b:NameList>
          <b:Person>
            <b:Last>Chadwick</b:Last>
            <b:First>A</b:First>
          </b:Person>
        </b:NameList>
      </b:Author>
    </b:Author>
    <b:Title>I Am A PhD Student Who Just Started Teaching - But Here's Why I'm On Strike</b:Title>
    <b:InternetSiteTitle>I Am A PhD Student Who Just Started Teaching - But Here's Why I'm On Strike</b:InternetSiteTitle>
    <b:Year>2018</b:Year>
    <b:Month>February</b:Month>
    <b:Day>28</b:Day>
    <b:URL>http://www.huffingtonpost.co.uk/entry/i-am-a-phd-student-who-has-only-just-started-teaching_uk_5a8effd7e4b0223ff0f5d9cd</b:URL>
    <b:RefOrder>22</b:RefOrder>
  </b:Source>
  <b:Source>
    <b:Tag>Rey18</b:Tag>
    <b:SourceType>InternetSite</b:SourceType>
    <b:Guid>{E8F1E551-6138-4813-BCDD-455C70A7C896}</b:Guid>
    <b:Author>
      <b:Author>
        <b:NameList>
          <b:Person>
            <b:Last>Reynolds</b:Last>
            <b:First>J</b:First>
          </b:Person>
        </b:NameList>
      </b:Author>
    </b:Author>
    <b:Title>Reasons For The UCU Strike, Explained</b:Title>
    <b:InternetSiteTitle>Reasons For The UCU Strike, Explained</b:InternetSiteTitle>
    <b:Year>2018</b:Year>
    <b:Month>February</b:Month>
    <b:Day>26</b:Day>
    <b:URL>http://www.huffingtonpost.co.uk/entry/reasons-for-ucu-strike-explained_uk_5a8eca1de4b0d0e89988e416</b:URL>
    <b:RefOrder>23</b:RefOrder>
  </b:Source>
  <b:Source>
    <b:Tag>CIP161</b:Tag>
    <b:SourceType>DocumentFromInternetSite</b:SourceType>
    <b:Guid>{E0F6BBD6-0581-4450-8920-E1B18D18A545}</b:Guid>
    <b:Title>How UK employment law is made</b:Title>
    <b:InternetSiteTitle>How UK employment law is made</b:InternetSiteTitle>
    <b:Year>2016</b:Year>
    <b:Month>May</b:Month>
    <b:Day>9</b:Day>
    <b:URL>https://www.cipd.co.uk/knowledge/fundamentals/emp-law/about/uk-emp-law-made</b:URL>
    <b:Author>
      <b:Author>
        <b:Corporate>CIPD</b:Corporate>
      </b:Author>
    </b:Author>
    <b:RefOrder>24</b:RefOrder>
  </b:Source>
  <b:Source>
    <b:Tag>Swa13</b:Tag>
    <b:SourceType>InternetSite</b:SourceType>
    <b:Guid>{98E050AF-312D-4D1F-99CF-E9FAE000AD87}</b:Guid>
    <b:Title>Zero hours in universities: "You never know if it'll be enough to survive"</b:Title>
    <b:Year>2013</b:Year>
    <b:Author>
      <b:Author>
        <b:NameList>
          <b:Person>
            <b:Last>Swain</b:Last>
            <b:First>H</b:First>
          </b:Person>
        </b:NameList>
      </b:Author>
    </b:Author>
    <b:InternetSiteTitle>Zero hours in universities: "You never know if it'll be enough to survive"</b:InternetSiteTitle>
    <b:Month>September</b:Month>
    <b:Day>16</b:Day>
    <b:URL>www.thegaurdian.com/education/2013/sep/16/zero-hours-contracts-at-universities</b:URL>
    <b:RefOrder>25</b:RefOrder>
  </b:Source>
  <b:Source>
    <b:Tag>Mar10</b:Tag>
    <b:SourceType>Book</b:SourceType>
    <b:Guid>{22604B9F-E305-134A-8F2C-DB6357EF7C5D}</b:Guid>
    <b:Author>
      <b:Author>
        <b:NameList>
          <b:Person>
            <b:Last>Martin</b:Last>
            <b:First>M</b:First>
          </b:Person>
          <b:Person>
            <b:Last>Whiting</b:Last>
            <b:First>F</b:First>
          </b:Person>
          <b:Person>
            <b:Last>Jackson</b:Last>
            <b:First>T</b:First>
          </b:Person>
        </b:NameList>
      </b:Author>
    </b:Author>
    <b:Title>Human Resource Practice</b:Title>
    <b:City>London</b:City>
    <b:Publisher>CIPD</b:Publisher>
    <b:Year>2010</b:Year>
    <b:Edition>5th</b:Edition>
    <b:RefOrder>26</b:RefOrder>
  </b:Source>
  <b:Source>
    <b:Tag>Fre84</b:Tag>
    <b:SourceType>Book</b:SourceType>
    <b:Guid>{375D0D6A-3D84-1544-9DBA-29E5517A2A4D}</b:Guid>
    <b:Author>
      <b:Author>
        <b:NameList>
          <b:Person>
            <b:Last>Freeman</b:Last>
            <b:First>R</b:First>
          </b:Person>
          <b:Person>
            <b:Last>Medoff</b:Last>
            <b:Middle>L</b:Middle>
            <b:First>J</b:First>
          </b:Person>
        </b:NameList>
      </b:Author>
    </b:Author>
    <b:Title>What do unions do?</b:Title>
    <b:City>New York</b:City>
    <b:Publisher>Basic Books</b:Publisher>
    <b:Year>1984</b:Year>
    <b:Edition>1st</b:Edition>
    <b:RefOrder>27</b:RefOrder>
  </b:Source>
  <b:Source>
    <b:Tag>HRI16</b:Tag>
    <b:SourceType>InternetSite</b:SourceType>
    <b:Guid>{CFAA4F84-68D3-AA4D-8C47-7CAA7731B334}</b:Guid>
    <b:Title>Industrial Action</b:Title>
    <b:Year>2016</b:Year>
    <b:Author>
      <b:Author>
        <b:Corporate>HR-Inform</b:Corporate>
      </b:Author>
    </b:Author>
    <b:URL>www.hr-inform.co.uk/employment_law/industrial-action</b:URL>
    <b:YearAccessed>2018</b:YearAccessed>
    <b:MonthAccessed>March</b:MonthAccessed>
    <b:DayAccessed>19</b:DayAccessed>
    <b:RefOrder>28</b:RefOrder>
  </b:Source>
  <b:Source>
    <b:Tag>Tur18</b:Tag>
    <b:SourceType>InternetSite</b:SourceType>
    <b:Guid>{C1D7A3CB-8A62-CB46-A7CB-1555DC4889B2}</b:Guid>
    <b:Author>
      <b:Author>
        <b:NameList>
          <b:Person>
            <b:Last>Turner</b:Last>
            <b:First>C</b:First>
          </b:Person>
        </b:NameList>
      </b:Author>
      <b:ProducerName>
        <b:NameList>
          <b:Person>
            <b:Last>Telegraph</b:Last>
            <b:First>The</b:First>
          </b:Person>
        </b:NameList>
      </b:ProducerName>
    </b:Author>
    <b:Title>Lecturers' strike will continue as union members thwart deal in pensions dispute</b:Title>
    <b:URL>https://www.telegraph.co.uk/education/2018/03/13/lecturers-strike-will-continue-union-members-thwart-deal-pensions/</b:URL>
    <b:Year>2018</b:Year>
    <b:YearAccessed>2018</b:YearAccessed>
    <b:MonthAccessed>March</b:MonthAccessed>
    <b:DayAccessed>19</b:DayAccessed>
    <b:Month>March</b:Month>
    <b:Day>13</b:Day>
    <b:RefOrder>29</b:RefOrder>
  </b:Source>
  <b:Source>
    <b:Tag>Box03</b:Tag>
    <b:SourceType>Book</b:SourceType>
    <b:Guid>{7D4B9DF0-E5CE-1C43-92CE-3E29A09A2135}</b:Guid>
    <b:Title>Strategy and Human Resource Management</b:Title>
    <b:Year>2003</b:Year>
    <b:Author>
      <b:Author>
        <b:NameList>
          <b:Person>
            <b:Last>Boxhall</b:Last>
            <b:First>P.F</b:First>
          </b:Person>
          <b:Person>
            <b:Last>Purcell</b:Last>
            <b:First>J</b:First>
          </b:Person>
        </b:NameList>
      </b:Author>
    </b:Author>
    <b:City>London</b:City>
    <b:Publisher>Palgrave Macmillan</b:Publisher>
    <b:Edition>1st</b:Edition>
    <b:RefOrder>38</b:RefOrder>
  </b:Source>
  <b:Source>
    <b:Tag>Wil11</b:Tag>
    <b:SourceType>Book</b:SourceType>
    <b:Guid>{E86BD44F-58E3-654B-891A-AC5505B7073C}</b:Guid>
    <b:Author>
      <b:Author>
        <b:NameList>
          <b:Person>
            <b:Last>Wilton</b:Last>
            <b:First>N</b:First>
          </b:Person>
        </b:NameList>
      </b:Author>
    </b:Author>
    <b:Title>an Introduction to Human Resource Management</b:Title>
    <b:Publisher>Sage Publications</b:Publisher>
    <b:Year>2011</b:Year>
    <b:Edition>2nd</b:Edition>
    <b:RefOrder>30</b:RefOrder>
  </b:Source>
  <b:Source>
    <b:Tag>ACA14</b:Tag>
    <b:SourceType>DocumentFromInternetSite</b:SourceType>
    <b:Guid>{984EE54A-833A-324B-9047-7EBA0FC13BB4}</b:Guid>
    <b:Author>
      <b:Author>
        <b:Corporate>ACAS</b:Corporate>
      </b:Author>
    </b:Author>
    <b:Title>Non-Union Representation in the Workplace</b:Title>
    <b:Year>2014</b:Year>
    <b:URL>http://m.acas.org.uk/media/pdf/9/o/Non-union-representation-in-the-workplace-advisory-booklet.pdf</b:URL>
    <b:Month>March</b:Month>
    <b:YearAccessed>2018</b:YearAccessed>
    <b:MonthAccessed>March</b:MonthAccessed>
    <b:DayAccessed>20</b:DayAccessed>
    <b:RefOrder>31</b:RefOrder>
  </b:Source>
  <b:Source>
    <b:Tag>Tar06</b:Tag>
    <b:SourceType>JournalArticle</b:SourceType>
    <b:Guid>{B7BD1BA9-B405-E840-9A75-79B96E57F214}</b:Guid>
    <b:Title>Nonunion Employee Representation in North America: Diversity, Controversy, and Uncertain Future</b:Title>
    <b:Year>2006</b:Year>
    <b:Author>
      <b:Author>
        <b:NameList>
          <b:Person>
            <b:Last>Taras</b:Last>
            <b:First>D.G</b:First>
          </b:Person>
          <b:Person>
            <b:Last>Kaufman</b:Last>
            <b:Middle>E</b:Middle>
            <b:First>B</b:First>
          </b:Person>
        </b:NameList>
      </b:Author>
    </b:Author>
    <b:JournalName>Industrial Relations Journal</b:JournalName>
    <b:Volume>37</b:Volume>
    <b:Issue>5</b:Issue>
    <b:Pages>3</b:Pages>
    <b:RefOrder>39</b:RefOrder>
  </b:Source>
  <b:Source>
    <b:Tag>Wil04</b:Tag>
    <b:SourceType>JournalArticle</b:SourceType>
    <b:Guid>{C238959D-E9BE-BB44-8899-AD6EC20D6DD2}</b:Guid>
    <b:Author>
      <b:Author>
        <b:NameList>
          <b:Person>
            <b:Last>Wilkinson</b:Last>
            <b:First>A</b:First>
          </b:Person>
          <b:Person>
            <b:Last>Dundon</b:Last>
            <b:First>T</b:First>
          </b:Person>
          <b:Person>
            <b:Last>Marchington</b:Last>
            <b:First>M</b:First>
          </b:Person>
          <b:Person>
            <b:Last>Ackers</b:Last>
            <b:First>P</b:First>
          </b:Person>
        </b:NameList>
      </b:Author>
    </b:Author>
    <b:Title>The meanings and purpose of employee voice</b:Title>
    <b:JournalName>International Journal of Human Resource Management</b:JournalName>
    <b:Year>2004</b:Year>
    <b:Volume>15</b:Volume>
    <b:Issue>6</b:Issue>
    <b:Pages>1150-1171</b:Pages>
    <b:RefOrder>32</b:RefOrder>
  </b:Source>
  <b:Source>
    <b:Tag>Bac7e</b:Tag>
    <b:SourceType>Report</b:SourceType>
    <b:Guid>{0E24F7B0-DF2F-432C-8D4B-B3CA3E1B9E24}</b:Guid>
    <b:Title>Have your say:alternative forms of workplace voice</b:Title>
    <b:Year>2017e</b:Year>
    <b:Author>
      <b:Author>
        <b:NameList>
          <b:Person>
            <b:Last>Baczor</b:Last>
            <b:First>L</b:First>
          </b:Person>
          <b:Person>
            <b:Last>Zheltoukhova</b:Last>
            <b:First>K</b:First>
          </b:Person>
          <b:Person>
            <b:Last>Yarlagadda</b:Last>
            <b:First>R</b:First>
          </b:Person>
        </b:NameList>
      </b:Author>
    </b:Author>
    <b:Publisher>CIPD</b:Publisher>
    <b:City>London</b:City>
    <b:RefOrder>33</b:RefOrder>
  </b:Source>
  <b:Source>
    <b:Tag>Ack99</b:Tag>
    <b:SourceType>Book</b:SourceType>
    <b:Guid>{3E90848A-C54D-4B13-AB80-D5C9E2933848}</b:Guid>
    <b:Title>Organizational Misbehaviour</b:Title>
    <b:Year>1999</b:Year>
    <b:Publisher>Sage</b:Publisher>
    <b:City>London</b:City>
    <b:Author>
      <b:Author>
        <b:NameList>
          <b:Person>
            <b:Last>Ackroyd</b:Last>
            <b:First>S</b:First>
          </b:Person>
          <b:Person>
            <b:Last>Thompson</b:Last>
            <b:First>P</b:First>
          </b:Person>
        </b:NameList>
      </b:Author>
    </b:Author>
    <b:RefOrder>40</b:RefOrder>
  </b:Source>
  <b:Source>
    <b:Tag>CIP8b</b:Tag>
    <b:SourceType>DocumentFromInternetSite</b:SourceType>
    <b:Guid>{9454880F-02E5-4D06-A877-F96B55827848}</b:Guid>
    <b:Author>
      <b:Author>
        <b:Corporate>CIPD</b:Corporate>
      </b:Author>
    </b:Author>
    <b:Title>Mediation at work</b:Title>
    <b:Year>2018b</b:Year>
    <b:InternetSiteTitle>Mediation at work</b:InternetSiteTitle>
    <b:Month>February</b:Month>
    <b:Day>7</b:Day>
    <b:URL>https://www.cipd.co.uk/knowledge/fundamentals/relations/disputes/mediation-factsheet#6349</b:URL>
    <b:RefOrder>34</b:RefOrder>
  </b:Source>
  <b:Source>
    <b:Tag>Bar18</b:Tag>
    <b:SourceType>ElectronicSource</b:SourceType>
    <b:Guid>{9E91B862-97D2-453A-8A2E-D67D8725BE4D}</b:Guid>
    <b:Title>Latest Acas statistics</b:Title>
    <b:Year>2018</b:Year>
    <b:Month>March</b:Month>
    <b:Day>21</b:Day>
    <b:Author>
      <b:Author>
        <b:NameList>
          <b:Person>
            <b:Last>Barnett</b:Last>
            <b:First>D</b:First>
          </b:Person>
        </b:NameList>
      </b:Author>
    </b:Author>
    <b:City>London</b:City>
    <b:RefOrder>36</b:RefOrder>
  </b:Source>
  <b:Source>
    <b:Tag>CIP8c</b:Tag>
    <b:SourceType>DocumentFromInternetSite</b:SourceType>
    <b:Guid>{3D0FB511-2F5B-4F50-8A13-DE51912DBBD9}</b:Guid>
    <b:Author>
      <b:Author>
        <b:Corporate>CIPD</b:Corporate>
      </b:Author>
    </b:Author>
    <b:Title>The role of employment tribunals</b:Title>
    <b:Year>2018c</b:Year>
    <b:Month>Januaru</b:Month>
    <b:Day>16</b:Day>
    <b:InternetSiteTitle>The role of employment tribunals</b:InternetSiteTitle>
    <b:URL>https://www.cipd.co.uk/knowledge/fundamentals/emp-law/tribunals/factsheet#7053</b:URL>
    <b:RefOrder>35</b:RefOrder>
  </b:Source>
  <b:Source>
    <b:Tag>CIP08</b:Tag>
    <b:SourceType>Report</b:SourceType>
    <b:Guid>{88B1F6FB-07C8-4A42-A936-929C10D1AB09}</b:Guid>
    <b:Author>
      <b:Author>
        <b:Corporate>CIPD</b:Corporate>
      </b:Author>
    </b:Author>
    <b:Title>Managing conflict at work: A guide for line managers</b:Title>
    <b:InternetSiteTitle>Managing conflict at work: A guide for line managers</b:InternetSiteTitle>
    <b:Year>2008</b:Year>
    <b:Month>January</b:Month>
    <b:Publisher>CIPD</b:Publisher>
    <b:City>London</b:City>
    <b:RefOrder>37</b:RefOrder>
  </b:Source>
</b:Sources>
</file>

<file path=customXml/itemProps1.xml><?xml version="1.0" encoding="utf-8"?>
<ds:datastoreItem xmlns:ds="http://schemas.openxmlformats.org/officeDocument/2006/customXml" ds:itemID="{70D778F0-9857-425A-9B25-A68A4408C3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751</TotalTime>
  <Pages>10</Pages>
  <Words>3226</Words>
  <Characters>18391</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Howells</dc:creator>
  <cp:keywords/>
  <dc:description/>
  <cp:lastModifiedBy>Rebecca Howells</cp:lastModifiedBy>
  <cp:revision>74</cp:revision>
  <dcterms:created xsi:type="dcterms:W3CDTF">2018-03-08T19:41:00Z</dcterms:created>
  <dcterms:modified xsi:type="dcterms:W3CDTF">2018-03-21T14:00:00Z</dcterms:modified>
</cp:coreProperties>
</file>