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69A" w:rsidRDefault="003F16C7">
      <w:pPr>
        <w:spacing w:line="360" w:lineRule="auto"/>
        <w:rPr>
          <w:i/>
          <w:sz w:val="24"/>
          <w:szCs w:val="24"/>
        </w:rPr>
      </w:pPr>
      <w:r>
        <w:rPr>
          <w:i/>
          <w:sz w:val="24"/>
          <w:szCs w:val="24"/>
        </w:rPr>
        <w:t>Critically discuss whether prejudice and discrimination, in the form of teacher expectations of learners, are of urgent concern in contemporary education</w:t>
      </w:r>
      <w:r>
        <w:rPr>
          <w:i/>
          <w:sz w:val="24"/>
          <w:szCs w:val="24"/>
        </w:rPr>
        <w:t xml:space="preserve"> environments in the UK. </w:t>
      </w:r>
    </w:p>
    <w:p w:rsidR="00E0369A" w:rsidRDefault="00E0369A">
      <w:pPr>
        <w:spacing w:line="360" w:lineRule="auto"/>
        <w:rPr>
          <w:i/>
          <w:sz w:val="24"/>
          <w:szCs w:val="24"/>
        </w:rPr>
      </w:pPr>
    </w:p>
    <w:p w:rsidR="00E0369A" w:rsidRDefault="003F16C7">
      <w:pPr>
        <w:spacing w:line="360" w:lineRule="auto"/>
        <w:rPr>
          <w:b/>
          <w:sz w:val="24"/>
          <w:szCs w:val="24"/>
        </w:rPr>
      </w:pPr>
      <w:r>
        <w:rPr>
          <w:b/>
          <w:sz w:val="24"/>
          <w:szCs w:val="24"/>
        </w:rPr>
        <w:t>Introduction</w:t>
      </w:r>
    </w:p>
    <w:p w:rsidR="00E0369A" w:rsidRDefault="00E0369A">
      <w:pPr>
        <w:spacing w:line="360" w:lineRule="auto"/>
        <w:rPr>
          <w:b/>
          <w:sz w:val="24"/>
          <w:szCs w:val="24"/>
        </w:rPr>
      </w:pPr>
    </w:p>
    <w:p w:rsidR="00E0369A" w:rsidRDefault="003F16C7">
      <w:pPr>
        <w:spacing w:line="360" w:lineRule="auto"/>
        <w:rPr>
          <w:sz w:val="24"/>
          <w:szCs w:val="24"/>
        </w:rPr>
      </w:pPr>
      <w:r>
        <w:rPr>
          <w:sz w:val="24"/>
          <w:szCs w:val="24"/>
        </w:rPr>
        <w:t>Teacher expectations are the beliefs and understandings that educators have about their student’s academic abilities and achievements (Peterson, Rubie-Davies, Osborne and Sibley, 2016). It is deliberated that they may be influenced by a number of varying f</w:t>
      </w:r>
      <w:r>
        <w:rPr>
          <w:sz w:val="24"/>
          <w:szCs w:val="24"/>
        </w:rPr>
        <w:t xml:space="preserve">actors such as gender, ethnicity and socio-economic status or SES (Rubie- Davies, 2008). These expectations can be biased when the teacher expects too much or too little from a specific group of individuals (de Boer et al., </w:t>
      </w:r>
      <w:hyperlink r:id="rId5">
        <w:r>
          <w:rPr>
            <w:sz w:val="24"/>
            <w:szCs w:val="24"/>
          </w:rPr>
          <w:t>2010</w:t>
        </w:r>
      </w:hyperlink>
      <w:r>
        <w:rPr>
          <w:sz w:val="24"/>
          <w:szCs w:val="24"/>
        </w:rPr>
        <w:t>).</w:t>
      </w:r>
    </w:p>
    <w:p w:rsidR="00E0369A" w:rsidRDefault="003F16C7">
      <w:pPr>
        <w:spacing w:line="360" w:lineRule="auto"/>
        <w:rPr>
          <w:sz w:val="24"/>
          <w:szCs w:val="24"/>
        </w:rPr>
      </w:pPr>
      <w:r>
        <w:rPr>
          <w:sz w:val="24"/>
          <w:szCs w:val="24"/>
        </w:rPr>
        <w:t>Teacher expectations are considered integral in the support that is offered to their students. Not only can a teacher's judgment affect the grades and academic performance of the individuals, but</w:t>
      </w:r>
      <w:r>
        <w:rPr>
          <w:sz w:val="24"/>
          <w:szCs w:val="24"/>
        </w:rPr>
        <w:t xml:space="preserve"> also this can then affect the engagements and support that is offered to those students (Peterson, Rubie-Davies, Osborne and Sibley, 2016). </w:t>
      </w:r>
    </w:p>
    <w:p w:rsidR="00E0369A" w:rsidRDefault="003F16C7">
      <w:pPr>
        <w:spacing w:line="360" w:lineRule="auto"/>
        <w:rPr>
          <w:sz w:val="24"/>
          <w:szCs w:val="24"/>
        </w:rPr>
      </w:pPr>
      <w:r>
        <w:rPr>
          <w:sz w:val="24"/>
          <w:szCs w:val="24"/>
        </w:rPr>
        <w:t>It is insinuated that teachers could have bias expectations for most of the students within their class (general b</w:t>
      </w:r>
      <w:r>
        <w:rPr>
          <w:sz w:val="24"/>
          <w:szCs w:val="24"/>
        </w:rPr>
        <w:t xml:space="preserve">ias) or for a specific group of individuals (specific bias). </w:t>
      </w:r>
    </w:p>
    <w:p w:rsidR="00E0369A" w:rsidRDefault="003F16C7">
      <w:pPr>
        <w:spacing w:line="360" w:lineRule="auto"/>
        <w:rPr>
          <w:sz w:val="24"/>
          <w:szCs w:val="24"/>
        </w:rPr>
      </w:pPr>
      <w:r>
        <w:rPr>
          <w:sz w:val="24"/>
          <w:szCs w:val="24"/>
        </w:rPr>
        <w:t xml:space="preserve">These bias expectations appear to be amplified by the characteristics of the students and there is a concern that this bias can include learners with ALN (Additional Learning Needs) (Timmermans </w:t>
      </w:r>
      <w:r>
        <w:rPr>
          <w:sz w:val="24"/>
          <w:szCs w:val="24"/>
        </w:rPr>
        <w:t xml:space="preserve">et al., </w:t>
      </w:r>
      <w:hyperlink r:id="rId6">
        <w:r>
          <w:rPr>
            <w:sz w:val="24"/>
            <w:szCs w:val="24"/>
          </w:rPr>
          <w:t>2015</w:t>
        </w:r>
      </w:hyperlink>
      <w:r>
        <w:rPr>
          <w:sz w:val="24"/>
          <w:szCs w:val="24"/>
        </w:rPr>
        <w:t xml:space="preserve">). </w:t>
      </w:r>
    </w:p>
    <w:p w:rsidR="00E0369A" w:rsidRDefault="00E0369A">
      <w:pPr>
        <w:spacing w:line="360" w:lineRule="auto"/>
        <w:rPr>
          <w:sz w:val="24"/>
          <w:szCs w:val="24"/>
        </w:rPr>
      </w:pPr>
    </w:p>
    <w:p w:rsidR="00E0369A" w:rsidRDefault="003F16C7">
      <w:pPr>
        <w:spacing w:line="360" w:lineRule="auto"/>
        <w:rPr>
          <w:sz w:val="24"/>
          <w:szCs w:val="24"/>
          <w:highlight w:val="white"/>
        </w:rPr>
      </w:pPr>
      <w:r>
        <w:rPr>
          <w:sz w:val="24"/>
          <w:szCs w:val="24"/>
        </w:rPr>
        <w:t>Students with Additional Learning Needs (in the UK and Worldwide this is abbreviated as SEN, Special Educational Needs) are at risk of school failure. It</w:t>
      </w:r>
      <w:r>
        <w:rPr>
          <w:sz w:val="24"/>
          <w:szCs w:val="24"/>
        </w:rPr>
        <w:t xml:space="preserve"> is considered that the most important factor in the successful inclusion of students with learning needs into mainstream education, is the attitude and expectations of the teachers </w:t>
      </w:r>
      <w:r>
        <w:rPr>
          <w:sz w:val="24"/>
          <w:szCs w:val="24"/>
          <w:highlight w:val="white"/>
        </w:rPr>
        <w:t>(</w:t>
      </w:r>
      <w:proofErr w:type="spellStart"/>
      <w:r>
        <w:rPr>
          <w:sz w:val="24"/>
          <w:szCs w:val="24"/>
          <w:highlight w:val="white"/>
        </w:rPr>
        <w:t>Lambe</w:t>
      </w:r>
      <w:proofErr w:type="spellEnd"/>
      <w:r>
        <w:rPr>
          <w:sz w:val="24"/>
          <w:szCs w:val="24"/>
          <w:highlight w:val="white"/>
        </w:rPr>
        <w:t xml:space="preserve"> and Bones, 2006). A student with ALN is any child with a learning d</w:t>
      </w:r>
      <w:r>
        <w:rPr>
          <w:sz w:val="24"/>
          <w:szCs w:val="24"/>
          <w:highlight w:val="white"/>
        </w:rPr>
        <w:t xml:space="preserve">ifficulty or disability that makes it more challenging for them to learn or access education compared with most children of the same age. They may require additional or different support in </w:t>
      </w:r>
      <w:r>
        <w:rPr>
          <w:sz w:val="24"/>
          <w:szCs w:val="24"/>
          <w:highlight w:val="white"/>
        </w:rPr>
        <w:lastRenderedPageBreak/>
        <w:t>comparison to their peers (</w:t>
      </w:r>
      <w:proofErr w:type="spellStart"/>
      <w:r>
        <w:rPr>
          <w:sz w:val="24"/>
          <w:szCs w:val="24"/>
          <w:highlight w:val="white"/>
        </w:rPr>
        <w:t>Dfes</w:t>
      </w:r>
      <w:proofErr w:type="spellEnd"/>
      <w:r>
        <w:rPr>
          <w:sz w:val="24"/>
          <w:szCs w:val="24"/>
          <w:highlight w:val="white"/>
        </w:rPr>
        <w:t>, 2006 in Westwood 2007). The Welsh</w:t>
      </w:r>
      <w:r>
        <w:rPr>
          <w:sz w:val="24"/>
          <w:szCs w:val="24"/>
          <w:highlight w:val="white"/>
        </w:rPr>
        <w:t xml:space="preserve"> Government’s (2020) new ALN framework, due to come into effect in September 2021, stipulates that: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A learner has ALN if he or she has a learning difficulty or disability which calls for additional learning provision (ALP).</w:t>
      </w:r>
    </w:p>
    <w:p w:rsidR="00E0369A" w:rsidRDefault="003F16C7">
      <w:pPr>
        <w:spacing w:after="300" w:line="360" w:lineRule="auto"/>
        <w:rPr>
          <w:sz w:val="24"/>
          <w:szCs w:val="24"/>
          <w:highlight w:val="white"/>
        </w:rPr>
      </w:pPr>
      <w:r>
        <w:rPr>
          <w:sz w:val="24"/>
          <w:szCs w:val="24"/>
          <w:highlight w:val="white"/>
        </w:rPr>
        <w:t>A child of compulsory school a</w:t>
      </w:r>
      <w:r>
        <w:rPr>
          <w:sz w:val="24"/>
          <w:szCs w:val="24"/>
          <w:highlight w:val="white"/>
        </w:rPr>
        <w:t>ge or person over that age has a learning difficulty or disability if he or she:</w:t>
      </w:r>
    </w:p>
    <w:p w:rsidR="00E0369A" w:rsidRDefault="003F16C7">
      <w:pPr>
        <w:numPr>
          <w:ilvl w:val="0"/>
          <w:numId w:val="1"/>
        </w:numPr>
        <w:spacing w:line="360" w:lineRule="auto"/>
        <w:rPr>
          <w:color w:val="000000"/>
          <w:sz w:val="24"/>
          <w:szCs w:val="24"/>
          <w:highlight w:val="white"/>
        </w:rPr>
      </w:pPr>
      <w:r>
        <w:rPr>
          <w:sz w:val="24"/>
          <w:szCs w:val="24"/>
          <w:highlight w:val="white"/>
        </w:rPr>
        <w:t>has a significantly greater difficulty in learning than the majority of others of the same age, or</w:t>
      </w:r>
    </w:p>
    <w:p w:rsidR="00E0369A" w:rsidRDefault="003F16C7">
      <w:pPr>
        <w:numPr>
          <w:ilvl w:val="0"/>
          <w:numId w:val="1"/>
        </w:numPr>
        <w:spacing w:after="600" w:line="360" w:lineRule="auto"/>
        <w:rPr>
          <w:color w:val="000000"/>
          <w:sz w:val="24"/>
          <w:szCs w:val="24"/>
          <w:highlight w:val="white"/>
        </w:rPr>
      </w:pPr>
      <w:r>
        <w:rPr>
          <w:sz w:val="24"/>
          <w:szCs w:val="24"/>
          <w:highlight w:val="white"/>
        </w:rPr>
        <w:t>has a disability for the purposes of the Equality Act 2010 which prevents or</w:t>
      </w:r>
      <w:r>
        <w:rPr>
          <w:sz w:val="24"/>
          <w:szCs w:val="24"/>
          <w:highlight w:val="white"/>
        </w:rPr>
        <w:t xml:space="preserve"> hinders him or her from making use of facilities for education or training of a kind generally provided for others of the same age in mainstream maintained schools or mainstream institutions in the further education sector.</w:t>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t xml:space="preserve">(pp. 1, 2020) </w:t>
      </w:r>
    </w:p>
    <w:p w:rsidR="00E0369A" w:rsidRDefault="003F16C7">
      <w:pPr>
        <w:spacing w:line="360" w:lineRule="auto"/>
        <w:rPr>
          <w:sz w:val="24"/>
          <w:szCs w:val="24"/>
          <w:highlight w:val="white"/>
        </w:rPr>
      </w:pPr>
      <w:r>
        <w:rPr>
          <w:sz w:val="24"/>
          <w:szCs w:val="24"/>
          <w:highlight w:val="white"/>
        </w:rPr>
        <w:t>The</w:t>
      </w:r>
      <w:r>
        <w:rPr>
          <w:sz w:val="24"/>
          <w:szCs w:val="24"/>
          <w:highlight w:val="white"/>
        </w:rPr>
        <w:t xml:space="preserve">re is a clear expectation within the Educational Act of 1996, that pupils with ALN will be included in mainstream schools and yet </w:t>
      </w:r>
      <w:r>
        <w:rPr>
          <w:sz w:val="24"/>
          <w:szCs w:val="24"/>
        </w:rPr>
        <w:t xml:space="preserve">it is deliberated that individuals with ALN are at greater risk of being rejected in school, being bullied and less accepted </w:t>
      </w:r>
      <w:r>
        <w:rPr>
          <w:sz w:val="24"/>
          <w:szCs w:val="24"/>
          <w:highlight w:val="white"/>
        </w:rPr>
        <w:t>(</w:t>
      </w:r>
      <w:r>
        <w:rPr>
          <w:sz w:val="24"/>
          <w:szCs w:val="24"/>
          <w:highlight w:val="white"/>
        </w:rPr>
        <w:t xml:space="preserve">Karmen, 2013). There is a universal call that teachers become ‘agents of change’ in relation to the inclusion </w:t>
      </w:r>
      <w:r>
        <w:rPr>
          <w:sz w:val="24"/>
          <w:szCs w:val="24"/>
        </w:rPr>
        <w:t>of all students and social injustice (</w:t>
      </w:r>
      <w:proofErr w:type="spellStart"/>
      <w:r>
        <w:rPr>
          <w:sz w:val="24"/>
          <w:szCs w:val="24"/>
        </w:rPr>
        <w:t>Pantić</w:t>
      </w:r>
      <w:proofErr w:type="spellEnd"/>
      <w:r>
        <w:rPr>
          <w:sz w:val="24"/>
          <w:szCs w:val="24"/>
        </w:rPr>
        <w:t xml:space="preserve"> and Florian, 2015). In Wales, 23 percent of all learners in maintained schools have an ALN and the ac</w:t>
      </w:r>
      <w:r>
        <w:rPr>
          <w:sz w:val="24"/>
          <w:szCs w:val="24"/>
        </w:rPr>
        <w:t xml:space="preserve">ademic performance of these individuals, when compared with the rest of the learner population is comparatively poor </w:t>
      </w:r>
      <w:r>
        <w:rPr>
          <w:sz w:val="24"/>
          <w:szCs w:val="24"/>
          <w:highlight w:val="white"/>
        </w:rPr>
        <w:t>(Welsh Government, 2018). Despite the fact that an inclusive education is considered as a basic human right, it appears that too many educa</w:t>
      </w:r>
      <w:r>
        <w:rPr>
          <w:sz w:val="24"/>
          <w:szCs w:val="24"/>
          <w:highlight w:val="white"/>
        </w:rPr>
        <w:t>tors have reservations regarding the integration of students with ALN in mainstream education (</w:t>
      </w:r>
      <w:proofErr w:type="spellStart"/>
      <w:r>
        <w:rPr>
          <w:sz w:val="24"/>
          <w:szCs w:val="24"/>
          <w:highlight w:val="white"/>
        </w:rPr>
        <w:t>Avramidis</w:t>
      </w:r>
      <w:proofErr w:type="spellEnd"/>
      <w:r>
        <w:rPr>
          <w:sz w:val="24"/>
          <w:szCs w:val="24"/>
          <w:highlight w:val="white"/>
        </w:rPr>
        <w:t xml:space="preserve"> and Norwich, 2002). The importance that teachers’</w:t>
      </w:r>
      <w:r>
        <w:rPr>
          <w:sz w:val="24"/>
          <w:szCs w:val="24"/>
          <w:highlight w:val="white"/>
        </w:rPr>
        <w:t xml:space="preserve"> expectations play in the integration and application of high expectations should not be understated.</w:t>
      </w:r>
      <w:r>
        <w:rPr>
          <w:sz w:val="24"/>
          <w:szCs w:val="24"/>
          <w:highlight w:val="white"/>
        </w:rPr>
        <w:t xml:space="preserve">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 xml:space="preserve">Over the past decades educational establishments and governments have looked to positively adopt a more inclusive education; one which adopts acceptance, </w:t>
      </w:r>
      <w:proofErr w:type="spellStart"/>
      <w:r>
        <w:rPr>
          <w:sz w:val="24"/>
          <w:szCs w:val="24"/>
          <w:highlight w:val="white"/>
        </w:rPr>
        <w:t>socialisation</w:t>
      </w:r>
      <w:proofErr w:type="spellEnd"/>
      <w:r>
        <w:rPr>
          <w:sz w:val="24"/>
          <w:szCs w:val="24"/>
          <w:highlight w:val="white"/>
        </w:rPr>
        <w:t xml:space="preserve"> </w:t>
      </w:r>
      <w:r>
        <w:rPr>
          <w:sz w:val="24"/>
          <w:szCs w:val="24"/>
          <w:highlight w:val="white"/>
        </w:rPr>
        <w:lastRenderedPageBreak/>
        <w:t>and looks to develop the emotional-cognitive abilities of all students. Researchers c</w:t>
      </w:r>
      <w:r>
        <w:rPr>
          <w:sz w:val="24"/>
          <w:szCs w:val="24"/>
          <w:highlight w:val="white"/>
        </w:rPr>
        <w:t>ame to the conclusion that a more inclusive education system would help to create a generation of individuals that are more tolerant and accepting towards people for their differences (Thomas, 1997 cited in Karmen 2013). Schools play an integral part in th</w:t>
      </w:r>
      <w:r>
        <w:rPr>
          <w:sz w:val="24"/>
          <w:szCs w:val="24"/>
          <w:highlight w:val="white"/>
        </w:rPr>
        <w:t>e development of children’s attitudes and truly inclusive educational establishments instill</w:t>
      </w:r>
      <w:r>
        <w:rPr>
          <w:sz w:val="24"/>
          <w:szCs w:val="24"/>
          <w:highlight w:val="white"/>
        </w:rPr>
        <w:t xml:space="preserve"> respect for differences and understanding. </w:t>
      </w:r>
    </w:p>
    <w:p w:rsidR="00E0369A" w:rsidRDefault="003F16C7">
      <w:pPr>
        <w:spacing w:line="360" w:lineRule="auto"/>
        <w:rPr>
          <w:sz w:val="24"/>
          <w:szCs w:val="24"/>
          <w:highlight w:val="white"/>
        </w:rPr>
      </w:pPr>
      <w:r>
        <w:rPr>
          <w:sz w:val="24"/>
          <w:szCs w:val="24"/>
          <w:highlight w:val="white"/>
        </w:rPr>
        <w:t>In order for individuals with ALN to be successfully integrated into an educational setting, it is considered that the a</w:t>
      </w:r>
      <w:r>
        <w:rPr>
          <w:sz w:val="24"/>
          <w:szCs w:val="24"/>
          <w:highlight w:val="white"/>
        </w:rPr>
        <w:t>ttitude of the educators towards the inclusion policy is key to its success (</w:t>
      </w:r>
      <w:proofErr w:type="spellStart"/>
      <w:r>
        <w:rPr>
          <w:sz w:val="24"/>
          <w:szCs w:val="24"/>
          <w:highlight w:val="white"/>
        </w:rPr>
        <w:t>Avramidis</w:t>
      </w:r>
      <w:proofErr w:type="spellEnd"/>
      <w:r>
        <w:rPr>
          <w:sz w:val="24"/>
          <w:szCs w:val="24"/>
          <w:highlight w:val="white"/>
        </w:rPr>
        <w:t xml:space="preserve"> and Norwich, 2002). That the teachers’ prejudice or discrimination</w:t>
      </w:r>
      <w:r>
        <w:rPr>
          <w:sz w:val="24"/>
          <w:szCs w:val="24"/>
          <w:highlight w:val="white"/>
        </w:rPr>
        <w:t xml:space="preserve"> towards this group of learners is one of the most important factors.</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 xml:space="preserve">In discussing prejudice towards </w:t>
      </w:r>
      <w:r>
        <w:rPr>
          <w:sz w:val="24"/>
          <w:szCs w:val="24"/>
          <w:highlight w:val="white"/>
        </w:rPr>
        <w:t xml:space="preserve">students with ALN, it is important to decipher what is meant by this term. Gordon </w:t>
      </w:r>
      <w:proofErr w:type="spellStart"/>
      <w:r>
        <w:rPr>
          <w:sz w:val="24"/>
          <w:szCs w:val="24"/>
          <w:highlight w:val="white"/>
        </w:rPr>
        <w:t>Allport</w:t>
      </w:r>
      <w:proofErr w:type="spellEnd"/>
      <w:r>
        <w:rPr>
          <w:sz w:val="24"/>
          <w:szCs w:val="24"/>
          <w:highlight w:val="white"/>
        </w:rPr>
        <w:t xml:space="preserve"> (1954b) defined prejudice as;</w:t>
      </w:r>
    </w:p>
    <w:p w:rsidR="00E0369A" w:rsidRDefault="003F16C7">
      <w:pPr>
        <w:spacing w:before="240" w:after="240" w:line="360" w:lineRule="auto"/>
        <w:ind w:left="720"/>
        <w:rPr>
          <w:sz w:val="24"/>
          <w:szCs w:val="24"/>
          <w:highlight w:val="white"/>
        </w:rPr>
      </w:pPr>
      <w:r>
        <w:rPr>
          <w:sz w:val="24"/>
          <w:szCs w:val="24"/>
          <w:highlight w:val="white"/>
        </w:rPr>
        <w:t>An antipathy based upon a faulty and inflexible generalization. It may be felt or expressed. It may be directed toward a group as a whol</w:t>
      </w:r>
      <w:r>
        <w:rPr>
          <w:sz w:val="24"/>
          <w:szCs w:val="24"/>
          <w:highlight w:val="white"/>
        </w:rPr>
        <w:t>e or towards an individual because he is a member of that group.</w:t>
      </w:r>
    </w:p>
    <w:p w:rsidR="00E0369A" w:rsidRDefault="003F16C7">
      <w:pPr>
        <w:spacing w:before="240" w:after="240" w:line="360" w:lineRule="auto"/>
        <w:ind w:left="7200"/>
        <w:rPr>
          <w:sz w:val="24"/>
          <w:szCs w:val="24"/>
          <w:highlight w:val="white"/>
        </w:rPr>
      </w:pPr>
      <w:r>
        <w:rPr>
          <w:sz w:val="24"/>
          <w:szCs w:val="24"/>
          <w:highlight w:val="white"/>
        </w:rPr>
        <w:t>(pp. 9, 1954b)</w:t>
      </w:r>
    </w:p>
    <w:p w:rsidR="00E0369A" w:rsidRDefault="003F16C7">
      <w:pPr>
        <w:spacing w:before="240" w:after="240" w:line="360" w:lineRule="auto"/>
        <w:rPr>
          <w:sz w:val="24"/>
          <w:szCs w:val="24"/>
          <w:highlight w:val="white"/>
        </w:rPr>
      </w:pPr>
      <w:proofErr w:type="spellStart"/>
      <w:r>
        <w:rPr>
          <w:sz w:val="24"/>
          <w:szCs w:val="24"/>
          <w:highlight w:val="white"/>
        </w:rPr>
        <w:t>Allport</w:t>
      </w:r>
      <w:proofErr w:type="spellEnd"/>
      <w:r>
        <w:rPr>
          <w:sz w:val="24"/>
          <w:szCs w:val="24"/>
          <w:highlight w:val="white"/>
        </w:rPr>
        <w:t xml:space="preserve"> deciphered that prejudice is deeply ingrained within individuals and that historical, cultural, economic and psychological factors are contributory when one is making a perception of an individual. It is a negative feeling towards a group based on </w:t>
      </w:r>
      <w:r>
        <w:rPr>
          <w:sz w:val="24"/>
          <w:szCs w:val="24"/>
          <w:highlight w:val="white"/>
        </w:rPr>
        <w:t>a faulty definition (Bergen, 2001).  Prejudice can also be interpreted as an attitude directed towards people because of the association with specific social groups (Brewer and Brown, 1998). These attitudes can be positive or negative and are considered to</w:t>
      </w:r>
      <w:r>
        <w:rPr>
          <w:sz w:val="24"/>
          <w:szCs w:val="24"/>
          <w:highlight w:val="white"/>
        </w:rPr>
        <w:t xml:space="preserve"> be evaluations of a whole group or the individuals that are in it. </w:t>
      </w:r>
    </w:p>
    <w:p w:rsidR="00E0369A" w:rsidRDefault="003F16C7">
      <w:pPr>
        <w:spacing w:line="360" w:lineRule="auto"/>
        <w:rPr>
          <w:sz w:val="24"/>
          <w:szCs w:val="24"/>
        </w:rPr>
      </w:pPr>
      <w:r>
        <w:rPr>
          <w:sz w:val="24"/>
          <w:szCs w:val="24"/>
          <w:highlight w:val="white"/>
        </w:rPr>
        <w:t>Teachers form different opinions of students because of stereotypes and implicit prejudiced attitudes that they have. Implicit stereotyping and prejudice attitudes are automatic and are g</w:t>
      </w:r>
      <w:r>
        <w:rPr>
          <w:sz w:val="24"/>
          <w:szCs w:val="24"/>
          <w:highlight w:val="white"/>
        </w:rPr>
        <w:t xml:space="preserve">enerally unconscious and without thought. </w:t>
      </w:r>
      <w:r>
        <w:rPr>
          <w:sz w:val="24"/>
          <w:szCs w:val="24"/>
        </w:rPr>
        <w:t xml:space="preserve">(Peterson, Rubie-Davies, Osborne and Sibley, 2016). </w:t>
      </w:r>
      <w:r>
        <w:rPr>
          <w:sz w:val="24"/>
          <w:szCs w:val="24"/>
          <w:highlight w:val="white"/>
        </w:rPr>
        <w:t xml:space="preserve"> According to Walter Lippmann (1922), stereotypes are considered as ‘ pictures in our heads’ and proclaiming that ‘what each person does is </w:t>
      </w:r>
      <w:r>
        <w:rPr>
          <w:sz w:val="24"/>
          <w:szCs w:val="24"/>
          <w:highlight w:val="white"/>
        </w:rPr>
        <w:lastRenderedPageBreak/>
        <w:t>based not on direct an</w:t>
      </w:r>
      <w:r>
        <w:rPr>
          <w:sz w:val="24"/>
          <w:szCs w:val="24"/>
          <w:highlight w:val="white"/>
        </w:rPr>
        <w:t>d certain knowledge, but on pictures made by (him or her) self and given to (him or herself)’ (cited in Kite &amp; Whitley, 2016, pp.13</w:t>
      </w:r>
      <w:r>
        <w:rPr>
          <w:i/>
          <w:sz w:val="24"/>
          <w:szCs w:val="24"/>
          <w:highlight w:val="white"/>
        </w:rPr>
        <w:t>).</w:t>
      </w:r>
      <w:r>
        <w:rPr>
          <w:sz w:val="24"/>
          <w:szCs w:val="24"/>
          <w:highlight w:val="white"/>
        </w:rPr>
        <w:t xml:space="preserve"> In the purpose of this paper, a stereotype is defined as belief that members of a particular group (gender, ethnicity, ALN</w:t>
      </w:r>
      <w:r>
        <w:rPr>
          <w:sz w:val="24"/>
          <w:szCs w:val="24"/>
          <w:highlight w:val="white"/>
        </w:rPr>
        <w:t xml:space="preserve">) have certain attributes, characteristics or traits (Greenwald and </w:t>
      </w:r>
      <w:proofErr w:type="spellStart"/>
      <w:r>
        <w:rPr>
          <w:sz w:val="24"/>
          <w:szCs w:val="24"/>
          <w:highlight w:val="white"/>
        </w:rPr>
        <w:t>Babaji</w:t>
      </w:r>
      <w:proofErr w:type="spellEnd"/>
      <w:r>
        <w:rPr>
          <w:sz w:val="24"/>
          <w:szCs w:val="24"/>
          <w:highlight w:val="white"/>
        </w:rPr>
        <w:t>, 1995). Is the success of inclusion for students with ALN largely dependent on the teacher's expectations and their ability to respond to the students and integration positively? Do</w:t>
      </w:r>
      <w:r>
        <w:rPr>
          <w:sz w:val="24"/>
          <w:szCs w:val="24"/>
          <w:highlight w:val="white"/>
        </w:rPr>
        <w:t>es a teacher's prejudice towards students with an ALN impact on the ability for successful inclusion? What factors contribute towards teachers accepting the inclusion principle and is this an urgent concern</w:t>
      </w:r>
      <w:r>
        <w:rPr>
          <w:sz w:val="24"/>
          <w:szCs w:val="24"/>
        </w:rPr>
        <w:t xml:space="preserve"> in contemporary education in the UK? </w:t>
      </w:r>
    </w:p>
    <w:p w:rsidR="00E0369A" w:rsidRDefault="00E0369A">
      <w:pPr>
        <w:spacing w:line="360" w:lineRule="auto"/>
        <w:rPr>
          <w:sz w:val="24"/>
          <w:szCs w:val="24"/>
          <w:highlight w:val="white"/>
        </w:rPr>
      </w:pPr>
    </w:p>
    <w:p w:rsidR="00E0369A" w:rsidRDefault="003F16C7">
      <w:pPr>
        <w:spacing w:line="360" w:lineRule="auto"/>
        <w:rPr>
          <w:b/>
          <w:sz w:val="24"/>
          <w:szCs w:val="24"/>
          <w:highlight w:val="white"/>
        </w:rPr>
      </w:pPr>
      <w:r>
        <w:rPr>
          <w:b/>
          <w:sz w:val="24"/>
          <w:szCs w:val="24"/>
          <w:highlight w:val="white"/>
        </w:rPr>
        <w:t>What is inclusion</w:t>
      </w:r>
    </w:p>
    <w:p w:rsidR="00E0369A" w:rsidRDefault="00E0369A">
      <w:pPr>
        <w:spacing w:line="360" w:lineRule="auto"/>
        <w:rPr>
          <w:b/>
          <w:sz w:val="24"/>
          <w:szCs w:val="24"/>
          <w:highlight w:val="white"/>
        </w:rPr>
      </w:pPr>
    </w:p>
    <w:p w:rsidR="00E0369A" w:rsidRDefault="003F16C7">
      <w:pPr>
        <w:spacing w:line="360" w:lineRule="auto"/>
        <w:rPr>
          <w:sz w:val="24"/>
          <w:szCs w:val="24"/>
          <w:highlight w:val="white"/>
        </w:rPr>
      </w:pPr>
      <w:r>
        <w:rPr>
          <w:sz w:val="24"/>
          <w:szCs w:val="24"/>
          <w:highlight w:val="white"/>
        </w:rPr>
        <w:t>Although inclusive language is fairly recent in its development, it is built on an old and established set of values. In the context of the UK, the Warnock Report in 1978 was the beginning of inclusive education for students with ALN.  N</w:t>
      </w:r>
      <w:r>
        <w:rPr>
          <w:sz w:val="24"/>
          <w:szCs w:val="24"/>
          <w:highlight w:val="white"/>
        </w:rPr>
        <w:t>orwich (2014) highlighted the following key themes that are derived from research into inclusive education:</w:t>
      </w:r>
    </w:p>
    <w:p w:rsidR="00E0369A" w:rsidRDefault="00E0369A">
      <w:pPr>
        <w:spacing w:line="360" w:lineRule="auto"/>
        <w:rPr>
          <w:sz w:val="24"/>
          <w:szCs w:val="24"/>
          <w:highlight w:val="white"/>
        </w:rPr>
      </w:pPr>
    </w:p>
    <w:p w:rsidR="00E0369A" w:rsidRDefault="003F16C7">
      <w:pPr>
        <w:numPr>
          <w:ilvl w:val="0"/>
          <w:numId w:val="2"/>
        </w:numPr>
        <w:spacing w:line="360" w:lineRule="auto"/>
        <w:rPr>
          <w:i/>
          <w:sz w:val="24"/>
          <w:szCs w:val="24"/>
          <w:highlight w:val="white"/>
        </w:rPr>
      </w:pPr>
      <w:r>
        <w:rPr>
          <w:i/>
          <w:sz w:val="24"/>
          <w:szCs w:val="24"/>
          <w:highlight w:val="white"/>
        </w:rPr>
        <w:t>Accepting and valuing all.</w:t>
      </w:r>
    </w:p>
    <w:p w:rsidR="00E0369A" w:rsidRDefault="003F16C7">
      <w:pPr>
        <w:numPr>
          <w:ilvl w:val="0"/>
          <w:numId w:val="2"/>
        </w:numPr>
        <w:spacing w:line="360" w:lineRule="auto"/>
        <w:rPr>
          <w:i/>
          <w:sz w:val="24"/>
          <w:szCs w:val="24"/>
          <w:highlight w:val="white"/>
        </w:rPr>
      </w:pPr>
      <w:r>
        <w:rPr>
          <w:i/>
          <w:sz w:val="24"/>
          <w:szCs w:val="24"/>
          <w:highlight w:val="white"/>
        </w:rPr>
        <w:t>Not leaving anyone out.</w:t>
      </w:r>
    </w:p>
    <w:p w:rsidR="00E0369A" w:rsidRDefault="003F16C7">
      <w:pPr>
        <w:numPr>
          <w:ilvl w:val="0"/>
          <w:numId w:val="2"/>
        </w:numPr>
        <w:spacing w:line="360" w:lineRule="auto"/>
        <w:rPr>
          <w:i/>
          <w:sz w:val="24"/>
          <w:szCs w:val="24"/>
          <w:highlight w:val="white"/>
        </w:rPr>
      </w:pPr>
      <w:r>
        <w:rPr>
          <w:i/>
          <w:sz w:val="24"/>
          <w:szCs w:val="24"/>
          <w:highlight w:val="white"/>
        </w:rPr>
        <w:t xml:space="preserve">School </w:t>
      </w:r>
      <w:proofErr w:type="spellStart"/>
      <w:r>
        <w:rPr>
          <w:i/>
          <w:sz w:val="24"/>
          <w:szCs w:val="24"/>
          <w:highlight w:val="white"/>
        </w:rPr>
        <w:t>reorganisation</w:t>
      </w:r>
      <w:proofErr w:type="spellEnd"/>
      <w:r>
        <w:rPr>
          <w:i/>
          <w:sz w:val="24"/>
          <w:szCs w:val="24"/>
          <w:highlight w:val="white"/>
        </w:rPr>
        <w:t xml:space="preserve">; problem-solving </w:t>
      </w:r>
      <w:proofErr w:type="spellStart"/>
      <w:r>
        <w:rPr>
          <w:i/>
          <w:sz w:val="24"/>
          <w:szCs w:val="24"/>
          <w:highlight w:val="white"/>
        </w:rPr>
        <w:t>organisation</w:t>
      </w:r>
      <w:proofErr w:type="spellEnd"/>
      <w:r>
        <w:rPr>
          <w:i/>
          <w:sz w:val="24"/>
          <w:szCs w:val="24"/>
          <w:highlight w:val="white"/>
        </w:rPr>
        <w:t>.</w:t>
      </w:r>
    </w:p>
    <w:p w:rsidR="00E0369A" w:rsidRDefault="003F16C7">
      <w:pPr>
        <w:numPr>
          <w:ilvl w:val="0"/>
          <w:numId w:val="2"/>
        </w:numPr>
        <w:spacing w:line="360" w:lineRule="auto"/>
        <w:rPr>
          <w:i/>
          <w:sz w:val="24"/>
          <w:szCs w:val="24"/>
          <w:highlight w:val="white"/>
        </w:rPr>
      </w:pPr>
      <w:r>
        <w:rPr>
          <w:i/>
          <w:sz w:val="24"/>
          <w:szCs w:val="24"/>
          <w:highlight w:val="white"/>
        </w:rPr>
        <w:t>Promoting Fraternity.</w:t>
      </w:r>
    </w:p>
    <w:p w:rsidR="00E0369A" w:rsidRDefault="003F16C7">
      <w:pPr>
        <w:numPr>
          <w:ilvl w:val="0"/>
          <w:numId w:val="2"/>
        </w:numPr>
        <w:spacing w:line="360" w:lineRule="auto"/>
        <w:rPr>
          <w:i/>
          <w:sz w:val="24"/>
          <w:szCs w:val="24"/>
          <w:highlight w:val="white"/>
        </w:rPr>
      </w:pPr>
      <w:r>
        <w:rPr>
          <w:i/>
          <w:sz w:val="24"/>
          <w:szCs w:val="24"/>
          <w:highlight w:val="white"/>
        </w:rPr>
        <w:t>Enhancing equal oppor</w:t>
      </w:r>
      <w:r>
        <w:rPr>
          <w:i/>
          <w:sz w:val="24"/>
          <w:szCs w:val="24"/>
          <w:highlight w:val="white"/>
        </w:rPr>
        <w:t>tunity.</w:t>
      </w:r>
    </w:p>
    <w:p w:rsidR="00E0369A" w:rsidRDefault="003F16C7">
      <w:pPr>
        <w:numPr>
          <w:ilvl w:val="0"/>
          <w:numId w:val="2"/>
        </w:numPr>
        <w:spacing w:line="360" w:lineRule="auto"/>
        <w:rPr>
          <w:i/>
          <w:sz w:val="24"/>
          <w:szCs w:val="24"/>
          <w:highlight w:val="white"/>
        </w:rPr>
      </w:pPr>
      <w:r>
        <w:rPr>
          <w:i/>
          <w:sz w:val="24"/>
          <w:szCs w:val="24"/>
          <w:highlight w:val="white"/>
        </w:rPr>
        <w:t>Listening to unfamiliar voices; empowering.</w:t>
      </w:r>
    </w:p>
    <w:p w:rsidR="00E0369A" w:rsidRDefault="003F16C7">
      <w:pPr>
        <w:numPr>
          <w:ilvl w:val="0"/>
          <w:numId w:val="2"/>
        </w:numPr>
        <w:spacing w:line="360" w:lineRule="auto"/>
        <w:rPr>
          <w:i/>
          <w:sz w:val="24"/>
          <w:szCs w:val="24"/>
          <w:highlight w:val="white"/>
        </w:rPr>
      </w:pPr>
      <w:r>
        <w:rPr>
          <w:i/>
          <w:sz w:val="24"/>
          <w:szCs w:val="24"/>
          <w:highlight w:val="white"/>
        </w:rPr>
        <w:t>Active Participation in school life.</w:t>
      </w:r>
    </w:p>
    <w:p w:rsidR="00E0369A" w:rsidRDefault="003F16C7">
      <w:pPr>
        <w:numPr>
          <w:ilvl w:val="0"/>
          <w:numId w:val="2"/>
        </w:numPr>
        <w:spacing w:line="360" w:lineRule="auto"/>
        <w:rPr>
          <w:i/>
          <w:sz w:val="24"/>
          <w:szCs w:val="24"/>
          <w:highlight w:val="white"/>
        </w:rPr>
      </w:pPr>
      <w:r>
        <w:rPr>
          <w:i/>
          <w:sz w:val="24"/>
          <w:szCs w:val="24"/>
          <w:highlight w:val="white"/>
        </w:rPr>
        <w:t xml:space="preserve">A process without end. </w:t>
      </w:r>
    </w:p>
    <w:p w:rsidR="00E0369A" w:rsidRDefault="003F16C7">
      <w:pPr>
        <w:numPr>
          <w:ilvl w:val="0"/>
          <w:numId w:val="2"/>
        </w:numPr>
        <w:spacing w:line="360" w:lineRule="auto"/>
        <w:rPr>
          <w:i/>
          <w:sz w:val="24"/>
          <w:szCs w:val="24"/>
          <w:highlight w:val="white"/>
        </w:rPr>
      </w:pPr>
      <w:r>
        <w:rPr>
          <w:i/>
          <w:sz w:val="24"/>
          <w:szCs w:val="24"/>
          <w:highlight w:val="white"/>
        </w:rPr>
        <w:t xml:space="preserve">Not an end in itself, but means to an inclusive society. </w:t>
      </w:r>
    </w:p>
    <w:p w:rsidR="00E0369A" w:rsidRDefault="003F16C7">
      <w:pPr>
        <w:spacing w:line="360" w:lineRule="auto"/>
        <w:rPr>
          <w:i/>
          <w:sz w:val="24"/>
          <w:szCs w:val="24"/>
          <w:highlight w:val="white"/>
        </w:rPr>
      </w:pPr>
      <w:r>
        <w:rPr>
          <w:i/>
          <w:sz w:val="24"/>
          <w:szCs w:val="24"/>
          <w:highlight w:val="white"/>
        </w:rPr>
        <w:tab/>
      </w:r>
      <w:r>
        <w:rPr>
          <w:i/>
          <w:sz w:val="24"/>
          <w:szCs w:val="24"/>
          <w:highlight w:val="white"/>
        </w:rPr>
        <w:tab/>
      </w:r>
      <w:r>
        <w:rPr>
          <w:i/>
          <w:sz w:val="24"/>
          <w:szCs w:val="24"/>
          <w:highlight w:val="white"/>
        </w:rPr>
        <w:tab/>
      </w:r>
      <w:r>
        <w:rPr>
          <w:i/>
          <w:sz w:val="24"/>
          <w:szCs w:val="24"/>
          <w:highlight w:val="white"/>
        </w:rPr>
        <w:tab/>
      </w:r>
      <w:r>
        <w:rPr>
          <w:i/>
          <w:sz w:val="24"/>
          <w:szCs w:val="24"/>
          <w:highlight w:val="white"/>
        </w:rPr>
        <w:tab/>
      </w:r>
      <w:r>
        <w:rPr>
          <w:i/>
          <w:sz w:val="24"/>
          <w:szCs w:val="24"/>
          <w:highlight w:val="white"/>
        </w:rPr>
        <w:tab/>
      </w:r>
      <w:r>
        <w:rPr>
          <w:i/>
          <w:sz w:val="24"/>
          <w:szCs w:val="24"/>
          <w:highlight w:val="white"/>
        </w:rPr>
        <w:tab/>
      </w:r>
      <w:r>
        <w:rPr>
          <w:i/>
          <w:sz w:val="24"/>
          <w:szCs w:val="24"/>
          <w:highlight w:val="white"/>
        </w:rPr>
        <w:tab/>
      </w:r>
      <w:r>
        <w:rPr>
          <w:i/>
          <w:sz w:val="24"/>
          <w:szCs w:val="24"/>
          <w:highlight w:val="white"/>
        </w:rPr>
        <w:tab/>
      </w:r>
      <w:r>
        <w:rPr>
          <w:i/>
          <w:sz w:val="24"/>
          <w:szCs w:val="24"/>
          <w:highlight w:val="white"/>
        </w:rPr>
        <w:tab/>
        <w:t>(pp.496, 2014)</w:t>
      </w:r>
    </w:p>
    <w:p w:rsidR="00E0369A" w:rsidRDefault="00E0369A">
      <w:pPr>
        <w:spacing w:line="360" w:lineRule="auto"/>
        <w:rPr>
          <w:i/>
          <w:sz w:val="24"/>
          <w:szCs w:val="24"/>
          <w:highlight w:val="white"/>
        </w:rPr>
      </w:pPr>
    </w:p>
    <w:p w:rsidR="00E0369A" w:rsidRDefault="003F16C7">
      <w:pPr>
        <w:spacing w:line="360" w:lineRule="auto"/>
        <w:rPr>
          <w:sz w:val="24"/>
          <w:szCs w:val="24"/>
          <w:highlight w:val="white"/>
        </w:rPr>
      </w:pPr>
      <w:r>
        <w:rPr>
          <w:sz w:val="24"/>
          <w:szCs w:val="24"/>
          <w:highlight w:val="white"/>
        </w:rPr>
        <w:t>It can be ambiguous as to which combination of themes educa</w:t>
      </w:r>
      <w:r>
        <w:rPr>
          <w:sz w:val="24"/>
          <w:szCs w:val="24"/>
          <w:highlight w:val="white"/>
        </w:rPr>
        <w:t xml:space="preserve">tors </w:t>
      </w:r>
      <w:proofErr w:type="spellStart"/>
      <w:r>
        <w:rPr>
          <w:sz w:val="24"/>
          <w:szCs w:val="24"/>
          <w:highlight w:val="white"/>
        </w:rPr>
        <w:t>utilise</w:t>
      </w:r>
      <w:proofErr w:type="spellEnd"/>
      <w:r>
        <w:rPr>
          <w:sz w:val="24"/>
          <w:szCs w:val="24"/>
          <w:highlight w:val="white"/>
        </w:rPr>
        <w:t xml:space="preserve"> to determine what an inclusive education is and whether some of these are applied more consistently than others. Deciphering the differences between inclusive pedagogy, inclusive </w:t>
      </w:r>
      <w:r>
        <w:rPr>
          <w:sz w:val="24"/>
          <w:szCs w:val="24"/>
          <w:highlight w:val="white"/>
        </w:rPr>
        <w:lastRenderedPageBreak/>
        <w:t xml:space="preserve">education and inclusive practice is essential, but problematic. </w:t>
      </w:r>
      <w:r>
        <w:rPr>
          <w:sz w:val="24"/>
          <w:szCs w:val="24"/>
          <w:highlight w:val="white"/>
        </w:rPr>
        <w:t>The term inclusive is used broadly in education and yet has attached itself to many different meanings (Florian and Black-Hawkins, 2011). The term inclusion within an educational setting is considered that the provision offered is accessible for all (Norwi</w:t>
      </w:r>
      <w:r>
        <w:rPr>
          <w:sz w:val="24"/>
          <w:szCs w:val="24"/>
          <w:highlight w:val="white"/>
        </w:rPr>
        <w:t>ch, 2014). Inclusion suggests that the format in which a mainstream education is delivered can accommodate all learners irrespective of their disability. The aim of inclusive education is of benefit to all learners in the hope of providing positive results</w:t>
      </w:r>
      <w:r>
        <w:rPr>
          <w:sz w:val="24"/>
          <w:szCs w:val="24"/>
          <w:highlight w:val="white"/>
        </w:rPr>
        <w:t xml:space="preserve"> in terms of acceptance, </w:t>
      </w:r>
      <w:proofErr w:type="spellStart"/>
      <w:r>
        <w:rPr>
          <w:sz w:val="24"/>
          <w:szCs w:val="24"/>
          <w:highlight w:val="white"/>
        </w:rPr>
        <w:t>socialisation</w:t>
      </w:r>
      <w:proofErr w:type="spellEnd"/>
      <w:r>
        <w:rPr>
          <w:sz w:val="24"/>
          <w:szCs w:val="24"/>
          <w:highlight w:val="white"/>
        </w:rPr>
        <w:t xml:space="preserve"> and emotional- cognitive development (Karmen, 2013). There is also a consensus that implementing and understanding inclusive education has the ability to increase participation and decrease exclusion from the culture,</w:t>
      </w:r>
      <w:r>
        <w:rPr>
          <w:sz w:val="24"/>
          <w:szCs w:val="24"/>
          <w:highlight w:val="white"/>
        </w:rPr>
        <w:t xml:space="preserve"> community and curriculum offered within mainstream schools (Florian and Black-Hawkins, 2011).</w:t>
      </w:r>
    </w:p>
    <w:p w:rsidR="00E0369A" w:rsidRDefault="003F16C7">
      <w:pPr>
        <w:spacing w:line="360" w:lineRule="auto"/>
        <w:rPr>
          <w:sz w:val="24"/>
          <w:szCs w:val="24"/>
          <w:highlight w:val="white"/>
        </w:rPr>
      </w:pPr>
      <w:r>
        <w:rPr>
          <w:sz w:val="24"/>
          <w:szCs w:val="24"/>
          <w:highlight w:val="white"/>
        </w:rPr>
        <w:t>Inclusion can also offer a mix of contemporary values such as equal opportunities, social respect and solidarity (Norwich, 2014). This is supported by values tha</w:t>
      </w:r>
      <w:r>
        <w:rPr>
          <w:sz w:val="24"/>
          <w:szCs w:val="24"/>
          <w:highlight w:val="white"/>
        </w:rPr>
        <w:t>t are highlighted within a European context as access and quality, equity and social justice, democratic values and participation</w:t>
      </w:r>
      <w:bookmarkStart w:id="0" w:name="_GoBack"/>
      <w:bookmarkEnd w:id="0"/>
      <w:r>
        <w:rPr>
          <w:sz w:val="24"/>
          <w:szCs w:val="24"/>
          <w:highlight w:val="white"/>
        </w:rPr>
        <w:t xml:space="preserve"> and the balance between unity and diversity (</w:t>
      </w:r>
      <w:proofErr w:type="spellStart"/>
      <w:r>
        <w:rPr>
          <w:sz w:val="24"/>
          <w:szCs w:val="24"/>
          <w:highlight w:val="white"/>
        </w:rPr>
        <w:t>Amerson</w:t>
      </w:r>
      <w:proofErr w:type="spellEnd"/>
      <w:r>
        <w:rPr>
          <w:sz w:val="24"/>
          <w:szCs w:val="24"/>
          <w:highlight w:val="white"/>
        </w:rPr>
        <w:t xml:space="preserve">, Allan and Simonson, 2010).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 xml:space="preserve"> The development of inclusive education has gr</w:t>
      </w:r>
      <w:r>
        <w:rPr>
          <w:sz w:val="24"/>
          <w:szCs w:val="24"/>
          <w:highlight w:val="white"/>
        </w:rPr>
        <w:t>own internationally since the 1990’s (UNESCO, 1994) and its importance is now seen in comparativeness with human rights (Norwich, 2014) and within a social justice agenda (</w:t>
      </w:r>
      <w:proofErr w:type="spellStart"/>
      <w:r>
        <w:rPr>
          <w:sz w:val="24"/>
          <w:szCs w:val="24"/>
          <w:highlight w:val="white"/>
        </w:rPr>
        <w:t>Pantić</w:t>
      </w:r>
      <w:proofErr w:type="spellEnd"/>
      <w:r>
        <w:rPr>
          <w:sz w:val="24"/>
          <w:szCs w:val="24"/>
          <w:highlight w:val="white"/>
        </w:rPr>
        <w:t xml:space="preserve"> and Florian, 2015). </w:t>
      </w:r>
    </w:p>
    <w:p w:rsidR="00E0369A" w:rsidRDefault="003F16C7">
      <w:pPr>
        <w:spacing w:line="360" w:lineRule="auto"/>
        <w:rPr>
          <w:sz w:val="24"/>
          <w:szCs w:val="24"/>
          <w:highlight w:val="white"/>
        </w:rPr>
      </w:pPr>
      <w:r>
        <w:rPr>
          <w:sz w:val="24"/>
          <w:szCs w:val="24"/>
          <w:highlight w:val="white"/>
        </w:rPr>
        <w:t>The adoption and importance of inclusion does not only s</w:t>
      </w:r>
      <w:r>
        <w:rPr>
          <w:sz w:val="24"/>
          <w:szCs w:val="24"/>
          <w:highlight w:val="white"/>
        </w:rPr>
        <w:t xml:space="preserve">it within political and educational agendas; it is associated with having a  strong ethical appeal being described by </w:t>
      </w:r>
      <w:proofErr w:type="spellStart"/>
      <w:r>
        <w:rPr>
          <w:sz w:val="24"/>
          <w:szCs w:val="24"/>
          <w:highlight w:val="white"/>
        </w:rPr>
        <w:t>Pirrie</w:t>
      </w:r>
      <w:proofErr w:type="spellEnd"/>
      <w:r>
        <w:rPr>
          <w:sz w:val="24"/>
          <w:szCs w:val="24"/>
          <w:highlight w:val="white"/>
        </w:rPr>
        <w:t xml:space="preserve"> and Head (2007, pp.21) as ‘passionate intuition’. The suggestion that inclusion is a positive attribute, in the same way that human</w:t>
      </w:r>
      <w:r>
        <w:rPr>
          <w:sz w:val="24"/>
          <w:szCs w:val="24"/>
          <w:highlight w:val="white"/>
        </w:rPr>
        <w:t xml:space="preserve"> rights are seen with ethical importance and essential to enable students to feel integrated and part of the wider school community (</w:t>
      </w:r>
      <w:proofErr w:type="spellStart"/>
      <w:r>
        <w:rPr>
          <w:sz w:val="24"/>
          <w:szCs w:val="24"/>
          <w:highlight w:val="white"/>
        </w:rPr>
        <w:t>Avramidis</w:t>
      </w:r>
      <w:proofErr w:type="spellEnd"/>
      <w:r>
        <w:rPr>
          <w:sz w:val="24"/>
          <w:szCs w:val="24"/>
          <w:highlight w:val="white"/>
        </w:rPr>
        <w:t xml:space="preserve"> and Norwich, 2002). Perhaps it is this ideology that is more important and yet harder to implement and oversee.</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 xml:space="preserve">Asher and </w:t>
      </w:r>
      <w:proofErr w:type="spellStart"/>
      <w:r>
        <w:rPr>
          <w:sz w:val="24"/>
          <w:szCs w:val="24"/>
          <w:highlight w:val="white"/>
        </w:rPr>
        <w:t>Coie</w:t>
      </w:r>
      <w:proofErr w:type="spellEnd"/>
      <w:r>
        <w:rPr>
          <w:sz w:val="24"/>
          <w:szCs w:val="24"/>
          <w:highlight w:val="white"/>
        </w:rPr>
        <w:t xml:space="preserve"> (1990) research into the levels of acceptance and rejection with students in a mainstream school setting, highlights the comparison between rejected children against those who are better accepted. They suggest how inappropriate </w:t>
      </w:r>
      <w:proofErr w:type="spellStart"/>
      <w:r>
        <w:rPr>
          <w:sz w:val="24"/>
          <w:szCs w:val="24"/>
          <w:highlight w:val="white"/>
        </w:rPr>
        <w:lastRenderedPageBreak/>
        <w:t>behaviours</w:t>
      </w:r>
      <w:proofErr w:type="spellEnd"/>
      <w:r>
        <w:rPr>
          <w:sz w:val="24"/>
          <w:szCs w:val="24"/>
          <w:highlight w:val="white"/>
        </w:rPr>
        <w:t xml:space="preserve"> li</w:t>
      </w:r>
      <w:r>
        <w:rPr>
          <w:sz w:val="24"/>
          <w:szCs w:val="24"/>
          <w:highlight w:val="white"/>
        </w:rPr>
        <w:t>ke aggression and disruption can lead to peer relationship difficulties and the kind of positive skills children need to develop to initiate and maintain strong peer relationships. In considering these factors this can make it more challenging for students</w:t>
      </w:r>
      <w:r>
        <w:rPr>
          <w:sz w:val="24"/>
          <w:szCs w:val="24"/>
          <w:highlight w:val="white"/>
        </w:rPr>
        <w:t xml:space="preserve"> with ALN to be accepted in mainstream educational settings by their peers. </w:t>
      </w: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noProof/>
          <w:sz w:val="24"/>
          <w:szCs w:val="24"/>
          <w:highlight w:val="white"/>
        </w:rPr>
        <w:drawing>
          <wp:inline distT="114300" distB="114300" distL="114300" distR="114300">
            <wp:extent cx="5943600" cy="43718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2756"/>
                    <a:stretch>
                      <a:fillRect/>
                    </a:stretch>
                  </pic:blipFill>
                  <pic:spPr>
                    <a:xfrm>
                      <a:off x="0" y="0"/>
                      <a:ext cx="5943600" cy="4371863"/>
                    </a:xfrm>
                    <a:prstGeom prst="rect">
                      <a:avLst/>
                    </a:prstGeom>
                    <a:ln/>
                  </pic:spPr>
                </pic:pic>
              </a:graphicData>
            </a:graphic>
          </wp:inline>
        </w:drawing>
      </w:r>
    </w:p>
    <w:p w:rsidR="00E0369A" w:rsidRDefault="003F16C7">
      <w:pPr>
        <w:spacing w:line="360" w:lineRule="auto"/>
        <w:rPr>
          <w:i/>
          <w:sz w:val="24"/>
          <w:szCs w:val="24"/>
          <w:highlight w:val="white"/>
        </w:rPr>
      </w:pPr>
      <w:r>
        <w:rPr>
          <w:b/>
          <w:sz w:val="24"/>
          <w:szCs w:val="24"/>
          <w:highlight w:val="white"/>
        </w:rPr>
        <w:t>Figure 1.</w:t>
      </w:r>
      <w:r>
        <w:rPr>
          <w:sz w:val="24"/>
          <w:szCs w:val="24"/>
          <w:highlight w:val="white"/>
        </w:rPr>
        <w:t xml:space="preserve"> </w:t>
      </w:r>
      <w:r>
        <w:rPr>
          <w:i/>
          <w:sz w:val="24"/>
          <w:szCs w:val="24"/>
          <w:highlight w:val="white"/>
        </w:rPr>
        <w:t xml:space="preserve">Exploratory model of rejection and prejudicial attitudes towards SEN (ALN) and typically developing children. </w:t>
      </w:r>
      <w:r>
        <w:rPr>
          <w:i/>
          <w:sz w:val="24"/>
          <w:szCs w:val="24"/>
          <w:highlight w:val="white"/>
        </w:rPr>
        <w:tab/>
      </w:r>
      <w:r>
        <w:rPr>
          <w:i/>
          <w:sz w:val="24"/>
          <w:szCs w:val="24"/>
          <w:highlight w:val="white"/>
        </w:rPr>
        <w:tab/>
      </w:r>
      <w:r>
        <w:rPr>
          <w:i/>
          <w:sz w:val="24"/>
          <w:szCs w:val="24"/>
          <w:highlight w:val="white"/>
        </w:rPr>
        <w:tab/>
      </w:r>
      <w:r>
        <w:rPr>
          <w:i/>
          <w:sz w:val="24"/>
          <w:szCs w:val="24"/>
          <w:highlight w:val="white"/>
        </w:rPr>
        <w:tab/>
      </w:r>
      <w:r>
        <w:rPr>
          <w:i/>
          <w:sz w:val="24"/>
          <w:szCs w:val="24"/>
          <w:highlight w:val="white"/>
        </w:rPr>
        <w:tab/>
      </w:r>
    </w:p>
    <w:p w:rsidR="00E0369A" w:rsidRDefault="003F16C7">
      <w:pPr>
        <w:spacing w:line="360" w:lineRule="auto"/>
        <w:ind w:left="4320" w:firstLine="720"/>
        <w:rPr>
          <w:i/>
          <w:sz w:val="24"/>
          <w:szCs w:val="24"/>
          <w:highlight w:val="white"/>
        </w:rPr>
      </w:pPr>
      <w:r>
        <w:rPr>
          <w:i/>
          <w:sz w:val="24"/>
          <w:szCs w:val="24"/>
          <w:highlight w:val="white"/>
        </w:rPr>
        <w:tab/>
      </w:r>
      <w:r>
        <w:rPr>
          <w:i/>
          <w:sz w:val="24"/>
          <w:szCs w:val="24"/>
          <w:highlight w:val="white"/>
        </w:rPr>
        <w:tab/>
        <w:t>(Karmen, 2013. pp.131)</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Figure 1. shows the similarities and differences in the impact and potential causes of rejection for regular students and those with ALN. Typical children are normally seen as being different due to their race, ethnicity, gender, socioeconomic status or ot</w:t>
      </w:r>
      <w:r>
        <w:rPr>
          <w:sz w:val="24"/>
          <w:szCs w:val="24"/>
          <w:highlight w:val="white"/>
        </w:rPr>
        <w:t xml:space="preserve">her characteristics such as body weight or complexion. Those individuals with ALN not only </w:t>
      </w:r>
      <w:r>
        <w:rPr>
          <w:sz w:val="24"/>
          <w:szCs w:val="24"/>
          <w:highlight w:val="white"/>
        </w:rPr>
        <w:lastRenderedPageBreak/>
        <w:t>have those factors to contend with, but also they have additional differences such as their physical, emotional or social needs. The table suggests that typical chil</w:t>
      </w:r>
      <w:r>
        <w:rPr>
          <w:sz w:val="24"/>
          <w:szCs w:val="24"/>
          <w:highlight w:val="white"/>
        </w:rPr>
        <w:t xml:space="preserve">dren are normally rejected due to aggressive and antisocial </w:t>
      </w:r>
      <w:proofErr w:type="spellStart"/>
      <w:r>
        <w:rPr>
          <w:sz w:val="24"/>
          <w:szCs w:val="24"/>
          <w:highlight w:val="white"/>
        </w:rPr>
        <w:t>behaviour</w:t>
      </w:r>
      <w:proofErr w:type="spellEnd"/>
      <w:r>
        <w:rPr>
          <w:sz w:val="24"/>
          <w:szCs w:val="24"/>
          <w:highlight w:val="white"/>
        </w:rPr>
        <w:t xml:space="preserve">,  whereas those with ALN are more likely to be rejected because their </w:t>
      </w:r>
      <w:proofErr w:type="spellStart"/>
      <w:r>
        <w:rPr>
          <w:sz w:val="24"/>
          <w:szCs w:val="24"/>
          <w:highlight w:val="white"/>
        </w:rPr>
        <w:t>behaviour</w:t>
      </w:r>
      <w:proofErr w:type="spellEnd"/>
      <w:r>
        <w:rPr>
          <w:sz w:val="24"/>
          <w:szCs w:val="24"/>
          <w:highlight w:val="white"/>
        </w:rPr>
        <w:t xml:space="preserve"> leads to lack of interactions and social inabilities to mix with others. Students who display adverse </w:t>
      </w:r>
      <w:proofErr w:type="spellStart"/>
      <w:r>
        <w:rPr>
          <w:sz w:val="24"/>
          <w:szCs w:val="24"/>
          <w:highlight w:val="white"/>
        </w:rPr>
        <w:t>beha</w:t>
      </w:r>
      <w:r>
        <w:rPr>
          <w:sz w:val="24"/>
          <w:szCs w:val="24"/>
          <w:highlight w:val="white"/>
        </w:rPr>
        <w:t>viours</w:t>
      </w:r>
      <w:proofErr w:type="spellEnd"/>
      <w:r>
        <w:rPr>
          <w:sz w:val="24"/>
          <w:szCs w:val="24"/>
          <w:highlight w:val="white"/>
        </w:rPr>
        <w:t xml:space="preserve"> owing to their ALN are at greater risk of being socially rejected. In regarding this concept of acceptance of diversity within an educational setting, rejection can be seen as negative attitudes and expectations towards students with disabilities. T</w:t>
      </w:r>
      <w:r>
        <w:rPr>
          <w:sz w:val="24"/>
          <w:szCs w:val="24"/>
          <w:highlight w:val="white"/>
        </w:rPr>
        <w:t xml:space="preserve">his negativity can lead to low level interactions between teachers, students and the institutional establishments (Karmen, 2013).  </w:t>
      </w:r>
    </w:p>
    <w:p w:rsidR="00E0369A" w:rsidRDefault="003F16C7">
      <w:pPr>
        <w:spacing w:line="360" w:lineRule="auto"/>
        <w:rPr>
          <w:sz w:val="24"/>
          <w:szCs w:val="24"/>
          <w:highlight w:val="white"/>
        </w:rPr>
      </w:pPr>
      <w:r>
        <w:rPr>
          <w:sz w:val="24"/>
          <w:szCs w:val="24"/>
          <w:highlight w:val="white"/>
        </w:rPr>
        <w:t>It is these factors that suggest that negative teacher expectations towards students with ALN are core to successful inclusi</w:t>
      </w:r>
      <w:r>
        <w:rPr>
          <w:sz w:val="24"/>
          <w:szCs w:val="24"/>
          <w:highlight w:val="white"/>
        </w:rPr>
        <w:t xml:space="preserve">on in mainstream settings. Teachers are seen as ‘change agents’ and their ability in reducing inequalities and prejudice is proven to be the most significant factor in education in affecting student achievement (Hattie, 2009).  </w:t>
      </w:r>
    </w:p>
    <w:p w:rsidR="00E0369A" w:rsidRDefault="00E0369A">
      <w:pPr>
        <w:spacing w:line="360" w:lineRule="auto"/>
        <w:rPr>
          <w:sz w:val="24"/>
          <w:szCs w:val="24"/>
          <w:highlight w:val="white"/>
        </w:rPr>
      </w:pPr>
    </w:p>
    <w:p w:rsidR="00E0369A" w:rsidRDefault="003F16C7">
      <w:pPr>
        <w:spacing w:line="360" w:lineRule="auto"/>
        <w:rPr>
          <w:b/>
          <w:sz w:val="24"/>
          <w:szCs w:val="24"/>
          <w:highlight w:val="white"/>
        </w:rPr>
      </w:pPr>
      <w:r>
        <w:rPr>
          <w:b/>
          <w:sz w:val="24"/>
          <w:szCs w:val="24"/>
          <w:highlight w:val="white"/>
        </w:rPr>
        <w:t>Teacher Expectations: Acce</w:t>
      </w:r>
      <w:r>
        <w:rPr>
          <w:b/>
          <w:sz w:val="24"/>
          <w:szCs w:val="24"/>
          <w:highlight w:val="white"/>
        </w:rPr>
        <w:t>ptance and rejection of students with ALN</w:t>
      </w:r>
    </w:p>
    <w:p w:rsidR="00E0369A" w:rsidRDefault="00E0369A">
      <w:pPr>
        <w:spacing w:line="360" w:lineRule="auto"/>
        <w:rPr>
          <w:b/>
          <w:sz w:val="24"/>
          <w:szCs w:val="24"/>
          <w:highlight w:val="white"/>
        </w:rPr>
      </w:pPr>
    </w:p>
    <w:p w:rsidR="00E0369A" w:rsidRDefault="003F16C7">
      <w:pPr>
        <w:spacing w:line="360" w:lineRule="auto"/>
        <w:rPr>
          <w:sz w:val="24"/>
          <w:szCs w:val="24"/>
          <w:highlight w:val="white"/>
        </w:rPr>
      </w:pPr>
      <w:r>
        <w:rPr>
          <w:sz w:val="24"/>
          <w:szCs w:val="24"/>
          <w:highlight w:val="white"/>
        </w:rPr>
        <w:t xml:space="preserve">Progress towards inclusion is often seen as a process of identifying and removing any barriers that appear to allow all students access to learning and participation (Norwich, 2014). Some of these barriers can be </w:t>
      </w:r>
      <w:r>
        <w:rPr>
          <w:sz w:val="24"/>
          <w:szCs w:val="24"/>
          <w:highlight w:val="white"/>
        </w:rPr>
        <w:t xml:space="preserve">seen as external factors, for example the installation of ramps to allow for students in a wheelchair to have access to the classroom. However, professional perceptions as to the limitations to inclusion imply that some barriers are not so easily altered.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In the early decades, teachers demonstrated negative attitudes towards the inclusion of children with ALN into the regular classroom environment (</w:t>
      </w:r>
      <w:proofErr w:type="spellStart"/>
      <w:r>
        <w:rPr>
          <w:sz w:val="24"/>
          <w:szCs w:val="24"/>
          <w:highlight w:val="white"/>
        </w:rPr>
        <w:t>Forlin</w:t>
      </w:r>
      <w:proofErr w:type="spellEnd"/>
      <w:r>
        <w:rPr>
          <w:sz w:val="24"/>
          <w:szCs w:val="24"/>
          <w:highlight w:val="white"/>
        </w:rPr>
        <w:t xml:space="preserve">  et  al.,  1996). Some of this limited acceptance derived from the novelty and differentiation of res</w:t>
      </w:r>
      <w:r>
        <w:rPr>
          <w:sz w:val="24"/>
          <w:szCs w:val="24"/>
          <w:highlight w:val="white"/>
        </w:rPr>
        <w:t>ources that were required by the educator in order to successfully include these students. Their concerns were also in reference to the amount of time students with additional needs may take to complete tasks and this may be at the detriment of typical stu</w:t>
      </w:r>
      <w:r>
        <w:rPr>
          <w:sz w:val="24"/>
          <w:szCs w:val="24"/>
          <w:highlight w:val="white"/>
        </w:rPr>
        <w:t xml:space="preserve">dents. In more recent years, it appears that attitudes towards integration vary considerably, with </w:t>
      </w:r>
      <w:r>
        <w:rPr>
          <w:sz w:val="24"/>
          <w:szCs w:val="24"/>
          <w:highlight w:val="white"/>
        </w:rPr>
        <w:lastRenderedPageBreak/>
        <w:t>perceptions into the degree of the students' needs playing a role into whether or not educators feel students can be successfully integrated (</w:t>
      </w:r>
      <w:proofErr w:type="spellStart"/>
      <w:r>
        <w:rPr>
          <w:sz w:val="24"/>
          <w:szCs w:val="24"/>
          <w:highlight w:val="white"/>
        </w:rPr>
        <w:t>Avramidis</w:t>
      </w:r>
      <w:proofErr w:type="spellEnd"/>
      <w:r>
        <w:rPr>
          <w:sz w:val="24"/>
          <w:szCs w:val="24"/>
          <w:highlight w:val="white"/>
        </w:rPr>
        <w:t xml:space="preserve"> and N</w:t>
      </w:r>
      <w:r>
        <w:rPr>
          <w:sz w:val="24"/>
          <w:szCs w:val="24"/>
          <w:highlight w:val="white"/>
        </w:rPr>
        <w:t>orwich, 2002). The spectrum of varying needs that are presented within the classroom can lead to negative and implicit prejudice viewpoints. The practicalities of how inclusion should be managed are more complicated than the theoretical understandings of w</w:t>
      </w:r>
      <w:r>
        <w:rPr>
          <w:sz w:val="24"/>
          <w:szCs w:val="24"/>
          <w:highlight w:val="white"/>
        </w:rPr>
        <w:t>hat it should be. How can teachers successfully meet the needs of all the individuals within  the classroom? How do they respond when learners experience difficulties? How do they support individuals without singling out certain students?  What differences</w:t>
      </w:r>
      <w:r>
        <w:rPr>
          <w:sz w:val="24"/>
          <w:szCs w:val="24"/>
          <w:highlight w:val="white"/>
        </w:rPr>
        <w:t xml:space="preserve"> should be highlighted and which should be ignored? It is these challenges that can lead to tension between teachers and students (Norwich, 2007).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Hodkinson (2010) noted that barriers to inclusion could be identified not only within the classroom, but al</w:t>
      </w:r>
      <w:r>
        <w:rPr>
          <w:sz w:val="24"/>
          <w:szCs w:val="24"/>
          <w:highlight w:val="white"/>
        </w:rPr>
        <w:t>so within teacher training, local authority and at government level. One of the contributing factors in the drive for inclusion, has been the continuous requirement for all students to fit into the ‘standards- driven accountability system’ (Allan, 2008). T</w:t>
      </w:r>
      <w:r>
        <w:rPr>
          <w:sz w:val="24"/>
          <w:szCs w:val="24"/>
          <w:highlight w:val="white"/>
        </w:rPr>
        <w:t xml:space="preserve">hat schools and local authorities are continuously measured on their data outcomes and the achievements of all students within their establishments. Is it fair to measure the achievements of students with ALN alongside ‘regular students’? With the endless </w:t>
      </w:r>
      <w:r>
        <w:rPr>
          <w:sz w:val="24"/>
          <w:szCs w:val="24"/>
          <w:highlight w:val="white"/>
        </w:rPr>
        <w:t xml:space="preserve">pressure on teachers and schools for results, is it surprising that prejudice occurs towards groups of learners with additional needs?  If the expectation is for these learners to be included within a mainstream setting, should the expectations of them be </w:t>
      </w:r>
      <w:r>
        <w:rPr>
          <w:sz w:val="24"/>
          <w:szCs w:val="24"/>
          <w:highlight w:val="white"/>
        </w:rPr>
        <w:t xml:space="preserve">the same as the other students?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It is perhaps this factor that requires greater clarity for educators? One of the most significant challenges to the practice and application of inclusive education came from the idea that educational inclusion does not ne</w:t>
      </w:r>
      <w:r>
        <w:rPr>
          <w:sz w:val="24"/>
          <w:szCs w:val="24"/>
          <w:highlight w:val="white"/>
        </w:rPr>
        <w:t>cessarily mean ‘all children under the same roof’ (Warnock, 2005). This stance insinuated the learning concept of inclusion was about including all the children in educational learning practices, wherever they learn best. That inclusion should be focused o</w:t>
      </w:r>
      <w:r>
        <w:rPr>
          <w:sz w:val="24"/>
          <w:szCs w:val="24"/>
          <w:highlight w:val="white"/>
        </w:rPr>
        <w:t xml:space="preserve">n the engagement of learning and not the academic outcomes of the students (Norwich, 2014).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lastRenderedPageBreak/>
        <w:t>The balance between inclusion being seen as engagement in learning and the participation in mainstream education, continues to cause tension in the UK and interna</w:t>
      </w:r>
      <w:r>
        <w:rPr>
          <w:sz w:val="24"/>
          <w:szCs w:val="24"/>
          <w:highlight w:val="white"/>
        </w:rPr>
        <w:t>tionally (Norwich , 2014). It can be considered that students with social and emotional difficulties can benefit from some degree of withdrawal, with some aspects of mainstream inclusivity. This setup can make it possible for individuals to engage with the</w:t>
      </w:r>
      <w:r>
        <w:rPr>
          <w:sz w:val="24"/>
          <w:szCs w:val="24"/>
          <w:highlight w:val="white"/>
        </w:rPr>
        <w:t xml:space="preserve"> learning the same curriculum as others (Norwich, 2008). </w:t>
      </w:r>
    </w:p>
    <w:p w:rsidR="00E0369A" w:rsidRDefault="003F16C7">
      <w:pPr>
        <w:spacing w:line="360" w:lineRule="auto"/>
        <w:rPr>
          <w:sz w:val="24"/>
          <w:szCs w:val="24"/>
          <w:highlight w:val="white"/>
        </w:rPr>
      </w:pPr>
      <w:r>
        <w:rPr>
          <w:sz w:val="24"/>
          <w:szCs w:val="24"/>
          <w:highlight w:val="white"/>
        </w:rPr>
        <w:t>Farrell (2006) suggests that special schools actually ‘provide the best education possible for children with special educational needs’ (pp 1-2). He disputes that inclusion seems to have become more</w:t>
      </w:r>
      <w:r>
        <w:rPr>
          <w:sz w:val="24"/>
          <w:szCs w:val="24"/>
          <w:highlight w:val="white"/>
        </w:rPr>
        <w:t xml:space="preserve"> important to schools than education and development of the individuals within them.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 xml:space="preserve">In an educational setting, inclusion can often be seen as the need to build positive relationships and instill values such as respect and equality. </w:t>
      </w:r>
      <w:proofErr w:type="spellStart"/>
      <w:r>
        <w:rPr>
          <w:sz w:val="24"/>
          <w:szCs w:val="24"/>
          <w:highlight w:val="white"/>
        </w:rPr>
        <w:t>Cigman</w:t>
      </w:r>
      <w:proofErr w:type="spellEnd"/>
      <w:r>
        <w:rPr>
          <w:sz w:val="24"/>
          <w:szCs w:val="24"/>
          <w:highlight w:val="white"/>
        </w:rPr>
        <w:t xml:space="preserve"> (2007) argues </w:t>
      </w:r>
      <w:r>
        <w:rPr>
          <w:sz w:val="24"/>
          <w:szCs w:val="24"/>
          <w:highlight w:val="white"/>
        </w:rPr>
        <w:t>that:</w:t>
      </w:r>
    </w:p>
    <w:p w:rsidR="00E0369A" w:rsidRDefault="003F16C7">
      <w:pPr>
        <w:spacing w:before="220" w:after="220" w:line="360" w:lineRule="auto"/>
        <w:ind w:left="1100"/>
        <w:rPr>
          <w:sz w:val="24"/>
          <w:szCs w:val="24"/>
          <w:highlight w:val="white"/>
        </w:rPr>
      </w:pPr>
      <w:r>
        <w:rPr>
          <w:sz w:val="24"/>
          <w:szCs w:val="24"/>
          <w:highlight w:val="white"/>
        </w:rPr>
        <w:t xml:space="preserve">‘All children without exception should be treated with respect. People may disagree about what it means to show or withhold respect, but that all human beings are entitled to unconditional respect is the basic concern driving this debate’ </w:t>
      </w:r>
    </w:p>
    <w:p w:rsidR="00E0369A" w:rsidRDefault="003F16C7">
      <w:pPr>
        <w:spacing w:line="360" w:lineRule="auto"/>
        <w:rPr>
          <w:sz w:val="24"/>
          <w:szCs w:val="24"/>
          <w:highlight w:val="white"/>
        </w:rPr>
      </w:pPr>
      <w:r>
        <w:rPr>
          <w:sz w:val="24"/>
          <w:szCs w:val="24"/>
          <w:highlight w:val="white"/>
        </w:rPr>
        <w:t xml:space="preserve"> </w:t>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t>(c</w:t>
      </w:r>
      <w:r>
        <w:rPr>
          <w:sz w:val="24"/>
          <w:szCs w:val="24"/>
          <w:highlight w:val="white"/>
        </w:rPr>
        <w:t xml:space="preserve">ited in </w:t>
      </w:r>
      <w:proofErr w:type="spellStart"/>
      <w:r>
        <w:rPr>
          <w:sz w:val="24"/>
          <w:szCs w:val="24"/>
          <w:highlight w:val="white"/>
        </w:rPr>
        <w:t>Koutsouris</w:t>
      </w:r>
      <w:proofErr w:type="spellEnd"/>
      <w:r>
        <w:rPr>
          <w:sz w:val="24"/>
          <w:szCs w:val="24"/>
          <w:highlight w:val="white"/>
        </w:rPr>
        <w:t xml:space="preserve"> et.al, 2019 pp. 180)</w:t>
      </w:r>
    </w:p>
    <w:p w:rsidR="00E0369A" w:rsidRDefault="003F16C7">
      <w:pPr>
        <w:spacing w:before="220" w:after="220" w:line="360" w:lineRule="auto"/>
        <w:rPr>
          <w:sz w:val="24"/>
          <w:szCs w:val="24"/>
          <w:highlight w:val="white"/>
        </w:rPr>
      </w:pPr>
      <w:proofErr w:type="spellStart"/>
      <w:r>
        <w:rPr>
          <w:sz w:val="24"/>
          <w:szCs w:val="24"/>
          <w:highlight w:val="white"/>
        </w:rPr>
        <w:t>Cigman</w:t>
      </w:r>
      <w:proofErr w:type="spellEnd"/>
      <w:r>
        <w:rPr>
          <w:sz w:val="24"/>
          <w:szCs w:val="24"/>
          <w:highlight w:val="white"/>
        </w:rPr>
        <w:t xml:space="preserve"> suggests that the difficulty in identifying if inclusion is positive, is the way that people can understand and decipher what respect is differently. That as each individual holds different interpretations as </w:t>
      </w:r>
      <w:r>
        <w:rPr>
          <w:sz w:val="24"/>
          <w:szCs w:val="24"/>
          <w:highlight w:val="white"/>
        </w:rPr>
        <w:t>to what respect is and how it looks, this can lead to negativity. This issue is indicative of the implicit prejudices that can occur between students with ALN and their teachers. How this inclusion can lead to tensions which then impact on inclusive educat</w:t>
      </w:r>
      <w:r>
        <w:rPr>
          <w:sz w:val="24"/>
          <w:szCs w:val="24"/>
          <w:highlight w:val="white"/>
        </w:rPr>
        <w:t xml:space="preserve">ion. </w:t>
      </w:r>
    </w:p>
    <w:p w:rsidR="00E0369A" w:rsidRDefault="003F16C7">
      <w:pPr>
        <w:spacing w:line="360" w:lineRule="auto"/>
        <w:rPr>
          <w:sz w:val="24"/>
          <w:szCs w:val="24"/>
          <w:highlight w:val="white"/>
        </w:rPr>
      </w:pPr>
      <w:r>
        <w:rPr>
          <w:sz w:val="24"/>
          <w:szCs w:val="24"/>
          <w:highlight w:val="white"/>
        </w:rPr>
        <w:t xml:space="preserve">Teachers' attitudes and expectations is seen as one of the most important factors in successful inclusion of children </w:t>
      </w:r>
      <w:r>
        <w:rPr>
          <w:sz w:val="24"/>
          <w:szCs w:val="24"/>
        </w:rPr>
        <w:t xml:space="preserve">(Timmermans et al., 2015).  Teachers who have high expectations provide greater opportunities and manage all learners more effectively than those with lower expectations. </w:t>
      </w:r>
      <w:r>
        <w:rPr>
          <w:sz w:val="24"/>
          <w:szCs w:val="24"/>
          <w:highlight w:val="white"/>
        </w:rPr>
        <w:t>It is considered that the educator has the greatest influence, as they will ultimatel</w:t>
      </w:r>
      <w:r>
        <w:rPr>
          <w:sz w:val="24"/>
          <w:szCs w:val="24"/>
          <w:highlight w:val="white"/>
        </w:rPr>
        <w:t xml:space="preserve">y implement and make any difference towards change. A  </w:t>
      </w:r>
      <w:r>
        <w:rPr>
          <w:sz w:val="24"/>
          <w:szCs w:val="24"/>
          <w:highlight w:val="white"/>
        </w:rPr>
        <w:lastRenderedPageBreak/>
        <w:t xml:space="preserve">positive attitude is therefore essential to successfully implement inclusion within a classroom environment (Hargreaves 1993).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In some instances teachers have strong negative attitudes towards inclusion and there are several elements that have been identified that can affect the success of inclusivity. These include class sizes, inadequate resources, understanding and training and</w:t>
      </w:r>
      <w:r>
        <w:rPr>
          <w:sz w:val="24"/>
          <w:szCs w:val="24"/>
          <w:highlight w:val="white"/>
        </w:rPr>
        <w:t xml:space="preserve"> the lack of adequate teacher preparation (</w:t>
      </w:r>
      <w:proofErr w:type="spellStart"/>
      <w:r>
        <w:rPr>
          <w:sz w:val="24"/>
          <w:szCs w:val="24"/>
          <w:highlight w:val="white"/>
        </w:rPr>
        <w:t>Avramidis</w:t>
      </w:r>
      <w:proofErr w:type="spellEnd"/>
      <w:r>
        <w:rPr>
          <w:sz w:val="24"/>
          <w:szCs w:val="24"/>
          <w:highlight w:val="white"/>
        </w:rPr>
        <w:t xml:space="preserve"> and Norwich, 2002). This negativity leads to lower expectations and therefore can provide less opportunity for this group of students to learn effectively.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It appears that attitudes towards integration</w:t>
      </w:r>
      <w:r>
        <w:rPr>
          <w:sz w:val="24"/>
          <w:szCs w:val="24"/>
          <w:highlight w:val="white"/>
        </w:rPr>
        <w:t xml:space="preserve"> in mainstream education vary enormously depending on the nature and the perception of the types of children that can be successfully included (</w:t>
      </w:r>
      <w:proofErr w:type="spellStart"/>
      <w:r>
        <w:rPr>
          <w:sz w:val="24"/>
          <w:szCs w:val="24"/>
          <w:highlight w:val="white"/>
        </w:rPr>
        <w:t>Avramidis</w:t>
      </w:r>
      <w:proofErr w:type="spellEnd"/>
      <w:r>
        <w:rPr>
          <w:sz w:val="24"/>
          <w:szCs w:val="24"/>
          <w:highlight w:val="white"/>
        </w:rPr>
        <w:t xml:space="preserve"> and Norwich, 2002). Some studies suggest that there is an inconsistency in attitudes and expectations </w:t>
      </w:r>
      <w:r>
        <w:rPr>
          <w:sz w:val="24"/>
          <w:szCs w:val="24"/>
          <w:highlight w:val="white"/>
        </w:rPr>
        <w:t>that teachers exhibit depending on the nature of the disability and the educational problems that the individual may present. The judgement that teachers make is based on their knowledge or lack of understanding regarding specific learning needs. It is per</w:t>
      </w:r>
      <w:r>
        <w:rPr>
          <w:sz w:val="24"/>
          <w:szCs w:val="24"/>
          <w:highlight w:val="white"/>
        </w:rPr>
        <w:t xml:space="preserve">haps this that leads to the dilemma that educators face with how much differentiation is required to support learners with varying needs. The adaptation that is required to allow some learners access to the curriculum can be highly </w:t>
      </w:r>
      <w:proofErr w:type="spellStart"/>
      <w:r>
        <w:rPr>
          <w:sz w:val="24"/>
          <w:szCs w:val="24"/>
          <w:highlight w:val="white"/>
        </w:rPr>
        <w:t>specialised</w:t>
      </w:r>
      <w:proofErr w:type="spellEnd"/>
      <w:r>
        <w:rPr>
          <w:sz w:val="24"/>
          <w:szCs w:val="24"/>
          <w:highlight w:val="white"/>
        </w:rPr>
        <w:t>. It is often</w:t>
      </w:r>
      <w:r>
        <w:rPr>
          <w:sz w:val="24"/>
          <w:szCs w:val="24"/>
          <w:highlight w:val="white"/>
        </w:rPr>
        <w:t xml:space="preserve"> this terminology of ‘</w:t>
      </w:r>
      <w:proofErr w:type="spellStart"/>
      <w:r>
        <w:rPr>
          <w:sz w:val="24"/>
          <w:szCs w:val="24"/>
          <w:highlight w:val="white"/>
        </w:rPr>
        <w:t>specialised</w:t>
      </w:r>
      <w:proofErr w:type="spellEnd"/>
      <w:r>
        <w:rPr>
          <w:sz w:val="24"/>
          <w:szCs w:val="24"/>
          <w:highlight w:val="white"/>
        </w:rPr>
        <w:t xml:space="preserve"> education’ that can be seen as humiliating or </w:t>
      </w:r>
      <w:proofErr w:type="spellStart"/>
      <w:r>
        <w:rPr>
          <w:sz w:val="24"/>
          <w:szCs w:val="24"/>
          <w:highlight w:val="white"/>
        </w:rPr>
        <w:t>stigmatised</w:t>
      </w:r>
      <w:proofErr w:type="spellEnd"/>
      <w:r>
        <w:rPr>
          <w:sz w:val="24"/>
          <w:szCs w:val="24"/>
          <w:highlight w:val="white"/>
        </w:rPr>
        <w:t xml:space="preserve"> (Norwich 2014). </w:t>
      </w:r>
      <w:proofErr w:type="spellStart"/>
      <w:r>
        <w:rPr>
          <w:sz w:val="24"/>
          <w:szCs w:val="24"/>
          <w:highlight w:val="white"/>
        </w:rPr>
        <w:t>Minow</w:t>
      </w:r>
      <w:proofErr w:type="spellEnd"/>
      <w:r>
        <w:rPr>
          <w:sz w:val="24"/>
          <w:szCs w:val="24"/>
          <w:highlight w:val="white"/>
        </w:rPr>
        <w:t xml:space="preserve"> (1990), offers two questions in correlation with this predicament and the negative implications associated with the options. </w:t>
      </w:r>
    </w:p>
    <w:p w:rsidR="00E0369A" w:rsidRDefault="00E0369A">
      <w:pPr>
        <w:spacing w:line="360" w:lineRule="auto"/>
        <w:rPr>
          <w:sz w:val="24"/>
          <w:szCs w:val="24"/>
          <w:highlight w:val="white"/>
        </w:rPr>
      </w:pPr>
    </w:p>
    <w:p w:rsidR="00E0369A" w:rsidRDefault="003F16C7">
      <w:pPr>
        <w:spacing w:line="360" w:lineRule="auto"/>
        <w:ind w:left="720"/>
        <w:rPr>
          <w:sz w:val="24"/>
          <w:szCs w:val="24"/>
          <w:highlight w:val="white"/>
        </w:rPr>
      </w:pPr>
      <w:r>
        <w:rPr>
          <w:sz w:val="24"/>
          <w:szCs w:val="24"/>
          <w:highlight w:val="white"/>
        </w:rPr>
        <w:t>When does treat</w:t>
      </w:r>
      <w:r>
        <w:rPr>
          <w:sz w:val="24"/>
          <w:szCs w:val="24"/>
          <w:highlight w:val="white"/>
        </w:rPr>
        <w:t xml:space="preserve">ing people differently </w:t>
      </w:r>
      <w:proofErr w:type="spellStart"/>
      <w:r>
        <w:rPr>
          <w:sz w:val="24"/>
          <w:szCs w:val="24"/>
          <w:highlight w:val="white"/>
        </w:rPr>
        <w:t>emphasise</w:t>
      </w:r>
      <w:proofErr w:type="spellEnd"/>
      <w:r>
        <w:rPr>
          <w:sz w:val="24"/>
          <w:szCs w:val="24"/>
          <w:highlight w:val="white"/>
        </w:rPr>
        <w:t xml:space="preserve"> their differences and </w:t>
      </w:r>
      <w:proofErr w:type="spellStart"/>
      <w:r>
        <w:rPr>
          <w:sz w:val="24"/>
          <w:szCs w:val="24"/>
          <w:highlight w:val="white"/>
        </w:rPr>
        <w:t>stigmatise</w:t>
      </w:r>
      <w:proofErr w:type="spellEnd"/>
      <w:r>
        <w:rPr>
          <w:sz w:val="24"/>
          <w:szCs w:val="24"/>
          <w:highlight w:val="white"/>
        </w:rPr>
        <w:t xml:space="preserve"> or hinder them on that basis? And when does treating people the same become insensitive to their difference and likely to </w:t>
      </w:r>
      <w:proofErr w:type="spellStart"/>
      <w:r>
        <w:rPr>
          <w:sz w:val="24"/>
          <w:szCs w:val="24"/>
          <w:highlight w:val="white"/>
        </w:rPr>
        <w:t>stigmatise</w:t>
      </w:r>
      <w:proofErr w:type="spellEnd"/>
      <w:r>
        <w:rPr>
          <w:sz w:val="24"/>
          <w:szCs w:val="24"/>
          <w:highlight w:val="white"/>
        </w:rPr>
        <w:t xml:space="preserve"> or hinder them on that basis.</w:t>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t>(pp.20)</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This sta</w:t>
      </w:r>
      <w:r>
        <w:rPr>
          <w:sz w:val="24"/>
          <w:szCs w:val="24"/>
          <w:highlight w:val="white"/>
        </w:rPr>
        <w:t xml:space="preserve">tement offers that the negative risks of either </w:t>
      </w:r>
      <w:proofErr w:type="spellStart"/>
      <w:r>
        <w:rPr>
          <w:sz w:val="24"/>
          <w:szCs w:val="24"/>
          <w:highlight w:val="white"/>
        </w:rPr>
        <w:t>stimatising</w:t>
      </w:r>
      <w:proofErr w:type="spellEnd"/>
      <w:r>
        <w:rPr>
          <w:sz w:val="24"/>
          <w:szCs w:val="24"/>
          <w:highlight w:val="white"/>
        </w:rPr>
        <w:t xml:space="preserve"> or hindering are apparent but it is not clear which option is associated with which risk. Is </w:t>
      </w:r>
      <w:proofErr w:type="spellStart"/>
      <w:r>
        <w:rPr>
          <w:sz w:val="24"/>
          <w:szCs w:val="24"/>
          <w:highlight w:val="white"/>
        </w:rPr>
        <w:t>recognising</w:t>
      </w:r>
      <w:proofErr w:type="spellEnd"/>
      <w:r>
        <w:rPr>
          <w:sz w:val="24"/>
          <w:szCs w:val="24"/>
          <w:highlight w:val="white"/>
        </w:rPr>
        <w:t xml:space="preserve"> the </w:t>
      </w:r>
      <w:r>
        <w:rPr>
          <w:sz w:val="24"/>
          <w:szCs w:val="24"/>
          <w:highlight w:val="white"/>
        </w:rPr>
        <w:lastRenderedPageBreak/>
        <w:t xml:space="preserve">difference demonstrating explicit prejudice or is not </w:t>
      </w:r>
      <w:proofErr w:type="spellStart"/>
      <w:r>
        <w:rPr>
          <w:sz w:val="24"/>
          <w:szCs w:val="24"/>
          <w:highlight w:val="white"/>
        </w:rPr>
        <w:t>recognising</w:t>
      </w:r>
      <w:proofErr w:type="spellEnd"/>
      <w:r>
        <w:rPr>
          <w:sz w:val="24"/>
          <w:szCs w:val="24"/>
          <w:highlight w:val="white"/>
        </w:rPr>
        <w:t xml:space="preserve"> being insensitive to </w:t>
      </w:r>
      <w:r>
        <w:rPr>
          <w:sz w:val="24"/>
          <w:szCs w:val="24"/>
          <w:highlight w:val="white"/>
        </w:rPr>
        <w:t xml:space="preserve">the differences and hindering the students? This highlights the tensions and anxieties that some professionals encounter when planning inclusion into their practice. </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It appears that opinions may be divided about how to actually promote positive attitudes</w:t>
      </w:r>
      <w:r>
        <w:rPr>
          <w:sz w:val="24"/>
          <w:szCs w:val="24"/>
          <w:highlight w:val="white"/>
        </w:rPr>
        <w:t xml:space="preserve"> towards inclusion as teachers may be influenced by a number of factors. The experience and understanding that teachers have with these individuals is seen as a contributory factor and cited in several studies. It is suggested that teachers with more exper</w:t>
      </w:r>
      <w:r>
        <w:rPr>
          <w:sz w:val="24"/>
          <w:szCs w:val="24"/>
          <w:highlight w:val="white"/>
        </w:rPr>
        <w:t>ience teaching those pupils with ALN are more likely to show acceptance within their classrooms (</w:t>
      </w:r>
      <w:proofErr w:type="spellStart"/>
      <w:r>
        <w:rPr>
          <w:sz w:val="24"/>
          <w:szCs w:val="24"/>
          <w:highlight w:val="white"/>
        </w:rPr>
        <w:t>Avramidis</w:t>
      </w:r>
      <w:proofErr w:type="spellEnd"/>
      <w:r>
        <w:rPr>
          <w:sz w:val="24"/>
          <w:szCs w:val="24"/>
          <w:highlight w:val="white"/>
        </w:rPr>
        <w:t xml:space="preserve"> and Norwich, 2002). Janney </w:t>
      </w:r>
      <w:r>
        <w:rPr>
          <w:i/>
          <w:sz w:val="24"/>
          <w:szCs w:val="24"/>
          <w:highlight w:val="white"/>
        </w:rPr>
        <w:t>et al</w:t>
      </w:r>
      <w:r>
        <w:rPr>
          <w:sz w:val="24"/>
          <w:szCs w:val="24"/>
          <w:highlight w:val="white"/>
        </w:rPr>
        <w:t>. (1995) identified that  experience with low ability children was an important factor in teachers gaining more accep</w:t>
      </w:r>
      <w:r>
        <w:rPr>
          <w:sz w:val="24"/>
          <w:szCs w:val="24"/>
          <w:highlight w:val="white"/>
        </w:rPr>
        <w:t xml:space="preserve">tance of those pupils. </w:t>
      </w:r>
    </w:p>
    <w:p w:rsidR="00E0369A" w:rsidRDefault="00E0369A">
      <w:pPr>
        <w:spacing w:line="360" w:lineRule="auto"/>
        <w:rPr>
          <w:sz w:val="24"/>
          <w:szCs w:val="24"/>
          <w:highlight w:val="white"/>
        </w:rPr>
      </w:pPr>
    </w:p>
    <w:p w:rsidR="00E0369A" w:rsidRDefault="003F16C7">
      <w:pPr>
        <w:spacing w:line="360" w:lineRule="auto"/>
        <w:ind w:left="720"/>
        <w:rPr>
          <w:sz w:val="24"/>
          <w:szCs w:val="24"/>
          <w:highlight w:val="white"/>
        </w:rPr>
      </w:pPr>
      <w:r>
        <w:rPr>
          <w:sz w:val="24"/>
          <w:szCs w:val="24"/>
          <w:highlight w:val="white"/>
        </w:rPr>
        <w:t>Already wary of reforms and overloaded with work, general education teachers’ initial balancing of the anticipated high cost of integration against its uncertain benefit created hesitation or resistance. Following their implementat</w:t>
      </w:r>
      <w:r>
        <w:rPr>
          <w:sz w:val="24"/>
          <w:szCs w:val="24"/>
          <w:highlight w:val="white"/>
        </w:rPr>
        <w:t>ion experiences, teachers re-evaluated the balance between the cost of teachers’ time and energy as compared to the benefit for students, and judged the integration effort successful.</w:t>
      </w:r>
    </w:p>
    <w:p w:rsidR="00E0369A" w:rsidRDefault="003F16C7">
      <w:pPr>
        <w:spacing w:line="360" w:lineRule="auto"/>
        <w:ind w:left="7200" w:firstLine="720"/>
        <w:rPr>
          <w:sz w:val="24"/>
          <w:szCs w:val="24"/>
          <w:highlight w:val="white"/>
        </w:rPr>
      </w:pPr>
      <w:r>
        <w:rPr>
          <w:sz w:val="24"/>
          <w:szCs w:val="24"/>
          <w:highlight w:val="white"/>
        </w:rPr>
        <w:t xml:space="preserve"> (pp. 436)</w:t>
      </w:r>
    </w:p>
    <w:p w:rsidR="00E0369A" w:rsidRDefault="00E0369A">
      <w:pPr>
        <w:spacing w:line="360" w:lineRule="auto"/>
        <w:rPr>
          <w:sz w:val="24"/>
          <w:szCs w:val="24"/>
          <w:highlight w:val="white"/>
        </w:rPr>
      </w:pPr>
    </w:p>
    <w:p w:rsidR="00E0369A" w:rsidRDefault="003F16C7">
      <w:pPr>
        <w:spacing w:line="360" w:lineRule="auto"/>
        <w:rPr>
          <w:sz w:val="24"/>
          <w:szCs w:val="24"/>
          <w:highlight w:val="white"/>
        </w:rPr>
      </w:pPr>
      <w:r>
        <w:rPr>
          <w:sz w:val="24"/>
          <w:szCs w:val="24"/>
          <w:highlight w:val="white"/>
        </w:rPr>
        <w:t>While an increased knowledge and understanding can be highly</w:t>
      </w:r>
      <w:r>
        <w:rPr>
          <w:sz w:val="24"/>
          <w:szCs w:val="24"/>
          <w:highlight w:val="white"/>
        </w:rPr>
        <w:t xml:space="preserve"> positive, it is also shown that newly trained teachers with less in class experience can also be highly supportive of integration (Berryman, 1989). Studies of experienced and novice teachers found that attitudes were highly influenced by the amount of edu</w:t>
      </w:r>
      <w:r>
        <w:rPr>
          <w:sz w:val="24"/>
          <w:szCs w:val="24"/>
          <w:highlight w:val="white"/>
        </w:rPr>
        <w:t>cation and academic preparation that the educators received. It can be speculated that by improving teacher training provision, both at the initial teacher training stage and professional development, would be highly effective in promoting more positive at</w:t>
      </w:r>
      <w:r>
        <w:rPr>
          <w:sz w:val="24"/>
          <w:szCs w:val="24"/>
          <w:highlight w:val="white"/>
        </w:rPr>
        <w:t>titudes towards inclusion (</w:t>
      </w:r>
      <w:proofErr w:type="spellStart"/>
      <w:r>
        <w:rPr>
          <w:sz w:val="24"/>
          <w:szCs w:val="24"/>
          <w:highlight w:val="white"/>
        </w:rPr>
        <w:t>Avramidis</w:t>
      </w:r>
      <w:proofErr w:type="spellEnd"/>
      <w:r>
        <w:rPr>
          <w:sz w:val="24"/>
          <w:szCs w:val="24"/>
          <w:highlight w:val="white"/>
        </w:rPr>
        <w:t xml:space="preserve"> </w:t>
      </w:r>
      <w:r>
        <w:rPr>
          <w:i/>
          <w:sz w:val="24"/>
          <w:szCs w:val="24"/>
          <w:highlight w:val="white"/>
        </w:rPr>
        <w:t>et al</w:t>
      </w:r>
      <w:r>
        <w:rPr>
          <w:sz w:val="24"/>
          <w:szCs w:val="24"/>
          <w:highlight w:val="white"/>
        </w:rPr>
        <w:t xml:space="preserve">., 2000). </w:t>
      </w:r>
    </w:p>
    <w:p w:rsidR="00E0369A" w:rsidRDefault="003F16C7">
      <w:pPr>
        <w:spacing w:before="240" w:after="240" w:line="360" w:lineRule="auto"/>
        <w:rPr>
          <w:sz w:val="24"/>
          <w:szCs w:val="24"/>
          <w:highlight w:val="white"/>
        </w:rPr>
      </w:pPr>
      <w:r>
        <w:rPr>
          <w:sz w:val="24"/>
          <w:szCs w:val="24"/>
          <w:highlight w:val="white"/>
        </w:rPr>
        <w:t xml:space="preserve">The necessity for teacher expectations and acceptance of ALN in mainstream education is well documented. The need for students to be accepted leads not only to positive </w:t>
      </w:r>
      <w:r>
        <w:rPr>
          <w:sz w:val="24"/>
          <w:szCs w:val="24"/>
          <w:highlight w:val="white"/>
        </w:rPr>
        <w:lastRenderedPageBreak/>
        <w:t>peer relationships but also the qu</w:t>
      </w:r>
      <w:r>
        <w:rPr>
          <w:sz w:val="24"/>
          <w:szCs w:val="24"/>
          <w:highlight w:val="white"/>
        </w:rPr>
        <w:t xml:space="preserve">ality of interactions between adults and children and the ability for all parties to practice acceptance and reject prejudicial attitudes (Karmen, 2013).  </w:t>
      </w:r>
    </w:p>
    <w:p w:rsidR="00E0369A" w:rsidRDefault="003F16C7">
      <w:pPr>
        <w:spacing w:before="240" w:after="240" w:line="360" w:lineRule="auto"/>
        <w:rPr>
          <w:b/>
          <w:sz w:val="24"/>
          <w:szCs w:val="24"/>
          <w:highlight w:val="white"/>
        </w:rPr>
      </w:pPr>
      <w:r>
        <w:rPr>
          <w:b/>
          <w:sz w:val="24"/>
          <w:szCs w:val="24"/>
          <w:highlight w:val="white"/>
        </w:rPr>
        <w:t>Conclusion</w:t>
      </w:r>
    </w:p>
    <w:p w:rsidR="00E0369A" w:rsidRDefault="003F16C7">
      <w:pPr>
        <w:spacing w:before="240" w:after="240" w:line="360" w:lineRule="auto"/>
        <w:rPr>
          <w:sz w:val="24"/>
          <w:szCs w:val="24"/>
          <w:highlight w:val="white"/>
        </w:rPr>
      </w:pPr>
      <w:r>
        <w:rPr>
          <w:sz w:val="24"/>
          <w:szCs w:val="24"/>
          <w:highlight w:val="white"/>
        </w:rPr>
        <w:t>The aim of this paper was to examine whether teacher expectations and attitudes towards s</w:t>
      </w:r>
      <w:r>
        <w:rPr>
          <w:sz w:val="24"/>
          <w:szCs w:val="24"/>
          <w:highlight w:val="white"/>
        </w:rPr>
        <w:t xml:space="preserve">tudents with ALN is an urgent concern in the UK today. To determine what factors contribute towards the ability of teachers accepting the inclusion principle. </w:t>
      </w:r>
    </w:p>
    <w:p w:rsidR="00E0369A" w:rsidRDefault="003F16C7">
      <w:pPr>
        <w:spacing w:before="240" w:after="240" w:line="360" w:lineRule="auto"/>
        <w:rPr>
          <w:sz w:val="24"/>
          <w:szCs w:val="24"/>
          <w:highlight w:val="white"/>
        </w:rPr>
      </w:pPr>
      <w:r>
        <w:rPr>
          <w:sz w:val="24"/>
          <w:szCs w:val="24"/>
          <w:highlight w:val="white"/>
        </w:rPr>
        <w:t xml:space="preserve">It is apparent from the research and the literature consulted for this paper, that the need for </w:t>
      </w:r>
      <w:r>
        <w:rPr>
          <w:sz w:val="24"/>
          <w:szCs w:val="24"/>
          <w:highlight w:val="white"/>
        </w:rPr>
        <w:t>teacher’s acceptance of students ALN is core to the success of inclusion. It appears that whilst educators may be positive towards the philosophy of an inclusive education, there appears to be a negativity towards the ‘total inclusion approach’, where main</w:t>
      </w:r>
      <w:r>
        <w:rPr>
          <w:sz w:val="24"/>
          <w:szCs w:val="24"/>
          <w:highlight w:val="white"/>
        </w:rPr>
        <w:t>stream education is a suitable provision for all (</w:t>
      </w:r>
      <w:proofErr w:type="spellStart"/>
      <w:r>
        <w:rPr>
          <w:sz w:val="24"/>
          <w:szCs w:val="24"/>
          <w:highlight w:val="white"/>
        </w:rPr>
        <w:t>Avramidis</w:t>
      </w:r>
      <w:proofErr w:type="spellEnd"/>
      <w:r>
        <w:rPr>
          <w:sz w:val="24"/>
          <w:szCs w:val="24"/>
          <w:highlight w:val="white"/>
        </w:rPr>
        <w:t xml:space="preserve"> and Norwich, 2002). There appears to be a difference in the level of prejudice displayed,  based upon the nature of the needs presented by the students. There is less negativity towards those indi</w:t>
      </w:r>
      <w:r>
        <w:rPr>
          <w:sz w:val="24"/>
          <w:szCs w:val="24"/>
          <w:highlight w:val="white"/>
        </w:rPr>
        <w:t xml:space="preserve">viduals who have mild sensory or physical disabilities and with whom not large scale differentiation is required.  The inclusion of those students with complex learning or </w:t>
      </w:r>
      <w:proofErr w:type="spellStart"/>
      <w:r>
        <w:rPr>
          <w:sz w:val="24"/>
          <w:szCs w:val="24"/>
          <w:highlight w:val="white"/>
        </w:rPr>
        <w:t>behavioural</w:t>
      </w:r>
      <w:proofErr w:type="spellEnd"/>
      <w:r>
        <w:rPr>
          <w:sz w:val="24"/>
          <w:szCs w:val="24"/>
          <w:highlight w:val="white"/>
        </w:rPr>
        <w:t xml:space="preserve"> needs, does appear to hold more negative attitudes as to how to manage a</w:t>
      </w:r>
      <w:r>
        <w:rPr>
          <w:sz w:val="24"/>
          <w:szCs w:val="24"/>
          <w:highlight w:val="white"/>
        </w:rPr>
        <w:t xml:space="preserve">nd support these individuals. It is these attitudes and prejudices that are of  urgent concern and the need to address how, not only support the learners, but also the educators that need addressing. </w:t>
      </w:r>
    </w:p>
    <w:p w:rsidR="00E0369A" w:rsidRDefault="003F16C7">
      <w:pPr>
        <w:spacing w:before="240" w:after="240" w:line="360" w:lineRule="auto"/>
        <w:rPr>
          <w:sz w:val="24"/>
          <w:szCs w:val="24"/>
          <w:highlight w:val="white"/>
        </w:rPr>
      </w:pPr>
      <w:r>
        <w:rPr>
          <w:sz w:val="24"/>
          <w:szCs w:val="24"/>
          <w:highlight w:val="white"/>
        </w:rPr>
        <w:t>The importance of positive social and educational accep</w:t>
      </w:r>
      <w:r>
        <w:rPr>
          <w:sz w:val="24"/>
          <w:szCs w:val="24"/>
          <w:highlight w:val="white"/>
        </w:rPr>
        <w:t xml:space="preserve">tance with individuals with ALN is imperative. The emotional and cognitive impact that rejection has upon them can lead to being bullied, exclusion, isolation and even to more severe emotional and interactional issues (Karmen, 2013). </w:t>
      </w:r>
    </w:p>
    <w:p w:rsidR="00E0369A" w:rsidRDefault="003F16C7">
      <w:pPr>
        <w:spacing w:before="240" w:after="240" w:line="360" w:lineRule="auto"/>
        <w:rPr>
          <w:sz w:val="24"/>
          <w:szCs w:val="24"/>
          <w:highlight w:val="white"/>
        </w:rPr>
      </w:pPr>
      <w:r>
        <w:rPr>
          <w:sz w:val="24"/>
          <w:szCs w:val="24"/>
          <w:highlight w:val="white"/>
        </w:rPr>
        <w:t>Given the understandi</w:t>
      </w:r>
      <w:r>
        <w:rPr>
          <w:sz w:val="24"/>
          <w:szCs w:val="24"/>
          <w:highlight w:val="white"/>
        </w:rPr>
        <w:t>ng that positive inclusion is imperative for students with ALN’s cognitive and social development, it is important that governments and educational establishments address these negative and prejudicial attitudes. In doing this, it is apparent that well pla</w:t>
      </w:r>
      <w:r>
        <w:rPr>
          <w:sz w:val="24"/>
          <w:szCs w:val="24"/>
          <w:highlight w:val="white"/>
        </w:rPr>
        <w:t xml:space="preserve">nned and resourced inclusion is central to its success. Improving </w:t>
      </w:r>
      <w:r>
        <w:rPr>
          <w:sz w:val="24"/>
          <w:szCs w:val="24"/>
          <w:highlight w:val="white"/>
        </w:rPr>
        <w:lastRenderedPageBreak/>
        <w:t>and addressing the consistency of delivery to all participants appears to be central to determining the involvement and buy-in from all.  It is imperative that training is provided to educat</w:t>
      </w:r>
      <w:r>
        <w:rPr>
          <w:sz w:val="24"/>
          <w:szCs w:val="24"/>
          <w:highlight w:val="white"/>
        </w:rPr>
        <w:t xml:space="preserve">ors on all levels to address teacher reservations and identify areas of concern. Also providing continuous support in relation to the delivery, differentiation and management of tasks and resources. The provision of opportunities both prior and in service </w:t>
      </w:r>
      <w:r>
        <w:rPr>
          <w:sz w:val="24"/>
          <w:szCs w:val="24"/>
          <w:highlight w:val="white"/>
        </w:rPr>
        <w:t xml:space="preserve">should be identified as a top priority for policy makers. If more time and resources are provided to assist teachers in delivering change, there will perhaps be more commitment and willingness to do so. </w:t>
      </w:r>
    </w:p>
    <w:p w:rsidR="00E0369A" w:rsidRDefault="003F16C7">
      <w:pPr>
        <w:spacing w:before="240" w:after="240" w:line="360" w:lineRule="auto"/>
        <w:rPr>
          <w:sz w:val="24"/>
          <w:szCs w:val="24"/>
          <w:highlight w:val="white"/>
        </w:rPr>
      </w:pPr>
      <w:r>
        <w:rPr>
          <w:sz w:val="24"/>
          <w:szCs w:val="24"/>
          <w:highlight w:val="white"/>
        </w:rPr>
        <w:t>Another conclusion that is identified regards the ap</w:t>
      </w:r>
      <w:r>
        <w:rPr>
          <w:sz w:val="24"/>
          <w:szCs w:val="24"/>
          <w:highlight w:val="white"/>
        </w:rPr>
        <w:t>parent lack of clarity that is currently being offered as to what inclusive education should actually look like? Should teachers be expected to deliver the same education and curriculum to students with ALN? Should there be a differentiation in expectation</w:t>
      </w:r>
      <w:r>
        <w:rPr>
          <w:sz w:val="24"/>
          <w:szCs w:val="24"/>
          <w:highlight w:val="white"/>
        </w:rPr>
        <w:t xml:space="preserve"> or outcome, or does this amplify the prejudice towards these students further? How much differentiation is the educator expected to provide before the work </w:t>
      </w:r>
      <w:proofErr w:type="spellStart"/>
      <w:r>
        <w:rPr>
          <w:sz w:val="24"/>
          <w:szCs w:val="24"/>
          <w:highlight w:val="white"/>
        </w:rPr>
        <w:t>stigmatises</w:t>
      </w:r>
      <w:proofErr w:type="spellEnd"/>
      <w:r>
        <w:rPr>
          <w:sz w:val="24"/>
          <w:szCs w:val="24"/>
          <w:highlight w:val="white"/>
        </w:rPr>
        <w:t xml:space="preserve"> and therefore identifies to all the apparent difference in the needs of the student? Th</w:t>
      </w:r>
      <w:r>
        <w:rPr>
          <w:sz w:val="24"/>
          <w:szCs w:val="24"/>
          <w:highlight w:val="white"/>
        </w:rPr>
        <w:t>ere is debate as to whether an inclusive education is in reference to the experiences that are shared, or the curriculum that is on offer. Dyson et al (2002) have highlighted that an inclusive education should be:</w:t>
      </w:r>
    </w:p>
    <w:p w:rsidR="00E0369A" w:rsidRDefault="003F16C7">
      <w:pPr>
        <w:spacing w:before="240" w:after="240" w:line="360" w:lineRule="auto"/>
        <w:ind w:left="720"/>
        <w:rPr>
          <w:sz w:val="24"/>
          <w:szCs w:val="24"/>
          <w:highlight w:val="white"/>
        </w:rPr>
      </w:pPr>
      <w:r>
        <w:rPr>
          <w:sz w:val="24"/>
          <w:szCs w:val="24"/>
          <w:highlight w:val="white"/>
        </w:rPr>
        <w:t>‘The participation of students in key aspe</w:t>
      </w:r>
      <w:r>
        <w:rPr>
          <w:sz w:val="24"/>
          <w:szCs w:val="24"/>
          <w:highlight w:val="white"/>
        </w:rPr>
        <w:t xml:space="preserve">cts of their schools: their cultures, that is their shared sets of values and expectations; their curricula, that is the learning experiences on offer; and their communities, that is the sets of relationships they sustain’ </w:t>
      </w:r>
    </w:p>
    <w:p w:rsidR="00E0369A" w:rsidRDefault="003F16C7">
      <w:pPr>
        <w:spacing w:before="240" w:after="240" w:line="360" w:lineRule="auto"/>
        <w:rPr>
          <w:sz w:val="24"/>
          <w:szCs w:val="24"/>
          <w:highlight w:val="white"/>
        </w:rPr>
      </w:pP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r>
      <w:r>
        <w:rPr>
          <w:sz w:val="24"/>
          <w:szCs w:val="24"/>
          <w:highlight w:val="white"/>
        </w:rPr>
        <w:tab/>
        <w:t>(pp.12)</w:t>
      </w:r>
    </w:p>
    <w:p w:rsidR="00E0369A" w:rsidRDefault="003F16C7">
      <w:pPr>
        <w:spacing w:before="240" w:after="240" w:line="360" w:lineRule="auto"/>
        <w:rPr>
          <w:sz w:val="24"/>
          <w:szCs w:val="24"/>
          <w:highlight w:val="white"/>
        </w:rPr>
      </w:pPr>
      <w:r>
        <w:rPr>
          <w:sz w:val="24"/>
          <w:szCs w:val="24"/>
          <w:highlight w:val="white"/>
        </w:rPr>
        <w:t>It is perhaps the terminology ‘their’ that is the most important factor when educators are considering what inclusion should be for students with ALN. It is clear that the  uncertainties surrounding inclusion and how and what it should look like lends itse</w:t>
      </w:r>
      <w:r>
        <w:rPr>
          <w:sz w:val="24"/>
          <w:szCs w:val="24"/>
          <w:highlight w:val="white"/>
        </w:rPr>
        <w:t>lf to creating negative anxieties. In the challenging times that educators currently face there is a danger that ALN students could be seen as hinderance on educators. That the levels of support and adaptation that is required to support the development of</w:t>
      </w:r>
      <w:r>
        <w:rPr>
          <w:sz w:val="24"/>
          <w:szCs w:val="24"/>
          <w:highlight w:val="white"/>
        </w:rPr>
        <w:t xml:space="preserve"> these </w:t>
      </w:r>
      <w:r>
        <w:rPr>
          <w:sz w:val="24"/>
          <w:szCs w:val="24"/>
          <w:highlight w:val="white"/>
        </w:rPr>
        <w:lastRenderedPageBreak/>
        <w:t>students, will be met with more negativity. The apparent lack of clarity with regards to curriculum expectations is amplifying the negativity felt towards this group of students and this supports the urgent need for well managed and led support prog</w:t>
      </w:r>
      <w:r>
        <w:rPr>
          <w:sz w:val="24"/>
          <w:szCs w:val="24"/>
          <w:highlight w:val="white"/>
        </w:rPr>
        <w:t xml:space="preserve">rams. It is only by more appropriate and </w:t>
      </w:r>
      <w:proofErr w:type="spellStart"/>
      <w:r>
        <w:rPr>
          <w:sz w:val="24"/>
          <w:szCs w:val="24"/>
          <w:highlight w:val="white"/>
        </w:rPr>
        <w:t>specialised</w:t>
      </w:r>
      <w:proofErr w:type="spellEnd"/>
      <w:r>
        <w:rPr>
          <w:sz w:val="24"/>
          <w:szCs w:val="24"/>
          <w:highlight w:val="white"/>
        </w:rPr>
        <w:t xml:space="preserve"> training that we can look to correcting the apparent negative prejudices that are still demonstrated towards this group of individuals.  </w:t>
      </w:r>
    </w:p>
    <w:p w:rsidR="00E0369A" w:rsidRDefault="00E0369A">
      <w:pPr>
        <w:spacing w:before="240" w:after="240" w:line="360" w:lineRule="auto"/>
        <w:rPr>
          <w:sz w:val="24"/>
          <w:szCs w:val="24"/>
          <w:highlight w:val="white"/>
        </w:rPr>
      </w:pPr>
    </w:p>
    <w:p w:rsidR="00E0369A" w:rsidRDefault="00E0369A">
      <w:pPr>
        <w:spacing w:before="240" w:after="240" w:line="360" w:lineRule="auto"/>
        <w:rPr>
          <w:sz w:val="24"/>
          <w:szCs w:val="24"/>
          <w:highlight w:val="white"/>
        </w:rPr>
      </w:pPr>
    </w:p>
    <w:p w:rsidR="00E0369A" w:rsidRDefault="00E0369A">
      <w:pPr>
        <w:spacing w:before="240" w:after="240"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before="240" w:after="240" w:line="360" w:lineRule="auto"/>
        <w:rPr>
          <w:i/>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line="360" w:lineRule="auto"/>
        <w:rPr>
          <w:sz w:val="24"/>
          <w:szCs w:val="24"/>
          <w:highlight w:val="white"/>
        </w:rPr>
      </w:pPr>
    </w:p>
    <w:p w:rsidR="00E0369A" w:rsidRDefault="00E0369A">
      <w:pPr>
        <w:spacing w:before="240" w:after="240"/>
        <w:rPr>
          <w:sz w:val="24"/>
          <w:szCs w:val="24"/>
        </w:rPr>
      </w:pPr>
    </w:p>
    <w:p w:rsidR="00E0369A" w:rsidRDefault="00E0369A">
      <w:pPr>
        <w:spacing w:before="240" w:after="240"/>
        <w:rPr>
          <w:sz w:val="24"/>
          <w:szCs w:val="24"/>
        </w:rPr>
      </w:pPr>
    </w:p>
    <w:p w:rsidR="00E0369A" w:rsidRDefault="00E0369A">
      <w:pPr>
        <w:spacing w:line="360" w:lineRule="auto"/>
        <w:rPr>
          <w:sz w:val="24"/>
          <w:szCs w:val="24"/>
        </w:rPr>
      </w:pPr>
    </w:p>
    <w:p w:rsidR="00E0369A" w:rsidRDefault="00E0369A">
      <w:pPr>
        <w:spacing w:line="360" w:lineRule="auto"/>
        <w:rPr>
          <w:sz w:val="24"/>
          <w:szCs w:val="24"/>
        </w:rPr>
      </w:pPr>
    </w:p>
    <w:p w:rsidR="00E0369A" w:rsidRDefault="00E0369A">
      <w:pPr>
        <w:spacing w:line="360" w:lineRule="auto"/>
        <w:rPr>
          <w:sz w:val="24"/>
          <w:szCs w:val="24"/>
        </w:rPr>
      </w:pPr>
    </w:p>
    <w:p w:rsidR="00E0369A" w:rsidRDefault="00E0369A">
      <w:pPr>
        <w:rPr>
          <w:sz w:val="24"/>
          <w:szCs w:val="24"/>
        </w:rPr>
      </w:pPr>
    </w:p>
    <w:p w:rsidR="00E0369A" w:rsidRDefault="00E0369A">
      <w:pPr>
        <w:rPr>
          <w:sz w:val="24"/>
          <w:szCs w:val="24"/>
        </w:rPr>
      </w:pPr>
    </w:p>
    <w:p w:rsidR="00E0369A" w:rsidRDefault="00E0369A">
      <w:pPr>
        <w:rPr>
          <w:sz w:val="24"/>
          <w:szCs w:val="24"/>
        </w:rPr>
      </w:pPr>
    </w:p>
    <w:p w:rsidR="00E0369A" w:rsidRDefault="00E0369A">
      <w:pPr>
        <w:rPr>
          <w:sz w:val="24"/>
          <w:szCs w:val="24"/>
        </w:rPr>
      </w:pPr>
    </w:p>
    <w:p w:rsidR="00E0369A" w:rsidRDefault="00E0369A">
      <w:pPr>
        <w:rPr>
          <w:sz w:val="24"/>
          <w:szCs w:val="24"/>
        </w:rPr>
      </w:pP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Bibliography </w:t>
      </w: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Allan, J. (2008) </w:t>
      </w:r>
      <w:r>
        <w:rPr>
          <w:i/>
          <w:sz w:val="24"/>
          <w:szCs w:val="24"/>
          <w:highlight w:val="white"/>
        </w:rPr>
        <w:t>Rethinking Inclusive Education; The Philosophers Of Difference In Practice.</w:t>
      </w:r>
      <w:r>
        <w:rPr>
          <w:sz w:val="24"/>
          <w:szCs w:val="24"/>
          <w:highlight w:val="white"/>
        </w:rPr>
        <w:t xml:space="preserve"> London: Springer.</w:t>
      </w:r>
    </w:p>
    <w:p w:rsidR="00E0369A" w:rsidRDefault="003F16C7">
      <w:pPr>
        <w:spacing w:before="240" w:after="240"/>
        <w:rPr>
          <w:sz w:val="24"/>
          <w:szCs w:val="24"/>
          <w:highlight w:val="white"/>
        </w:rPr>
      </w:pPr>
      <w:proofErr w:type="spellStart"/>
      <w:r>
        <w:rPr>
          <w:sz w:val="24"/>
          <w:szCs w:val="24"/>
          <w:highlight w:val="white"/>
        </w:rPr>
        <w:t>Allport</w:t>
      </w:r>
      <w:proofErr w:type="spellEnd"/>
      <w:r>
        <w:rPr>
          <w:sz w:val="24"/>
          <w:szCs w:val="24"/>
          <w:highlight w:val="white"/>
        </w:rPr>
        <w:t>, G.W. (1954b) ‘</w:t>
      </w:r>
      <w:r>
        <w:rPr>
          <w:i/>
          <w:sz w:val="24"/>
          <w:szCs w:val="24"/>
          <w:highlight w:val="white"/>
        </w:rPr>
        <w:t xml:space="preserve">The nature of prejudice’. </w:t>
      </w:r>
      <w:r>
        <w:rPr>
          <w:sz w:val="24"/>
          <w:szCs w:val="24"/>
          <w:highlight w:val="white"/>
        </w:rPr>
        <w:t>Reading, M A : Addison-Wesley</w:t>
      </w:r>
    </w:p>
    <w:p w:rsidR="00E0369A" w:rsidRDefault="003F16C7">
      <w:pPr>
        <w:rPr>
          <w:sz w:val="24"/>
          <w:szCs w:val="24"/>
          <w:highlight w:val="white"/>
        </w:rPr>
      </w:pPr>
      <w:proofErr w:type="spellStart"/>
      <w:r>
        <w:rPr>
          <w:sz w:val="24"/>
          <w:szCs w:val="24"/>
          <w:highlight w:val="white"/>
        </w:rPr>
        <w:t>Amerson</w:t>
      </w:r>
      <w:proofErr w:type="spellEnd"/>
      <w:r>
        <w:rPr>
          <w:sz w:val="24"/>
          <w:szCs w:val="24"/>
          <w:highlight w:val="white"/>
        </w:rPr>
        <w:t xml:space="preserve">, A., Allan, J., &amp; Simonson, E. (Eds.). (2010) </w:t>
      </w:r>
      <w:r>
        <w:rPr>
          <w:i/>
          <w:sz w:val="24"/>
          <w:szCs w:val="24"/>
          <w:highlight w:val="white"/>
        </w:rPr>
        <w:t>Policies and practices for te</w:t>
      </w:r>
      <w:r>
        <w:rPr>
          <w:i/>
          <w:sz w:val="24"/>
          <w:szCs w:val="24"/>
          <w:highlight w:val="white"/>
        </w:rPr>
        <w:t xml:space="preserve">aching socio-cultural diversity; concepts, principles and challenges in teacher education. </w:t>
      </w:r>
      <w:r>
        <w:rPr>
          <w:sz w:val="24"/>
          <w:szCs w:val="24"/>
          <w:highlight w:val="white"/>
        </w:rPr>
        <w:t xml:space="preserve">Strasbourg: Council of Europe. </w:t>
      </w:r>
    </w:p>
    <w:p w:rsidR="00E0369A" w:rsidRDefault="003F16C7">
      <w:pPr>
        <w:spacing w:before="240" w:after="240"/>
        <w:rPr>
          <w:sz w:val="24"/>
          <w:szCs w:val="24"/>
          <w:highlight w:val="white"/>
        </w:rPr>
      </w:pPr>
      <w:proofErr w:type="spellStart"/>
      <w:r>
        <w:rPr>
          <w:i/>
          <w:sz w:val="24"/>
          <w:szCs w:val="24"/>
          <w:highlight w:val="white"/>
        </w:rPr>
        <w:t>Avramidis</w:t>
      </w:r>
      <w:proofErr w:type="spellEnd"/>
      <w:r>
        <w:rPr>
          <w:i/>
          <w:sz w:val="24"/>
          <w:szCs w:val="24"/>
          <w:highlight w:val="white"/>
        </w:rPr>
        <w:t xml:space="preserve">, E., </w:t>
      </w:r>
      <w:proofErr w:type="spellStart"/>
      <w:r>
        <w:rPr>
          <w:i/>
          <w:sz w:val="24"/>
          <w:szCs w:val="24"/>
          <w:highlight w:val="white"/>
        </w:rPr>
        <w:t>Bayliss</w:t>
      </w:r>
      <w:proofErr w:type="spellEnd"/>
      <w:r>
        <w:rPr>
          <w:i/>
          <w:sz w:val="24"/>
          <w:szCs w:val="24"/>
          <w:highlight w:val="white"/>
        </w:rPr>
        <w:t>, P. &amp; Burden, R. (2000) A survey into mainstream teachers’ attitudes towards the inclusion of children with sp</w:t>
      </w:r>
      <w:r>
        <w:rPr>
          <w:i/>
          <w:sz w:val="24"/>
          <w:szCs w:val="24"/>
          <w:highlight w:val="white"/>
        </w:rPr>
        <w:t>ecial educational needs in the ordinary school in one local education authority, Educational Psychology, 20(2), 191–211.</w:t>
      </w:r>
    </w:p>
    <w:p w:rsidR="00E0369A" w:rsidRDefault="003F16C7">
      <w:pPr>
        <w:spacing w:before="240" w:after="240"/>
        <w:rPr>
          <w:sz w:val="24"/>
          <w:szCs w:val="24"/>
          <w:highlight w:val="white"/>
        </w:rPr>
      </w:pPr>
      <w:proofErr w:type="spellStart"/>
      <w:r>
        <w:rPr>
          <w:sz w:val="24"/>
          <w:szCs w:val="24"/>
          <w:highlight w:val="white"/>
        </w:rPr>
        <w:t>Avramidis</w:t>
      </w:r>
      <w:proofErr w:type="spellEnd"/>
      <w:r>
        <w:rPr>
          <w:sz w:val="24"/>
          <w:szCs w:val="24"/>
          <w:highlight w:val="white"/>
        </w:rPr>
        <w:t xml:space="preserve">, E. &amp; Norwich, B. (2002) ‘Teachers' attitudes towards integration / inclusion: a review of the literature’, </w:t>
      </w:r>
      <w:r>
        <w:rPr>
          <w:i/>
          <w:sz w:val="24"/>
          <w:szCs w:val="24"/>
          <w:highlight w:val="white"/>
        </w:rPr>
        <w:t xml:space="preserve">European Journal </w:t>
      </w:r>
      <w:r>
        <w:rPr>
          <w:i/>
          <w:sz w:val="24"/>
          <w:szCs w:val="24"/>
          <w:highlight w:val="white"/>
        </w:rPr>
        <w:t>of Special Needs Education,</w:t>
      </w:r>
      <w:r>
        <w:rPr>
          <w:sz w:val="24"/>
          <w:szCs w:val="24"/>
          <w:highlight w:val="white"/>
        </w:rPr>
        <w:t xml:space="preserve"> 17:2, pp. 129-147.</w:t>
      </w:r>
    </w:p>
    <w:p w:rsidR="00E0369A" w:rsidRDefault="003F16C7">
      <w:pPr>
        <w:spacing w:before="240" w:after="240"/>
        <w:rPr>
          <w:sz w:val="24"/>
          <w:szCs w:val="24"/>
          <w:highlight w:val="white"/>
        </w:rPr>
      </w:pPr>
      <w:r>
        <w:rPr>
          <w:sz w:val="24"/>
          <w:szCs w:val="24"/>
          <w:highlight w:val="white"/>
        </w:rPr>
        <w:t>DOI: 10.1080/08856250210129056</w:t>
      </w:r>
    </w:p>
    <w:p w:rsidR="00E0369A" w:rsidRDefault="003F16C7">
      <w:pPr>
        <w:rPr>
          <w:sz w:val="24"/>
          <w:szCs w:val="24"/>
          <w:highlight w:val="white"/>
        </w:rPr>
      </w:pPr>
      <w:proofErr w:type="spellStart"/>
      <w:r>
        <w:rPr>
          <w:sz w:val="24"/>
          <w:szCs w:val="24"/>
          <w:highlight w:val="white"/>
        </w:rPr>
        <w:t>Bergen,T.J.,JR</w:t>
      </w:r>
      <w:proofErr w:type="spellEnd"/>
      <w:r>
        <w:rPr>
          <w:sz w:val="24"/>
          <w:szCs w:val="24"/>
          <w:highlight w:val="white"/>
        </w:rPr>
        <w:t xml:space="preserve">. (2001) </w:t>
      </w:r>
      <w:r>
        <w:rPr>
          <w:i/>
          <w:sz w:val="24"/>
          <w:szCs w:val="24"/>
          <w:highlight w:val="white"/>
        </w:rPr>
        <w:t>The development of prejudice in children</w:t>
      </w:r>
      <w:r>
        <w:rPr>
          <w:sz w:val="24"/>
          <w:szCs w:val="24"/>
          <w:highlight w:val="white"/>
        </w:rPr>
        <w:t>. Education, 122, 154-163.</w:t>
      </w:r>
    </w:p>
    <w:p w:rsidR="00E0369A" w:rsidRDefault="003F16C7">
      <w:pPr>
        <w:spacing w:before="240" w:after="240"/>
        <w:rPr>
          <w:i/>
          <w:sz w:val="24"/>
          <w:szCs w:val="24"/>
          <w:highlight w:val="white"/>
        </w:rPr>
      </w:pPr>
      <w:r>
        <w:rPr>
          <w:i/>
          <w:sz w:val="24"/>
          <w:szCs w:val="24"/>
          <w:highlight w:val="white"/>
        </w:rPr>
        <w:t>Berryman, J. D. (1989) ‘Attitudes of the public toward educational mainstreaming’, Remedial and Special Education, 10, 44–49.</w:t>
      </w:r>
    </w:p>
    <w:p w:rsidR="00E0369A" w:rsidRDefault="003F16C7">
      <w:pPr>
        <w:spacing w:before="60"/>
        <w:rPr>
          <w:sz w:val="24"/>
          <w:szCs w:val="24"/>
          <w:highlight w:val="white"/>
        </w:rPr>
      </w:pPr>
      <w:r>
        <w:rPr>
          <w:sz w:val="24"/>
          <w:szCs w:val="24"/>
          <w:highlight w:val="white"/>
        </w:rPr>
        <w:t>Brewer, M. B. &amp; Brown, R. (1998) ‘</w:t>
      </w:r>
      <w:r>
        <w:rPr>
          <w:i/>
          <w:sz w:val="24"/>
          <w:szCs w:val="24"/>
          <w:highlight w:val="white"/>
        </w:rPr>
        <w:t>Intergroup relations</w:t>
      </w:r>
      <w:r>
        <w:rPr>
          <w:sz w:val="24"/>
          <w:szCs w:val="24"/>
          <w:highlight w:val="white"/>
        </w:rPr>
        <w:t xml:space="preserve">.’ In D. T. Gilbert, S. T. Fiske, &amp; G. </w:t>
      </w:r>
      <w:proofErr w:type="spellStart"/>
      <w:r>
        <w:rPr>
          <w:sz w:val="24"/>
          <w:szCs w:val="24"/>
          <w:highlight w:val="white"/>
        </w:rPr>
        <w:t>Lindzey</w:t>
      </w:r>
      <w:proofErr w:type="spellEnd"/>
      <w:r>
        <w:rPr>
          <w:sz w:val="24"/>
          <w:szCs w:val="24"/>
          <w:highlight w:val="white"/>
        </w:rPr>
        <w:t xml:space="preserve"> (Eds.), </w:t>
      </w:r>
      <w:r>
        <w:rPr>
          <w:i/>
          <w:sz w:val="24"/>
          <w:szCs w:val="24"/>
          <w:highlight w:val="white"/>
        </w:rPr>
        <w:t>Handbook of social ps</w:t>
      </w:r>
      <w:r>
        <w:rPr>
          <w:i/>
          <w:sz w:val="24"/>
          <w:szCs w:val="24"/>
          <w:highlight w:val="white"/>
        </w:rPr>
        <w:t xml:space="preserve">ychology </w:t>
      </w:r>
      <w:r>
        <w:rPr>
          <w:sz w:val="24"/>
          <w:szCs w:val="24"/>
          <w:highlight w:val="white"/>
        </w:rPr>
        <w:t>(4 ed., Vol. 2, pp. 554–594). Boston: McGraw-Hill.</w:t>
      </w: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De Boer, H., Bosker, R. J., &amp; Van der </w:t>
      </w:r>
      <w:proofErr w:type="spellStart"/>
      <w:r>
        <w:rPr>
          <w:sz w:val="24"/>
          <w:szCs w:val="24"/>
          <w:highlight w:val="white"/>
        </w:rPr>
        <w:t>Werf</w:t>
      </w:r>
      <w:proofErr w:type="spellEnd"/>
      <w:r>
        <w:rPr>
          <w:sz w:val="24"/>
          <w:szCs w:val="24"/>
          <w:highlight w:val="white"/>
        </w:rPr>
        <w:t xml:space="preserve">, M. P. C. (2010) ‘Sustainability of teacher expectation bias effects on long-term student performance’. </w:t>
      </w:r>
      <w:r>
        <w:rPr>
          <w:i/>
          <w:sz w:val="24"/>
          <w:szCs w:val="24"/>
          <w:highlight w:val="white"/>
        </w:rPr>
        <w:t>Journal of Educational Psychology</w:t>
      </w:r>
      <w:r>
        <w:rPr>
          <w:sz w:val="24"/>
          <w:szCs w:val="24"/>
          <w:highlight w:val="white"/>
        </w:rPr>
        <w:t xml:space="preserve">, </w:t>
      </w:r>
      <w:r>
        <w:rPr>
          <w:i/>
          <w:sz w:val="24"/>
          <w:szCs w:val="24"/>
          <w:highlight w:val="white"/>
        </w:rPr>
        <w:t>102</w:t>
      </w:r>
      <w:r>
        <w:rPr>
          <w:sz w:val="24"/>
          <w:szCs w:val="24"/>
          <w:highlight w:val="white"/>
        </w:rPr>
        <w:t>, 168–179.</w:t>
      </w:r>
      <w:r>
        <w:rPr>
          <w:sz w:val="24"/>
          <w:szCs w:val="24"/>
          <w:highlight w:val="white"/>
        </w:rPr>
        <w:t xml:space="preserve"> </w:t>
      </w:r>
      <w:proofErr w:type="spellStart"/>
      <w:r>
        <w:rPr>
          <w:sz w:val="24"/>
          <w:szCs w:val="24"/>
          <w:highlight w:val="white"/>
        </w:rPr>
        <w:t>doi</w:t>
      </w:r>
      <w:proofErr w:type="spellEnd"/>
      <w:r>
        <w:rPr>
          <w:sz w:val="24"/>
          <w:szCs w:val="24"/>
          <w:highlight w:val="white"/>
        </w:rPr>
        <w:t xml:space="preserve">: 10.1037/a0017289 </w:t>
      </w:r>
      <w:hyperlink r:id="rId8">
        <w:r>
          <w:rPr>
            <w:sz w:val="24"/>
            <w:szCs w:val="24"/>
            <w:highlight w:val="white"/>
          </w:rPr>
          <w:t>[</w:t>
        </w:r>
        <w:proofErr w:type="spellStart"/>
        <w:r>
          <w:rPr>
            <w:sz w:val="24"/>
            <w:szCs w:val="24"/>
            <w:highlight w:val="white"/>
          </w:rPr>
          <w:t>Crossref</w:t>
        </w:r>
        <w:proofErr w:type="spellEnd"/>
        <w:r>
          <w:rPr>
            <w:sz w:val="24"/>
            <w:szCs w:val="24"/>
            <w:highlight w:val="white"/>
          </w:rPr>
          <w:t>]</w:t>
        </w:r>
      </w:hyperlink>
      <w:r>
        <w:rPr>
          <w:sz w:val="24"/>
          <w:szCs w:val="24"/>
          <w:highlight w:val="white"/>
        </w:rPr>
        <w:t xml:space="preserve">, </w:t>
      </w:r>
      <w:hyperlink r:id="rId9">
        <w:r>
          <w:rPr>
            <w:sz w:val="24"/>
            <w:szCs w:val="24"/>
            <w:highlight w:val="white"/>
          </w:rPr>
          <w:t>[Web of Science ®]</w:t>
        </w:r>
      </w:hyperlink>
      <w:r>
        <w:rPr>
          <w:sz w:val="24"/>
          <w:szCs w:val="24"/>
          <w:highlight w:val="white"/>
        </w:rPr>
        <w:t xml:space="preserve">, </w:t>
      </w:r>
      <w:hyperlink r:id="rId10">
        <w:r>
          <w:rPr>
            <w:sz w:val="24"/>
            <w:szCs w:val="24"/>
            <w:highlight w:val="white"/>
          </w:rPr>
          <w:t>[Google Scholar]</w:t>
        </w:r>
      </w:hyperlink>
    </w:p>
    <w:p w:rsidR="00E0369A" w:rsidRDefault="00E0369A">
      <w:pPr>
        <w:rPr>
          <w:sz w:val="24"/>
          <w:szCs w:val="24"/>
          <w:highlight w:val="white"/>
        </w:rPr>
      </w:pPr>
    </w:p>
    <w:p w:rsidR="00E0369A" w:rsidRDefault="003F16C7">
      <w:pPr>
        <w:spacing w:before="240" w:after="240"/>
        <w:rPr>
          <w:sz w:val="24"/>
          <w:szCs w:val="24"/>
          <w:highlight w:val="white"/>
        </w:rPr>
      </w:pPr>
      <w:r>
        <w:rPr>
          <w:sz w:val="24"/>
          <w:szCs w:val="24"/>
          <w:highlight w:val="white"/>
        </w:rPr>
        <w:t>Dyson, A., Howes, A. &amp; Roberts, B. (2002) ‘</w:t>
      </w:r>
      <w:r>
        <w:rPr>
          <w:i/>
          <w:sz w:val="24"/>
          <w:szCs w:val="24"/>
          <w:highlight w:val="white"/>
        </w:rPr>
        <w:t>A Systematic Review of the Effectiveness of School-level Actions for</w:t>
      </w:r>
      <w:r>
        <w:rPr>
          <w:i/>
          <w:sz w:val="24"/>
          <w:szCs w:val="24"/>
          <w:highlight w:val="white"/>
        </w:rPr>
        <w:t xml:space="preserve"> Promoting Participation by All Students’.</w:t>
      </w:r>
      <w:r>
        <w:rPr>
          <w:sz w:val="24"/>
          <w:szCs w:val="24"/>
          <w:highlight w:val="white"/>
        </w:rPr>
        <w:t xml:space="preserve"> (</w:t>
      </w:r>
      <w:proofErr w:type="spellStart"/>
      <w:r>
        <w:rPr>
          <w:sz w:val="24"/>
          <w:szCs w:val="24"/>
          <w:highlight w:val="white"/>
        </w:rPr>
        <w:t>eppi-centre</w:t>
      </w:r>
      <w:proofErr w:type="spellEnd"/>
      <w:r>
        <w:rPr>
          <w:sz w:val="24"/>
          <w:szCs w:val="24"/>
          <w:highlight w:val="white"/>
        </w:rPr>
        <w:t xml:space="preserve"> Review). Research Evidence in Education Library (London, EPPI-Centre, Social Science Research Unit, Institute of Education).</w:t>
      </w:r>
    </w:p>
    <w:p w:rsidR="00E0369A" w:rsidRDefault="00E0369A">
      <w:pPr>
        <w:rPr>
          <w:sz w:val="24"/>
          <w:szCs w:val="24"/>
          <w:highlight w:val="white"/>
        </w:rPr>
      </w:pP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Greenwald, A.G. &amp; </w:t>
      </w:r>
      <w:proofErr w:type="spellStart"/>
      <w:r>
        <w:rPr>
          <w:sz w:val="24"/>
          <w:szCs w:val="24"/>
          <w:highlight w:val="white"/>
        </w:rPr>
        <w:t>Babaji</w:t>
      </w:r>
      <w:proofErr w:type="spellEnd"/>
      <w:r>
        <w:rPr>
          <w:sz w:val="24"/>
          <w:szCs w:val="24"/>
          <w:highlight w:val="white"/>
        </w:rPr>
        <w:t>, M.R. (1995) ‘Implicit social cognition: attitud</w:t>
      </w:r>
      <w:r>
        <w:rPr>
          <w:sz w:val="24"/>
          <w:szCs w:val="24"/>
          <w:highlight w:val="white"/>
        </w:rPr>
        <w:t xml:space="preserve">es, self-esteem and </w:t>
      </w:r>
      <w:proofErr w:type="spellStart"/>
      <w:r>
        <w:rPr>
          <w:sz w:val="24"/>
          <w:szCs w:val="24"/>
          <w:highlight w:val="white"/>
        </w:rPr>
        <w:t>stereotypes’.Psychological</w:t>
      </w:r>
      <w:proofErr w:type="spellEnd"/>
      <w:r>
        <w:rPr>
          <w:sz w:val="24"/>
          <w:szCs w:val="24"/>
          <w:highlight w:val="white"/>
        </w:rPr>
        <w:t xml:space="preserve"> Review, 102, pp. 4-27</w:t>
      </w:r>
    </w:p>
    <w:p w:rsidR="00E0369A" w:rsidRDefault="00E0369A">
      <w:pPr>
        <w:rPr>
          <w:sz w:val="24"/>
          <w:szCs w:val="24"/>
          <w:highlight w:val="white"/>
        </w:rPr>
      </w:pPr>
    </w:p>
    <w:p w:rsidR="00E0369A" w:rsidRDefault="003F16C7">
      <w:pPr>
        <w:rPr>
          <w:sz w:val="24"/>
          <w:szCs w:val="24"/>
          <w:highlight w:val="white"/>
        </w:rPr>
      </w:pPr>
      <w:r>
        <w:rPr>
          <w:i/>
          <w:sz w:val="24"/>
          <w:szCs w:val="24"/>
          <w:highlight w:val="white"/>
        </w:rPr>
        <w:t>Farrell, M., 2006. Celebrating The Special School. London: Routledge, pp.1, 2.</w:t>
      </w:r>
    </w:p>
    <w:p w:rsidR="00E0369A" w:rsidRDefault="00E0369A">
      <w:pPr>
        <w:rPr>
          <w:sz w:val="24"/>
          <w:szCs w:val="24"/>
          <w:highlight w:val="white"/>
        </w:rPr>
      </w:pPr>
    </w:p>
    <w:p w:rsidR="00E0369A" w:rsidRDefault="003F16C7">
      <w:pPr>
        <w:rPr>
          <w:i/>
          <w:sz w:val="24"/>
          <w:szCs w:val="24"/>
          <w:highlight w:val="white"/>
        </w:rPr>
      </w:pPr>
      <w:r>
        <w:rPr>
          <w:i/>
          <w:sz w:val="24"/>
          <w:szCs w:val="24"/>
          <w:highlight w:val="white"/>
        </w:rPr>
        <w:t>Florian, L. and Black-Hawkins, K., 2011. ‘Exploring inclusive pedagogy’. British Educational Research Jour</w:t>
      </w:r>
      <w:r>
        <w:rPr>
          <w:i/>
          <w:sz w:val="24"/>
          <w:szCs w:val="24"/>
          <w:highlight w:val="white"/>
        </w:rPr>
        <w:t>nal, 37(5), pp.813-828.</w:t>
      </w:r>
    </w:p>
    <w:p w:rsidR="00E0369A" w:rsidRDefault="00E0369A">
      <w:pPr>
        <w:rPr>
          <w:i/>
          <w:sz w:val="24"/>
          <w:szCs w:val="24"/>
          <w:highlight w:val="white"/>
        </w:rPr>
      </w:pPr>
    </w:p>
    <w:p w:rsidR="00E0369A" w:rsidRDefault="003F16C7">
      <w:pPr>
        <w:rPr>
          <w:i/>
          <w:sz w:val="24"/>
          <w:szCs w:val="24"/>
          <w:highlight w:val="white"/>
        </w:rPr>
      </w:pPr>
      <w:proofErr w:type="spellStart"/>
      <w:r>
        <w:rPr>
          <w:i/>
          <w:sz w:val="24"/>
          <w:szCs w:val="24"/>
          <w:highlight w:val="white"/>
        </w:rPr>
        <w:t>Forlin</w:t>
      </w:r>
      <w:proofErr w:type="spellEnd"/>
      <w:r>
        <w:rPr>
          <w:i/>
          <w:sz w:val="24"/>
          <w:szCs w:val="24"/>
          <w:highlight w:val="white"/>
        </w:rPr>
        <w:t>, C., Douglas, G., &amp; Hattie, J. ( 1996). ‘Inclusive practices: How accepting are</w:t>
      </w:r>
    </w:p>
    <w:p w:rsidR="00E0369A" w:rsidRDefault="003F16C7">
      <w:pPr>
        <w:rPr>
          <w:i/>
          <w:sz w:val="24"/>
          <w:szCs w:val="24"/>
          <w:highlight w:val="white"/>
        </w:rPr>
      </w:pPr>
      <w:r>
        <w:rPr>
          <w:i/>
          <w:sz w:val="24"/>
          <w:szCs w:val="24"/>
          <w:highlight w:val="white"/>
        </w:rPr>
        <w:t>teachers?’  International  Journal  of  Disability,  Development  and  Education, 43, pp.119-113.</w:t>
      </w:r>
    </w:p>
    <w:p w:rsidR="00E0369A" w:rsidRDefault="00E0369A">
      <w:pPr>
        <w:rPr>
          <w:i/>
          <w:sz w:val="24"/>
          <w:szCs w:val="24"/>
          <w:highlight w:val="white"/>
        </w:rPr>
      </w:pPr>
    </w:p>
    <w:p w:rsidR="00E0369A" w:rsidRDefault="003F16C7">
      <w:pPr>
        <w:rPr>
          <w:i/>
          <w:sz w:val="24"/>
          <w:szCs w:val="24"/>
          <w:highlight w:val="white"/>
        </w:rPr>
      </w:pPr>
      <w:r>
        <w:rPr>
          <w:i/>
          <w:sz w:val="24"/>
          <w:szCs w:val="24"/>
          <w:highlight w:val="white"/>
        </w:rPr>
        <w:t xml:space="preserve"> </w:t>
      </w:r>
      <w:proofErr w:type="spellStart"/>
      <w:r>
        <w:rPr>
          <w:i/>
          <w:sz w:val="24"/>
          <w:szCs w:val="24"/>
          <w:highlight w:val="white"/>
        </w:rPr>
        <w:t>Gov.wales</w:t>
      </w:r>
      <w:proofErr w:type="spellEnd"/>
      <w:r>
        <w:rPr>
          <w:i/>
          <w:sz w:val="24"/>
          <w:szCs w:val="24"/>
          <w:highlight w:val="white"/>
        </w:rPr>
        <w:t>. 2020. 1,2. [online] Available at:</w:t>
      </w:r>
      <w:r>
        <w:rPr>
          <w:i/>
          <w:sz w:val="24"/>
          <w:szCs w:val="24"/>
          <w:highlight w:val="white"/>
        </w:rPr>
        <w:t xml:space="preserve"> &lt;https://gov.wales/sites/default/files/publications/2018-03/special-educational-needs-code-of-practice-for-wales.pdf&gt; [Accessed 28 December 2020].</w:t>
      </w:r>
    </w:p>
    <w:p w:rsidR="00E0369A" w:rsidRDefault="00E0369A">
      <w:pPr>
        <w:rPr>
          <w:i/>
          <w:sz w:val="24"/>
          <w:szCs w:val="24"/>
          <w:highlight w:val="white"/>
        </w:rPr>
      </w:pPr>
    </w:p>
    <w:p w:rsidR="00E0369A" w:rsidRDefault="003F16C7">
      <w:pPr>
        <w:rPr>
          <w:i/>
          <w:sz w:val="24"/>
          <w:szCs w:val="24"/>
          <w:highlight w:val="white"/>
        </w:rPr>
      </w:pPr>
      <w:r>
        <w:rPr>
          <w:i/>
          <w:sz w:val="24"/>
          <w:szCs w:val="24"/>
          <w:highlight w:val="white"/>
        </w:rPr>
        <w:t xml:space="preserve">Hattie, J. (2009) Visible Learning. A Synthesis Of Over 800 Meta-Analyses Relating To Achievement. London: </w:t>
      </w:r>
      <w:r>
        <w:rPr>
          <w:i/>
          <w:sz w:val="24"/>
          <w:szCs w:val="24"/>
          <w:highlight w:val="white"/>
        </w:rPr>
        <w:t>Routledge, 2008. 378 S. [</w:t>
      </w:r>
      <w:proofErr w:type="spellStart"/>
      <w:r>
        <w:rPr>
          <w:i/>
          <w:sz w:val="24"/>
          <w:szCs w:val="24"/>
          <w:highlight w:val="white"/>
        </w:rPr>
        <w:t>Rezension</w:t>
      </w:r>
      <w:proofErr w:type="spellEnd"/>
      <w:r>
        <w:rPr>
          <w:i/>
          <w:sz w:val="24"/>
          <w:szCs w:val="24"/>
          <w:highlight w:val="white"/>
        </w:rPr>
        <w:t>]. 1st ed. UK: Routledge.</w:t>
      </w:r>
    </w:p>
    <w:p w:rsidR="00E0369A" w:rsidRDefault="003F16C7">
      <w:pPr>
        <w:spacing w:before="240" w:after="240"/>
        <w:rPr>
          <w:sz w:val="24"/>
          <w:szCs w:val="24"/>
          <w:highlight w:val="white"/>
        </w:rPr>
      </w:pPr>
      <w:r>
        <w:rPr>
          <w:i/>
          <w:sz w:val="24"/>
          <w:szCs w:val="24"/>
          <w:highlight w:val="white"/>
        </w:rPr>
        <w:t>Hargreaves, A. (1993) Individualism and individuality: reinterpreting teacher culture, in: J. W.</w:t>
      </w:r>
    </w:p>
    <w:p w:rsidR="00E0369A" w:rsidRDefault="003F16C7">
      <w:pPr>
        <w:rPr>
          <w:i/>
          <w:sz w:val="24"/>
          <w:szCs w:val="24"/>
          <w:highlight w:val="white"/>
        </w:rPr>
      </w:pPr>
      <w:r>
        <w:rPr>
          <w:i/>
          <w:sz w:val="24"/>
          <w:szCs w:val="24"/>
          <w:highlight w:val="white"/>
        </w:rPr>
        <w:t>Hodkinson, A., (2010) Inclusive and special education in the English educational system: historical perspectives, recent developments and future challenges. British Journal of Special Education, 37(2), pp.61-67.</w:t>
      </w:r>
    </w:p>
    <w:p w:rsidR="00E0369A" w:rsidRDefault="003F16C7">
      <w:pPr>
        <w:spacing w:before="240" w:after="240"/>
        <w:rPr>
          <w:sz w:val="24"/>
          <w:szCs w:val="24"/>
          <w:highlight w:val="white"/>
        </w:rPr>
      </w:pPr>
      <w:r>
        <w:rPr>
          <w:sz w:val="24"/>
          <w:szCs w:val="24"/>
          <w:highlight w:val="white"/>
        </w:rPr>
        <w:t xml:space="preserve">Janney, R. F., Snell, M. E., Beers, M. K. &amp; </w:t>
      </w:r>
      <w:r>
        <w:rPr>
          <w:sz w:val="24"/>
          <w:szCs w:val="24"/>
          <w:highlight w:val="white"/>
        </w:rPr>
        <w:t>Raynes, M. (199</w:t>
      </w:r>
      <w:r>
        <w:rPr>
          <w:i/>
          <w:sz w:val="24"/>
          <w:szCs w:val="24"/>
          <w:highlight w:val="white"/>
        </w:rPr>
        <w:t>5) ‘Integrating children with moderate and severe disabilities into general education classes’, Exceptional Children, 61, pp. 425–439.</w:t>
      </w:r>
    </w:p>
    <w:p w:rsidR="00E0369A" w:rsidRDefault="003F16C7">
      <w:pPr>
        <w:rPr>
          <w:sz w:val="24"/>
          <w:szCs w:val="24"/>
          <w:highlight w:val="white"/>
        </w:rPr>
      </w:pPr>
      <w:proofErr w:type="spellStart"/>
      <w:r>
        <w:rPr>
          <w:sz w:val="24"/>
          <w:szCs w:val="24"/>
          <w:highlight w:val="white"/>
        </w:rPr>
        <w:t>Kármen</w:t>
      </w:r>
      <w:proofErr w:type="spellEnd"/>
      <w:r>
        <w:rPr>
          <w:sz w:val="24"/>
          <w:szCs w:val="24"/>
          <w:highlight w:val="white"/>
        </w:rPr>
        <w:t>, D. (2013) ‘</w:t>
      </w:r>
      <w:r>
        <w:rPr>
          <w:i/>
          <w:sz w:val="24"/>
          <w:szCs w:val="24"/>
          <w:highlight w:val="white"/>
        </w:rPr>
        <w:t>A comparative study of social prejudice towards typically developing school children an</w:t>
      </w:r>
      <w:r>
        <w:rPr>
          <w:i/>
          <w:sz w:val="24"/>
          <w:szCs w:val="24"/>
          <w:highlight w:val="white"/>
        </w:rPr>
        <w:t>d children with SEN. Suggestions for buffering maladaptive effects</w:t>
      </w:r>
      <w:r>
        <w:rPr>
          <w:sz w:val="24"/>
          <w:szCs w:val="24"/>
          <w:highlight w:val="white"/>
        </w:rPr>
        <w:t xml:space="preserve">’, </w:t>
      </w:r>
      <w:proofErr w:type="spellStart"/>
      <w:r>
        <w:rPr>
          <w:i/>
          <w:sz w:val="24"/>
          <w:szCs w:val="24"/>
          <w:highlight w:val="white"/>
        </w:rPr>
        <w:t>Erdélyi</w:t>
      </w:r>
      <w:proofErr w:type="spellEnd"/>
      <w:r>
        <w:rPr>
          <w:i/>
          <w:sz w:val="24"/>
          <w:szCs w:val="24"/>
          <w:highlight w:val="white"/>
        </w:rPr>
        <w:t xml:space="preserve"> </w:t>
      </w:r>
      <w:proofErr w:type="spellStart"/>
      <w:r>
        <w:rPr>
          <w:i/>
          <w:sz w:val="24"/>
          <w:szCs w:val="24"/>
          <w:highlight w:val="white"/>
        </w:rPr>
        <w:t>Pszichológiai</w:t>
      </w:r>
      <w:proofErr w:type="spellEnd"/>
      <w:r>
        <w:rPr>
          <w:i/>
          <w:sz w:val="24"/>
          <w:szCs w:val="24"/>
          <w:highlight w:val="white"/>
        </w:rPr>
        <w:t xml:space="preserve"> </w:t>
      </w:r>
      <w:proofErr w:type="spellStart"/>
      <w:r>
        <w:rPr>
          <w:i/>
          <w:sz w:val="24"/>
          <w:szCs w:val="24"/>
          <w:highlight w:val="white"/>
        </w:rPr>
        <w:t>Szemle</w:t>
      </w:r>
      <w:proofErr w:type="spellEnd"/>
      <w:r>
        <w:rPr>
          <w:i/>
          <w:sz w:val="24"/>
          <w:szCs w:val="24"/>
          <w:highlight w:val="white"/>
        </w:rPr>
        <w:t>, Spec Issue,</w:t>
      </w:r>
      <w:r>
        <w:rPr>
          <w:sz w:val="24"/>
          <w:szCs w:val="24"/>
          <w:highlight w:val="white"/>
        </w:rPr>
        <w:t xml:space="preserve"> pp.121–146.</w:t>
      </w:r>
    </w:p>
    <w:p w:rsidR="00E0369A" w:rsidRDefault="003F16C7">
      <w:pPr>
        <w:shd w:val="clear" w:color="auto" w:fill="FFFFFF"/>
        <w:spacing w:before="240" w:after="240"/>
        <w:rPr>
          <w:sz w:val="24"/>
          <w:szCs w:val="24"/>
          <w:highlight w:val="white"/>
        </w:rPr>
      </w:pPr>
      <w:r>
        <w:rPr>
          <w:sz w:val="24"/>
          <w:szCs w:val="24"/>
          <w:highlight w:val="white"/>
        </w:rPr>
        <w:t>Kite, M. E., &amp; Whitley, B. E. Jr. (2016</w:t>
      </w:r>
      <w:r>
        <w:rPr>
          <w:i/>
          <w:sz w:val="24"/>
          <w:szCs w:val="24"/>
          <w:highlight w:val="white"/>
        </w:rPr>
        <w:t xml:space="preserve">) Psychology of prejudice and discrimination. </w:t>
      </w:r>
      <w:r>
        <w:rPr>
          <w:sz w:val="24"/>
          <w:szCs w:val="24"/>
          <w:highlight w:val="white"/>
        </w:rPr>
        <w:t>Abingdon: Routledge.</w:t>
      </w:r>
    </w:p>
    <w:p w:rsidR="00E0369A" w:rsidRDefault="003F16C7">
      <w:pPr>
        <w:shd w:val="clear" w:color="auto" w:fill="FFFFFF"/>
        <w:spacing w:before="240" w:after="240"/>
        <w:rPr>
          <w:sz w:val="24"/>
          <w:szCs w:val="24"/>
          <w:highlight w:val="white"/>
        </w:rPr>
      </w:pPr>
      <w:proofErr w:type="spellStart"/>
      <w:r>
        <w:rPr>
          <w:sz w:val="24"/>
          <w:szCs w:val="24"/>
          <w:highlight w:val="white"/>
        </w:rPr>
        <w:t>Koutsouris</w:t>
      </w:r>
      <w:proofErr w:type="spellEnd"/>
      <w:r>
        <w:rPr>
          <w:sz w:val="24"/>
          <w:szCs w:val="24"/>
          <w:highlight w:val="white"/>
        </w:rPr>
        <w:t>, G., Anglin-Jaff</w:t>
      </w:r>
      <w:r>
        <w:rPr>
          <w:sz w:val="24"/>
          <w:szCs w:val="24"/>
          <w:highlight w:val="white"/>
        </w:rPr>
        <w:t xml:space="preserve">e, H., &amp; </w:t>
      </w:r>
      <w:proofErr w:type="spellStart"/>
      <w:r>
        <w:rPr>
          <w:sz w:val="24"/>
          <w:szCs w:val="24"/>
          <w:highlight w:val="white"/>
        </w:rPr>
        <w:t>Stentiford</w:t>
      </w:r>
      <w:proofErr w:type="spellEnd"/>
      <w:r>
        <w:rPr>
          <w:sz w:val="24"/>
          <w:szCs w:val="24"/>
          <w:highlight w:val="white"/>
        </w:rPr>
        <w:t>, L. (2020) ‘</w:t>
      </w:r>
      <w:r>
        <w:rPr>
          <w:i/>
          <w:sz w:val="24"/>
          <w:szCs w:val="24"/>
          <w:highlight w:val="white"/>
        </w:rPr>
        <w:t>How well do we understand social inclusion in education?’</w:t>
      </w:r>
      <w:r>
        <w:rPr>
          <w:sz w:val="24"/>
          <w:szCs w:val="24"/>
          <w:highlight w:val="white"/>
        </w:rPr>
        <w:t xml:space="preserve"> British Journal of Educational Studies, 68:2, 179-196, DOI: </w:t>
      </w:r>
      <w:hyperlink r:id="rId11">
        <w:r>
          <w:rPr>
            <w:sz w:val="24"/>
            <w:szCs w:val="24"/>
            <w:highlight w:val="white"/>
            <w:u w:val="single"/>
          </w:rPr>
          <w:t>10.1080/00071005.2019.1658861</w:t>
        </w:r>
      </w:hyperlink>
    </w:p>
    <w:p w:rsidR="00E0369A" w:rsidRDefault="003F16C7">
      <w:pPr>
        <w:rPr>
          <w:sz w:val="24"/>
          <w:szCs w:val="24"/>
          <w:highlight w:val="white"/>
        </w:rPr>
      </w:pPr>
      <w:proofErr w:type="spellStart"/>
      <w:r>
        <w:rPr>
          <w:sz w:val="24"/>
          <w:szCs w:val="24"/>
          <w:highlight w:val="white"/>
        </w:rPr>
        <w:lastRenderedPageBreak/>
        <w:t>Lambe</w:t>
      </w:r>
      <w:proofErr w:type="spellEnd"/>
      <w:r>
        <w:rPr>
          <w:sz w:val="24"/>
          <w:szCs w:val="24"/>
          <w:highlight w:val="white"/>
        </w:rPr>
        <w:t>, J. a</w:t>
      </w:r>
      <w:r>
        <w:rPr>
          <w:sz w:val="24"/>
          <w:szCs w:val="24"/>
          <w:highlight w:val="white"/>
        </w:rPr>
        <w:t>nd Bones, R., (2006) ‘</w:t>
      </w:r>
      <w:r>
        <w:rPr>
          <w:i/>
          <w:sz w:val="24"/>
          <w:szCs w:val="24"/>
          <w:highlight w:val="white"/>
        </w:rPr>
        <w:t>Student teachers’ perceptions about inclusive classroom teaching in Northern Ireland prior to teaching practice experience</w:t>
      </w:r>
      <w:r>
        <w:rPr>
          <w:sz w:val="24"/>
          <w:szCs w:val="24"/>
          <w:highlight w:val="white"/>
        </w:rPr>
        <w:t>.’ European Journal of Special Needs Education, 21(2), pp.167-186.</w:t>
      </w:r>
    </w:p>
    <w:p w:rsidR="00E0369A" w:rsidRDefault="003F16C7">
      <w:pPr>
        <w:spacing w:before="240" w:after="240"/>
        <w:rPr>
          <w:i/>
          <w:sz w:val="24"/>
          <w:szCs w:val="24"/>
          <w:highlight w:val="white"/>
        </w:rPr>
      </w:pPr>
      <w:r>
        <w:rPr>
          <w:i/>
          <w:sz w:val="24"/>
          <w:szCs w:val="24"/>
          <w:highlight w:val="white"/>
        </w:rPr>
        <w:t>Little &amp; M. McLaughlin (</w:t>
      </w:r>
      <w:proofErr w:type="spellStart"/>
      <w:r>
        <w:rPr>
          <w:i/>
          <w:sz w:val="24"/>
          <w:szCs w:val="24"/>
          <w:highlight w:val="white"/>
        </w:rPr>
        <w:t>Eds</w:t>
      </w:r>
      <w:proofErr w:type="spellEnd"/>
      <w:r>
        <w:rPr>
          <w:i/>
          <w:sz w:val="24"/>
          <w:szCs w:val="24"/>
          <w:highlight w:val="white"/>
        </w:rPr>
        <w:t xml:space="preserve">) Teachers’ work: </w:t>
      </w:r>
      <w:r>
        <w:rPr>
          <w:i/>
          <w:sz w:val="24"/>
          <w:szCs w:val="24"/>
          <w:highlight w:val="white"/>
        </w:rPr>
        <w:t>individuals, colleagues and contests (New York, Teachers College Press).</w:t>
      </w:r>
    </w:p>
    <w:p w:rsidR="00E0369A" w:rsidRDefault="003F16C7">
      <w:pPr>
        <w:rPr>
          <w:i/>
          <w:sz w:val="24"/>
          <w:szCs w:val="24"/>
          <w:highlight w:val="white"/>
        </w:rPr>
      </w:pPr>
      <w:proofErr w:type="spellStart"/>
      <w:r>
        <w:rPr>
          <w:i/>
          <w:sz w:val="24"/>
          <w:szCs w:val="24"/>
          <w:highlight w:val="white"/>
        </w:rPr>
        <w:t>Minow</w:t>
      </w:r>
      <w:proofErr w:type="spellEnd"/>
      <w:r>
        <w:rPr>
          <w:i/>
          <w:sz w:val="24"/>
          <w:szCs w:val="24"/>
          <w:highlight w:val="white"/>
        </w:rPr>
        <w:t>, M. (1969) Making All the Difference: Inclusion, Exclusion and American Law. Alberta Law Review, p.20.</w:t>
      </w:r>
    </w:p>
    <w:p w:rsidR="00E0369A" w:rsidRDefault="00E0369A">
      <w:pPr>
        <w:rPr>
          <w:i/>
          <w:sz w:val="24"/>
          <w:szCs w:val="24"/>
          <w:highlight w:val="white"/>
        </w:rPr>
      </w:pPr>
    </w:p>
    <w:p w:rsidR="00E0369A" w:rsidRDefault="003F16C7">
      <w:pPr>
        <w:rPr>
          <w:sz w:val="24"/>
          <w:szCs w:val="24"/>
          <w:highlight w:val="white"/>
        </w:rPr>
      </w:pPr>
      <w:r>
        <w:rPr>
          <w:sz w:val="24"/>
          <w:szCs w:val="24"/>
          <w:highlight w:val="white"/>
        </w:rPr>
        <w:t>Norwich, B. (2007)</w:t>
      </w:r>
      <w:r>
        <w:rPr>
          <w:i/>
          <w:sz w:val="24"/>
          <w:szCs w:val="24"/>
          <w:highlight w:val="white"/>
        </w:rPr>
        <w:t xml:space="preserve"> Dilemmas Of Difference, Inclusion And Disability; International Perspectives And Future. </w:t>
      </w:r>
      <w:r>
        <w:rPr>
          <w:sz w:val="24"/>
          <w:szCs w:val="24"/>
          <w:highlight w:val="white"/>
        </w:rPr>
        <w:t>London: Routledge.</w:t>
      </w:r>
    </w:p>
    <w:p w:rsidR="00E0369A" w:rsidRDefault="00E0369A">
      <w:pPr>
        <w:rPr>
          <w:sz w:val="24"/>
          <w:szCs w:val="24"/>
          <w:highlight w:val="white"/>
        </w:rPr>
      </w:pPr>
    </w:p>
    <w:p w:rsidR="00E0369A" w:rsidRDefault="003F16C7">
      <w:pPr>
        <w:spacing w:line="360" w:lineRule="auto"/>
        <w:rPr>
          <w:sz w:val="24"/>
          <w:szCs w:val="24"/>
          <w:highlight w:val="white"/>
        </w:rPr>
      </w:pPr>
      <w:r>
        <w:rPr>
          <w:sz w:val="24"/>
          <w:szCs w:val="24"/>
          <w:highlight w:val="white"/>
        </w:rPr>
        <w:t>Norwich, B. (2014) ‘</w:t>
      </w:r>
      <w:proofErr w:type="spellStart"/>
      <w:r>
        <w:rPr>
          <w:sz w:val="24"/>
          <w:szCs w:val="24"/>
          <w:highlight w:val="white"/>
        </w:rPr>
        <w:t>Recognising</w:t>
      </w:r>
      <w:proofErr w:type="spellEnd"/>
      <w:r>
        <w:rPr>
          <w:sz w:val="24"/>
          <w:szCs w:val="24"/>
          <w:highlight w:val="white"/>
        </w:rPr>
        <w:t xml:space="preserve"> value tensions that underlie problems in inclusive education.’ </w:t>
      </w:r>
      <w:r>
        <w:rPr>
          <w:i/>
          <w:sz w:val="24"/>
          <w:szCs w:val="24"/>
          <w:highlight w:val="white"/>
        </w:rPr>
        <w:t>Cambridge Journal of Education</w:t>
      </w:r>
      <w:r>
        <w:rPr>
          <w:sz w:val="24"/>
          <w:szCs w:val="24"/>
          <w:highlight w:val="white"/>
        </w:rPr>
        <w:t>, 44(4), pp.495-510.</w:t>
      </w:r>
    </w:p>
    <w:p w:rsidR="00E0369A" w:rsidRDefault="00E0369A">
      <w:pPr>
        <w:spacing w:line="360" w:lineRule="auto"/>
        <w:rPr>
          <w:sz w:val="24"/>
          <w:szCs w:val="24"/>
          <w:highlight w:val="white"/>
        </w:rPr>
      </w:pPr>
    </w:p>
    <w:p w:rsidR="00E0369A" w:rsidRDefault="003F16C7">
      <w:pPr>
        <w:rPr>
          <w:sz w:val="24"/>
          <w:szCs w:val="24"/>
          <w:highlight w:val="white"/>
        </w:rPr>
      </w:pPr>
      <w:proofErr w:type="spellStart"/>
      <w:r>
        <w:rPr>
          <w:sz w:val="24"/>
          <w:szCs w:val="24"/>
          <w:highlight w:val="white"/>
        </w:rPr>
        <w:t>Pantić</w:t>
      </w:r>
      <w:proofErr w:type="spellEnd"/>
      <w:r>
        <w:rPr>
          <w:sz w:val="24"/>
          <w:szCs w:val="24"/>
          <w:highlight w:val="white"/>
        </w:rPr>
        <w:t>, N. &amp; Florian, L. (2015) ‘</w:t>
      </w:r>
      <w:r>
        <w:rPr>
          <w:i/>
          <w:sz w:val="24"/>
          <w:szCs w:val="24"/>
          <w:highlight w:val="white"/>
        </w:rPr>
        <w:t>Developing teachers as agents of inclusion and social justice.’</w:t>
      </w:r>
      <w:r>
        <w:rPr>
          <w:sz w:val="24"/>
          <w:szCs w:val="24"/>
          <w:highlight w:val="white"/>
        </w:rPr>
        <w:t xml:space="preserve"> Education Inquiry, 6(3), pp.333-351.</w:t>
      </w:r>
    </w:p>
    <w:p w:rsidR="00E0369A" w:rsidRDefault="00E0369A">
      <w:pPr>
        <w:rPr>
          <w:sz w:val="24"/>
          <w:szCs w:val="24"/>
          <w:highlight w:val="white"/>
        </w:rPr>
      </w:pPr>
    </w:p>
    <w:p w:rsidR="00E0369A" w:rsidRDefault="003F16C7">
      <w:pPr>
        <w:rPr>
          <w:sz w:val="24"/>
          <w:szCs w:val="24"/>
          <w:highlight w:val="white"/>
        </w:rPr>
      </w:pPr>
      <w:r>
        <w:rPr>
          <w:sz w:val="24"/>
          <w:szCs w:val="24"/>
          <w:highlight w:val="white"/>
        </w:rPr>
        <w:t>Peterson, E. R., Rubie-Davies, C., Osborne, D., &amp; Sibley, C. (2016) Teachers' explicit expectations and implicit prejudi</w:t>
      </w:r>
      <w:r>
        <w:rPr>
          <w:sz w:val="24"/>
          <w:szCs w:val="24"/>
          <w:highlight w:val="white"/>
        </w:rPr>
        <w:t xml:space="preserve">ced attitudes to educational achievement: Relations </w:t>
      </w:r>
    </w:p>
    <w:p w:rsidR="00E0369A" w:rsidRDefault="003F16C7">
      <w:pPr>
        <w:rPr>
          <w:sz w:val="24"/>
          <w:szCs w:val="24"/>
          <w:highlight w:val="white"/>
        </w:rPr>
      </w:pPr>
      <w:r>
        <w:rPr>
          <w:sz w:val="24"/>
          <w:szCs w:val="24"/>
          <w:highlight w:val="white"/>
        </w:rPr>
        <w:t xml:space="preserve">with student achievement and the ethnic achievement gap. Learning and Instruction, 42, 123-140. </w:t>
      </w:r>
    </w:p>
    <w:p w:rsidR="00E0369A" w:rsidRDefault="00E0369A">
      <w:pPr>
        <w:rPr>
          <w:sz w:val="24"/>
          <w:szCs w:val="24"/>
          <w:highlight w:val="white"/>
        </w:rPr>
      </w:pPr>
    </w:p>
    <w:p w:rsidR="00E0369A" w:rsidRDefault="003F16C7">
      <w:pPr>
        <w:rPr>
          <w:sz w:val="24"/>
          <w:szCs w:val="24"/>
          <w:highlight w:val="white"/>
        </w:rPr>
      </w:pPr>
      <w:proofErr w:type="spellStart"/>
      <w:r>
        <w:rPr>
          <w:sz w:val="24"/>
          <w:szCs w:val="24"/>
          <w:highlight w:val="white"/>
        </w:rPr>
        <w:t>Pirrie</w:t>
      </w:r>
      <w:proofErr w:type="spellEnd"/>
      <w:r>
        <w:rPr>
          <w:sz w:val="24"/>
          <w:szCs w:val="24"/>
          <w:highlight w:val="white"/>
        </w:rPr>
        <w:t xml:space="preserve">, A., &amp; Head, G. (2007) Martians in the playground: Researching special educational needs. </w:t>
      </w:r>
      <w:r>
        <w:rPr>
          <w:i/>
          <w:sz w:val="24"/>
          <w:szCs w:val="24"/>
          <w:highlight w:val="white"/>
        </w:rPr>
        <w:t>Oxford R</w:t>
      </w:r>
      <w:r>
        <w:rPr>
          <w:i/>
          <w:sz w:val="24"/>
          <w:szCs w:val="24"/>
          <w:highlight w:val="white"/>
        </w:rPr>
        <w:t>eview of Education, 33, pp.19-31</w:t>
      </w:r>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Rubie-Davies, C. M. (2007) Classroom interactions: Exploring the practices of high- and low-expectation teachers. </w:t>
      </w:r>
      <w:r>
        <w:rPr>
          <w:i/>
          <w:sz w:val="24"/>
          <w:szCs w:val="24"/>
          <w:highlight w:val="white"/>
        </w:rPr>
        <w:t>British Journal of Educational Psychology</w:t>
      </w:r>
      <w:r>
        <w:rPr>
          <w:sz w:val="24"/>
          <w:szCs w:val="24"/>
          <w:highlight w:val="white"/>
        </w:rPr>
        <w:t xml:space="preserve">, </w:t>
      </w:r>
      <w:r>
        <w:rPr>
          <w:i/>
          <w:sz w:val="24"/>
          <w:szCs w:val="24"/>
          <w:highlight w:val="white"/>
        </w:rPr>
        <w:t>77</w:t>
      </w:r>
      <w:r>
        <w:rPr>
          <w:sz w:val="24"/>
          <w:szCs w:val="24"/>
          <w:highlight w:val="white"/>
        </w:rPr>
        <w:t xml:space="preserve">, 289–306. </w:t>
      </w:r>
      <w:proofErr w:type="spellStart"/>
      <w:r>
        <w:rPr>
          <w:sz w:val="24"/>
          <w:szCs w:val="24"/>
          <w:highlight w:val="white"/>
        </w:rPr>
        <w:t>doi</w:t>
      </w:r>
      <w:proofErr w:type="spellEnd"/>
      <w:r>
        <w:rPr>
          <w:sz w:val="24"/>
          <w:szCs w:val="24"/>
          <w:highlight w:val="white"/>
        </w:rPr>
        <w:t xml:space="preserve">: 10.1348/000709906X101601 </w:t>
      </w:r>
      <w:hyperlink r:id="rId12">
        <w:r>
          <w:rPr>
            <w:sz w:val="24"/>
            <w:szCs w:val="24"/>
            <w:highlight w:val="white"/>
          </w:rPr>
          <w:t>[</w:t>
        </w:r>
        <w:proofErr w:type="spellStart"/>
        <w:r>
          <w:rPr>
            <w:sz w:val="24"/>
            <w:szCs w:val="24"/>
            <w:highlight w:val="white"/>
          </w:rPr>
          <w:t>Crossref</w:t>
        </w:r>
        <w:proofErr w:type="spellEnd"/>
        <w:r>
          <w:rPr>
            <w:sz w:val="24"/>
            <w:szCs w:val="24"/>
            <w:highlight w:val="white"/>
          </w:rPr>
          <w:t>]</w:t>
        </w:r>
      </w:hyperlink>
      <w:r>
        <w:rPr>
          <w:sz w:val="24"/>
          <w:szCs w:val="24"/>
          <w:highlight w:val="white"/>
        </w:rPr>
        <w:t xml:space="preserve">, </w:t>
      </w:r>
      <w:hyperlink r:id="rId13">
        <w:r>
          <w:rPr>
            <w:sz w:val="24"/>
            <w:szCs w:val="24"/>
            <w:highlight w:val="white"/>
          </w:rPr>
          <w:t>[PubMed]</w:t>
        </w:r>
      </w:hyperlink>
      <w:r>
        <w:rPr>
          <w:sz w:val="24"/>
          <w:szCs w:val="24"/>
          <w:highlight w:val="white"/>
        </w:rPr>
        <w:t xml:space="preserve">, </w:t>
      </w:r>
      <w:hyperlink r:id="rId14">
        <w:r>
          <w:rPr>
            <w:sz w:val="24"/>
            <w:szCs w:val="24"/>
            <w:highlight w:val="white"/>
          </w:rPr>
          <w:t>[Web of Science ®]</w:t>
        </w:r>
      </w:hyperlink>
      <w:r>
        <w:rPr>
          <w:sz w:val="24"/>
          <w:szCs w:val="24"/>
          <w:highlight w:val="white"/>
        </w:rPr>
        <w:t xml:space="preserve">, </w:t>
      </w:r>
      <w:hyperlink r:id="rId15">
        <w:r>
          <w:rPr>
            <w:sz w:val="24"/>
            <w:szCs w:val="24"/>
            <w:highlight w:val="white"/>
          </w:rPr>
          <w:t>[Google Scholar]</w:t>
        </w:r>
      </w:hyperlink>
    </w:p>
    <w:p w:rsidR="00E0369A" w:rsidRDefault="00E0369A">
      <w:pPr>
        <w:rPr>
          <w:sz w:val="24"/>
          <w:szCs w:val="24"/>
          <w:highlight w:val="white"/>
        </w:rPr>
      </w:pPr>
    </w:p>
    <w:p w:rsidR="00E0369A" w:rsidRDefault="003F16C7">
      <w:pPr>
        <w:rPr>
          <w:sz w:val="24"/>
          <w:szCs w:val="24"/>
          <w:highlight w:val="white"/>
        </w:rPr>
      </w:pPr>
      <w:r>
        <w:rPr>
          <w:sz w:val="24"/>
          <w:szCs w:val="24"/>
          <w:highlight w:val="white"/>
        </w:rPr>
        <w:t xml:space="preserve">Timmermans, A. C., Kuyper, H., &amp; Van </w:t>
      </w:r>
      <w:r>
        <w:rPr>
          <w:sz w:val="24"/>
          <w:szCs w:val="24"/>
          <w:highlight w:val="white"/>
        </w:rPr>
        <w:t xml:space="preserve">der </w:t>
      </w:r>
      <w:proofErr w:type="spellStart"/>
      <w:r>
        <w:rPr>
          <w:sz w:val="24"/>
          <w:szCs w:val="24"/>
          <w:highlight w:val="white"/>
        </w:rPr>
        <w:t>Werf</w:t>
      </w:r>
      <w:proofErr w:type="spellEnd"/>
      <w:r>
        <w:rPr>
          <w:sz w:val="24"/>
          <w:szCs w:val="24"/>
          <w:highlight w:val="white"/>
        </w:rPr>
        <w:t xml:space="preserve">, G. (2015) Accurate, inaccurate or biased teacher expectations: Do Dutch teachers differ in their expectations at the end of primary education? </w:t>
      </w:r>
      <w:r>
        <w:rPr>
          <w:i/>
          <w:sz w:val="24"/>
          <w:szCs w:val="24"/>
          <w:highlight w:val="white"/>
        </w:rPr>
        <w:t>British Journal of Educational Psychology</w:t>
      </w:r>
      <w:r>
        <w:rPr>
          <w:sz w:val="24"/>
          <w:szCs w:val="24"/>
          <w:highlight w:val="white"/>
        </w:rPr>
        <w:t xml:space="preserve">, </w:t>
      </w:r>
      <w:r>
        <w:rPr>
          <w:i/>
          <w:sz w:val="24"/>
          <w:szCs w:val="24"/>
          <w:highlight w:val="white"/>
        </w:rPr>
        <w:t>85</w:t>
      </w:r>
      <w:r>
        <w:rPr>
          <w:sz w:val="24"/>
          <w:szCs w:val="24"/>
          <w:highlight w:val="white"/>
        </w:rPr>
        <w:t xml:space="preserve">, 459–478. </w:t>
      </w:r>
      <w:proofErr w:type="spellStart"/>
      <w:r>
        <w:rPr>
          <w:sz w:val="24"/>
          <w:szCs w:val="24"/>
          <w:highlight w:val="white"/>
        </w:rPr>
        <w:t>doi</w:t>
      </w:r>
      <w:proofErr w:type="spellEnd"/>
      <w:r>
        <w:rPr>
          <w:sz w:val="24"/>
          <w:szCs w:val="24"/>
          <w:highlight w:val="white"/>
        </w:rPr>
        <w:t xml:space="preserve">: 10.1111/bjep.12087 </w:t>
      </w:r>
      <w:hyperlink r:id="rId16">
        <w:r>
          <w:rPr>
            <w:sz w:val="24"/>
            <w:szCs w:val="24"/>
            <w:highlight w:val="white"/>
          </w:rPr>
          <w:t>[</w:t>
        </w:r>
        <w:proofErr w:type="spellStart"/>
        <w:r>
          <w:rPr>
            <w:sz w:val="24"/>
            <w:szCs w:val="24"/>
            <w:highlight w:val="white"/>
          </w:rPr>
          <w:t>Crossref</w:t>
        </w:r>
        <w:proofErr w:type="spellEnd"/>
        <w:r>
          <w:rPr>
            <w:sz w:val="24"/>
            <w:szCs w:val="24"/>
            <w:highlight w:val="white"/>
          </w:rPr>
          <w:t>]</w:t>
        </w:r>
      </w:hyperlink>
      <w:r>
        <w:rPr>
          <w:sz w:val="24"/>
          <w:szCs w:val="24"/>
          <w:highlight w:val="white"/>
        </w:rPr>
        <w:t xml:space="preserve">, </w:t>
      </w:r>
      <w:hyperlink r:id="rId17">
        <w:r>
          <w:rPr>
            <w:sz w:val="24"/>
            <w:szCs w:val="24"/>
            <w:highlight w:val="white"/>
          </w:rPr>
          <w:t>[PubMed]</w:t>
        </w:r>
      </w:hyperlink>
      <w:r>
        <w:rPr>
          <w:sz w:val="24"/>
          <w:szCs w:val="24"/>
          <w:highlight w:val="white"/>
        </w:rPr>
        <w:t xml:space="preserve">, </w:t>
      </w:r>
      <w:hyperlink r:id="rId18">
        <w:r>
          <w:rPr>
            <w:sz w:val="24"/>
            <w:szCs w:val="24"/>
            <w:highlight w:val="white"/>
          </w:rPr>
          <w:t>[Web of Science ®]</w:t>
        </w:r>
      </w:hyperlink>
      <w:r>
        <w:rPr>
          <w:sz w:val="24"/>
          <w:szCs w:val="24"/>
          <w:highlight w:val="white"/>
        </w:rPr>
        <w:t xml:space="preserve">, </w:t>
      </w:r>
      <w:hyperlink r:id="rId19">
        <w:r>
          <w:rPr>
            <w:sz w:val="24"/>
            <w:szCs w:val="24"/>
            <w:highlight w:val="white"/>
          </w:rPr>
          <w:t>[Google Scholar]</w:t>
        </w:r>
      </w:hyperlink>
    </w:p>
    <w:p w:rsidR="00E0369A" w:rsidRDefault="003F16C7">
      <w:pPr>
        <w:spacing w:before="240" w:after="240" w:line="360" w:lineRule="auto"/>
        <w:rPr>
          <w:sz w:val="24"/>
          <w:szCs w:val="24"/>
          <w:highlight w:val="white"/>
        </w:rPr>
      </w:pPr>
      <w:r>
        <w:rPr>
          <w:sz w:val="24"/>
          <w:szCs w:val="24"/>
          <w:highlight w:val="white"/>
        </w:rPr>
        <w:t xml:space="preserve">UNESCO. (1994) The Salamanca statement and framework for action on special needs education. Paris: Author. </w:t>
      </w:r>
    </w:p>
    <w:p w:rsidR="00E0369A" w:rsidRDefault="003F16C7">
      <w:pPr>
        <w:rPr>
          <w:i/>
          <w:sz w:val="24"/>
          <w:szCs w:val="24"/>
          <w:highlight w:val="white"/>
        </w:rPr>
      </w:pPr>
      <w:r>
        <w:rPr>
          <w:i/>
          <w:sz w:val="24"/>
          <w:szCs w:val="24"/>
          <w:highlight w:val="white"/>
        </w:rPr>
        <w:lastRenderedPageBreak/>
        <w:t>Warnock, M., (2005) Special Educational Needs: A New Look. London: Philosophy of Education Society of Great</w:t>
      </w:r>
      <w:r>
        <w:rPr>
          <w:i/>
          <w:sz w:val="24"/>
          <w:szCs w:val="24"/>
          <w:highlight w:val="white"/>
        </w:rPr>
        <w:t xml:space="preserve"> Britain, Impact Series N.11.</w:t>
      </w:r>
    </w:p>
    <w:p w:rsidR="00E0369A" w:rsidRDefault="00E0369A">
      <w:pPr>
        <w:rPr>
          <w:i/>
          <w:sz w:val="24"/>
          <w:szCs w:val="24"/>
          <w:highlight w:val="white"/>
        </w:rPr>
      </w:pPr>
    </w:p>
    <w:p w:rsidR="00E0369A" w:rsidRDefault="003F16C7">
      <w:pPr>
        <w:rPr>
          <w:sz w:val="24"/>
          <w:szCs w:val="24"/>
          <w:highlight w:val="white"/>
        </w:rPr>
      </w:pPr>
      <w:r>
        <w:rPr>
          <w:sz w:val="24"/>
          <w:szCs w:val="24"/>
          <w:highlight w:val="white"/>
        </w:rPr>
        <w:t xml:space="preserve">Welsh Government. (2018) ‘Additional Learning Needs Transformation Program’. [online] pp.2. </w:t>
      </w:r>
    </w:p>
    <w:p w:rsidR="00E0369A" w:rsidRDefault="003F16C7">
      <w:pPr>
        <w:rPr>
          <w:sz w:val="24"/>
          <w:szCs w:val="24"/>
          <w:highlight w:val="white"/>
        </w:rPr>
      </w:pPr>
      <w:r>
        <w:rPr>
          <w:sz w:val="24"/>
          <w:szCs w:val="24"/>
          <w:highlight w:val="white"/>
        </w:rPr>
        <w:t>Available at: &lt;https://gov.wales/sites/default/files/publications/2018-09/additional-learning-needs-aln-transformation-programme-v2.pdf&gt; [Accessed 7 December 2020].</w:t>
      </w:r>
    </w:p>
    <w:p w:rsidR="00E0369A" w:rsidRDefault="003F16C7">
      <w:pPr>
        <w:spacing w:before="240" w:after="240" w:line="360" w:lineRule="auto"/>
        <w:rPr>
          <w:sz w:val="24"/>
          <w:szCs w:val="24"/>
          <w:highlight w:val="white"/>
        </w:rPr>
      </w:pPr>
      <w:r>
        <w:rPr>
          <w:sz w:val="24"/>
          <w:szCs w:val="24"/>
          <w:highlight w:val="white"/>
        </w:rPr>
        <w:t xml:space="preserve">Westwood, P. (2007) Commonsense methods for children with Special </w:t>
      </w:r>
      <w:proofErr w:type="spellStart"/>
      <w:r>
        <w:rPr>
          <w:sz w:val="24"/>
          <w:szCs w:val="24"/>
          <w:highlight w:val="white"/>
        </w:rPr>
        <w:t>Educa</w:t>
      </w:r>
      <w:proofErr w:type="spellEnd"/>
      <w:r>
        <w:rPr>
          <w:sz w:val="24"/>
          <w:szCs w:val="24"/>
          <w:highlight w:val="white"/>
        </w:rPr>
        <w:t xml:space="preserve">- </w:t>
      </w:r>
      <w:proofErr w:type="spellStart"/>
      <w:r>
        <w:rPr>
          <w:sz w:val="24"/>
          <w:szCs w:val="24"/>
          <w:highlight w:val="white"/>
        </w:rPr>
        <w:t>tional</w:t>
      </w:r>
      <w:proofErr w:type="spellEnd"/>
      <w:r>
        <w:rPr>
          <w:sz w:val="24"/>
          <w:szCs w:val="24"/>
          <w:highlight w:val="white"/>
        </w:rPr>
        <w:t xml:space="preserve"> Needs. Fift</w:t>
      </w:r>
      <w:r>
        <w:rPr>
          <w:sz w:val="24"/>
          <w:szCs w:val="24"/>
          <w:highlight w:val="white"/>
        </w:rPr>
        <w:t>h Edition. Taylor and Francis e-Library.</w:t>
      </w:r>
    </w:p>
    <w:p w:rsidR="00E0369A" w:rsidRDefault="00E0369A">
      <w:pPr>
        <w:spacing w:before="240" w:after="240" w:line="360" w:lineRule="auto"/>
        <w:rPr>
          <w:sz w:val="24"/>
          <w:szCs w:val="24"/>
          <w:highlight w:val="white"/>
        </w:rPr>
      </w:pPr>
    </w:p>
    <w:p w:rsidR="00E0369A" w:rsidRDefault="00E0369A">
      <w:pPr>
        <w:spacing w:line="360" w:lineRule="auto"/>
        <w:ind w:left="120"/>
        <w:rPr>
          <w:sz w:val="24"/>
          <w:szCs w:val="24"/>
          <w:highlight w:val="white"/>
        </w:rPr>
      </w:pPr>
    </w:p>
    <w:p w:rsidR="00E0369A" w:rsidRDefault="00E0369A">
      <w:pPr>
        <w:rPr>
          <w:sz w:val="24"/>
          <w:szCs w:val="24"/>
          <w:highlight w:val="white"/>
        </w:rPr>
      </w:pPr>
    </w:p>
    <w:p w:rsidR="00E0369A" w:rsidRDefault="00E0369A">
      <w:pPr>
        <w:rPr>
          <w:sz w:val="24"/>
          <w:szCs w:val="24"/>
          <w:highlight w:val="white"/>
        </w:rPr>
      </w:pPr>
    </w:p>
    <w:p w:rsidR="00E0369A" w:rsidRDefault="00E0369A">
      <w:pPr>
        <w:rPr>
          <w:i/>
          <w:sz w:val="24"/>
          <w:szCs w:val="24"/>
          <w:highlight w:val="white"/>
        </w:rPr>
      </w:pPr>
    </w:p>
    <w:p w:rsidR="00E0369A" w:rsidRDefault="00E0369A">
      <w:pPr>
        <w:rPr>
          <w:i/>
          <w:sz w:val="24"/>
          <w:szCs w:val="24"/>
          <w:highlight w:val="white"/>
        </w:rPr>
      </w:pPr>
    </w:p>
    <w:p w:rsidR="00E0369A" w:rsidRDefault="00E0369A">
      <w:pPr>
        <w:spacing w:before="240" w:after="240" w:line="360" w:lineRule="auto"/>
        <w:rPr>
          <w:sz w:val="24"/>
          <w:szCs w:val="24"/>
          <w:highlight w:val="white"/>
        </w:rPr>
      </w:pPr>
    </w:p>
    <w:p w:rsidR="00E0369A" w:rsidRDefault="00E0369A">
      <w:pPr>
        <w:rPr>
          <w:i/>
          <w:sz w:val="24"/>
          <w:szCs w:val="24"/>
          <w:highlight w:val="white"/>
        </w:rPr>
      </w:pPr>
    </w:p>
    <w:p w:rsidR="00E0369A" w:rsidRDefault="00E0369A">
      <w:pPr>
        <w:rPr>
          <w:i/>
          <w:sz w:val="24"/>
          <w:szCs w:val="24"/>
          <w:highlight w:val="white"/>
        </w:rPr>
      </w:pPr>
    </w:p>
    <w:p w:rsidR="00E0369A" w:rsidRDefault="00E0369A">
      <w:pPr>
        <w:spacing w:before="240" w:after="240"/>
        <w:rPr>
          <w:i/>
          <w:sz w:val="24"/>
          <w:szCs w:val="24"/>
          <w:highlight w:val="white"/>
        </w:rPr>
      </w:pPr>
    </w:p>
    <w:p w:rsidR="00E0369A" w:rsidRDefault="00E0369A">
      <w:pPr>
        <w:spacing w:before="240" w:after="240"/>
        <w:rPr>
          <w:b/>
          <w:i/>
          <w:sz w:val="24"/>
          <w:szCs w:val="24"/>
          <w:highlight w:val="white"/>
        </w:rPr>
      </w:pPr>
    </w:p>
    <w:p w:rsidR="00E0369A" w:rsidRDefault="00E0369A">
      <w:pPr>
        <w:spacing w:before="240" w:after="240"/>
        <w:rPr>
          <w:i/>
          <w:sz w:val="24"/>
          <w:szCs w:val="24"/>
          <w:highlight w:val="white"/>
        </w:rPr>
      </w:pPr>
    </w:p>
    <w:p w:rsidR="00E0369A" w:rsidRDefault="00E0369A">
      <w:pPr>
        <w:rPr>
          <w:i/>
          <w:sz w:val="24"/>
          <w:szCs w:val="24"/>
          <w:highlight w:val="white"/>
        </w:rPr>
      </w:pPr>
    </w:p>
    <w:sectPr w:rsidR="00E0369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8C5089"/>
    <w:multiLevelType w:val="multilevel"/>
    <w:tmpl w:val="D226ABF0"/>
    <w:lvl w:ilvl="0">
      <w:start w:val="1"/>
      <w:numFmt w:val="lowerLetter"/>
      <w:lvlText w:val="%1."/>
      <w:lvlJc w:val="left"/>
      <w:pPr>
        <w:ind w:left="720" w:hanging="360"/>
      </w:pPr>
      <w:rPr>
        <w:rFonts w:ascii="Arial" w:eastAsia="Arial" w:hAnsi="Arial" w:cs="Arial"/>
        <w:color w:val="1F1F1F"/>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56CF7B13"/>
    <w:multiLevelType w:val="multilevel"/>
    <w:tmpl w:val="AEB85F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69A"/>
    <w:rsid w:val="003F16C7"/>
    <w:rsid w:val="006D31C6"/>
    <w:rsid w:val="00E03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E41C61"/>
  <w15:docId w15:val="{78F7B7C0-7251-B744-9CF9-E69A24451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tandfonline.com/servlet/linkout?suffix=CIT0013&amp;dbid=16&amp;doi=10.1080%2F13803611.2018.1550834&amp;key=10.1037%2Fa0017289" TargetMode="External"/><Relationship Id="rId13" Type="http://schemas.openxmlformats.org/officeDocument/2006/relationships/hyperlink" Target="https://www.tandfonline.com/servlet/linkout?suffix=CIT0042&amp;dbid=8&amp;doi=10.1080%2F13803611.2018.1550834&amp;key=17504548" TargetMode="External"/><Relationship Id="rId18" Type="http://schemas.openxmlformats.org/officeDocument/2006/relationships/hyperlink" Target="https://www.tandfonline.com/servlet/linkout?suffix=CIT0052&amp;dbid=128&amp;doi=10.1080%2F13803611.2018.1550834&amp;key=00036431820000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tandfonline.com/servlet/linkout?suffix=CIT0042&amp;dbid=16&amp;doi=10.1080%2F13803611.2018.1550834&amp;key=10.1348%2F000709906X101601" TargetMode="External"/><Relationship Id="rId17" Type="http://schemas.openxmlformats.org/officeDocument/2006/relationships/hyperlink" Target="https://www.tandfonline.com/servlet/linkout?suffix=CIT0052&amp;dbid=8&amp;doi=10.1080%2F13803611.2018.1550834&amp;key=26179738" TargetMode="External"/><Relationship Id="rId2" Type="http://schemas.openxmlformats.org/officeDocument/2006/relationships/styles" Target="styles.xml"/><Relationship Id="rId16" Type="http://schemas.openxmlformats.org/officeDocument/2006/relationships/hyperlink" Target="https://www.tandfonline.com/servlet/linkout?suffix=CIT0052&amp;dbid=16&amp;doi=10.1080%2F13803611.2018.1550834&amp;key=10.1111%2Fbjep.1208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andfonline.com/doi/full/10.1080/13803611.2018.1550834" TargetMode="External"/><Relationship Id="rId11" Type="http://schemas.openxmlformats.org/officeDocument/2006/relationships/hyperlink" Target="https://doi.org/10.1080/00071005.2019.1658861" TargetMode="External"/><Relationship Id="rId5" Type="http://schemas.openxmlformats.org/officeDocument/2006/relationships/hyperlink" Target="https://www.tandfonline.com/doi/full/10.1080/13803611.2018.1550834" TargetMode="External"/><Relationship Id="rId15" Type="http://schemas.openxmlformats.org/officeDocument/2006/relationships/hyperlink" Target="http://scholar.google.com/scholar_lookup?hl=en&amp;volume=77&amp;publication_year=2007&amp;pages=289-306&amp;author=C.+M.+Rubie-Davies&amp;title=Classroom+interactions%3A+Exploring+the+practices+of+high-+and+low-expectation+teachers&amp;doi=10.1348%2F000709906X101601" TargetMode="External"/><Relationship Id="rId10" Type="http://schemas.openxmlformats.org/officeDocument/2006/relationships/hyperlink" Target="http://scholar.google.com/scholar_lookup?hl=en&amp;volume=102&amp;publication_year=2010%29&amp;pages=168-179&amp;author=H.+De+Boer&amp;author=R.+J.+Bosker&amp;author=M.+P.+C.+Van+der+Werf&amp;title=Sustainability+of+teacher+expectation+bias+effects+on+long-term+student+performance&amp;doi=10.1037%2Fa0017289" TargetMode="External"/><Relationship Id="rId19" Type="http://schemas.openxmlformats.org/officeDocument/2006/relationships/hyperlink" Target="http://scholar.google.com/scholar_lookup?hl=en&amp;volume=85&amp;publication_year=2015%29&amp;pages=459-478&amp;author=A.+C.+Timmermans&amp;author=H.+Kuyper&amp;author=G.+Van+der+Werf&amp;title=Accurate%2C+inaccurate+or+biased+teacher+expectations%3A+Do+Dutch+teachers+differ+in+their+expectations+at+the+end+of+primary+education%3F&amp;doi=10.1111%2Fbjep.12087" TargetMode="External"/><Relationship Id="rId4" Type="http://schemas.openxmlformats.org/officeDocument/2006/relationships/webSettings" Target="webSettings.xml"/><Relationship Id="rId9" Type="http://schemas.openxmlformats.org/officeDocument/2006/relationships/hyperlink" Target="https://www.tandfonline.com/servlet/linkout?suffix=CIT0013&amp;dbid=128&amp;doi=10.1080%2F13803611.2018.1550834&amp;key=000274218200013" TargetMode="External"/><Relationship Id="rId14" Type="http://schemas.openxmlformats.org/officeDocument/2006/relationships/hyperlink" Target="https://www.tandfonline.com/servlet/linkout?suffix=CIT0042&amp;dbid=128&amp;doi=10.1080%2F13803611.2018.1550834&amp;key=00024690770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5304</Words>
  <Characters>30235</Characters>
  <Application>Microsoft Office Word</Application>
  <DocSecurity>0</DocSecurity>
  <Lines>251</Lines>
  <Paragraphs>70</Paragraphs>
  <ScaleCrop>false</ScaleCrop>
  <Company/>
  <LinksUpToDate>false</LinksUpToDate>
  <CharactersWithSpaces>35469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Shelley Davies</cp:lastModifiedBy>
  <cp:revision>3</cp:revision>
  <dcterms:created xsi:type="dcterms:W3CDTF">2021-01-03T13:13:00Z</dcterms:created>
  <dcterms:modified xsi:type="dcterms:W3CDTF">2021-01-03T13:15:00Z</dcterms:modified>
</cp:coreProperties>
</file>