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PlainTable4"/>
        <w:tblpPr w:leftFromText="180" w:rightFromText="180" w:vertAnchor="text" w:horzAnchor="page" w:tblpX="841" w:tblpY="10467"/>
        <w:tblW w:w="9499" w:type="dxa"/>
        <w:tblLook w:val="04A0" w:firstRow="1" w:lastRow="0" w:firstColumn="1" w:lastColumn="0" w:noHBand="0" w:noVBand="1"/>
      </w:tblPr>
      <w:tblGrid>
        <w:gridCol w:w="9499"/>
      </w:tblGrid>
      <w:tr w:rsidR="000F1DCE" w14:paraId="71E16C7E" w14:textId="77777777" w:rsidTr="00CB4A4D">
        <w:trPr>
          <w:cnfStyle w:val="100000000000" w:firstRow="1" w:lastRow="0" w:firstColumn="0" w:lastColumn="0" w:oddVBand="0" w:evenVBand="0" w:oddHBand="0" w:evenHBand="0" w:firstRowFirstColumn="0" w:firstRowLastColumn="0" w:lastRowFirstColumn="0" w:lastRowLastColumn="0"/>
          <w:trHeight w:val="592"/>
        </w:trPr>
        <w:tc>
          <w:tcPr>
            <w:cnfStyle w:val="001000000000" w:firstRow="0" w:lastRow="0" w:firstColumn="1" w:lastColumn="0" w:oddVBand="0" w:evenVBand="0" w:oddHBand="0" w:evenHBand="0" w:firstRowFirstColumn="0" w:firstRowLastColumn="0" w:lastRowFirstColumn="0" w:lastRowLastColumn="0"/>
            <w:tcW w:w="9499" w:type="dxa"/>
            <w:shd w:val="clear" w:color="auto" w:fill="auto"/>
            <w:vAlign w:val="bottom"/>
          </w:tcPr>
          <w:p w14:paraId="1BB10A36" w14:textId="2D01B85B" w:rsidR="000F1DCE" w:rsidRPr="00616989" w:rsidRDefault="000F1DCE" w:rsidP="00CB4A4D">
            <w:pPr>
              <w:spacing w:after="200"/>
              <w:rPr>
                <w:smallCaps/>
              </w:rPr>
            </w:pPr>
          </w:p>
        </w:tc>
      </w:tr>
      <w:tr w:rsidR="000F1DCE" w:rsidRPr="00857D75" w14:paraId="18129DBF" w14:textId="77777777" w:rsidTr="00CB4A4D">
        <w:trPr>
          <w:cnfStyle w:val="000000100000" w:firstRow="0" w:lastRow="0" w:firstColumn="0" w:lastColumn="0" w:oddVBand="0" w:evenVBand="0" w:oddHBand="1" w:evenHBand="0" w:firstRowFirstColumn="0" w:firstRowLastColumn="0" w:lastRowFirstColumn="0" w:lastRowLastColumn="0"/>
          <w:trHeight w:val="948"/>
        </w:trPr>
        <w:tc>
          <w:tcPr>
            <w:cnfStyle w:val="001000000000" w:firstRow="0" w:lastRow="0" w:firstColumn="1" w:lastColumn="0" w:oddVBand="0" w:evenVBand="0" w:oddHBand="0" w:evenHBand="0" w:firstRowFirstColumn="0" w:firstRowLastColumn="0" w:lastRowFirstColumn="0" w:lastRowLastColumn="0"/>
            <w:tcW w:w="9499" w:type="dxa"/>
            <w:shd w:val="clear" w:color="auto" w:fill="auto"/>
          </w:tcPr>
          <w:p w14:paraId="700C046C" w14:textId="782D94DA" w:rsidR="000F1DCE" w:rsidRPr="00857D75" w:rsidRDefault="000F1DCE" w:rsidP="00CB4A4D">
            <w:pPr>
              <w:spacing w:after="200"/>
              <w:rPr>
                <w:rFonts w:ascii="Times New Roman" w:hAnsi="Times New Roman"/>
                <w:smallCaps/>
                <w:sz w:val="24"/>
                <w:szCs w:val="24"/>
              </w:rPr>
            </w:pPr>
          </w:p>
        </w:tc>
      </w:tr>
    </w:tbl>
    <w:tbl>
      <w:tblPr>
        <w:tblStyle w:val="PlainTable4"/>
        <w:tblpPr w:leftFromText="180" w:rightFromText="180" w:vertAnchor="text" w:horzAnchor="margin" w:tblpY="-669"/>
        <w:tblW w:w="9499" w:type="dxa"/>
        <w:tblLook w:val="04A0" w:firstRow="1" w:lastRow="0" w:firstColumn="1" w:lastColumn="0" w:noHBand="0" w:noVBand="1"/>
      </w:tblPr>
      <w:tblGrid>
        <w:gridCol w:w="9499"/>
      </w:tblGrid>
      <w:tr w:rsidR="00CB4A4D" w:rsidRPr="00857D75" w14:paraId="62CBFFFD" w14:textId="77777777" w:rsidTr="00CB4A4D">
        <w:trPr>
          <w:cnfStyle w:val="100000000000" w:firstRow="1" w:lastRow="0" w:firstColumn="0" w:lastColumn="0" w:oddVBand="0" w:evenVBand="0" w:oddHBand="0" w:evenHBand="0" w:firstRowFirstColumn="0" w:firstRowLastColumn="0" w:lastRowFirstColumn="0" w:lastRowLastColumn="0"/>
          <w:trHeight w:val="948"/>
        </w:trPr>
        <w:tc>
          <w:tcPr>
            <w:cnfStyle w:val="001000000000" w:firstRow="0" w:lastRow="0" w:firstColumn="1" w:lastColumn="0" w:oddVBand="0" w:evenVBand="0" w:oddHBand="0" w:evenHBand="0" w:firstRowFirstColumn="0" w:firstRowLastColumn="0" w:lastRowFirstColumn="0" w:lastRowLastColumn="0"/>
            <w:tcW w:w="9499" w:type="dxa"/>
            <w:shd w:val="clear" w:color="auto" w:fill="auto"/>
          </w:tcPr>
          <w:p w14:paraId="1D3A5B44" w14:textId="0DD788EC" w:rsidR="00CB4A4D" w:rsidRPr="00857D75" w:rsidRDefault="00CB4A4D" w:rsidP="00CB4A4D">
            <w:pPr>
              <w:spacing w:after="200"/>
              <w:rPr>
                <w:rFonts w:ascii="Times New Roman" w:hAnsi="Times New Roman"/>
                <w:smallCaps/>
                <w:sz w:val="24"/>
                <w:szCs w:val="24"/>
              </w:rPr>
            </w:pPr>
          </w:p>
        </w:tc>
      </w:tr>
    </w:tbl>
    <w:sdt>
      <w:sdtPr>
        <w:rPr>
          <w:rFonts w:ascii="Times New Roman" w:hAnsi="Times New Roman"/>
          <w:b/>
          <w:sz w:val="24"/>
          <w:szCs w:val="24"/>
        </w:rPr>
        <w:id w:val="805429490"/>
        <w:docPartObj>
          <w:docPartGallery w:val="Cover Pages"/>
          <w:docPartUnique/>
        </w:docPartObj>
      </w:sdtPr>
      <w:sdtEndPr/>
      <w:sdtContent>
        <w:p w14:paraId="47288745" w14:textId="77777777" w:rsidR="00CB4A4D" w:rsidRPr="00857D75" w:rsidRDefault="00CB4A4D">
          <w:pPr>
            <w:spacing w:after="200"/>
            <w:rPr>
              <w:rFonts w:ascii="Times New Roman" w:hAnsi="Times New Roman"/>
              <w:b/>
              <w:noProof/>
              <w:sz w:val="24"/>
              <w:szCs w:val="24"/>
            </w:rPr>
          </w:pPr>
          <w:r w:rsidRPr="00857D75">
            <w:rPr>
              <w:rFonts w:ascii="Times New Roman" w:hAnsi="Times New Roman"/>
              <w:b/>
              <w:noProof/>
              <w:sz w:val="24"/>
              <w:szCs w:val="24"/>
            </w:rPr>
            <w:drawing>
              <wp:anchor distT="0" distB="0" distL="114300" distR="114300" simplePos="0" relativeHeight="251658240" behindDoc="1" locked="0" layoutInCell="1" allowOverlap="1" wp14:anchorId="037EEAF8" wp14:editId="3708F081">
                <wp:simplePos x="0" y="0"/>
                <wp:positionH relativeFrom="column">
                  <wp:posOffset>-898525</wp:posOffset>
                </wp:positionH>
                <wp:positionV relativeFrom="paragraph">
                  <wp:posOffset>155421</wp:posOffset>
                </wp:positionV>
                <wp:extent cx="7776544" cy="5186855"/>
                <wp:effectExtent l="0" t="0" r="0" b="0"/>
                <wp:wrapNone/>
                <wp:docPr id="6" name="Picture 6" descr="table hands report" title="table hands re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 for report.jpg"/>
                        <pic:cNvPicPr/>
                      </pic:nvPicPr>
                      <pic:blipFill>
                        <a:blip r:embed="rId8">
                          <a:extLst>
                            <a:ext uri="{28A0092B-C50C-407E-A947-70E740481C1C}">
                              <a14:useLocalDpi xmlns:a14="http://schemas.microsoft.com/office/drawing/2010/main" val="0"/>
                            </a:ext>
                          </a:extLst>
                        </a:blip>
                        <a:stretch>
                          <a:fillRect/>
                        </a:stretch>
                      </pic:blipFill>
                      <pic:spPr>
                        <a:xfrm>
                          <a:off x="0" y="0"/>
                          <a:ext cx="7776544" cy="5186855"/>
                        </a:xfrm>
                        <a:prstGeom prst="rect">
                          <a:avLst/>
                        </a:prstGeom>
                      </pic:spPr>
                    </pic:pic>
                  </a:graphicData>
                </a:graphic>
                <wp14:sizeRelH relativeFrom="margin">
                  <wp14:pctWidth>0</wp14:pctWidth>
                </wp14:sizeRelH>
                <wp14:sizeRelV relativeFrom="margin">
                  <wp14:pctHeight>0</wp14:pctHeight>
                </wp14:sizeRelV>
              </wp:anchor>
            </w:drawing>
          </w:r>
          <w:r w:rsidRPr="00857D75">
            <w:rPr>
              <w:rFonts w:ascii="Times New Roman" w:hAnsi="Times New Roman"/>
              <w:b/>
              <w:noProof/>
              <w:sz w:val="24"/>
              <w:szCs w:val="24"/>
            </w:rPr>
            <mc:AlternateContent>
              <mc:Choice Requires="wps">
                <w:drawing>
                  <wp:anchor distT="0" distB="0" distL="114300" distR="114300" simplePos="0" relativeHeight="251660288" behindDoc="1" locked="0" layoutInCell="1" allowOverlap="1" wp14:anchorId="6CFF587B" wp14:editId="1AF25BCD">
                    <wp:simplePos x="0" y="0"/>
                    <wp:positionH relativeFrom="column">
                      <wp:posOffset>-898634</wp:posOffset>
                    </wp:positionH>
                    <wp:positionV relativeFrom="paragraph">
                      <wp:posOffset>-961696</wp:posOffset>
                    </wp:positionV>
                    <wp:extent cx="7776210" cy="1119352"/>
                    <wp:effectExtent l="0" t="0" r="0" b="5080"/>
                    <wp:wrapNone/>
                    <wp:docPr id="10" name="Rectangle 10" descr="rectangle"/>
                    <wp:cNvGraphicFramePr/>
                    <a:graphic xmlns:a="http://schemas.openxmlformats.org/drawingml/2006/main">
                      <a:graphicData uri="http://schemas.microsoft.com/office/word/2010/wordprocessingShape">
                        <wps:wsp>
                          <wps:cNvSpPr/>
                          <wps:spPr>
                            <a:xfrm>
                              <a:off x="0" y="0"/>
                              <a:ext cx="7776210" cy="111935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1D37353" id="Rectangle 10" o:spid="_x0000_s1026" alt="rectangle" style="position:absolute;margin-left:-70.75pt;margin-top:-75.7pt;width:612.3pt;height:88.15pt;z-index:-251656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" fillcolor="#008890 [3204]" stroked="f" strokeweight="1pt"/>
                </w:pict>
              </mc:Fallback>
            </mc:AlternateContent>
          </w:r>
        </w:p>
        <w:p w14:paraId="78DA2D4B" w14:textId="360A4EFB" w:rsidR="00FD71E8" w:rsidRPr="00857D75" w:rsidRDefault="00F976C0">
          <w:pPr>
            <w:spacing w:after="200"/>
            <w:rPr>
              <w:rFonts w:ascii="Times New Roman" w:hAnsi="Times New Roman"/>
              <w:b/>
              <w:sz w:val="24"/>
              <w:szCs w:val="24"/>
            </w:rPr>
          </w:pPr>
          <w:r w:rsidRPr="00616989">
            <w:rPr>
              <w:smallCaps/>
              <w:noProof/>
            </w:rPr>
            <mc:AlternateContent>
              <mc:Choice Requires="wps">
                <w:drawing>
                  <wp:anchor distT="0" distB="0" distL="114300" distR="114300" simplePos="0" relativeHeight="251661312" behindDoc="0" locked="0" layoutInCell="1" allowOverlap="1" wp14:anchorId="703454A7" wp14:editId="046FF3C5">
                    <wp:simplePos x="0" y="0"/>
                    <wp:positionH relativeFrom="column">
                      <wp:posOffset>-708660</wp:posOffset>
                    </wp:positionH>
                    <wp:positionV relativeFrom="paragraph">
                      <wp:posOffset>5110480</wp:posOffset>
                    </wp:positionV>
                    <wp:extent cx="5819775" cy="804125"/>
                    <wp:effectExtent l="0" t="0" r="0" b="0"/>
                    <wp:wrapNone/>
                    <wp:docPr id="12" name="Text Box 12"/>
                    <wp:cNvGraphicFramePr/>
                    <a:graphic xmlns:a="http://schemas.openxmlformats.org/drawingml/2006/main">
                      <a:graphicData uri="http://schemas.microsoft.com/office/word/2010/wordprocessingShape">
                        <wps:wsp>
                          <wps:cNvSpPr txBox="1"/>
                          <wps:spPr>
                            <a:xfrm>
                              <a:off x="0" y="0"/>
                              <a:ext cx="5819775" cy="80412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049B9EC" w14:textId="5CA6D6D9" w:rsidR="00E51FF5" w:rsidRPr="00DA3D2F" w:rsidRDefault="00E51FF5" w:rsidP="00E51FF5">
                                <w:pPr>
                                  <w:jc w:val="center"/>
                                  <w:rPr>
                                    <w:rFonts w:ascii="Times New Roman" w:hAnsi="Times New Roman"/>
                                    <w:b/>
                                    <w:color w:val="FFFFFF" w:themeColor="background1"/>
                                    <w:sz w:val="28"/>
                                    <w:szCs w:val="28"/>
                                  </w:rPr>
                                </w:pPr>
                                <w:r w:rsidRPr="00DA3D2F">
                                  <w:rPr>
                                    <w:rFonts w:ascii="Times New Roman" w:hAnsi="Times New Roman"/>
                                    <w:b/>
                                    <w:color w:val="FFFFFF" w:themeColor="background1"/>
                                    <w:sz w:val="28"/>
                                    <w:szCs w:val="28"/>
                                  </w:rPr>
                                  <w:t>“Module Code: LCBB6002</w:t>
                                </w:r>
                                <w:r w:rsidR="000E162E" w:rsidRPr="00DA3D2F">
                                  <w:rPr>
                                    <w:rFonts w:ascii="Times New Roman" w:hAnsi="Times New Roman"/>
                                    <w:b/>
                                    <w:color w:val="FFFFFF" w:themeColor="background1"/>
                                    <w:sz w:val="28"/>
                                    <w:szCs w:val="28"/>
                                  </w:rPr>
                                  <w:t xml:space="preserve"> </w:t>
                                </w:r>
                                <w:r w:rsidRPr="00DA3D2F">
                                  <w:rPr>
                                    <w:rFonts w:ascii="Times New Roman" w:hAnsi="Times New Roman"/>
                                    <w:b/>
                                    <w:color w:val="FFFFFF" w:themeColor="background1"/>
                                    <w:sz w:val="28"/>
                                    <w:szCs w:val="28"/>
                                  </w:rPr>
                                  <w:t>International Financial Management”</w:t>
                                </w:r>
                              </w:p>
                              <w:p w14:paraId="076E84B4" w14:textId="77777777" w:rsidR="00E51FF5" w:rsidRPr="00DA3D2F" w:rsidRDefault="00E51FF5" w:rsidP="00E51FF5">
                                <w:pPr>
                                  <w:pBdr>
                                    <w:bottom w:val="single" w:sz="4" w:space="1" w:color="auto"/>
                                  </w:pBdr>
                                  <w:jc w:val="center"/>
                                  <w:rPr>
                                    <w:rFonts w:ascii="Times New Roman" w:hAnsi="Times New Roman"/>
                                    <w:b/>
                                    <w:color w:val="FFFFFF" w:themeColor="background1"/>
                                    <w:sz w:val="28"/>
                                    <w:szCs w:val="28"/>
                                  </w:rPr>
                                </w:pPr>
                                <w:r w:rsidRPr="00DA3D2F">
                                  <w:rPr>
                                    <w:rFonts w:ascii="Times New Roman" w:hAnsi="Times New Roman"/>
                                    <w:b/>
                                    <w:color w:val="FFFFFF" w:themeColor="background1"/>
                                    <w:sz w:val="28"/>
                                    <w:szCs w:val="28"/>
                                  </w:rPr>
                                  <w:t>“Assignment Title: Assessment 1”</w:t>
                                </w:r>
                              </w:p>
                              <w:p w14:paraId="432DA127" w14:textId="4F9FEFFA" w:rsidR="000F1DCE" w:rsidRPr="00DA3D2F" w:rsidRDefault="000F1DCE" w:rsidP="000F1DCE">
                                <w:pPr>
                                  <w:pStyle w:val="Title"/>
                                  <w:rPr>
                                    <w:b w:val="0"/>
                                    <w:color w:val="FFFFFF" w:themeColor="background1"/>
                                    <w:sz w:val="144"/>
                                    <w:szCs w:val="5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03454A7" id="_x0000_t202" coordsize="21600,21600" o:spt="202" path="m,l,21600r21600,l21600,xe">
                    <v:stroke joinstyle="miter"/>
                    <v:path gradientshapeok="t" o:connecttype="rect"/>
                  </v:shapetype>
                  <v:shape id="Text Box 12" o:spid="_x0000_s1026" type="#_x0000_t202" style="position:absolute;margin-left:-55.8pt;margin-top:402.4pt;width:458.25pt;height:63.3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" filled="f" stroked="f">
                    <v:textbox>
                      <w:txbxContent>
                        <w:p w14:paraId="6049B9EC" w14:textId="5CA6D6D9" w:rsidR="00E51FF5" w:rsidRPr="00DA3D2F" w:rsidRDefault="00E51FF5" w:rsidP="00E51FF5">
                          <w:pPr>
                            <w:jc w:val="center"/>
                            <w:rPr>
                              <w:rFonts w:ascii="Times New Roman" w:hAnsi="Times New Roman"/>
                              <w:b/>
                              <w:color w:val="FFFFFF" w:themeColor="background1"/>
                              <w:sz w:val="28"/>
                              <w:szCs w:val="28"/>
                            </w:rPr>
                          </w:pPr>
                          <w:r w:rsidRPr="00DA3D2F">
                            <w:rPr>
                              <w:rFonts w:ascii="Times New Roman" w:hAnsi="Times New Roman"/>
                              <w:b/>
                              <w:color w:val="FFFFFF" w:themeColor="background1"/>
                              <w:sz w:val="28"/>
                              <w:szCs w:val="28"/>
                            </w:rPr>
                            <w:t>“Module Code: LCBB6002</w:t>
                          </w:r>
                          <w:r w:rsidR="000E162E" w:rsidRPr="00DA3D2F">
                            <w:rPr>
                              <w:rFonts w:ascii="Times New Roman" w:hAnsi="Times New Roman"/>
                              <w:b/>
                              <w:color w:val="FFFFFF" w:themeColor="background1"/>
                              <w:sz w:val="28"/>
                              <w:szCs w:val="28"/>
                            </w:rPr>
                            <w:t xml:space="preserve"> </w:t>
                          </w:r>
                          <w:r w:rsidRPr="00DA3D2F">
                            <w:rPr>
                              <w:rFonts w:ascii="Times New Roman" w:hAnsi="Times New Roman"/>
                              <w:b/>
                              <w:color w:val="FFFFFF" w:themeColor="background1"/>
                              <w:sz w:val="28"/>
                              <w:szCs w:val="28"/>
                            </w:rPr>
                            <w:t>International Financial Management”</w:t>
                          </w:r>
                        </w:p>
                        <w:p w14:paraId="076E84B4" w14:textId="77777777" w:rsidR="00E51FF5" w:rsidRPr="00DA3D2F" w:rsidRDefault="00E51FF5" w:rsidP="00E51FF5">
                          <w:pPr>
                            <w:pBdr>
                              <w:bottom w:val="single" w:sz="4" w:space="1" w:color="auto"/>
                            </w:pBdr>
                            <w:jc w:val="center"/>
                            <w:rPr>
                              <w:rFonts w:ascii="Times New Roman" w:hAnsi="Times New Roman"/>
                              <w:b/>
                              <w:color w:val="FFFFFF" w:themeColor="background1"/>
                              <w:sz w:val="28"/>
                              <w:szCs w:val="28"/>
                            </w:rPr>
                          </w:pPr>
                          <w:r w:rsidRPr="00DA3D2F">
                            <w:rPr>
                              <w:rFonts w:ascii="Times New Roman" w:hAnsi="Times New Roman"/>
                              <w:b/>
                              <w:color w:val="FFFFFF" w:themeColor="background1"/>
                              <w:sz w:val="28"/>
                              <w:szCs w:val="28"/>
                            </w:rPr>
                            <w:t>“Assignment Title: Assessment 1”</w:t>
                          </w:r>
                        </w:p>
                        <w:p w14:paraId="432DA127" w14:textId="4F9FEFFA" w:rsidR="000F1DCE" w:rsidRPr="00DA3D2F" w:rsidRDefault="000F1DCE" w:rsidP="000F1DCE">
                          <w:pPr>
                            <w:pStyle w:val="Title"/>
                            <w:rPr>
                              <w:b w:val="0"/>
                              <w:color w:val="FFFFFF" w:themeColor="background1"/>
                              <w:sz w:val="144"/>
                              <w:szCs w:val="52"/>
                            </w:rPr>
                          </w:pPr>
                        </w:p>
                      </w:txbxContent>
                    </v:textbox>
                  </v:shape>
                </w:pict>
              </mc:Fallback>
            </mc:AlternateContent>
          </w:r>
          <w:r w:rsidR="00CB4A4D" w:rsidRPr="00857D75">
            <w:rPr>
              <w:rFonts w:ascii="Times New Roman" w:hAnsi="Times New Roman"/>
              <w:b/>
              <w:noProof/>
              <w:sz w:val="24"/>
              <w:szCs w:val="24"/>
            </w:rPr>
            <mc:AlternateContent>
              <mc:Choice Requires="wps">
                <w:drawing>
                  <wp:anchor distT="0" distB="0" distL="114300" distR="114300" simplePos="0" relativeHeight="251657215" behindDoc="1" locked="0" layoutInCell="1" allowOverlap="1" wp14:anchorId="5EB8775A" wp14:editId="12FDDD71">
                    <wp:simplePos x="0" y="0"/>
                    <wp:positionH relativeFrom="column">
                      <wp:posOffset>-898634</wp:posOffset>
                    </wp:positionH>
                    <wp:positionV relativeFrom="paragraph">
                      <wp:posOffset>4872530</wp:posOffset>
                    </wp:positionV>
                    <wp:extent cx="7776210" cy="4272762"/>
                    <wp:effectExtent l="0" t="0" r="0" b="0"/>
                    <wp:wrapNone/>
                    <wp:docPr id="8" name="Rectangle 8" descr="rectangle"/>
                    <wp:cNvGraphicFramePr/>
                    <a:graphic xmlns:a="http://schemas.openxmlformats.org/drawingml/2006/main">
                      <a:graphicData uri="http://schemas.microsoft.com/office/word/2010/wordprocessingShape">
                        <wps:wsp>
                          <wps:cNvSpPr/>
                          <wps:spPr>
                            <a:xfrm>
                              <a:off x="0" y="0"/>
                              <a:ext cx="7776210" cy="4272762"/>
                            </a:xfrm>
                            <a:prstGeom prst="rect">
                              <a:avLst/>
                            </a:prstGeom>
                            <a:solidFill>
                              <a:schemeClr val="tx1">
                                <a:lumMod val="75000"/>
                                <a:lumOff val="2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8BBB112" w14:textId="77777777" w:rsidR="00DA3D2F" w:rsidRDefault="00DA3D2F" w:rsidP="00DA3D2F">
                                <w:pPr>
                                  <w:rPr>
                                    <w:rFonts w:ascii="Times New Roman" w:hAnsi="Times New Roman"/>
                                    <w:b/>
                                    <w:sz w:val="24"/>
                                    <w:szCs w:val="24"/>
                                  </w:rPr>
                                </w:pPr>
                              </w:p>
                              <w:p w14:paraId="337E6D04" w14:textId="77777777" w:rsidR="00DA3D2F" w:rsidRDefault="00DA3D2F" w:rsidP="00DA3D2F">
                                <w:pPr>
                                  <w:rPr>
                                    <w:rFonts w:ascii="Times New Roman" w:hAnsi="Times New Roman"/>
                                    <w:b/>
                                    <w:sz w:val="24"/>
                                    <w:szCs w:val="24"/>
                                  </w:rPr>
                                </w:pPr>
                              </w:p>
                              <w:p w14:paraId="06AB10C5" w14:textId="77777777" w:rsidR="00DA3D2F" w:rsidRDefault="00DA3D2F" w:rsidP="00DA3D2F">
                                <w:pPr>
                                  <w:rPr>
                                    <w:rFonts w:ascii="Times New Roman" w:hAnsi="Times New Roman"/>
                                    <w:b/>
                                    <w:sz w:val="24"/>
                                    <w:szCs w:val="24"/>
                                  </w:rPr>
                                </w:pPr>
                              </w:p>
                              <w:p w14:paraId="354CA8FC" w14:textId="77777777" w:rsidR="00DA3D2F" w:rsidRDefault="00DA3D2F" w:rsidP="00DA3D2F">
                                <w:pPr>
                                  <w:rPr>
                                    <w:rFonts w:ascii="Times New Roman" w:hAnsi="Times New Roman"/>
                                    <w:b/>
                                    <w:sz w:val="24"/>
                                    <w:szCs w:val="24"/>
                                  </w:rPr>
                                </w:pPr>
                              </w:p>
                              <w:p w14:paraId="3024FF75" w14:textId="6439AE81" w:rsidR="00DA3D2F" w:rsidRPr="00994D08" w:rsidRDefault="00DA3D2F" w:rsidP="00F976C0">
                                <w:pPr>
                                  <w:ind w:left="2880" w:firstLine="720"/>
                                  <w:jc w:val="center"/>
                                  <w:rPr>
                                    <w:rFonts w:ascii="Times New Roman" w:hAnsi="Times New Roman"/>
                                    <w:b/>
                                    <w:color w:val="FFFFFF" w:themeColor="background1"/>
                                    <w:sz w:val="24"/>
                                    <w:szCs w:val="24"/>
                                  </w:rPr>
                                </w:pPr>
                                <w:r w:rsidRPr="00994D08">
                                  <w:rPr>
                                    <w:rFonts w:ascii="Times New Roman" w:hAnsi="Times New Roman"/>
                                    <w:b/>
                                    <w:color w:val="FFFFFF" w:themeColor="background1"/>
                                    <w:sz w:val="24"/>
                                    <w:szCs w:val="24"/>
                                  </w:rPr>
                                  <w:t xml:space="preserve">Student Name: </w:t>
                                </w:r>
                                <w:r w:rsidR="00994D08" w:rsidRPr="00994D08">
                                  <w:rPr>
                                    <w:rFonts w:ascii="Times New Roman" w:hAnsi="Times New Roman"/>
                                    <w:b/>
                                    <w:color w:val="FFFFFF" w:themeColor="background1"/>
                                    <w:sz w:val="24"/>
                                    <w:szCs w:val="24"/>
                                  </w:rPr>
                                  <w:t xml:space="preserve">  Valentin Dan</w:t>
                                </w:r>
                              </w:p>
                              <w:p w14:paraId="16690951" w14:textId="4F418424" w:rsidR="00DA3D2F" w:rsidRPr="00994D08" w:rsidRDefault="00DA3D2F" w:rsidP="00F976C0">
                                <w:pPr>
                                  <w:ind w:left="3600" w:firstLine="720"/>
                                  <w:jc w:val="center"/>
                                  <w:rPr>
                                    <w:rFonts w:ascii="Times New Roman" w:hAnsi="Times New Roman"/>
                                    <w:b/>
                                    <w:color w:val="FFFFFF" w:themeColor="background1"/>
                                    <w:sz w:val="24"/>
                                    <w:szCs w:val="24"/>
                                  </w:rPr>
                                </w:pPr>
                                <w:r w:rsidRPr="00994D08">
                                  <w:rPr>
                                    <w:rFonts w:ascii="Times New Roman" w:hAnsi="Times New Roman"/>
                                    <w:b/>
                                    <w:color w:val="FFFFFF" w:themeColor="background1"/>
                                    <w:sz w:val="24"/>
                                    <w:szCs w:val="24"/>
                                  </w:rPr>
                                  <w:t xml:space="preserve">Student ID: </w:t>
                                </w:r>
                                <w:r w:rsidR="00994D08" w:rsidRPr="00994D08">
                                  <w:rPr>
                                    <w:rFonts w:ascii="Times New Roman" w:hAnsi="Times New Roman"/>
                                    <w:b/>
                                    <w:color w:val="FFFFFF" w:themeColor="background1"/>
                                    <w:sz w:val="24"/>
                                    <w:szCs w:val="24"/>
                                  </w:rPr>
                                  <w:t>1922006</w:t>
                                </w:r>
                              </w:p>
                              <w:p w14:paraId="56972BC9" w14:textId="0890FC7A" w:rsidR="00DA3D2F" w:rsidRPr="00994D08" w:rsidRDefault="00DA3D2F" w:rsidP="00F976C0">
                                <w:pPr>
                                  <w:ind w:left="3600" w:firstLine="720"/>
                                  <w:rPr>
                                    <w:rFonts w:ascii="Times New Roman" w:hAnsi="Times New Roman"/>
                                    <w:b/>
                                    <w:color w:val="FFFFFF" w:themeColor="background1"/>
                                    <w:sz w:val="40"/>
                                    <w:szCs w:val="40"/>
                                  </w:rPr>
                                </w:pPr>
                                <w:r w:rsidRPr="00994D08">
                                  <w:rPr>
                                    <w:rFonts w:ascii="Times New Roman" w:hAnsi="Times New Roman"/>
                                    <w:b/>
                                    <w:color w:val="FFFFFF" w:themeColor="background1"/>
                                    <w:sz w:val="24"/>
                                    <w:szCs w:val="24"/>
                                  </w:rPr>
                                  <w:t>Company</w:t>
                                </w:r>
                                <w:proofErr w:type="gramStart"/>
                                <w:r w:rsidRPr="00994D08">
                                  <w:rPr>
                                    <w:rFonts w:ascii="Times New Roman" w:hAnsi="Times New Roman"/>
                                    <w:b/>
                                    <w:color w:val="FFFFFF" w:themeColor="background1"/>
                                    <w:sz w:val="24"/>
                                    <w:szCs w:val="24"/>
                                  </w:rPr>
                                  <w:t xml:space="preserve">: </w:t>
                                </w:r>
                                <w:r w:rsidR="00994D08" w:rsidRPr="00994D08">
                                  <w:rPr>
                                    <w:rFonts w:ascii="Times New Roman" w:hAnsi="Times New Roman"/>
                                    <w:b/>
                                    <w:color w:val="FFFFFF" w:themeColor="background1"/>
                                    <w:sz w:val="24"/>
                                    <w:szCs w:val="24"/>
                                  </w:rPr>
                                  <w:t xml:space="preserve"> </w:t>
                                </w:r>
                                <w:r w:rsidR="00994D08" w:rsidRPr="00994D08">
                                  <w:rPr>
                                    <w:rFonts w:ascii="Times New Roman" w:hAnsi="Times New Roman"/>
                                    <w:b/>
                                    <w:color w:val="FFFFFF" w:themeColor="background1"/>
                                    <w:sz w:val="32"/>
                                    <w:szCs w:val="32"/>
                                  </w:rPr>
                                  <w:t>“</w:t>
                                </w:r>
                                <w:proofErr w:type="gramEnd"/>
                                <w:r w:rsidRPr="00994D08">
                                  <w:rPr>
                                    <w:rFonts w:ascii="Times New Roman" w:hAnsi="Times New Roman"/>
                                    <w:b/>
                                    <w:color w:val="FFFFFF" w:themeColor="background1"/>
                                    <w:sz w:val="40"/>
                                    <w:szCs w:val="40"/>
                                  </w:rPr>
                                  <w:t>British Petroleum</w:t>
                                </w:r>
                                <w:r w:rsidR="00994D08" w:rsidRPr="00994D08">
                                  <w:rPr>
                                    <w:rFonts w:ascii="Times New Roman" w:hAnsi="Times New Roman"/>
                                    <w:b/>
                                    <w:color w:val="FFFFFF" w:themeColor="background1"/>
                                    <w:sz w:val="40"/>
                                    <w:szCs w:val="40"/>
                                  </w:rPr>
                                  <w:t>”</w:t>
                                </w:r>
                                <w:r w:rsidRPr="00994D08">
                                  <w:rPr>
                                    <w:rFonts w:ascii="Times New Roman" w:hAnsi="Times New Roman"/>
                                    <w:color w:val="FFFFFF" w:themeColor="background1"/>
                                    <w:sz w:val="40"/>
                                    <w:szCs w:val="40"/>
                                  </w:rPr>
                                  <w:t xml:space="preserve"> or </w:t>
                                </w:r>
                                <w:r w:rsidR="00994D08" w:rsidRPr="00994D08">
                                  <w:rPr>
                                    <w:rFonts w:ascii="Times New Roman" w:hAnsi="Times New Roman"/>
                                    <w:color w:val="FFFFFF" w:themeColor="background1"/>
                                    <w:sz w:val="40"/>
                                    <w:szCs w:val="40"/>
                                  </w:rPr>
                                  <w:t>“</w:t>
                                </w:r>
                                <w:r w:rsidRPr="00994D08">
                                  <w:rPr>
                                    <w:rFonts w:ascii="Times New Roman" w:hAnsi="Times New Roman"/>
                                    <w:b/>
                                    <w:color w:val="FFFFFF" w:themeColor="background1"/>
                                    <w:sz w:val="40"/>
                                    <w:szCs w:val="40"/>
                                  </w:rPr>
                                  <w:t>BP plc</w:t>
                                </w:r>
                                <w:r w:rsidR="00994D08" w:rsidRPr="00994D08">
                                  <w:rPr>
                                    <w:rFonts w:ascii="Times New Roman" w:hAnsi="Times New Roman"/>
                                    <w:b/>
                                    <w:color w:val="FFFFFF" w:themeColor="background1"/>
                                    <w:sz w:val="40"/>
                                    <w:szCs w:val="40"/>
                                  </w:rPr>
                                  <w:t>”</w:t>
                                </w:r>
                              </w:p>
                              <w:p w14:paraId="20AC747F" w14:textId="77777777" w:rsidR="00DA3D2F" w:rsidRDefault="00DA3D2F" w:rsidP="00DA3D2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EB8775A" id="Rectangle 8" o:spid="_x0000_s1027" alt="rectangle" style="position:absolute;margin-left:-70.75pt;margin-top:383.65pt;width:612.3pt;height:336.45pt;z-index:-25165926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" fillcolor="#404040 [2429]" stroked="f" strokeweight="1pt">
                    <v:textbox>
                      <w:txbxContent>
                        <w:p w14:paraId="08BBB112" w14:textId="77777777" w:rsidR="00DA3D2F" w:rsidRDefault="00DA3D2F" w:rsidP="00DA3D2F">
                          <w:pPr>
                            <w:rPr>
                              <w:rFonts w:ascii="Times New Roman" w:hAnsi="Times New Roman"/>
                              <w:b/>
                              <w:sz w:val="24"/>
                              <w:szCs w:val="24"/>
                            </w:rPr>
                          </w:pPr>
                        </w:p>
                        <w:p w14:paraId="337E6D04" w14:textId="77777777" w:rsidR="00DA3D2F" w:rsidRDefault="00DA3D2F" w:rsidP="00DA3D2F">
                          <w:pPr>
                            <w:rPr>
                              <w:rFonts w:ascii="Times New Roman" w:hAnsi="Times New Roman"/>
                              <w:b/>
                              <w:sz w:val="24"/>
                              <w:szCs w:val="24"/>
                            </w:rPr>
                          </w:pPr>
                        </w:p>
                        <w:p w14:paraId="06AB10C5" w14:textId="77777777" w:rsidR="00DA3D2F" w:rsidRDefault="00DA3D2F" w:rsidP="00DA3D2F">
                          <w:pPr>
                            <w:rPr>
                              <w:rFonts w:ascii="Times New Roman" w:hAnsi="Times New Roman"/>
                              <w:b/>
                              <w:sz w:val="24"/>
                              <w:szCs w:val="24"/>
                            </w:rPr>
                          </w:pPr>
                        </w:p>
                        <w:p w14:paraId="354CA8FC" w14:textId="77777777" w:rsidR="00DA3D2F" w:rsidRDefault="00DA3D2F" w:rsidP="00DA3D2F">
                          <w:pPr>
                            <w:rPr>
                              <w:rFonts w:ascii="Times New Roman" w:hAnsi="Times New Roman"/>
                              <w:b/>
                              <w:sz w:val="24"/>
                              <w:szCs w:val="24"/>
                            </w:rPr>
                          </w:pPr>
                        </w:p>
                        <w:p w14:paraId="3024FF75" w14:textId="6439AE81" w:rsidR="00DA3D2F" w:rsidRPr="00994D08" w:rsidRDefault="00DA3D2F" w:rsidP="00F976C0">
                          <w:pPr>
                            <w:ind w:left="2880" w:firstLine="720"/>
                            <w:jc w:val="center"/>
                            <w:rPr>
                              <w:rFonts w:ascii="Times New Roman" w:hAnsi="Times New Roman"/>
                              <w:b/>
                              <w:color w:val="FFFFFF" w:themeColor="background1"/>
                              <w:sz w:val="24"/>
                              <w:szCs w:val="24"/>
                            </w:rPr>
                          </w:pPr>
                          <w:r w:rsidRPr="00994D08">
                            <w:rPr>
                              <w:rFonts w:ascii="Times New Roman" w:hAnsi="Times New Roman"/>
                              <w:b/>
                              <w:color w:val="FFFFFF" w:themeColor="background1"/>
                              <w:sz w:val="24"/>
                              <w:szCs w:val="24"/>
                            </w:rPr>
                            <w:t xml:space="preserve">Student Name: </w:t>
                          </w:r>
                          <w:r w:rsidR="00994D08" w:rsidRPr="00994D08">
                            <w:rPr>
                              <w:rFonts w:ascii="Times New Roman" w:hAnsi="Times New Roman"/>
                              <w:b/>
                              <w:color w:val="FFFFFF" w:themeColor="background1"/>
                              <w:sz w:val="24"/>
                              <w:szCs w:val="24"/>
                            </w:rPr>
                            <w:t xml:space="preserve">  Valentin Dan</w:t>
                          </w:r>
                        </w:p>
                        <w:p w14:paraId="16690951" w14:textId="4F418424" w:rsidR="00DA3D2F" w:rsidRPr="00994D08" w:rsidRDefault="00DA3D2F" w:rsidP="00F976C0">
                          <w:pPr>
                            <w:ind w:left="3600" w:firstLine="720"/>
                            <w:jc w:val="center"/>
                            <w:rPr>
                              <w:rFonts w:ascii="Times New Roman" w:hAnsi="Times New Roman"/>
                              <w:b/>
                              <w:color w:val="FFFFFF" w:themeColor="background1"/>
                              <w:sz w:val="24"/>
                              <w:szCs w:val="24"/>
                            </w:rPr>
                          </w:pPr>
                          <w:r w:rsidRPr="00994D08">
                            <w:rPr>
                              <w:rFonts w:ascii="Times New Roman" w:hAnsi="Times New Roman"/>
                              <w:b/>
                              <w:color w:val="FFFFFF" w:themeColor="background1"/>
                              <w:sz w:val="24"/>
                              <w:szCs w:val="24"/>
                            </w:rPr>
                            <w:t xml:space="preserve">Student ID: </w:t>
                          </w:r>
                          <w:r w:rsidR="00994D08" w:rsidRPr="00994D08">
                            <w:rPr>
                              <w:rFonts w:ascii="Times New Roman" w:hAnsi="Times New Roman"/>
                              <w:b/>
                              <w:color w:val="FFFFFF" w:themeColor="background1"/>
                              <w:sz w:val="24"/>
                              <w:szCs w:val="24"/>
                            </w:rPr>
                            <w:t>1922006</w:t>
                          </w:r>
                        </w:p>
                        <w:p w14:paraId="56972BC9" w14:textId="0890FC7A" w:rsidR="00DA3D2F" w:rsidRPr="00994D08" w:rsidRDefault="00DA3D2F" w:rsidP="00F976C0">
                          <w:pPr>
                            <w:ind w:left="3600" w:firstLine="720"/>
                            <w:rPr>
                              <w:rFonts w:ascii="Times New Roman" w:hAnsi="Times New Roman"/>
                              <w:b/>
                              <w:color w:val="FFFFFF" w:themeColor="background1"/>
                              <w:sz w:val="40"/>
                              <w:szCs w:val="40"/>
                            </w:rPr>
                          </w:pPr>
                          <w:r w:rsidRPr="00994D08">
                            <w:rPr>
                              <w:rFonts w:ascii="Times New Roman" w:hAnsi="Times New Roman"/>
                              <w:b/>
                              <w:color w:val="FFFFFF" w:themeColor="background1"/>
                              <w:sz w:val="24"/>
                              <w:szCs w:val="24"/>
                            </w:rPr>
                            <w:t>Company</w:t>
                          </w:r>
                          <w:proofErr w:type="gramStart"/>
                          <w:r w:rsidRPr="00994D08">
                            <w:rPr>
                              <w:rFonts w:ascii="Times New Roman" w:hAnsi="Times New Roman"/>
                              <w:b/>
                              <w:color w:val="FFFFFF" w:themeColor="background1"/>
                              <w:sz w:val="24"/>
                              <w:szCs w:val="24"/>
                            </w:rPr>
                            <w:t xml:space="preserve">: </w:t>
                          </w:r>
                          <w:r w:rsidR="00994D08" w:rsidRPr="00994D08">
                            <w:rPr>
                              <w:rFonts w:ascii="Times New Roman" w:hAnsi="Times New Roman"/>
                              <w:b/>
                              <w:color w:val="FFFFFF" w:themeColor="background1"/>
                              <w:sz w:val="24"/>
                              <w:szCs w:val="24"/>
                            </w:rPr>
                            <w:t xml:space="preserve"> </w:t>
                          </w:r>
                          <w:r w:rsidR="00994D08" w:rsidRPr="00994D08">
                            <w:rPr>
                              <w:rFonts w:ascii="Times New Roman" w:hAnsi="Times New Roman"/>
                              <w:b/>
                              <w:color w:val="FFFFFF" w:themeColor="background1"/>
                              <w:sz w:val="32"/>
                              <w:szCs w:val="32"/>
                            </w:rPr>
                            <w:t>“</w:t>
                          </w:r>
                          <w:proofErr w:type="gramEnd"/>
                          <w:r w:rsidRPr="00994D08">
                            <w:rPr>
                              <w:rFonts w:ascii="Times New Roman" w:hAnsi="Times New Roman"/>
                              <w:b/>
                              <w:color w:val="FFFFFF" w:themeColor="background1"/>
                              <w:sz w:val="40"/>
                              <w:szCs w:val="40"/>
                            </w:rPr>
                            <w:t>British Petroleum</w:t>
                          </w:r>
                          <w:r w:rsidR="00994D08" w:rsidRPr="00994D08">
                            <w:rPr>
                              <w:rFonts w:ascii="Times New Roman" w:hAnsi="Times New Roman"/>
                              <w:b/>
                              <w:color w:val="FFFFFF" w:themeColor="background1"/>
                              <w:sz w:val="40"/>
                              <w:szCs w:val="40"/>
                            </w:rPr>
                            <w:t>”</w:t>
                          </w:r>
                          <w:r w:rsidRPr="00994D08">
                            <w:rPr>
                              <w:rFonts w:ascii="Times New Roman" w:hAnsi="Times New Roman"/>
                              <w:color w:val="FFFFFF" w:themeColor="background1"/>
                              <w:sz w:val="40"/>
                              <w:szCs w:val="40"/>
                            </w:rPr>
                            <w:t xml:space="preserve"> or </w:t>
                          </w:r>
                          <w:r w:rsidR="00994D08" w:rsidRPr="00994D08">
                            <w:rPr>
                              <w:rFonts w:ascii="Times New Roman" w:hAnsi="Times New Roman"/>
                              <w:color w:val="FFFFFF" w:themeColor="background1"/>
                              <w:sz w:val="40"/>
                              <w:szCs w:val="40"/>
                            </w:rPr>
                            <w:t>“</w:t>
                          </w:r>
                          <w:r w:rsidRPr="00994D08">
                            <w:rPr>
                              <w:rFonts w:ascii="Times New Roman" w:hAnsi="Times New Roman"/>
                              <w:b/>
                              <w:color w:val="FFFFFF" w:themeColor="background1"/>
                              <w:sz w:val="40"/>
                              <w:szCs w:val="40"/>
                            </w:rPr>
                            <w:t>BP plc</w:t>
                          </w:r>
                          <w:r w:rsidR="00994D08" w:rsidRPr="00994D08">
                            <w:rPr>
                              <w:rFonts w:ascii="Times New Roman" w:hAnsi="Times New Roman"/>
                              <w:b/>
                              <w:color w:val="FFFFFF" w:themeColor="background1"/>
                              <w:sz w:val="40"/>
                              <w:szCs w:val="40"/>
                            </w:rPr>
                            <w:t>”</w:t>
                          </w:r>
                        </w:p>
                        <w:p w14:paraId="20AC747F" w14:textId="77777777" w:rsidR="00DA3D2F" w:rsidRDefault="00DA3D2F" w:rsidP="00DA3D2F">
                          <w:pPr>
                            <w:jc w:val="center"/>
                          </w:pPr>
                        </w:p>
                      </w:txbxContent>
                    </v:textbox>
                  </v:rect>
                </w:pict>
              </mc:Fallback>
            </mc:AlternateContent>
          </w:r>
          <w:r w:rsidR="00D73345" w:rsidRPr="00857D75">
            <w:rPr>
              <w:rFonts w:ascii="Times New Roman" w:hAnsi="Times New Roman"/>
              <w:b/>
              <w:sz w:val="24"/>
              <w:szCs w:val="24"/>
            </w:rPr>
            <w:t xml:space="preserve"> </w:t>
          </w:r>
          <w:r w:rsidR="00616989" w:rsidRPr="00857D75">
            <w:rPr>
              <w:rFonts w:ascii="Times New Roman" w:hAnsi="Times New Roman"/>
              <w:b/>
              <w:sz w:val="24"/>
              <w:szCs w:val="24"/>
            </w:rPr>
            <w:br w:type="page"/>
          </w:r>
        </w:p>
        <w:p w14:paraId="14E4BD68" w14:textId="3809B3D1" w:rsidR="00857D75" w:rsidRPr="00857D75" w:rsidRDefault="00182053" w:rsidP="00857D75">
          <w:pPr>
            <w:jc w:val="center"/>
            <w:rPr>
              <w:rFonts w:ascii="Times New Roman" w:hAnsi="Times New Roman"/>
              <w:b/>
              <w:color w:val="auto"/>
              <w:sz w:val="24"/>
              <w:szCs w:val="24"/>
            </w:rPr>
          </w:pPr>
        </w:p>
      </w:sdtContent>
    </w:sdt>
    <w:p w14:paraId="264300CC" w14:textId="77777777" w:rsidR="00857D75" w:rsidRPr="00857D75" w:rsidRDefault="00857D75" w:rsidP="00857D75">
      <w:pPr>
        <w:jc w:val="center"/>
        <w:rPr>
          <w:rFonts w:ascii="Times New Roman" w:hAnsi="Times New Roman"/>
          <w:b/>
          <w:sz w:val="24"/>
          <w:szCs w:val="24"/>
        </w:rPr>
      </w:pPr>
    </w:p>
    <w:p w14:paraId="7382468E" w14:textId="77777777" w:rsidR="00857D75" w:rsidRPr="00857D75" w:rsidRDefault="00857D75" w:rsidP="00857D75">
      <w:pPr>
        <w:jc w:val="center"/>
        <w:rPr>
          <w:rFonts w:ascii="Times New Roman" w:hAnsi="Times New Roman"/>
          <w:b/>
          <w:sz w:val="24"/>
          <w:szCs w:val="24"/>
        </w:rPr>
      </w:pPr>
    </w:p>
    <w:p w14:paraId="67D9BB7B" w14:textId="77777777" w:rsidR="00857D75" w:rsidRPr="00857D75" w:rsidRDefault="00857D75" w:rsidP="00857D75">
      <w:pPr>
        <w:jc w:val="center"/>
        <w:rPr>
          <w:rFonts w:ascii="Times New Roman" w:hAnsi="Times New Roman"/>
          <w:b/>
          <w:sz w:val="24"/>
          <w:szCs w:val="24"/>
        </w:rPr>
      </w:pPr>
    </w:p>
    <w:p w14:paraId="4E8DE525" w14:textId="77777777" w:rsidR="00857D75" w:rsidRPr="00857D75" w:rsidRDefault="00857D75" w:rsidP="00857D75">
      <w:pPr>
        <w:jc w:val="center"/>
        <w:rPr>
          <w:rFonts w:ascii="Times New Roman" w:hAnsi="Times New Roman"/>
          <w:b/>
          <w:sz w:val="24"/>
          <w:szCs w:val="24"/>
        </w:rPr>
      </w:pPr>
    </w:p>
    <w:p w14:paraId="2A199EEB" w14:textId="77777777" w:rsidR="00857D75" w:rsidRPr="00857D75" w:rsidRDefault="00857D75" w:rsidP="00857D75">
      <w:pPr>
        <w:rPr>
          <w:rFonts w:ascii="Times New Roman" w:hAnsi="Times New Roman"/>
          <w:b/>
          <w:sz w:val="24"/>
          <w:szCs w:val="24"/>
        </w:rPr>
      </w:pPr>
      <w:r w:rsidRPr="00857D75">
        <w:rPr>
          <w:rFonts w:ascii="Times New Roman" w:hAnsi="Times New Roman"/>
          <w:b/>
          <w:sz w:val="24"/>
          <w:szCs w:val="24"/>
        </w:rPr>
        <w:br w:type="page"/>
      </w:r>
    </w:p>
    <w:sdt>
      <w:sdtPr>
        <w:rPr>
          <w:rFonts w:ascii="Times New Roman" w:eastAsia="Times New Roman" w:hAnsi="Times New Roman" w:cs="Times New Roman"/>
          <w:b w:val="0"/>
          <w:bCs w:val="0"/>
          <w:color w:val="auto"/>
          <w:sz w:val="24"/>
          <w:szCs w:val="24"/>
          <w:lang w:val="en-GB" w:eastAsia="en-IN"/>
        </w:rPr>
        <w:id w:val="356938712"/>
        <w:docPartObj>
          <w:docPartGallery w:val="Table of Contents"/>
          <w:docPartUnique/>
        </w:docPartObj>
      </w:sdtPr>
      <w:sdtEndPr>
        <w:rPr>
          <w:rFonts w:eastAsiaTheme="minorHAnsi"/>
          <w:color w:val="000000" w:themeColor="text1"/>
          <w:lang w:val="en-US" w:eastAsia="en-US"/>
        </w:rPr>
      </w:sdtEndPr>
      <w:sdtContent>
        <w:p w14:paraId="33F25D49" w14:textId="77777777" w:rsidR="00857D75" w:rsidRPr="00857D75" w:rsidRDefault="00857D75" w:rsidP="00857D75">
          <w:pPr>
            <w:pStyle w:val="TOCHeading"/>
            <w:jc w:val="center"/>
            <w:rPr>
              <w:rFonts w:ascii="Times New Roman" w:hAnsi="Times New Roman" w:cs="Times New Roman"/>
              <w:color w:val="000000" w:themeColor="text1"/>
              <w:sz w:val="24"/>
              <w:szCs w:val="24"/>
            </w:rPr>
          </w:pPr>
          <w:r w:rsidRPr="00857D75">
            <w:rPr>
              <w:rFonts w:ascii="Times New Roman" w:hAnsi="Times New Roman" w:cs="Times New Roman"/>
              <w:color w:val="000000" w:themeColor="text1"/>
              <w:sz w:val="24"/>
              <w:szCs w:val="24"/>
            </w:rPr>
            <w:t>Table of Contents</w:t>
          </w:r>
        </w:p>
        <w:p w14:paraId="73F19108" w14:textId="77777777" w:rsidR="00857D75" w:rsidRPr="00857D75" w:rsidRDefault="00857D75" w:rsidP="00857D75">
          <w:pPr>
            <w:pStyle w:val="TOC1"/>
            <w:tabs>
              <w:tab w:val="right" w:leader="dot" w:pos="9016"/>
            </w:tabs>
            <w:rPr>
              <w:rFonts w:ascii="Times New Roman" w:hAnsi="Times New Roman"/>
              <w:color w:val="auto"/>
              <w:sz w:val="24"/>
              <w:szCs w:val="24"/>
            </w:rPr>
          </w:pPr>
          <w:r w:rsidRPr="00857D75">
            <w:rPr>
              <w:rFonts w:ascii="Times New Roman" w:hAnsi="Times New Roman"/>
              <w:sz w:val="24"/>
              <w:szCs w:val="24"/>
            </w:rPr>
            <w:fldChar w:fldCharType="begin"/>
          </w:r>
          <w:r w:rsidRPr="00857D75">
            <w:rPr>
              <w:rFonts w:ascii="Times New Roman" w:hAnsi="Times New Roman"/>
              <w:sz w:val="24"/>
              <w:szCs w:val="24"/>
            </w:rPr>
            <w:instrText xml:space="preserve"> TOC \o "1-3" \h \z \u </w:instrText>
          </w:r>
          <w:r w:rsidRPr="00857D75">
            <w:rPr>
              <w:rFonts w:ascii="Times New Roman" w:hAnsi="Times New Roman"/>
              <w:sz w:val="24"/>
              <w:szCs w:val="24"/>
            </w:rPr>
            <w:fldChar w:fldCharType="separate"/>
          </w:r>
          <w:hyperlink r:id="rId9" w:anchor="_Toc109124647" w:history="1">
            <w:r w:rsidRPr="00857D75">
              <w:rPr>
                <w:rStyle w:val="Hyperlink"/>
                <w:rFonts w:ascii="Times New Roman" w:hAnsi="Times New Roman"/>
                <w:sz w:val="24"/>
                <w:szCs w:val="24"/>
              </w:rPr>
              <w:t>Introduction</w:t>
            </w:r>
            <w:r w:rsidRPr="00857D75">
              <w:rPr>
                <w:rStyle w:val="Hyperlink"/>
                <w:rFonts w:ascii="Times New Roman" w:hAnsi="Times New Roman"/>
                <w:webHidden/>
                <w:color w:val="auto"/>
                <w:sz w:val="24"/>
                <w:szCs w:val="24"/>
              </w:rPr>
              <w:tab/>
            </w:r>
            <w:r w:rsidRPr="00857D75">
              <w:rPr>
                <w:rStyle w:val="Hyperlink"/>
                <w:rFonts w:ascii="Times New Roman" w:hAnsi="Times New Roman"/>
                <w:webHidden/>
                <w:color w:val="auto"/>
                <w:sz w:val="24"/>
                <w:szCs w:val="24"/>
              </w:rPr>
              <w:fldChar w:fldCharType="begin"/>
            </w:r>
            <w:r w:rsidRPr="00857D75">
              <w:rPr>
                <w:rStyle w:val="Hyperlink"/>
                <w:rFonts w:ascii="Times New Roman" w:hAnsi="Times New Roman"/>
                <w:webHidden/>
                <w:color w:val="auto"/>
                <w:sz w:val="24"/>
                <w:szCs w:val="24"/>
              </w:rPr>
              <w:instrText xml:space="preserve"> PAGEREF _Toc109124647 \h </w:instrText>
            </w:r>
            <w:r w:rsidRPr="00857D75">
              <w:rPr>
                <w:rStyle w:val="Hyperlink"/>
                <w:rFonts w:ascii="Times New Roman" w:hAnsi="Times New Roman"/>
                <w:webHidden/>
                <w:color w:val="auto"/>
                <w:sz w:val="24"/>
                <w:szCs w:val="24"/>
              </w:rPr>
            </w:r>
            <w:r w:rsidRPr="00857D75">
              <w:rPr>
                <w:rStyle w:val="Hyperlink"/>
                <w:rFonts w:ascii="Times New Roman" w:hAnsi="Times New Roman"/>
                <w:webHidden/>
                <w:color w:val="auto"/>
                <w:sz w:val="24"/>
                <w:szCs w:val="24"/>
              </w:rPr>
              <w:fldChar w:fldCharType="separate"/>
            </w:r>
            <w:r w:rsidRPr="00857D75">
              <w:rPr>
                <w:rStyle w:val="Hyperlink"/>
                <w:rFonts w:ascii="Times New Roman" w:hAnsi="Times New Roman"/>
                <w:webHidden/>
                <w:color w:val="auto"/>
                <w:sz w:val="24"/>
                <w:szCs w:val="24"/>
              </w:rPr>
              <w:t>3</w:t>
            </w:r>
            <w:r w:rsidRPr="00857D75">
              <w:rPr>
                <w:rStyle w:val="Hyperlink"/>
                <w:rFonts w:ascii="Times New Roman" w:hAnsi="Times New Roman"/>
                <w:webHidden/>
                <w:color w:val="auto"/>
                <w:sz w:val="24"/>
                <w:szCs w:val="24"/>
              </w:rPr>
              <w:fldChar w:fldCharType="end"/>
            </w:r>
          </w:hyperlink>
        </w:p>
        <w:p w14:paraId="1555E61B" w14:textId="77777777" w:rsidR="00857D75" w:rsidRPr="00857D75" w:rsidRDefault="00857D75" w:rsidP="00857D75">
          <w:pPr>
            <w:pStyle w:val="TOC1"/>
            <w:tabs>
              <w:tab w:val="right" w:leader="dot" w:pos="9016"/>
            </w:tabs>
            <w:rPr>
              <w:rFonts w:ascii="Times New Roman" w:hAnsi="Times New Roman"/>
              <w:sz w:val="24"/>
              <w:szCs w:val="24"/>
            </w:rPr>
          </w:pPr>
          <w:hyperlink r:id="rId10" w:anchor="_Toc109124648" w:history="1">
            <w:r w:rsidRPr="00857D75">
              <w:rPr>
                <w:rStyle w:val="Hyperlink"/>
                <w:rFonts w:ascii="Times New Roman" w:hAnsi="Times New Roman"/>
                <w:sz w:val="24"/>
                <w:szCs w:val="24"/>
              </w:rPr>
              <w:t>Discussions</w:t>
            </w:r>
            <w:r w:rsidRPr="00857D75">
              <w:rPr>
                <w:rStyle w:val="Hyperlink"/>
                <w:rFonts w:ascii="Times New Roman" w:hAnsi="Times New Roman"/>
                <w:webHidden/>
                <w:color w:val="auto"/>
                <w:sz w:val="24"/>
                <w:szCs w:val="24"/>
              </w:rPr>
              <w:tab/>
            </w:r>
            <w:r w:rsidRPr="00857D75">
              <w:rPr>
                <w:rStyle w:val="Hyperlink"/>
                <w:rFonts w:ascii="Times New Roman" w:hAnsi="Times New Roman"/>
                <w:webHidden/>
                <w:color w:val="auto"/>
                <w:sz w:val="24"/>
                <w:szCs w:val="24"/>
              </w:rPr>
              <w:fldChar w:fldCharType="begin"/>
            </w:r>
            <w:r w:rsidRPr="00857D75">
              <w:rPr>
                <w:rStyle w:val="Hyperlink"/>
                <w:rFonts w:ascii="Times New Roman" w:hAnsi="Times New Roman"/>
                <w:webHidden/>
                <w:color w:val="auto"/>
                <w:sz w:val="24"/>
                <w:szCs w:val="24"/>
              </w:rPr>
              <w:instrText xml:space="preserve"> PAGEREF _Toc109124648 \h </w:instrText>
            </w:r>
            <w:r w:rsidRPr="00857D75">
              <w:rPr>
                <w:rStyle w:val="Hyperlink"/>
                <w:rFonts w:ascii="Times New Roman" w:hAnsi="Times New Roman"/>
                <w:webHidden/>
                <w:color w:val="auto"/>
                <w:sz w:val="24"/>
                <w:szCs w:val="24"/>
              </w:rPr>
            </w:r>
            <w:r w:rsidRPr="00857D75">
              <w:rPr>
                <w:rStyle w:val="Hyperlink"/>
                <w:rFonts w:ascii="Times New Roman" w:hAnsi="Times New Roman"/>
                <w:webHidden/>
                <w:color w:val="auto"/>
                <w:sz w:val="24"/>
                <w:szCs w:val="24"/>
              </w:rPr>
              <w:fldChar w:fldCharType="separate"/>
            </w:r>
            <w:r w:rsidRPr="00857D75">
              <w:rPr>
                <w:rStyle w:val="Hyperlink"/>
                <w:rFonts w:ascii="Times New Roman" w:hAnsi="Times New Roman"/>
                <w:webHidden/>
                <w:color w:val="auto"/>
                <w:sz w:val="24"/>
                <w:szCs w:val="24"/>
              </w:rPr>
              <w:t>3</w:t>
            </w:r>
            <w:r w:rsidRPr="00857D75">
              <w:rPr>
                <w:rStyle w:val="Hyperlink"/>
                <w:rFonts w:ascii="Times New Roman" w:hAnsi="Times New Roman"/>
                <w:webHidden/>
                <w:color w:val="auto"/>
                <w:sz w:val="24"/>
                <w:szCs w:val="24"/>
              </w:rPr>
              <w:fldChar w:fldCharType="end"/>
            </w:r>
          </w:hyperlink>
        </w:p>
        <w:p w14:paraId="1B695993" w14:textId="77777777" w:rsidR="00857D75" w:rsidRPr="00857D75" w:rsidRDefault="00857D75" w:rsidP="00857D75">
          <w:pPr>
            <w:pStyle w:val="TOC1"/>
            <w:tabs>
              <w:tab w:val="right" w:leader="dot" w:pos="9016"/>
            </w:tabs>
            <w:rPr>
              <w:rFonts w:ascii="Times New Roman" w:hAnsi="Times New Roman"/>
              <w:sz w:val="24"/>
              <w:szCs w:val="24"/>
            </w:rPr>
          </w:pPr>
          <w:hyperlink r:id="rId11" w:anchor="_Toc109124649" w:history="1">
            <w:r w:rsidRPr="00857D75">
              <w:rPr>
                <w:rStyle w:val="Hyperlink"/>
                <w:rFonts w:ascii="Times New Roman" w:hAnsi="Times New Roman"/>
                <w:sz w:val="24"/>
                <w:szCs w:val="24"/>
              </w:rPr>
              <w:t>Conclusions</w:t>
            </w:r>
            <w:r w:rsidRPr="00857D75">
              <w:rPr>
                <w:rStyle w:val="Hyperlink"/>
                <w:rFonts w:ascii="Times New Roman" w:hAnsi="Times New Roman"/>
                <w:webHidden/>
                <w:color w:val="auto"/>
                <w:sz w:val="24"/>
                <w:szCs w:val="24"/>
              </w:rPr>
              <w:tab/>
            </w:r>
            <w:r w:rsidRPr="00857D75">
              <w:rPr>
                <w:rStyle w:val="Hyperlink"/>
                <w:rFonts w:ascii="Times New Roman" w:hAnsi="Times New Roman"/>
                <w:webHidden/>
                <w:color w:val="auto"/>
                <w:sz w:val="24"/>
                <w:szCs w:val="24"/>
              </w:rPr>
              <w:fldChar w:fldCharType="begin"/>
            </w:r>
            <w:r w:rsidRPr="00857D75">
              <w:rPr>
                <w:rStyle w:val="Hyperlink"/>
                <w:rFonts w:ascii="Times New Roman" w:hAnsi="Times New Roman"/>
                <w:webHidden/>
                <w:color w:val="auto"/>
                <w:sz w:val="24"/>
                <w:szCs w:val="24"/>
              </w:rPr>
              <w:instrText xml:space="preserve"> PAGEREF _Toc109124649 \h </w:instrText>
            </w:r>
            <w:r w:rsidRPr="00857D75">
              <w:rPr>
                <w:rStyle w:val="Hyperlink"/>
                <w:rFonts w:ascii="Times New Roman" w:hAnsi="Times New Roman"/>
                <w:webHidden/>
                <w:color w:val="auto"/>
                <w:sz w:val="24"/>
                <w:szCs w:val="24"/>
              </w:rPr>
            </w:r>
            <w:r w:rsidRPr="00857D75">
              <w:rPr>
                <w:rStyle w:val="Hyperlink"/>
                <w:rFonts w:ascii="Times New Roman" w:hAnsi="Times New Roman"/>
                <w:webHidden/>
                <w:color w:val="auto"/>
                <w:sz w:val="24"/>
                <w:szCs w:val="24"/>
              </w:rPr>
              <w:fldChar w:fldCharType="separate"/>
            </w:r>
            <w:r w:rsidRPr="00857D75">
              <w:rPr>
                <w:rStyle w:val="Hyperlink"/>
                <w:rFonts w:ascii="Times New Roman" w:hAnsi="Times New Roman"/>
                <w:webHidden/>
                <w:color w:val="auto"/>
                <w:sz w:val="24"/>
                <w:szCs w:val="24"/>
              </w:rPr>
              <w:t>6</w:t>
            </w:r>
            <w:r w:rsidRPr="00857D75">
              <w:rPr>
                <w:rStyle w:val="Hyperlink"/>
                <w:rFonts w:ascii="Times New Roman" w:hAnsi="Times New Roman"/>
                <w:webHidden/>
                <w:color w:val="auto"/>
                <w:sz w:val="24"/>
                <w:szCs w:val="24"/>
              </w:rPr>
              <w:fldChar w:fldCharType="end"/>
            </w:r>
          </w:hyperlink>
        </w:p>
        <w:p w14:paraId="339E25FC" w14:textId="77777777" w:rsidR="00857D75" w:rsidRPr="00857D75" w:rsidRDefault="00857D75" w:rsidP="00857D75">
          <w:pPr>
            <w:pStyle w:val="TOC1"/>
            <w:tabs>
              <w:tab w:val="right" w:leader="dot" w:pos="9016"/>
            </w:tabs>
            <w:rPr>
              <w:rFonts w:ascii="Times New Roman" w:hAnsi="Times New Roman"/>
              <w:sz w:val="24"/>
              <w:szCs w:val="24"/>
            </w:rPr>
          </w:pPr>
          <w:hyperlink r:id="rId12" w:anchor="_Toc109124650" w:history="1">
            <w:r w:rsidRPr="00857D75">
              <w:rPr>
                <w:rStyle w:val="Hyperlink"/>
                <w:rFonts w:ascii="Times New Roman" w:hAnsi="Times New Roman"/>
                <w:sz w:val="24"/>
                <w:szCs w:val="24"/>
              </w:rPr>
              <w:t>References</w:t>
            </w:r>
            <w:r w:rsidRPr="00857D75">
              <w:rPr>
                <w:rStyle w:val="Hyperlink"/>
                <w:rFonts w:ascii="Times New Roman" w:hAnsi="Times New Roman"/>
                <w:webHidden/>
                <w:color w:val="auto"/>
                <w:sz w:val="24"/>
                <w:szCs w:val="24"/>
              </w:rPr>
              <w:tab/>
            </w:r>
            <w:r w:rsidRPr="00857D75">
              <w:rPr>
                <w:rStyle w:val="Hyperlink"/>
                <w:rFonts w:ascii="Times New Roman" w:hAnsi="Times New Roman"/>
                <w:webHidden/>
                <w:color w:val="auto"/>
                <w:sz w:val="24"/>
                <w:szCs w:val="24"/>
              </w:rPr>
              <w:fldChar w:fldCharType="begin"/>
            </w:r>
            <w:r w:rsidRPr="00857D75">
              <w:rPr>
                <w:rStyle w:val="Hyperlink"/>
                <w:rFonts w:ascii="Times New Roman" w:hAnsi="Times New Roman"/>
                <w:webHidden/>
                <w:color w:val="auto"/>
                <w:sz w:val="24"/>
                <w:szCs w:val="24"/>
              </w:rPr>
              <w:instrText xml:space="preserve"> PAGEREF _Toc109124650 \h </w:instrText>
            </w:r>
            <w:r w:rsidRPr="00857D75">
              <w:rPr>
                <w:rStyle w:val="Hyperlink"/>
                <w:rFonts w:ascii="Times New Roman" w:hAnsi="Times New Roman"/>
                <w:webHidden/>
                <w:color w:val="auto"/>
                <w:sz w:val="24"/>
                <w:szCs w:val="24"/>
              </w:rPr>
            </w:r>
            <w:r w:rsidRPr="00857D75">
              <w:rPr>
                <w:rStyle w:val="Hyperlink"/>
                <w:rFonts w:ascii="Times New Roman" w:hAnsi="Times New Roman"/>
                <w:webHidden/>
                <w:color w:val="auto"/>
                <w:sz w:val="24"/>
                <w:szCs w:val="24"/>
              </w:rPr>
              <w:fldChar w:fldCharType="separate"/>
            </w:r>
            <w:r w:rsidRPr="00857D75">
              <w:rPr>
                <w:rStyle w:val="Hyperlink"/>
                <w:rFonts w:ascii="Times New Roman" w:hAnsi="Times New Roman"/>
                <w:webHidden/>
                <w:color w:val="auto"/>
                <w:sz w:val="24"/>
                <w:szCs w:val="24"/>
              </w:rPr>
              <w:t>7</w:t>
            </w:r>
            <w:r w:rsidRPr="00857D75">
              <w:rPr>
                <w:rStyle w:val="Hyperlink"/>
                <w:rFonts w:ascii="Times New Roman" w:hAnsi="Times New Roman"/>
                <w:webHidden/>
                <w:color w:val="auto"/>
                <w:sz w:val="24"/>
                <w:szCs w:val="24"/>
              </w:rPr>
              <w:fldChar w:fldCharType="end"/>
            </w:r>
          </w:hyperlink>
        </w:p>
        <w:p w14:paraId="5523F642" w14:textId="10D2A766" w:rsidR="00857D75" w:rsidRPr="00857D75" w:rsidRDefault="00857D75" w:rsidP="00857D75">
          <w:pPr>
            <w:rPr>
              <w:rFonts w:ascii="Times New Roman" w:hAnsi="Times New Roman"/>
              <w:sz w:val="24"/>
              <w:szCs w:val="24"/>
            </w:rPr>
          </w:pPr>
          <w:r w:rsidRPr="00857D75">
            <w:rPr>
              <w:rFonts w:ascii="Times New Roman" w:hAnsi="Times New Roman"/>
              <w:b/>
              <w:bCs/>
              <w:noProof/>
              <w:sz w:val="24"/>
              <w:szCs w:val="24"/>
            </w:rPr>
            <w:fldChar w:fldCharType="end"/>
          </w:r>
        </w:p>
      </w:sdtContent>
    </w:sdt>
    <w:p w14:paraId="5FAB2747" w14:textId="77777777" w:rsidR="00857D75" w:rsidRPr="00857D75" w:rsidRDefault="00857D75" w:rsidP="00857D75">
      <w:pPr>
        <w:rPr>
          <w:rFonts w:ascii="Times New Roman" w:hAnsi="Times New Roman"/>
          <w:b/>
          <w:sz w:val="24"/>
          <w:szCs w:val="24"/>
        </w:rPr>
      </w:pPr>
      <w:r w:rsidRPr="00857D75">
        <w:rPr>
          <w:rFonts w:ascii="Times New Roman" w:hAnsi="Times New Roman"/>
          <w:b/>
          <w:sz w:val="24"/>
          <w:szCs w:val="24"/>
        </w:rPr>
        <w:br w:type="page"/>
      </w:r>
    </w:p>
    <w:p w14:paraId="440EBED0" w14:textId="03CF2A6C" w:rsidR="00857D75" w:rsidRDefault="00857D75" w:rsidP="00857D75">
      <w:pPr>
        <w:pStyle w:val="Heading1"/>
        <w:rPr>
          <w:rFonts w:ascii="Times New Roman" w:hAnsi="Times New Roman"/>
          <w:sz w:val="24"/>
          <w:szCs w:val="24"/>
        </w:rPr>
      </w:pPr>
      <w:bookmarkStart w:id="0" w:name="_Toc109124647"/>
      <w:r w:rsidRPr="00857D75">
        <w:rPr>
          <w:rFonts w:ascii="Times New Roman" w:hAnsi="Times New Roman"/>
          <w:sz w:val="24"/>
          <w:szCs w:val="24"/>
        </w:rPr>
        <w:lastRenderedPageBreak/>
        <w:t>Introduction</w:t>
      </w:r>
      <w:bookmarkEnd w:id="0"/>
      <w:r w:rsidRPr="00857D75">
        <w:rPr>
          <w:rFonts w:ascii="Times New Roman" w:hAnsi="Times New Roman"/>
          <w:sz w:val="24"/>
          <w:szCs w:val="24"/>
        </w:rPr>
        <w:t xml:space="preserve"> </w:t>
      </w:r>
    </w:p>
    <w:p w14:paraId="6EEE0AAE" w14:textId="77777777" w:rsidR="00857D75" w:rsidRPr="00857D75" w:rsidRDefault="00857D75" w:rsidP="00857D75"/>
    <w:p w14:paraId="04BAFA3F" w14:textId="77777777" w:rsidR="00857D75" w:rsidRPr="00857D75" w:rsidRDefault="00857D75" w:rsidP="00857D75">
      <w:pPr>
        <w:rPr>
          <w:rFonts w:ascii="Times New Roman" w:hAnsi="Times New Roman"/>
          <w:sz w:val="24"/>
          <w:szCs w:val="24"/>
        </w:rPr>
      </w:pPr>
      <w:r w:rsidRPr="00857D75">
        <w:rPr>
          <w:rFonts w:ascii="Times New Roman" w:hAnsi="Times New Roman"/>
          <w:sz w:val="24"/>
          <w:szCs w:val="24"/>
        </w:rPr>
        <w:t xml:space="preserve">A positive engagement of “Financial management” is initiated for presenting supportive deliverables regarding the business’ financial position in addition to managerial guidance. It allows for managing the </w:t>
      </w:r>
      <w:proofErr w:type="spellStart"/>
      <w:r w:rsidRPr="00857D75">
        <w:rPr>
          <w:rFonts w:ascii="Times New Roman" w:hAnsi="Times New Roman"/>
          <w:sz w:val="24"/>
          <w:szCs w:val="24"/>
        </w:rPr>
        <w:t>optimised</w:t>
      </w:r>
      <w:proofErr w:type="spellEnd"/>
      <w:r w:rsidRPr="00857D75">
        <w:rPr>
          <w:rFonts w:ascii="Times New Roman" w:hAnsi="Times New Roman"/>
          <w:sz w:val="24"/>
          <w:szCs w:val="24"/>
        </w:rPr>
        <w:t xml:space="preserve"> financial determination support that can be managed </w:t>
      </w:r>
      <w:proofErr w:type="gramStart"/>
      <w:r w:rsidRPr="00857D75">
        <w:rPr>
          <w:rFonts w:ascii="Times New Roman" w:hAnsi="Times New Roman"/>
          <w:sz w:val="24"/>
          <w:szCs w:val="24"/>
        </w:rPr>
        <w:t>in order to</w:t>
      </w:r>
      <w:proofErr w:type="gramEnd"/>
      <w:r w:rsidRPr="00857D75">
        <w:rPr>
          <w:rFonts w:ascii="Times New Roman" w:hAnsi="Times New Roman"/>
          <w:sz w:val="24"/>
          <w:szCs w:val="24"/>
        </w:rPr>
        <w:t xml:space="preserve"> structure the operating growth on a supportive basis. Proper recognition regarding the presence of financial management for individual businesses provides a level of support regarding financial planning approaches that manage the operating development on a comprehensive basis (</w:t>
      </w:r>
      <w:proofErr w:type="spellStart"/>
      <w:r w:rsidRPr="00857D75">
        <w:rPr>
          <w:rFonts w:ascii="Times New Roman" w:hAnsi="Times New Roman"/>
          <w:sz w:val="24"/>
          <w:szCs w:val="24"/>
        </w:rPr>
        <w:t>Morozko</w:t>
      </w:r>
      <w:proofErr w:type="spellEnd"/>
      <w:r w:rsidRPr="00857D75">
        <w:rPr>
          <w:rFonts w:ascii="Times New Roman" w:hAnsi="Times New Roman"/>
          <w:sz w:val="24"/>
          <w:szCs w:val="24"/>
        </w:rPr>
        <w:t xml:space="preserve"> and </w:t>
      </w:r>
      <w:proofErr w:type="spellStart"/>
      <w:r w:rsidRPr="00857D75">
        <w:rPr>
          <w:rFonts w:ascii="Times New Roman" w:hAnsi="Times New Roman"/>
          <w:sz w:val="24"/>
          <w:szCs w:val="24"/>
        </w:rPr>
        <w:t>Didenko</w:t>
      </w:r>
      <w:proofErr w:type="spellEnd"/>
      <w:r w:rsidRPr="00857D75">
        <w:rPr>
          <w:rFonts w:ascii="Times New Roman" w:hAnsi="Times New Roman"/>
          <w:sz w:val="24"/>
          <w:szCs w:val="24"/>
        </w:rPr>
        <w:t xml:space="preserve">, 2018). </w:t>
      </w:r>
    </w:p>
    <w:p w14:paraId="141EFDB5" w14:textId="77777777" w:rsidR="00857D75" w:rsidRPr="00857D75" w:rsidRDefault="00857D75" w:rsidP="00857D75">
      <w:pPr>
        <w:rPr>
          <w:rFonts w:ascii="Times New Roman" w:hAnsi="Times New Roman"/>
          <w:sz w:val="24"/>
          <w:szCs w:val="24"/>
        </w:rPr>
      </w:pPr>
      <w:r w:rsidRPr="00857D75">
        <w:rPr>
          <w:rFonts w:ascii="Times New Roman" w:hAnsi="Times New Roman"/>
          <w:sz w:val="24"/>
          <w:szCs w:val="24"/>
        </w:rPr>
        <w:t xml:space="preserve">Apart from the general planning structure the presence of such accounting engagement also determines the positive scenario support regarding business growth formulation that can be initiated for maintaining the operating development of the business on a sustainable basis. A proper financial necessity with operating formulation provides a prompt decision-supportive structure that is mainly convenient for progressive business purposes. In this essay, a general evaluation regarding primary importance of the “Financial management” concept including the basic evaluation like; dividend distribution, efficient market hypothesis and investment appraisal method associated with the business of </w:t>
      </w:r>
      <w:r w:rsidRPr="00857D75">
        <w:rPr>
          <w:rFonts w:ascii="Times New Roman" w:hAnsi="Times New Roman"/>
          <w:b/>
          <w:sz w:val="24"/>
          <w:szCs w:val="24"/>
        </w:rPr>
        <w:t>British Petroleum</w:t>
      </w:r>
      <w:r w:rsidRPr="00857D75">
        <w:rPr>
          <w:rFonts w:ascii="Times New Roman" w:hAnsi="Times New Roman"/>
          <w:sz w:val="24"/>
          <w:szCs w:val="24"/>
        </w:rPr>
        <w:t xml:space="preserve"> or </w:t>
      </w:r>
      <w:r w:rsidRPr="00857D75">
        <w:rPr>
          <w:rFonts w:ascii="Times New Roman" w:hAnsi="Times New Roman"/>
          <w:b/>
          <w:sz w:val="24"/>
          <w:szCs w:val="24"/>
        </w:rPr>
        <w:t>BP plc</w:t>
      </w:r>
      <w:r w:rsidRPr="00857D75">
        <w:rPr>
          <w:rFonts w:ascii="Times New Roman" w:hAnsi="Times New Roman"/>
          <w:sz w:val="24"/>
          <w:szCs w:val="24"/>
        </w:rPr>
        <w:t xml:space="preserve"> has been evaluated. </w:t>
      </w:r>
    </w:p>
    <w:p w14:paraId="03F7D2C9" w14:textId="580CA805" w:rsidR="00857D75" w:rsidRDefault="00857D75" w:rsidP="00857D75">
      <w:pPr>
        <w:pStyle w:val="Heading1"/>
        <w:rPr>
          <w:rFonts w:ascii="Times New Roman" w:hAnsi="Times New Roman"/>
          <w:sz w:val="24"/>
          <w:szCs w:val="24"/>
        </w:rPr>
      </w:pPr>
      <w:bookmarkStart w:id="1" w:name="_Toc109124648"/>
      <w:r w:rsidRPr="00857D75">
        <w:rPr>
          <w:rFonts w:ascii="Times New Roman" w:hAnsi="Times New Roman"/>
          <w:sz w:val="24"/>
          <w:szCs w:val="24"/>
        </w:rPr>
        <w:t>Discussions</w:t>
      </w:r>
      <w:bookmarkEnd w:id="1"/>
      <w:r w:rsidRPr="00857D75">
        <w:rPr>
          <w:rFonts w:ascii="Times New Roman" w:hAnsi="Times New Roman"/>
          <w:sz w:val="24"/>
          <w:szCs w:val="24"/>
        </w:rPr>
        <w:t xml:space="preserve"> </w:t>
      </w:r>
    </w:p>
    <w:p w14:paraId="41B8C75E" w14:textId="77777777" w:rsidR="00857D75" w:rsidRPr="00857D75" w:rsidRDefault="00857D75" w:rsidP="00857D75"/>
    <w:p w14:paraId="555E2E2D" w14:textId="77777777" w:rsidR="00857D75" w:rsidRPr="00857D75" w:rsidRDefault="00857D75" w:rsidP="00857D75">
      <w:pPr>
        <w:rPr>
          <w:rFonts w:ascii="Times New Roman" w:hAnsi="Times New Roman"/>
          <w:color w:val="222222"/>
          <w:sz w:val="24"/>
          <w:szCs w:val="24"/>
          <w:highlight w:val="white"/>
        </w:rPr>
      </w:pPr>
      <w:r w:rsidRPr="00857D75">
        <w:rPr>
          <w:rFonts w:ascii="Times New Roman" w:hAnsi="Times New Roman"/>
          <w:sz w:val="24"/>
          <w:szCs w:val="24"/>
        </w:rPr>
        <w:t xml:space="preserve">In simple terms, a proper presentation of the financial management concept initiates for measuring business’ functional engagement that initiates regarding investment performances including financial resources support supportively. According to </w:t>
      </w:r>
      <w:r w:rsidRPr="00857D75">
        <w:rPr>
          <w:rFonts w:ascii="Times New Roman" w:hAnsi="Times New Roman"/>
          <w:color w:val="222222"/>
          <w:sz w:val="24"/>
          <w:szCs w:val="24"/>
          <w:highlight w:val="white"/>
        </w:rPr>
        <w:t xml:space="preserve">Tripathi (2019), applied processing of IFM or international financial management on the contrary initiates the formulation and maintenance engagement of trading, exchange rate, inflation, financial exposure, and debt financing also brings the operating development and performance support in a developing manner. The presence of such formulation is also structured with the prime approach of </w:t>
      </w:r>
      <w:proofErr w:type="spellStart"/>
      <w:r w:rsidRPr="00857D75">
        <w:rPr>
          <w:rFonts w:ascii="Times New Roman" w:hAnsi="Times New Roman"/>
          <w:color w:val="222222"/>
          <w:sz w:val="24"/>
          <w:szCs w:val="24"/>
          <w:highlight w:val="white"/>
        </w:rPr>
        <w:t>maximising</w:t>
      </w:r>
      <w:proofErr w:type="spellEnd"/>
      <w:r w:rsidRPr="00857D75">
        <w:rPr>
          <w:rFonts w:ascii="Times New Roman" w:hAnsi="Times New Roman"/>
          <w:color w:val="222222"/>
          <w:sz w:val="24"/>
          <w:szCs w:val="24"/>
          <w:highlight w:val="white"/>
        </w:rPr>
        <w:t xml:space="preserve"> shareholder’s wealth that is initiated for managing the formulated development including value processing support to the business on a formulated basis. </w:t>
      </w:r>
    </w:p>
    <w:p w14:paraId="191E674A" w14:textId="77777777" w:rsidR="00857D75" w:rsidRPr="00857D75" w:rsidRDefault="00857D75" w:rsidP="00857D75">
      <w:pPr>
        <w:rPr>
          <w:rFonts w:ascii="Times New Roman" w:hAnsi="Times New Roman"/>
          <w:color w:val="auto"/>
          <w:sz w:val="24"/>
          <w:szCs w:val="24"/>
        </w:rPr>
      </w:pPr>
      <w:r w:rsidRPr="00857D75">
        <w:rPr>
          <w:rFonts w:ascii="Times New Roman" w:hAnsi="Times New Roman"/>
          <w:b/>
          <w:sz w:val="24"/>
          <w:szCs w:val="24"/>
        </w:rPr>
        <w:t>British Petroleum</w:t>
      </w:r>
      <w:r w:rsidRPr="00857D75">
        <w:rPr>
          <w:rFonts w:ascii="Times New Roman" w:hAnsi="Times New Roman"/>
          <w:sz w:val="24"/>
          <w:szCs w:val="24"/>
        </w:rPr>
        <w:t xml:space="preserve"> or </w:t>
      </w:r>
      <w:r w:rsidRPr="00857D75">
        <w:rPr>
          <w:rFonts w:ascii="Times New Roman" w:hAnsi="Times New Roman"/>
          <w:b/>
          <w:sz w:val="24"/>
          <w:szCs w:val="24"/>
        </w:rPr>
        <w:t>BP plc</w:t>
      </w:r>
      <w:r w:rsidRPr="00857D75">
        <w:rPr>
          <w:rFonts w:ascii="Times New Roman" w:hAnsi="Times New Roman"/>
          <w:sz w:val="24"/>
          <w:szCs w:val="24"/>
        </w:rPr>
        <w:t xml:space="preserve"> is </w:t>
      </w:r>
      <w:proofErr w:type="spellStart"/>
      <w:r w:rsidRPr="00857D75">
        <w:rPr>
          <w:rFonts w:ascii="Times New Roman" w:hAnsi="Times New Roman"/>
          <w:sz w:val="24"/>
          <w:szCs w:val="24"/>
        </w:rPr>
        <w:t>recognised</w:t>
      </w:r>
      <w:proofErr w:type="spellEnd"/>
      <w:r w:rsidRPr="00857D75">
        <w:rPr>
          <w:rFonts w:ascii="Times New Roman" w:hAnsi="Times New Roman"/>
          <w:sz w:val="24"/>
          <w:szCs w:val="24"/>
        </w:rPr>
        <w:t xml:space="preserve"> as the British oil and Gas Corporation incorporated in the United Kingdom. Its present headquarter is situated in London and is </w:t>
      </w:r>
      <w:proofErr w:type="spellStart"/>
      <w:r w:rsidRPr="00857D75">
        <w:rPr>
          <w:rFonts w:ascii="Times New Roman" w:hAnsi="Times New Roman"/>
          <w:sz w:val="24"/>
          <w:szCs w:val="24"/>
        </w:rPr>
        <w:t>recognised</w:t>
      </w:r>
      <w:proofErr w:type="spellEnd"/>
      <w:r w:rsidRPr="00857D75">
        <w:rPr>
          <w:rFonts w:ascii="Times New Roman" w:hAnsi="Times New Roman"/>
          <w:sz w:val="24"/>
          <w:szCs w:val="24"/>
        </w:rPr>
        <w:t xml:space="preserve"> as one of the largest oil corporations on the globe with vertically integrated operating engagement support (BP plc, 2022). During the period 2018, its overall operating engagement expanded to more than 80 different countries with the production capability of 3.7 million barrels </w:t>
      </w:r>
      <w:proofErr w:type="gramStart"/>
      <w:r w:rsidRPr="00857D75">
        <w:rPr>
          <w:rFonts w:ascii="Times New Roman" w:hAnsi="Times New Roman"/>
          <w:sz w:val="24"/>
          <w:szCs w:val="24"/>
        </w:rPr>
        <w:t>on a daily basis</w:t>
      </w:r>
      <w:proofErr w:type="gramEnd"/>
      <w:r w:rsidRPr="00857D75">
        <w:rPr>
          <w:rFonts w:ascii="Times New Roman" w:hAnsi="Times New Roman"/>
          <w:sz w:val="24"/>
          <w:szCs w:val="24"/>
        </w:rPr>
        <w:t xml:space="preserve">. According to the present annual report, in the present accounting period, the </w:t>
      </w:r>
      <w:proofErr w:type="spellStart"/>
      <w:r w:rsidRPr="00857D75">
        <w:rPr>
          <w:rFonts w:ascii="Times New Roman" w:hAnsi="Times New Roman"/>
          <w:sz w:val="24"/>
          <w:szCs w:val="24"/>
        </w:rPr>
        <w:t>organisation</w:t>
      </w:r>
      <w:proofErr w:type="spellEnd"/>
      <w:r w:rsidRPr="00857D75">
        <w:rPr>
          <w:rFonts w:ascii="Times New Roman" w:hAnsi="Times New Roman"/>
          <w:sz w:val="24"/>
          <w:szCs w:val="24"/>
        </w:rPr>
        <w:t xml:space="preserve"> gained around 164,195 as business revenue with the level of 8,487 as present business profit mainly (BP plc, 2022). Associated with present operating engagement, the management mainly consisted of the support of three different performing strategies regarding resilient hydrocarbons, convenience and mobility engagement and low carbon energy processing mainly. </w:t>
      </w:r>
    </w:p>
    <w:p w14:paraId="3E6D4DC9" w14:textId="77777777" w:rsidR="00857D75" w:rsidRPr="00857D75" w:rsidRDefault="00857D75" w:rsidP="00857D75">
      <w:pPr>
        <w:rPr>
          <w:rFonts w:ascii="Times New Roman" w:hAnsi="Times New Roman"/>
          <w:sz w:val="24"/>
          <w:szCs w:val="24"/>
        </w:rPr>
      </w:pPr>
      <w:r w:rsidRPr="00857D75">
        <w:rPr>
          <w:rFonts w:ascii="Times New Roman" w:hAnsi="Times New Roman"/>
          <w:sz w:val="24"/>
          <w:szCs w:val="24"/>
        </w:rPr>
        <w:lastRenderedPageBreak/>
        <w:t xml:space="preserve">According to the general conceptual approach, the dividend is primarily </w:t>
      </w:r>
      <w:proofErr w:type="spellStart"/>
      <w:r w:rsidRPr="00857D75">
        <w:rPr>
          <w:rFonts w:ascii="Times New Roman" w:hAnsi="Times New Roman"/>
          <w:sz w:val="24"/>
          <w:szCs w:val="24"/>
        </w:rPr>
        <w:t>recognised</w:t>
      </w:r>
      <w:proofErr w:type="spellEnd"/>
      <w:r w:rsidRPr="00857D75">
        <w:rPr>
          <w:rFonts w:ascii="Times New Roman" w:hAnsi="Times New Roman"/>
          <w:sz w:val="24"/>
          <w:szCs w:val="24"/>
        </w:rPr>
        <w:t xml:space="preserve"> as the volume of business shares that is distributed among the shareholders by the way of dividend. Proper maintenance of </w:t>
      </w:r>
      <w:r w:rsidRPr="00857D75">
        <w:rPr>
          <w:rFonts w:ascii="Times New Roman" w:hAnsi="Times New Roman"/>
          <w:b/>
          <w:sz w:val="24"/>
          <w:szCs w:val="24"/>
        </w:rPr>
        <w:t xml:space="preserve">dividend distribution policy </w:t>
      </w:r>
      <w:r w:rsidRPr="00857D75">
        <w:rPr>
          <w:rFonts w:ascii="Times New Roman" w:hAnsi="Times New Roman"/>
          <w:sz w:val="24"/>
          <w:szCs w:val="24"/>
        </w:rPr>
        <w:t xml:space="preserve">on the contrary </w:t>
      </w:r>
      <w:proofErr w:type="spellStart"/>
      <w:r w:rsidRPr="00857D75">
        <w:rPr>
          <w:rFonts w:ascii="Times New Roman" w:hAnsi="Times New Roman"/>
          <w:sz w:val="24"/>
          <w:szCs w:val="24"/>
        </w:rPr>
        <w:t>recognised</w:t>
      </w:r>
      <w:proofErr w:type="spellEnd"/>
      <w:r w:rsidRPr="00857D75">
        <w:rPr>
          <w:rFonts w:ascii="Times New Roman" w:hAnsi="Times New Roman"/>
          <w:sz w:val="24"/>
          <w:szCs w:val="24"/>
        </w:rPr>
        <w:t xml:space="preserve"> as establishing principles for ascertaining the amounts that can be supportively distributed among the shareholders as dividends.  A positive presence and maintenance of such policies are initiated for managing the financial processing between retained earnings and a pay-out approach that manages the operating growth including performance sustainability on a developing basis. However, on the same prospect </w:t>
      </w:r>
      <w:proofErr w:type="spellStart"/>
      <w:r w:rsidRPr="00857D75">
        <w:rPr>
          <w:rFonts w:ascii="Times New Roman" w:hAnsi="Times New Roman"/>
          <w:sz w:val="24"/>
          <w:szCs w:val="24"/>
        </w:rPr>
        <w:t>Jin</w:t>
      </w:r>
      <w:proofErr w:type="spellEnd"/>
      <w:r w:rsidRPr="00857D75">
        <w:rPr>
          <w:rFonts w:ascii="Times New Roman" w:hAnsi="Times New Roman"/>
          <w:sz w:val="24"/>
          <w:szCs w:val="24"/>
        </w:rPr>
        <w:t xml:space="preserve"> (2022), opined that dividend policy is one kind of structure that is initiated in a business for structuring the level of dividend pay-out to the shareholders and such a concept is irrelevant for business formulation as investors can sell a portion of shares to others on behalf of requisite funds. In the present accounting period, the </w:t>
      </w:r>
      <w:proofErr w:type="spellStart"/>
      <w:r w:rsidRPr="00857D75">
        <w:rPr>
          <w:rFonts w:ascii="Times New Roman" w:hAnsi="Times New Roman"/>
          <w:sz w:val="24"/>
          <w:szCs w:val="24"/>
        </w:rPr>
        <w:t>organisation</w:t>
      </w:r>
      <w:proofErr w:type="spellEnd"/>
      <w:r w:rsidRPr="00857D75">
        <w:rPr>
          <w:rFonts w:ascii="Times New Roman" w:hAnsi="Times New Roman"/>
          <w:sz w:val="24"/>
          <w:szCs w:val="24"/>
        </w:rPr>
        <w:t xml:space="preserve"> provides around 4.30 billion in dividends to its shareholders for initiating the operating development and market formulation properly. According to the present provided details, the </w:t>
      </w:r>
      <w:proofErr w:type="spellStart"/>
      <w:r w:rsidRPr="00857D75">
        <w:rPr>
          <w:rFonts w:ascii="Times New Roman" w:hAnsi="Times New Roman"/>
          <w:sz w:val="24"/>
          <w:szCs w:val="24"/>
        </w:rPr>
        <w:t>organisation</w:t>
      </w:r>
      <w:proofErr w:type="spellEnd"/>
      <w:r w:rsidRPr="00857D75">
        <w:rPr>
          <w:rFonts w:ascii="Times New Roman" w:hAnsi="Times New Roman"/>
          <w:sz w:val="24"/>
          <w:szCs w:val="24"/>
        </w:rPr>
        <w:t xml:space="preserve"> BP plc mainly focuses on the </w:t>
      </w:r>
      <w:r w:rsidRPr="00857D75">
        <w:rPr>
          <w:rFonts w:ascii="Times New Roman" w:hAnsi="Times New Roman"/>
          <w:b/>
          <w:sz w:val="24"/>
          <w:szCs w:val="24"/>
        </w:rPr>
        <w:t xml:space="preserve">resilient dividend policy </w:t>
      </w:r>
      <w:r w:rsidRPr="00857D75">
        <w:rPr>
          <w:rFonts w:ascii="Times New Roman" w:hAnsi="Times New Roman"/>
          <w:sz w:val="24"/>
          <w:szCs w:val="24"/>
        </w:rPr>
        <w:t xml:space="preserve">concept. As per Agung </w:t>
      </w:r>
      <w:r w:rsidRPr="00857D75">
        <w:rPr>
          <w:rFonts w:ascii="Times New Roman" w:hAnsi="Times New Roman"/>
          <w:i/>
          <w:sz w:val="24"/>
          <w:szCs w:val="24"/>
        </w:rPr>
        <w:t xml:space="preserve">et al. </w:t>
      </w:r>
      <w:r w:rsidRPr="00857D75">
        <w:rPr>
          <w:rFonts w:ascii="Times New Roman" w:hAnsi="Times New Roman"/>
          <w:sz w:val="24"/>
          <w:szCs w:val="24"/>
        </w:rPr>
        <w:t xml:space="preserve">(2021), the primary presence of this dividend is </w:t>
      </w:r>
      <w:proofErr w:type="spellStart"/>
      <w:r w:rsidRPr="00857D75">
        <w:rPr>
          <w:rFonts w:ascii="Times New Roman" w:hAnsi="Times New Roman"/>
          <w:sz w:val="24"/>
          <w:szCs w:val="24"/>
        </w:rPr>
        <w:t>recognised</w:t>
      </w:r>
      <w:proofErr w:type="spellEnd"/>
      <w:r w:rsidRPr="00857D75">
        <w:rPr>
          <w:rFonts w:ascii="Times New Roman" w:hAnsi="Times New Roman"/>
          <w:sz w:val="24"/>
          <w:szCs w:val="24"/>
        </w:rPr>
        <w:t xml:space="preserve"> as the net benefits associated with accrues associated with investment support that are mainly structured with the processing of enhancing the resilience of business in a supportive order. It also provides a supportive development structure including share buyback processing that enables the progressive structure regarding the market formulation of business on a supportive basis. However, on the same prospects, </w:t>
      </w:r>
      <w:proofErr w:type="spellStart"/>
      <w:r w:rsidRPr="00857D75">
        <w:rPr>
          <w:rFonts w:ascii="Times New Roman" w:hAnsi="Times New Roman"/>
          <w:sz w:val="24"/>
          <w:szCs w:val="24"/>
        </w:rPr>
        <w:t>Korir</w:t>
      </w:r>
      <w:proofErr w:type="spellEnd"/>
      <w:r w:rsidRPr="00857D75">
        <w:rPr>
          <w:rFonts w:ascii="Times New Roman" w:hAnsi="Times New Roman"/>
          <w:sz w:val="24"/>
          <w:szCs w:val="24"/>
        </w:rPr>
        <w:t xml:space="preserve"> (2019), opined that it is unable to manage the </w:t>
      </w:r>
      <w:proofErr w:type="spellStart"/>
      <w:r w:rsidRPr="00857D75">
        <w:rPr>
          <w:rFonts w:ascii="Times New Roman" w:hAnsi="Times New Roman"/>
          <w:sz w:val="24"/>
          <w:szCs w:val="24"/>
        </w:rPr>
        <w:t>optimised</w:t>
      </w:r>
      <w:proofErr w:type="spellEnd"/>
      <w:r w:rsidRPr="00857D75">
        <w:rPr>
          <w:rFonts w:ascii="Times New Roman" w:hAnsi="Times New Roman"/>
          <w:sz w:val="24"/>
          <w:szCs w:val="24"/>
        </w:rPr>
        <w:t xml:space="preserve"> growth formulation including market </w:t>
      </w:r>
      <w:proofErr w:type="spellStart"/>
      <w:r w:rsidRPr="00857D75">
        <w:rPr>
          <w:rFonts w:ascii="Times New Roman" w:hAnsi="Times New Roman"/>
          <w:sz w:val="24"/>
          <w:szCs w:val="24"/>
        </w:rPr>
        <w:t>capitalisation</w:t>
      </w:r>
      <w:proofErr w:type="spellEnd"/>
      <w:r w:rsidRPr="00857D75">
        <w:rPr>
          <w:rFonts w:ascii="Times New Roman" w:hAnsi="Times New Roman"/>
          <w:sz w:val="24"/>
          <w:szCs w:val="24"/>
        </w:rPr>
        <w:t xml:space="preserve"> processing also brings the </w:t>
      </w:r>
      <w:proofErr w:type="spellStart"/>
      <w:r w:rsidRPr="00857D75">
        <w:rPr>
          <w:rFonts w:ascii="Times New Roman" w:hAnsi="Times New Roman"/>
          <w:sz w:val="24"/>
          <w:szCs w:val="24"/>
        </w:rPr>
        <w:t>standardised</w:t>
      </w:r>
      <w:proofErr w:type="spellEnd"/>
      <w:r w:rsidRPr="00857D75">
        <w:rPr>
          <w:rFonts w:ascii="Times New Roman" w:hAnsi="Times New Roman"/>
          <w:sz w:val="24"/>
          <w:szCs w:val="24"/>
        </w:rPr>
        <w:t xml:space="preserve"> progress of business in a comprehensive manner. Associated with the present operating engagement, it can be considered that in the present situation instead of using resilient dividend engagement, if the management follows the presence of </w:t>
      </w:r>
      <w:r w:rsidRPr="00857D75">
        <w:rPr>
          <w:rFonts w:ascii="Times New Roman" w:hAnsi="Times New Roman"/>
          <w:b/>
          <w:sz w:val="24"/>
          <w:szCs w:val="24"/>
        </w:rPr>
        <w:t xml:space="preserve">residual dividend policy </w:t>
      </w:r>
      <w:r w:rsidRPr="00857D75">
        <w:rPr>
          <w:rFonts w:ascii="Times New Roman" w:hAnsi="Times New Roman"/>
          <w:sz w:val="24"/>
          <w:szCs w:val="24"/>
        </w:rPr>
        <w:t xml:space="preserve">therefore a proper progressive structure including development and growth formulation regarding business profit distribution engagement can effectively be managed. It also provides a supportive presence regarding the cost of capital including weighted financial development also which brings the maintenance of </w:t>
      </w:r>
      <w:proofErr w:type="spellStart"/>
      <w:r w:rsidRPr="00857D75">
        <w:rPr>
          <w:rFonts w:ascii="Times New Roman" w:hAnsi="Times New Roman"/>
          <w:sz w:val="24"/>
          <w:szCs w:val="24"/>
        </w:rPr>
        <w:t>optimised</w:t>
      </w:r>
      <w:proofErr w:type="spellEnd"/>
      <w:r w:rsidRPr="00857D75">
        <w:rPr>
          <w:rFonts w:ascii="Times New Roman" w:hAnsi="Times New Roman"/>
          <w:sz w:val="24"/>
          <w:szCs w:val="24"/>
        </w:rPr>
        <w:t xml:space="preserve"> performance development in a systematic manner. </w:t>
      </w:r>
    </w:p>
    <w:p w14:paraId="024DF1F0" w14:textId="77777777" w:rsidR="00857D75" w:rsidRPr="00857D75" w:rsidRDefault="00857D75" w:rsidP="00857D75">
      <w:pPr>
        <w:rPr>
          <w:rFonts w:ascii="Times New Roman" w:hAnsi="Times New Roman"/>
          <w:sz w:val="24"/>
          <w:szCs w:val="24"/>
        </w:rPr>
      </w:pPr>
      <w:r w:rsidRPr="00857D75">
        <w:rPr>
          <w:rFonts w:ascii="Times New Roman" w:hAnsi="Times New Roman"/>
          <w:sz w:val="24"/>
          <w:szCs w:val="24"/>
        </w:rPr>
        <w:t xml:space="preserve">Generally, the presence of an </w:t>
      </w:r>
      <w:r w:rsidRPr="00857D75">
        <w:rPr>
          <w:rFonts w:ascii="Times New Roman" w:hAnsi="Times New Roman"/>
          <w:b/>
          <w:sz w:val="24"/>
          <w:szCs w:val="24"/>
        </w:rPr>
        <w:t xml:space="preserve">efficient market hypothesis or EMH </w:t>
      </w:r>
      <w:r w:rsidRPr="00857D75">
        <w:rPr>
          <w:rFonts w:ascii="Times New Roman" w:hAnsi="Times New Roman"/>
          <w:sz w:val="24"/>
          <w:szCs w:val="24"/>
        </w:rPr>
        <w:t xml:space="preserve">initiates the presentation of the share price reflection support that brings the ultimate evaluation or analysis support regarding financial and marketing engagement of business. According to Rossi and </w:t>
      </w:r>
      <w:proofErr w:type="spellStart"/>
      <w:r w:rsidRPr="00857D75">
        <w:rPr>
          <w:rFonts w:ascii="Times New Roman" w:hAnsi="Times New Roman"/>
          <w:sz w:val="24"/>
          <w:szCs w:val="24"/>
        </w:rPr>
        <w:t>Gunardi</w:t>
      </w:r>
      <w:proofErr w:type="spellEnd"/>
      <w:r w:rsidRPr="00857D75">
        <w:rPr>
          <w:rFonts w:ascii="Times New Roman" w:hAnsi="Times New Roman"/>
          <w:sz w:val="24"/>
          <w:szCs w:val="24"/>
        </w:rPr>
        <w:t xml:space="preserve"> (2018), the engagement of EMH is generally </w:t>
      </w:r>
      <w:proofErr w:type="spellStart"/>
      <w:r w:rsidRPr="00857D75">
        <w:rPr>
          <w:rFonts w:ascii="Times New Roman" w:hAnsi="Times New Roman"/>
          <w:sz w:val="24"/>
          <w:szCs w:val="24"/>
        </w:rPr>
        <w:t>recognised</w:t>
      </w:r>
      <w:proofErr w:type="spellEnd"/>
      <w:r w:rsidRPr="00857D75">
        <w:rPr>
          <w:rFonts w:ascii="Times New Roman" w:hAnsi="Times New Roman"/>
          <w:sz w:val="24"/>
          <w:szCs w:val="24"/>
        </w:rPr>
        <w:t xml:space="preserve"> as the presence of hypothesis support that indicates the share price of an individual business allows presenting all the necessary information associated with the market </w:t>
      </w:r>
      <w:proofErr w:type="gramStart"/>
      <w:r w:rsidRPr="00857D75">
        <w:rPr>
          <w:rFonts w:ascii="Times New Roman" w:hAnsi="Times New Roman"/>
          <w:sz w:val="24"/>
          <w:szCs w:val="24"/>
        </w:rPr>
        <w:t>and also</w:t>
      </w:r>
      <w:proofErr w:type="gramEnd"/>
      <w:r w:rsidRPr="00857D75">
        <w:rPr>
          <w:rFonts w:ascii="Times New Roman" w:hAnsi="Times New Roman"/>
          <w:sz w:val="24"/>
          <w:szCs w:val="24"/>
        </w:rPr>
        <w:t xml:space="preserve"> consistent alpha generation effectively. It also formulated the support stock trading engagement including fair value support regarding exchange also in relation to undervalued stock processing on an effective basis. However, on the contrary, Colin-Jaeger and </w:t>
      </w:r>
      <w:proofErr w:type="spellStart"/>
      <w:r w:rsidRPr="00857D75">
        <w:rPr>
          <w:rFonts w:ascii="Times New Roman" w:hAnsi="Times New Roman"/>
          <w:sz w:val="24"/>
          <w:szCs w:val="24"/>
        </w:rPr>
        <w:t>Delcey</w:t>
      </w:r>
      <w:proofErr w:type="spellEnd"/>
      <w:r w:rsidRPr="00857D75">
        <w:rPr>
          <w:rFonts w:ascii="Times New Roman" w:hAnsi="Times New Roman"/>
          <w:sz w:val="24"/>
          <w:szCs w:val="24"/>
        </w:rPr>
        <w:t xml:space="preserve"> (2020), both opined that the presence of share price is unable to deliver systematic progress or declining position regarding business operating as the level of share price in the market fluctuates on behalf of flexible marketing structure. It is also unable to structure the progressive measurement regarding operating development mainly that enables the </w:t>
      </w:r>
      <w:proofErr w:type="spellStart"/>
      <w:r w:rsidRPr="00857D75">
        <w:rPr>
          <w:rFonts w:ascii="Times New Roman" w:hAnsi="Times New Roman"/>
          <w:sz w:val="24"/>
          <w:szCs w:val="24"/>
        </w:rPr>
        <w:t>optimised</w:t>
      </w:r>
      <w:proofErr w:type="spellEnd"/>
      <w:r w:rsidRPr="00857D75">
        <w:rPr>
          <w:rFonts w:ascii="Times New Roman" w:hAnsi="Times New Roman"/>
          <w:sz w:val="24"/>
          <w:szCs w:val="24"/>
        </w:rPr>
        <w:t xml:space="preserve"> </w:t>
      </w:r>
      <w:r w:rsidRPr="00857D75">
        <w:rPr>
          <w:rFonts w:ascii="Times New Roman" w:hAnsi="Times New Roman"/>
          <w:sz w:val="24"/>
          <w:szCs w:val="24"/>
        </w:rPr>
        <w:lastRenderedPageBreak/>
        <w:t>growth support on a formulated basis. According to the present provided financial presence, the present level of the share price of BP plc is valued at 382.65 with a (+18.70) level. The current market capitalization value of the business results in 73.068 billion with a beta of 0.73 supportively. In the present situation, the management of BP plc is intended to commence SAF Production in Australia so that a proper formulation regarding progress in the aviation industry can be structured including managing the level of carbon neutrality within 2050 on an effective basis (Uk.finance.yahoo.com, 2022). The general presence of such processing including operating engagement provides a sustainable formulation including operating growth support that brings operating stability for the investors on a sustainable basis.</w:t>
      </w:r>
    </w:p>
    <w:p w14:paraId="03473678" w14:textId="3D1C951F" w:rsidR="00857D75" w:rsidRDefault="00857D75" w:rsidP="00857D75">
      <w:pPr>
        <w:rPr>
          <w:rFonts w:ascii="Times New Roman" w:hAnsi="Times New Roman"/>
          <w:sz w:val="24"/>
          <w:szCs w:val="24"/>
        </w:rPr>
      </w:pPr>
      <w:r w:rsidRPr="00857D75">
        <w:rPr>
          <w:rFonts w:ascii="Times New Roman" w:hAnsi="Times New Roman"/>
          <w:sz w:val="24"/>
          <w:szCs w:val="24"/>
        </w:rPr>
        <w:t xml:space="preserve">According to the general financial concept provided in “Financial management”, the presence of </w:t>
      </w:r>
      <w:r w:rsidRPr="00857D75">
        <w:rPr>
          <w:rFonts w:ascii="Times New Roman" w:hAnsi="Times New Roman"/>
          <w:b/>
          <w:sz w:val="24"/>
          <w:szCs w:val="24"/>
        </w:rPr>
        <w:t xml:space="preserve">investment appraisal concepts </w:t>
      </w:r>
      <w:r w:rsidRPr="00857D75">
        <w:rPr>
          <w:rFonts w:ascii="Times New Roman" w:hAnsi="Times New Roman"/>
          <w:sz w:val="24"/>
          <w:szCs w:val="24"/>
        </w:rPr>
        <w:t xml:space="preserve">regarding individual business mainly initiates to evaluate the basic significance of individual business projects that bring the operating development on a comprehensive basis. As per Pawlak and </w:t>
      </w:r>
      <w:proofErr w:type="spellStart"/>
      <w:r w:rsidRPr="00857D75">
        <w:rPr>
          <w:rFonts w:ascii="Times New Roman" w:hAnsi="Times New Roman"/>
          <w:sz w:val="24"/>
          <w:szCs w:val="24"/>
        </w:rPr>
        <w:t>Zarzecki</w:t>
      </w:r>
      <w:proofErr w:type="spellEnd"/>
      <w:r w:rsidRPr="00857D75">
        <w:rPr>
          <w:rFonts w:ascii="Times New Roman" w:hAnsi="Times New Roman"/>
          <w:sz w:val="24"/>
          <w:szCs w:val="24"/>
        </w:rPr>
        <w:t xml:space="preserve"> (2020), the primary presence of investment appraisal processing is initiated for investment decision supportive engagement that brings the operating growth including net cash flow formulation of business on a systematic basis. It determines the progressive structure regarding investment formulation that is initiated for operating development support in a proper manner. However, on the contrary Metzger and </w:t>
      </w:r>
      <w:proofErr w:type="spellStart"/>
      <w:r w:rsidRPr="00857D75">
        <w:rPr>
          <w:rFonts w:ascii="Times New Roman" w:hAnsi="Times New Roman"/>
          <w:sz w:val="24"/>
          <w:szCs w:val="24"/>
        </w:rPr>
        <w:t>Schinas</w:t>
      </w:r>
      <w:proofErr w:type="spellEnd"/>
      <w:r w:rsidRPr="00857D75">
        <w:rPr>
          <w:rFonts w:ascii="Times New Roman" w:hAnsi="Times New Roman"/>
          <w:sz w:val="24"/>
          <w:szCs w:val="24"/>
        </w:rPr>
        <w:t xml:space="preserve"> (2019), opined that the presence of such evaluation basically presents a clumsy approach regarding comparing two different investments of different sizes mainly over a specific time engagement. It is also unable for managing the performance management issue including operating formulation support in case of a flexible business environment. In the present situation, the management applied the supportive presence of investment appraisal processing over the initiated project regarding </w:t>
      </w:r>
      <w:r w:rsidRPr="00857D75">
        <w:rPr>
          <w:rFonts w:ascii="Times New Roman" w:hAnsi="Times New Roman"/>
          <w:b/>
          <w:sz w:val="24"/>
          <w:szCs w:val="24"/>
        </w:rPr>
        <w:t xml:space="preserve">Herschel </w:t>
      </w:r>
      <w:r w:rsidRPr="00857D75">
        <w:rPr>
          <w:rFonts w:ascii="Times New Roman" w:hAnsi="Times New Roman"/>
          <w:sz w:val="24"/>
          <w:szCs w:val="24"/>
        </w:rPr>
        <w:t xml:space="preserve">support that is mainly structured for expansion and </w:t>
      </w:r>
      <w:proofErr w:type="spellStart"/>
      <w:r w:rsidRPr="00857D75">
        <w:rPr>
          <w:rFonts w:ascii="Times New Roman" w:hAnsi="Times New Roman"/>
          <w:sz w:val="24"/>
          <w:szCs w:val="24"/>
        </w:rPr>
        <w:t>maximising</w:t>
      </w:r>
      <w:proofErr w:type="spellEnd"/>
      <w:r w:rsidRPr="00857D75">
        <w:rPr>
          <w:rFonts w:ascii="Times New Roman" w:hAnsi="Times New Roman"/>
          <w:sz w:val="24"/>
          <w:szCs w:val="24"/>
        </w:rPr>
        <w:t xml:space="preserve"> the volume of business profit in the </w:t>
      </w:r>
      <w:r w:rsidRPr="00857D75">
        <w:rPr>
          <w:rFonts w:ascii="Times New Roman" w:hAnsi="Times New Roman"/>
          <w:b/>
          <w:sz w:val="24"/>
          <w:szCs w:val="24"/>
        </w:rPr>
        <w:t xml:space="preserve">Na </w:t>
      </w:r>
      <w:proofErr w:type="spellStart"/>
      <w:r w:rsidRPr="00857D75">
        <w:rPr>
          <w:rFonts w:ascii="Times New Roman" w:hAnsi="Times New Roman"/>
          <w:b/>
          <w:sz w:val="24"/>
          <w:szCs w:val="24"/>
        </w:rPr>
        <w:t>Kika</w:t>
      </w:r>
      <w:proofErr w:type="spellEnd"/>
      <w:r w:rsidRPr="00857D75">
        <w:rPr>
          <w:rFonts w:ascii="Times New Roman" w:hAnsi="Times New Roman"/>
          <w:b/>
          <w:sz w:val="24"/>
          <w:szCs w:val="24"/>
        </w:rPr>
        <w:t xml:space="preserve"> Catchment </w:t>
      </w:r>
      <w:r w:rsidRPr="00857D75">
        <w:rPr>
          <w:rFonts w:ascii="Times New Roman" w:hAnsi="Times New Roman"/>
          <w:sz w:val="24"/>
          <w:szCs w:val="24"/>
        </w:rPr>
        <w:t xml:space="preserve">area to manage the sustainable environment and resource processing (BP plc, 2022). In the case of this project, the primary presence of the Net present value or NPV concept is initiated for evaluating the time value of the money concept including progressive recognition regarding the financial approach of such a project on a comprehensive basis. It also manages the </w:t>
      </w:r>
      <w:proofErr w:type="spellStart"/>
      <w:r w:rsidRPr="00857D75">
        <w:rPr>
          <w:rFonts w:ascii="Times New Roman" w:hAnsi="Times New Roman"/>
          <w:sz w:val="24"/>
          <w:szCs w:val="24"/>
        </w:rPr>
        <w:t>optimised</w:t>
      </w:r>
      <w:proofErr w:type="spellEnd"/>
      <w:r w:rsidRPr="00857D75">
        <w:rPr>
          <w:rFonts w:ascii="Times New Roman" w:hAnsi="Times New Roman"/>
          <w:sz w:val="24"/>
          <w:szCs w:val="24"/>
        </w:rPr>
        <w:t xml:space="preserve"> growth support including formulated development approach also with the maintenance of which the general marketing structure of the business can also be managed as well (Kirsten, 2018). A proper maintenance support of NPV processing provides an accurate approach including quality formulation regarding individual project performances mainly with the determination of which a comprehensive business development including structural development can also be initiated. </w:t>
      </w:r>
    </w:p>
    <w:p w14:paraId="0C918CEC" w14:textId="77777777" w:rsidR="00857D75" w:rsidRPr="00857D75" w:rsidRDefault="00857D75" w:rsidP="00857D75">
      <w:pPr>
        <w:rPr>
          <w:rFonts w:ascii="Times New Roman" w:hAnsi="Times New Roman"/>
          <w:sz w:val="24"/>
          <w:szCs w:val="24"/>
        </w:rPr>
      </w:pPr>
    </w:p>
    <w:p w14:paraId="5E014880" w14:textId="527C503B" w:rsidR="00857D75" w:rsidRDefault="00857D75" w:rsidP="00857D75">
      <w:pPr>
        <w:pStyle w:val="Heading1"/>
        <w:rPr>
          <w:rFonts w:ascii="Times New Roman" w:hAnsi="Times New Roman"/>
          <w:sz w:val="24"/>
          <w:szCs w:val="24"/>
        </w:rPr>
      </w:pPr>
      <w:bookmarkStart w:id="2" w:name="_Toc109124649"/>
      <w:r w:rsidRPr="00857D75">
        <w:rPr>
          <w:rFonts w:ascii="Times New Roman" w:hAnsi="Times New Roman"/>
          <w:sz w:val="24"/>
          <w:szCs w:val="24"/>
        </w:rPr>
        <w:t>Conclusions</w:t>
      </w:r>
      <w:bookmarkEnd w:id="2"/>
      <w:r w:rsidRPr="00857D75">
        <w:rPr>
          <w:rFonts w:ascii="Times New Roman" w:hAnsi="Times New Roman"/>
          <w:sz w:val="24"/>
          <w:szCs w:val="24"/>
        </w:rPr>
        <w:t xml:space="preserve"> </w:t>
      </w:r>
    </w:p>
    <w:p w14:paraId="665A8F47" w14:textId="77777777" w:rsidR="00857D75" w:rsidRPr="00857D75" w:rsidRDefault="00857D75" w:rsidP="00857D75"/>
    <w:p w14:paraId="72473C18" w14:textId="77777777" w:rsidR="00857D75" w:rsidRPr="00857D75" w:rsidRDefault="00857D75" w:rsidP="00857D75">
      <w:pPr>
        <w:rPr>
          <w:rFonts w:ascii="Times New Roman" w:hAnsi="Times New Roman"/>
          <w:sz w:val="24"/>
          <w:szCs w:val="24"/>
        </w:rPr>
      </w:pPr>
      <w:r w:rsidRPr="00857D75">
        <w:rPr>
          <w:rFonts w:ascii="Times New Roman" w:hAnsi="Times New Roman"/>
          <w:sz w:val="24"/>
          <w:szCs w:val="24"/>
        </w:rPr>
        <w:t xml:space="preserve">In a nutshell, the essay has tried to describe the general reporting of financial evaluation and managerial approach regarding the business of BP plc mainly. It mainly focuses on the </w:t>
      </w:r>
      <w:r w:rsidRPr="00857D75">
        <w:rPr>
          <w:rFonts w:ascii="Times New Roman" w:hAnsi="Times New Roman"/>
          <w:b/>
          <w:sz w:val="24"/>
          <w:szCs w:val="24"/>
        </w:rPr>
        <w:t xml:space="preserve">resilient </w:t>
      </w:r>
      <w:r w:rsidRPr="00857D75">
        <w:rPr>
          <w:rFonts w:ascii="Times New Roman" w:hAnsi="Times New Roman"/>
          <w:b/>
          <w:sz w:val="24"/>
          <w:szCs w:val="24"/>
        </w:rPr>
        <w:lastRenderedPageBreak/>
        <w:t xml:space="preserve">dividend policy </w:t>
      </w:r>
      <w:r w:rsidRPr="00857D75">
        <w:rPr>
          <w:rFonts w:ascii="Times New Roman" w:hAnsi="Times New Roman"/>
          <w:sz w:val="24"/>
          <w:szCs w:val="24"/>
        </w:rPr>
        <w:t xml:space="preserve">of the business that is initiated for formulating dividend progress support of business in an effective order. The essay has also thrown light upon the aspects of the </w:t>
      </w:r>
      <w:r w:rsidRPr="00857D75">
        <w:rPr>
          <w:rFonts w:ascii="Times New Roman" w:hAnsi="Times New Roman"/>
          <w:b/>
          <w:sz w:val="24"/>
          <w:szCs w:val="24"/>
        </w:rPr>
        <w:t>EMH concept</w:t>
      </w:r>
      <w:r w:rsidRPr="00857D75">
        <w:rPr>
          <w:rFonts w:ascii="Times New Roman" w:hAnsi="Times New Roman"/>
          <w:sz w:val="24"/>
          <w:szCs w:val="24"/>
        </w:rPr>
        <w:t xml:space="preserve"> that is initiated for delivering a significant amount of details regarding business share formulation that is sustainable for business stakeholders’ decision support and investment processing approach in a formulated order. Additionally, it also focuses on the present investment evaluation concept associated with the </w:t>
      </w:r>
      <w:r w:rsidRPr="00857D75">
        <w:rPr>
          <w:rFonts w:ascii="Times New Roman" w:hAnsi="Times New Roman"/>
          <w:b/>
          <w:sz w:val="24"/>
          <w:szCs w:val="24"/>
        </w:rPr>
        <w:t xml:space="preserve">Herschel project </w:t>
      </w:r>
      <w:r w:rsidRPr="00857D75">
        <w:rPr>
          <w:rFonts w:ascii="Times New Roman" w:hAnsi="Times New Roman"/>
          <w:sz w:val="24"/>
          <w:szCs w:val="24"/>
        </w:rPr>
        <w:t xml:space="preserve">that contributes significant environmental formulation support including progressive performance initiatives on an effective basis. </w:t>
      </w:r>
    </w:p>
    <w:p w14:paraId="31D968F8" w14:textId="77777777" w:rsidR="00857D75" w:rsidRPr="00857D75" w:rsidRDefault="00857D75" w:rsidP="00857D75">
      <w:pPr>
        <w:rPr>
          <w:rFonts w:ascii="Times New Roman" w:hAnsi="Times New Roman"/>
          <w:b/>
          <w:sz w:val="24"/>
          <w:szCs w:val="24"/>
        </w:rPr>
      </w:pPr>
    </w:p>
    <w:p w14:paraId="7C9CBC7F" w14:textId="77777777" w:rsidR="00857D75" w:rsidRPr="00857D75" w:rsidRDefault="00857D75" w:rsidP="00857D75">
      <w:pPr>
        <w:rPr>
          <w:rFonts w:ascii="Times New Roman" w:hAnsi="Times New Roman"/>
          <w:b/>
          <w:sz w:val="24"/>
          <w:szCs w:val="24"/>
        </w:rPr>
      </w:pPr>
      <w:r w:rsidRPr="00857D75">
        <w:rPr>
          <w:rFonts w:ascii="Times New Roman" w:hAnsi="Times New Roman"/>
          <w:b/>
          <w:sz w:val="24"/>
          <w:szCs w:val="24"/>
        </w:rPr>
        <w:br/>
      </w:r>
    </w:p>
    <w:p w14:paraId="23F83C24" w14:textId="77777777" w:rsidR="00857D75" w:rsidRPr="00857D75" w:rsidRDefault="00857D75" w:rsidP="00857D75">
      <w:pPr>
        <w:rPr>
          <w:rFonts w:ascii="Times New Roman" w:hAnsi="Times New Roman"/>
          <w:b/>
          <w:sz w:val="24"/>
          <w:szCs w:val="24"/>
        </w:rPr>
      </w:pPr>
      <w:r w:rsidRPr="00857D75">
        <w:rPr>
          <w:rFonts w:ascii="Times New Roman" w:hAnsi="Times New Roman"/>
          <w:b/>
          <w:sz w:val="24"/>
          <w:szCs w:val="24"/>
        </w:rPr>
        <w:br w:type="page"/>
      </w:r>
    </w:p>
    <w:p w14:paraId="0527E90E" w14:textId="3B377833" w:rsidR="00857D75" w:rsidRDefault="00857D75" w:rsidP="00857D75">
      <w:pPr>
        <w:pStyle w:val="Heading1"/>
        <w:rPr>
          <w:rFonts w:ascii="Times New Roman" w:hAnsi="Times New Roman"/>
          <w:sz w:val="24"/>
          <w:szCs w:val="24"/>
        </w:rPr>
      </w:pPr>
      <w:bookmarkStart w:id="3" w:name="_Toc109124650"/>
      <w:r w:rsidRPr="00857D75">
        <w:rPr>
          <w:rFonts w:ascii="Times New Roman" w:hAnsi="Times New Roman"/>
          <w:sz w:val="24"/>
          <w:szCs w:val="24"/>
        </w:rPr>
        <w:lastRenderedPageBreak/>
        <w:t>References</w:t>
      </w:r>
      <w:bookmarkEnd w:id="3"/>
    </w:p>
    <w:p w14:paraId="5A0B1B76" w14:textId="77777777" w:rsidR="00857D75" w:rsidRPr="00857D75" w:rsidRDefault="00857D75" w:rsidP="00857D75"/>
    <w:p w14:paraId="6724657F" w14:textId="77777777" w:rsidR="00857D75" w:rsidRPr="00857D75" w:rsidRDefault="00857D75" w:rsidP="00857D75">
      <w:pPr>
        <w:pStyle w:val="ListParagraph"/>
        <w:numPr>
          <w:ilvl w:val="0"/>
          <w:numId w:val="16"/>
        </w:numPr>
        <w:rPr>
          <w:rFonts w:ascii="Times New Roman" w:hAnsi="Times New Roman"/>
          <w:sz w:val="24"/>
          <w:szCs w:val="24"/>
        </w:rPr>
      </w:pPr>
      <w:r w:rsidRPr="00857D75">
        <w:rPr>
          <w:rFonts w:ascii="Times New Roman" w:hAnsi="Times New Roman"/>
          <w:sz w:val="24"/>
          <w:szCs w:val="24"/>
        </w:rPr>
        <w:t xml:space="preserve">Agung, G., </w:t>
      </w:r>
      <w:proofErr w:type="spellStart"/>
      <w:r w:rsidRPr="00857D75">
        <w:rPr>
          <w:rFonts w:ascii="Times New Roman" w:hAnsi="Times New Roman"/>
          <w:sz w:val="24"/>
          <w:szCs w:val="24"/>
        </w:rPr>
        <w:t>Hasnawati</w:t>
      </w:r>
      <w:proofErr w:type="spellEnd"/>
      <w:r w:rsidRPr="00857D75">
        <w:rPr>
          <w:rFonts w:ascii="Times New Roman" w:hAnsi="Times New Roman"/>
          <w:sz w:val="24"/>
          <w:szCs w:val="24"/>
        </w:rPr>
        <w:t xml:space="preserve">, S. and </w:t>
      </w:r>
      <w:proofErr w:type="spellStart"/>
      <w:r w:rsidRPr="00857D75">
        <w:rPr>
          <w:rFonts w:ascii="Times New Roman" w:hAnsi="Times New Roman"/>
          <w:sz w:val="24"/>
          <w:szCs w:val="24"/>
        </w:rPr>
        <w:t>Huzaimah</w:t>
      </w:r>
      <w:proofErr w:type="spellEnd"/>
      <w:r w:rsidRPr="00857D75">
        <w:rPr>
          <w:rFonts w:ascii="Times New Roman" w:hAnsi="Times New Roman"/>
          <w:sz w:val="24"/>
          <w:szCs w:val="24"/>
        </w:rPr>
        <w:t>, R.F., 2021. The Effect of Investment Decision, Financing Decision, Dividend Policy on Firm Value. </w:t>
      </w:r>
      <w:proofErr w:type="spellStart"/>
      <w:r w:rsidRPr="00857D75">
        <w:rPr>
          <w:rFonts w:ascii="Times New Roman" w:hAnsi="Times New Roman"/>
          <w:i/>
          <w:iCs/>
          <w:sz w:val="24"/>
          <w:szCs w:val="24"/>
        </w:rPr>
        <w:t>Jurnal</w:t>
      </w:r>
      <w:proofErr w:type="spellEnd"/>
      <w:r w:rsidRPr="00857D75">
        <w:rPr>
          <w:rFonts w:ascii="Times New Roman" w:hAnsi="Times New Roman"/>
          <w:i/>
          <w:iCs/>
          <w:sz w:val="24"/>
          <w:szCs w:val="24"/>
        </w:rPr>
        <w:t xml:space="preserve"> </w:t>
      </w:r>
      <w:proofErr w:type="spellStart"/>
      <w:r w:rsidRPr="00857D75">
        <w:rPr>
          <w:rFonts w:ascii="Times New Roman" w:hAnsi="Times New Roman"/>
          <w:i/>
          <w:iCs/>
          <w:sz w:val="24"/>
          <w:szCs w:val="24"/>
        </w:rPr>
        <w:t>Bisnis</w:t>
      </w:r>
      <w:proofErr w:type="spellEnd"/>
      <w:r w:rsidRPr="00857D75">
        <w:rPr>
          <w:rFonts w:ascii="Times New Roman" w:hAnsi="Times New Roman"/>
          <w:i/>
          <w:iCs/>
          <w:sz w:val="24"/>
          <w:szCs w:val="24"/>
        </w:rPr>
        <w:t xml:space="preserve"> Dan </w:t>
      </w:r>
      <w:proofErr w:type="spellStart"/>
      <w:r w:rsidRPr="00857D75">
        <w:rPr>
          <w:rFonts w:ascii="Times New Roman" w:hAnsi="Times New Roman"/>
          <w:i/>
          <w:iCs/>
          <w:sz w:val="24"/>
          <w:szCs w:val="24"/>
        </w:rPr>
        <w:t>Manajemen</w:t>
      </w:r>
      <w:proofErr w:type="spellEnd"/>
      <w:r w:rsidRPr="00857D75">
        <w:rPr>
          <w:rFonts w:ascii="Times New Roman" w:hAnsi="Times New Roman"/>
          <w:sz w:val="24"/>
          <w:szCs w:val="24"/>
        </w:rPr>
        <w:t>, pp.1-12.</w:t>
      </w:r>
    </w:p>
    <w:p w14:paraId="7A56A7CD" w14:textId="77777777" w:rsidR="00857D75" w:rsidRPr="00857D75" w:rsidRDefault="00857D75" w:rsidP="00857D75">
      <w:pPr>
        <w:pStyle w:val="ListParagraph"/>
        <w:numPr>
          <w:ilvl w:val="0"/>
          <w:numId w:val="16"/>
        </w:numPr>
        <w:rPr>
          <w:rFonts w:ascii="Times New Roman" w:hAnsi="Times New Roman"/>
          <w:sz w:val="24"/>
          <w:szCs w:val="24"/>
        </w:rPr>
      </w:pPr>
      <w:r w:rsidRPr="00857D75">
        <w:rPr>
          <w:rFonts w:ascii="Times New Roman" w:hAnsi="Times New Roman"/>
          <w:sz w:val="24"/>
          <w:szCs w:val="24"/>
        </w:rPr>
        <w:t>BP plc, 2022. [online] Available at: &lt;https://www.bp.com/en/global/corporate/what-we-do/bp-at-a-glance.html&gt; [Accessed 19 July 2022].</w:t>
      </w:r>
    </w:p>
    <w:p w14:paraId="69706E8A" w14:textId="77777777" w:rsidR="00857D75" w:rsidRPr="00857D75" w:rsidRDefault="00857D75" w:rsidP="00857D75">
      <w:pPr>
        <w:pStyle w:val="ListParagraph"/>
        <w:numPr>
          <w:ilvl w:val="0"/>
          <w:numId w:val="16"/>
        </w:numPr>
        <w:rPr>
          <w:rFonts w:ascii="Times New Roman" w:hAnsi="Times New Roman"/>
          <w:sz w:val="24"/>
          <w:szCs w:val="24"/>
        </w:rPr>
      </w:pPr>
      <w:r w:rsidRPr="00857D75">
        <w:rPr>
          <w:rFonts w:ascii="Times New Roman" w:hAnsi="Times New Roman"/>
          <w:sz w:val="24"/>
          <w:szCs w:val="24"/>
        </w:rPr>
        <w:t>BP plc, 2022. [online] Available at: &lt;https://www.bp.com/en/global/corporate/investors/annual-report.html&gt; [Accessed 19 July 2022].</w:t>
      </w:r>
    </w:p>
    <w:p w14:paraId="194D82C5" w14:textId="77777777" w:rsidR="00857D75" w:rsidRPr="00857D75" w:rsidRDefault="00857D75" w:rsidP="00857D75">
      <w:pPr>
        <w:pStyle w:val="ListParagraph"/>
        <w:numPr>
          <w:ilvl w:val="0"/>
          <w:numId w:val="16"/>
        </w:numPr>
        <w:rPr>
          <w:rFonts w:ascii="Times New Roman" w:hAnsi="Times New Roman"/>
          <w:sz w:val="24"/>
          <w:szCs w:val="24"/>
        </w:rPr>
      </w:pPr>
      <w:r w:rsidRPr="00857D75">
        <w:rPr>
          <w:rFonts w:ascii="Times New Roman" w:hAnsi="Times New Roman"/>
          <w:sz w:val="24"/>
          <w:szCs w:val="24"/>
        </w:rPr>
        <w:t>BP plc, 2022. [online] Available at: &lt;https://www.bp.com/en/global/corporate/investors/upstream-major-projects.html#browse&gt; [Accessed 19 July 2022].</w:t>
      </w:r>
    </w:p>
    <w:p w14:paraId="4D9E82DA" w14:textId="77777777" w:rsidR="00857D75" w:rsidRPr="00857D75" w:rsidRDefault="00857D75" w:rsidP="00857D75">
      <w:pPr>
        <w:pStyle w:val="ListParagraph"/>
        <w:numPr>
          <w:ilvl w:val="0"/>
          <w:numId w:val="16"/>
        </w:numPr>
        <w:rPr>
          <w:rFonts w:ascii="Times New Roman" w:hAnsi="Times New Roman"/>
          <w:sz w:val="24"/>
          <w:szCs w:val="24"/>
        </w:rPr>
      </w:pPr>
      <w:proofErr w:type="spellStart"/>
      <w:r w:rsidRPr="00857D75">
        <w:rPr>
          <w:rFonts w:ascii="Times New Roman" w:hAnsi="Times New Roman"/>
          <w:sz w:val="24"/>
          <w:szCs w:val="24"/>
        </w:rPr>
        <w:t>Budagaga</w:t>
      </w:r>
      <w:proofErr w:type="spellEnd"/>
      <w:r w:rsidRPr="00857D75">
        <w:rPr>
          <w:rFonts w:ascii="Times New Roman" w:hAnsi="Times New Roman"/>
          <w:sz w:val="24"/>
          <w:szCs w:val="24"/>
        </w:rPr>
        <w:t>, A.R., 2020. Dividend policy and market value of banks in MENA emerging markets: residual income approach. </w:t>
      </w:r>
      <w:r w:rsidRPr="00857D75">
        <w:rPr>
          <w:rFonts w:ascii="Times New Roman" w:hAnsi="Times New Roman"/>
          <w:i/>
          <w:iCs/>
          <w:sz w:val="24"/>
          <w:szCs w:val="24"/>
        </w:rPr>
        <w:t>Journal of Capital Markets Studies</w:t>
      </w:r>
      <w:r w:rsidRPr="00857D75">
        <w:rPr>
          <w:rFonts w:ascii="Times New Roman" w:hAnsi="Times New Roman"/>
          <w:sz w:val="24"/>
          <w:szCs w:val="24"/>
        </w:rPr>
        <w:t>.</w:t>
      </w:r>
    </w:p>
    <w:p w14:paraId="550EC361" w14:textId="77777777" w:rsidR="00857D75" w:rsidRPr="00857D75" w:rsidRDefault="00857D75" w:rsidP="00857D75">
      <w:pPr>
        <w:pStyle w:val="ListParagraph"/>
        <w:numPr>
          <w:ilvl w:val="0"/>
          <w:numId w:val="16"/>
        </w:numPr>
        <w:rPr>
          <w:rFonts w:ascii="Times New Roman" w:hAnsi="Times New Roman"/>
          <w:sz w:val="24"/>
          <w:szCs w:val="24"/>
        </w:rPr>
      </w:pPr>
      <w:r w:rsidRPr="00857D75">
        <w:rPr>
          <w:rFonts w:ascii="Times New Roman" w:hAnsi="Times New Roman"/>
          <w:sz w:val="24"/>
          <w:szCs w:val="24"/>
        </w:rPr>
        <w:t xml:space="preserve">Colin-Jaeger, N. and </w:t>
      </w:r>
      <w:proofErr w:type="spellStart"/>
      <w:r w:rsidRPr="00857D75">
        <w:rPr>
          <w:rFonts w:ascii="Times New Roman" w:hAnsi="Times New Roman"/>
          <w:sz w:val="24"/>
          <w:szCs w:val="24"/>
        </w:rPr>
        <w:t>Delcey</w:t>
      </w:r>
      <w:proofErr w:type="spellEnd"/>
      <w:r w:rsidRPr="00857D75">
        <w:rPr>
          <w:rFonts w:ascii="Times New Roman" w:hAnsi="Times New Roman"/>
          <w:sz w:val="24"/>
          <w:szCs w:val="24"/>
        </w:rPr>
        <w:t>, T., 2020. When efficient market hypothesis meets Hayek on information: beyond a methodological reading. </w:t>
      </w:r>
      <w:r w:rsidRPr="00857D75">
        <w:rPr>
          <w:rFonts w:ascii="Times New Roman" w:hAnsi="Times New Roman"/>
          <w:i/>
          <w:iCs/>
          <w:sz w:val="24"/>
          <w:szCs w:val="24"/>
        </w:rPr>
        <w:t>Journal of Economic Methodology</w:t>
      </w:r>
      <w:r w:rsidRPr="00857D75">
        <w:rPr>
          <w:rFonts w:ascii="Times New Roman" w:hAnsi="Times New Roman"/>
          <w:sz w:val="24"/>
          <w:szCs w:val="24"/>
        </w:rPr>
        <w:t>, </w:t>
      </w:r>
      <w:r w:rsidRPr="00857D75">
        <w:rPr>
          <w:rFonts w:ascii="Times New Roman" w:hAnsi="Times New Roman"/>
          <w:i/>
          <w:iCs/>
          <w:sz w:val="24"/>
          <w:szCs w:val="24"/>
        </w:rPr>
        <w:t>27</w:t>
      </w:r>
      <w:r w:rsidRPr="00857D75">
        <w:rPr>
          <w:rFonts w:ascii="Times New Roman" w:hAnsi="Times New Roman"/>
          <w:sz w:val="24"/>
          <w:szCs w:val="24"/>
        </w:rPr>
        <w:t>(2), pp.97-116.</w:t>
      </w:r>
    </w:p>
    <w:p w14:paraId="326A4671" w14:textId="77777777" w:rsidR="00857D75" w:rsidRPr="00857D75" w:rsidRDefault="00857D75" w:rsidP="00857D75">
      <w:pPr>
        <w:pStyle w:val="ListParagraph"/>
        <w:numPr>
          <w:ilvl w:val="0"/>
          <w:numId w:val="16"/>
        </w:numPr>
        <w:rPr>
          <w:rFonts w:ascii="Times New Roman" w:hAnsi="Times New Roman"/>
          <w:sz w:val="24"/>
          <w:szCs w:val="24"/>
        </w:rPr>
      </w:pPr>
      <w:proofErr w:type="spellStart"/>
      <w:r w:rsidRPr="00857D75">
        <w:rPr>
          <w:rFonts w:ascii="Times New Roman" w:hAnsi="Times New Roman"/>
          <w:sz w:val="24"/>
          <w:szCs w:val="24"/>
        </w:rPr>
        <w:t>Jin</w:t>
      </w:r>
      <w:proofErr w:type="spellEnd"/>
      <w:r w:rsidRPr="00857D75">
        <w:rPr>
          <w:rFonts w:ascii="Times New Roman" w:hAnsi="Times New Roman"/>
          <w:sz w:val="24"/>
          <w:szCs w:val="24"/>
        </w:rPr>
        <w:t>, J., 2022, July. Analysis of SAIC Motor’s High Cash Dividend Distribution Policy. In </w:t>
      </w:r>
      <w:r w:rsidRPr="00857D75">
        <w:rPr>
          <w:rFonts w:ascii="Times New Roman" w:hAnsi="Times New Roman"/>
          <w:i/>
          <w:iCs/>
          <w:sz w:val="24"/>
          <w:szCs w:val="24"/>
        </w:rPr>
        <w:t>2022 2nd International Conference on Enterprise Management and Economic Development (ICEMED 2022)</w:t>
      </w:r>
      <w:r w:rsidRPr="00857D75">
        <w:rPr>
          <w:rFonts w:ascii="Times New Roman" w:hAnsi="Times New Roman"/>
          <w:sz w:val="24"/>
          <w:szCs w:val="24"/>
        </w:rPr>
        <w:t> (pp. 147-154). Atlantis Press.</w:t>
      </w:r>
    </w:p>
    <w:p w14:paraId="321D2D9A" w14:textId="77777777" w:rsidR="00857D75" w:rsidRPr="00857D75" w:rsidRDefault="00857D75" w:rsidP="00857D75">
      <w:pPr>
        <w:pStyle w:val="ListParagraph"/>
        <w:numPr>
          <w:ilvl w:val="0"/>
          <w:numId w:val="16"/>
        </w:numPr>
        <w:rPr>
          <w:rFonts w:ascii="Times New Roman" w:hAnsi="Times New Roman"/>
          <w:sz w:val="24"/>
          <w:szCs w:val="24"/>
        </w:rPr>
      </w:pPr>
      <w:r w:rsidRPr="00857D75">
        <w:rPr>
          <w:rFonts w:ascii="Times New Roman" w:hAnsi="Times New Roman"/>
          <w:sz w:val="24"/>
          <w:szCs w:val="24"/>
        </w:rPr>
        <w:t>Kirsten, C.L., 2018. The role of financial management training in developing skills and financial self-efficacy. </w:t>
      </w:r>
      <w:r w:rsidRPr="00857D75">
        <w:rPr>
          <w:rFonts w:ascii="Times New Roman" w:hAnsi="Times New Roman"/>
          <w:i/>
          <w:iCs/>
          <w:sz w:val="24"/>
          <w:szCs w:val="24"/>
        </w:rPr>
        <w:t>The Southern African Journal of Entrepreneurship and Small Business Management</w:t>
      </w:r>
      <w:r w:rsidRPr="00857D75">
        <w:rPr>
          <w:rFonts w:ascii="Times New Roman" w:hAnsi="Times New Roman"/>
          <w:sz w:val="24"/>
          <w:szCs w:val="24"/>
        </w:rPr>
        <w:t>, </w:t>
      </w:r>
      <w:r w:rsidRPr="00857D75">
        <w:rPr>
          <w:rFonts w:ascii="Times New Roman" w:hAnsi="Times New Roman"/>
          <w:i/>
          <w:iCs/>
          <w:sz w:val="24"/>
          <w:szCs w:val="24"/>
        </w:rPr>
        <w:t>10</w:t>
      </w:r>
      <w:r w:rsidRPr="00857D75">
        <w:rPr>
          <w:rFonts w:ascii="Times New Roman" w:hAnsi="Times New Roman"/>
          <w:sz w:val="24"/>
          <w:szCs w:val="24"/>
        </w:rPr>
        <w:t>(1), pp.1-8.</w:t>
      </w:r>
    </w:p>
    <w:p w14:paraId="246B2A8A" w14:textId="77777777" w:rsidR="00857D75" w:rsidRPr="00857D75" w:rsidRDefault="00857D75" w:rsidP="00857D75">
      <w:pPr>
        <w:pStyle w:val="ListParagraph"/>
        <w:numPr>
          <w:ilvl w:val="0"/>
          <w:numId w:val="16"/>
        </w:numPr>
        <w:rPr>
          <w:rFonts w:ascii="Times New Roman" w:hAnsi="Times New Roman"/>
          <w:sz w:val="24"/>
          <w:szCs w:val="24"/>
        </w:rPr>
      </w:pPr>
      <w:proofErr w:type="spellStart"/>
      <w:r w:rsidRPr="00857D75">
        <w:rPr>
          <w:rFonts w:ascii="Times New Roman" w:hAnsi="Times New Roman"/>
          <w:sz w:val="24"/>
          <w:szCs w:val="24"/>
        </w:rPr>
        <w:t>Korir</w:t>
      </w:r>
      <w:proofErr w:type="spellEnd"/>
      <w:r w:rsidRPr="00857D75">
        <w:rPr>
          <w:rFonts w:ascii="Times New Roman" w:hAnsi="Times New Roman"/>
          <w:sz w:val="24"/>
          <w:szCs w:val="24"/>
        </w:rPr>
        <w:t>, E.K., 2019. Effects of Stable and Residual Dividend Policies on the Market Share Price. </w:t>
      </w:r>
      <w:proofErr w:type="spellStart"/>
      <w:r w:rsidRPr="00857D75">
        <w:rPr>
          <w:rFonts w:ascii="Times New Roman" w:hAnsi="Times New Roman"/>
          <w:i/>
          <w:iCs/>
          <w:sz w:val="24"/>
          <w:szCs w:val="24"/>
        </w:rPr>
        <w:t>Industrielle</w:t>
      </w:r>
      <w:proofErr w:type="spellEnd"/>
      <w:r w:rsidRPr="00857D75">
        <w:rPr>
          <w:rFonts w:ascii="Times New Roman" w:hAnsi="Times New Roman"/>
          <w:i/>
          <w:iCs/>
          <w:sz w:val="24"/>
          <w:szCs w:val="24"/>
        </w:rPr>
        <w:t xml:space="preserve"> </w:t>
      </w:r>
      <w:proofErr w:type="spellStart"/>
      <w:r w:rsidRPr="00857D75">
        <w:rPr>
          <w:rFonts w:ascii="Times New Roman" w:hAnsi="Times New Roman"/>
          <w:i/>
          <w:iCs/>
          <w:sz w:val="24"/>
          <w:szCs w:val="24"/>
        </w:rPr>
        <w:t>Beziehungen</w:t>
      </w:r>
      <w:proofErr w:type="spellEnd"/>
      <w:r w:rsidRPr="00857D75">
        <w:rPr>
          <w:rFonts w:ascii="Times New Roman" w:hAnsi="Times New Roman"/>
          <w:i/>
          <w:iCs/>
          <w:sz w:val="24"/>
          <w:szCs w:val="24"/>
        </w:rPr>
        <w:t xml:space="preserve">. </w:t>
      </w:r>
      <w:proofErr w:type="spellStart"/>
      <w:r w:rsidRPr="00857D75">
        <w:rPr>
          <w:rFonts w:ascii="Times New Roman" w:hAnsi="Times New Roman"/>
          <w:i/>
          <w:iCs/>
          <w:sz w:val="24"/>
          <w:szCs w:val="24"/>
        </w:rPr>
        <w:t>Zeitschrift</w:t>
      </w:r>
      <w:proofErr w:type="spellEnd"/>
      <w:r w:rsidRPr="00857D75">
        <w:rPr>
          <w:rFonts w:ascii="Times New Roman" w:hAnsi="Times New Roman"/>
          <w:i/>
          <w:iCs/>
          <w:sz w:val="24"/>
          <w:szCs w:val="24"/>
        </w:rPr>
        <w:t xml:space="preserve"> für Arbeit, </w:t>
      </w:r>
      <w:proofErr w:type="spellStart"/>
      <w:r w:rsidRPr="00857D75">
        <w:rPr>
          <w:rFonts w:ascii="Times New Roman" w:hAnsi="Times New Roman"/>
          <w:i/>
          <w:iCs/>
          <w:sz w:val="24"/>
          <w:szCs w:val="24"/>
        </w:rPr>
        <w:t>Organisation</w:t>
      </w:r>
      <w:proofErr w:type="spellEnd"/>
      <w:r w:rsidRPr="00857D75">
        <w:rPr>
          <w:rFonts w:ascii="Times New Roman" w:hAnsi="Times New Roman"/>
          <w:i/>
          <w:iCs/>
          <w:sz w:val="24"/>
          <w:szCs w:val="24"/>
        </w:rPr>
        <w:t xml:space="preserve"> </w:t>
      </w:r>
      <w:proofErr w:type="spellStart"/>
      <w:r w:rsidRPr="00857D75">
        <w:rPr>
          <w:rFonts w:ascii="Times New Roman" w:hAnsi="Times New Roman"/>
          <w:i/>
          <w:iCs/>
          <w:sz w:val="24"/>
          <w:szCs w:val="24"/>
        </w:rPr>
        <w:t>und</w:t>
      </w:r>
      <w:proofErr w:type="spellEnd"/>
      <w:r w:rsidRPr="00857D75">
        <w:rPr>
          <w:rFonts w:ascii="Times New Roman" w:hAnsi="Times New Roman"/>
          <w:i/>
          <w:iCs/>
          <w:sz w:val="24"/>
          <w:szCs w:val="24"/>
        </w:rPr>
        <w:t xml:space="preserve"> Management</w:t>
      </w:r>
      <w:r w:rsidRPr="00857D75">
        <w:rPr>
          <w:rFonts w:ascii="Times New Roman" w:hAnsi="Times New Roman"/>
          <w:sz w:val="24"/>
          <w:szCs w:val="24"/>
        </w:rPr>
        <w:t>, </w:t>
      </w:r>
      <w:r w:rsidRPr="00857D75">
        <w:rPr>
          <w:rFonts w:ascii="Times New Roman" w:hAnsi="Times New Roman"/>
          <w:i/>
          <w:iCs/>
          <w:sz w:val="24"/>
          <w:szCs w:val="24"/>
        </w:rPr>
        <w:t>19</w:t>
      </w:r>
      <w:r w:rsidRPr="00857D75">
        <w:rPr>
          <w:rFonts w:ascii="Times New Roman" w:hAnsi="Times New Roman"/>
          <w:sz w:val="24"/>
          <w:szCs w:val="24"/>
        </w:rPr>
        <w:t>(2).</w:t>
      </w:r>
    </w:p>
    <w:p w14:paraId="3E4BAF73" w14:textId="77777777" w:rsidR="00857D75" w:rsidRPr="00857D75" w:rsidRDefault="00857D75" w:rsidP="00857D75">
      <w:pPr>
        <w:pStyle w:val="ListParagraph"/>
        <w:numPr>
          <w:ilvl w:val="0"/>
          <w:numId w:val="16"/>
        </w:numPr>
        <w:rPr>
          <w:rFonts w:ascii="Times New Roman" w:hAnsi="Times New Roman"/>
          <w:sz w:val="24"/>
          <w:szCs w:val="24"/>
        </w:rPr>
      </w:pPr>
      <w:r w:rsidRPr="00857D75">
        <w:rPr>
          <w:rFonts w:ascii="Times New Roman" w:hAnsi="Times New Roman"/>
          <w:sz w:val="24"/>
          <w:szCs w:val="24"/>
        </w:rPr>
        <w:t xml:space="preserve">Metzger, D. and </w:t>
      </w:r>
      <w:proofErr w:type="spellStart"/>
      <w:r w:rsidRPr="00857D75">
        <w:rPr>
          <w:rFonts w:ascii="Times New Roman" w:hAnsi="Times New Roman"/>
          <w:sz w:val="24"/>
          <w:szCs w:val="24"/>
        </w:rPr>
        <w:t>Schinas</w:t>
      </w:r>
      <w:proofErr w:type="spellEnd"/>
      <w:r w:rsidRPr="00857D75">
        <w:rPr>
          <w:rFonts w:ascii="Times New Roman" w:hAnsi="Times New Roman"/>
          <w:sz w:val="24"/>
          <w:szCs w:val="24"/>
        </w:rPr>
        <w:t>, O., 2019. Fuzzy real options and shared savings: Investment appraisal for green shipping technologies. </w:t>
      </w:r>
      <w:r w:rsidRPr="00857D75">
        <w:rPr>
          <w:rFonts w:ascii="Times New Roman" w:hAnsi="Times New Roman"/>
          <w:i/>
          <w:iCs/>
          <w:sz w:val="24"/>
          <w:szCs w:val="24"/>
        </w:rPr>
        <w:t>Transportation Research Part D: Transport and Environment</w:t>
      </w:r>
      <w:r w:rsidRPr="00857D75">
        <w:rPr>
          <w:rFonts w:ascii="Times New Roman" w:hAnsi="Times New Roman"/>
          <w:sz w:val="24"/>
          <w:szCs w:val="24"/>
        </w:rPr>
        <w:t>, </w:t>
      </w:r>
      <w:r w:rsidRPr="00857D75">
        <w:rPr>
          <w:rFonts w:ascii="Times New Roman" w:hAnsi="Times New Roman"/>
          <w:i/>
          <w:iCs/>
          <w:sz w:val="24"/>
          <w:szCs w:val="24"/>
        </w:rPr>
        <w:t>77</w:t>
      </w:r>
      <w:r w:rsidRPr="00857D75">
        <w:rPr>
          <w:rFonts w:ascii="Times New Roman" w:hAnsi="Times New Roman"/>
          <w:sz w:val="24"/>
          <w:szCs w:val="24"/>
        </w:rPr>
        <w:t>, pp.1-10.</w:t>
      </w:r>
    </w:p>
    <w:p w14:paraId="789694E8" w14:textId="77777777" w:rsidR="00857D75" w:rsidRPr="00857D75" w:rsidRDefault="00857D75" w:rsidP="00857D75">
      <w:pPr>
        <w:pStyle w:val="ListParagraph"/>
        <w:numPr>
          <w:ilvl w:val="0"/>
          <w:numId w:val="16"/>
        </w:numPr>
        <w:rPr>
          <w:rFonts w:ascii="Times New Roman" w:hAnsi="Times New Roman"/>
          <w:sz w:val="24"/>
          <w:szCs w:val="24"/>
        </w:rPr>
      </w:pPr>
      <w:proofErr w:type="spellStart"/>
      <w:r w:rsidRPr="00857D75">
        <w:rPr>
          <w:rFonts w:ascii="Times New Roman" w:hAnsi="Times New Roman"/>
          <w:sz w:val="24"/>
          <w:szCs w:val="24"/>
        </w:rPr>
        <w:t>Morozko</w:t>
      </w:r>
      <w:proofErr w:type="spellEnd"/>
      <w:r w:rsidRPr="00857D75">
        <w:rPr>
          <w:rFonts w:ascii="Times New Roman" w:hAnsi="Times New Roman"/>
          <w:sz w:val="24"/>
          <w:szCs w:val="24"/>
        </w:rPr>
        <w:t xml:space="preserve">, N. and </w:t>
      </w:r>
      <w:proofErr w:type="spellStart"/>
      <w:r w:rsidRPr="00857D75">
        <w:rPr>
          <w:rFonts w:ascii="Times New Roman" w:hAnsi="Times New Roman"/>
          <w:sz w:val="24"/>
          <w:szCs w:val="24"/>
        </w:rPr>
        <w:t>Didenko</w:t>
      </w:r>
      <w:proofErr w:type="spellEnd"/>
      <w:r w:rsidRPr="00857D75">
        <w:rPr>
          <w:rFonts w:ascii="Times New Roman" w:hAnsi="Times New Roman"/>
          <w:sz w:val="24"/>
          <w:szCs w:val="24"/>
        </w:rPr>
        <w:t>, V., 2018. Financial management of small organizations based on a cognitive approach.</w:t>
      </w:r>
    </w:p>
    <w:p w14:paraId="43DB8915" w14:textId="77777777" w:rsidR="00857D75" w:rsidRPr="00857D75" w:rsidRDefault="00857D75" w:rsidP="00857D75">
      <w:pPr>
        <w:pStyle w:val="ListParagraph"/>
        <w:numPr>
          <w:ilvl w:val="0"/>
          <w:numId w:val="16"/>
        </w:numPr>
        <w:rPr>
          <w:rFonts w:ascii="Times New Roman" w:hAnsi="Times New Roman"/>
          <w:sz w:val="24"/>
          <w:szCs w:val="24"/>
        </w:rPr>
      </w:pPr>
      <w:r w:rsidRPr="00857D75">
        <w:rPr>
          <w:rFonts w:ascii="Times New Roman" w:hAnsi="Times New Roman"/>
          <w:sz w:val="24"/>
          <w:szCs w:val="24"/>
        </w:rPr>
        <w:t xml:space="preserve">Pawlak, M. and </w:t>
      </w:r>
      <w:proofErr w:type="spellStart"/>
      <w:r w:rsidRPr="00857D75">
        <w:rPr>
          <w:rFonts w:ascii="Times New Roman" w:hAnsi="Times New Roman"/>
          <w:sz w:val="24"/>
          <w:szCs w:val="24"/>
        </w:rPr>
        <w:t>Zarzecki</w:t>
      </w:r>
      <w:proofErr w:type="spellEnd"/>
      <w:r w:rsidRPr="00857D75">
        <w:rPr>
          <w:rFonts w:ascii="Times New Roman" w:hAnsi="Times New Roman"/>
          <w:sz w:val="24"/>
          <w:szCs w:val="24"/>
        </w:rPr>
        <w:t>, D., 2020. Investment Appraisal Practice in the European Union Countries. </w:t>
      </w:r>
      <w:r w:rsidRPr="00857D75">
        <w:rPr>
          <w:rFonts w:ascii="Times New Roman" w:hAnsi="Times New Roman"/>
          <w:i/>
          <w:iCs/>
          <w:sz w:val="24"/>
          <w:szCs w:val="24"/>
        </w:rPr>
        <w:t>European Research Studies</w:t>
      </w:r>
      <w:r w:rsidRPr="00857D75">
        <w:rPr>
          <w:rFonts w:ascii="Times New Roman" w:hAnsi="Times New Roman"/>
          <w:sz w:val="24"/>
          <w:szCs w:val="24"/>
        </w:rPr>
        <w:t>, </w:t>
      </w:r>
      <w:r w:rsidRPr="00857D75">
        <w:rPr>
          <w:rFonts w:ascii="Times New Roman" w:hAnsi="Times New Roman"/>
          <w:i/>
          <w:iCs/>
          <w:sz w:val="24"/>
          <w:szCs w:val="24"/>
        </w:rPr>
        <w:t>23</w:t>
      </w:r>
      <w:r w:rsidRPr="00857D75">
        <w:rPr>
          <w:rFonts w:ascii="Times New Roman" w:hAnsi="Times New Roman"/>
          <w:sz w:val="24"/>
          <w:szCs w:val="24"/>
        </w:rPr>
        <w:t>(2), pp.687-699.</w:t>
      </w:r>
    </w:p>
    <w:p w14:paraId="5826CDC2" w14:textId="77777777" w:rsidR="00857D75" w:rsidRPr="00857D75" w:rsidRDefault="00857D75" w:rsidP="00857D75">
      <w:pPr>
        <w:pStyle w:val="ListParagraph"/>
        <w:numPr>
          <w:ilvl w:val="0"/>
          <w:numId w:val="16"/>
        </w:numPr>
        <w:rPr>
          <w:rFonts w:ascii="Times New Roman" w:hAnsi="Times New Roman"/>
          <w:sz w:val="24"/>
          <w:szCs w:val="24"/>
        </w:rPr>
      </w:pPr>
      <w:r w:rsidRPr="00857D75">
        <w:rPr>
          <w:rFonts w:ascii="Times New Roman" w:hAnsi="Times New Roman"/>
          <w:sz w:val="24"/>
          <w:szCs w:val="24"/>
        </w:rPr>
        <w:t xml:space="preserve">Rossi, M. and </w:t>
      </w:r>
      <w:proofErr w:type="spellStart"/>
      <w:r w:rsidRPr="00857D75">
        <w:rPr>
          <w:rFonts w:ascii="Times New Roman" w:hAnsi="Times New Roman"/>
          <w:sz w:val="24"/>
          <w:szCs w:val="24"/>
        </w:rPr>
        <w:t>Gunardi</w:t>
      </w:r>
      <w:proofErr w:type="spellEnd"/>
      <w:r w:rsidRPr="00857D75">
        <w:rPr>
          <w:rFonts w:ascii="Times New Roman" w:hAnsi="Times New Roman"/>
          <w:sz w:val="24"/>
          <w:szCs w:val="24"/>
        </w:rPr>
        <w:t>, A., 2018. Efficient market hypothesis and stock market anomalies: Empirical evidence in four European countries. </w:t>
      </w:r>
      <w:r w:rsidRPr="00857D75">
        <w:rPr>
          <w:rFonts w:ascii="Times New Roman" w:hAnsi="Times New Roman"/>
          <w:i/>
          <w:iCs/>
          <w:sz w:val="24"/>
          <w:szCs w:val="24"/>
        </w:rPr>
        <w:t>Journal of Applied Business Research (JABR)</w:t>
      </w:r>
      <w:r w:rsidRPr="00857D75">
        <w:rPr>
          <w:rFonts w:ascii="Times New Roman" w:hAnsi="Times New Roman"/>
          <w:sz w:val="24"/>
          <w:szCs w:val="24"/>
        </w:rPr>
        <w:t>, </w:t>
      </w:r>
      <w:r w:rsidRPr="00857D75">
        <w:rPr>
          <w:rFonts w:ascii="Times New Roman" w:hAnsi="Times New Roman"/>
          <w:i/>
          <w:iCs/>
          <w:sz w:val="24"/>
          <w:szCs w:val="24"/>
        </w:rPr>
        <w:t>34</w:t>
      </w:r>
      <w:r w:rsidRPr="00857D75">
        <w:rPr>
          <w:rFonts w:ascii="Times New Roman" w:hAnsi="Times New Roman"/>
          <w:sz w:val="24"/>
          <w:szCs w:val="24"/>
        </w:rPr>
        <w:t>(1), pp.183-192.</w:t>
      </w:r>
    </w:p>
    <w:p w14:paraId="63B0713A" w14:textId="77777777" w:rsidR="00857D75" w:rsidRPr="00857D75" w:rsidRDefault="00857D75" w:rsidP="00857D75">
      <w:pPr>
        <w:pStyle w:val="ListParagraph"/>
        <w:numPr>
          <w:ilvl w:val="0"/>
          <w:numId w:val="16"/>
        </w:numPr>
        <w:rPr>
          <w:rFonts w:ascii="Times New Roman" w:hAnsi="Times New Roman"/>
          <w:color w:val="222222"/>
          <w:sz w:val="24"/>
          <w:szCs w:val="24"/>
          <w:shd w:val="clear" w:color="auto" w:fill="FFFFFF"/>
        </w:rPr>
      </w:pPr>
      <w:r w:rsidRPr="00857D75">
        <w:rPr>
          <w:rFonts w:ascii="Times New Roman" w:hAnsi="Times New Roman"/>
          <w:color w:val="222222"/>
          <w:sz w:val="24"/>
          <w:szCs w:val="24"/>
          <w:shd w:val="clear" w:color="auto" w:fill="FFFFFF"/>
        </w:rPr>
        <w:t>Tripathi, S., 2019. Application of mathematics in financial management. </w:t>
      </w:r>
      <w:r w:rsidRPr="00857D75">
        <w:rPr>
          <w:rFonts w:ascii="Times New Roman" w:hAnsi="Times New Roman"/>
          <w:i/>
          <w:iCs/>
          <w:color w:val="222222"/>
          <w:sz w:val="24"/>
          <w:szCs w:val="24"/>
          <w:shd w:val="clear" w:color="auto" w:fill="FFFFFF"/>
        </w:rPr>
        <w:t>Advances in mathematical finance and applications</w:t>
      </w:r>
      <w:r w:rsidRPr="00857D75">
        <w:rPr>
          <w:rFonts w:ascii="Times New Roman" w:hAnsi="Times New Roman"/>
          <w:color w:val="222222"/>
          <w:sz w:val="24"/>
          <w:szCs w:val="24"/>
          <w:shd w:val="clear" w:color="auto" w:fill="FFFFFF"/>
        </w:rPr>
        <w:t>, </w:t>
      </w:r>
      <w:r w:rsidRPr="00857D75">
        <w:rPr>
          <w:rFonts w:ascii="Times New Roman" w:hAnsi="Times New Roman"/>
          <w:i/>
          <w:iCs/>
          <w:color w:val="222222"/>
          <w:sz w:val="24"/>
          <w:szCs w:val="24"/>
          <w:shd w:val="clear" w:color="auto" w:fill="FFFFFF"/>
        </w:rPr>
        <w:t>4</w:t>
      </w:r>
      <w:r w:rsidRPr="00857D75">
        <w:rPr>
          <w:rFonts w:ascii="Times New Roman" w:hAnsi="Times New Roman"/>
          <w:color w:val="222222"/>
          <w:sz w:val="24"/>
          <w:szCs w:val="24"/>
          <w:shd w:val="clear" w:color="auto" w:fill="FFFFFF"/>
        </w:rPr>
        <w:t>(2), pp.1-14.</w:t>
      </w:r>
    </w:p>
    <w:p w14:paraId="02F4B18A" w14:textId="77777777" w:rsidR="00857D75" w:rsidRPr="00857D75" w:rsidRDefault="00857D75" w:rsidP="00857D75">
      <w:pPr>
        <w:pStyle w:val="ListParagraph"/>
        <w:numPr>
          <w:ilvl w:val="0"/>
          <w:numId w:val="16"/>
        </w:numPr>
        <w:rPr>
          <w:rFonts w:ascii="Times New Roman" w:hAnsi="Times New Roman"/>
          <w:color w:val="auto"/>
          <w:sz w:val="24"/>
          <w:szCs w:val="24"/>
        </w:rPr>
      </w:pPr>
      <w:r w:rsidRPr="00857D75">
        <w:rPr>
          <w:rFonts w:ascii="Times New Roman" w:hAnsi="Times New Roman"/>
          <w:sz w:val="24"/>
          <w:szCs w:val="24"/>
        </w:rPr>
        <w:lastRenderedPageBreak/>
        <w:t>Uk.finance.yahoo.com. 2022. </w:t>
      </w:r>
      <w:r w:rsidRPr="00857D75">
        <w:rPr>
          <w:rFonts w:ascii="Times New Roman" w:hAnsi="Times New Roman"/>
          <w:i/>
          <w:iCs/>
          <w:sz w:val="24"/>
          <w:szCs w:val="24"/>
        </w:rPr>
        <w:t>Yahoo is part of the Yahoo family of brands</w:t>
      </w:r>
      <w:r w:rsidRPr="00857D75">
        <w:rPr>
          <w:rFonts w:ascii="Times New Roman" w:hAnsi="Times New Roman"/>
          <w:sz w:val="24"/>
          <w:szCs w:val="24"/>
        </w:rPr>
        <w:t>. [online] Available at: &lt;https://uk.finance.yahoo.com/news/bp-plans-commence-saf-production-122812893.html&gt; [Accessed 19 July 2022].</w:t>
      </w:r>
    </w:p>
    <w:p w14:paraId="004BAB17" w14:textId="77777777" w:rsidR="00857D75" w:rsidRDefault="00857D75" w:rsidP="00857D75"/>
    <w:p w14:paraId="71EF4E6C" w14:textId="77777777" w:rsidR="00857D75" w:rsidRDefault="00857D75" w:rsidP="00857D75">
      <w:pPr>
        <w:rPr>
          <w:b/>
        </w:rPr>
      </w:pPr>
    </w:p>
    <w:p w14:paraId="6D1C429C" w14:textId="04A07780" w:rsidR="000F1DCE" w:rsidRPr="000F1DCE" w:rsidRDefault="000F1DCE">
      <w:pPr>
        <w:spacing w:after="200"/>
        <w:rPr>
          <w:b/>
        </w:rPr>
      </w:pPr>
    </w:p>
    <w:sectPr w:rsidR="000F1DCE" w:rsidRPr="000F1DCE">
      <w:footerReference w:type="default" r:id="rId13"/>
      <w:pgSz w:w="12240" w:h="15840" w:code="1"/>
      <w:pgMar w:top="1440" w:right="1440" w:bottom="1440" w:left="1440" w:header="720" w:footer="720" w:gutter="0"/>
      <w:pgNumType w:start="0"/>
      <w:cols w:space="36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2DC264" w14:textId="77777777" w:rsidR="00182053" w:rsidRDefault="00182053">
      <w:pPr>
        <w:spacing w:after="0" w:line="240" w:lineRule="auto"/>
      </w:pPr>
      <w:r>
        <w:separator/>
      </w:r>
    </w:p>
  </w:endnote>
  <w:endnote w:type="continuationSeparator" w:id="0">
    <w:p w14:paraId="15BA45BC" w14:textId="77777777" w:rsidR="00182053" w:rsidRDefault="001820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Franklin Gothic Demi Cond">
    <w:panose1 w:val="020B07060304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40134" w14:textId="77777777" w:rsidR="00AA1F13" w:rsidRDefault="000F1DCE">
    <w:r>
      <w:rPr>
        <w:noProof/>
        <w:lang w:eastAsia="ja-JP"/>
      </w:rPr>
      <mc:AlternateContent>
        <mc:Choice Requires="wps">
          <w:drawing>
            <wp:anchor distT="0" distB="0" distL="114300" distR="114300" simplePos="0" relativeHeight="251668480" behindDoc="0" locked="0" layoutInCell="0" allowOverlap="1" wp14:anchorId="3FC8C4AD" wp14:editId="142DFC1D">
              <wp:simplePos x="0" y="0"/>
              <wp:positionH relativeFrom="leftMargin">
                <wp:posOffset>6890035</wp:posOffset>
              </wp:positionH>
              <wp:positionV relativeFrom="bottomMargin">
                <wp:posOffset>218364</wp:posOffset>
              </wp:positionV>
              <wp:extent cx="520700" cy="520700"/>
              <wp:effectExtent l="0" t="0" r="0" b="0"/>
              <wp:wrapNone/>
              <wp:docPr id="2" name="Oval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0700" cy="520700"/>
                      </a:xfrm>
                      <a:prstGeom prst="roundRect">
                        <a:avLst/>
                      </a:prstGeom>
                      <a:ln w="76200">
                        <a:noFill/>
                      </a:ln>
                    </wps:spPr>
                    <wps:style>
                      <a:lnRef idx="2">
                        <a:schemeClr val="accent1"/>
                      </a:lnRef>
                      <a:fillRef idx="1">
                        <a:schemeClr val="lt1"/>
                      </a:fillRef>
                      <a:effectRef idx="0">
                        <a:schemeClr val="accent1"/>
                      </a:effectRef>
                      <a:fontRef idx="minor">
                        <a:schemeClr val="dk1"/>
                      </a:fontRef>
                    </wps:style>
                    <wps:txbx>
                      <w:txbxContent>
                        <w:p w14:paraId="092E3335" w14:textId="77777777" w:rsidR="00AA1F13" w:rsidRPr="00C77D65" w:rsidRDefault="00616989">
                          <w:pPr>
                            <w:pStyle w:val="NoSpacing"/>
                            <w:jc w:val="center"/>
                            <w:rPr>
                              <w:sz w:val="36"/>
                              <w:szCs w:val="36"/>
                            </w:rPr>
                          </w:pPr>
                          <w:r w:rsidRPr="00C77D65">
                            <w:rPr>
                              <w:sz w:val="36"/>
                              <w:szCs w:val="36"/>
                            </w:rPr>
                            <w:fldChar w:fldCharType="begin"/>
                          </w:r>
                          <w:r w:rsidRPr="00C77D65">
                            <w:rPr>
                              <w:sz w:val="36"/>
                              <w:szCs w:val="36"/>
                            </w:rPr>
                            <w:instrText xml:space="preserve"> PAGE  \* Arabic  \* MERGEFORMAT </w:instrText>
                          </w:r>
                          <w:r w:rsidRPr="00C77D65">
                            <w:rPr>
                              <w:sz w:val="36"/>
                              <w:szCs w:val="36"/>
                            </w:rPr>
                            <w:fldChar w:fldCharType="separate"/>
                          </w:r>
                          <w:r w:rsidR="00BC5723">
                            <w:rPr>
                              <w:noProof/>
                              <w:sz w:val="36"/>
                              <w:szCs w:val="36"/>
                            </w:rPr>
                            <w:t>1</w:t>
                          </w:r>
                          <w:r w:rsidRPr="00C77D65">
                            <w:rPr>
                              <w:noProof/>
                              <w:sz w:val="36"/>
                              <w:szCs w:val="36"/>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3FC8C4AD" id="Oval 19" o:spid="_x0000_s1028" style="position:absolute;margin-left:542.5pt;margin-top:17.2pt;width:41pt;height:41pt;z-index:25166848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bottom-margin-area;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" o:allowincell="f" fillcolor="white [3201]" stroked="f" strokeweight="6pt">
              <v:textbox inset="0,0,0,0">
                <w:txbxContent>
                  <w:p w14:paraId="092E3335" w14:textId="77777777" w:rsidR="00AA1F13" w:rsidRPr="00C77D65" w:rsidRDefault="00616989">
                    <w:pPr>
                      <w:pStyle w:val="NoSpacing"/>
                      <w:jc w:val="center"/>
                      <w:rPr>
                        <w:sz w:val="36"/>
                        <w:szCs w:val="36"/>
                      </w:rPr>
                    </w:pPr>
                    <w:r w:rsidRPr="00C77D65">
                      <w:rPr>
                        <w:sz w:val="36"/>
                        <w:szCs w:val="36"/>
                      </w:rPr>
                      <w:fldChar w:fldCharType="begin"/>
                    </w:r>
                    <w:r w:rsidRPr="00C77D65">
                      <w:rPr>
                        <w:sz w:val="36"/>
                        <w:szCs w:val="36"/>
                      </w:rPr>
                      <w:instrText xml:space="preserve"> PAGE  \* Arabic  \* MERGEFORMAT </w:instrText>
                    </w:r>
                    <w:r w:rsidRPr="00C77D65">
                      <w:rPr>
                        <w:sz w:val="36"/>
                        <w:szCs w:val="36"/>
                      </w:rPr>
                      <w:fldChar w:fldCharType="separate"/>
                    </w:r>
                    <w:r w:rsidR="00BC5723">
                      <w:rPr>
                        <w:noProof/>
                        <w:sz w:val="36"/>
                        <w:szCs w:val="36"/>
                      </w:rPr>
                      <w:t>1</w:t>
                    </w:r>
                    <w:r w:rsidRPr="00C77D65">
                      <w:rPr>
                        <w:noProof/>
                        <w:sz w:val="36"/>
                        <w:szCs w:val="36"/>
                      </w:rPr>
                      <w:fldChar w:fldCharType="end"/>
                    </w:r>
                  </w:p>
                </w:txbxContent>
              </v:textbox>
              <w10:wrap anchorx="margin" anchory="margin"/>
            </v:roundrect>
          </w:pict>
        </mc:Fallback>
      </mc:AlternateContent>
    </w:r>
  </w:p>
  <w:p w14:paraId="1BDEE748" w14:textId="77777777" w:rsidR="00AA1F13" w:rsidRDefault="00AA1F13">
    <w:pPr>
      <w:pStyle w:val="Foo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6551DF" w14:textId="77777777" w:rsidR="00182053" w:rsidRDefault="00182053">
      <w:pPr>
        <w:spacing w:after="0" w:line="240" w:lineRule="auto"/>
      </w:pPr>
      <w:r>
        <w:separator/>
      </w:r>
    </w:p>
  </w:footnote>
  <w:footnote w:type="continuationSeparator" w:id="0">
    <w:p w14:paraId="23851FDB" w14:textId="77777777" w:rsidR="00182053" w:rsidRDefault="001820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Bullet5"/>
      <w:lvlText w:val="○"/>
      <w:lvlJc w:val="left"/>
      <w:pPr>
        <w:ind w:left="1800" w:hanging="360"/>
      </w:pPr>
      <w:rPr>
        <w:rFonts w:ascii="Monotype Corsiva" w:hAnsi="Monotype Corsiva" w:hint="default"/>
        <w:color w:val="B7D438" w:themeColor="accent3"/>
      </w:rPr>
    </w:lvl>
  </w:abstractNum>
  <w:abstractNum w:abstractNumId="1" w15:restartNumberingAfterBreak="0">
    <w:nsid w:val="FFFFFF81"/>
    <w:multiLevelType w:val="singleLevel"/>
    <w:tmpl w:val="9A8A1DFA"/>
    <w:lvl w:ilvl="0">
      <w:start w:val="1"/>
      <w:numFmt w:val="bullet"/>
      <w:pStyle w:val="ListBullet4"/>
      <w:lvlText w:val=""/>
      <w:lvlJc w:val="left"/>
      <w:pPr>
        <w:ind w:left="1440" w:hanging="360"/>
      </w:pPr>
      <w:rPr>
        <w:rFonts w:ascii="Symbol" w:hAnsi="Symbol" w:hint="default"/>
        <w:color w:val="B7D438" w:themeColor="accent3"/>
      </w:rPr>
    </w:lvl>
  </w:abstractNum>
  <w:abstractNum w:abstractNumId="2" w15:restartNumberingAfterBreak="0">
    <w:nsid w:val="FFFFFF82"/>
    <w:multiLevelType w:val="singleLevel"/>
    <w:tmpl w:val="AC6E7B80"/>
    <w:lvl w:ilvl="0">
      <w:start w:val="1"/>
      <w:numFmt w:val="bullet"/>
      <w:pStyle w:val="ListBullet3"/>
      <w:lvlText w:val=""/>
      <w:lvlJc w:val="left"/>
      <w:pPr>
        <w:ind w:left="1080" w:hanging="360"/>
      </w:pPr>
      <w:rPr>
        <w:rFonts w:ascii="Symbol" w:hAnsi="Symbol" w:hint="default"/>
        <w:color w:val="23F2FF" w:themeColor="accent1" w:themeTint="99"/>
      </w:rPr>
    </w:lvl>
  </w:abstractNum>
  <w:abstractNum w:abstractNumId="3" w15:restartNumberingAfterBreak="0">
    <w:nsid w:val="FFFFFF83"/>
    <w:multiLevelType w:val="singleLevel"/>
    <w:tmpl w:val="3EFA84BC"/>
    <w:lvl w:ilvl="0">
      <w:start w:val="1"/>
      <w:numFmt w:val="bullet"/>
      <w:pStyle w:val="ListBullet2"/>
      <w:lvlText w:val=""/>
      <w:lvlJc w:val="left"/>
      <w:pPr>
        <w:ind w:left="720" w:hanging="360"/>
      </w:pPr>
      <w:rPr>
        <w:rFonts w:ascii="Symbol" w:hAnsi="Symbol" w:hint="default"/>
        <w:color w:val="008890" w:themeColor="accent1"/>
      </w:rPr>
    </w:lvl>
  </w:abstractNum>
  <w:abstractNum w:abstractNumId="4" w15:restartNumberingAfterBreak="0">
    <w:nsid w:val="FFFFFF89"/>
    <w:multiLevelType w:val="singleLevel"/>
    <w:tmpl w:val="7E249CE2"/>
    <w:lvl w:ilvl="0">
      <w:start w:val="1"/>
      <w:numFmt w:val="bullet"/>
      <w:pStyle w:val="ListBullet"/>
      <w:lvlText w:val=""/>
      <w:lvlJc w:val="left"/>
      <w:pPr>
        <w:ind w:left="360" w:hanging="360"/>
      </w:pPr>
      <w:rPr>
        <w:rFonts w:ascii="Symbol" w:hAnsi="Symbol" w:hint="default"/>
        <w:color w:val="00656B" w:themeColor="accent1" w:themeShade="BF"/>
      </w:rPr>
    </w:lvl>
  </w:abstractNum>
  <w:abstractNum w:abstractNumId="5" w15:restartNumberingAfterBreak="0">
    <w:nsid w:val="2EE00AAE"/>
    <w:multiLevelType w:val="hybridMultilevel"/>
    <w:tmpl w:val="D65E6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4969425">
    <w:abstractNumId w:val="4"/>
  </w:num>
  <w:num w:numId="2" w16cid:durableId="1442070839">
    <w:abstractNumId w:val="4"/>
  </w:num>
  <w:num w:numId="3" w16cid:durableId="1307128910">
    <w:abstractNumId w:val="3"/>
  </w:num>
  <w:num w:numId="4" w16cid:durableId="1205562763">
    <w:abstractNumId w:val="3"/>
  </w:num>
  <w:num w:numId="5" w16cid:durableId="77946687">
    <w:abstractNumId w:val="2"/>
  </w:num>
  <w:num w:numId="6" w16cid:durableId="229774369">
    <w:abstractNumId w:val="2"/>
  </w:num>
  <w:num w:numId="7" w16cid:durableId="1926264443">
    <w:abstractNumId w:val="1"/>
  </w:num>
  <w:num w:numId="8" w16cid:durableId="2142844379">
    <w:abstractNumId w:val="1"/>
  </w:num>
  <w:num w:numId="9" w16cid:durableId="511188485">
    <w:abstractNumId w:val="0"/>
  </w:num>
  <w:num w:numId="10" w16cid:durableId="1586766885">
    <w:abstractNumId w:val="0"/>
  </w:num>
  <w:num w:numId="11" w16cid:durableId="147014193">
    <w:abstractNumId w:val="4"/>
  </w:num>
  <w:num w:numId="12" w16cid:durableId="65691698">
    <w:abstractNumId w:val="3"/>
  </w:num>
  <w:num w:numId="13" w16cid:durableId="2122139710">
    <w:abstractNumId w:val="2"/>
  </w:num>
  <w:num w:numId="14" w16cid:durableId="1367099837">
    <w:abstractNumId w:val="1"/>
  </w:num>
  <w:num w:numId="15" w16cid:durableId="338430000">
    <w:abstractNumId w:val="0"/>
  </w:num>
  <w:num w:numId="16" w16cid:durableId="37076440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proofState w:spelling="clean" w:grammar="clean"/>
  <w:attachedTemplate r:id="rId1"/>
  <w:defaultTabStop w:val="720"/>
  <w:evenAndOddHeaders/>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D75"/>
    <w:rsid w:val="00074E8B"/>
    <w:rsid w:val="000E162E"/>
    <w:rsid w:val="000F1DCE"/>
    <w:rsid w:val="0016270C"/>
    <w:rsid w:val="00182053"/>
    <w:rsid w:val="00203C63"/>
    <w:rsid w:val="0033156F"/>
    <w:rsid w:val="003B3056"/>
    <w:rsid w:val="003D2F00"/>
    <w:rsid w:val="004154B5"/>
    <w:rsid w:val="004E4D8D"/>
    <w:rsid w:val="0051615D"/>
    <w:rsid w:val="00524BAA"/>
    <w:rsid w:val="005C5BDA"/>
    <w:rsid w:val="00616989"/>
    <w:rsid w:val="007B346A"/>
    <w:rsid w:val="00857D75"/>
    <w:rsid w:val="00942CE0"/>
    <w:rsid w:val="00962160"/>
    <w:rsid w:val="00994D08"/>
    <w:rsid w:val="00A362E1"/>
    <w:rsid w:val="00AA1F13"/>
    <w:rsid w:val="00B70300"/>
    <w:rsid w:val="00B93FDF"/>
    <w:rsid w:val="00BB0743"/>
    <w:rsid w:val="00BC5723"/>
    <w:rsid w:val="00C34D86"/>
    <w:rsid w:val="00C77D65"/>
    <w:rsid w:val="00C80AFE"/>
    <w:rsid w:val="00CB4A4D"/>
    <w:rsid w:val="00D73345"/>
    <w:rsid w:val="00DA3D2F"/>
    <w:rsid w:val="00DA7C93"/>
    <w:rsid w:val="00DE6F3F"/>
    <w:rsid w:val="00E0736E"/>
    <w:rsid w:val="00E51FF5"/>
    <w:rsid w:val="00E707C0"/>
    <w:rsid w:val="00EF0E81"/>
    <w:rsid w:val="00F07B0B"/>
    <w:rsid w:val="00F07EB5"/>
    <w:rsid w:val="00F976C0"/>
    <w:rsid w:val="00FA7F52"/>
    <w:rsid w:val="00FC7DDE"/>
    <w:rsid w:val="00FD71E8"/>
    <w:rsid w:val="00FF09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BFBC9C2"/>
  <w15:docId w15:val="{5F9EB269-2D6B-4CD6-B65F-0C0910547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36"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4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Revision" w:semiHidden="1"/>
    <w:lsdException w:name="List Paragraph" w:uiPriority="34" w:qFormat="1"/>
    <w:lsdException w:name="Quote" w:uiPriority="29"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2160"/>
    <w:pPr>
      <w:spacing w:after="160"/>
    </w:pPr>
    <w:rPr>
      <w:rFonts w:cs="Times New Roman"/>
      <w:color w:val="000000" w:themeColor="text1"/>
      <w:sz w:val="20"/>
      <w:szCs w:val="20"/>
    </w:rPr>
  </w:style>
  <w:style w:type="paragraph" w:styleId="Heading1">
    <w:name w:val="heading 1"/>
    <w:basedOn w:val="Normal"/>
    <w:next w:val="Normal"/>
    <w:link w:val="Heading1Char"/>
    <w:qFormat/>
    <w:rsid w:val="000F1DCE"/>
    <w:pPr>
      <w:spacing w:before="300" w:after="40" w:line="240" w:lineRule="auto"/>
      <w:outlineLvl w:val="0"/>
    </w:pPr>
    <w:rPr>
      <w:rFonts w:ascii="Franklin Gothic Book" w:hAnsi="Franklin Gothic Book"/>
      <w:color w:val="00656B" w:themeColor="accent1" w:themeShade="BF"/>
      <w:spacing w:val="20"/>
      <w:sz w:val="56"/>
      <w:szCs w:val="32"/>
    </w:rPr>
  </w:style>
  <w:style w:type="paragraph" w:styleId="Heading2">
    <w:name w:val="heading 2"/>
    <w:basedOn w:val="Normal"/>
    <w:next w:val="Normal"/>
    <w:link w:val="Heading2Char"/>
    <w:uiPriority w:val="9"/>
    <w:qFormat/>
    <w:rsid w:val="000F1DCE"/>
    <w:pPr>
      <w:spacing w:before="240" w:after="40" w:line="240" w:lineRule="auto"/>
      <w:outlineLvl w:val="1"/>
    </w:pPr>
    <w:rPr>
      <w:rFonts w:ascii="Franklin Gothic Book" w:hAnsi="Franklin Gothic Book"/>
      <w:color w:val="595959" w:themeColor="text1" w:themeTint="A6"/>
      <w:spacing w:val="20"/>
      <w:sz w:val="44"/>
      <w:szCs w:val="28"/>
    </w:rPr>
  </w:style>
  <w:style w:type="paragraph" w:styleId="Heading3">
    <w:name w:val="heading 3"/>
    <w:basedOn w:val="Normal"/>
    <w:next w:val="Normal"/>
    <w:link w:val="Heading3Char"/>
    <w:uiPriority w:val="9"/>
    <w:unhideWhenUsed/>
    <w:qFormat/>
    <w:rsid w:val="000F1DCE"/>
    <w:pPr>
      <w:spacing w:before="200" w:after="40" w:line="240" w:lineRule="auto"/>
      <w:outlineLvl w:val="2"/>
    </w:pPr>
    <w:rPr>
      <w:rFonts w:ascii="Franklin Gothic Book" w:hAnsi="Franklin Gothic Book"/>
      <w:color w:val="595959" w:themeColor="text1" w:themeTint="A6"/>
      <w:spacing w:val="20"/>
      <w:sz w:val="36"/>
      <w:szCs w:val="24"/>
    </w:rPr>
  </w:style>
  <w:style w:type="paragraph" w:styleId="Heading4">
    <w:name w:val="heading 4"/>
    <w:basedOn w:val="Normal"/>
    <w:next w:val="Normal"/>
    <w:link w:val="Heading4Char"/>
    <w:uiPriority w:val="9"/>
    <w:unhideWhenUsed/>
    <w:qFormat/>
    <w:pPr>
      <w:spacing w:before="240" w:after="0"/>
      <w:outlineLvl w:val="3"/>
    </w:pPr>
    <w:rPr>
      <w:rFonts w:asciiTheme="majorHAnsi" w:hAnsiTheme="majorHAnsi"/>
      <w:b/>
      <w:color w:val="8CA423" w:themeColor="accent3" w:themeShade="BF"/>
      <w:spacing w:val="20"/>
      <w:sz w:val="24"/>
      <w:szCs w:val="22"/>
    </w:rPr>
  </w:style>
  <w:style w:type="paragraph" w:styleId="Heading5">
    <w:name w:val="heading 5"/>
    <w:basedOn w:val="Normal"/>
    <w:next w:val="Normal"/>
    <w:link w:val="Heading5Char"/>
    <w:uiPriority w:val="9"/>
    <w:unhideWhenUsed/>
    <w:qFormat/>
    <w:pPr>
      <w:spacing w:before="200" w:after="0"/>
      <w:outlineLvl w:val="4"/>
    </w:pPr>
    <w:rPr>
      <w:rFonts w:asciiTheme="majorHAnsi" w:hAnsiTheme="majorHAnsi"/>
      <w:b/>
      <w:i/>
      <w:color w:val="8CA423" w:themeColor="accent3" w:themeShade="BF"/>
      <w:spacing w:val="20"/>
      <w:szCs w:val="26"/>
    </w:rPr>
  </w:style>
  <w:style w:type="paragraph" w:styleId="Heading6">
    <w:name w:val="heading 6"/>
    <w:basedOn w:val="Normal"/>
    <w:next w:val="Normal"/>
    <w:link w:val="Heading6Char"/>
    <w:uiPriority w:val="9"/>
    <w:unhideWhenUsed/>
    <w:qFormat/>
    <w:pPr>
      <w:spacing w:before="200" w:after="0"/>
      <w:outlineLvl w:val="5"/>
    </w:pPr>
    <w:rPr>
      <w:rFonts w:asciiTheme="majorHAnsi" w:hAnsiTheme="majorHAnsi"/>
      <w:color w:val="5D6D17" w:themeColor="accent3" w:themeShade="7F"/>
      <w:spacing w:val="10"/>
      <w:sz w:val="24"/>
    </w:rPr>
  </w:style>
  <w:style w:type="paragraph" w:styleId="Heading7">
    <w:name w:val="heading 7"/>
    <w:basedOn w:val="Normal"/>
    <w:next w:val="Normal"/>
    <w:link w:val="Heading7Char"/>
    <w:uiPriority w:val="9"/>
    <w:unhideWhenUsed/>
    <w:qFormat/>
    <w:pPr>
      <w:spacing w:before="200" w:after="0"/>
      <w:outlineLvl w:val="6"/>
    </w:pPr>
    <w:rPr>
      <w:rFonts w:asciiTheme="majorHAnsi" w:hAnsiTheme="majorHAnsi"/>
      <w:i/>
      <w:color w:val="5D6D17" w:themeColor="accent3" w:themeShade="7F"/>
      <w:spacing w:val="10"/>
      <w:sz w:val="24"/>
    </w:rPr>
  </w:style>
  <w:style w:type="paragraph" w:styleId="Heading8">
    <w:name w:val="heading 8"/>
    <w:basedOn w:val="Normal"/>
    <w:next w:val="Normal"/>
    <w:link w:val="Heading8Char"/>
    <w:uiPriority w:val="9"/>
    <w:unhideWhenUsed/>
    <w:qFormat/>
    <w:pPr>
      <w:spacing w:before="200" w:after="0"/>
      <w:outlineLvl w:val="7"/>
    </w:pPr>
    <w:rPr>
      <w:rFonts w:asciiTheme="majorHAnsi" w:hAnsiTheme="majorHAnsi"/>
      <w:color w:val="008890" w:themeColor="accent1"/>
      <w:spacing w:val="10"/>
    </w:rPr>
  </w:style>
  <w:style w:type="paragraph" w:styleId="Heading9">
    <w:name w:val="heading 9"/>
    <w:basedOn w:val="Normal"/>
    <w:next w:val="Normal"/>
    <w:link w:val="Heading9Char"/>
    <w:uiPriority w:val="9"/>
    <w:unhideWhenUsed/>
    <w:qFormat/>
    <w:pPr>
      <w:spacing w:before="200" w:after="0"/>
      <w:outlineLvl w:val="8"/>
    </w:pPr>
    <w:rPr>
      <w:rFonts w:asciiTheme="majorHAnsi" w:hAnsiTheme="majorHAnsi"/>
      <w:i/>
      <w:color w:val="008890" w:themeColor="accent1"/>
      <w:spacing w:val="1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F1DCE"/>
    <w:rPr>
      <w:rFonts w:ascii="Franklin Gothic Book" w:hAnsi="Franklin Gothic Book" w:cs="Times New Roman"/>
      <w:color w:val="00656B" w:themeColor="accent1" w:themeShade="BF"/>
      <w:spacing w:val="20"/>
      <w:sz w:val="56"/>
      <w:szCs w:val="32"/>
    </w:rPr>
  </w:style>
  <w:style w:type="character" w:customStyle="1" w:styleId="Heading2Char">
    <w:name w:val="Heading 2 Char"/>
    <w:basedOn w:val="DefaultParagraphFont"/>
    <w:link w:val="Heading2"/>
    <w:uiPriority w:val="9"/>
    <w:rsid w:val="000F1DCE"/>
    <w:rPr>
      <w:rFonts w:ascii="Franklin Gothic Book" w:hAnsi="Franklin Gothic Book" w:cs="Times New Roman"/>
      <w:color w:val="595959" w:themeColor="text1" w:themeTint="A6"/>
      <w:spacing w:val="20"/>
      <w:sz w:val="44"/>
      <w:szCs w:val="28"/>
    </w:rPr>
  </w:style>
  <w:style w:type="character" w:customStyle="1" w:styleId="Heading3Char">
    <w:name w:val="Heading 3 Char"/>
    <w:basedOn w:val="DefaultParagraphFont"/>
    <w:link w:val="Heading3"/>
    <w:uiPriority w:val="9"/>
    <w:rsid w:val="000F1DCE"/>
    <w:rPr>
      <w:rFonts w:ascii="Franklin Gothic Book" w:hAnsi="Franklin Gothic Book" w:cs="Times New Roman"/>
      <w:color w:val="595959" w:themeColor="text1" w:themeTint="A6"/>
      <w:spacing w:val="20"/>
      <w:sz w:val="36"/>
      <w:szCs w:val="24"/>
    </w:rPr>
  </w:style>
  <w:style w:type="paragraph" w:styleId="Title">
    <w:name w:val="Title"/>
    <w:basedOn w:val="Normal"/>
    <w:link w:val="TitleChar"/>
    <w:uiPriority w:val="10"/>
    <w:qFormat/>
    <w:rsid w:val="007B346A"/>
    <w:pPr>
      <w:framePr w:hSpace="180" w:wrap="around" w:vAnchor="text" w:hAnchor="margin" w:y="-429"/>
      <w:spacing w:line="240" w:lineRule="auto"/>
      <w:contextualSpacing/>
    </w:pPr>
    <w:rPr>
      <w:rFonts w:ascii="Franklin Gothic Demi Cond" w:hAnsi="Franklin Gothic Demi Cond"/>
      <w:b/>
      <w:bCs/>
      <w:color w:val="008890" w:themeColor="accent1"/>
      <w:sz w:val="96"/>
      <w:szCs w:val="48"/>
    </w:rPr>
  </w:style>
  <w:style w:type="character" w:customStyle="1" w:styleId="TitleChar">
    <w:name w:val="Title Char"/>
    <w:basedOn w:val="DefaultParagraphFont"/>
    <w:link w:val="Title"/>
    <w:uiPriority w:val="10"/>
    <w:rsid w:val="007B346A"/>
    <w:rPr>
      <w:rFonts w:ascii="Franklin Gothic Demi Cond" w:hAnsi="Franklin Gothic Demi Cond" w:cs="Times New Roman"/>
      <w:b/>
      <w:bCs/>
      <w:color w:val="008890" w:themeColor="accent1"/>
      <w:sz w:val="96"/>
      <w:szCs w:val="48"/>
    </w:rPr>
  </w:style>
  <w:style w:type="paragraph" w:styleId="Subtitle">
    <w:name w:val="Subtitle"/>
    <w:basedOn w:val="Normal"/>
    <w:link w:val="SubtitleChar"/>
    <w:uiPriority w:val="11"/>
    <w:qFormat/>
    <w:rsid w:val="007B346A"/>
    <w:pPr>
      <w:framePr w:hSpace="180" w:wrap="around" w:vAnchor="text" w:hAnchor="margin" w:y="-429"/>
      <w:spacing w:after="480" w:line="240" w:lineRule="auto"/>
    </w:pPr>
    <w:rPr>
      <w:rFonts w:ascii="Franklin Gothic Book" w:hAnsi="Franklin Gothic Book" w:cstheme="minorHAnsi"/>
      <w:color w:val="7F7F7F" w:themeColor="text1" w:themeTint="80"/>
      <w:sz w:val="44"/>
      <w:szCs w:val="24"/>
    </w:rPr>
  </w:style>
  <w:style w:type="character" w:customStyle="1" w:styleId="SubtitleChar">
    <w:name w:val="Subtitle Char"/>
    <w:basedOn w:val="DefaultParagraphFont"/>
    <w:link w:val="Subtitle"/>
    <w:uiPriority w:val="11"/>
    <w:rsid w:val="007B346A"/>
    <w:rPr>
      <w:rFonts w:ascii="Franklin Gothic Book" w:hAnsi="Franklin Gothic Book" w:cstheme="minorHAnsi"/>
      <w:color w:val="7F7F7F" w:themeColor="text1" w:themeTint="80"/>
      <w:sz w:val="44"/>
      <w:szCs w:val="24"/>
    </w:rPr>
  </w:style>
  <w:style w:type="paragraph" w:styleId="Footer">
    <w:name w:val="footer"/>
    <w:basedOn w:val="Normal"/>
    <w:link w:val="FooterChar"/>
    <w:uiPriority w:val="99"/>
    <w:unhideWhenUsed/>
    <w:pPr>
      <w:tabs>
        <w:tab w:val="center" w:pos="4320"/>
        <w:tab w:val="right" w:pos="8640"/>
      </w:tabs>
    </w:pPr>
  </w:style>
  <w:style w:type="character" w:customStyle="1" w:styleId="FooterChar">
    <w:name w:val="Footer Char"/>
    <w:basedOn w:val="DefaultParagraphFont"/>
    <w:link w:val="Footer"/>
    <w:uiPriority w:val="99"/>
    <w:rPr>
      <w:rFonts w:cs="Times New Roman"/>
      <w:color w:val="000000" w:themeColor="text1"/>
      <w:szCs w:val="20"/>
    </w:rPr>
  </w:style>
  <w:style w:type="paragraph" w:styleId="Caption">
    <w:name w:val="caption"/>
    <w:basedOn w:val="Normal"/>
    <w:next w:val="Normal"/>
    <w:uiPriority w:val="35"/>
    <w:unhideWhenUsed/>
    <w:qFormat/>
    <w:pPr>
      <w:spacing w:after="0" w:line="240" w:lineRule="auto"/>
    </w:pPr>
    <w:rPr>
      <w:bCs/>
      <w:smallCaps/>
      <w:color w:val="B3C225" w:themeColor="accent2" w:themeShade="BF"/>
      <w:spacing w:val="10"/>
      <w:sz w:val="18"/>
      <w:szCs w:val="18"/>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color w:val="000000" w:themeColor="text1"/>
      <w:sz w:val="16"/>
      <w:szCs w:val="16"/>
    </w:rPr>
  </w:style>
  <w:style w:type="paragraph" w:styleId="BlockText">
    <w:name w:val="Block Text"/>
    <w:aliases w:val="Block Quote"/>
    <w:uiPriority w:val="40"/>
    <w:pPr>
      <w:pBdr>
        <w:top w:val="single" w:sz="2" w:space="10" w:color="23F2FF" w:themeColor="accent1" w:themeTint="99"/>
        <w:bottom w:val="single" w:sz="24" w:space="10" w:color="23F2FF" w:themeColor="accent1" w:themeTint="99"/>
      </w:pBdr>
      <w:spacing w:after="280" w:line="240" w:lineRule="auto"/>
      <w:ind w:left="1440" w:right="1440"/>
      <w:jc w:val="both"/>
    </w:pPr>
    <w:rPr>
      <w:rFonts w:eastAsia="Times New Roman" w:cs="Times New Roman"/>
      <w:color w:val="7F7F7F" w:themeColor="background1" w:themeShade="7F"/>
      <w:sz w:val="28"/>
      <w:szCs w:val="28"/>
      <w:lang w:eastAsia="ko-KR" w:bidi="hi-IN"/>
    </w:rPr>
  </w:style>
  <w:style w:type="character" w:styleId="BookTitle">
    <w:name w:val="Book Title"/>
    <w:basedOn w:val="DefaultParagraphFont"/>
    <w:uiPriority w:val="33"/>
    <w:qFormat/>
    <w:rPr>
      <w:rFonts w:asciiTheme="majorHAnsi" w:hAnsiTheme="majorHAnsi" w:cs="Times New Roman"/>
      <w:i/>
      <w:color w:val="855D5D" w:themeColor="accent6"/>
      <w:sz w:val="20"/>
      <w:szCs w:val="20"/>
    </w:rPr>
  </w:style>
  <w:style w:type="character" w:styleId="Emphasis">
    <w:name w:val="Emphasis"/>
    <w:uiPriority w:val="20"/>
    <w:qFormat/>
    <w:rPr>
      <w:b/>
      <w:i/>
      <w:color w:val="404040" w:themeColor="text1" w:themeTint="BF"/>
      <w:spacing w:val="2"/>
      <w:w w:val="100"/>
    </w:rPr>
  </w:style>
  <w:style w:type="paragraph" w:styleId="Header">
    <w:name w:val="header"/>
    <w:basedOn w:val="Normal"/>
    <w:link w:val="HeaderChar"/>
    <w:uiPriority w:val="99"/>
    <w:unhideWhenUsed/>
    <w:pPr>
      <w:tabs>
        <w:tab w:val="center" w:pos="4320"/>
        <w:tab w:val="right" w:pos="8640"/>
      </w:tabs>
    </w:pPr>
  </w:style>
  <w:style w:type="character" w:customStyle="1" w:styleId="HeaderChar">
    <w:name w:val="Header Char"/>
    <w:basedOn w:val="DefaultParagraphFont"/>
    <w:link w:val="Header"/>
    <w:uiPriority w:val="99"/>
    <w:rPr>
      <w:rFonts w:cs="Times New Roman"/>
      <w:color w:val="000000" w:themeColor="text1"/>
      <w:szCs w:val="20"/>
    </w:rPr>
  </w:style>
  <w:style w:type="character" w:customStyle="1" w:styleId="Heading4Char">
    <w:name w:val="Heading 4 Char"/>
    <w:basedOn w:val="DefaultParagraphFont"/>
    <w:link w:val="Heading4"/>
    <w:uiPriority w:val="9"/>
    <w:rPr>
      <w:rFonts w:asciiTheme="majorHAnsi" w:hAnsiTheme="majorHAnsi" w:cs="Times New Roman"/>
      <w:b/>
      <w:color w:val="8CA423" w:themeColor="accent3" w:themeShade="BF"/>
      <w:spacing w:val="20"/>
      <w:sz w:val="24"/>
    </w:rPr>
  </w:style>
  <w:style w:type="character" w:customStyle="1" w:styleId="Heading5Char">
    <w:name w:val="Heading 5 Char"/>
    <w:basedOn w:val="DefaultParagraphFont"/>
    <w:link w:val="Heading5"/>
    <w:uiPriority w:val="9"/>
    <w:rPr>
      <w:rFonts w:asciiTheme="majorHAnsi" w:hAnsiTheme="majorHAnsi" w:cs="Times New Roman"/>
      <w:b/>
      <w:i/>
      <w:color w:val="8CA423" w:themeColor="accent3" w:themeShade="BF"/>
      <w:spacing w:val="20"/>
      <w:szCs w:val="26"/>
    </w:rPr>
  </w:style>
  <w:style w:type="character" w:customStyle="1" w:styleId="Heading6Char">
    <w:name w:val="Heading 6 Char"/>
    <w:basedOn w:val="DefaultParagraphFont"/>
    <w:link w:val="Heading6"/>
    <w:uiPriority w:val="9"/>
    <w:rPr>
      <w:rFonts w:asciiTheme="majorHAnsi" w:hAnsiTheme="majorHAnsi" w:cs="Times New Roman"/>
      <w:color w:val="5D6D17" w:themeColor="accent3" w:themeShade="7F"/>
      <w:spacing w:val="10"/>
      <w:sz w:val="24"/>
      <w:szCs w:val="20"/>
    </w:rPr>
  </w:style>
  <w:style w:type="character" w:customStyle="1" w:styleId="Heading7Char">
    <w:name w:val="Heading 7 Char"/>
    <w:basedOn w:val="DefaultParagraphFont"/>
    <w:link w:val="Heading7"/>
    <w:uiPriority w:val="9"/>
    <w:rPr>
      <w:rFonts w:asciiTheme="majorHAnsi" w:hAnsiTheme="majorHAnsi" w:cs="Times New Roman"/>
      <w:i/>
      <w:color w:val="5D6D17" w:themeColor="accent3" w:themeShade="7F"/>
      <w:spacing w:val="10"/>
      <w:sz w:val="24"/>
      <w:szCs w:val="20"/>
    </w:rPr>
  </w:style>
  <w:style w:type="character" w:customStyle="1" w:styleId="Heading8Char">
    <w:name w:val="Heading 8 Char"/>
    <w:basedOn w:val="DefaultParagraphFont"/>
    <w:link w:val="Heading8"/>
    <w:uiPriority w:val="9"/>
    <w:rPr>
      <w:rFonts w:asciiTheme="majorHAnsi" w:hAnsiTheme="majorHAnsi" w:cs="Times New Roman"/>
      <w:color w:val="008890" w:themeColor="accent1"/>
      <w:spacing w:val="10"/>
      <w:szCs w:val="20"/>
    </w:rPr>
  </w:style>
  <w:style w:type="character" w:customStyle="1" w:styleId="Heading9Char">
    <w:name w:val="Heading 9 Char"/>
    <w:basedOn w:val="DefaultParagraphFont"/>
    <w:link w:val="Heading9"/>
    <w:uiPriority w:val="9"/>
    <w:rPr>
      <w:rFonts w:asciiTheme="majorHAnsi" w:hAnsiTheme="majorHAnsi" w:cs="Times New Roman"/>
      <w:i/>
      <w:color w:val="008890" w:themeColor="accent1"/>
      <w:spacing w:val="10"/>
      <w:szCs w:val="20"/>
    </w:rPr>
  </w:style>
  <w:style w:type="character" w:styleId="IntenseEmphasis">
    <w:name w:val="Intense Emphasis"/>
    <w:basedOn w:val="DefaultParagraphFont"/>
    <w:uiPriority w:val="21"/>
    <w:qFormat/>
    <w:rPr>
      <w:rFonts w:asciiTheme="minorHAnsi" w:hAnsiTheme="minorHAnsi" w:cs="Times New Roman"/>
      <w:b/>
      <w:i/>
      <w:smallCaps/>
      <w:color w:val="D2DF57" w:themeColor="accent2"/>
      <w:spacing w:val="2"/>
      <w:w w:val="100"/>
      <w:sz w:val="20"/>
      <w:szCs w:val="20"/>
    </w:rPr>
  </w:style>
  <w:style w:type="paragraph" w:styleId="IntenseQuote">
    <w:name w:val="Intense Quote"/>
    <w:basedOn w:val="Normal"/>
    <w:link w:val="IntenseQuoteChar"/>
    <w:uiPriority w:val="30"/>
    <w:qFormat/>
    <w:pPr>
      <w:pBdr>
        <w:top w:val="single" w:sz="36" w:space="10" w:color="23F2FF" w:themeColor="accent1" w:themeTint="99"/>
        <w:left w:val="single" w:sz="24" w:space="10" w:color="008890" w:themeColor="accent1"/>
        <w:bottom w:val="single" w:sz="36" w:space="10" w:color="B7D438" w:themeColor="accent3"/>
        <w:right w:val="single" w:sz="24" w:space="10" w:color="008890" w:themeColor="accent1"/>
      </w:pBdr>
      <w:shd w:val="clear" w:color="auto" w:fill="008890" w:themeFill="accent1"/>
      <w:ind w:left="1440" w:right="1440"/>
      <w:jc w:val="center"/>
    </w:pPr>
    <w:rPr>
      <w:rFonts w:asciiTheme="majorHAnsi" w:hAnsiTheme="majorHAnsi"/>
      <w:i/>
      <w:color w:val="FFFFFF" w:themeColor="background1"/>
      <w:sz w:val="32"/>
    </w:rPr>
  </w:style>
  <w:style w:type="character" w:customStyle="1" w:styleId="IntenseQuoteChar">
    <w:name w:val="Intense Quote Char"/>
    <w:basedOn w:val="DefaultParagraphFont"/>
    <w:link w:val="IntenseQuote"/>
    <w:uiPriority w:val="30"/>
    <w:rPr>
      <w:rFonts w:asciiTheme="majorHAnsi" w:hAnsiTheme="majorHAnsi" w:cs="Times New Roman"/>
      <w:i/>
      <w:color w:val="FFFFFF" w:themeColor="background1"/>
      <w:sz w:val="32"/>
      <w:szCs w:val="20"/>
      <w:shd w:val="clear" w:color="auto" w:fill="008890" w:themeFill="accent1"/>
    </w:rPr>
  </w:style>
  <w:style w:type="character" w:styleId="IntenseReference">
    <w:name w:val="Intense Reference"/>
    <w:basedOn w:val="DefaultParagraphFont"/>
    <w:uiPriority w:val="32"/>
    <w:qFormat/>
    <w:rPr>
      <w:rFonts w:cs="Times New Roman"/>
      <w:b/>
      <w:color w:val="008890" w:themeColor="accent1"/>
      <w:sz w:val="22"/>
      <w:szCs w:val="20"/>
      <w:u w:val="single"/>
    </w:rPr>
  </w:style>
  <w:style w:type="paragraph" w:styleId="ListBullet">
    <w:name w:val="List Bullet"/>
    <w:basedOn w:val="Normal"/>
    <w:uiPriority w:val="36"/>
    <w:unhideWhenUsed/>
    <w:qFormat/>
    <w:pPr>
      <w:numPr>
        <w:numId w:val="11"/>
      </w:numPr>
      <w:spacing w:after="0"/>
      <w:contextualSpacing/>
    </w:pPr>
  </w:style>
  <w:style w:type="paragraph" w:styleId="ListBullet2">
    <w:name w:val="List Bullet 2"/>
    <w:basedOn w:val="Normal"/>
    <w:uiPriority w:val="36"/>
    <w:unhideWhenUsed/>
    <w:qFormat/>
    <w:pPr>
      <w:numPr>
        <w:numId w:val="12"/>
      </w:numPr>
      <w:spacing w:after="0"/>
    </w:pPr>
  </w:style>
  <w:style w:type="paragraph" w:styleId="ListBullet3">
    <w:name w:val="List Bullet 3"/>
    <w:basedOn w:val="Normal"/>
    <w:uiPriority w:val="36"/>
    <w:unhideWhenUsed/>
    <w:qFormat/>
    <w:pPr>
      <w:numPr>
        <w:numId w:val="13"/>
      </w:numPr>
      <w:spacing w:after="0"/>
    </w:pPr>
  </w:style>
  <w:style w:type="paragraph" w:styleId="ListBullet4">
    <w:name w:val="List Bullet 4"/>
    <w:basedOn w:val="Normal"/>
    <w:uiPriority w:val="36"/>
    <w:unhideWhenUsed/>
    <w:qFormat/>
    <w:pPr>
      <w:numPr>
        <w:numId w:val="14"/>
      </w:numPr>
      <w:spacing w:after="0"/>
    </w:pPr>
  </w:style>
  <w:style w:type="paragraph" w:styleId="ListBullet5">
    <w:name w:val="List Bullet 5"/>
    <w:basedOn w:val="Normal"/>
    <w:uiPriority w:val="36"/>
    <w:unhideWhenUsed/>
    <w:qFormat/>
    <w:pPr>
      <w:numPr>
        <w:numId w:val="15"/>
      </w:numPr>
      <w:spacing w:after="0"/>
    </w:pPr>
  </w:style>
  <w:style w:type="paragraph" w:styleId="NoSpacing">
    <w:name w:val="No Spacing"/>
    <w:basedOn w:val="Normal"/>
    <w:uiPriority w:val="1"/>
    <w:qFormat/>
    <w:rsid w:val="00C77D65"/>
    <w:pPr>
      <w:spacing w:after="0" w:line="240" w:lineRule="auto"/>
    </w:pPr>
    <w:rPr>
      <w:b/>
      <w:color w:val="004348" w:themeColor="accent1" w:themeShade="80"/>
    </w:rPr>
  </w:style>
  <w:style w:type="character" w:styleId="PlaceholderText">
    <w:name w:val="Placeholder Text"/>
    <w:basedOn w:val="DefaultParagraphFont"/>
    <w:uiPriority w:val="99"/>
    <w:semiHidden/>
    <w:rPr>
      <w:color w:val="808080"/>
    </w:rPr>
  </w:style>
  <w:style w:type="paragraph" w:styleId="Quote">
    <w:name w:val="Quote"/>
    <w:basedOn w:val="Normal"/>
    <w:link w:val="QuoteChar"/>
    <w:uiPriority w:val="29"/>
    <w:qFormat/>
    <w:rPr>
      <w:i/>
      <w:color w:val="7F7F7F" w:themeColor="background1" w:themeShade="7F"/>
      <w:sz w:val="24"/>
    </w:rPr>
  </w:style>
  <w:style w:type="character" w:customStyle="1" w:styleId="QuoteChar">
    <w:name w:val="Quote Char"/>
    <w:basedOn w:val="DefaultParagraphFont"/>
    <w:link w:val="Quote"/>
    <w:uiPriority w:val="29"/>
    <w:rPr>
      <w:rFonts w:cs="Times New Roman"/>
      <w:i/>
      <w:color w:val="7F7F7F" w:themeColor="background1" w:themeShade="7F"/>
      <w:sz w:val="24"/>
      <w:szCs w:val="20"/>
    </w:rPr>
  </w:style>
  <w:style w:type="character" w:styleId="Strong">
    <w:name w:val="Strong"/>
    <w:uiPriority w:val="22"/>
    <w:qFormat/>
    <w:rPr>
      <w:rFonts w:asciiTheme="minorHAnsi" w:hAnsiTheme="minorHAnsi"/>
      <w:b/>
      <w:color w:val="D2DF57" w:themeColor="accent2"/>
    </w:rPr>
  </w:style>
  <w:style w:type="character" w:styleId="SubtleEmphasis">
    <w:name w:val="Subtle Emphasis"/>
    <w:basedOn w:val="DefaultParagraphFont"/>
    <w:uiPriority w:val="19"/>
    <w:qFormat/>
    <w:rPr>
      <w:rFonts w:asciiTheme="minorHAnsi" w:hAnsiTheme="minorHAnsi" w:cs="Times New Roman"/>
      <w:i/>
      <w:color w:val="737373" w:themeColor="text1" w:themeTint="8C"/>
      <w:spacing w:val="2"/>
      <w:w w:val="100"/>
      <w:kern w:val="0"/>
      <w:sz w:val="22"/>
      <w:szCs w:val="24"/>
    </w:rPr>
  </w:style>
  <w:style w:type="character" w:styleId="SubtleReference">
    <w:name w:val="Subtle Reference"/>
    <w:basedOn w:val="DefaultParagraphFont"/>
    <w:uiPriority w:val="31"/>
    <w:qFormat/>
    <w:rPr>
      <w:rFonts w:cs="Times New Roman"/>
      <w:color w:val="737373" w:themeColor="text1" w:themeTint="8C"/>
      <w:sz w:val="22"/>
      <w:szCs w:val="20"/>
      <w:u w:val="single"/>
    </w:rPr>
  </w:style>
  <w:style w:type="table" w:styleId="TableGrid">
    <w:name w:val="Table Grid"/>
    <w:basedOn w:val="TableNormal"/>
    <w:uiPriority w:val="1"/>
    <w:pPr>
      <w:spacing w:after="0" w:line="240" w:lineRule="auto"/>
    </w:pPr>
    <w:rPr>
      <w:rFonts w:cstheme="minorHAns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1">
    <w:name w:val="toc 1"/>
    <w:basedOn w:val="Normal"/>
    <w:next w:val="Normal"/>
    <w:autoRedefine/>
    <w:uiPriority w:val="39"/>
    <w:unhideWhenUsed/>
    <w:qFormat/>
    <w:pPr>
      <w:tabs>
        <w:tab w:val="right" w:leader="dot" w:pos="8630"/>
      </w:tabs>
      <w:spacing w:after="40" w:line="240" w:lineRule="auto"/>
    </w:pPr>
    <w:rPr>
      <w:smallCaps/>
      <w:noProof/>
      <w:color w:val="D2DF57" w:themeColor="accent2"/>
    </w:rPr>
  </w:style>
  <w:style w:type="paragraph" w:styleId="TOC2">
    <w:name w:val="toc 2"/>
    <w:basedOn w:val="Normal"/>
    <w:next w:val="Normal"/>
    <w:autoRedefine/>
    <w:uiPriority w:val="39"/>
    <w:unhideWhenUsed/>
    <w:qFormat/>
    <w:pPr>
      <w:tabs>
        <w:tab w:val="right" w:leader="dot" w:pos="8630"/>
      </w:tabs>
      <w:spacing w:after="40" w:line="240" w:lineRule="auto"/>
      <w:ind w:left="216"/>
    </w:pPr>
    <w:rPr>
      <w:smallCaps/>
      <w:noProof/>
    </w:rPr>
  </w:style>
  <w:style w:type="paragraph" w:styleId="TOC3">
    <w:name w:val="toc 3"/>
    <w:basedOn w:val="Normal"/>
    <w:next w:val="Normal"/>
    <w:autoRedefine/>
    <w:uiPriority w:val="39"/>
    <w:unhideWhenUsed/>
    <w:qFormat/>
    <w:pPr>
      <w:tabs>
        <w:tab w:val="right" w:leader="dot" w:pos="8630"/>
      </w:tabs>
      <w:spacing w:after="40" w:line="240" w:lineRule="auto"/>
      <w:ind w:left="446"/>
    </w:pPr>
    <w:rPr>
      <w:smallCaps/>
      <w:noProof/>
    </w:rPr>
  </w:style>
  <w:style w:type="paragraph" w:styleId="TOC4">
    <w:name w:val="toc 4"/>
    <w:basedOn w:val="Normal"/>
    <w:next w:val="Normal"/>
    <w:autoRedefine/>
    <w:uiPriority w:val="99"/>
    <w:semiHidden/>
    <w:unhideWhenUsed/>
    <w:qFormat/>
    <w:pPr>
      <w:tabs>
        <w:tab w:val="right" w:leader="dot" w:pos="8630"/>
      </w:tabs>
      <w:spacing w:after="40" w:line="240" w:lineRule="auto"/>
      <w:ind w:left="662"/>
    </w:pPr>
    <w:rPr>
      <w:smallCaps/>
      <w:noProof/>
    </w:rPr>
  </w:style>
  <w:style w:type="paragraph" w:styleId="TOC5">
    <w:name w:val="toc 5"/>
    <w:basedOn w:val="Normal"/>
    <w:next w:val="Normal"/>
    <w:autoRedefine/>
    <w:uiPriority w:val="99"/>
    <w:semiHidden/>
    <w:unhideWhenUsed/>
    <w:qFormat/>
    <w:pPr>
      <w:tabs>
        <w:tab w:val="right" w:leader="dot" w:pos="8630"/>
      </w:tabs>
      <w:spacing w:after="40" w:line="240" w:lineRule="auto"/>
      <w:ind w:left="878"/>
    </w:pPr>
    <w:rPr>
      <w:smallCaps/>
      <w:noProof/>
    </w:rPr>
  </w:style>
  <w:style w:type="paragraph" w:styleId="TOC6">
    <w:name w:val="toc 6"/>
    <w:basedOn w:val="Normal"/>
    <w:next w:val="Normal"/>
    <w:autoRedefine/>
    <w:uiPriority w:val="99"/>
    <w:semiHidden/>
    <w:unhideWhenUsed/>
    <w:qFormat/>
    <w:pPr>
      <w:tabs>
        <w:tab w:val="right" w:leader="dot" w:pos="8630"/>
      </w:tabs>
      <w:spacing w:after="40" w:line="240" w:lineRule="auto"/>
      <w:ind w:left="1094"/>
    </w:pPr>
    <w:rPr>
      <w:smallCaps/>
      <w:noProof/>
    </w:rPr>
  </w:style>
  <w:style w:type="paragraph" w:styleId="TOC7">
    <w:name w:val="toc 7"/>
    <w:basedOn w:val="Normal"/>
    <w:next w:val="Normal"/>
    <w:autoRedefine/>
    <w:uiPriority w:val="99"/>
    <w:semiHidden/>
    <w:unhideWhenUsed/>
    <w:qFormat/>
    <w:pPr>
      <w:tabs>
        <w:tab w:val="right" w:leader="dot" w:pos="8630"/>
      </w:tabs>
      <w:spacing w:after="40" w:line="240" w:lineRule="auto"/>
      <w:ind w:left="1325"/>
    </w:pPr>
    <w:rPr>
      <w:smallCaps/>
      <w:noProof/>
    </w:rPr>
  </w:style>
  <w:style w:type="paragraph" w:styleId="TOC8">
    <w:name w:val="toc 8"/>
    <w:basedOn w:val="Normal"/>
    <w:next w:val="Normal"/>
    <w:autoRedefine/>
    <w:uiPriority w:val="99"/>
    <w:semiHidden/>
    <w:unhideWhenUsed/>
    <w:qFormat/>
    <w:pPr>
      <w:tabs>
        <w:tab w:val="right" w:leader="dot" w:pos="8630"/>
      </w:tabs>
      <w:spacing w:after="40" w:line="240" w:lineRule="auto"/>
      <w:ind w:left="1540"/>
    </w:pPr>
    <w:rPr>
      <w:smallCaps/>
      <w:noProof/>
    </w:rPr>
  </w:style>
  <w:style w:type="paragraph" w:styleId="TOC9">
    <w:name w:val="toc 9"/>
    <w:basedOn w:val="Normal"/>
    <w:next w:val="Normal"/>
    <w:autoRedefine/>
    <w:uiPriority w:val="99"/>
    <w:semiHidden/>
    <w:unhideWhenUsed/>
    <w:qFormat/>
    <w:pPr>
      <w:tabs>
        <w:tab w:val="right" w:leader="dot" w:pos="8630"/>
      </w:tabs>
      <w:spacing w:after="40" w:line="240" w:lineRule="auto"/>
      <w:ind w:left="1760"/>
    </w:pPr>
    <w:rPr>
      <w:smallCaps/>
      <w:noProof/>
    </w:rPr>
  </w:style>
  <w:style w:type="character" w:styleId="Hyperlink">
    <w:name w:val="Hyperlink"/>
    <w:basedOn w:val="DefaultParagraphFont"/>
    <w:uiPriority w:val="99"/>
    <w:unhideWhenUsed/>
    <w:rPr>
      <w:color w:val="CC9900" w:themeColor="hyperlink"/>
      <w:u w:val="single"/>
    </w:rPr>
  </w:style>
  <w:style w:type="table" w:styleId="PlainTable4">
    <w:name w:val="Plain Table 4"/>
    <w:basedOn w:val="TableNormal"/>
    <w:uiPriority w:val="44"/>
    <w:rsid w:val="00616989"/>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857D75"/>
    <w:pPr>
      <w:keepNext/>
      <w:keepLines/>
      <w:spacing w:before="480" w:after="0" w:line="276" w:lineRule="auto"/>
      <w:outlineLvl w:val="9"/>
    </w:pPr>
    <w:rPr>
      <w:rFonts w:asciiTheme="majorHAnsi" w:eastAsiaTheme="majorEastAsia" w:hAnsiTheme="majorHAnsi" w:cstheme="majorBidi"/>
      <w:b/>
      <w:bCs/>
      <w:spacing w:val="0"/>
      <w:sz w:val="28"/>
      <w:szCs w:val="28"/>
      <w:lang w:eastAsia="ja-JP"/>
    </w:rPr>
  </w:style>
  <w:style w:type="paragraph" w:styleId="ListParagraph">
    <w:name w:val="List Paragraph"/>
    <w:basedOn w:val="Normal"/>
    <w:uiPriority w:val="34"/>
    <w:qFormat/>
    <w:rsid w:val="00857D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3617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file:///C:\Users\birli\Downloads\International%20Financial%20Management.doc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birli\Downloads\International%20Financial%20Management.doc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file:///C:\Users\birli\Downloads\International%20Financial%20Management.docx" TargetMode="External"/><Relationship Id="rId4" Type="http://schemas.openxmlformats.org/officeDocument/2006/relationships/settings" Target="settings.xml"/><Relationship Id="rId9" Type="http://schemas.openxmlformats.org/officeDocument/2006/relationships/hyperlink" Target="file:///C:\Users\birli\Downloads\International%20Financial%20Management.docx"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irli\AppData\Roaming\Microsoft\Templates\Report%20(Equity%20theme).dotx"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Equity">
  <a:themeElements>
    <a:clrScheme name="Custom 227">
      <a:dk1>
        <a:sysClr val="windowText" lastClr="000000"/>
      </a:dk1>
      <a:lt1>
        <a:sysClr val="window" lastClr="FFFFFF"/>
      </a:lt1>
      <a:dk2>
        <a:srgbClr val="013D3D"/>
      </a:dk2>
      <a:lt2>
        <a:srgbClr val="E9E5DC"/>
      </a:lt2>
      <a:accent1>
        <a:srgbClr val="008890"/>
      </a:accent1>
      <a:accent2>
        <a:srgbClr val="D2DF57"/>
      </a:accent2>
      <a:accent3>
        <a:srgbClr val="B7D438"/>
      </a:accent3>
      <a:accent4>
        <a:srgbClr val="92C03E"/>
      </a:accent4>
      <a:accent5>
        <a:srgbClr val="A9D6D7"/>
      </a:accent5>
      <a:accent6>
        <a:srgbClr val="855D5D"/>
      </a:accent6>
      <a:hlink>
        <a:srgbClr val="CC9900"/>
      </a:hlink>
      <a:folHlink>
        <a:srgbClr val="96A9A9"/>
      </a:folHlink>
    </a:clrScheme>
    <a:fontScheme name="Arial Black-Arial">
      <a:majorFont>
        <a:latin typeface="Arial Black" panose="020B0A04020102020204"/>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quity">
      <a:fillStyleLst>
        <a:solidFill>
          <a:schemeClr val="phClr"/>
        </a:solidFill>
        <a:blipFill>
          <a:blip xmlns:r="http://schemas.openxmlformats.org/officeDocument/2006/relationships" r:embed="rId1">
            <a:duotone>
              <a:schemeClr val="phClr">
                <a:tint val="30000"/>
                <a:satMod val="300000"/>
              </a:schemeClr>
              <a:schemeClr val="phClr">
                <a:tint val="40000"/>
                <a:satMod val="200000"/>
              </a:schemeClr>
            </a:duotone>
          </a:blip>
          <a:tile tx="0" ty="0" sx="70000" sy="70000" flip="none" algn="ctr"/>
        </a:blipFill>
        <a:blipFill>
          <a:blip xmlns:r="http://schemas.openxmlformats.org/officeDocument/2006/relationships" r:embed="rId1">
            <a:duotone>
              <a:schemeClr val="phClr">
                <a:shade val="22000"/>
                <a:satMod val="160000"/>
              </a:schemeClr>
              <a:schemeClr val="phClr">
                <a:shade val="45000"/>
                <a:satMod val="100000"/>
              </a:schemeClr>
            </a:duotone>
          </a:blip>
          <a:tile tx="0" ty="0" sx="65000" sy="65000" flip="none" algn="ctr"/>
        </a:blipFill>
      </a:fillStyleLst>
      <a:lnStyleLst>
        <a:ln w="9525" cap="flat" cmpd="sng" algn="ctr">
          <a:solidFill>
            <a:schemeClr val="phClr">
              <a:shade val="60000"/>
              <a:satMod val="110000"/>
            </a:schemeClr>
          </a:solidFill>
          <a:prstDash val="solid"/>
        </a:ln>
        <a:ln w="127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algn="t" rotWithShape="0">
              <a:srgbClr val="000000">
                <a:alpha val="50000"/>
              </a:srgbClr>
            </a:outerShdw>
          </a:effectLst>
        </a:effectStyle>
        <a:effectStyle>
          <a:effectLst>
            <a:outerShdw blurRad="38100" dist="25400" dir="5400000" algn="t" rotWithShape="0">
              <a:srgbClr val="000000">
                <a:alpha val="50000"/>
              </a:srgbClr>
            </a:outerShdw>
          </a:effectLst>
        </a:effectStyle>
        <a:effectStyle>
          <a:effectLst>
            <a:outerShdw blurRad="50800" dist="50800" dir="5400000" algn="t" rotWithShape="0">
              <a:srgbClr val="000000">
                <a:alpha val="60000"/>
              </a:srgbClr>
            </a:outerShdw>
          </a:effectLst>
          <a:scene3d>
            <a:camera prst="isometricBottomUp" fov="0">
              <a:rot lat="0" lon="0" rev="0"/>
            </a:camera>
            <a:lightRig rig="soft" dir="b">
              <a:rot lat="0" lon="0" rev="9000000"/>
            </a:lightRig>
          </a:scene3d>
          <a:sp3d contourW="35000" prstMaterial="matte">
            <a:bevelT w="45000" h="38100" prst="convex"/>
            <a:contourClr>
              <a:schemeClr val="phClr">
                <a:tint val="10000"/>
                <a:satMod val="130000"/>
              </a:schemeClr>
            </a:contourClr>
          </a:sp3d>
        </a:effectStyle>
      </a:effectStyleLst>
      <a:bgFillStyleLst>
        <a:solidFill>
          <a:schemeClr val="phClr"/>
        </a:solidFill>
        <a:gradFill rotWithShape="1">
          <a:gsLst>
            <a:gs pos="0">
              <a:schemeClr val="phClr">
                <a:shade val="40000"/>
                <a:satMod val="165000"/>
              </a:schemeClr>
            </a:gs>
            <a:gs pos="50000">
              <a:schemeClr val="phClr">
                <a:shade val="80000"/>
                <a:satMod val="155000"/>
              </a:schemeClr>
            </a:gs>
            <a:gs pos="100000">
              <a:schemeClr val="phClr">
                <a:tint val="95000"/>
                <a:satMod val="200000"/>
              </a:schemeClr>
            </a:gs>
          </a:gsLst>
          <a:lin ang="16200000" scaled="1"/>
        </a:gradFill>
        <a:blipFill>
          <a:blip xmlns:r="http://schemas.openxmlformats.org/officeDocument/2006/relationships" r:embed="rId1">
            <a:duotone>
              <a:schemeClr val="phClr">
                <a:tint val="95000"/>
                <a:satMod val="200000"/>
              </a:schemeClr>
              <a:schemeClr val="phClr">
                <a:shade val="80000"/>
                <a:satMod val="100000"/>
              </a:schemeClr>
            </a:duotone>
          </a:blip>
          <a:tile tx="0" ty="0" sx="55000" sy="55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E5BBCD-F1C0-422A-A6B5-8F6857CB6D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Report (Equity theme)</Template>
  <TotalTime>7271</TotalTime>
  <Pages>9</Pages>
  <Words>2083</Words>
  <Characters>11877</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Valentin Dan</dc:creator>
  <cp:keywords/>
  <dc:description/>
  <cp:lastModifiedBy>Valentin</cp:lastModifiedBy>
  <cp:revision>6</cp:revision>
  <dcterms:created xsi:type="dcterms:W3CDTF">2022-07-19T17:59:00Z</dcterms:created>
  <dcterms:modified xsi:type="dcterms:W3CDTF">2022-07-24T19:10:00Z</dcterms:modified>
</cp:coreProperties>
</file>