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3066"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3187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5731200" cy="3187700"/>
                    </a:xfrm>
                    <a:prstGeom prst="rect">
                      <a:avLst/>
                    </a:prstGeom>
                  </pic:spPr>
                </pic:pic>
              </a:graphicData>
            </a:graphic>
          </wp:inline>
        </w:drawing>
      </w:r>
    </w:p>
    <w:p w:rsidR="00FA3066" w:rsidRDefault="0000000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Business Management</w:t>
      </w:r>
    </w:p>
    <w:p w:rsidR="00FA3066" w:rsidRDefault="0000000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International Business Communications</w:t>
      </w:r>
    </w:p>
    <w:p w:rsidR="00FA3066"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596799">
        <w:rPr>
          <w:rFonts w:ascii="Times New Roman" w:eastAsia="Times New Roman" w:hAnsi="Times New Roman" w:cs="Times New Roman"/>
          <w:sz w:val="24"/>
          <w:szCs w:val="24"/>
        </w:rPr>
        <w:t xml:space="preserve"> Alexandru Cretu</w:t>
      </w:r>
    </w:p>
    <w:p w:rsidR="00FA3066"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596799">
        <w:rPr>
          <w:rFonts w:ascii="Times New Roman" w:eastAsia="Times New Roman" w:hAnsi="Times New Roman" w:cs="Times New Roman"/>
          <w:sz w:val="24"/>
          <w:szCs w:val="24"/>
        </w:rPr>
        <w:t xml:space="preserve"> 2113196</w:t>
      </w:r>
    </w:p>
    <w:p w:rsidR="00FA3066" w:rsidRDefault="00FA3066">
      <w:pPr>
        <w:pStyle w:val="Normal1"/>
        <w:spacing w:line="360" w:lineRule="auto"/>
        <w:jc w:val="center"/>
        <w:rPr>
          <w:rFonts w:ascii="Times New Roman" w:eastAsia="Times New Roman" w:hAnsi="Times New Roman" w:cs="Times New Roman"/>
          <w:sz w:val="24"/>
          <w:szCs w:val="24"/>
        </w:rPr>
      </w:pPr>
    </w:p>
    <w:p w:rsidR="00FA3066" w:rsidRDefault="00FA3066">
      <w:pPr>
        <w:pStyle w:val="Normal1"/>
        <w:spacing w:line="360" w:lineRule="auto"/>
        <w:jc w:val="both"/>
        <w:rPr>
          <w:rFonts w:ascii="Times New Roman" w:eastAsia="Times New Roman" w:hAnsi="Times New Roman" w:cs="Times New Roman"/>
          <w:b/>
          <w:sz w:val="24"/>
          <w:szCs w:val="24"/>
        </w:rPr>
      </w:pPr>
    </w:p>
    <w:p w:rsidR="00FA3066" w:rsidRDefault="00FA3066">
      <w:pPr>
        <w:pStyle w:val="Normal1"/>
        <w:spacing w:line="360" w:lineRule="auto"/>
        <w:jc w:val="both"/>
        <w:rPr>
          <w:rFonts w:ascii="Times New Roman" w:eastAsia="Times New Roman" w:hAnsi="Times New Roman" w:cs="Times New Roman"/>
          <w:b/>
          <w:sz w:val="24"/>
          <w:szCs w:val="24"/>
        </w:rPr>
      </w:pPr>
    </w:p>
    <w:p w:rsidR="00FA3066" w:rsidRDefault="00FA3066">
      <w:pPr>
        <w:pStyle w:val="Normal1"/>
        <w:spacing w:line="360" w:lineRule="auto"/>
        <w:jc w:val="both"/>
        <w:rPr>
          <w:rFonts w:ascii="Times New Roman" w:eastAsia="Times New Roman" w:hAnsi="Times New Roman" w:cs="Times New Roman"/>
          <w:b/>
          <w:sz w:val="24"/>
          <w:szCs w:val="24"/>
        </w:rPr>
      </w:pPr>
    </w:p>
    <w:p w:rsidR="00FA3066" w:rsidRDefault="00000000">
      <w:pPr>
        <w:pStyle w:val="Normal1"/>
        <w:spacing w:line="360" w:lineRule="auto"/>
        <w:jc w:val="both"/>
        <w:rPr>
          <w:rFonts w:ascii="Times New Roman" w:eastAsia="Times New Roman" w:hAnsi="Times New Roman" w:cs="Times New Roman"/>
          <w:b/>
          <w:sz w:val="24"/>
          <w:szCs w:val="24"/>
        </w:rPr>
      </w:pPr>
      <w:r>
        <w:br w:type="page"/>
      </w:r>
    </w:p>
    <w:p w:rsidR="00FA3066" w:rsidRDefault="00000000" w:rsidP="00596799">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Introduction</w:t>
      </w:r>
    </w:p>
    <w:p w:rsidR="00596799" w:rsidRDefault="00596799" w:rsidP="00596799">
      <w:pPr>
        <w:pStyle w:val="Normal1"/>
        <w:spacing w:line="360" w:lineRule="auto"/>
        <w:jc w:val="center"/>
        <w:rPr>
          <w:rFonts w:ascii="Times New Roman" w:eastAsia="Times New Roman" w:hAnsi="Times New Roman" w:cs="Times New Roman"/>
          <w:b/>
          <w:sz w:val="28"/>
          <w:szCs w:val="28"/>
        </w:rPr>
      </w:pP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business communication refers to the process of sharing ideas and exchanging information between organisations, countries or individuals for business in terms of the international market. Business communication is crucial for expanding business in the international market as it helps to understand the local market needs of those countries. In this digital era, organisations and business industries are adopting telecommunication processes to enhance their international business relationship (Katsikeas, Leonidou and Zeriti, 2020). This report is going to forecast the background of the topic of International business communications in the context of Tesco company.  </w:t>
      </w:r>
    </w:p>
    <w:p w:rsidR="00596799" w:rsidRDefault="00596799" w:rsidP="00596799">
      <w:pPr>
        <w:pStyle w:val="Normal1"/>
        <w:spacing w:line="360" w:lineRule="auto"/>
        <w:jc w:val="center"/>
        <w:rPr>
          <w:rFonts w:ascii="Times New Roman" w:eastAsia="Times New Roman" w:hAnsi="Times New Roman" w:cs="Times New Roman"/>
          <w:b/>
          <w:sz w:val="28"/>
          <w:szCs w:val="28"/>
        </w:rPr>
      </w:pPr>
    </w:p>
    <w:p w:rsidR="00596799" w:rsidRDefault="00000000" w:rsidP="00596799">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Discussion</w:t>
      </w:r>
    </w:p>
    <w:p w:rsidR="00596799" w:rsidRDefault="00596799" w:rsidP="00596799">
      <w:pPr>
        <w:pStyle w:val="Normal1"/>
        <w:spacing w:line="360" w:lineRule="auto"/>
        <w:jc w:val="center"/>
        <w:rPr>
          <w:rFonts w:ascii="Times New Roman" w:eastAsia="Times New Roman" w:hAnsi="Times New Roman" w:cs="Times New Roman"/>
          <w:b/>
          <w:sz w:val="28"/>
          <w:szCs w:val="28"/>
        </w:rPr>
      </w:pP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 Cohen established </w:t>
      </w:r>
      <w:r>
        <w:rPr>
          <w:rFonts w:ascii="Times New Roman" w:eastAsia="Times New Roman" w:hAnsi="Times New Roman" w:cs="Times New Roman"/>
          <w:b/>
          <w:sz w:val="24"/>
          <w:szCs w:val="24"/>
        </w:rPr>
        <w:t>Tesco</w:t>
      </w:r>
      <w:r>
        <w:rPr>
          <w:rFonts w:ascii="Times New Roman" w:eastAsia="Times New Roman" w:hAnsi="Times New Roman" w:cs="Times New Roman"/>
          <w:sz w:val="24"/>
          <w:szCs w:val="24"/>
        </w:rPr>
        <w:t xml:space="preserve"> in 1919 in England which is a multinational retailer. It operates its business in more than 11 countries along with nearly 330,000 employees (</w:t>
      </w:r>
      <w:r>
        <w:rPr>
          <w:rFonts w:ascii="Times New Roman" w:eastAsia="Times New Roman" w:hAnsi="Times New Roman" w:cs="Times New Roman"/>
          <w:sz w:val="24"/>
          <w:szCs w:val="24"/>
          <w:highlight w:val="white"/>
        </w:rPr>
        <w:t>Tesco PLC, 2023)</w:t>
      </w:r>
      <w:r>
        <w:rPr>
          <w:rFonts w:ascii="Times New Roman" w:eastAsia="Times New Roman" w:hAnsi="Times New Roman" w:cs="Times New Roman"/>
          <w:sz w:val="24"/>
          <w:szCs w:val="24"/>
        </w:rPr>
        <w:t>. It offers services including grocery, packaged food items, clothes and mobile services. Along with this it also offers financial services such as banking and insurance. A remarkable growth and expansion have been noticed in this organisation since 1970 (</w:t>
      </w:r>
      <w:r>
        <w:rPr>
          <w:rFonts w:ascii="Times New Roman" w:eastAsia="Times New Roman" w:hAnsi="Times New Roman" w:cs="Times New Roman"/>
          <w:sz w:val="24"/>
          <w:szCs w:val="24"/>
          <w:highlight w:val="white"/>
        </w:rPr>
        <w:t>Tesco PLC, 2023)</w:t>
      </w:r>
      <w:r>
        <w:rPr>
          <w:rFonts w:ascii="Times New Roman" w:eastAsia="Times New Roman" w:hAnsi="Times New Roman" w:cs="Times New Roman"/>
          <w:sz w:val="24"/>
          <w:szCs w:val="24"/>
        </w:rPr>
        <w:t>. It is also reported that it is one of the largest retail chains across the UK with a 28% market share (</w:t>
      </w:r>
      <w:r>
        <w:rPr>
          <w:rFonts w:ascii="Times New Roman" w:eastAsia="Times New Roman" w:hAnsi="Times New Roman" w:cs="Times New Roman"/>
          <w:sz w:val="24"/>
          <w:szCs w:val="24"/>
          <w:highlight w:val="white"/>
        </w:rPr>
        <w:t>Tesco PLC, 2023)</w:t>
      </w:r>
      <w:r>
        <w:rPr>
          <w:rFonts w:ascii="Times New Roman" w:eastAsia="Times New Roman" w:hAnsi="Times New Roman" w:cs="Times New Roman"/>
          <w:sz w:val="24"/>
          <w:szCs w:val="24"/>
        </w:rPr>
        <w:t>. Tesco has generated a revenue of 60 million British pounds between the years 2022 to 2023 (</w:t>
      </w:r>
      <w:r>
        <w:rPr>
          <w:rFonts w:ascii="Times New Roman" w:eastAsia="Times New Roman" w:hAnsi="Times New Roman" w:cs="Times New Roman"/>
          <w:sz w:val="24"/>
          <w:szCs w:val="24"/>
          <w:highlight w:val="white"/>
        </w:rPr>
        <w:t>Tesco PLC, 2023)</w:t>
      </w:r>
      <w:r>
        <w:rPr>
          <w:rFonts w:ascii="Times New Roman" w:eastAsia="Times New Roman" w:hAnsi="Times New Roman" w:cs="Times New Roman"/>
          <w:sz w:val="24"/>
          <w:szCs w:val="24"/>
        </w:rPr>
        <w:t xml:space="preserve">.   </w:t>
      </w: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Belgium</w:t>
      </w:r>
      <w:r>
        <w:rPr>
          <w:rFonts w:ascii="Times New Roman" w:eastAsia="Times New Roman" w:hAnsi="Times New Roman" w:cs="Times New Roman"/>
          <w:sz w:val="24"/>
          <w:szCs w:val="24"/>
        </w:rPr>
        <w:t xml:space="preserve"> is a European country with historical significance and has a population of more than 11 million. Cultural differences, social contexts and economic environments have a strong impact on internationalisation of the businesses (Srivastava, Singh and Dhir, 2020). The central location and geographic advancement of this country make it a more effective and attractive destination to expand the business in the international market. For these reasons, Te</w:t>
      </w:r>
      <w:r w:rsidR="00596799">
        <w:rPr>
          <w:rFonts w:ascii="Times New Roman" w:eastAsia="Times New Roman" w:hAnsi="Times New Roman" w:cs="Times New Roman"/>
          <w:sz w:val="24"/>
          <w:szCs w:val="24"/>
        </w:rPr>
        <w:t>s</w:t>
      </w:r>
      <w:r>
        <w:rPr>
          <w:rFonts w:ascii="Times New Roman" w:eastAsia="Times New Roman" w:hAnsi="Times New Roman" w:cs="Times New Roman"/>
          <w:sz w:val="24"/>
          <w:szCs w:val="24"/>
        </w:rPr>
        <w:t>co is also looking for opportunities to expand its business in the Belgian market. Its central location can provide them access to the European market. Belgium has a well-developed marketing network and infrastructure which can help Tesco to run a stable business in a significant way.</w:t>
      </w: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Denmark</w:t>
      </w:r>
      <w:r>
        <w:rPr>
          <w:rFonts w:ascii="Times New Roman" w:eastAsia="Times New Roman" w:hAnsi="Times New Roman" w:cs="Times New Roman"/>
          <w:sz w:val="24"/>
          <w:szCs w:val="24"/>
        </w:rPr>
        <w:t xml:space="preserve"> is also a European country with a highly competitive market in terms of international markets. Tesco can grab the scope to enter the Danish market for their business expansion. The Danish government offers various supportive business programs and foreign </w:t>
      </w:r>
      <w:r>
        <w:rPr>
          <w:rFonts w:ascii="Times New Roman" w:eastAsia="Times New Roman" w:hAnsi="Times New Roman" w:cs="Times New Roman"/>
          <w:sz w:val="24"/>
          <w:szCs w:val="24"/>
        </w:rPr>
        <w:lastRenderedPageBreak/>
        <w:t xml:space="preserve">business policies for international traders to invest in business expansion in their country. This market is also known for its creative and innovative fashion industries where Tesco has a great chance to get exposure. This country has a business-friendly atmosphere where Tesco can operate its stores smoothly without any political and regulatory issues.  </w:t>
      </w: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Tesco </w:t>
      </w:r>
      <w:r>
        <w:rPr>
          <w:rFonts w:ascii="Times New Roman" w:eastAsia="Times New Roman" w:hAnsi="Times New Roman" w:cs="Times New Roman"/>
          <w:sz w:val="24"/>
          <w:szCs w:val="24"/>
        </w:rPr>
        <w:t xml:space="preserve">is looking to expand its business operations in </w:t>
      </w:r>
      <w:r>
        <w:rPr>
          <w:rFonts w:ascii="Times New Roman" w:eastAsia="Times New Roman" w:hAnsi="Times New Roman" w:cs="Times New Roman"/>
          <w:b/>
          <w:sz w:val="24"/>
          <w:szCs w:val="24"/>
        </w:rPr>
        <w:t>Denmark and Belgium</w:t>
      </w:r>
      <w:r>
        <w:rPr>
          <w:rFonts w:ascii="Times New Roman" w:eastAsia="Times New Roman" w:hAnsi="Times New Roman" w:cs="Times New Roman"/>
          <w:sz w:val="24"/>
          <w:szCs w:val="24"/>
        </w:rPr>
        <w:t xml:space="preserve">. However, the </w:t>
      </w:r>
      <w:r>
        <w:rPr>
          <w:rFonts w:ascii="Times New Roman" w:eastAsia="Times New Roman" w:hAnsi="Times New Roman" w:cs="Times New Roman"/>
          <w:b/>
          <w:sz w:val="24"/>
          <w:szCs w:val="24"/>
        </w:rPr>
        <w:t>social contexts</w:t>
      </w:r>
      <w:r>
        <w:rPr>
          <w:rFonts w:ascii="Times New Roman" w:eastAsia="Times New Roman" w:hAnsi="Times New Roman" w:cs="Times New Roman"/>
          <w:sz w:val="24"/>
          <w:szCs w:val="24"/>
        </w:rPr>
        <w:t xml:space="preserve"> of the UK and the other </w:t>
      </w:r>
      <w:r>
        <w:rPr>
          <w:rFonts w:ascii="Times New Roman" w:eastAsia="Times New Roman" w:hAnsi="Times New Roman" w:cs="Times New Roman"/>
          <w:b/>
          <w:sz w:val="24"/>
          <w:szCs w:val="24"/>
        </w:rPr>
        <w:t>two countries</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contrast</w:t>
      </w:r>
      <w:r>
        <w:rPr>
          <w:rFonts w:ascii="Times New Roman" w:eastAsia="Times New Roman" w:hAnsi="Times New Roman" w:cs="Times New Roman"/>
          <w:sz w:val="24"/>
          <w:szCs w:val="24"/>
        </w:rPr>
        <w:t xml:space="preserve"> to each other. </w:t>
      </w:r>
    </w:p>
    <w:p w:rsidR="00FA3066" w:rsidRDefault="00000000" w:rsidP="0059679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Social-cultural factors play an important role in shaping social interactions in the UK and Denmark. The UK has a more individualistic social-cultural attitude towards valuing personal independence and achievement.  On the other hand, a collectivist social-cultural norm is promoted in Denmark which emphasises social cooperation and cohesion. Denmark sits on the lower rankings of PDI (18), compared to the UK (65) and the country believes in employee autonomy (Hofstede-insights, 2020). These socio-cultural differences can also be found towards social hierarchies and authorities. People in Denmark work approximately 38 hours per week which is 5 hours less than the workers in the UK. The official language of the UK is English and on the other hand, Danish is Denmark's official language. There are only 3 three extra vowels including 40 vowel sounds. However, hiccups or abrupt stops, silent letters and confusing numbers can be some issues that workers may face in Denmark. English is prominent in Denmark and more than 85% of Danels speak English as one of their second languages. Employees will find similarities between these languages and grammar should not be a great challenge if Tesco wants to explore its business operations in Denmark. The employment percentage of approximately 63% for ethnic minorities in the United Kingdom. Multiple reports suggest that people from ethnic groups, Asian and mixed aged people 19.3% do jobs in multiple cities in Wales and England. However, It has been found from several reports that there are 3.4% of nationalities represented on their boards. Half of their board of directors were foreign and approximately 36% were non-nordics. </w:t>
      </w: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a currently UK-located company is going to enter the market of Belgium. The score of Belgium is 65 which indicates inequalities are accepted in this nation (Hofstede-insights, 2020). However, the UK has lower rankings which indicates that inequalities amongst their people need to be minimised. The score of Belgium in individualism is also high and it implies that the country values individual and private opinions. On the contrary, the UK has 89 which is higher than Belgium and it indicates that citizens are capable of making their own decisions. One of the core values that Denmark values is equality (Van Wagoner, 2023). English is only the UK’s official language but there are three official languages in Belgium. These are- Dutch, French as well as German and it is because of that Belgium is heavily </w:t>
      </w:r>
      <w:r>
        <w:rPr>
          <w:rFonts w:ascii="Times New Roman" w:eastAsia="Times New Roman" w:hAnsi="Times New Roman" w:cs="Times New Roman"/>
          <w:sz w:val="24"/>
          <w:szCs w:val="24"/>
        </w:rPr>
        <w:lastRenderedPageBreak/>
        <w:t xml:space="preserve">inspired by these countries. Therefore, it will be difficult for workers of Tesco to cope with these languages and they must try to close communication gaps by gaining knowledge about one of these three languages. There is a diverse workforce in the UK with an increasing number of immigrants from ethnic backgrounds and various countries. However, the diverse workforce of Belgium has been influenced by a history of immigration and it has resulted in a population with African and other non-European backgrounds. Furthermore, Belgium has a complicated linguistic and regional divide between the French-speaking Wallon population and the Dutch-speaking Flemish population. </w:t>
      </w: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Denmark is a Scandinavian country that has a well-developed economy and well-developed social services. The economy of this country is associated with service sectors, the manufacturing industry and many more (Rytter, 2019). Tesco is a supermarket company that will be expanding its business in Denmark. Henceforth, some </w:t>
      </w:r>
      <w:r>
        <w:rPr>
          <w:rFonts w:ascii="Times New Roman" w:eastAsia="Times New Roman" w:hAnsi="Times New Roman" w:cs="Times New Roman"/>
          <w:b/>
          <w:sz w:val="24"/>
          <w:szCs w:val="24"/>
        </w:rPr>
        <w:t xml:space="preserve">communication barriers </w:t>
      </w:r>
      <w:r>
        <w:rPr>
          <w:rFonts w:ascii="Times New Roman" w:eastAsia="Times New Roman" w:hAnsi="Times New Roman" w:cs="Times New Roman"/>
          <w:sz w:val="24"/>
          <w:szCs w:val="24"/>
        </w:rPr>
        <w:t xml:space="preserve">in Denmark are stopping the company Tesco from expanding business in this country. It can be said that Denmark is a country that has a good economic condition and the geographical position of this country is also good. For that reason, Tesco can benefit by expanding its business in this country. The first barrier that this country has is the barriers of language and this is one of the most crucial communication barriers in Denmark. In the segment of communication, the people of Denmark prefer informal communication. Therefore, it can be said that Tesco is a British company that always prefers formal language while communicating in business. For that reason, this can be a barrier for the company to expand their business in Denmark. Another important communication barrier is that Danish people prefer the language mane Danish while communicating with other people and they want to make this the communication language in business as well. One of the most important barriers is this is a country which has a lack of language proficiency (Nielsen, Nielsen and Waldemar, 2021). Tesco is a British company and they prefer English as a communication language in business as Denmark prefers Danish, and Swedish languages, the communication between Tesco and Denmark can be a little problematic. Another important barrier is cultural barriers between Denmark and the UK. This is because the UK is a country that prefers a socialised working culture where colleagues go out to party together. It can be said that in the segment of culture, two countries are different from each other (Lee et al., 2020). Henceforth, whereas in Denmark this can only be arranged by the office or the company the people are doing the job. </w:t>
      </w:r>
    </w:p>
    <w:p w:rsidR="00FA3066" w:rsidRDefault="00000000" w:rsidP="00596799">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Tesco is also expanding their business in the country Belgium. In this regard, it can be said that Belgium is a country that is located in western Europe and the economy of this country is stable. For that reason, Tesco is trying to expand its business in this </w:t>
      </w:r>
      <w:r>
        <w:rPr>
          <w:rFonts w:ascii="Times New Roman" w:eastAsia="Times New Roman" w:hAnsi="Times New Roman" w:cs="Times New Roman"/>
          <w:sz w:val="24"/>
          <w:szCs w:val="24"/>
        </w:rPr>
        <w:lastRenderedPageBreak/>
        <w:t xml:space="preserve">country and although Belgium is good at </w:t>
      </w:r>
      <w:r>
        <w:rPr>
          <w:rFonts w:ascii="Times New Roman" w:eastAsia="Times New Roman" w:hAnsi="Times New Roman" w:cs="Times New Roman"/>
          <w:b/>
          <w:sz w:val="24"/>
          <w:szCs w:val="24"/>
        </w:rPr>
        <w:t>communication,</w:t>
      </w:r>
      <w:r>
        <w:rPr>
          <w:rFonts w:ascii="Times New Roman" w:eastAsia="Times New Roman" w:hAnsi="Times New Roman" w:cs="Times New Roman"/>
          <w:sz w:val="24"/>
          <w:szCs w:val="24"/>
        </w:rPr>
        <w:t xml:space="preserve"> some </w:t>
      </w:r>
      <w:r>
        <w:rPr>
          <w:rFonts w:ascii="Times New Roman" w:eastAsia="Times New Roman" w:hAnsi="Times New Roman" w:cs="Times New Roman"/>
          <w:b/>
          <w:sz w:val="24"/>
          <w:szCs w:val="24"/>
        </w:rPr>
        <w:t>gaps</w:t>
      </w:r>
      <w:r>
        <w:rPr>
          <w:rFonts w:ascii="Times New Roman" w:eastAsia="Times New Roman" w:hAnsi="Times New Roman" w:cs="Times New Roman"/>
          <w:sz w:val="24"/>
          <w:szCs w:val="24"/>
        </w:rPr>
        <w:t xml:space="preserve"> may cause problems in its business. The country prefers languages like German, French and Dutch for business communication as well and most of the people do not know English (</w:t>
      </w:r>
      <w:r>
        <w:rPr>
          <w:rFonts w:ascii="Times New Roman" w:eastAsia="Times New Roman" w:hAnsi="Times New Roman" w:cs="Times New Roman"/>
          <w:sz w:val="24"/>
          <w:szCs w:val="24"/>
          <w:highlight w:val="white"/>
        </w:rPr>
        <w:t>Vandeghinste et al., 2021)</w:t>
      </w:r>
      <w:r>
        <w:rPr>
          <w:rFonts w:ascii="Times New Roman" w:eastAsia="Times New Roman" w:hAnsi="Times New Roman" w:cs="Times New Roman"/>
          <w:sz w:val="24"/>
          <w:szCs w:val="24"/>
        </w:rPr>
        <w:t xml:space="preserve">. This can cause a problem for Tesco because this is a British organisation and they prefer English for business-related communication. Another important barrier that the company can face in this country is they do not consider silence to be an awkward thing. On the other hand, the UK does not tolerate or prefers silence in business communications. The people of Belgium act humorous when they feel awkward in a situation or while avoiding difficult discussions. On the contrary, the UK does not prefer these things especially not in business conversations. Belgium prefers to be more individualistic and for that reason, they are different from countries like the UK and USA. For that reason, this can also be a barrier to Tesco in entering the country of Belgium. </w:t>
      </w:r>
    </w:p>
    <w:p w:rsidR="00FA3066" w:rsidRDefault="00000000" w:rsidP="00596799">
      <w:pPr>
        <w:pStyle w:val="Normal1"/>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Denmark has been chosen as an ideal country for Tesco’s international business expansion because of its favourable business conditions. These advantageous perquisites are mentioned in the following discussion and therefore it is </w:t>
      </w:r>
      <w:r>
        <w:rPr>
          <w:rFonts w:ascii="Times New Roman" w:eastAsia="Times New Roman" w:hAnsi="Times New Roman" w:cs="Times New Roman"/>
          <w:b/>
          <w:sz w:val="24"/>
          <w:szCs w:val="24"/>
        </w:rPr>
        <w:t xml:space="preserve">recommended. </w:t>
      </w:r>
    </w:p>
    <w:p w:rsidR="00FA3066"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constitution of Denmark promotes the idea of being a </w:t>
      </w:r>
      <w:r>
        <w:rPr>
          <w:rFonts w:ascii="Times New Roman" w:eastAsia="Times New Roman" w:hAnsi="Times New Roman" w:cs="Times New Roman"/>
          <w:b/>
          <w:sz w:val="24"/>
          <w:szCs w:val="24"/>
        </w:rPr>
        <w:t xml:space="preserve">welfare state </w:t>
      </w:r>
      <w:r>
        <w:rPr>
          <w:rFonts w:ascii="Times New Roman" w:eastAsia="Times New Roman" w:hAnsi="Times New Roman" w:cs="Times New Roman"/>
          <w:sz w:val="24"/>
          <w:szCs w:val="24"/>
        </w:rPr>
        <w:t xml:space="preserve">which is socialistic by pattern. Even after these characteristics, it is regarded as one of the best countries for business according to a World Bank report. Denmark is known for its non-hierarchical management approach and the value of equality is highest. Therefore, Tesco can facilitate strategies for their business expansion in this country only if they focus on employee well-being. The value of these principles can offer a respectful position to Tesco in Denmark. </w:t>
      </w:r>
    </w:p>
    <w:p w:rsidR="00FA3066" w:rsidRDefault="00000000" w:rsidP="00E65FFF">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Denmark’s </w:t>
      </w:r>
      <w:r>
        <w:rPr>
          <w:rFonts w:ascii="Times New Roman" w:eastAsia="Times New Roman" w:hAnsi="Times New Roman" w:cs="Times New Roman"/>
          <w:b/>
          <w:sz w:val="24"/>
          <w:szCs w:val="24"/>
        </w:rPr>
        <w:t xml:space="preserve">economic structure </w:t>
      </w:r>
      <w:r>
        <w:rPr>
          <w:rFonts w:ascii="Times New Roman" w:eastAsia="Times New Roman" w:hAnsi="Times New Roman" w:cs="Times New Roman"/>
          <w:sz w:val="24"/>
          <w:szCs w:val="24"/>
        </w:rPr>
        <w:t>is one of its most advantageous points because of which it is ranked among the top countries in terms of growth and development. Denmark's GNP is higher than its GDP because the principal earring of this country comes from foreign private entities. Gross Domestic Product (GDP) has been often criticised for being a bad indicator of social and economic welfare (Aitken., 2019). On the other hand, GNP shows economic development in respect of foreign investment. GNP stands for the gross income of a country from foreign as well as domestic entrepreneurs. Therefore, this country's economic freedom index is ranked in 9th position in the year 2023 by the esteemed Heritage Foundation (heritage., 2023). The leading business of the country relates to trade and industry. Therefore, it is easy to assess that Tesco can also acquire a significant position in Denmark.</w:t>
      </w:r>
    </w:p>
    <w:p w:rsidR="00FA3066" w:rsidRDefault="00000000" w:rsidP="00E65FFF">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TPs </w:t>
      </w:r>
      <w:r>
        <w:rPr>
          <w:rFonts w:ascii="Times New Roman" w:eastAsia="Times New Roman" w:hAnsi="Times New Roman" w:cs="Times New Roman"/>
          <w:sz w:val="24"/>
          <w:szCs w:val="24"/>
        </w:rPr>
        <w:t>are described mostly as a combination of employees that portray high potential and performance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organisational growth (Jooss, Burbach and Ruël, 2021)</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Talented employees of Denmark are the plus points for any new companies to extend business in this country. Other </w:t>
      </w:r>
      <w:r>
        <w:rPr>
          <w:rFonts w:ascii="Times New Roman" w:eastAsia="Times New Roman" w:hAnsi="Times New Roman" w:cs="Times New Roman"/>
          <w:sz w:val="24"/>
          <w:szCs w:val="24"/>
        </w:rPr>
        <w:lastRenderedPageBreak/>
        <w:t xml:space="preserve">than Danish, English is the second most important language. Thus, Tesco may not face many problems hiring employees or communicating with them. Along with that, the workforce of Embark is highly educated and they are also intensely talented in digital expertise as well. Hence, they can accelerate Tesco’s active growth in this new country. </w:t>
      </w:r>
    </w:p>
    <w:p w:rsidR="00FA3066" w:rsidRDefault="00000000" w:rsidP="00E65FFF">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Digitalisation amplified great opportunities for economic development and growth for businesses (Malkawi and Khayrullina, 2021). Denmark is regarded as the leader of </w:t>
      </w:r>
      <w:r>
        <w:rPr>
          <w:rFonts w:ascii="Times New Roman" w:eastAsia="Times New Roman" w:hAnsi="Times New Roman" w:cs="Times New Roman"/>
          <w:b/>
          <w:sz w:val="24"/>
          <w:szCs w:val="24"/>
        </w:rPr>
        <w:t xml:space="preserve">R&amp;D </w:t>
      </w:r>
      <w:r>
        <w:rPr>
          <w:rFonts w:ascii="Times New Roman" w:eastAsia="Times New Roman" w:hAnsi="Times New Roman" w:cs="Times New Roman"/>
          <w:sz w:val="24"/>
          <w:szCs w:val="24"/>
        </w:rPr>
        <w:t xml:space="preserve">in terms of innovation. The Danish government has invested in research and hired more than 12000 researchers to develop the technological advancement of the country to an extraordinary level. Its renewable energy policies, the objective of reducing 70% of carbon emissions by 2030 and the aim of ending dependency on fossil fuels by 2050 are some examples of advanced research. Moreover, policies for biotechnological advancements are another marked policy of Denmark for ensuring food safety. Automation through Robotics technology has led this country to become a leading EU country in respect of technology. Each of these aspects will facilitate Tesco in reaching excellence in terms of business. </w:t>
      </w:r>
    </w:p>
    <w:p w:rsidR="00FA3066" w:rsidRDefault="00000000" w:rsidP="00E65FFF">
      <w:pPr>
        <w:pStyle w:val="Normal1"/>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Effective communication strategies</w:t>
      </w:r>
      <w:r>
        <w:rPr>
          <w:rFonts w:ascii="Times New Roman" w:eastAsia="Times New Roman" w:hAnsi="Times New Roman" w:cs="Times New Roman"/>
          <w:sz w:val="24"/>
          <w:szCs w:val="24"/>
        </w:rPr>
        <w:t xml:space="preserve"> can help a company to improve its business. For that reason, if Tesco can improve their communication strategy in business they can enter the country Denmark. The barriers that Tesco can face while doing business communication is one of the reasons that can stop Tesco from entering into the market of Denmark. Some strategies that Tesco can follow for entering into the market of Denmark. Firstly, the company needs to make some strategy where they can arrange the subject properly. The subject of the communication can be related to business expansion or business strategies. However, before doing any kind of communication the company needs to think about the subject that they will be communicating about. Creativity marketing can also help in overcoming the barriers to communication in Denmark (Mkhize and Ellis, 2020). The company needs to research and gather more information about the country Denmark because this can only help them understand the culture of that particular country. The people of Denmark always prefer to communicate with emails, video calls and many more communication tools. For that reason, the company needs to choose wisely what will be the perfect and appropriate tool for them to communicate with Danish people in business. The model of communication is important because this can decide the success rate of the communication. This is because if the quality of a video conference is bad then miscommunication and misunderstanding can occur. The company can also make some strategies to improve their communication by face-to-face with the Danish people for business. </w:t>
      </w:r>
    </w:p>
    <w:p w:rsidR="00FA3066"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Henceforth, as Danish people love to be humorous even in business communications, the business managers of the company need to be more humorous and informal while communicating face-to-face with Danish people. The company needs to follow the rules that when they communicate either virtual or face-to-face, the communication needs to be proper and without any external effects. In this regard, it can be said that for communication verbally the spelling and the grammar are needed to be correct. For video calls or phone calls the external sounds need to be managed or stopped. Tesco can also make some strategies such as maintaining a positive attitude while communicating with the people of Denmark. This is because maintaining a positive attitude while communicating can help to make Denmark understand that the company is positive towards them. A respectful tone and speaking up straightly can help the company to show that they have an interest in expanding the business in the country. The company also needs to understand and respect the cultural beliefs of the country as while expanding the business and running advertisements the company needs to keep the culture of Denmark in mind. This is because breaking or hurting their cultural beliefs can result in the failure of business expansion for Tesco in this country. The business leaders of Tesco need to learn the language that they prefer to communicate easily with their country. This is because if the company will learn languages like Danish, Swedish and the other languages that they prefer, communication with the local people will also be easier. </w:t>
      </w:r>
    </w:p>
    <w:p w:rsidR="00E65FFF" w:rsidRDefault="00E65FFF" w:rsidP="00E65FFF">
      <w:pPr>
        <w:pStyle w:val="Normal1"/>
        <w:spacing w:line="360" w:lineRule="auto"/>
        <w:jc w:val="center"/>
        <w:rPr>
          <w:rFonts w:ascii="Times New Roman" w:eastAsia="Times New Roman" w:hAnsi="Times New Roman" w:cs="Times New Roman"/>
          <w:b/>
          <w:sz w:val="28"/>
          <w:szCs w:val="28"/>
        </w:rPr>
      </w:pPr>
    </w:p>
    <w:p w:rsidR="00FA3066" w:rsidRDefault="00000000" w:rsidP="00E65FFF">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rsidR="00E65FFF" w:rsidRDefault="00E65FFF" w:rsidP="00E65FFF">
      <w:pPr>
        <w:pStyle w:val="Normal1"/>
        <w:spacing w:line="360" w:lineRule="auto"/>
        <w:jc w:val="center"/>
        <w:rPr>
          <w:rFonts w:ascii="Times New Roman" w:eastAsia="Times New Roman" w:hAnsi="Times New Roman" w:cs="Times New Roman"/>
          <w:b/>
          <w:sz w:val="28"/>
          <w:szCs w:val="28"/>
        </w:rPr>
      </w:pPr>
    </w:p>
    <w:p w:rsidR="00FA3066" w:rsidRDefault="00000000" w:rsidP="00E65FFF">
      <w:pPr>
        <w:pStyle w:val="Normal1"/>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 conclude this report, it can be said that detailed information regarding international business communication has been shared through this report. A case study of Tesco has been chosen to provide the supporting context to justify the concepts related to this topic. The basic information regarding the organisation and their business expansion in European countries such as Belgium and Denmark has been discussed here. A comparison between the UK and European markets regarding international business expansion has been provided. Communication barriers in the mentioned EU countries and the strategies to overcome those barriers have been given along with the recommendations to find suitable countries for business expansion. </w:t>
      </w:r>
      <w:r>
        <w:br w:type="page"/>
      </w:r>
    </w:p>
    <w:p w:rsidR="00FA3066" w:rsidRDefault="00000000" w:rsidP="00E65FFF">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 List</w:t>
      </w:r>
    </w:p>
    <w:p w:rsidR="00E65FFF" w:rsidRDefault="00E65FFF" w:rsidP="00E65FFF">
      <w:pPr>
        <w:pStyle w:val="Normal1"/>
        <w:spacing w:line="360" w:lineRule="auto"/>
        <w:jc w:val="center"/>
        <w:rPr>
          <w:rFonts w:ascii="Times New Roman" w:eastAsia="Times New Roman" w:hAnsi="Times New Roman" w:cs="Times New Roman"/>
          <w:b/>
          <w:sz w:val="28"/>
          <w:szCs w:val="28"/>
        </w:rPr>
      </w:pPr>
    </w:p>
    <w:p w:rsidR="00FA3066" w:rsidRDefault="00000000" w:rsidP="00E65FFF">
      <w:pPr>
        <w:pStyle w:val="Normal1"/>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Aiello, L.M., Quercia, D., Schifanella, R. and Del Prete, L. (2020) Tesco Grocery 1.0, a large-scale dataset of grocery purchases in London. </w:t>
      </w:r>
      <w:r>
        <w:rPr>
          <w:rFonts w:ascii="Times New Roman" w:eastAsia="Times New Roman" w:hAnsi="Times New Roman" w:cs="Times New Roman"/>
          <w:i/>
          <w:sz w:val="24"/>
          <w:szCs w:val="24"/>
          <w:highlight w:val="white"/>
        </w:rPr>
        <w:t>Scientific data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(1), p.57.</w:t>
      </w:r>
      <w:hyperlink r:id="rId7">
        <w:r>
          <w:rPr>
            <w:rFonts w:ascii="Times New Roman" w:eastAsia="Times New Roman" w:hAnsi="Times New Roman" w:cs="Times New Roman"/>
            <w:sz w:val="24"/>
            <w:szCs w:val="24"/>
            <w:highlight w:val="white"/>
          </w:rPr>
          <w:t xml:space="preserve"> </w:t>
        </w:r>
      </w:hyperlink>
      <w:hyperlink r:id="rId8">
        <w:r>
          <w:rPr>
            <w:rFonts w:ascii="Times New Roman" w:eastAsia="Times New Roman" w:hAnsi="Times New Roman" w:cs="Times New Roman"/>
            <w:sz w:val="24"/>
            <w:szCs w:val="24"/>
            <w:highlight w:val="white"/>
            <w:u w:val="single"/>
          </w:rPr>
          <w:t>https://www.nature.com/articles/s41597-020-0397-7</w:t>
        </w:r>
      </w:hyperlink>
      <w:r>
        <w:rPr>
          <w:rFonts w:ascii="Times New Roman" w:eastAsia="Times New Roman" w:hAnsi="Times New Roman" w:cs="Times New Roman"/>
          <w:sz w:val="24"/>
          <w:szCs w:val="24"/>
          <w:highlight w:val="white"/>
        </w:rPr>
        <w:t xml:space="preserve"> </w:t>
      </w:r>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Aitken, A. (2019) Measuring welfare beyond GDP. National Institute Economic Review, 249, pp.R3-R16. </w:t>
      </w:r>
      <w:hyperlink r:id="rId9" w:history="1">
        <w:r w:rsidR="00E65FFF" w:rsidRPr="00787AFC">
          <w:rPr>
            <w:rStyle w:val="Hyperlink"/>
            <w:rFonts w:ascii="Times New Roman" w:eastAsia="Times New Roman" w:hAnsi="Times New Roman" w:cs="Times New Roman"/>
            <w:sz w:val="24"/>
            <w:szCs w:val="24"/>
            <w:highlight w:val="white"/>
          </w:rPr>
          <w:t>https://journals.sagepub.com/doi/pdf/10.1177/002795011924900110</w:t>
        </w:r>
      </w:hyperlink>
      <w:r w:rsidR="00E65FFF">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heritage. (2023) Denmark Economy: Population, GDP, Inflation, Business, Trade, FDI, Corruption. [online] Available from https://www.heritage.org/index/country/denmark#:~:text=Denmark (Accessed 4 November 2023)</w:t>
      </w:r>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Hofstede-insights. (2020) </w:t>
      </w:r>
      <w:r>
        <w:rPr>
          <w:rFonts w:ascii="Times New Roman" w:eastAsia="Times New Roman" w:hAnsi="Times New Roman" w:cs="Times New Roman"/>
          <w:i/>
          <w:sz w:val="24"/>
          <w:szCs w:val="24"/>
          <w:highlight w:val="white"/>
        </w:rPr>
        <w:t>Country comparison tool</w:t>
      </w:r>
      <w:r>
        <w:rPr>
          <w:rFonts w:ascii="Times New Roman" w:eastAsia="Times New Roman" w:hAnsi="Times New Roman" w:cs="Times New Roman"/>
          <w:sz w:val="24"/>
          <w:szCs w:val="24"/>
          <w:highlight w:val="white"/>
        </w:rPr>
        <w:t>. [online] Available from:</w:t>
      </w:r>
      <w:hyperlink r:id="rId10">
        <w:r>
          <w:rPr>
            <w:rFonts w:ascii="Times New Roman" w:eastAsia="Times New Roman" w:hAnsi="Times New Roman" w:cs="Times New Roman"/>
            <w:sz w:val="24"/>
            <w:szCs w:val="24"/>
            <w:highlight w:val="white"/>
          </w:rPr>
          <w:t xml:space="preserve"> </w:t>
        </w:r>
      </w:hyperlink>
      <w:hyperlink r:id="rId11">
        <w:r>
          <w:rPr>
            <w:rFonts w:ascii="Times New Roman" w:eastAsia="Times New Roman" w:hAnsi="Times New Roman" w:cs="Times New Roman"/>
            <w:sz w:val="24"/>
            <w:szCs w:val="24"/>
            <w:highlight w:val="white"/>
            <w:u w:val="single"/>
          </w:rPr>
          <w:t>https://www.hofstede-insights.com/country-comparison-tool?countries=denmark%2Cunited+kingdom</w:t>
        </w:r>
      </w:hyperlink>
      <w:r>
        <w:rPr>
          <w:rFonts w:ascii="Times New Roman" w:eastAsia="Times New Roman" w:hAnsi="Times New Roman" w:cs="Times New Roman"/>
          <w:sz w:val="24"/>
          <w:szCs w:val="24"/>
          <w:highlight w:val="white"/>
        </w:rPr>
        <w:t>. (Accessed 4 November 2023)</w:t>
      </w:r>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Hofstede-insights. (2020) </w:t>
      </w:r>
      <w:r>
        <w:rPr>
          <w:rFonts w:ascii="Times New Roman" w:eastAsia="Times New Roman" w:hAnsi="Times New Roman" w:cs="Times New Roman"/>
          <w:i/>
          <w:sz w:val="24"/>
          <w:szCs w:val="24"/>
          <w:highlight w:val="white"/>
        </w:rPr>
        <w:t>Country comparison tool</w:t>
      </w:r>
      <w:r>
        <w:rPr>
          <w:rFonts w:ascii="Times New Roman" w:eastAsia="Times New Roman" w:hAnsi="Times New Roman" w:cs="Times New Roman"/>
          <w:sz w:val="24"/>
          <w:szCs w:val="24"/>
          <w:highlight w:val="white"/>
        </w:rPr>
        <w:t>. [online] Available from:</w:t>
      </w:r>
      <w:hyperlink r:id="rId12">
        <w:r>
          <w:rPr>
            <w:rFonts w:ascii="Times New Roman" w:eastAsia="Times New Roman" w:hAnsi="Times New Roman" w:cs="Times New Roman"/>
            <w:sz w:val="24"/>
            <w:szCs w:val="24"/>
            <w:highlight w:val="white"/>
          </w:rPr>
          <w:t xml:space="preserve"> </w:t>
        </w:r>
      </w:hyperlink>
      <w:hyperlink r:id="rId13">
        <w:r>
          <w:rPr>
            <w:rFonts w:ascii="Times New Roman" w:eastAsia="Times New Roman" w:hAnsi="Times New Roman" w:cs="Times New Roman"/>
            <w:sz w:val="24"/>
            <w:szCs w:val="24"/>
            <w:highlight w:val="white"/>
            <w:u w:val="single"/>
          </w:rPr>
          <w:t>https://www.hofstede-insights.com/country-comparison-tool?countries=belgium%2Cunited+kingdom</w:t>
        </w:r>
      </w:hyperlink>
      <w:r>
        <w:rPr>
          <w:rFonts w:ascii="Times New Roman" w:eastAsia="Times New Roman" w:hAnsi="Times New Roman" w:cs="Times New Roman"/>
          <w:sz w:val="24"/>
          <w:szCs w:val="24"/>
          <w:highlight w:val="white"/>
        </w:rPr>
        <w:t>. (Accessed 4 November 2023)</w:t>
      </w:r>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Jooss, S., Burbach, R. and Ruël, H. (2021) Examining talent pools as a core talent management practice in multinational corporations. The International Journal of Human Resource Management, 32(11), pp.2321-2352. https://cora.ucc.ie/bitstream/handle/10468/7806/Jooss%20et%20al._PREPRINT_January%202019.pdf?sequence=1</w:t>
      </w:r>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Katsikeas, C., Leonidou, L. and Zeriti, A. (2020) Revisiting international marketing strategy in a digital era: Opportunities, challenges, and research directions. </w:t>
      </w:r>
      <w:r>
        <w:rPr>
          <w:rFonts w:ascii="Times New Roman" w:eastAsia="Times New Roman" w:hAnsi="Times New Roman" w:cs="Times New Roman"/>
          <w:i/>
          <w:sz w:val="24"/>
          <w:szCs w:val="24"/>
          <w:highlight w:val="white"/>
        </w:rPr>
        <w:t>International Marketing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(3), pp.405-424.</w:t>
      </w:r>
      <w:hyperlink r:id="rId14">
        <w:r>
          <w:rPr>
            <w:rFonts w:ascii="Times New Roman" w:eastAsia="Times New Roman" w:hAnsi="Times New Roman" w:cs="Times New Roman"/>
            <w:sz w:val="24"/>
            <w:szCs w:val="24"/>
            <w:highlight w:val="white"/>
          </w:rPr>
          <w:t xml:space="preserve"> </w:t>
        </w:r>
      </w:hyperlink>
      <w:hyperlink r:id="rId15">
        <w:r>
          <w:rPr>
            <w:rFonts w:ascii="Times New Roman" w:eastAsia="Times New Roman" w:hAnsi="Times New Roman" w:cs="Times New Roman"/>
            <w:sz w:val="24"/>
            <w:szCs w:val="24"/>
            <w:highlight w:val="white"/>
            <w:u w:val="single"/>
          </w:rPr>
          <w:t>https://eprints.whiterose.ac.uk/147784/1/IMR-Leonidou.PDF</w:t>
        </w:r>
      </w:hyperlink>
      <w:r>
        <w:rPr>
          <w:rFonts w:ascii="Times New Roman" w:eastAsia="Times New Roman" w:hAnsi="Times New Roman" w:cs="Times New Roman"/>
          <w:sz w:val="24"/>
          <w:szCs w:val="24"/>
          <w:highlight w:val="white"/>
        </w:rPr>
        <w:t xml:space="preserve"> </w:t>
      </w:r>
    </w:p>
    <w:p w:rsidR="00FA3066" w:rsidRDefault="00000000" w:rsidP="00E65FFF">
      <w:pPr>
        <w:pStyle w:val="Normal1"/>
        <w:spacing w:before="240" w:line="360"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Lee, S., Jensen, C., Arndt, C. and Wenzelburger, G. (2020) Risky business? Welfare state reforms and government support in Britain and Denmark. British Journal of Political Science, 50(1), pp.165-184.</w:t>
      </w:r>
      <w:hyperlink r:id="rId16">
        <w:r>
          <w:rPr>
            <w:rFonts w:ascii="Times New Roman" w:eastAsia="Times New Roman" w:hAnsi="Times New Roman" w:cs="Times New Roman"/>
            <w:sz w:val="24"/>
            <w:szCs w:val="24"/>
            <w:highlight w:val="white"/>
          </w:rPr>
          <w:t xml:space="preserve"> </w:t>
        </w:r>
      </w:hyperlink>
      <w:hyperlink r:id="rId17">
        <w:r>
          <w:rPr>
            <w:rFonts w:ascii="Times New Roman" w:eastAsia="Times New Roman" w:hAnsi="Times New Roman" w:cs="Times New Roman"/>
            <w:sz w:val="24"/>
            <w:szCs w:val="24"/>
            <w:highlight w:val="white"/>
            <w:u w:val="single"/>
          </w:rPr>
          <w:t>https://repository.essex.ac.uk/26545/1/BJPS_final.pdf</w:t>
        </w:r>
      </w:hyperlink>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Malkawi, E. and Khayrullina, M. (2021) Digital human skills form the corporate economy and business development. Ekonomicko-manazerske spektrum, 15(1), pp.64-74. https://ems.uniza.sk/wp-content/uploads/2021/06/EMS_1_2021_06_Malkawi_Khairullina.pdf</w:t>
      </w:r>
    </w:p>
    <w:p w:rsidR="00FA3066" w:rsidRDefault="00000000" w:rsidP="00E65FFF">
      <w:pPr>
        <w:pStyle w:val="Normal1"/>
        <w:spacing w:before="240" w:line="360"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Mkhize, S. and Ellis, D. (2020) Creativity in marketing communication to overcome barriers to organic produce purchases: The case of a developing nation. Journal of Cleaner Production, 242, p.118415.</w:t>
      </w:r>
      <w:hyperlink r:id="rId18">
        <w:r>
          <w:rPr>
            <w:rFonts w:ascii="Times New Roman" w:eastAsia="Times New Roman" w:hAnsi="Times New Roman" w:cs="Times New Roman"/>
            <w:sz w:val="24"/>
            <w:szCs w:val="24"/>
            <w:highlight w:val="white"/>
          </w:rPr>
          <w:t xml:space="preserve"> </w:t>
        </w:r>
      </w:hyperlink>
      <w:hyperlink r:id="rId19">
        <w:r>
          <w:rPr>
            <w:rFonts w:ascii="Times New Roman" w:eastAsia="Times New Roman" w:hAnsi="Times New Roman" w:cs="Times New Roman"/>
            <w:sz w:val="24"/>
            <w:szCs w:val="24"/>
            <w:highlight w:val="white"/>
            <w:u w:val="single"/>
          </w:rPr>
          <w:t>https://fardapaper.ir/mohavaha/uploads/2019/11/Fardapaper-Creativity-in-marketing-communication-to-overcome-barriers-to-organic-produce-purchases-The-case-of-a-developing-nation.pdf</w:t>
        </w:r>
      </w:hyperlink>
    </w:p>
    <w:p w:rsidR="00FA3066" w:rsidRDefault="00000000" w:rsidP="00E65FFF">
      <w:pPr>
        <w:pStyle w:val="Normal1"/>
        <w:spacing w:before="240" w:line="360"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 xml:space="preserve">Nielsen, T.R., Nielsen, D.S. and Waldemar, G. (2021) Barriers in access to dementia care in minority ethnic groups in Denmark: a qualitative study. </w:t>
      </w:r>
      <w:r>
        <w:rPr>
          <w:rFonts w:ascii="Times New Roman" w:eastAsia="Times New Roman" w:hAnsi="Times New Roman" w:cs="Times New Roman"/>
          <w:i/>
          <w:sz w:val="24"/>
          <w:szCs w:val="24"/>
          <w:highlight w:val="white"/>
        </w:rPr>
        <w:t>Aging &amp; mental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(8), pp.1424-1432.</w:t>
      </w:r>
      <w:hyperlink r:id="rId20">
        <w:r>
          <w:rPr>
            <w:rFonts w:ascii="Times New Roman" w:eastAsia="Times New Roman" w:hAnsi="Times New Roman" w:cs="Times New Roman"/>
            <w:sz w:val="24"/>
            <w:szCs w:val="24"/>
            <w:highlight w:val="white"/>
          </w:rPr>
          <w:t xml:space="preserve"> </w:t>
        </w:r>
      </w:hyperlink>
      <w:hyperlink r:id="rId21">
        <w:r>
          <w:rPr>
            <w:rFonts w:ascii="Times New Roman" w:eastAsia="Times New Roman" w:hAnsi="Times New Roman" w:cs="Times New Roman"/>
            <w:sz w:val="24"/>
            <w:szCs w:val="24"/>
            <w:highlight w:val="white"/>
            <w:u w:val="single"/>
          </w:rPr>
          <w:t>https://www.tandfonline.com/doi/pdf/10.1080/13607863.2020.1787336</w:t>
        </w:r>
      </w:hyperlink>
    </w:p>
    <w:p w:rsidR="00FA3066" w:rsidRDefault="00000000" w:rsidP="00E65FFF">
      <w:pPr>
        <w:pStyle w:val="Normal1"/>
        <w:spacing w:before="240" w:line="360"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Rytter, M. (2019) Writing against integration: Danish imaginaries of culture, race and belonging. Ethnos, 84(4), pp.678-697.</w:t>
      </w:r>
      <w:hyperlink r:id="rId22">
        <w:r>
          <w:rPr>
            <w:rFonts w:ascii="Times New Roman" w:eastAsia="Times New Roman" w:hAnsi="Times New Roman" w:cs="Times New Roman"/>
            <w:sz w:val="24"/>
            <w:szCs w:val="24"/>
            <w:highlight w:val="white"/>
          </w:rPr>
          <w:t xml:space="preserve"> </w:t>
        </w:r>
      </w:hyperlink>
      <w:hyperlink r:id="rId23">
        <w:r>
          <w:rPr>
            <w:rFonts w:ascii="Times New Roman" w:eastAsia="Times New Roman" w:hAnsi="Times New Roman" w:cs="Times New Roman"/>
            <w:sz w:val="24"/>
            <w:szCs w:val="24"/>
            <w:highlight w:val="white"/>
            <w:u w:val="single"/>
          </w:rPr>
          <w:t>https://www.tandfonline.com/doi/pdf/10.1080/00141844.2018.1458745</w:t>
        </w:r>
      </w:hyperlink>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Srivastava, S., Singh, S. and Dhir, S. (2020) Culture and International business research: A review and research agenda. </w:t>
      </w:r>
      <w:r>
        <w:rPr>
          <w:rFonts w:ascii="Times New Roman" w:eastAsia="Times New Roman" w:hAnsi="Times New Roman" w:cs="Times New Roman"/>
          <w:i/>
          <w:sz w:val="24"/>
          <w:szCs w:val="24"/>
          <w:highlight w:val="white"/>
        </w:rPr>
        <w:t>International Business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29</w:t>
      </w:r>
      <w:r>
        <w:rPr>
          <w:rFonts w:ascii="Times New Roman" w:eastAsia="Times New Roman" w:hAnsi="Times New Roman" w:cs="Times New Roman"/>
          <w:sz w:val="24"/>
          <w:szCs w:val="24"/>
          <w:highlight w:val="white"/>
        </w:rPr>
        <w:t>(4), p.101709.</w:t>
      </w:r>
      <w:hyperlink r:id="rId24">
        <w:r>
          <w:rPr>
            <w:rFonts w:ascii="Times New Roman" w:eastAsia="Times New Roman" w:hAnsi="Times New Roman" w:cs="Times New Roman"/>
            <w:sz w:val="24"/>
            <w:szCs w:val="24"/>
            <w:highlight w:val="white"/>
          </w:rPr>
          <w:t xml:space="preserve"> </w:t>
        </w:r>
      </w:hyperlink>
      <w:hyperlink r:id="rId25">
        <w:r>
          <w:rPr>
            <w:rFonts w:ascii="Times New Roman" w:eastAsia="Times New Roman" w:hAnsi="Times New Roman" w:cs="Times New Roman"/>
            <w:sz w:val="24"/>
            <w:szCs w:val="24"/>
            <w:highlight w:val="white"/>
            <w:u w:val="single"/>
          </w:rPr>
          <w:t>https://doi.org/10.1016/j.ibusrev.2020.101709</w:t>
        </w:r>
      </w:hyperlink>
      <w:r>
        <w:rPr>
          <w:rFonts w:ascii="Times New Roman" w:eastAsia="Times New Roman" w:hAnsi="Times New Roman" w:cs="Times New Roman"/>
          <w:sz w:val="24"/>
          <w:szCs w:val="24"/>
          <w:highlight w:val="white"/>
        </w:rPr>
        <w:t xml:space="preserve"> </w:t>
      </w:r>
    </w:p>
    <w:p w:rsidR="00FA3066" w:rsidRDefault="00000000" w:rsidP="00E65FFF">
      <w:pPr>
        <w:pStyle w:val="Normal1"/>
        <w:spacing w:before="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Tesco PLC. (2023) About Tesco. [online] Tesco PLC. Available from: </w:t>
      </w:r>
      <w:hyperlink r:id="rId26">
        <w:r>
          <w:rPr>
            <w:rFonts w:ascii="Times New Roman" w:eastAsia="Times New Roman" w:hAnsi="Times New Roman" w:cs="Times New Roman"/>
            <w:sz w:val="24"/>
            <w:szCs w:val="24"/>
            <w:highlight w:val="white"/>
            <w:u w:val="single"/>
          </w:rPr>
          <w:t>https://www.tescoplc.com/about/</w:t>
        </w:r>
      </w:hyperlink>
      <w:r>
        <w:rPr>
          <w:rFonts w:ascii="Times New Roman" w:eastAsia="Times New Roman" w:hAnsi="Times New Roman" w:cs="Times New Roman"/>
          <w:sz w:val="24"/>
          <w:szCs w:val="24"/>
          <w:highlight w:val="white"/>
        </w:rPr>
        <w:t>. (Accessed 4 November 2023)</w:t>
      </w:r>
    </w:p>
    <w:p w:rsidR="00FA3066" w:rsidRDefault="00000000" w:rsidP="00E65FFF">
      <w:pPr>
        <w:pStyle w:val="Normal1"/>
        <w:spacing w:before="240" w:line="360"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Van Wagoner, K. (2023) Exploring the Effect of Culture on Corruption in North Korea and Denmark.</w:t>
      </w:r>
      <w:hyperlink r:id="rId27">
        <w:r>
          <w:rPr>
            <w:rFonts w:ascii="Times New Roman" w:eastAsia="Times New Roman" w:hAnsi="Times New Roman" w:cs="Times New Roman"/>
            <w:sz w:val="24"/>
            <w:szCs w:val="24"/>
            <w:highlight w:val="white"/>
          </w:rPr>
          <w:t xml:space="preserve"> </w:t>
        </w:r>
      </w:hyperlink>
      <w:hyperlink r:id="rId28">
        <w:r>
          <w:rPr>
            <w:rFonts w:ascii="Times New Roman" w:eastAsia="Times New Roman" w:hAnsi="Times New Roman" w:cs="Times New Roman"/>
            <w:sz w:val="24"/>
            <w:szCs w:val="24"/>
            <w:highlight w:val="white"/>
            <w:u w:val="single"/>
          </w:rPr>
          <w:t>https://scholarworks.calstate.edu/downloads/fx719t868</w:t>
        </w:r>
      </w:hyperlink>
    </w:p>
    <w:p w:rsidR="00FA3066" w:rsidRDefault="00000000" w:rsidP="00E65FFF">
      <w:pPr>
        <w:pStyle w:val="Normal1"/>
        <w:spacing w:before="240" w:line="360" w:lineRule="auto"/>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Vandeghinste, V., Müller, A., François, T. and De Clercq, O. (2021) Easy language in Belgium. In Handbook of Easy Languages in Europe (Vol. 8, pp. 53-90). Frank &amp; Timme.</w:t>
      </w:r>
      <w:hyperlink r:id="rId29" w:anchor="page=54">
        <w:r>
          <w:rPr>
            <w:rFonts w:ascii="Times New Roman" w:eastAsia="Times New Roman" w:hAnsi="Times New Roman" w:cs="Times New Roman"/>
            <w:sz w:val="24"/>
            <w:szCs w:val="24"/>
            <w:highlight w:val="white"/>
          </w:rPr>
          <w:t xml:space="preserve"> </w:t>
        </w:r>
      </w:hyperlink>
      <w:hyperlink r:id="rId30" w:anchor="page=54">
        <w:r>
          <w:rPr>
            <w:rFonts w:ascii="Times New Roman" w:eastAsia="Times New Roman" w:hAnsi="Times New Roman" w:cs="Times New Roman"/>
            <w:sz w:val="24"/>
            <w:szCs w:val="24"/>
            <w:highlight w:val="white"/>
            <w:u w:val="single"/>
          </w:rPr>
          <w:t>https://library.oapen.org/bitstream/handle/20.500.12657/52628/1/Handbook_of_Easy_Languages_in_Europe.pdf#page=54</w:t>
        </w:r>
      </w:hyperlink>
    </w:p>
    <w:p w:rsidR="00FA3066" w:rsidRDefault="00FA3066" w:rsidP="00E65FFF">
      <w:pPr>
        <w:pStyle w:val="Normal1"/>
        <w:spacing w:line="360" w:lineRule="auto"/>
        <w:rPr>
          <w:rFonts w:ascii="Times New Roman" w:eastAsia="Times New Roman" w:hAnsi="Times New Roman" w:cs="Times New Roman"/>
          <w:sz w:val="24"/>
          <w:szCs w:val="24"/>
        </w:rPr>
      </w:pPr>
    </w:p>
    <w:p w:rsidR="00FA3066" w:rsidRDefault="00FA3066" w:rsidP="00E65FFF">
      <w:pPr>
        <w:pStyle w:val="Normal1"/>
        <w:spacing w:line="360" w:lineRule="auto"/>
        <w:rPr>
          <w:rFonts w:ascii="Times New Roman" w:eastAsia="Times New Roman" w:hAnsi="Times New Roman" w:cs="Times New Roman"/>
          <w:sz w:val="24"/>
          <w:szCs w:val="24"/>
          <w:highlight w:val="white"/>
        </w:rPr>
      </w:pPr>
    </w:p>
    <w:p w:rsidR="00FA3066" w:rsidRDefault="00FA3066" w:rsidP="00E65FFF">
      <w:pPr>
        <w:pStyle w:val="Normal1"/>
        <w:spacing w:line="360" w:lineRule="auto"/>
        <w:rPr>
          <w:rFonts w:ascii="Times New Roman" w:eastAsia="Times New Roman" w:hAnsi="Times New Roman" w:cs="Times New Roman"/>
          <w:sz w:val="24"/>
          <w:szCs w:val="24"/>
          <w:highlight w:val="white"/>
        </w:rPr>
      </w:pPr>
    </w:p>
    <w:p w:rsidR="00FA3066" w:rsidRDefault="00FA3066" w:rsidP="00E65FFF">
      <w:pPr>
        <w:pStyle w:val="Normal1"/>
        <w:spacing w:line="360" w:lineRule="auto"/>
        <w:rPr>
          <w:rFonts w:ascii="Times New Roman" w:eastAsia="Times New Roman" w:hAnsi="Times New Roman" w:cs="Times New Roman"/>
          <w:sz w:val="24"/>
          <w:szCs w:val="24"/>
          <w:highlight w:val="white"/>
        </w:rPr>
      </w:pPr>
    </w:p>
    <w:p w:rsidR="00FA3066" w:rsidRPr="00E65FFF" w:rsidRDefault="00000000" w:rsidP="00E65FFF">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8"/>
          <w:szCs w:val="28"/>
        </w:rPr>
        <w:t>Appendix</w:t>
      </w:r>
    </w:p>
    <w:p w:rsidR="00FA3066"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3175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31"/>
                    <a:stretch>
                      <a:fillRect/>
                    </a:stretch>
                  </pic:blipFill>
                  <pic:spPr>
                    <a:xfrm>
                      <a:off x="0" y="0"/>
                      <a:ext cx="5731200" cy="3175000"/>
                    </a:xfrm>
                    <a:prstGeom prst="rect">
                      <a:avLst/>
                    </a:prstGeom>
                  </pic:spPr>
                </pic:pic>
              </a:graphicData>
            </a:graphic>
          </wp:inline>
        </w:drawing>
      </w:r>
    </w:p>
    <w:p w:rsidR="00FA3066"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Hofstede Cultural Comparison between the UK and Denmark</w:t>
      </w:r>
    </w:p>
    <w:p w:rsidR="00FA3066"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Hofstede-insights, 2020)</w:t>
      </w:r>
    </w:p>
    <w:p w:rsidR="00FA3066" w:rsidRDefault="000000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2781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32"/>
                    <a:stretch>
                      <a:fillRect/>
                    </a:stretch>
                  </pic:blipFill>
                  <pic:spPr>
                    <a:xfrm>
                      <a:off x="0" y="0"/>
                      <a:ext cx="5731200" cy="2781300"/>
                    </a:xfrm>
                    <a:prstGeom prst="rect">
                      <a:avLst/>
                    </a:prstGeom>
                  </pic:spPr>
                </pic:pic>
              </a:graphicData>
            </a:graphic>
          </wp:inline>
        </w:drawing>
      </w:r>
    </w:p>
    <w:p w:rsidR="00FA3066"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Hofstede Cultural Comparison between the UK and Belgium</w:t>
      </w:r>
    </w:p>
    <w:p w:rsidR="00FA3066"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Hofstede-insights, 2020)</w:t>
      </w:r>
    </w:p>
    <w:sectPr w:rsidR="00FA3066">
      <w:footerReference w:type="even" r:id="rId33"/>
      <w:footerReference w:type="default" r:id="rId34"/>
      <w:footerReference w:type="first" r:id="rId35"/>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A6450" w:rsidRDefault="006A6450">
      <w:pPr>
        <w:spacing w:line="240" w:lineRule="auto"/>
      </w:pPr>
      <w:r>
        <w:separator/>
      </w:r>
    </w:p>
  </w:endnote>
  <w:endnote w:type="continuationSeparator" w:id="0">
    <w:p w:rsidR="006A6450" w:rsidRDefault="006A64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3232323"/>
      <w:docPartObj>
        <w:docPartGallery w:val="Page Numbers (Bottom of Page)"/>
        <w:docPartUnique/>
      </w:docPartObj>
    </w:sdtPr>
    <w:sdtContent>
      <w:p w:rsidR="00E65FFF" w:rsidRDefault="00E65FFF" w:rsidP="00787A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rsidR="00E65FFF" w:rsidRDefault="00E65FFF" w:rsidP="00E65F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3736073"/>
      <w:docPartObj>
        <w:docPartGallery w:val="Page Numbers (Bottom of Page)"/>
        <w:docPartUnique/>
      </w:docPartObj>
    </w:sdtPr>
    <w:sdtContent>
      <w:p w:rsidR="00E65FFF" w:rsidRDefault="00E65FFF" w:rsidP="00787A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FA3066" w:rsidRDefault="00FA3066" w:rsidP="00E65FFF">
    <w:pPr>
      <w:pStyle w:val="Normal1"/>
      <w:ind w:right="360"/>
      <w:jc w:val="right"/>
      <w:rPr>
        <w: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5FFF" w:rsidRDefault="00E65FFF" w:rsidP="00E65FFF">
    <w:pPr>
      <w:pStyle w:val="Footer"/>
      <w:rPr>
        <w:caps/>
        <w:noProof/>
        <w:color w:val="4F81BD" w:themeColor="accent1"/>
      </w:rPr>
    </w:pPr>
    <w:r>
      <w:rPr>
        <w:caps/>
        <w:color w:val="4F81BD" w:themeColor="accent1"/>
      </w:rPr>
      <w:t xml:space="preserve"> </w:t>
    </w:r>
    <w:r>
      <w:rPr>
        <w:caps/>
        <w:color w:val="4F81BD" w:themeColor="accent1"/>
      </w:rPr>
      <w:tab/>
    </w:r>
  </w:p>
  <w:p w:rsidR="00FA3066" w:rsidRDefault="00E65FFF">
    <w:pPr>
      <w:pStyle w:val="Normal1"/>
    </w:pPr>
    <w:r>
      <w:tab/>
    </w:r>
    <w:r>
      <w:tab/>
    </w:r>
    <w:r>
      <w:tab/>
    </w:r>
    <w:r>
      <w:tab/>
    </w:r>
    <w:r>
      <w:tab/>
    </w:r>
    <w:r>
      <w:tab/>
    </w:r>
    <w:r>
      <w:tab/>
    </w:r>
    <w:r>
      <w:tab/>
    </w:r>
    <w:r>
      <w:tab/>
    </w:r>
    <w:r>
      <w:tab/>
    </w:r>
    <w:r>
      <w:tab/>
    </w:r>
    <w:r>
      <w:tab/>
      <w:t xml:space="preserve">    </w:t>
    </w: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A6450" w:rsidRDefault="006A6450">
      <w:pPr>
        <w:spacing w:line="240" w:lineRule="auto"/>
      </w:pPr>
      <w:r>
        <w:separator/>
      </w:r>
    </w:p>
  </w:footnote>
  <w:footnote w:type="continuationSeparator" w:id="0">
    <w:p w:rsidR="006A6450" w:rsidRDefault="006A64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3066"/>
    <w:rsid w:val="00002327"/>
    <w:rsid w:val="00596799"/>
    <w:rsid w:val="006A6450"/>
    <w:rsid w:val="00B85773"/>
    <w:rsid w:val="00CF4A9A"/>
    <w:rsid w:val="00E65FFF"/>
    <w:rsid w:val="00FA3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C6BEE2"/>
  <w15:docId w15:val="{44B5471F-4A4A-1249-8A14-893962062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E65FFF"/>
    <w:rPr>
      <w:color w:val="0000FF" w:themeColor="hyperlink"/>
      <w:u w:val="single"/>
    </w:rPr>
  </w:style>
  <w:style w:type="character" w:styleId="UnresolvedMention">
    <w:name w:val="Unresolved Mention"/>
    <w:basedOn w:val="DefaultParagraphFont"/>
    <w:uiPriority w:val="99"/>
    <w:semiHidden/>
    <w:unhideWhenUsed/>
    <w:rsid w:val="00E65FFF"/>
    <w:rPr>
      <w:color w:val="605E5C"/>
      <w:shd w:val="clear" w:color="auto" w:fill="E1DFDD"/>
    </w:rPr>
  </w:style>
  <w:style w:type="paragraph" w:styleId="Footer">
    <w:name w:val="footer"/>
    <w:basedOn w:val="Normal"/>
    <w:link w:val="FooterChar"/>
    <w:uiPriority w:val="99"/>
    <w:unhideWhenUsed/>
    <w:rsid w:val="00E65FFF"/>
    <w:pPr>
      <w:tabs>
        <w:tab w:val="center" w:pos="4513"/>
        <w:tab w:val="right" w:pos="9026"/>
      </w:tabs>
      <w:spacing w:line="240" w:lineRule="auto"/>
    </w:pPr>
  </w:style>
  <w:style w:type="character" w:customStyle="1" w:styleId="FooterChar">
    <w:name w:val="Footer Char"/>
    <w:basedOn w:val="DefaultParagraphFont"/>
    <w:link w:val="Footer"/>
    <w:uiPriority w:val="99"/>
    <w:rsid w:val="00E65FFF"/>
  </w:style>
  <w:style w:type="character" w:styleId="PageNumber">
    <w:name w:val="page number"/>
    <w:basedOn w:val="DefaultParagraphFont"/>
    <w:uiPriority w:val="99"/>
    <w:semiHidden/>
    <w:unhideWhenUsed/>
    <w:rsid w:val="00E65FFF"/>
  </w:style>
  <w:style w:type="paragraph" w:styleId="Header">
    <w:name w:val="header"/>
    <w:basedOn w:val="Normal"/>
    <w:link w:val="HeaderChar"/>
    <w:uiPriority w:val="99"/>
    <w:unhideWhenUsed/>
    <w:rsid w:val="00E65FFF"/>
    <w:pPr>
      <w:tabs>
        <w:tab w:val="center" w:pos="4513"/>
        <w:tab w:val="right" w:pos="9026"/>
      </w:tabs>
      <w:spacing w:line="240" w:lineRule="auto"/>
    </w:pPr>
  </w:style>
  <w:style w:type="character" w:customStyle="1" w:styleId="HeaderChar">
    <w:name w:val="Header Char"/>
    <w:basedOn w:val="DefaultParagraphFont"/>
    <w:link w:val="Header"/>
    <w:uiPriority w:val="99"/>
    <w:rsid w:val="00E65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hofstede-insights.com/country-comparison-tool?countries=belgium%2Cunited+kingdom" TargetMode="External"/><Relationship Id="rId18" Type="http://schemas.openxmlformats.org/officeDocument/2006/relationships/hyperlink" Target="https://fardapaper.ir/mohavaha/uploads/2019/11/Fardapaper-Creativity-in-marketing-communication-to-overcome-barriers-to-organic-produce-purchases-The-case-of-a-developing-nation.pdf" TargetMode="External"/><Relationship Id="rId26" Type="http://schemas.openxmlformats.org/officeDocument/2006/relationships/hyperlink" Target="https://www.tescoplc.com/about/" TargetMode="External"/><Relationship Id="rId21" Type="http://schemas.openxmlformats.org/officeDocument/2006/relationships/hyperlink" Target="https://www.tandfonline.com/doi/pdf/10.1080/13607863.2020.1787336" TargetMode="External"/><Relationship Id="rId34" Type="http://schemas.openxmlformats.org/officeDocument/2006/relationships/footer" Target="footer2.xml"/><Relationship Id="rId7" Type="http://schemas.openxmlformats.org/officeDocument/2006/relationships/hyperlink" Target="https://www.nature.com/articles/s41597-020-0397-7" TargetMode="External"/><Relationship Id="rId12" Type="http://schemas.openxmlformats.org/officeDocument/2006/relationships/hyperlink" Target="https://www.hofstede-insights.com/country-comparison-tool?countries=belgium%2Cunited+kingdom" TargetMode="External"/><Relationship Id="rId17" Type="http://schemas.openxmlformats.org/officeDocument/2006/relationships/hyperlink" Target="https://repository.essex.ac.uk/26545/1/BJPS_final.pdf" TargetMode="External"/><Relationship Id="rId25" Type="http://schemas.openxmlformats.org/officeDocument/2006/relationships/hyperlink" Target="https://doi.org/10.1016/j.ibusrev.2020.101709"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repository.essex.ac.uk/26545/1/BJPS_final.pdf" TargetMode="External"/><Relationship Id="rId20" Type="http://schemas.openxmlformats.org/officeDocument/2006/relationships/hyperlink" Target="https://www.tandfonline.com/doi/pdf/10.1080/13607863.2020.1787336" TargetMode="External"/><Relationship Id="rId29" Type="http://schemas.openxmlformats.org/officeDocument/2006/relationships/hyperlink" Target="https://library.oapen.org/bitstream/handle/20.500.12657/52628/1/Handbook_of_Easy_Languages_in_Europe.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hofstede-insights.com/country-comparison-tool?countries=denmark%2Cunited+kingdom" TargetMode="External"/><Relationship Id="rId24" Type="http://schemas.openxmlformats.org/officeDocument/2006/relationships/hyperlink" Target="https://doi.org/10.1016/j.ibusrev.2020.101709" TargetMode="External"/><Relationship Id="rId32" Type="http://schemas.openxmlformats.org/officeDocument/2006/relationships/image" Target="media/image3.png"/><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eprints.whiterose.ac.uk/147784/1/IMR-Leonidou.PDF" TargetMode="External"/><Relationship Id="rId23" Type="http://schemas.openxmlformats.org/officeDocument/2006/relationships/hyperlink" Target="https://www.tandfonline.com/doi/pdf/10.1080/00141844.2018.1458745" TargetMode="External"/><Relationship Id="rId28" Type="http://schemas.openxmlformats.org/officeDocument/2006/relationships/hyperlink" Target="https://scholarworks.calstate.edu/downloads/fx719t868" TargetMode="External"/><Relationship Id="rId36" Type="http://schemas.openxmlformats.org/officeDocument/2006/relationships/fontTable" Target="fontTable.xml"/><Relationship Id="rId10" Type="http://schemas.openxmlformats.org/officeDocument/2006/relationships/hyperlink" Target="https://www.hofstede-insights.com/country-comparison-tool?countries=denmark%2Cunited+kingdom" TargetMode="External"/><Relationship Id="rId19" Type="http://schemas.openxmlformats.org/officeDocument/2006/relationships/hyperlink" Target="https://fardapaper.ir/mohavaha/uploads/2019/11/Fardapaper-Creativity-in-marketing-communication-to-overcome-barriers-to-organic-produce-purchases-The-case-of-a-developing-nation.pdf" TargetMode="External"/><Relationship Id="rId31"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hyperlink" Target="https://journals.sagepub.com/doi/pdf/10.1177/002795011924900110" TargetMode="External"/><Relationship Id="rId14" Type="http://schemas.openxmlformats.org/officeDocument/2006/relationships/hyperlink" Target="https://eprints.whiterose.ac.uk/147784/1/IMR-Leonidou.PDF" TargetMode="External"/><Relationship Id="rId22" Type="http://schemas.openxmlformats.org/officeDocument/2006/relationships/hyperlink" Target="https://www.tandfonline.com/doi/pdf/10.1080/00141844.2018.1458745" TargetMode="External"/><Relationship Id="rId27" Type="http://schemas.openxmlformats.org/officeDocument/2006/relationships/hyperlink" Target="https://scholarworks.calstate.edu/downloads/fx719t868" TargetMode="External"/><Relationship Id="rId30" Type="http://schemas.openxmlformats.org/officeDocument/2006/relationships/hyperlink" Target="https://library.oapen.org/bitstream/handle/20.500.12657/52628/1/Handbook_of_Easy_Languages_in_Europe.pdf" TargetMode="External"/><Relationship Id="rId35" Type="http://schemas.openxmlformats.org/officeDocument/2006/relationships/footer" Target="footer3.xml"/><Relationship Id="rId8" Type="http://schemas.openxmlformats.org/officeDocument/2006/relationships/hyperlink" Target="https://www.nature.com/articles/s41597-020-0397-7"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3429</Words>
  <Characters>19549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Cretu (2113196)</cp:lastModifiedBy>
  <cp:revision>2</cp:revision>
  <dcterms:created xsi:type="dcterms:W3CDTF">2023-12-20T22:54:00Z</dcterms:created>
  <dcterms:modified xsi:type="dcterms:W3CDTF">2023-12-20T22:54:00Z</dcterms:modified>
</cp:coreProperties>
</file>