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Default"/>
        <w:tabs>
          <w:tab w:val="left" w:pos="720"/>
          <w:tab w:val="left" w:pos="1440"/>
          <w:tab w:val="left" w:pos="2160"/>
          <w:tab w:val="left" w:pos="2880"/>
        </w:tabs>
        <w:spacing w:line="240" w:lineRule="auto"/>
      </w:pPr>
      <w:r>
        <w:rPr>
          <w:rtl w:val="0"/>
          <w:lang w:val="de-DE"/>
        </w:rPr>
        <w:t>Ystyriwch sut y gallech ddatblygu sgiliau mentergarwch neu greadigol eich dysgwyr trwy eich addysgeg chi eich hun.</w:t>
      </w:r>
    </w:p>
    <w:p>
      <w:pPr>
        <w:pStyle w:val="Default"/>
        <w:tabs>
          <w:tab w:val="left" w:pos="720"/>
          <w:tab w:val="left" w:pos="1440"/>
          <w:tab w:val="left" w:pos="2160"/>
          <w:tab w:val="left" w:pos="2880"/>
        </w:tabs>
        <w:spacing w:line="240" w:lineRule="auto"/>
        <w:jc w:val="center"/>
        <w:rPr>
          <w:rStyle w:val="None A"/>
          <w:sz w:val="38"/>
          <w:szCs w:val="38"/>
          <w:lang w:val="en-US"/>
        </w:rPr>
      </w:pPr>
      <w:r>
        <w:rPr>
          <w:rStyle w:val="Hyperlink.0"/>
          <w:sz w:val="38"/>
          <w:szCs w:val="38"/>
          <w:u w:val="single"/>
          <w:lang w:val="en-US"/>
        </w:rPr>
        <w:fldChar w:fldCharType="begin" w:fldLock="0"/>
      </w:r>
      <w:r>
        <w:rPr>
          <w:rStyle w:val="Hyperlink.0"/>
          <w:sz w:val="38"/>
          <w:szCs w:val="38"/>
          <w:u w:val="single"/>
          <w:lang w:val="en-US"/>
        </w:rPr>
        <w:instrText xml:space="preserve"> HYPERLINK "https://youtu.be/5A6Kq7Wcdik"</w:instrText>
      </w:r>
      <w:r>
        <w:rPr>
          <w:rStyle w:val="Hyperlink.0"/>
          <w:sz w:val="38"/>
          <w:szCs w:val="38"/>
          <w:u w:val="single"/>
          <w:lang w:val="en-US"/>
        </w:rPr>
        <w:fldChar w:fldCharType="separate" w:fldLock="0"/>
      </w:r>
      <w:r>
        <w:rPr>
          <w:rStyle w:val="Hyperlink.0"/>
          <w:sz w:val="38"/>
          <w:szCs w:val="38"/>
          <w:u w:val="single"/>
          <w:rtl w:val="0"/>
          <w:lang w:val="en-US"/>
        </w:rPr>
        <w:t>https://youtu.be/5A6Kq7Wcdik</w:t>
      </w:r>
      <w:r>
        <w:rPr>
          <w:lang w:val="en-US"/>
        </w:rPr>
        <w:fldChar w:fldCharType="end" w:fldLock="0"/>
      </w:r>
    </w:p>
    <w:p>
      <w:pPr>
        <w:pStyle w:val="Default"/>
        <w:tabs>
          <w:tab w:val="left" w:pos="720"/>
          <w:tab w:val="left" w:pos="1440"/>
          <w:tab w:val="left" w:pos="2160"/>
          <w:tab w:val="left" w:pos="2880"/>
        </w:tabs>
        <w:spacing w:line="240" w:lineRule="auto"/>
        <w:rPr>
          <w:b w:val="1"/>
          <w:bCs w:val="1"/>
        </w:rPr>
      </w:pPr>
    </w:p>
    <w:p>
      <w:pPr>
        <w:pStyle w:val="Default"/>
        <w:tabs>
          <w:tab w:val="left" w:pos="720"/>
          <w:tab w:val="left" w:pos="1440"/>
          <w:tab w:val="left" w:pos="2160"/>
          <w:tab w:val="left" w:pos="2880"/>
        </w:tabs>
        <w:spacing w:line="240" w:lineRule="auto"/>
        <w:rPr>
          <w:rStyle w:val="None A"/>
          <w:b w:val="1"/>
          <w:bCs w:val="1"/>
        </w:rPr>
      </w:pPr>
      <w:r>
        <w:rPr>
          <w:rStyle w:val="None A"/>
          <w:b w:val="1"/>
          <w:bCs w:val="1"/>
          <w:rtl w:val="0"/>
          <w:lang w:val="de-DE"/>
        </w:rPr>
        <w:t>Safon SAC: 2.7</w:t>
      </w:r>
      <w:r>
        <w:rPr>
          <w:rtl w:val="0"/>
          <w:lang w:val="de-DE"/>
        </w:rPr>
        <w:t>: Yn ymwybodol o sut i hyrwyddo amgylchedd dysgu sydd ag iddo bwrpas.</w:t>
      </w:r>
    </w:p>
    <w:p>
      <w:pPr>
        <w:pStyle w:val="Default"/>
        <w:spacing w:line="240" w:lineRule="auto"/>
      </w:pPr>
    </w:p>
    <w:p>
      <w:pPr>
        <w:pStyle w:val="Default"/>
        <w:spacing w:line="240" w:lineRule="auto"/>
      </w:pPr>
      <w:r>
        <w:rPr>
          <w:rtl w:val="0"/>
          <w:lang w:val="de-DE"/>
        </w:rPr>
        <w:t>Yn dilyn y ddarlith seiliedig ar y Prosiect Dygnwch, penderfynir defnyddio</w:t>
      </w:r>
      <w:r>
        <w:rPr>
          <w:rtl w:val="0"/>
          <w:lang w:val="de-DE"/>
        </w:rPr>
        <w:t>’</w:t>
      </w:r>
      <w:r>
        <w:rPr>
          <w:rtl w:val="0"/>
          <w:lang w:val="de-DE"/>
        </w:rPr>
        <w:t xml:space="preserve">r cofrif SCAMPER i </w:t>
      </w:r>
      <w:r>
        <w:rPr>
          <w:rtl w:val="0"/>
        </w:rPr>
        <w:t>Addasu</w:t>
      </w:r>
      <w:r>
        <w:rPr>
          <w:rtl w:val="0"/>
          <w:lang w:val="de-DE"/>
        </w:rPr>
        <w:t xml:space="preserve"> fy arfer brofesiynol bresennol (Mind Tools, dyddiad anhysbys; Darlith Seiliedig ar y Prosiect Dygnwch, 2018). Yn ystod fy mhrofiad addysgu, addysgwyd thema Masnach Deg i blant a ddangoswyd diddordeb yn y Ffoest Law. Yn ystod profiadau proffesiynol blaenorol, cafwyd trafferth i gael y plant i ymglymu i</w:t>
      </w:r>
      <w:r>
        <w:rPr>
          <w:rtl w:val="0"/>
          <w:lang w:val="de-DE"/>
        </w:rPr>
        <w:t>’</w:t>
      </w:r>
      <w:r>
        <w:rPr>
          <w:rtl w:val="0"/>
          <w:lang w:val="de-DE"/>
        </w:rPr>
        <w:t>r wers ac i ddefnyddio</w:t>
      </w:r>
      <w:r>
        <w:rPr>
          <w:rtl w:val="0"/>
          <w:lang w:val="de-DE"/>
        </w:rPr>
        <w:t>’</w:t>
      </w:r>
      <w:r>
        <w:rPr>
          <w:rtl w:val="0"/>
          <w:lang w:val="de-DE"/>
        </w:rPr>
        <w:t>u huwch sgiliau meddwl. Cefais fy ysbrydoli mewn darlith seiliedig ar y Prosiect Dygnwch wrth weld sut mae</w:t>
      </w:r>
      <w:r>
        <w:rPr>
          <w:rtl w:val="0"/>
          <w:lang w:val="de-DE"/>
        </w:rPr>
        <w:t>’</w:t>
      </w:r>
      <w:r>
        <w:rPr>
          <w:rtl w:val="0"/>
          <w:lang w:val="de-DE"/>
        </w:rPr>
        <w:t>r amgylchedd dysgu a chwarae rol yn gallu ysbrydoli</w:t>
      </w:r>
      <w:r>
        <w:rPr>
          <w:rtl w:val="0"/>
          <w:lang w:val="de-DE"/>
        </w:rPr>
        <w:t>’</w:t>
      </w:r>
      <w:r>
        <w:rPr>
          <w:rtl w:val="0"/>
          <w:lang w:val="de-DE"/>
        </w:rPr>
        <w:t>r plant nad ond i gynhyrchu syniadau dargyfeiriol ond i ymglymu</w:t>
      </w:r>
      <w:r>
        <w:rPr>
          <w:rtl w:val="0"/>
          <w:lang w:val="de-DE"/>
        </w:rPr>
        <w:t>’</w:t>
      </w:r>
      <w:r>
        <w:rPr>
          <w:rtl w:val="0"/>
          <w:lang w:val="de-DE"/>
        </w:rPr>
        <w:t>n well i</w:t>
      </w:r>
      <w:r>
        <w:rPr>
          <w:rtl w:val="0"/>
          <w:lang w:val="de-DE"/>
        </w:rPr>
        <w:t>’</w:t>
      </w:r>
      <w:r>
        <w:rPr>
          <w:rtl w:val="0"/>
          <w:lang w:val="de-DE"/>
        </w:rPr>
        <w:t xml:space="preserve">r wers (Marsh, 2015). </w:t>
      </w:r>
    </w:p>
    <w:p>
      <w:pPr>
        <w:pStyle w:val="Default"/>
        <w:spacing w:line="240" w:lineRule="auto"/>
      </w:pPr>
    </w:p>
    <w:p>
      <w:pPr>
        <w:pStyle w:val="Default"/>
        <w:spacing w:line="240" w:lineRule="auto"/>
      </w:pPr>
      <w:r>
        <w:rPr>
          <w:rStyle w:val="None A"/>
          <w:rtl w:val="0"/>
          <w:lang w:val="de-DE"/>
        </w:rPr>
        <w:t>Noda</w:t>
      </w:r>
      <w:r>
        <w:rPr>
          <w:rStyle w:val="None A"/>
          <w:rtl w:val="0"/>
          <w:lang w:val="de-DE"/>
        </w:rPr>
        <w:t>’</w:t>
      </w:r>
      <w:r>
        <w:rPr>
          <w:rStyle w:val="None A"/>
          <w:rtl w:val="0"/>
          <w:lang w:val="de-DE"/>
        </w:rPr>
        <w:t xml:space="preserve">r adroddiad </w:t>
      </w:r>
      <w:r>
        <w:rPr>
          <w:rStyle w:val="None A"/>
          <w:rtl w:val="0"/>
          <w:lang w:val="de-DE"/>
        </w:rPr>
        <w:t>‘</w:t>
      </w:r>
      <w:r>
        <w:rPr>
          <w:rStyle w:val="None A"/>
          <w:rtl w:val="0"/>
          <w:lang w:val="de-DE"/>
        </w:rPr>
        <w:t>All Our Futures</w:t>
      </w:r>
      <w:r>
        <w:rPr>
          <w:rStyle w:val="None A"/>
          <w:rtl w:val="0"/>
          <w:lang w:val="de-DE"/>
        </w:rPr>
        <w:t xml:space="preserve">’ </w:t>
      </w:r>
      <w:r>
        <w:rPr>
          <w:rStyle w:val="None A"/>
          <w:rtl w:val="0"/>
          <w:lang w:val="de-DE"/>
        </w:rPr>
        <w:t>fod yn heriol iawn i ddisgrifio</w:t>
      </w:r>
      <w:r>
        <w:rPr>
          <w:rStyle w:val="None A"/>
          <w:rtl w:val="0"/>
          <w:lang w:val="de-DE"/>
        </w:rPr>
        <w:t>’</w:t>
      </w:r>
      <w:r>
        <w:rPr>
          <w:rStyle w:val="None A"/>
          <w:rtl w:val="0"/>
          <w:lang w:val="de-DE"/>
        </w:rPr>
        <w:t>r broses greadigol oherwydd cynhwysir amrywiaeth o wahanol fathau o ddysgwyr a gweithgareddau (NACCCE, 1999; Gardener yn Happy Minds International, 2017). Credir bod y gweithgareddau dan sylw</w:t>
      </w:r>
      <w:r>
        <w:rPr>
          <w:rStyle w:val="None A"/>
          <w:rtl w:val="0"/>
          <w:lang w:val="de-DE"/>
        </w:rPr>
        <w:t>’</w:t>
      </w:r>
      <w:r>
        <w:rPr>
          <w:rStyle w:val="None A"/>
          <w:rtl w:val="0"/>
          <w:lang w:val="de-DE"/>
        </w:rPr>
        <w:t>n disgwyl i</w:t>
      </w:r>
      <w:r>
        <w:rPr>
          <w:rStyle w:val="None A"/>
          <w:rtl w:val="0"/>
          <w:lang w:val="de-DE"/>
        </w:rPr>
        <w:t>’</w:t>
      </w:r>
      <w:r>
        <w:rPr>
          <w:rStyle w:val="None A"/>
          <w:rtl w:val="0"/>
          <w:lang w:val="de-DE"/>
        </w:rPr>
        <w:t>r disgyblion i ddefnyddio</w:t>
      </w:r>
      <w:r>
        <w:rPr>
          <w:rStyle w:val="None A"/>
          <w:rtl w:val="0"/>
          <w:lang w:val="de-DE"/>
        </w:rPr>
        <w:t>’</w:t>
      </w:r>
      <w:r>
        <w:rPr>
          <w:rStyle w:val="None A"/>
          <w:rtl w:val="0"/>
          <w:lang w:val="de-DE"/>
        </w:rPr>
        <w:t>u sgiliau</w:t>
      </w:r>
      <w:r>
        <w:rPr>
          <w:rStyle w:val="None A"/>
          <w:rtl w:val="0"/>
          <w:lang w:val="de-DE"/>
        </w:rPr>
        <w:t>’</w:t>
      </w:r>
      <w:r>
        <w:rPr>
          <w:rStyle w:val="None A"/>
          <w:rtl w:val="0"/>
          <w:lang w:val="de-DE"/>
        </w:rPr>
        <w:t>n drawsgwricwlaidd oherwydd defnyddwyd gwybodaeth bwnc a sgiliau allweddol pynciau eraill i ddatrys y problemau sy</w:t>
      </w:r>
      <w:r>
        <w:rPr>
          <w:rStyle w:val="None A"/>
          <w:rtl w:val="0"/>
          <w:lang w:val="de-DE"/>
        </w:rPr>
        <w:t>’</w:t>
      </w:r>
      <w:r>
        <w:rPr>
          <w:rStyle w:val="None A"/>
          <w:rtl w:val="0"/>
          <w:lang w:val="de-DE"/>
        </w:rPr>
        <w:t xml:space="preserve">n eu gwynebu. Er </w:t>
      </w:r>
      <w:r>
        <w:rPr>
          <w:rStyle w:val="None A"/>
          <w:rtl w:val="0"/>
          <w:lang w:val="de-DE"/>
        </w:rPr>
        <w:t>gwyddys fod</w:t>
      </w:r>
      <w:r>
        <w:rPr>
          <w:rStyle w:val="None A"/>
          <w:rtl w:val="0"/>
          <w:lang w:val="de-DE"/>
        </w:rPr>
        <w:t xml:space="preserve"> ceisio asesu creadigrwdd yn heriol, </w:t>
      </w:r>
      <w:r>
        <w:rPr>
          <w:rStyle w:val="None A"/>
          <w:rtl w:val="0"/>
          <w:lang w:val="de-DE"/>
        </w:rPr>
        <w:t>awgryma</w:t>
      </w:r>
      <w:r>
        <w:rPr>
          <w:rStyle w:val="None A"/>
          <w:rtl w:val="0"/>
          <w:lang w:val="de-DE"/>
        </w:rPr>
        <w:t>’</w:t>
      </w:r>
      <w:r>
        <w:rPr>
          <w:rStyle w:val="None A"/>
          <w:rtl w:val="0"/>
          <w:lang w:val="de-DE"/>
        </w:rPr>
        <w:t>r Fframwaith Entrecomp mai</w:t>
      </w:r>
      <w:r>
        <w:rPr>
          <w:rStyle w:val="None A"/>
          <w:rtl w:val="0"/>
          <w:lang w:val="de-DE"/>
        </w:rPr>
        <w:t>’</w:t>
      </w:r>
      <w:r>
        <w:rPr>
          <w:rStyle w:val="None A"/>
          <w:rtl w:val="0"/>
          <w:lang w:val="de-DE"/>
        </w:rPr>
        <w:t>r gallu i gydweithio er mwyn cynhyrchu syniadau newydd a defnyddio ystod o ffyrdd i ddatrys problemau (</w:t>
      </w:r>
      <w:r>
        <w:rPr>
          <w:rStyle w:val="None A"/>
          <w:rtl w:val="0"/>
          <w:lang w:val="en-US"/>
        </w:rPr>
        <w:t>Bacigalupo et al., 2016</w:t>
      </w:r>
      <w:r>
        <w:rPr>
          <w:rStyle w:val="None A"/>
          <w:rtl w:val="0"/>
          <w:lang w:val="en-US"/>
        </w:rPr>
        <w:t>). Ymhellach, atega</w:t>
      </w:r>
      <w:r>
        <w:rPr>
          <w:rStyle w:val="None A"/>
          <w:rtl w:val="0"/>
          <w:lang w:val="en-US"/>
        </w:rPr>
        <w:t>’</w:t>
      </w:r>
      <w:r>
        <w:rPr>
          <w:rStyle w:val="None A"/>
          <w:rtl w:val="0"/>
          <w:lang w:val="en-US"/>
        </w:rPr>
        <w:t xml:space="preserve">r Arferion y Meddwl oherwydd gwelwyd yr angen i feddwl yn hyblyg a chydweithio a meddwl yn annibynnol (Costa a Kallick, dyddiad anhysbys). </w:t>
      </w:r>
      <w:r>
        <w:rPr>
          <w:rStyle w:val="None A"/>
          <w:rtl w:val="0"/>
          <w:lang w:val="de-DE"/>
        </w:rPr>
        <w:t>A</w:t>
      </w:r>
      <w:r>
        <w:rPr>
          <w:rStyle w:val="None A"/>
          <w:rtl w:val="0"/>
          <w:lang w:val="de-DE"/>
        </w:rPr>
        <w:t>mlinellwyd yr</w:t>
      </w:r>
      <w:r>
        <w:rPr>
          <w:rStyle w:val="None A"/>
          <w:rtl w:val="0"/>
          <w:lang w:val="de-DE"/>
        </w:rPr>
        <w:t xml:space="preserve"> angen i</w:t>
      </w:r>
      <w:r>
        <w:rPr>
          <w:rStyle w:val="None A"/>
          <w:rtl w:val="0"/>
          <w:lang w:val="de-DE"/>
        </w:rPr>
        <w:t xml:space="preserve"> ddyfalbarhau hefyd, sy</w:t>
      </w:r>
      <w:r>
        <w:rPr>
          <w:rStyle w:val="None A"/>
          <w:rtl w:val="0"/>
          <w:lang w:val="de-DE"/>
        </w:rPr>
        <w:t>’</w:t>
      </w:r>
      <w:r>
        <w:rPr>
          <w:rStyle w:val="None A"/>
          <w:rtl w:val="0"/>
          <w:lang w:val="de-DE"/>
        </w:rPr>
        <w:t>n cyfateb gyda</w:t>
      </w:r>
      <w:r>
        <w:rPr>
          <w:rStyle w:val="None A"/>
          <w:rtl w:val="0"/>
          <w:lang w:val="de-DE"/>
        </w:rPr>
        <w:t>’</w:t>
      </w:r>
      <w:r>
        <w:rPr>
          <w:rStyle w:val="None A"/>
          <w:rtl w:val="0"/>
          <w:lang w:val="de-DE"/>
        </w:rPr>
        <w:t>r hyn a noda Seelig o fewn adran Agweddau</w:t>
      </w:r>
      <w:r>
        <w:rPr>
          <w:rStyle w:val="None A"/>
          <w:rtl w:val="0"/>
          <w:lang w:val="de-DE"/>
        </w:rPr>
        <w:t>’</w:t>
      </w:r>
      <w:r>
        <w:rPr>
          <w:rStyle w:val="None A"/>
          <w:rtl w:val="0"/>
          <w:lang w:val="de-DE"/>
        </w:rPr>
        <w:t xml:space="preserve">r </w:t>
      </w:r>
      <w:r>
        <w:rPr>
          <w:rStyle w:val="None A"/>
          <w:rtl w:val="0"/>
          <w:lang w:val="de-DE"/>
        </w:rPr>
        <w:t>‘</w:t>
      </w:r>
      <w:r>
        <w:rPr>
          <w:rStyle w:val="None A"/>
          <w:rtl w:val="0"/>
          <w:lang w:val="de-DE"/>
        </w:rPr>
        <w:t>Innovation Engine</w:t>
      </w:r>
      <w:r>
        <w:rPr>
          <w:rStyle w:val="None A"/>
          <w:rtl w:val="0"/>
          <w:lang w:val="de-DE"/>
        </w:rPr>
        <w:t xml:space="preserve">’ </w:t>
      </w:r>
      <w:r>
        <w:rPr>
          <w:rStyle w:val="None A"/>
          <w:rtl w:val="0"/>
          <w:lang w:val="de-DE"/>
        </w:rPr>
        <w:t xml:space="preserve">(Costa a Kallick, dyddiad anhysbys; </w:t>
      </w:r>
      <w:r>
        <w:rPr>
          <w:rStyle w:val="None A"/>
          <w:rtl w:val="0"/>
          <w:lang w:val="de-DE"/>
        </w:rPr>
        <w:t xml:space="preserve">TED Talk, 2012; </w:t>
      </w:r>
      <w:r>
        <w:rPr>
          <w:rStyle w:val="None A"/>
          <w:u w:color="000000"/>
          <w:rtl w:val="0"/>
          <w:lang w:val="en-US"/>
        </w:rPr>
        <w:t xml:space="preserve">Bacigalupo et al., 2016). </w:t>
      </w:r>
    </w:p>
    <w:p>
      <w:pPr>
        <w:pStyle w:val="Default"/>
        <w:spacing w:line="240" w:lineRule="auto"/>
      </w:pPr>
    </w:p>
    <w:p>
      <w:pPr>
        <w:pStyle w:val="Default"/>
        <w:spacing w:line="240" w:lineRule="auto"/>
      </w:pPr>
      <w:r>
        <w:rPr>
          <w:rStyle w:val="None A"/>
          <w:rtl w:val="0"/>
          <w:lang w:val="de-DE"/>
        </w:rPr>
        <w:t>Dewiswyd y strategaeth Mantle of the Expert ohewydd galluogir defnyddio</w:t>
      </w:r>
      <w:r>
        <w:rPr>
          <w:rStyle w:val="None A"/>
          <w:rtl w:val="0"/>
          <w:lang w:val="de-DE"/>
        </w:rPr>
        <w:t>‘</w:t>
      </w:r>
      <w:r>
        <w:rPr>
          <w:rStyle w:val="None A"/>
          <w:rtl w:val="0"/>
          <w:lang w:val="de-DE"/>
        </w:rPr>
        <w:t>u dealltwriaeth o</w:t>
      </w:r>
      <w:r>
        <w:rPr>
          <w:rStyle w:val="None A"/>
          <w:rtl w:val="0"/>
          <w:lang w:val="de-DE"/>
        </w:rPr>
        <w:t>’</w:t>
      </w:r>
      <w:r>
        <w:rPr>
          <w:rStyle w:val="None A"/>
          <w:rtl w:val="0"/>
          <w:lang w:val="de-DE"/>
        </w:rPr>
        <w:t>r broblem yn ei chyfanrwydd er mwyn ceisio ei datrys mewn modd creadigol a thrawsgwricwlaidd (Heathcote a Burton, 1995). Rol yr athro ydy cyd-weithiwr neu hwyslusydd oherwydd er ei fod yn gosod yr adnoddau ac yn darparu</w:t>
      </w:r>
      <w:r>
        <w:rPr>
          <w:rStyle w:val="None A"/>
          <w:rtl w:val="0"/>
          <w:lang w:val="de-DE"/>
        </w:rPr>
        <w:t>’</w:t>
      </w:r>
      <w:r>
        <w:rPr>
          <w:rStyle w:val="None A"/>
          <w:rtl w:val="0"/>
          <w:lang w:val="de-DE"/>
        </w:rPr>
        <w:t>r wybdoaeth i</w:t>
      </w:r>
      <w:r>
        <w:rPr>
          <w:rStyle w:val="None A"/>
          <w:rtl w:val="0"/>
          <w:lang w:val="de-DE"/>
        </w:rPr>
        <w:t>’</w:t>
      </w:r>
      <w:r>
        <w:rPr>
          <w:rStyle w:val="None A"/>
          <w:rtl w:val="0"/>
          <w:lang w:val="de-DE"/>
        </w:rPr>
        <w:t>r disgyblion er mwyn datrys y broblem, mae</w:t>
      </w:r>
      <w:r>
        <w:rPr>
          <w:rStyle w:val="None A"/>
          <w:rtl w:val="0"/>
          <w:lang w:val="de-DE"/>
        </w:rPr>
        <w:t>’</w:t>
      </w:r>
      <w:r>
        <w:rPr>
          <w:rStyle w:val="None A"/>
          <w:rtl w:val="0"/>
          <w:lang w:val="de-DE"/>
        </w:rPr>
        <w:t>r plant yn gallu cymryd mwy o berchnogaeth a chyfrifoldeb dros eu dysgu oherwydd maent yn arwain a defnyddio</w:t>
      </w:r>
      <w:r>
        <w:rPr>
          <w:rStyle w:val="None A"/>
          <w:rtl w:val="0"/>
          <w:lang w:val="de-DE"/>
        </w:rPr>
        <w:t>’</w:t>
      </w:r>
      <w:r>
        <w:rPr>
          <w:rStyle w:val="None A"/>
          <w:rtl w:val="0"/>
          <w:lang w:val="de-DE"/>
        </w:rPr>
        <w:t>u dealltwriaeth i ddatrys y brobelm sy</w:t>
      </w:r>
      <w:r>
        <w:rPr>
          <w:rStyle w:val="None A"/>
          <w:rtl w:val="0"/>
          <w:lang w:val="de-DE"/>
        </w:rPr>
        <w:t>’</w:t>
      </w:r>
      <w:r>
        <w:rPr>
          <w:rStyle w:val="None A"/>
          <w:rtl w:val="0"/>
          <w:lang w:val="de-DE"/>
        </w:rPr>
        <w:t>n dechrau datblygu</w:t>
      </w:r>
      <w:r>
        <w:rPr>
          <w:rStyle w:val="None A"/>
          <w:rtl w:val="0"/>
          <w:lang w:val="de-DE"/>
        </w:rPr>
        <w:t>’</w:t>
      </w:r>
      <w:r>
        <w:rPr>
          <w:rStyle w:val="None A"/>
          <w:rtl w:val="0"/>
          <w:lang w:val="de-DE"/>
        </w:rPr>
        <w:t>u hewtagoeg a</w:t>
      </w:r>
      <w:r>
        <w:rPr>
          <w:rStyle w:val="None A"/>
          <w:rtl w:val="0"/>
          <w:lang w:val="de-DE"/>
        </w:rPr>
        <w:t>’</w:t>
      </w:r>
      <w:r>
        <w:rPr>
          <w:rStyle w:val="None A"/>
          <w:rtl w:val="0"/>
          <w:lang w:val="de-DE"/>
        </w:rPr>
        <w:t>u huwch sgiliau meddwl megis creu cysgod o</w:t>
      </w:r>
      <w:r>
        <w:rPr>
          <w:rStyle w:val="None A"/>
          <w:rtl w:val="0"/>
          <w:lang w:val="de-DE"/>
        </w:rPr>
        <w:t>’</w:t>
      </w:r>
      <w:r>
        <w:rPr>
          <w:rStyle w:val="None A"/>
          <w:rtl w:val="0"/>
          <w:lang w:val="de-DE"/>
        </w:rPr>
        <w:t>r adnoddau o</w:t>
      </w:r>
      <w:r>
        <w:rPr>
          <w:rStyle w:val="None A"/>
          <w:rtl w:val="0"/>
          <w:lang w:val="de-DE"/>
        </w:rPr>
        <w:t>’</w:t>
      </w:r>
      <w:r>
        <w:rPr>
          <w:rStyle w:val="None A"/>
          <w:rtl w:val="0"/>
          <w:lang w:val="de-DE"/>
        </w:rPr>
        <w:t xml:space="preserve">u hamgylch ar </w:t>
      </w:r>
      <w:r>
        <w:rPr>
          <w:rStyle w:val="None A"/>
          <w:rtl w:val="0"/>
          <w:lang w:val="de-DE"/>
        </w:rPr>
        <w:t>ô</w:t>
      </w:r>
      <w:r>
        <w:rPr>
          <w:rStyle w:val="None A"/>
          <w:rtl w:val="0"/>
          <w:lang w:val="de-DE"/>
        </w:rPr>
        <w:t>l iddynt fynd ar goll yn y fforest law</w:t>
      </w:r>
      <w:r>
        <w:rPr>
          <w:rStyle w:val="None A"/>
          <w:rtl w:val="0"/>
          <w:lang w:val="en-US"/>
        </w:rPr>
        <w:t xml:space="preserve"> (Heathcote a Burton, 1995</w:t>
      </w:r>
      <w:r>
        <w:rPr>
          <w:rStyle w:val="None A"/>
          <w:rtl w:val="0"/>
          <w:lang w:val="de-DE"/>
        </w:rPr>
        <w:t>; Bloom, 1956 yn Arnold, 2010). Canfu Jeffery a Woods (2003) fod hyn yn hanfodol wrth ddatblygu creadigrwydd ymhlith disgyblion (yn Wilson, 2010).</w:t>
      </w:r>
    </w:p>
    <w:p>
      <w:pPr>
        <w:pStyle w:val="Default"/>
        <w:spacing w:line="240" w:lineRule="auto"/>
      </w:pPr>
    </w:p>
    <w:p>
      <w:pPr>
        <w:pStyle w:val="Default"/>
        <w:spacing w:line="240" w:lineRule="auto"/>
        <w:rPr>
          <w:rStyle w:val="None A"/>
        </w:rPr>
      </w:pPr>
      <w:r>
        <w:rPr>
          <w:rtl w:val="0"/>
          <w:lang w:val="de-DE"/>
        </w:rPr>
        <w:t>Dywedwyd mae</w:t>
      </w:r>
      <w:r>
        <w:rPr>
          <w:rtl w:val="0"/>
          <w:lang w:val="de-DE"/>
        </w:rPr>
        <w:t>’</w:t>
      </w:r>
      <w:r>
        <w:rPr>
          <w:rtl w:val="0"/>
          <w:lang w:val="de-DE"/>
        </w:rPr>
        <w:t>r ffordd orau i newid y ffordd yr ydym yn meddwl ydy newid y ffordd yr ydym yn dysgu (TEDx Talk, 2017). Fodd bynnag, awgryma Heathcote yr angen i hyrwyddo sesiynau dros gyfnod o amser fel bod y disgyblion yn gallu defnyddio</w:t>
      </w:r>
      <w:r>
        <w:rPr>
          <w:rtl w:val="0"/>
          <w:lang w:val="de-DE"/>
        </w:rPr>
        <w:t>’</w:t>
      </w:r>
      <w:r>
        <w:rPr>
          <w:rtl w:val="0"/>
          <w:lang w:val="de-DE"/>
        </w:rPr>
        <w:t>u dealltwriaeth eang mewn gwahanol weithgareddau (Heathcote a Burton, 1995). Gwelir cysylltiad gyda</w:t>
      </w:r>
      <w:r>
        <w:rPr>
          <w:rtl w:val="0"/>
          <w:lang w:val="de-DE"/>
        </w:rPr>
        <w:t>’</w:t>
      </w:r>
      <w:r>
        <w:rPr>
          <w:rtl w:val="0"/>
          <w:lang w:val="de-DE"/>
        </w:rPr>
        <w:t xml:space="preserve">r strategaeth </w:t>
      </w:r>
      <w:r>
        <w:rPr>
          <w:rtl w:val="0"/>
          <w:lang w:val="de-DE"/>
        </w:rPr>
        <w:t>‘</w:t>
      </w:r>
      <w:r>
        <w:rPr>
          <w:rtl w:val="0"/>
          <w:lang w:val="de-DE"/>
        </w:rPr>
        <w:t>Mantle of the Expert</w:t>
      </w:r>
      <w:r>
        <w:rPr>
          <w:rtl w:val="0"/>
          <w:lang w:val="de-DE"/>
        </w:rPr>
        <w:t xml:space="preserve">’ </w:t>
      </w:r>
      <w:r>
        <w:rPr>
          <w:rtl w:val="0"/>
          <w:lang w:val="de-DE"/>
        </w:rPr>
        <w:t>a damcaniaeth Gardener oherwydd ceir cyfle i ddarparu gwahanol rolau i</w:t>
      </w:r>
      <w:r>
        <w:rPr>
          <w:rtl w:val="0"/>
          <w:lang w:val="de-DE"/>
        </w:rPr>
        <w:t>’</w:t>
      </w:r>
      <w:r>
        <w:rPr>
          <w:rtl w:val="0"/>
          <w:lang w:val="de-DE"/>
        </w:rPr>
        <w:t>r disgyblion seiliedig ar eu cryfderau neu hoffterau, ac o ganlyniad rhennir y grwpiau i grwpiau gallu cymysg (Happy Minds International, 2017).  Fel y sonir yn y fideo, r</w:t>
      </w:r>
      <w:r>
        <w:rPr>
          <w:rtl w:val="0"/>
          <w:lang w:val="de-DE"/>
        </w:rPr>
        <w:t>ô</w:t>
      </w:r>
      <w:r>
        <w:rPr>
          <w:rtl w:val="0"/>
          <w:lang w:val="de-DE"/>
        </w:rPr>
        <w:t>l yr athro fydd i hwylydd o fewn y gweithgareddau a chanfu Jefferey a Crafft (2004) fod hyn yn bwysig i ddatblygu annibynniaeth ac yn berthnasol i</w:t>
      </w:r>
      <w:r>
        <w:rPr>
          <w:rtl w:val="0"/>
          <w:lang w:val="de-DE"/>
        </w:rPr>
        <w:t>’</w:t>
      </w:r>
      <w:r>
        <w:rPr>
          <w:rtl w:val="0"/>
          <w:lang w:val="de-DE"/>
        </w:rPr>
        <w:t>r disgyblion sy</w:t>
      </w:r>
      <w:r>
        <w:rPr>
          <w:rtl w:val="0"/>
          <w:lang w:val="de-DE"/>
        </w:rPr>
        <w:t>’</w:t>
      </w:r>
      <w:r>
        <w:rPr>
          <w:rtl w:val="0"/>
          <w:lang w:val="de-DE"/>
        </w:rPr>
        <w:t xml:space="preserve">n ategu gyda diffiniad Heick o Hewtagogeg (Wilson, 2010; </w:t>
      </w:r>
      <w:r>
        <w:rPr>
          <w:rStyle w:val="None A"/>
          <w:rtl w:val="0"/>
          <w:lang w:val="de-DE"/>
        </w:rPr>
        <w:t xml:space="preserve">Heick, dyddiad anhysbys). </w:t>
      </w:r>
    </w:p>
    <w:p>
      <w:pPr>
        <w:pStyle w:val="Default"/>
        <w:spacing w:line="240" w:lineRule="auto"/>
      </w:pPr>
    </w:p>
    <w:p>
      <w:pPr>
        <w:pStyle w:val="Default"/>
        <w:spacing w:line="240" w:lineRule="auto"/>
      </w:pPr>
      <w:r>
        <w:rPr>
          <w:rtl w:val="0"/>
          <w:lang w:val="de-DE"/>
        </w:rPr>
        <w:t>Credir bod cyfle i wneud hyn wrth osod nifer o heriau mewn gwahanol ardaloedd a galluogi disgyblion defnyddio</w:t>
      </w:r>
      <w:r>
        <w:rPr>
          <w:rtl w:val="0"/>
          <w:lang w:val="de-DE"/>
        </w:rPr>
        <w:t>’</w:t>
      </w:r>
      <w:r>
        <w:rPr>
          <w:rtl w:val="0"/>
          <w:lang w:val="de-DE"/>
        </w:rPr>
        <w:t>u dealltwriaeth ac arbenigedd yn drawsgwricwlaidd i</w:t>
      </w:r>
      <w:r>
        <w:rPr>
          <w:rtl w:val="0"/>
          <w:lang w:val="de-DE"/>
        </w:rPr>
        <w:t>’</w:t>
      </w:r>
      <w:r>
        <w:rPr>
          <w:rtl w:val="0"/>
          <w:lang w:val="de-DE"/>
        </w:rPr>
        <w:t>w datrys. Fodd bynnag, nad yw pob plentyn yn ymglymu i</w:t>
      </w:r>
      <w:r>
        <w:rPr>
          <w:rtl w:val="0"/>
          <w:lang w:val="de-DE"/>
        </w:rPr>
        <w:t>’</w:t>
      </w:r>
      <w:r>
        <w:rPr>
          <w:rtl w:val="0"/>
          <w:lang w:val="de-DE"/>
        </w:rPr>
        <w:t>r wers (Farmer, 2013). O ganlyniad, penderfynwyd defnyddio Amgylchedd Dysgu sy</w:t>
      </w:r>
      <w:r>
        <w:rPr>
          <w:rtl w:val="0"/>
          <w:lang w:val="de-DE"/>
        </w:rPr>
        <w:t>’</w:t>
      </w:r>
      <w:r>
        <w:rPr>
          <w:rtl w:val="0"/>
          <w:lang w:val="de-DE"/>
        </w:rPr>
        <w:t>n Trochi oherwydd yn ystod y ddarlith seiliedig ar y prosiect dygnwch oherwydd gwelwyd sut oedd yn bosib i ysbrydoli</w:t>
      </w:r>
      <w:r>
        <w:rPr>
          <w:rtl w:val="0"/>
          <w:lang w:val="de-DE"/>
        </w:rPr>
        <w:t>’</w:t>
      </w:r>
      <w:r>
        <w:rPr>
          <w:rtl w:val="0"/>
          <w:lang w:val="de-DE"/>
        </w:rPr>
        <w:t>r plant i wneud cysylltiadau rhwng gwrthrychau a syniadau er mwyn creu syniadau gwreiddiol newydd. Canfu Memon fod angen darparu ardaloedd sy</w:t>
      </w:r>
      <w:r>
        <w:rPr>
          <w:rtl w:val="0"/>
          <w:lang w:val="de-DE"/>
        </w:rPr>
        <w:t>’</w:t>
      </w:r>
      <w:r>
        <w:rPr>
          <w:rtl w:val="0"/>
          <w:lang w:val="de-DE"/>
        </w:rPr>
        <w:t>n galluogi pobl i feddwl yn wahanol (TEDx Talk, 2017). Yn ystod y cyflwyniad, cyfeirir at fideo Teacher</w:t>
      </w:r>
      <w:r>
        <w:rPr>
          <w:rtl w:val="0"/>
          <w:lang w:val="de-DE"/>
        </w:rPr>
        <w:t>’</w:t>
      </w:r>
      <w:r>
        <w:rPr>
          <w:rtl w:val="0"/>
          <w:lang w:val="de-DE"/>
        </w:rPr>
        <w:t>s TV sy</w:t>
      </w:r>
      <w:r>
        <w:rPr>
          <w:rtl w:val="0"/>
          <w:lang w:val="de-DE"/>
        </w:rPr>
        <w:t>’</w:t>
      </w:r>
      <w:r>
        <w:rPr>
          <w:rtl w:val="0"/>
          <w:lang w:val="de-DE"/>
        </w:rPr>
        <w:t>n dangos athrawon yn defnyddio</w:t>
      </w:r>
      <w:r>
        <w:rPr>
          <w:rtl w:val="0"/>
          <w:lang w:val="de-DE"/>
        </w:rPr>
        <w:t>’</w:t>
      </w:r>
      <w:r>
        <w:rPr>
          <w:rtl w:val="0"/>
          <w:lang w:val="de-DE"/>
        </w:rPr>
        <w:t>r dull wrth addysgu dosbarth cyfan (Farmer, 2013). Credir bydd Amgylchedd Dysgu sy</w:t>
      </w:r>
      <w:r>
        <w:rPr>
          <w:rtl w:val="0"/>
          <w:lang w:val="de-DE"/>
        </w:rPr>
        <w:t>’</w:t>
      </w:r>
      <w:r>
        <w:rPr>
          <w:rtl w:val="0"/>
          <w:lang w:val="de-DE"/>
        </w:rPr>
        <w:t>n Trochi</w:t>
      </w:r>
      <w:r>
        <w:rPr>
          <w:rtl w:val="0"/>
          <w:lang w:val="de-DE"/>
        </w:rPr>
        <w:t>’</w:t>
      </w:r>
      <w:r>
        <w:rPr>
          <w:rtl w:val="0"/>
          <w:lang w:val="de-DE"/>
        </w:rPr>
        <w:t>n llwyddo i danio dychymyg a chyfoethogi</w:t>
      </w:r>
      <w:r>
        <w:rPr>
          <w:rtl w:val="0"/>
          <w:lang w:val="de-DE"/>
        </w:rPr>
        <w:t>’</w:t>
      </w:r>
      <w:r>
        <w:rPr>
          <w:rtl w:val="0"/>
          <w:lang w:val="de-DE"/>
        </w:rPr>
        <w:t>r chwarae r</w:t>
      </w:r>
      <w:r>
        <w:rPr>
          <w:rtl w:val="0"/>
          <w:lang w:val="de-DE"/>
        </w:rPr>
        <w:t>ô</w:t>
      </w:r>
      <w:r>
        <w:rPr>
          <w:rtl w:val="0"/>
          <w:lang w:val="de-DE"/>
        </w:rPr>
        <w:t xml:space="preserve">l gan annog y disgyblion i archwilio o fewn eu </w:t>
      </w:r>
      <w:r>
        <w:rPr>
          <w:rtl w:val="0"/>
          <w:lang w:val="de-DE"/>
        </w:rPr>
        <w:t>‘</w:t>
      </w:r>
      <w:r>
        <w:rPr>
          <w:rtl w:val="0"/>
          <w:lang w:val="de-DE"/>
        </w:rPr>
        <w:t>twba tywod</w:t>
      </w:r>
      <w:r>
        <w:rPr>
          <w:rtl w:val="0"/>
          <w:lang w:val="de-DE"/>
        </w:rPr>
        <w:t xml:space="preserve">’ </w:t>
      </w:r>
      <w:r>
        <w:rPr>
          <w:rtl w:val="0"/>
          <w:lang w:val="de-DE"/>
        </w:rPr>
        <w:t>er mwyn cynhyrchu syniadau newydd. Er penderfynwyd i seilio</w:t>
      </w:r>
      <w:r>
        <w:rPr>
          <w:rtl w:val="0"/>
          <w:lang w:val="de-DE"/>
        </w:rPr>
        <w:t>’</w:t>
      </w:r>
      <w:r>
        <w:rPr>
          <w:rtl w:val="0"/>
          <w:lang w:val="de-DE"/>
        </w:rPr>
        <w:t>r cyflwyniad ar y Fforest Law, credir bod cyfle i ddefnyddio amrywiaeth o leoliadau megis yr Arctig neu</w:t>
      </w:r>
      <w:r>
        <w:rPr>
          <w:rtl w:val="0"/>
          <w:lang w:val="de-DE"/>
        </w:rPr>
        <w:t>’</w:t>
      </w:r>
      <w:r>
        <w:rPr>
          <w:rtl w:val="0"/>
          <w:lang w:val="de-DE"/>
        </w:rPr>
        <w:t xml:space="preserve">r anialwch a hyd yn oed cyfnodau hanesyddol (Heathcote a Burton, 1995). Deellir bod </w:t>
      </w:r>
      <w:r>
        <w:rPr>
          <w:rStyle w:val="None A"/>
          <w:rtl w:val="0"/>
          <w:lang w:val="de-DE"/>
        </w:rPr>
        <w:t>Dewey (</w:t>
      </w:r>
      <w:r>
        <w:rPr>
          <w:rStyle w:val="None A"/>
          <w:rtl w:val="0"/>
        </w:rPr>
        <w:t>1859-1952</w:t>
      </w:r>
      <w:r>
        <w:rPr>
          <w:rStyle w:val="None A"/>
          <w:rtl w:val="0"/>
          <w:lang w:val="de-DE"/>
        </w:rPr>
        <w:t>) a Froebl (</w:t>
      </w:r>
      <w:r>
        <w:rPr>
          <w:rStyle w:val="None A"/>
          <w:rtl w:val="0"/>
        </w:rPr>
        <w:t>1782-1852</w:t>
      </w:r>
      <w:r>
        <w:rPr>
          <w:rStyle w:val="None A"/>
          <w:rtl w:val="0"/>
          <w:lang w:val="de-DE"/>
        </w:rPr>
        <w:t>)</w:t>
      </w:r>
      <w:r>
        <w:rPr>
          <w:rtl w:val="0"/>
          <w:lang w:val="de-DE"/>
        </w:rPr>
        <w:t xml:space="preserve"> yn amlinellu pwysigrwydd galluogi plant i archwilio a dysgu o</w:t>
      </w:r>
      <w:r>
        <w:rPr>
          <w:rtl w:val="0"/>
          <w:lang w:val="de-DE"/>
        </w:rPr>
        <w:t>’</w:t>
      </w:r>
      <w:r>
        <w:rPr>
          <w:rtl w:val="0"/>
          <w:lang w:val="de-DE"/>
        </w:rPr>
        <w:t>r hyn sydd o</w:t>
      </w:r>
      <w:r>
        <w:rPr>
          <w:rtl w:val="0"/>
          <w:lang w:val="de-DE"/>
        </w:rPr>
        <w:t>’</w:t>
      </w:r>
      <w:r>
        <w:rPr>
          <w:rtl w:val="0"/>
          <w:lang w:val="de-DE"/>
        </w:rPr>
        <w:t>u hamgylch (Pound, 2006). Ymhellach, deellir bod Donaldson (2015) yn gosod pwyslais ar ddarparu cyfleoedd i</w:t>
      </w:r>
      <w:r>
        <w:rPr>
          <w:rtl w:val="0"/>
          <w:lang w:val="de-DE"/>
        </w:rPr>
        <w:t>’</w:t>
      </w:r>
      <w:r>
        <w:rPr>
          <w:rtl w:val="0"/>
          <w:lang w:val="de-DE"/>
        </w:rPr>
        <w:t>r disgyblion i gymhwyso</w:t>
      </w:r>
      <w:r>
        <w:rPr>
          <w:rtl w:val="0"/>
          <w:lang w:val="de-DE"/>
        </w:rPr>
        <w:t>’</w:t>
      </w:r>
      <w:r>
        <w:rPr>
          <w:rtl w:val="0"/>
          <w:lang w:val="de-DE"/>
        </w:rPr>
        <w:t>u sgiliau a dealltwriaeth i wahanol gyd-destunau.</w:t>
      </w:r>
    </w:p>
    <w:p>
      <w:pPr>
        <w:pStyle w:val="Default"/>
        <w:spacing w:line="240" w:lineRule="auto"/>
      </w:pPr>
    </w:p>
    <w:p>
      <w:pPr>
        <w:pStyle w:val="Default"/>
        <w:spacing w:line="240" w:lineRule="auto"/>
      </w:pPr>
      <w:r>
        <w:rPr>
          <w:rtl w:val="0"/>
          <w:lang w:val="de-DE"/>
        </w:rPr>
        <w:t>Er gwaetha</w:t>
      </w:r>
      <w:r>
        <w:rPr>
          <w:rtl w:val="0"/>
          <w:lang w:val="de-DE"/>
        </w:rPr>
        <w:t>’</w:t>
      </w:r>
      <w:r>
        <w:rPr>
          <w:rtl w:val="0"/>
          <w:lang w:val="de-DE"/>
        </w:rPr>
        <w:t>r modd, amlinellir yr heriau ynglwm ag Amgylcheddau Dysgu sy</w:t>
      </w:r>
      <w:r>
        <w:rPr>
          <w:rtl w:val="0"/>
          <w:lang w:val="de-DE"/>
        </w:rPr>
        <w:t>’</w:t>
      </w:r>
      <w:r>
        <w:rPr>
          <w:rtl w:val="0"/>
          <w:lang w:val="de-DE"/>
        </w:rPr>
        <w:t>n Trochi o fewn y cyflwyniad (Marsh, 2015). O ganlyniad, credir bod rhith realiti</w:t>
      </w:r>
      <w:r>
        <w:rPr>
          <w:rtl w:val="0"/>
          <w:lang w:val="de-DE"/>
        </w:rPr>
        <w:t>‘</w:t>
      </w:r>
      <w:r>
        <w:rPr>
          <w:rtl w:val="0"/>
          <w:lang w:val="de-DE"/>
        </w:rPr>
        <w:t>n llwyddo i oresgyn hyn oherwydd galluogir i ddysgu trwy brofiad (Ralhan, 2016). Canfuwyd bod rhith realiti</w:t>
      </w:r>
      <w:r>
        <w:rPr>
          <w:rtl w:val="0"/>
          <w:lang w:val="de-DE"/>
        </w:rPr>
        <w:t>’</w:t>
      </w:r>
      <w:r>
        <w:rPr>
          <w:rtl w:val="0"/>
          <w:lang w:val="de-DE"/>
        </w:rPr>
        <w:t>n dod a</w:t>
      </w:r>
      <w:r>
        <w:rPr>
          <w:rtl w:val="0"/>
          <w:lang w:val="de-DE"/>
        </w:rPr>
        <w:t>’</w:t>
      </w:r>
      <w:r>
        <w:rPr>
          <w:rtl w:val="0"/>
          <w:lang w:val="de-DE"/>
        </w:rPr>
        <w:t>r amgylchedd i fyw trwy drochi, dychymyg a rhyngweithio gyda</w:t>
      </w:r>
      <w:r>
        <w:rPr>
          <w:rtl w:val="0"/>
          <w:lang w:val="de-DE"/>
        </w:rPr>
        <w:t>’</w:t>
      </w:r>
      <w:r>
        <w:rPr>
          <w:rtl w:val="0"/>
          <w:lang w:val="de-DE"/>
        </w:rPr>
        <w:t>r ardal (Ralhan, 2016).</w:t>
      </w:r>
    </w:p>
    <w:p>
      <w:pPr>
        <w:pStyle w:val="Default"/>
        <w:spacing w:line="240" w:lineRule="auto"/>
        <w:rPr>
          <w:b w:val="1"/>
          <w:bCs w:val="1"/>
        </w:rPr>
      </w:pPr>
    </w:p>
    <w:p>
      <w:pPr>
        <w:pStyle w:val="Default"/>
        <w:spacing w:line="240" w:lineRule="auto"/>
      </w:pPr>
      <w:r>
        <w:rPr>
          <w:rStyle w:val="None A"/>
          <w:rtl w:val="0"/>
          <w:lang w:val="de-DE"/>
        </w:rPr>
        <w:t>Er mae</w:t>
      </w:r>
      <w:r>
        <w:rPr>
          <w:rStyle w:val="None A"/>
          <w:rtl w:val="0"/>
          <w:lang w:val="de-DE"/>
        </w:rPr>
        <w:t>’</w:t>
      </w:r>
      <w:r>
        <w:rPr>
          <w:rStyle w:val="None A"/>
          <w:rtl w:val="0"/>
          <w:lang w:val="de-DE"/>
        </w:rPr>
        <w:t xml:space="preserve">r dyfyniad gan Einstein </w:t>
      </w:r>
      <w:r>
        <w:rPr>
          <w:rStyle w:val="None A"/>
          <w:rtl w:val="0"/>
          <w:lang w:val="de-DE"/>
        </w:rPr>
        <w:t>‘</w:t>
      </w:r>
      <w:r>
        <w:rPr>
          <w:rStyle w:val="None A"/>
          <w:rtl w:val="0"/>
          <w:lang w:val="en-US"/>
        </w:rPr>
        <w:t>The true sign of intelligence is not knowledge but imagination</w:t>
      </w:r>
      <w:r>
        <w:rPr>
          <w:rStyle w:val="None A"/>
          <w:rtl w:val="0"/>
          <w:lang w:val="de-DE"/>
        </w:rPr>
        <w:t xml:space="preserve">’ </w:t>
      </w:r>
      <w:r>
        <w:rPr>
          <w:rStyle w:val="None A"/>
          <w:rtl w:val="0"/>
          <w:lang w:val="de-DE"/>
        </w:rPr>
        <w:t xml:space="preserve">(yn Wahl, 2007). Dengys y diagram </w:t>
      </w:r>
      <w:r>
        <w:rPr>
          <w:rStyle w:val="None A"/>
          <w:rtl w:val="0"/>
          <w:lang w:val="de-DE"/>
        </w:rPr>
        <w:t>‘</w:t>
      </w:r>
      <w:r>
        <w:rPr>
          <w:rStyle w:val="None A"/>
          <w:rtl w:val="0"/>
          <w:lang w:val="de-DE"/>
        </w:rPr>
        <w:t>Innovation Engine</w:t>
      </w:r>
      <w:r>
        <w:rPr>
          <w:rStyle w:val="None A"/>
          <w:rtl w:val="0"/>
          <w:lang w:val="de-DE"/>
        </w:rPr>
        <w:t xml:space="preserve">’ </w:t>
      </w:r>
      <w:r>
        <w:rPr>
          <w:rStyle w:val="None A"/>
          <w:rtl w:val="0"/>
          <w:lang w:val="de-DE"/>
        </w:rPr>
        <w:t>a</w:t>
      </w:r>
      <w:r>
        <w:rPr>
          <w:rStyle w:val="None A"/>
          <w:rtl w:val="0"/>
          <w:lang w:val="de-DE"/>
        </w:rPr>
        <w:t>’</w:t>
      </w:r>
      <w:r>
        <w:rPr>
          <w:rStyle w:val="None A"/>
          <w:rtl w:val="0"/>
          <w:lang w:val="de-DE"/>
        </w:rPr>
        <w:t xml:space="preserve">r strategaeth </w:t>
      </w:r>
      <w:r>
        <w:rPr>
          <w:rStyle w:val="None A"/>
          <w:rtl w:val="0"/>
          <w:lang w:val="de-DE"/>
        </w:rPr>
        <w:t>‘</w:t>
      </w:r>
      <w:r>
        <w:rPr>
          <w:rStyle w:val="None A"/>
          <w:rtl w:val="0"/>
          <w:lang w:val="de-DE"/>
        </w:rPr>
        <w:t>Mantle of the Expert</w:t>
      </w:r>
      <w:r>
        <w:rPr>
          <w:rStyle w:val="None A"/>
          <w:rtl w:val="0"/>
          <w:lang w:val="de-DE"/>
        </w:rPr>
        <w:t xml:space="preserve">’ </w:t>
      </w:r>
      <w:r>
        <w:rPr>
          <w:rStyle w:val="None A"/>
          <w:rtl w:val="0"/>
          <w:lang w:val="de-DE"/>
        </w:rPr>
        <w:t>bwysigrwydd dealltwriaeth a gwybodaeth ar y gallu i fod yn greadigol (Mantle of the Expert, dyddiad anhysbys; Wilson, 2010; Seelig yn TED Talk, 2012).</w:t>
      </w:r>
      <w:r>
        <w:rPr>
          <w:rStyle w:val="None A"/>
          <w:rtl w:val="0"/>
          <w:lang w:val="de-DE"/>
        </w:rPr>
        <w:t xml:space="preserve"> Cysylltir gyda</w:t>
      </w:r>
      <w:r>
        <w:rPr>
          <w:rStyle w:val="None A"/>
          <w:rtl w:val="0"/>
          <w:lang w:val="de-DE"/>
        </w:rPr>
        <w:t>’</w:t>
      </w:r>
      <w:r>
        <w:rPr>
          <w:rStyle w:val="None A"/>
          <w:rtl w:val="0"/>
          <w:lang w:val="de-DE"/>
        </w:rPr>
        <w:t>r hyn a noda Donaldson (2015) a</w:t>
      </w:r>
      <w:r>
        <w:rPr>
          <w:rStyle w:val="None A"/>
          <w:rtl w:val="0"/>
          <w:lang w:val="de-DE"/>
        </w:rPr>
        <w:t>’</w:t>
      </w:r>
      <w:r>
        <w:rPr>
          <w:rStyle w:val="None A"/>
          <w:rtl w:val="0"/>
          <w:lang w:val="de-DE"/>
        </w:rPr>
        <w:t>r Arferion y Meddwl yngl</w:t>
      </w:r>
      <w:r>
        <w:rPr>
          <w:rStyle w:val="None A"/>
          <w:rtl w:val="0"/>
          <w:lang w:val="de-DE"/>
        </w:rPr>
        <w:t>ŷ</w:t>
      </w:r>
      <w:r>
        <w:rPr>
          <w:rStyle w:val="None A"/>
          <w:rtl w:val="0"/>
          <w:lang w:val="de-DE"/>
        </w:rPr>
        <w:t xml:space="preserve">n </w:t>
      </w:r>
      <w:r>
        <w:rPr>
          <w:rStyle w:val="None A"/>
          <w:rtl w:val="0"/>
          <w:lang w:val="de-DE"/>
        </w:rPr>
        <w:t>â’</w:t>
      </w:r>
      <w:r>
        <w:rPr>
          <w:rStyle w:val="None A"/>
          <w:rtl w:val="0"/>
          <w:lang w:val="de-DE"/>
        </w:rPr>
        <w:t>r angen i gymhwyso</w:t>
      </w:r>
      <w:r>
        <w:rPr>
          <w:rStyle w:val="None A"/>
          <w:rtl w:val="0"/>
          <w:lang w:val="de-DE"/>
        </w:rPr>
        <w:t>’</w:t>
      </w:r>
      <w:r>
        <w:rPr>
          <w:rStyle w:val="None A"/>
          <w:rtl w:val="0"/>
          <w:lang w:val="de-DE"/>
        </w:rPr>
        <w:t>u sgiliau a dealltwriaeth i gyd-destun er mwyn datrys y broblem (Costa a Kallick, dyddiad anhysbys).</w:t>
      </w:r>
      <w:r>
        <w:rPr>
          <w:rStyle w:val="None A"/>
          <w:rtl w:val="0"/>
          <w:lang w:val="de-DE"/>
        </w:rPr>
        <w:t xml:space="preserve"> Manteisir ar y cyfle i addysgu</w:t>
      </w:r>
      <w:r>
        <w:rPr>
          <w:rStyle w:val="None A"/>
          <w:rtl w:val="0"/>
          <w:lang w:val="de-DE"/>
        </w:rPr>
        <w:t>’</w:t>
      </w:r>
      <w:r>
        <w:rPr>
          <w:rStyle w:val="None A"/>
          <w:rtl w:val="0"/>
          <w:lang w:val="de-DE"/>
        </w:rPr>
        <w:t>r disgyblion gan defnyddio</w:t>
      </w:r>
      <w:r>
        <w:rPr>
          <w:rStyle w:val="None A"/>
          <w:rtl w:val="0"/>
          <w:lang w:val="de-DE"/>
        </w:rPr>
        <w:t>’</w:t>
      </w:r>
      <w:r>
        <w:rPr>
          <w:rStyle w:val="None A"/>
          <w:rtl w:val="0"/>
          <w:lang w:val="de-DE"/>
        </w:rPr>
        <w:t xml:space="preserve">r dull addysgu </w:t>
      </w:r>
      <w:r>
        <w:rPr>
          <w:rStyle w:val="None A"/>
          <w:rtl w:val="0"/>
          <w:lang w:val="de-DE"/>
        </w:rPr>
        <w:t>‘</w:t>
      </w:r>
      <w:r>
        <w:rPr>
          <w:rStyle w:val="None A"/>
          <w:rtl w:val="0"/>
          <w:lang w:val="de-DE"/>
        </w:rPr>
        <w:t>FLIP</w:t>
      </w:r>
      <w:r>
        <w:rPr>
          <w:rStyle w:val="None A"/>
          <w:rtl w:val="0"/>
          <w:lang w:val="de-DE"/>
        </w:rPr>
        <w:t xml:space="preserve">’ </w:t>
      </w:r>
      <w:r>
        <w:rPr>
          <w:rStyle w:val="None A"/>
          <w:rtl w:val="0"/>
          <w:lang w:val="de-DE"/>
        </w:rPr>
        <w:t>er mwyn darparu gwybodarth a</w:t>
      </w:r>
      <w:r>
        <w:rPr>
          <w:rStyle w:val="None A"/>
          <w:rtl w:val="0"/>
          <w:lang w:val="de-DE"/>
        </w:rPr>
        <w:t>’</w:t>
      </w:r>
      <w:r>
        <w:rPr>
          <w:rStyle w:val="None A"/>
          <w:rtl w:val="0"/>
          <w:lang w:val="de-DE"/>
        </w:rPr>
        <w:t>u gallu i deimlo fel arbenigwyr eu meysydd penodol, sy</w:t>
      </w:r>
      <w:r>
        <w:rPr>
          <w:rStyle w:val="None A"/>
          <w:rtl w:val="0"/>
          <w:lang w:val="de-DE"/>
        </w:rPr>
        <w:t>’</w:t>
      </w:r>
      <w:r>
        <w:rPr>
          <w:rStyle w:val="None A"/>
          <w:rtl w:val="0"/>
          <w:lang w:val="de-DE"/>
        </w:rPr>
        <w:t xml:space="preserve">n rhan hanfodol y strategaeth </w:t>
      </w:r>
      <w:r>
        <w:rPr>
          <w:rStyle w:val="None A"/>
          <w:rtl w:val="0"/>
          <w:lang w:val="de-DE"/>
        </w:rPr>
        <w:t>‘</w:t>
      </w:r>
      <w:r>
        <w:rPr>
          <w:rStyle w:val="None A"/>
          <w:rtl w:val="0"/>
          <w:lang w:val="de-DE"/>
        </w:rPr>
        <w:t>Mantle of the Expert</w:t>
      </w:r>
      <w:r>
        <w:rPr>
          <w:rStyle w:val="None A"/>
          <w:rtl w:val="0"/>
          <w:lang w:val="de-DE"/>
        </w:rPr>
        <w:t xml:space="preserve">’ </w:t>
      </w:r>
      <w:r>
        <w:rPr>
          <w:rStyle w:val="None A"/>
          <w:rtl w:val="0"/>
          <w:lang w:val="de-DE"/>
        </w:rPr>
        <w:t xml:space="preserve">(Mantle of the Expert, dyddiad anhysbys; FLIP Learning, 2014). Canfu </w:t>
      </w:r>
      <w:r>
        <w:rPr>
          <w:rStyle w:val="None A"/>
          <w:rtl w:val="0"/>
          <w:lang w:val="de-DE"/>
        </w:rPr>
        <w:t>Scoffham</w:t>
      </w:r>
      <w:r>
        <w:rPr>
          <w:rStyle w:val="None A"/>
          <w:rtl w:val="0"/>
          <w:lang w:val="de-DE"/>
        </w:rPr>
        <w:t xml:space="preserve"> (</w:t>
      </w:r>
      <w:r>
        <w:rPr>
          <w:rStyle w:val="None A"/>
          <w:rtl w:val="0"/>
          <w:lang w:val="de-DE"/>
        </w:rPr>
        <w:t>2013</w:t>
      </w:r>
      <w:r>
        <w:rPr>
          <w:rStyle w:val="None A"/>
          <w:rtl w:val="0"/>
          <w:lang w:val="de-DE"/>
        </w:rPr>
        <w:t>) fod yna berthynas rhwng creadigrwydd a daearyddiaeth oherwydd dywedwyd mai sylfaen daearyddiaeth yw ymholi. Dywedwyd bod ymholi</w:t>
      </w:r>
      <w:r>
        <w:rPr>
          <w:rStyle w:val="None A"/>
          <w:rtl w:val="0"/>
          <w:lang w:val="de-DE"/>
        </w:rPr>
        <w:t>’</w:t>
      </w:r>
      <w:r>
        <w:rPr>
          <w:rStyle w:val="None A"/>
          <w:rtl w:val="0"/>
          <w:lang w:val="de-DE"/>
        </w:rPr>
        <w:t>n rhan annatod o greadigrwydd (</w:t>
      </w:r>
      <w:r>
        <w:rPr>
          <w:rStyle w:val="None A"/>
          <w:rtl w:val="0"/>
          <w:lang w:val="de-DE"/>
        </w:rPr>
        <w:t>Desailley</w:t>
      </w:r>
      <w:r>
        <w:rPr>
          <w:rStyle w:val="None A"/>
          <w:rtl w:val="0"/>
          <w:lang w:val="de-DE"/>
        </w:rPr>
        <w:t xml:space="preserve">, </w:t>
      </w:r>
      <w:r>
        <w:rPr>
          <w:rStyle w:val="None A"/>
          <w:rtl w:val="0"/>
          <w:lang w:val="de-DE"/>
        </w:rPr>
        <w:t>2012</w:t>
      </w:r>
      <w:r>
        <w:rPr>
          <w:rStyle w:val="None A"/>
          <w:rtl w:val="0"/>
          <w:lang w:val="de-DE"/>
        </w:rPr>
        <w:t xml:space="preserve">).  </w:t>
      </w:r>
    </w:p>
    <w:p>
      <w:pPr>
        <w:pStyle w:val="Default"/>
        <w:spacing w:line="240" w:lineRule="auto"/>
      </w:pPr>
    </w:p>
    <w:p>
      <w:pPr>
        <w:pStyle w:val="Default"/>
        <w:spacing w:after="240" w:line="240" w:lineRule="auto"/>
      </w:pPr>
      <w:r>
        <w:rPr>
          <w:rStyle w:val="None A"/>
          <w:rtl w:val="0"/>
          <w:lang w:val="de-DE"/>
        </w:rPr>
        <w:t xml:space="preserve">Diffinwyd creadigrwydd </w:t>
      </w:r>
      <w:r>
        <w:rPr>
          <w:rStyle w:val="None A"/>
          <w:rtl w:val="0"/>
          <w:lang w:val="de-DE"/>
        </w:rPr>
        <w:t>‘</w:t>
      </w:r>
      <w:r>
        <w:rPr>
          <w:rStyle w:val="None A"/>
          <w:rtl w:val="0"/>
          <w:lang w:val="en-US"/>
        </w:rPr>
        <w:t>Imaginative activity fashioned so as to produce outcomes that are both original and of value</w:t>
      </w:r>
      <w:r>
        <w:rPr>
          <w:rStyle w:val="None A"/>
          <w:rtl w:val="0"/>
          <w:lang w:val="de-DE"/>
        </w:rPr>
        <w:t xml:space="preserve">’ </w:t>
      </w:r>
      <w:r>
        <w:rPr>
          <w:rStyle w:val="None A"/>
          <w:rtl w:val="0"/>
          <w:lang w:val="de-DE"/>
        </w:rPr>
        <w:t>(NACCCE, 1999: 29). Er mae</w:t>
      </w:r>
      <w:r>
        <w:rPr>
          <w:rStyle w:val="None A"/>
          <w:rtl w:val="0"/>
          <w:lang w:val="de-DE"/>
        </w:rPr>
        <w:t>’</w:t>
      </w:r>
      <w:r>
        <w:rPr>
          <w:rStyle w:val="None A"/>
          <w:rtl w:val="0"/>
          <w:lang w:val="de-DE"/>
        </w:rPr>
        <w:t>r adroddiad bron yn ugain mlwydd oed, gwelwyd bod Penaluna a Seelig yn diffinio creadigrwydd yn debyg iawn heddiw (Seelig yn TED Talk, 2012; Darlith seiliedig ar y Fframwaith Entrecomp, 2017). Credir bod yr hyn a nodwyd o fewn y Fframwaith Entrecomp, credir bod y diffiniad yn gallu ategu gyda</w:t>
      </w:r>
      <w:r>
        <w:rPr>
          <w:rStyle w:val="None A"/>
          <w:rtl w:val="0"/>
          <w:lang w:val="de-DE"/>
        </w:rPr>
        <w:t>’</w:t>
      </w:r>
      <w:r>
        <w:rPr>
          <w:rStyle w:val="None A"/>
          <w:rtl w:val="0"/>
          <w:lang w:val="de-DE"/>
        </w:rPr>
        <w:t xml:space="preserve">r </w:t>
      </w:r>
      <w:r>
        <w:rPr>
          <w:rStyle w:val="None A"/>
          <w:rtl w:val="0"/>
          <w:lang w:val="de-DE"/>
        </w:rPr>
        <w:t>‘</w:t>
      </w:r>
      <w:r>
        <w:rPr>
          <w:rStyle w:val="None A"/>
          <w:rtl w:val="0"/>
          <w:lang w:val="de-DE"/>
        </w:rPr>
        <w:t>C Mawr</w:t>
      </w:r>
      <w:r>
        <w:rPr>
          <w:rStyle w:val="None A"/>
          <w:rtl w:val="0"/>
          <w:lang w:val="de-DE"/>
        </w:rPr>
        <w:t xml:space="preserve">’ </w:t>
      </w:r>
      <w:r>
        <w:rPr>
          <w:rStyle w:val="None A"/>
          <w:rtl w:val="0"/>
          <w:lang w:val="de-DE"/>
        </w:rPr>
        <w:t xml:space="preserve">sef creu cynyrch newydd (Kaufman et al., 2009; Bramwell et al., 2011; </w:t>
      </w:r>
      <w:r>
        <w:rPr>
          <w:rStyle w:val="None A"/>
          <w:u w:color="000000"/>
          <w:rtl w:val="0"/>
          <w:lang w:val="en-US"/>
        </w:rPr>
        <w:t>Bacigalupo et al., 2016). O fewn y gweithgareddau a nodir o fewn yr aseiniad, credir bod hyn yn ategu</w:t>
      </w:r>
      <w:r>
        <w:rPr>
          <w:rStyle w:val="None A"/>
          <w:u w:color="000000"/>
          <w:rtl w:val="0"/>
          <w:lang w:val="en-US"/>
        </w:rPr>
        <w:t>’</w:t>
      </w:r>
      <w:r>
        <w:rPr>
          <w:rStyle w:val="None A"/>
          <w:u w:color="000000"/>
          <w:rtl w:val="0"/>
          <w:lang w:val="en-US"/>
        </w:rPr>
        <w:t xml:space="preserve">n fwy tuag at y </w:t>
      </w:r>
      <w:r>
        <w:rPr>
          <w:rStyle w:val="None A"/>
          <w:u w:color="000000"/>
          <w:rtl w:val="0"/>
          <w:lang w:val="en-US"/>
        </w:rPr>
        <w:t>‘</w:t>
      </w:r>
      <w:r>
        <w:rPr>
          <w:rStyle w:val="None A"/>
          <w:u w:color="000000"/>
          <w:rtl w:val="0"/>
          <w:lang w:val="en-US"/>
        </w:rPr>
        <w:t>C Bach</w:t>
      </w:r>
      <w:r>
        <w:rPr>
          <w:rStyle w:val="None A"/>
          <w:u w:color="000000"/>
          <w:rtl w:val="0"/>
          <w:lang w:val="en-US"/>
        </w:rPr>
        <w:t xml:space="preserve">’ </w:t>
      </w:r>
      <w:r>
        <w:rPr>
          <w:rStyle w:val="None A"/>
          <w:u w:color="000000"/>
          <w:rtl w:val="0"/>
          <w:lang w:val="en-US"/>
        </w:rPr>
        <w:t>oherwydd cyfeirir yn fwy tuag at newid ffordd o feddwl a darys problemau sy</w:t>
      </w:r>
      <w:r>
        <w:rPr>
          <w:rStyle w:val="None A"/>
          <w:u w:color="000000"/>
          <w:rtl w:val="0"/>
          <w:lang w:val="en-US"/>
        </w:rPr>
        <w:t>’</w:t>
      </w:r>
      <w:r>
        <w:rPr>
          <w:rStyle w:val="None A"/>
          <w:u w:color="000000"/>
          <w:rtl w:val="0"/>
          <w:lang w:val="en-US"/>
        </w:rPr>
        <w:t xml:space="preserve">n codi o fewn cyd-destun (Kaufman et al., 2009; Craft, 2001 yn Bramwell et al., 2011). </w:t>
      </w:r>
    </w:p>
    <w:p>
      <w:pPr>
        <w:pStyle w:val="Default"/>
        <w:spacing w:line="240" w:lineRule="auto"/>
      </w:pPr>
      <w:r>
        <w:rPr>
          <w:rtl w:val="0"/>
          <w:lang w:val="de-DE"/>
        </w:rPr>
        <w:t>O ganlyniad, ystyrir dywed An et al (2015) fod meddwl yn dargyfeiriol yn rhan o greadigrwydd. Canfuwyd bod hyblygrwydd a gwreiddoldeb yn rhan o asesu creadigrwydd (An et al., 2015). Gwelir cysylltiad rhwng cymhelliant a dychymyg er mwyn meddwl yn dargyfeiriol sy</w:t>
      </w:r>
      <w:r>
        <w:rPr>
          <w:rtl w:val="0"/>
          <w:lang w:val="de-DE"/>
        </w:rPr>
        <w:t>’</w:t>
      </w:r>
      <w:r>
        <w:rPr>
          <w:rtl w:val="0"/>
          <w:lang w:val="de-DE"/>
        </w:rPr>
        <w:t>n cysylltu gyda</w:t>
      </w:r>
      <w:r>
        <w:rPr>
          <w:rtl w:val="0"/>
          <w:lang w:val="de-DE"/>
        </w:rPr>
        <w:t>’</w:t>
      </w:r>
      <w:r>
        <w:rPr>
          <w:rtl w:val="0"/>
          <w:lang w:val="de-DE"/>
        </w:rPr>
        <w:t>r hyn a noda</w:t>
      </w:r>
      <w:r>
        <w:rPr>
          <w:rtl w:val="0"/>
          <w:lang w:val="de-DE"/>
        </w:rPr>
        <w:t>’</w:t>
      </w:r>
      <w:r>
        <w:rPr>
          <w:rtl w:val="0"/>
          <w:lang w:val="de-DE"/>
        </w:rPr>
        <w:t xml:space="preserve">r </w:t>
      </w:r>
      <w:r>
        <w:rPr>
          <w:rtl w:val="0"/>
          <w:lang w:val="de-DE"/>
        </w:rPr>
        <w:t>‘</w:t>
      </w:r>
      <w:r>
        <w:rPr>
          <w:rtl w:val="0"/>
          <w:lang w:val="de-DE"/>
        </w:rPr>
        <w:t>Innovation Engine</w:t>
      </w:r>
      <w:r>
        <w:rPr>
          <w:rtl w:val="0"/>
          <w:lang w:val="de-DE"/>
        </w:rPr>
        <w:t xml:space="preserve">’ </w:t>
      </w:r>
      <w:r>
        <w:rPr>
          <w:rtl w:val="0"/>
          <w:lang w:val="de-DE"/>
        </w:rPr>
        <w:t>(Seelig yn TED Talk, 2012; An et al., 2015). Awgrymwyd bod angen i</w:t>
      </w:r>
      <w:r>
        <w:rPr>
          <w:rtl w:val="0"/>
          <w:lang w:val="de-DE"/>
        </w:rPr>
        <w:t>’</w:t>
      </w:r>
      <w:r>
        <w:rPr>
          <w:rtl w:val="0"/>
          <w:lang w:val="de-DE"/>
        </w:rPr>
        <w:t>r plant fod yn agored a thrafod er mwyn meddwl yn dargyfeiriol (An et al., 2015). Cysylltir gyda damcaniaeth Dunker yngl</w:t>
      </w:r>
      <w:r>
        <w:rPr>
          <w:rtl w:val="0"/>
          <w:lang w:val="de-DE"/>
        </w:rPr>
        <w:t>ŷ</w:t>
      </w:r>
      <w:r>
        <w:rPr>
          <w:rtl w:val="0"/>
          <w:lang w:val="de-DE"/>
        </w:rPr>
        <w:t xml:space="preserve">n </w:t>
      </w:r>
      <w:r>
        <w:rPr>
          <w:rtl w:val="0"/>
          <w:lang w:val="de-DE"/>
        </w:rPr>
        <w:t>â ‘</w:t>
      </w:r>
      <w:r>
        <w:rPr>
          <w:rtl w:val="0"/>
          <w:lang w:val="de-DE"/>
        </w:rPr>
        <w:t>Functional Fixedness</w:t>
      </w:r>
      <w:r>
        <w:rPr>
          <w:rtl w:val="0"/>
          <w:lang w:val="de-DE"/>
        </w:rPr>
        <w:t xml:space="preserve">’ </w:t>
      </w:r>
      <w:r>
        <w:rPr>
          <w:rtl w:val="0"/>
          <w:lang w:val="de-DE"/>
        </w:rPr>
        <w:t xml:space="preserve">(Boyd, 2013). Credir bod cysylltiad rhwng </w:t>
      </w:r>
      <w:r>
        <w:rPr>
          <w:rtl w:val="0"/>
          <w:lang w:val="de-DE"/>
        </w:rPr>
        <w:t>‘</w:t>
      </w:r>
      <w:r>
        <w:rPr>
          <w:rtl w:val="0"/>
          <w:lang w:val="de-DE"/>
        </w:rPr>
        <w:t>Functional Fixedness</w:t>
      </w:r>
      <w:r>
        <w:rPr>
          <w:rtl w:val="0"/>
          <w:lang w:val="de-DE"/>
        </w:rPr>
        <w:t xml:space="preserve">’ </w:t>
      </w:r>
      <w:r>
        <w:rPr>
          <w:rtl w:val="0"/>
          <w:lang w:val="de-DE"/>
        </w:rPr>
        <w:t>a</w:t>
      </w:r>
      <w:r>
        <w:rPr>
          <w:rtl w:val="0"/>
          <w:lang w:val="de-DE"/>
        </w:rPr>
        <w:t>’</w:t>
      </w:r>
      <w:r>
        <w:rPr>
          <w:rtl w:val="0"/>
          <w:lang w:val="de-DE"/>
        </w:rPr>
        <w:t>r ffordd mae</w:t>
      </w:r>
      <w:r>
        <w:rPr>
          <w:rtl w:val="0"/>
          <w:lang w:val="de-DE"/>
        </w:rPr>
        <w:t>’</w:t>
      </w:r>
      <w:r>
        <w:rPr>
          <w:rtl w:val="0"/>
          <w:lang w:val="de-DE"/>
        </w:rPr>
        <w:t>r gr</w:t>
      </w:r>
      <w:r>
        <w:rPr>
          <w:rtl w:val="0"/>
          <w:lang w:val="de-DE"/>
        </w:rPr>
        <w:t>ŵ</w:t>
      </w:r>
      <w:r>
        <w:rPr>
          <w:rtl w:val="0"/>
          <w:lang w:val="de-DE"/>
        </w:rPr>
        <w:t>p Cerddoriaeth OK Go yn darganfod eu syniadau wrth chwarae o fewn eu twba tywod (TED Talk,2017).</w:t>
      </w:r>
    </w:p>
    <w:p>
      <w:pPr>
        <w:pStyle w:val="Default"/>
        <w:spacing w:line="240" w:lineRule="auto"/>
        <w:rPr>
          <w:b w:val="1"/>
          <w:bCs w:val="1"/>
        </w:rPr>
      </w:pPr>
    </w:p>
    <w:p>
      <w:pPr>
        <w:pStyle w:val="Default"/>
        <w:spacing w:line="240" w:lineRule="auto"/>
        <w:rPr>
          <w:b w:val="1"/>
          <w:bCs w:val="1"/>
        </w:rPr>
      </w:pPr>
    </w:p>
    <w:p>
      <w:pPr>
        <w:pStyle w:val="Default"/>
        <w:spacing w:line="240" w:lineRule="auto"/>
        <w:rPr>
          <w:b w:val="1"/>
          <w:bCs w:val="1"/>
        </w:rPr>
      </w:pPr>
    </w:p>
    <w:p>
      <w:pPr>
        <w:pStyle w:val="Default"/>
        <w:spacing w:line="240" w:lineRule="auto"/>
        <w:rPr>
          <w:b w:val="1"/>
          <w:bCs w:val="1"/>
        </w:rPr>
      </w:pPr>
    </w:p>
    <w:p>
      <w:pPr>
        <w:pStyle w:val="Default"/>
        <w:tabs>
          <w:tab w:val="left" w:pos="3610"/>
        </w:tabs>
        <w:spacing w:line="240" w:lineRule="auto"/>
      </w:pPr>
      <w:r>
        <w:rPr>
          <w:rStyle w:val="None A"/>
          <w:b w:val="1"/>
          <w:bCs w:val="1"/>
        </w:rPr>
        <w:tab/>
      </w:r>
      <w:r>
        <w:rPr>
          <w:rtl w:val="0"/>
          <w:lang w:val="de-DE"/>
        </w:rPr>
        <w:t>Rhestr Gyfernodi</w:t>
      </w:r>
    </w:p>
    <w:p>
      <w:pPr>
        <w:pStyle w:val="Default"/>
        <w:spacing w:line="240" w:lineRule="auto"/>
      </w:pPr>
    </w:p>
    <w:p>
      <w:pPr>
        <w:pStyle w:val="Default"/>
        <w:spacing w:line="240" w:lineRule="auto"/>
      </w:pPr>
      <w:r>
        <w:rPr>
          <w:rStyle w:val="None A"/>
          <w:rtl w:val="0"/>
          <w:lang w:val="de-DE"/>
        </w:rPr>
        <w:t xml:space="preserve">An, D. Song, Y. Carr, M. (2015). </w:t>
      </w:r>
      <w:r>
        <w:rPr>
          <w:rStyle w:val="None A"/>
          <w:rtl w:val="0"/>
          <w:lang w:val="en-US"/>
        </w:rPr>
        <w:t>A comparison of two models of creativity: Divergent thinking and</w:t>
      </w:r>
    </w:p>
    <w:p>
      <w:pPr>
        <w:pStyle w:val="Default"/>
        <w:spacing w:line="240" w:lineRule="auto"/>
      </w:pPr>
      <w:r>
        <w:rPr>
          <w:rStyle w:val="None A"/>
          <w:rtl w:val="0"/>
          <w:lang w:val="en-US"/>
        </w:rPr>
        <w:t>creative expert performance</w:t>
      </w:r>
      <w:r>
        <w:rPr>
          <w:rStyle w:val="None A"/>
          <w:rtl w:val="0"/>
          <w:lang w:val="de-DE"/>
        </w:rPr>
        <w:t xml:space="preserve">. </w:t>
      </w:r>
      <w:r>
        <w:rPr>
          <w:rStyle w:val="None A"/>
          <w:i w:val="1"/>
          <w:iCs w:val="1"/>
          <w:rtl w:val="0"/>
          <w:lang w:val="de-DE"/>
        </w:rPr>
        <w:t>Personality and Individual Differences</w:t>
      </w:r>
      <w:r>
        <w:rPr>
          <w:rStyle w:val="None A"/>
          <w:rtl w:val="0"/>
          <w:lang w:val="de-DE"/>
        </w:rPr>
        <w:t>. 90, tudalennau 78-84</w:t>
      </w:r>
    </w:p>
    <w:p>
      <w:pPr>
        <w:pStyle w:val="Default"/>
        <w:spacing w:line="240" w:lineRule="auto"/>
      </w:pPr>
    </w:p>
    <w:p>
      <w:pPr>
        <w:pStyle w:val="Default"/>
        <w:spacing w:line="240" w:lineRule="auto"/>
      </w:pPr>
      <w:r>
        <w:rPr>
          <w:rStyle w:val="None A"/>
          <w:rtl w:val="0"/>
          <w:lang w:val="de-DE"/>
        </w:rPr>
        <w:t xml:space="preserve">Arnold, A. (2010) </w:t>
      </w:r>
      <w:r>
        <w:rPr>
          <w:rStyle w:val="None A"/>
          <w:i w:val="1"/>
          <w:iCs w:val="1"/>
          <w:rtl w:val="0"/>
          <w:lang w:val="en-US"/>
        </w:rPr>
        <w:t>Stimulating Creativity and Enquiry</w:t>
      </w:r>
      <w:r>
        <w:rPr>
          <w:rStyle w:val="None A"/>
          <w:rtl w:val="0"/>
          <w:lang w:val="en-US"/>
        </w:rPr>
        <w:t>. Llundain: A&amp;C Black Publishers Limited.</w:t>
      </w:r>
    </w:p>
    <w:p>
      <w:pPr>
        <w:pStyle w:val="Default"/>
        <w:spacing w:line="240" w:lineRule="auto"/>
      </w:pPr>
    </w:p>
    <w:p>
      <w:pPr>
        <w:pStyle w:val="Body A"/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240"/>
        <w:rPr>
          <w:rStyle w:val="None A"/>
          <w:rFonts w:ascii="Times" w:cs="Times" w:hAnsi="Times" w:eastAsia="Times"/>
          <w:sz w:val="24"/>
          <w:szCs w:val="24"/>
          <w:u w:color="000000"/>
          <w:lang w:val="en-US"/>
        </w:rPr>
      </w:pPr>
      <w:r>
        <w:rPr>
          <w:rStyle w:val="None A"/>
          <w:rFonts w:ascii="Times" w:hAnsi="Times"/>
          <w:sz w:val="24"/>
          <w:szCs w:val="24"/>
          <w:u w:color="000000"/>
          <w:rtl w:val="0"/>
          <w:lang w:val="en-US"/>
        </w:rPr>
        <w:t xml:space="preserve">Bacigalupo, M., Kampylis, P., Punie, Y., Van den Brande, G. (2016). </w:t>
      </w:r>
      <w:r>
        <w:rPr>
          <w:rStyle w:val="None A"/>
          <w:rFonts w:ascii="Times" w:hAnsi="Times"/>
          <w:i w:val="1"/>
          <w:iCs w:val="1"/>
          <w:sz w:val="24"/>
          <w:szCs w:val="24"/>
          <w:u w:color="000000"/>
          <w:rtl w:val="0"/>
          <w:lang w:val="en-US"/>
        </w:rPr>
        <w:t>Entrecomp: The Entrepreneur- ship Competence Framework</w:t>
      </w:r>
      <w:r>
        <w:rPr>
          <w:rStyle w:val="None A"/>
          <w:rFonts w:ascii="Times" w:hAnsi="Times"/>
          <w:sz w:val="24"/>
          <w:szCs w:val="24"/>
          <w:u w:color="000000"/>
          <w:rtl w:val="0"/>
          <w:lang w:val="en-US"/>
        </w:rPr>
        <w:t xml:space="preserve">. Luxembourg: Publication Office of the European Union. 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rPr>
          <w:rStyle w:val="None A"/>
          <w:u w:color="000000"/>
        </w:rPr>
      </w:pPr>
      <w:r>
        <w:rPr>
          <w:rStyle w:val="None A"/>
          <w:u w:color="000000"/>
          <w:rtl w:val="0"/>
          <w:lang w:val="de-DE"/>
        </w:rPr>
        <w:t xml:space="preserve">Boyd, D. (2013). </w:t>
      </w:r>
      <w:r>
        <w:rPr>
          <w:rStyle w:val="None A"/>
          <w:i w:val="1"/>
          <w:iCs w:val="1"/>
          <w:u w:color="000000"/>
          <w:rtl w:val="0"/>
          <w:lang w:val="en-US"/>
        </w:rPr>
        <w:t>Fixedness: A Barrier to Creative Output.</w:t>
      </w:r>
      <w:r>
        <w:rPr>
          <w:rStyle w:val="None A"/>
          <w:u w:color="000000"/>
          <w:rtl w:val="0"/>
          <w:lang w:val="de-DE"/>
        </w:rPr>
        <w:t xml:space="preserve"> Ar gael: </w:t>
      </w:r>
      <w:r>
        <w:rPr>
          <w:rStyle w:val="Hyperlink.1"/>
          <w:u w:val="single" w:color="000000"/>
          <w:lang w:val="en-US"/>
        </w:rPr>
        <w:fldChar w:fldCharType="begin" w:fldLock="0"/>
      </w:r>
      <w:r>
        <w:rPr>
          <w:rStyle w:val="Hyperlink.1"/>
          <w:u w:val="single" w:color="000000"/>
          <w:lang w:val="en-US"/>
        </w:rPr>
        <w:instrText xml:space="preserve"> HYPERLINK "https://www.psychologytoday.com/blog/inside-the-box/201306/fixedness-barrier-creative-output"</w:instrText>
      </w:r>
      <w:r>
        <w:rPr>
          <w:rStyle w:val="Hyperlink.1"/>
          <w:u w:val="single" w:color="000000"/>
          <w:lang w:val="en-US"/>
        </w:rPr>
        <w:fldChar w:fldCharType="separate" w:fldLock="0"/>
      </w:r>
      <w:r>
        <w:rPr>
          <w:rStyle w:val="Hyperlink.1"/>
          <w:u w:val="single" w:color="000000"/>
          <w:rtl w:val="0"/>
          <w:lang w:val="en-US"/>
        </w:rPr>
        <w:t>https://www.psychologytoday.com/blog/inside-the-box/201306/fixedness-barrier-creative-output</w:t>
      </w:r>
      <w:r>
        <w:rPr/>
        <w:fldChar w:fldCharType="end" w:fldLock="0"/>
      </w:r>
      <w:r>
        <w:rPr>
          <w:rStyle w:val="None A"/>
          <w:u w:color="000000"/>
          <w:rtl w:val="0"/>
          <w:lang w:val="de-DE"/>
        </w:rPr>
        <w:t>. [Darllenwyd 01 Mawrth 2018].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rPr>
          <w:rStyle w:val="None A"/>
          <w:u w:color="000000"/>
        </w:rPr>
      </w:pPr>
    </w:p>
    <w:p>
      <w:pPr>
        <w:pStyle w:val="Default"/>
        <w:spacing w:line="240" w:lineRule="auto"/>
      </w:pPr>
      <w:r>
        <w:rPr>
          <w:rStyle w:val="None A"/>
          <w:rtl w:val="0"/>
          <w:lang w:val="de-DE"/>
        </w:rPr>
        <w:t xml:space="preserve">Beuke, C. (2011). </w:t>
      </w:r>
      <w:r>
        <w:rPr>
          <w:rStyle w:val="None A"/>
          <w:i w:val="1"/>
          <w:iCs w:val="1"/>
          <w:rtl w:val="0"/>
          <w:lang w:val="en-US"/>
        </w:rPr>
        <w:t>Does Education Stifle Creativity?</w:t>
      </w:r>
      <w:r>
        <w:rPr>
          <w:rStyle w:val="None A"/>
          <w:rtl w:val="0"/>
          <w:lang w:val="de-DE"/>
        </w:rPr>
        <w:t xml:space="preserve"> Ar gael: </w:t>
      </w:r>
      <w:r>
        <w:rPr>
          <w:rStyle w:val="Hyperlink.2"/>
          <w:u w:val="single"/>
          <w:lang w:val="en-US"/>
        </w:rPr>
        <w:fldChar w:fldCharType="begin" w:fldLock="0"/>
      </w:r>
      <w:r>
        <w:rPr>
          <w:rStyle w:val="Hyperlink.2"/>
          <w:u w:val="single"/>
          <w:lang w:val="en-US"/>
        </w:rPr>
        <w:instrText xml:space="preserve"> HYPERLINK "https://www.psychologytoday.com/blog/youre-hired/201111/does-education-stifle-creativity"</w:instrText>
      </w:r>
      <w:r>
        <w:rPr>
          <w:rStyle w:val="Hyperlink.2"/>
          <w:u w:val="single"/>
          <w:lang w:val="en-US"/>
        </w:rPr>
        <w:fldChar w:fldCharType="separate" w:fldLock="0"/>
      </w:r>
      <w:r>
        <w:rPr>
          <w:rStyle w:val="Hyperlink.2"/>
          <w:u w:val="single"/>
          <w:rtl w:val="0"/>
          <w:lang w:val="en-US"/>
        </w:rPr>
        <w:t>https://www.psychologytoday.com/blog/youre-hired/201111/does-education-stifle-creativity</w:t>
      </w:r>
      <w:r>
        <w:rPr/>
        <w:fldChar w:fldCharType="end" w:fldLock="0"/>
      </w:r>
      <w:r>
        <w:rPr>
          <w:rStyle w:val="None A"/>
          <w:rtl w:val="0"/>
          <w:lang w:val="de-DE"/>
        </w:rPr>
        <w:t>. [Darllenwyd 01 Mawrth 2018].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rPr>
          <w:rStyle w:val="None A"/>
          <w:u w:color="000000"/>
        </w:rPr>
      </w:pP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</w:pPr>
      <w:r>
        <w:rPr>
          <w:rStyle w:val="None A"/>
          <w:rtl w:val="0"/>
          <w:lang w:val="de-DE"/>
        </w:rPr>
        <w:t xml:space="preserve">Bramwell, </w:t>
      </w:r>
      <w:r>
        <w:rPr>
          <w:rStyle w:val="None A"/>
          <w:rtl w:val="0"/>
          <w:lang w:val="en-US"/>
        </w:rPr>
        <w:t>G. Reilly,</w:t>
      </w:r>
      <w:r>
        <w:rPr>
          <w:rStyle w:val="None A"/>
          <w:rtl w:val="0"/>
          <w:lang w:val="de-DE"/>
        </w:rPr>
        <w:t xml:space="preserve"> </w:t>
      </w:r>
      <w:r>
        <w:rPr>
          <w:rStyle w:val="None A"/>
          <w:rtl w:val="0"/>
          <w:lang w:val="en-US"/>
        </w:rPr>
        <w:t>R. Lilly,</w:t>
      </w:r>
      <w:r>
        <w:rPr>
          <w:rStyle w:val="None A"/>
          <w:rtl w:val="0"/>
          <w:lang w:val="de-DE"/>
        </w:rPr>
        <w:t xml:space="preserve"> F. Kronish, N. Chennabathni, </w:t>
      </w:r>
      <w:r>
        <w:rPr>
          <w:rStyle w:val="None A"/>
          <w:rtl w:val="0"/>
          <w:lang w:val="en-US"/>
        </w:rPr>
        <w:t xml:space="preserve">R. (2011). Creative Teachers. </w:t>
      </w:r>
      <w:r>
        <w:rPr>
          <w:rStyle w:val="None A"/>
          <w:i w:val="1"/>
          <w:iCs w:val="1"/>
          <w:rtl w:val="0"/>
          <w:lang w:val="nl-NL"/>
        </w:rPr>
        <w:t>Roeper Review</w:t>
      </w:r>
      <w:r>
        <w:rPr>
          <w:rStyle w:val="None A"/>
          <w:rtl w:val="0"/>
          <w:lang w:val="it-IT"/>
        </w:rPr>
        <w:t>. 33 (4), Tudalennau 228</w:t>
      </w:r>
      <w:r>
        <w:rPr>
          <w:rStyle w:val="None A"/>
          <w:rtl w:val="0"/>
          <w:lang w:val="de-DE"/>
        </w:rPr>
        <w:t>–</w:t>
      </w:r>
      <w:r>
        <w:rPr>
          <w:rStyle w:val="None A"/>
          <w:rtl w:val="0"/>
          <w:lang w:val="de-DE"/>
        </w:rPr>
        <w:t>238.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</w:pP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rPr>
          <w:rStyle w:val="None A"/>
          <w:b w:val="1"/>
          <w:bCs w:val="1"/>
          <w:u w:color="000000"/>
        </w:rPr>
      </w:pPr>
      <w:r>
        <w:rPr>
          <w:rStyle w:val="None A"/>
          <w:b w:val="1"/>
          <w:bCs w:val="1"/>
          <w:u w:color="000000"/>
          <w:rtl w:val="0"/>
          <w:lang w:val="en-US"/>
        </w:rPr>
        <w:t xml:space="preserve">Colzato, L. Szapora, A. Pannekoek, J. Ehommel, B. (2013). The impact of physical exercise on convergent and divergent thinking. </w:t>
      </w:r>
      <w:r>
        <w:rPr>
          <w:rStyle w:val="None A"/>
          <w:b w:val="1"/>
          <w:bCs w:val="1"/>
          <w:i w:val="1"/>
          <w:iCs w:val="1"/>
          <w:u w:color="000000"/>
          <w:rtl w:val="0"/>
          <w:lang w:val="fr-FR"/>
        </w:rPr>
        <w:t>Frontiers in Human Neuroscience</w:t>
      </w:r>
      <w:r>
        <w:rPr>
          <w:rStyle w:val="None A"/>
          <w:b w:val="1"/>
          <w:bCs w:val="1"/>
          <w:u w:color="000000"/>
          <w:rtl w:val="0"/>
          <w:lang w:val="de-DE"/>
        </w:rPr>
        <w:t>. 7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rPr>
          <w:rStyle w:val="None A"/>
          <w:u w:color="000000"/>
        </w:rPr>
      </w:pPr>
    </w:p>
    <w:p>
      <w:pPr>
        <w:pStyle w:val="Body A"/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Style w:val="None A"/>
          <w:rFonts w:ascii="Times" w:cs="Times" w:hAnsi="Times" w:eastAsia="Times"/>
          <w:sz w:val="24"/>
          <w:szCs w:val="24"/>
          <w:u w:color="000000"/>
          <w:lang w:val="en-US"/>
        </w:rPr>
      </w:pPr>
      <w:r>
        <w:rPr>
          <w:rStyle w:val="None A"/>
          <w:rFonts w:ascii="Times" w:hAnsi="Times"/>
          <w:sz w:val="24"/>
          <w:szCs w:val="24"/>
          <w:u w:color="000000"/>
          <w:rtl w:val="0"/>
          <w:lang w:val="en-US"/>
        </w:rPr>
        <w:t xml:space="preserve">Costa, A. Kallick, B. (dyddiad anhysbys). </w:t>
      </w:r>
      <w:r>
        <w:rPr>
          <w:rStyle w:val="None A"/>
          <w:rFonts w:ascii="Times" w:hAnsi="Times"/>
          <w:i w:val="1"/>
          <w:iCs w:val="1"/>
          <w:sz w:val="24"/>
          <w:szCs w:val="24"/>
          <w:u w:color="000000"/>
          <w:rtl w:val="0"/>
          <w:lang w:val="en-US"/>
        </w:rPr>
        <w:t xml:space="preserve">Habits of </w:t>
      </w:r>
      <w:r>
        <w:rPr>
          <w:rStyle w:val="None A"/>
          <w:rFonts w:ascii="Times" w:hAnsi="Times"/>
          <w:sz w:val="24"/>
          <w:szCs w:val="24"/>
          <w:u w:color="000000"/>
          <w:rtl w:val="0"/>
          <w:lang w:val="en-US"/>
        </w:rPr>
        <w:t xml:space="preserve">Mind. Ar gael: </w:t>
      </w:r>
      <w:r>
        <w:rPr>
          <w:rStyle w:val="Hyperlink.3"/>
          <w:rFonts w:ascii="Times" w:cs="Times" w:hAnsi="Times" w:eastAsia="Times"/>
          <w:color w:val="000000"/>
          <w:sz w:val="24"/>
          <w:szCs w:val="24"/>
          <w:u w:val="single" w:color="000000"/>
          <w:lang w:val="en-US"/>
        </w:rPr>
        <w:fldChar w:fldCharType="begin" w:fldLock="0"/>
      </w:r>
      <w:r>
        <w:rPr>
          <w:rStyle w:val="Hyperlink.3"/>
          <w:rFonts w:ascii="Times" w:cs="Times" w:hAnsi="Times" w:eastAsia="Times"/>
          <w:color w:val="000000"/>
          <w:sz w:val="24"/>
          <w:szCs w:val="24"/>
          <w:u w:val="single" w:color="000000"/>
          <w:lang w:val="en-US"/>
        </w:rPr>
        <w:instrText xml:space="preserve"> HYPERLINK "http://www.habitsofmindinstitute.org/wp-content/uploads/2014/05/HOM.Chart_.Horizontal.pdf"</w:instrText>
      </w:r>
      <w:r>
        <w:rPr>
          <w:rStyle w:val="Hyperlink.3"/>
          <w:rFonts w:ascii="Times" w:cs="Times" w:hAnsi="Times" w:eastAsia="Times"/>
          <w:color w:val="000000"/>
          <w:sz w:val="24"/>
          <w:szCs w:val="24"/>
          <w:u w:val="single" w:color="000000"/>
          <w:lang w:val="en-US"/>
        </w:rPr>
        <w:fldChar w:fldCharType="separate" w:fldLock="0"/>
      </w:r>
      <w:r>
        <w:rPr>
          <w:rStyle w:val="Hyperlink.3"/>
          <w:rFonts w:ascii="Times" w:hAnsi="Times"/>
          <w:color w:val="000000"/>
          <w:sz w:val="24"/>
          <w:szCs w:val="24"/>
          <w:u w:val="single" w:color="000000"/>
          <w:rtl w:val="0"/>
          <w:lang w:val="en-US"/>
        </w:rPr>
        <w:t>http://www.habitsofmindinstitute.org/wp-content/uploads/2014/05/HOM.Chart_.Horizontal.pdf</w:t>
      </w:r>
      <w:r>
        <w:rPr>
          <w:lang w:val="en-US"/>
        </w:rPr>
        <w:fldChar w:fldCharType="end" w:fldLock="0"/>
      </w:r>
      <w:r>
        <w:rPr>
          <w:rStyle w:val="None A"/>
          <w:rFonts w:ascii="Times" w:hAnsi="Times"/>
          <w:sz w:val="24"/>
          <w:szCs w:val="24"/>
          <w:u w:color="000000"/>
          <w:rtl w:val="0"/>
          <w:lang w:val="en-US"/>
        </w:rPr>
        <w:t xml:space="preserve">. [Darllenwyd: 28 Chwefror 2018]. </w:t>
      </w:r>
    </w:p>
    <w:p>
      <w:pPr>
        <w:pStyle w:val="Body A"/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Style w:val="None A"/>
          <w:rFonts w:ascii="Times" w:cs="Times" w:hAnsi="Times" w:eastAsia="Times"/>
          <w:sz w:val="24"/>
          <w:szCs w:val="24"/>
          <w:u w:color="000000"/>
          <w:lang w:val="en-US"/>
        </w:rPr>
      </w:pPr>
    </w:p>
    <w:p>
      <w:pPr>
        <w:pStyle w:val="Body A"/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Style w:val="None A"/>
          <w:rFonts w:ascii="Times" w:cs="Times" w:hAnsi="Times" w:eastAsia="Times"/>
          <w:sz w:val="24"/>
          <w:szCs w:val="24"/>
          <w:u w:color="000000"/>
          <w:lang w:val="en-US"/>
        </w:rPr>
      </w:pPr>
      <w:r>
        <w:rPr>
          <w:rStyle w:val="None A"/>
          <w:rFonts w:ascii="Times" w:hAnsi="Times"/>
          <w:sz w:val="24"/>
          <w:szCs w:val="24"/>
          <w:u w:color="000000"/>
          <w:rtl w:val="0"/>
          <w:lang w:val="en-US"/>
        </w:rPr>
        <w:t>Darlith seiliedig ar Fframwaith yr Entrecomp (2017). Andy Penaluna. Campws Prifysgol Cymru y Drindod Dewi Sant [Darlith].</w:t>
      </w:r>
    </w:p>
    <w:p>
      <w:pPr>
        <w:pStyle w:val="Body A"/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Style w:val="None A"/>
          <w:rFonts w:ascii="Times" w:cs="Times" w:hAnsi="Times" w:eastAsia="Times"/>
          <w:sz w:val="24"/>
          <w:szCs w:val="24"/>
          <w:u w:color="000000"/>
          <w:lang w:val="en-US"/>
        </w:rPr>
      </w:pP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rPr>
          <w:rStyle w:val="None A"/>
          <w:u w:color="000000"/>
        </w:rPr>
      </w:pPr>
      <w:r>
        <w:rPr>
          <w:rStyle w:val="None A"/>
          <w:u w:color="000000"/>
          <w:rtl w:val="0"/>
          <w:lang w:val="de-DE"/>
        </w:rPr>
        <w:t xml:space="preserve">Darlith seiliedig ar y Prosiect Dygnwch. (2018) Endurance Project. </w:t>
      </w:r>
      <w:r>
        <w:rPr>
          <w:rStyle w:val="None A"/>
          <w:u w:color="000000"/>
          <w:rtl w:val="0"/>
          <w:lang w:val="es-ES_tradnl"/>
        </w:rPr>
        <w:t>Campws Prifysgol Cymru y Drindod Dewi Sant</w:t>
      </w:r>
      <w:r>
        <w:rPr>
          <w:rStyle w:val="None A"/>
          <w:i w:val="1"/>
          <w:iCs w:val="1"/>
          <w:u w:color="000000"/>
          <w:rtl w:val="0"/>
          <w:lang w:val="de-DE"/>
        </w:rPr>
        <w:t xml:space="preserve"> </w:t>
      </w:r>
      <w:r>
        <w:rPr>
          <w:rStyle w:val="None A"/>
          <w:u w:color="000000"/>
          <w:rtl w:val="0"/>
          <w:lang w:val="en-US"/>
        </w:rPr>
        <w:t>[Darlith].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rPr>
          <w:rStyle w:val="None A"/>
          <w:b w:val="1"/>
          <w:bCs w:val="1"/>
          <w:u w:color="000000"/>
        </w:rPr>
      </w:pPr>
    </w:p>
    <w:p>
      <w:pPr>
        <w:pStyle w:val="Body A"/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Style w:val="None A"/>
          <w:rFonts w:ascii="Times" w:cs="Times" w:hAnsi="Times" w:eastAsia="Times"/>
          <w:sz w:val="24"/>
          <w:szCs w:val="24"/>
          <w:u w:color="000000"/>
          <w:lang w:val="en-US"/>
        </w:rPr>
      </w:pPr>
      <w:r>
        <w:rPr>
          <w:rStyle w:val="None A"/>
          <w:rFonts w:ascii="Times" w:hAnsi="Times"/>
          <w:sz w:val="24"/>
          <w:szCs w:val="24"/>
          <w:u w:color="000000"/>
          <w:rtl w:val="0"/>
          <w:lang w:val="en-US"/>
        </w:rPr>
        <w:t xml:space="preserve">Desailly, J. (2012). </w:t>
      </w:r>
      <w:r>
        <w:rPr>
          <w:rStyle w:val="None A"/>
          <w:rFonts w:ascii="Times" w:hAnsi="Times"/>
          <w:i w:val="1"/>
          <w:iCs w:val="1"/>
          <w:sz w:val="24"/>
          <w:szCs w:val="24"/>
          <w:u w:color="000000"/>
          <w:rtl w:val="0"/>
          <w:lang w:val="en-US"/>
        </w:rPr>
        <w:t xml:space="preserve">Creativity in the Primary Classroom. </w:t>
      </w:r>
      <w:r>
        <w:rPr>
          <w:rStyle w:val="None A"/>
          <w:rFonts w:ascii="Times" w:hAnsi="Times"/>
          <w:sz w:val="24"/>
          <w:szCs w:val="24"/>
          <w:u w:color="000000"/>
          <w:rtl w:val="0"/>
          <w:lang w:val="en-US"/>
        </w:rPr>
        <w:t>Llundain: Sage.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rPr>
          <w:rStyle w:val="None A"/>
          <w:u w:color="000000"/>
        </w:rPr>
      </w:pP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</w:pPr>
      <w:r>
        <w:rPr>
          <w:rStyle w:val="None A"/>
          <w:rtl w:val="0"/>
          <w:lang w:val="de-DE"/>
        </w:rPr>
        <w:t xml:space="preserve">Dodgson, L. (2018). </w:t>
      </w:r>
      <w:r>
        <w:rPr>
          <w:rStyle w:val="None A"/>
          <w:i w:val="1"/>
          <w:iCs w:val="1"/>
          <w:rtl w:val="0"/>
          <w:lang w:val="en-US"/>
        </w:rPr>
        <w:t>9 'future-proof' careers, according to the world's largest job site</w:t>
      </w:r>
      <w:r>
        <w:rPr>
          <w:rStyle w:val="None A"/>
          <w:i w:val="1"/>
          <w:iCs w:val="1"/>
          <w:rtl w:val="0"/>
          <w:lang w:val="de-DE"/>
        </w:rPr>
        <w:t xml:space="preserve">. </w:t>
      </w:r>
      <w:r>
        <w:rPr>
          <w:rStyle w:val="None A"/>
          <w:rtl w:val="0"/>
          <w:lang w:val="de-DE"/>
        </w:rPr>
        <w:t xml:space="preserve">Ar gael: </w:t>
      </w:r>
      <w:r>
        <w:rPr>
          <w:rStyle w:val="Hyperlink.2"/>
          <w:u w:val="single"/>
          <w:lang w:val="en-US"/>
        </w:rPr>
        <w:fldChar w:fldCharType="begin" w:fldLock="0"/>
      </w:r>
      <w:r>
        <w:rPr>
          <w:rStyle w:val="Hyperlink.2"/>
          <w:u w:val="single"/>
          <w:lang w:val="en-US"/>
        </w:rPr>
        <w:instrText xml:space="preserve"> HYPERLINK "http://www.independent.co.uk/news/business/future-proof-careers-what-jobs-survive-future-robots-a8179746.html"</w:instrText>
      </w:r>
      <w:r>
        <w:rPr>
          <w:rStyle w:val="Hyperlink.2"/>
          <w:u w:val="single"/>
          <w:lang w:val="en-US"/>
        </w:rPr>
        <w:fldChar w:fldCharType="separate" w:fldLock="0"/>
      </w:r>
      <w:r>
        <w:rPr>
          <w:rStyle w:val="Hyperlink.2"/>
          <w:u w:val="single"/>
          <w:rtl w:val="0"/>
          <w:lang w:val="en-US"/>
        </w:rPr>
        <w:t>http://www.independent.co.uk/news/business/future-proof-careers-what-jobs-survive-future-robots-a8179746.html</w:t>
      </w:r>
      <w:r>
        <w:rPr/>
        <w:fldChar w:fldCharType="end" w:fldLock="0"/>
      </w:r>
      <w:r>
        <w:rPr>
          <w:rStyle w:val="None A"/>
          <w:rtl w:val="0"/>
          <w:lang w:val="de-DE"/>
        </w:rPr>
        <w:t xml:space="preserve"> . [Darllenwyd 03 Mawrth 2018].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</w:pPr>
    </w:p>
    <w:p>
      <w:pPr>
        <w:pStyle w:val="Default"/>
        <w:spacing w:line="240" w:lineRule="auto"/>
      </w:pPr>
      <w:r>
        <w:rPr>
          <w:rStyle w:val="None A"/>
          <w:rtl w:val="0"/>
          <w:lang w:val="de-DE"/>
        </w:rPr>
        <w:t xml:space="preserve">Donaldson, G. (2015). </w:t>
      </w:r>
      <w:r>
        <w:rPr>
          <w:rStyle w:val="None A"/>
          <w:i w:val="1"/>
          <w:iCs w:val="1"/>
          <w:rtl w:val="0"/>
          <w:lang w:val="de-DE"/>
        </w:rPr>
        <w:t>Dyfodol Llwyddiannus</w:t>
      </w:r>
      <w:r>
        <w:rPr>
          <w:rStyle w:val="None A"/>
          <w:rtl w:val="0"/>
          <w:lang w:val="es-ES_tradnl"/>
        </w:rPr>
        <w:t>. Caerdydd: Hawlfraint y Goron.</w:t>
      </w:r>
    </w:p>
    <w:p>
      <w:pPr>
        <w:pStyle w:val="Default"/>
        <w:spacing w:line="240" w:lineRule="auto"/>
      </w:pPr>
    </w:p>
    <w:p>
      <w:pPr>
        <w:pStyle w:val="Default"/>
        <w:spacing w:line="240" w:lineRule="auto"/>
      </w:pPr>
      <w:r>
        <w:rPr>
          <w:rStyle w:val="None A"/>
          <w:rtl w:val="0"/>
          <w:lang w:val="it-IT"/>
        </w:rPr>
        <w:t xml:space="preserve">Edwards, C. Gandini, L. Nimmo, J. (2015). </w:t>
      </w:r>
      <w:r>
        <w:rPr>
          <w:rStyle w:val="None A"/>
          <w:i w:val="1"/>
          <w:iCs w:val="1"/>
          <w:rtl w:val="0"/>
          <w:lang w:val="en-US"/>
        </w:rPr>
        <w:t>Loris Malaguzzi and the Teachers. Dialogues on Collaboration and Conflict among Children, Reggio Emilia 1990</w:t>
      </w:r>
      <w:r>
        <w:rPr>
          <w:rStyle w:val="None A"/>
          <w:rtl w:val="0"/>
          <w:lang w:val="de-DE"/>
        </w:rPr>
        <w:t>. Nebraska: Zea Books.</w:t>
      </w:r>
    </w:p>
    <w:p>
      <w:pPr>
        <w:pStyle w:val="Default"/>
        <w:spacing w:line="240" w:lineRule="auto"/>
      </w:pPr>
    </w:p>
    <w:p>
      <w:pPr>
        <w:pStyle w:val="Default"/>
        <w:spacing w:line="240" w:lineRule="auto"/>
      </w:pPr>
      <w:r>
        <w:rPr>
          <w:rStyle w:val="None A"/>
          <w:rtl w:val="0"/>
          <w:lang w:val="de-DE"/>
        </w:rPr>
        <w:t xml:space="preserve">Estyn (2017). </w:t>
      </w:r>
      <w:r>
        <w:rPr>
          <w:rStyle w:val="None A"/>
          <w:i w:val="1"/>
          <w:iCs w:val="1"/>
          <w:rtl w:val="0"/>
          <w:lang w:val="en-US"/>
        </w:rPr>
        <w:t>Strategaethau creadigol sy</w:t>
      </w:r>
      <w:r>
        <w:rPr>
          <w:rStyle w:val="None A"/>
          <w:i w:val="1"/>
          <w:iCs w:val="1"/>
          <w:rtl w:val="0"/>
          <w:lang w:val="de-DE"/>
        </w:rPr>
        <w:t>’</w:t>
      </w:r>
      <w:r>
        <w:rPr>
          <w:rStyle w:val="None A"/>
          <w:i w:val="1"/>
          <w:iCs w:val="1"/>
          <w:rtl w:val="0"/>
          <w:lang w:val="it-IT"/>
        </w:rPr>
        <w:t>n annog meddwl a chyrhaeddiad uchel</w:t>
      </w:r>
      <w:r>
        <w:rPr>
          <w:rStyle w:val="None A"/>
          <w:i w:val="1"/>
          <w:iCs w:val="1"/>
          <w:rtl w:val="0"/>
          <w:lang w:val="de-DE"/>
        </w:rPr>
        <w:t>.</w:t>
      </w:r>
      <w:r>
        <w:rPr>
          <w:rStyle w:val="None A"/>
          <w:rtl w:val="0"/>
          <w:lang w:val="de-DE"/>
        </w:rPr>
        <w:t xml:space="preserve"> Ar gael: </w:t>
      </w:r>
      <w:r>
        <w:rPr>
          <w:rStyle w:val="Hyperlink.2"/>
          <w:u w:val="single"/>
          <w:lang w:val="en-US"/>
        </w:rPr>
        <w:fldChar w:fldCharType="begin" w:fldLock="0"/>
      </w:r>
      <w:r>
        <w:rPr>
          <w:rStyle w:val="Hyperlink.2"/>
          <w:u w:val="single"/>
          <w:lang w:val="en-US"/>
        </w:rPr>
        <w:instrText xml:space="preserve"> HYPERLINK "https://www.estyn.llyw.cymru/arfer-effeithiol/strategaethau-creadigol-sy%25E2%2580%2599n-annog-meddwl-chyrhaeddiad-uchel"</w:instrText>
      </w:r>
      <w:r>
        <w:rPr>
          <w:rStyle w:val="Hyperlink.2"/>
          <w:u w:val="single"/>
          <w:lang w:val="en-US"/>
        </w:rPr>
        <w:fldChar w:fldCharType="separate" w:fldLock="0"/>
      </w:r>
      <w:r>
        <w:rPr>
          <w:rStyle w:val="Hyperlink.2"/>
          <w:u w:val="single"/>
          <w:rtl w:val="0"/>
          <w:lang w:val="en-US"/>
        </w:rPr>
        <w:t>https://www.estyn.llyw.cymru/arfer-effeithiol/strategaethau-creadigol-sy%E2%80%99n-annog-meddwl-chyrhaeddiad-uchel</w:t>
      </w:r>
      <w:r>
        <w:rPr/>
        <w:fldChar w:fldCharType="end" w:fldLock="0"/>
      </w:r>
      <w:r>
        <w:rPr>
          <w:rStyle w:val="None A"/>
          <w:rtl w:val="0"/>
          <w:lang w:val="de-DE"/>
        </w:rPr>
        <w:t>. [Darllenwyd 03 Mawrth 2018].</w:t>
      </w:r>
    </w:p>
    <w:p>
      <w:pPr>
        <w:pStyle w:val="Default"/>
        <w:spacing w:line="240" w:lineRule="auto"/>
      </w:pP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</w:pPr>
      <w:r>
        <w:rPr>
          <w:rStyle w:val="None A"/>
          <w:rtl w:val="0"/>
          <w:lang w:val="de-DE"/>
        </w:rPr>
        <w:t xml:space="preserve">Farmer, D. (2013). </w:t>
      </w:r>
      <w:r>
        <w:rPr>
          <w:rStyle w:val="None A"/>
          <w:i w:val="1"/>
          <w:iCs w:val="1"/>
          <w:rtl w:val="0"/>
          <w:lang w:val="en-US"/>
        </w:rPr>
        <w:t>Mantle of the Expert Key Stage 1</w:t>
      </w:r>
      <w:r>
        <w:rPr>
          <w:rStyle w:val="None A"/>
          <w:i w:val="1"/>
          <w:iCs w:val="1"/>
          <w:rtl w:val="0"/>
          <w:lang w:val="de-DE"/>
        </w:rPr>
        <w:t>.</w:t>
      </w:r>
      <w:r>
        <w:rPr>
          <w:rStyle w:val="None A"/>
          <w:b w:val="1"/>
          <w:bCs w:val="1"/>
          <w:i w:val="1"/>
          <w:iCs w:val="1"/>
          <w:rtl w:val="0"/>
          <w:lang w:val="de-DE"/>
        </w:rPr>
        <w:t xml:space="preserve"> </w:t>
      </w:r>
      <w:r>
        <w:rPr>
          <w:rStyle w:val="None A"/>
          <w:rtl w:val="0"/>
          <w:lang w:val="de-DE"/>
        </w:rPr>
        <w:t xml:space="preserve">Ar gael: </w:t>
      </w:r>
      <w:r>
        <w:rPr>
          <w:rStyle w:val="Hyperlink.2"/>
          <w:u w:val="single"/>
          <w:lang w:val="en-US"/>
        </w:rPr>
        <w:fldChar w:fldCharType="begin" w:fldLock="0"/>
      </w:r>
      <w:r>
        <w:rPr>
          <w:rStyle w:val="Hyperlink.2"/>
          <w:u w:val="single"/>
          <w:lang w:val="en-US"/>
        </w:rPr>
        <w:instrText xml:space="preserve"> HYPERLINK "https://www.youtube.com/watch?v=jGvOuEan6go"</w:instrText>
      </w:r>
      <w:r>
        <w:rPr>
          <w:rStyle w:val="Hyperlink.2"/>
          <w:u w:val="single"/>
          <w:lang w:val="en-US"/>
        </w:rPr>
        <w:fldChar w:fldCharType="separate" w:fldLock="0"/>
      </w:r>
      <w:r>
        <w:rPr>
          <w:rStyle w:val="Hyperlink.2"/>
          <w:u w:val="single"/>
          <w:rtl w:val="0"/>
          <w:lang w:val="en-US"/>
        </w:rPr>
        <w:t>https://www.youtube.com/watch?v=jGvOuEan6go</w:t>
      </w:r>
      <w:r>
        <w:rPr/>
        <w:fldChar w:fldCharType="end" w:fldLock="0"/>
      </w:r>
      <w:r>
        <w:rPr>
          <w:rStyle w:val="None A"/>
          <w:rtl w:val="0"/>
          <w:lang w:val="de-DE"/>
        </w:rPr>
        <w:t>. [Darllenwyd 01 Mawrth 2018].</w:t>
      </w:r>
    </w:p>
    <w:p>
      <w:pPr>
        <w:pStyle w:val="Default"/>
        <w:spacing w:line="240" w:lineRule="auto"/>
      </w:pP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rPr>
          <w:rStyle w:val="None A"/>
          <w:u w:color="000000"/>
        </w:rPr>
      </w:pPr>
      <w:r>
        <w:rPr>
          <w:rStyle w:val="None A"/>
          <w:u w:color="000000"/>
          <w:rtl w:val="0"/>
          <w:lang w:val="en-US"/>
        </w:rPr>
        <w:t xml:space="preserve">FLIP Learning (2014). </w:t>
      </w:r>
      <w:r>
        <w:rPr>
          <w:rStyle w:val="None A"/>
          <w:i w:val="1"/>
          <w:iCs w:val="1"/>
          <w:u w:color="000000"/>
          <w:rtl w:val="0"/>
          <w:lang w:val="en-US"/>
        </w:rPr>
        <w:t>What is Flipped Learning</w:t>
      </w:r>
      <w:r>
        <w:rPr>
          <w:rStyle w:val="None A"/>
          <w:u w:color="000000"/>
          <w:rtl w:val="0"/>
          <w:lang w:val="de-DE"/>
        </w:rPr>
        <w:t xml:space="preserve">. Ar gael: </w:t>
      </w:r>
      <w:r>
        <w:rPr>
          <w:rStyle w:val="Hyperlink.1"/>
          <w:u w:val="single" w:color="000000"/>
          <w:lang w:val="en-US"/>
        </w:rPr>
        <w:fldChar w:fldCharType="begin" w:fldLock="0"/>
      </w:r>
      <w:r>
        <w:rPr>
          <w:rStyle w:val="Hyperlink.1"/>
          <w:u w:val="single" w:color="000000"/>
          <w:lang w:val="en-US"/>
        </w:rPr>
        <w:instrText xml:space="preserve"> HYPERLINK "https://flippedlearning.org/wp-content/uploads/2016/07/FLIP_handout_FNL_Web.pdf"</w:instrText>
      </w:r>
      <w:r>
        <w:rPr>
          <w:rStyle w:val="Hyperlink.1"/>
          <w:u w:val="single" w:color="000000"/>
          <w:lang w:val="en-US"/>
        </w:rPr>
        <w:fldChar w:fldCharType="separate" w:fldLock="0"/>
      </w:r>
      <w:r>
        <w:rPr>
          <w:rStyle w:val="Hyperlink.1"/>
          <w:u w:val="single" w:color="000000"/>
          <w:rtl w:val="0"/>
          <w:lang w:val="en-US"/>
        </w:rPr>
        <w:t>https://flippedlearning.org/wp-content/uploads/2016/07/FLIP_handout_FNL_Web.pdf</w:t>
      </w:r>
      <w:r>
        <w:rPr/>
        <w:fldChar w:fldCharType="end" w:fldLock="0"/>
      </w:r>
      <w:r>
        <w:rPr>
          <w:rStyle w:val="None A"/>
          <w:u w:color="000000"/>
          <w:rtl w:val="0"/>
          <w:lang w:val="de-DE"/>
        </w:rPr>
        <w:t>. [Darllenwyd 01 Mawrth 2018].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rPr>
          <w:rStyle w:val="None A"/>
          <w:u w:color="000000"/>
        </w:rPr>
      </w:pPr>
    </w:p>
    <w:p>
      <w:pPr>
        <w:pStyle w:val="Default"/>
        <w:spacing w:line="240" w:lineRule="auto"/>
      </w:pPr>
      <w:r>
        <w:rPr>
          <w:rStyle w:val="None A"/>
          <w:rtl w:val="0"/>
          <w:lang w:val="de-DE"/>
        </w:rPr>
        <w:t>Happy Minds International (2017).</w:t>
      </w:r>
      <w:r>
        <w:rPr>
          <w:rStyle w:val="None A"/>
          <w:i w:val="1"/>
          <w:iCs w:val="1"/>
          <w:rtl w:val="0"/>
          <w:lang w:val="de-DE"/>
        </w:rPr>
        <w:t xml:space="preserve"> Howard Gardener</w:t>
      </w:r>
      <w:r>
        <w:rPr>
          <w:rStyle w:val="None A"/>
          <w:i w:val="1"/>
          <w:iCs w:val="1"/>
          <w:rtl w:val="0"/>
          <w:lang w:val="de-DE"/>
        </w:rPr>
        <w:t>’</w:t>
      </w:r>
      <w:r>
        <w:rPr>
          <w:rStyle w:val="None A"/>
          <w:i w:val="1"/>
          <w:iCs w:val="1"/>
          <w:rtl w:val="0"/>
          <w:lang w:val="de-DE"/>
        </w:rPr>
        <w:t xml:space="preserve">s Theory of Multiple Intellegencies. </w:t>
      </w:r>
      <w:r>
        <w:rPr>
          <w:rStyle w:val="None A"/>
          <w:rtl w:val="0"/>
          <w:lang w:val="de-DE"/>
        </w:rPr>
        <w:t xml:space="preserve">Ar gael: </w:t>
      </w:r>
      <w:r>
        <w:rPr>
          <w:rStyle w:val="Hyperlink.2"/>
          <w:u w:val="single"/>
          <w:lang w:val="en-US"/>
        </w:rPr>
        <w:fldChar w:fldCharType="begin" w:fldLock="0"/>
      </w:r>
      <w:r>
        <w:rPr>
          <w:rStyle w:val="Hyperlink.2"/>
          <w:u w:val="single"/>
          <w:lang w:val="en-US"/>
        </w:rPr>
        <w:instrText xml:space="preserve"> HYPERLINK "http://www.thehappyminds.com/howard-gardners-theory-of-multiple-intelligences/"</w:instrText>
      </w:r>
      <w:r>
        <w:rPr>
          <w:rStyle w:val="Hyperlink.2"/>
          <w:u w:val="single"/>
          <w:lang w:val="en-US"/>
        </w:rPr>
        <w:fldChar w:fldCharType="separate" w:fldLock="0"/>
      </w:r>
      <w:r>
        <w:rPr>
          <w:rStyle w:val="Hyperlink.2"/>
          <w:u w:val="single"/>
          <w:rtl w:val="0"/>
          <w:lang w:val="en-US"/>
        </w:rPr>
        <w:t>http://www.thehappyminds.com/howard-gardners-theory-of-multiple-intelligences/</w:t>
      </w:r>
      <w:r>
        <w:rPr/>
        <w:fldChar w:fldCharType="end" w:fldLock="0"/>
      </w:r>
      <w:r>
        <w:rPr>
          <w:rStyle w:val="None A"/>
          <w:rtl w:val="0"/>
          <w:lang w:val="de-DE"/>
        </w:rPr>
        <w:t>. [Darllenwyd 04 Mawrth 2018].</w:t>
      </w:r>
    </w:p>
    <w:p>
      <w:pPr>
        <w:pStyle w:val="Default"/>
        <w:spacing w:line="240" w:lineRule="auto"/>
      </w:pPr>
    </w:p>
    <w:p>
      <w:pPr>
        <w:pStyle w:val="Default"/>
        <w:spacing w:line="240" w:lineRule="auto"/>
      </w:pPr>
      <w:r>
        <w:rPr>
          <w:rtl w:val="0"/>
          <w:lang w:val="de-DE"/>
        </w:rPr>
        <w:t xml:space="preserve">Heathcote, D. Burton, G. (1995). </w:t>
      </w:r>
      <w:r>
        <w:rPr>
          <w:rStyle w:val="None A"/>
          <w:i w:val="1"/>
          <w:iCs w:val="1"/>
          <w:rtl w:val="0"/>
          <w:lang w:val="de-DE"/>
        </w:rPr>
        <w:t>Drama for Learning</w:t>
      </w:r>
      <w:r>
        <w:rPr>
          <w:rtl w:val="0"/>
          <w:lang w:val="de-DE"/>
        </w:rPr>
        <w:t>. Portsmouth: Heinemann.</w:t>
      </w:r>
    </w:p>
    <w:p>
      <w:pPr>
        <w:pStyle w:val="Default"/>
        <w:spacing w:line="240" w:lineRule="auto"/>
      </w:pP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rPr>
          <w:rStyle w:val="None A"/>
          <w:u w:val="single" w:color="000000"/>
        </w:rPr>
      </w:pPr>
      <w:r>
        <w:rPr>
          <w:rStyle w:val="None A"/>
          <w:u w:color="000000"/>
          <w:rtl w:val="0"/>
          <w:lang w:val="da-DK"/>
        </w:rPr>
        <w:t>Heick, T. (</w:t>
      </w:r>
      <w:r>
        <w:rPr>
          <w:rStyle w:val="None A"/>
          <w:u w:color="000000"/>
          <w:rtl w:val="0"/>
          <w:lang w:val="de-DE"/>
        </w:rPr>
        <w:t xml:space="preserve">dyddiad anhysbys). </w:t>
      </w:r>
      <w:r>
        <w:rPr>
          <w:rStyle w:val="None A"/>
          <w:i w:val="1"/>
          <w:iCs w:val="1"/>
          <w:u w:color="000000"/>
          <w:rtl w:val="0"/>
          <w:lang w:val="en-US"/>
        </w:rPr>
        <w:t>The Difference between Pedagogy, Andragogy and Heutagogy.</w:t>
      </w:r>
      <w:r>
        <w:rPr>
          <w:rStyle w:val="None A"/>
          <w:u w:color="000000"/>
          <w:rtl w:val="0"/>
          <w:lang w:val="de-DE"/>
        </w:rPr>
        <w:t xml:space="preserve"> Ar gael: </w:t>
      </w:r>
      <w:r>
        <w:rPr>
          <w:rStyle w:val="Hyperlink.1"/>
          <w:u w:val="single" w:color="000000"/>
          <w:lang w:val="en-US"/>
        </w:rPr>
        <w:fldChar w:fldCharType="begin" w:fldLock="0"/>
      </w:r>
      <w:r>
        <w:rPr>
          <w:rStyle w:val="Hyperlink.1"/>
          <w:u w:val="single" w:color="000000"/>
          <w:lang w:val="en-US"/>
        </w:rPr>
        <w:instrText xml:space="preserve"> HYPERLINK "https://www.teachthought.com/pedagogy/a-primer-in-heutagogy-and-self-dir"</w:instrText>
      </w:r>
      <w:r>
        <w:rPr>
          <w:rStyle w:val="Hyperlink.1"/>
          <w:u w:val="single" w:color="000000"/>
          <w:lang w:val="en-US"/>
        </w:rPr>
        <w:fldChar w:fldCharType="separate" w:fldLock="0"/>
      </w:r>
      <w:r>
        <w:rPr>
          <w:rStyle w:val="Hyperlink.1"/>
          <w:u w:val="single" w:color="000000"/>
          <w:rtl w:val="0"/>
          <w:lang w:val="en-US"/>
        </w:rPr>
        <w:t>https://www.teachthought.com/pedagogy/a-primer-in-heutagogy-and-self-directed-learning/</w:t>
      </w:r>
      <w:r>
        <w:rPr/>
        <w:fldChar w:fldCharType="end" w:fldLock="0"/>
      </w:r>
      <w:r>
        <w:rPr>
          <w:rStyle w:val="None A"/>
          <w:u w:color="000000"/>
          <w:rtl w:val="0"/>
          <w:lang w:val="de-DE"/>
        </w:rPr>
        <w:t>. [Darllenwyd 01 Mawrth 2018].</w:t>
      </w:r>
    </w:p>
    <w:p>
      <w:pPr>
        <w:pStyle w:val="Default"/>
        <w:spacing w:line="240" w:lineRule="auto"/>
      </w:pP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</w:pPr>
      <w:r>
        <w:rPr>
          <w:rStyle w:val="None A"/>
          <w:rtl w:val="0"/>
          <w:lang w:val="en-US"/>
        </w:rPr>
        <w:t xml:space="preserve">Kaufman, J. Beghetto, R. (2009). Beyond Big and Little: The Four C Model. </w:t>
      </w:r>
      <w:r>
        <w:rPr>
          <w:rStyle w:val="None A"/>
          <w:i w:val="1"/>
          <w:iCs w:val="1"/>
          <w:rtl w:val="0"/>
          <w:lang w:val="en-US"/>
        </w:rPr>
        <w:t>Review of General Psychology.</w:t>
      </w:r>
      <w:r>
        <w:rPr>
          <w:rStyle w:val="None A"/>
          <w:rtl w:val="0"/>
          <w:lang w:val="de-DE"/>
        </w:rPr>
        <w:t xml:space="preserve"> 13 (1), tud 1- 12.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</w:pPr>
    </w:p>
    <w:p>
      <w:pPr>
        <w:pStyle w:val="Default"/>
        <w:spacing w:line="240" w:lineRule="auto"/>
      </w:pPr>
      <w:r>
        <w:rPr>
          <w:rStyle w:val="None A"/>
          <w:rtl w:val="0"/>
          <w:lang w:val="de-DE"/>
        </w:rPr>
        <w:t xml:space="preserve">Marsh, J. (2015). </w:t>
      </w:r>
      <w:r>
        <w:rPr>
          <w:rStyle w:val="None A"/>
          <w:i w:val="1"/>
          <w:iCs w:val="1"/>
          <w:rtl w:val="0"/>
          <w:lang w:val="en-US"/>
        </w:rPr>
        <w:t>What is immersive learning, and how can it benefit your school?</w:t>
      </w:r>
      <w:r>
        <w:rPr>
          <w:rStyle w:val="None A"/>
          <w:rtl w:val="0"/>
          <w:lang w:val="de-DE"/>
        </w:rPr>
        <w:t xml:space="preserve"> Ar gael: </w:t>
      </w:r>
      <w:r>
        <w:rPr>
          <w:rStyle w:val="Hyperlink.2"/>
          <w:u w:val="single"/>
          <w:lang w:val="en-US"/>
        </w:rPr>
        <w:fldChar w:fldCharType="begin" w:fldLock="0"/>
      </w:r>
      <w:r>
        <w:rPr>
          <w:rStyle w:val="Hyperlink.2"/>
          <w:u w:val="single"/>
          <w:lang w:val="en-US"/>
        </w:rPr>
        <w:instrText xml:space="preserve"> HYPERLINK "http://www.innovatemyschool.com/ideas/what-is-immersive-learning-and-how-can-it-benefit-your-school"</w:instrText>
      </w:r>
      <w:r>
        <w:rPr>
          <w:rStyle w:val="Hyperlink.2"/>
          <w:u w:val="single"/>
          <w:lang w:val="en-US"/>
        </w:rPr>
        <w:fldChar w:fldCharType="separate" w:fldLock="0"/>
      </w:r>
      <w:r>
        <w:rPr>
          <w:rStyle w:val="Hyperlink.2"/>
          <w:u w:val="single"/>
          <w:rtl w:val="0"/>
          <w:lang w:val="en-US"/>
        </w:rPr>
        <w:t>http://www.innovatemyschool.com/ideas/what-is-immersive-learning-and-how-can-it-benefit-your-school</w:t>
      </w:r>
      <w:r>
        <w:rPr/>
        <w:fldChar w:fldCharType="end" w:fldLock="0"/>
      </w:r>
      <w:r>
        <w:rPr>
          <w:rStyle w:val="None A"/>
          <w:rtl w:val="0"/>
          <w:lang w:val="de-DE"/>
        </w:rPr>
        <w:t>. [Darllenwyd 01 Mawrth 2018].</w:t>
      </w:r>
    </w:p>
    <w:p>
      <w:pPr>
        <w:pStyle w:val="Default"/>
        <w:spacing w:line="240" w:lineRule="auto"/>
      </w:pPr>
    </w:p>
    <w:p>
      <w:pPr>
        <w:pStyle w:val="Default"/>
        <w:spacing w:line="240" w:lineRule="auto"/>
      </w:pPr>
      <w:r>
        <w:rPr>
          <w:rStyle w:val="None A"/>
          <w:rtl w:val="0"/>
          <w:lang w:val="de-DE"/>
        </w:rPr>
        <w:t xml:space="preserve">Lim, R. (2012). </w:t>
      </w:r>
      <w:r>
        <w:rPr>
          <w:rStyle w:val="None A"/>
          <w:i w:val="1"/>
          <w:iCs w:val="1"/>
          <w:rtl w:val="0"/>
          <w:lang w:val="en-US"/>
        </w:rPr>
        <w:t>Singapore wants creativity not cramming</w:t>
      </w:r>
      <w:r>
        <w:rPr>
          <w:rStyle w:val="None A"/>
          <w:rtl w:val="0"/>
          <w:lang w:val="de-DE"/>
        </w:rPr>
        <w:t xml:space="preserve">. Ar gael: </w:t>
      </w:r>
      <w:r>
        <w:rPr>
          <w:rStyle w:val="Hyperlink.2"/>
          <w:u w:val="single"/>
          <w:lang w:val="en-US"/>
        </w:rPr>
        <w:fldChar w:fldCharType="begin" w:fldLock="0"/>
      </w:r>
      <w:r>
        <w:rPr>
          <w:rStyle w:val="Hyperlink.2"/>
          <w:u w:val="single"/>
          <w:lang w:val="en-US"/>
        </w:rPr>
        <w:instrText xml:space="preserve"> HYPERLINK "http://www.bbc.co.uk/news/business-17891211"</w:instrText>
      </w:r>
      <w:r>
        <w:rPr>
          <w:rStyle w:val="Hyperlink.2"/>
          <w:u w:val="single"/>
          <w:lang w:val="en-US"/>
        </w:rPr>
        <w:fldChar w:fldCharType="separate" w:fldLock="0"/>
      </w:r>
      <w:r>
        <w:rPr>
          <w:rStyle w:val="Hyperlink.2"/>
          <w:u w:val="single"/>
          <w:rtl w:val="0"/>
          <w:lang w:val="en-US"/>
        </w:rPr>
        <w:t>http://www.bbc.co.uk/news/business-17891211</w:t>
      </w:r>
      <w:r>
        <w:rPr/>
        <w:fldChar w:fldCharType="end" w:fldLock="0"/>
      </w:r>
      <w:r>
        <w:rPr>
          <w:rStyle w:val="None A"/>
          <w:rtl w:val="0"/>
          <w:lang w:val="de-DE"/>
        </w:rPr>
        <w:t>. [Darllenwyd 01 Mawrth 2018].</w:t>
      </w:r>
    </w:p>
    <w:p>
      <w:pPr>
        <w:pStyle w:val="Default"/>
        <w:spacing w:line="240" w:lineRule="auto"/>
      </w:pPr>
    </w:p>
    <w:p>
      <w:pPr>
        <w:pStyle w:val="Default"/>
        <w:spacing w:line="240" w:lineRule="auto"/>
      </w:pPr>
      <w:r>
        <w:rPr>
          <w:rStyle w:val="None A"/>
          <w:rtl w:val="0"/>
          <w:lang w:val="en-US"/>
        </w:rPr>
        <w:t xml:space="preserve">Mantle of the Expert. (dyddiad anhysbys). Mantle of the Expert. Ar gael: </w:t>
      </w:r>
      <w:r>
        <w:rPr>
          <w:rStyle w:val="Hyperlink.2"/>
          <w:u w:val="single"/>
          <w:lang w:val="en-US"/>
        </w:rPr>
        <w:fldChar w:fldCharType="begin" w:fldLock="0"/>
      </w:r>
      <w:r>
        <w:rPr>
          <w:rStyle w:val="Hyperlink.2"/>
          <w:u w:val="single"/>
          <w:lang w:val="en-US"/>
        </w:rPr>
        <w:instrText xml:space="preserve"> HYPERLINK "https://www.mantleoftheexpert.com/"</w:instrText>
      </w:r>
      <w:r>
        <w:rPr>
          <w:rStyle w:val="Hyperlink.2"/>
          <w:u w:val="single"/>
          <w:lang w:val="en-US"/>
        </w:rPr>
        <w:fldChar w:fldCharType="separate" w:fldLock="0"/>
      </w:r>
      <w:r>
        <w:rPr>
          <w:rStyle w:val="Hyperlink.2"/>
          <w:u w:val="single"/>
          <w:rtl w:val="0"/>
          <w:lang w:val="en-US"/>
        </w:rPr>
        <w:t>https://www.mantleoftheexpert.com/</w:t>
      </w:r>
      <w:r>
        <w:rPr/>
        <w:fldChar w:fldCharType="end" w:fldLock="0"/>
      </w:r>
      <w:r>
        <w:rPr>
          <w:rStyle w:val="None A"/>
          <w:rtl w:val="0"/>
          <w:lang w:val="de-DE"/>
        </w:rPr>
        <w:t>. [Darllenwyd 01 Mawrth 2018].</w:t>
      </w:r>
    </w:p>
    <w:p>
      <w:pPr>
        <w:pStyle w:val="Default"/>
        <w:spacing w:line="240" w:lineRule="auto"/>
      </w:pPr>
    </w:p>
    <w:p>
      <w:pPr>
        <w:pStyle w:val="Body A"/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Style w:val="None A"/>
          <w:rFonts w:ascii="Times" w:cs="Times" w:hAnsi="Times" w:eastAsia="Times"/>
          <w:sz w:val="24"/>
          <w:szCs w:val="24"/>
          <w:u w:color="000000"/>
          <w:lang w:val="en-US"/>
        </w:rPr>
      </w:pPr>
      <w:r>
        <w:rPr>
          <w:rStyle w:val="None A"/>
          <w:rFonts w:ascii="Times" w:hAnsi="Times"/>
          <w:sz w:val="24"/>
          <w:szCs w:val="24"/>
          <w:u w:color="000000"/>
          <w:rtl w:val="0"/>
          <w:lang w:val="en-US"/>
        </w:rPr>
        <w:t>Mind Tools (dyddiad anhysbys).</w:t>
      </w:r>
      <w:r>
        <w:rPr>
          <w:rStyle w:val="None A"/>
          <w:rFonts w:ascii="Times" w:hAnsi="Times"/>
          <w:i w:val="1"/>
          <w:iCs w:val="1"/>
          <w:sz w:val="24"/>
          <w:szCs w:val="24"/>
          <w:u w:color="000000"/>
          <w:rtl w:val="0"/>
          <w:lang w:val="en-US"/>
        </w:rPr>
        <w:t xml:space="preserve"> SCAMPER</w:t>
      </w:r>
      <w:r>
        <w:rPr>
          <w:rStyle w:val="None A"/>
          <w:rFonts w:ascii="Times" w:hAnsi="Times"/>
          <w:sz w:val="24"/>
          <w:szCs w:val="24"/>
          <w:u w:color="000000"/>
          <w:rtl w:val="0"/>
          <w:lang w:val="en-US"/>
        </w:rPr>
        <w:t xml:space="preserve">. Ar gael: </w:t>
      </w:r>
      <w:r>
        <w:rPr>
          <w:rStyle w:val="Hyperlink.3"/>
          <w:rFonts w:ascii="Times" w:cs="Times" w:hAnsi="Times" w:eastAsia="Times"/>
          <w:color w:val="000000"/>
          <w:sz w:val="24"/>
          <w:szCs w:val="24"/>
          <w:u w:val="single" w:color="000000"/>
          <w:lang w:val="en-US"/>
        </w:rPr>
        <w:fldChar w:fldCharType="begin" w:fldLock="0"/>
      </w:r>
      <w:r>
        <w:rPr>
          <w:rStyle w:val="Hyperlink.3"/>
          <w:rFonts w:ascii="Times" w:cs="Times" w:hAnsi="Times" w:eastAsia="Times"/>
          <w:color w:val="000000"/>
          <w:sz w:val="24"/>
          <w:szCs w:val="24"/>
          <w:u w:val="single" w:color="000000"/>
          <w:lang w:val="en-US"/>
        </w:rPr>
        <w:instrText xml:space="preserve"> HYPERLINK "https://www.mindtools.com/pages/article/newCT_02.htm"</w:instrText>
      </w:r>
      <w:r>
        <w:rPr>
          <w:rStyle w:val="Hyperlink.3"/>
          <w:rFonts w:ascii="Times" w:cs="Times" w:hAnsi="Times" w:eastAsia="Times"/>
          <w:color w:val="000000"/>
          <w:sz w:val="24"/>
          <w:szCs w:val="24"/>
          <w:u w:val="single" w:color="000000"/>
          <w:lang w:val="en-US"/>
        </w:rPr>
        <w:fldChar w:fldCharType="separate" w:fldLock="0"/>
      </w:r>
      <w:r>
        <w:rPr>
          <w:rStyle w:val="Hyperlink.3"/>
          <w:rFonts w:ascii="Times" w:hAnsi="Times"/>
          <w:color w:val="000000"/>
          <w:sz w:val="24"/>
          <w:szCs w:val="24"/>
          <w:u w:val="single" w:color="000000"/>
          <w:rtl w:val="0"/>
          <w:lang w:val="en-US"/>
        </w:rPr>
        <w:t>https://www.mindtools.com/pages/article/newCT_02.htm</w:t>
      </w:r>
      <w:r>
        <w:rPr>
          <w:lang w:val="en-US"/>
        </w:rPr>
        <w:fldChar w:fldCharType="end" w:fldLock="0"/>
      </w:r>
      <w:r>
        <w:rPr>
          <w:rStyle w:val="None A"/>
          <w:rFonts w:ascii="Times" w:hAnsi="Times"/>
          <w:sz w:val="24"/>
          <w:szCs w:val="24"/>
          <w:u w:color="000000"/>
          <w:rtl w:val="0"/>
          <w:lang w:val="en-US"/>
        </w:rPr>
        <w:t>. [Darllenwyd: 28 Chwefror 2018].</w:t>
      </w:r>
    </w:p>
    <w:p>
      <w:pPr>
        <w:pStyle w:val="Default"/>
        <w:spacing w:line="240" w:lineRule="auto"/>
      </w:pPr>
    </w:p>
    <w:p>
      <w:pPr>
        <w:pStyle w:val="Default"/>
        <w:spacing w:line="240" w:lineRule="auto"/>
      </w:pPr>
      <w:r>
        <w:rPr>
          <w:rStyle w:val="None A"/>
          <w:rtl w:val="0"/>
          <w:lang w:val="en-US"/>
        </w:rPr>
        <w:t>National Advisory Committee on Creative and Cultural Education. (1999). All Our Futures: Creativity, Culture and Education. Llundain: DFEE</w:t>
      </w:r>
      <w:r>
        <w:rPr>
          <w:rStyle w:val="None A"/>
          <w:rtl w:val="0"/>
          <w:lang w:val="de-DE"/>
        </w:rPr>
        <w:t>.</w:t>
      </w:r>
    </w:p>
    <w:p>
      <w:pPr>
        <w:pStyle w:val="Default"/>
        <w:spacing w:line="240" w:lineRule="auto"/>
      </w:pPr>
    </w:p>
    <w:p>
      <w:pPr>
        <w:pStyle w:val="Default"/>
        <w:spacing w:line="240" w:lineRule="auto"/>
      </w:pPr>
      <w:r>
        <w:rPr>
          <w:rtl w:val="0"/>
          <w:lang w:val="de-DE"/>
        </w:rPr>
        <w:t xml:space="preserve">Pound, L. (2006). </w:t>
      </w:r>
      <w:r>
        <w:rPr>
          <w:rStyle w:val="None A"/>
          <w:i w:val="1"/>
          <w:iCs w:val="1"/>
          <w:rtl w:val="0"/>
          <w:lang w:val="de-DE"/>
        </w:rPr>
        <w:t xml:space="preserve">How Children Learn. </w:t>
      </w:r>
      <w:r>
        <w:rPr>
          <w:rtl w:val="0"/>
          <w:lang w:val="de-DE"/>
        </w:rPr>
        <w:t>Llundain: Practical Pre-School Books.</w:t>
      </w:r>
    </w:p>
    <w:p>
      <w:pPr>
        <w:pStyle w:val="Default"/>
        <w:spacing w:line="240" w:lineRule="auto"/>
      </w:pPr>
    </w:p>
    <w:p>
      <w:pPr>
        <w:pStyle w:val="Default"/>
        <w:spacing w:line="240" w:lineRule="auto"/>
      </w:pPr>
      <w:r>
        <w:rPr>
          <w:rStyle w:val="None A"/>
          <w:rtl w:val="0"/>
          <w:lang w:val="nl-NL"/>
        </w:rPr>
        <w:t xml:space="preserve">Scoffham, S. (2013). </w:t>
      </w:r>
      <w:r>
        <w:rPr>
          <w:rStyle w:val="None A"/>
          <w:i w:val="1"/>
          <w:iCs w:val="1"/>
          <w:rtl w:val="0"/>
          <w:lang w:val="en-US"/>
        </w:rPr>
        <w:t>Teaching Geography Creatively</w:t>
      </w:r>
      <w:r>
        <w:rPr>
          <w:rStyle w:val="None A"/>
          <w:rtl w:val="0"/>
          <w:lang w:val="en-US"/>
        </w:rPr>
        <w:t>. Oxon: Routledge.</w:t>
      </w:r>
    </w:p>
    <w:p>
      <w:pPr>
        <w:pStyle w:val="Default"/>
        <w:spacing w:line="240" w:lineRule="auto"/>
      </w:pP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rPr>
          <w:rStyle w:val="None A"/>
          <w:u w:color="000000"/>
        </w:rPr>
      </w:pPr>
      <w:r>
        <w:rPr>
          <w:rStyle w:val="None A"/>
          <w:u w:color="000000"/>
          <w:rtl w:val="0"/>
          <w:lang w:val="en-US"/>
        </w:rPr>
        <w:t>Steinberg, H. Sykes, E. Moss, T. Lowery, S. LeBoutillier, N. Dewey, A. (1997). Exercise enhances creativity independently of mo</w:t>
      </w:r>
      <w:r>
        <w:rPr>
          <w:rStyle w:val="None A"/>
          <w:u w:color="000000"/>
          <w:rtl w:val="0"/>
          <w:lang w:val="de-DE"/>
        </w:rPr>
        <w:t xml:space="preserve">od. </w:t>
      </w:r>
      <w:r>
        <w:rPr>
          <w:rStyle w:val="None A"/>
          <w:i w:val="1"/>
          <w:iCs w:val="1"/>
          <w:u w:color="000000"/>
          <w:rtl w:val="0"/>
          <w:lang w:val="en-US"/>
        </w:rPr>
        <w:t>Br J Sports Med</w:t>
      </w:r>
      <w:r>
        <w:rPr>
          <w:rStyle w:val="None A"/>
          <w:u w:color="000000"/>
          <w:rtl w:val="0"/>
          <w:lang w:val="pt-PT"/>
        </w:rPr>
        <w:t>. 31 tud. 240-245.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rPr>
          <w:rStyle w:val="None A"/>
          <w:u w:color="000000"/>
        </w:rPr>
      </w:pPr>
    </w:p>
    <w:p>
      <w:pPr>
        <w:pStyle w:val="Default"/>
        <w:spacing w:line="240" w:lineRule="auto"/>
      </w:pPr>
      <w:r>
        <w:rPr>
          <w:rStyle w:val="None A"/>
          <w:rtl w:val="0"/>
          <w:lang w:val="de-DE"/>
        </w:rPr>
        <w:t xml:space="preserve">Taylor, J. (2012). </w:t>
      </w:r>
      <w:r>
        <w:rPr>
          <w:rStyle w:val="None A"/>
          <w:i w:val="1"/>
          <w:iCs w:val="1"/>
          <w:rtl w:val="0"/>
          <w:lang w:val="de-DE"/>
        </w:rPr>
        <w:t>How Technology is Changing the Way Children Think and Focus</w:t>
      </w:r>
      <w:r>
        <w:rPr>
          <w:rStyle w:val="None A"/>
          <w:rtl w:val="0"/>
          <w:lang w:val="de-DE"/>
        </w:rPr>
        <w:t xml:space="preserve">. Ar gael: </w:t>
      </w:r>
      <w:r>
        <w:rPr>
          <w:rStyle w:val="Hyperlink.2"/>
          <w:u w:val="single"/>
          <w:lang w:val="en-US"/>
        </w:rPr>
        <w:fldChar w:fldCharType="begin" w:fldLock="0"/>
      </w:r>
      <w:r>
        <w:rPr>
          <w:rStyle w:val="Hyperlink.2"/>
          <w:u w:val="single"/>
          <w:lang w:val="en-US"/>
        </w:rPr>
        <w:instrText xml:space="preserve"> HYPERLINK "https://www.psychologytoday.com/blog/the-power-prime/201212/how-technology-is-changing-the-way-children-think-and-focus"</w:instrText>
      </w:r>
      <w:r>
        <w:rPr>
          <w:rStyle w:val="Hyperlink.2"/>
          <w:u w:val="single"/>
          <w:lang w:val="en-US"/>
        </w:rPr>
        <w:fldChar w:fldCharType="separate" w:fldLock="0"/>
      </w:r>
      <w:r>
        <w:rPr>
          <w:rStyle w:val="Hyperlink.2"/>
          <w:u w:val="single"/>
          <w:rtl w:val="0"/>
          <w:lang w:val="en-US"/>
        </w:rPr>
        <w:t>https://www.psychologytoday.com/blog/the-power-prime/201212/how-technology-is-changing-the-way-children-think-and-focus</w:t>
      </w:r>
      <w:r>
        <w:rPr/>
        <w:fldChar w:fldCharType="end" w:fldLock="0"/>
      </w:r>
      <w:r>
        <w:rPr>
          <w:rStyle w:val="None A"/>
          <w:rtl w:val="0"/>
          <w:lang w:val="de-DE"/>
        </w:rPr>
        <w:t>. [Darllenwyd 03 Mawrth 2018].</w:t>
      </w:r>
    </w:p>
    <w:p>
      <w:pPr>
        <w:pStyle w:val="Default"/>
        <w:spacing w:line="240" w:lineRule="auto"/>
        <w:rPr>
          <w:i w:val="1"/>
          <w:iCs w:val="1"/>
        </w:rPr>
      </w:pPr>
    </w:p>
    <w:p>
      <w:pPr>
        <w:pStyle w:val="Default"/>
        <w:spacing w:line="240" w:lineRule="auto"/>
      </w:pPr>
      <w:r>
        <w:rPr>
          <w:rStyle w:val="None A"/>
          <w:rtl w:val="0"/>
          <w:lang w:val="de-DE"/>
        </w:rPr>
        <w:t xml:space="preserve">TED (2007). </w:t>
      </w:r>
      <w:r>
        <w:rPr>
          <w:rStyle w:val="None A"/>
          <w:i w:val="1"/>
          <w:iCs w:val="1"/>
          <w:rtl w:val="0"/>
          <w:lang w:val="en-US"/>
        </w:rPr>
        <w:t>Do schools kill creativity. Sir Ken Robinson.</w:t>
      </w:r>
      <w:r>
        <w:rPr>
          <w:rStyle w:val="None A"/>
          <w:rtl w:val="0"/>
          <w:lang w:val="de-DE"/>
        </w:rPr>
        <w:t xml:space="preserve"> Ar gael: </w:t>
      </w:r>
      <w:r>
        <w:rPr>
          <w:rStyle w:val="Hyperlink.2"/>
          <w:u w:val="single"/>
          <w:lang w:val="en-US"/>
        </w:rPr>
        <w:fldChar w:fldCharType="begin" w:fldLock="0"/>
      </w:r>
      <w:r>
        <w:rPr>
          <w:rStyle w:val="Hyperlink.2"/>
          <w:u w:val="single"/>
          <w:lang w:val="en-US"/>
        </w:rPr>
        <w:instrText xml:space="preserve"> HYPERLINK "https://www.youtube.com/watch?v=iG9CE55wbtY"</w:instrText>
      </w:r>
      <w:r>
        <w:rPr>
          <w:rStyle w:val="Hyperlink.2"/>
          <w:u w:val="single"/>
          <w:lang w:val="en-US"/>
        </w:rPr>
        <w:fldChar w:fldCharType="separate" w:fldLock="0"/>
      </w:r>
      <w:r>
        <w:rPr>
          <w:rStyle w:val="Hyperlink.2"/>
          <w:u w:val="single"/>
          <w:rtl w:val="0"/>
          <w:lang w:val="en-US"/>
        </w:rPr>
        <w:t>https://www.youtube.com/watch?v=iG9CE55wbtY</w:t>
      </w:r>
      <w:r>
        <w:rPr/>
        <w:fldChar w:fldCharType="end" w:fldLock="0"/>
      </w:r>
      <w:r>
        <w:rPr>
          <w:rStyle w:val="None A"/>
          <w:rtl w:val="0"/>
          <w:lang w:val="de-DE"/>
        </w:rPr>
        <w:t>. [Darllenwyd 03 Mawrth 2018].</w:t>
      </w:r>
    </w:p>
    <w:p>
      <w:pPr>
        <w:pStyle w:val="Default"/>
        <w:spacing w:line="240" w:lineRule="auto"/>
      </w:pPr>
    </w:p>
    <w:p>
      <w:pPr>
        <w:pStyle w:val="Default"/>
        <w:spacing w:line="240" w:lineRule="auto"/>
      </w:pPr>
      <w:r>
        <w:rPr>
          <w:rStyle w:val="None A"/>
          <w:rtl w:val="0"/>
          <w:lang w:val="de-DE"/>
        </w:rPr>
        <w:t xml:space="preserve">Ted Talk (2012). </w:t>
      </w:r>
      <w:r>
        <w:rPr>
          <w:rStyle w:val="None A"/>
          <w:i w:val="1"/>
          <w:iCs w:val="1"/>
          <w:rtl w:val="0"/>
          <w:lang w:val="en-US"/>
        </w:rPr>
        <w:t xml:space="preserve">A crash course in creativity: Tina Seelig at TEDxStanford. </w:t>
      </w:r>
      <w:r>
        <w:rPr>
          <w:rStyle w:val="None A"/>
          <w:rtl w:val="0"/>
          <w:lang w:val="de-DE"/>
        </w:rPr>
        <w:t xml:space="preserve">Ar gael: </w:t>
      </w:r>
      <w:r>
        <w:rPr>
          <w:rStyle w:val="Hyperlink.2"/>
          <w:u w:val="single"/>
          <w:lang w:val="en-US"/>
        </w:rPr>
        <w:fldChar w:fldCharType="begin" w:fldLock="0"/>
      </w:r>
      <w:r>
        <w:rPr>
          <w:rStyle w:val="Hyperlink.2"/>
          <w:u w:val="single"/>
          <w:lang w:val="en-US"/>
        </w:rPr>
        <w:instrText xml:space="preserve"> HYPERLINK "https://www.youtube.com/watch?v=gyM6rx69iqg"</w:instrText>
      </w:r>
      <w:r>
        <w:rPr>
          <w:rStyle w:val="Hyperlink.2"/>
          <w:u w:val="single"/>
          <w:lang w:val="en-US"/>
        </w:rPr>
        <w:fldChar w:fldCharType="separate" w:fldLock="0"/>
      </w:r>
      <w:r>
        <w:rPr>
          <w:rStyle w:val="Hyperlink.2"/>
          <w:u w:val="single"/>
          <w:rtl w:val="0"/>
          <w:lang w:val="en-US"/>
        </w:rPr>
        <w:t>https://www.youtube.com/watch?v=gyM6rx69iqg</w:t>
      </w:r>
      <w:r>
        <w:rPr/>
        <w:fldChar w:fldCharType="end" w:fldLock="0"/>
      </w:r>
      <w:r>
        <w:rPr>
          <w:rStyle w:val="None A"/>
          <w:rtl w:val="0"/>
          <w:lang w:val="de-DE"/>
        </w:rPr>
        <w:t>. [Darllenwyd 01 Mawrth 2018].</w:t>
      </w:r>
    </w:p>
    <w:p>
      <w:pPr>
        <w:pStyle w:val="Default"/>
        <w:spacing w:line="240" w:lineRule="auto"/>
      </w:pP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rPr>
          <w:rStyle w:val="None A"/>
          <w:u w:val="single" w:color="000000"/>
        </w:rPr>
      </w:pPr>
      <w:r>
        <w:rPr>
          <w:rStyle w:val="None A"/>
          <w:u w:color="000000"/>
          <w:rtl w:val="0"/>
          <w:lang w:val="de-DE"/>
        </w:rPr>
        <w:t>TED Talk (2017).</w:t>
      </w:r>
      <w:r>
        <w:rPr>
          <w:rStyle w:val="None A"/>
          <w:i w:val="1"/>
          <w:iCs w:val="1"/>
          <w:u w:color="000000"/>
          <w:rtl w:val="0"/>
          <w:lang w:val="en-US"/>
        </w:rPr>
        <w:t xml:space="preserve"> How to find a wonderful idea. </w:t>
      </w:r>
      <w:r>
        <w:rPr>
          <w:rStyle w:val="None A"/>
          <w:u w:color="000000"/>
          <w:rtl w:val="0"/>
          <w:lang w:val="de-DE"/>
        </w:rPr>
        <w:t xml:space="preserve">Ar gael: </w:t>
      </w:r>
      <w:r>
        <w:rPr>
          <w:rStyle w:val="Hyperlink.1"/>
          <w:u w:val="single" w:color="000000"/>
          <w:lang w:val="en-US"/>
        </w:rPr>
        <w:fldChar w:fldCharType="begin" w:fldLock="0"/>
      </w:r>
      <w:r>
        <w:rPr>
          <w:rStyle w:val="Hyperlink.1"/>
          <w:u w:val="single" w:color="000000"/>
          <w:lang w:val="en-US"/>
        </w:rPr>
        <w:instrText xml:space="preserve"> HYPERLINK "https://www.ted.com/talks/ok_go_how_to_find_a_wonderful_idea/transcript%2522%2520%255Cl%2520%2522t-1014902"</w:instrText>
      </w:r>
      <w:r>
        <w:rPr>
          <w:rStyle w:val="Hyperlink.1"/>
          <w:u w:val="single" w:color="000000"/>
          <w:lang w:val="en-US"/>
        </w:rPr>
        <w:fldChar w:fldCharType="separate" w:fldLock="0"/>
      </w:r>
      <w:r>
        <w:rPr>
          <w:rStyle w:val="Hyperlink.1"/>
          <w:u w:val="single" w:color="000000"/>
          <w:rtl w:val="0"/>
          <w:lang w:val="en-US"/>
        </w:rPr>
        <w:t>https://www.ted.com/talks/ok_go_how_to_find_a_wonderful_idea/transcript#t-1014902</w:t>
      </w:r>
      <w:r>
        <w:rPr/>
        <w:fldChar w:fldCharType="end" w:fldLock="0"/>
      </w:r>
      <w:r>
        <w:rPr>
          <w:rStyle w:val="None A"/>
          <w:u w:color="000000"/>
          <w:rtl w:val="0"/>
          <w:lang w:val="de-DE"/>
        </w:rPr>
        <w:t>. [Darllenwyd: 12 Rhagfyr 2017].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rPr>
          <w:rStyle w:val="None A"/>
          <w:u w:color="000000"/>
        </w:rPr>
      </w:pPr>
      <w:r>
        <w:rPr>
          <w:rStyle w:val="None A"/>
          <w:u w:color="000000"/>
          <w:rtl w:val="0"/>
          <w:lang w:val="en-US"/>
        </w:rPr>
        <w:t xml:space="preserve">TEDx Talks (2017). </w:t>
      </w:r>
      <w:r>
        <w:rPr>
          <w:rStyle w:val="None A"/>
          <w:i w:val="1"/>
          <w:iCs w:val="1"/>
          <w:u w:color="000000"/>
          <w:rtl w:val="0"/>
          <w:lang w:val="en-US"/>
        </w:rPr>
        <w:t>Limitless Growth Through Immersive Learning| Mohsin Memon | TEDxNMIMSShirpur.</w:t>
      </w:r>
      <w:r>
        <w:rPr>
          <w:rStyle w:val="None A"/>
          <w:u w:color="000000"/>
          <w:rtl w:val="0"/>
          <w:lang w:val="de-DE"/>
        </w:rPr>
        <w:t xml:space="preserve"> Ar gael: </w:t>
      </w:r>
      <w:r>
        <w:rPr>
          <w:rStyle w:val="Hyperlink.1"/>
          <w:u w:val="single" w:color="000000"/>
          <w:lang w:val="en-US"/>
        </w:rPr>
        <w:fldChar w:fldCharType="begin" w:fldLock="0"/>
      </w:r>
      <w:r>
        <w:rPr>
          <w:rStyle w:val="Hyperlink.1"/>
          <w:u w:val="single" w:color="000000"/>
          <w:lang w:val="en-US"/>
        </w:rPr>
        <w:instrText xml:space="preserve"> HYPERLINK "https://www.youtube.com/watch?v=NhlRfphvMwg"</w:instrText>
      </w:r>
      <w:r>
        <w:rPr>
          <w:rStyle w:val="Hyperlink.1"/>
          <w:u w:val="single" w:color="000000"/>
          <w:lang w:val="en-US"/>
        </w:rPr>
        <w:fldChar w:fldCharType="separate" w:fldLock="0"/>
      </w:r>
      <w:r>
        <w:rPr>
          <w:rStyle w:val="Hyperlink.1"/>
          <w:u w:val="single" w:color="000000"/>
          <w:rtl w:val="0"/>
          <w:lang w:val="en-US"/>
        </w:rPr>
        <w:t>https://www.youtube.com/watch?v=NhlRfphvMwg</w:t>
      </w:r>
      <w:r>
        <w:rPr/>
        <w:fldChar w:fldCharType="end" w:fldLock="0"/>
      </w:r>
      <w:r>
        <w:rPr>
          <w:rStyle w:val="None A"/>
          <w:u w:color="000000"/>
          <w:rtl w:val="0"/>
          <w:lang w:val="de-DE"/>
        </w:rPr>
        <w:t>. [Darllenwyd 01 Mawrth 2018].</w:t>
      </w:r>
    </w:p>
    <w:p>
      <w:pPr>
        <w:pStyle w:val="Default"/>
        <w:spacing w:line="240" w:lineRule="auto"/>
      </w:pPr>
    </w:p>
    <w:p>
      <w:pPr>
        <w:pStyle w:val="Body A"/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Style w:val="None A"/>
          <w:rFonts w:ascii="Times" w:cs="Times" w:hAnsi="Times" w:eastAsia="Times"/>
          <w:sz w:val="24"/>
          <w:szCs w:val="24"/>
          <w:u w:color="000000"/>
          <w:lang w:val="en-US"/>
        </w:rPr>
      </w:pPr>
      <w:r>
        <w:rPr>
          <w:rStyle w:val="None A"/>
          <w:rFonts w:ascii="Times" w:hAnsi="Times"/>
          <w:sz w:val="24"/>
          <w:szCs w:val="24"/>
          <w:u w:color="000000"/>
          <w:rtl w:val="0"/>
          <w:lang w:val="en-US"/>
        </w:rPr>
        <w:t xml:space="preserve">Treeincement. (2010). </w:t>
      </w:r>
      <w:r>
        <w:rPr>
          <w:rStyle w:val="None A"/>
          <w:rFonts w:ascii="Times" w:hAnsi="Times"/>
          <w:i w:val="1"/>
          <w:iCs w:val="1"/>
          <w:sz w:val="24"/>
          <w:szCs w:val="24"/>
          <w:u w:color="000000"/>
          <w:rtl w:val="0"/>
          <w:lang w:val="en-US"/>
        </w:rPr>
        <w:t>Carol Dweck: The Effect of Praise on Mindsets.</w:t>
      </w:r>
      <w:r>
        <w:rPr>
          <w:rStyle w:val="None A"/>
          <w:rFonts w:ascii="Times" w:hAnsi="Times"/>
          <w:sz w:val="24"/>
          <w:szCs w:val="24"/>
          <w:u w:color="000000"/>
          <w:rtl w:val="0"/>
          <w:lang w:val="en-US"/>
        </w:rPr>
        <w:t xml:space="preserve"> Ar gael: https://www.youtube.com/watch?v=TTXrV0_3UjY. [Darllenwyd 03 Mawrth 2018].</w:t>
      </w:r>
    </w:p>
    <w:p>
      <w:pPr>
        <w:pStyle w:val="Body A"/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Style w:val="None A"/>
          <w:rFonts w:ascii="Times" w:cs="Times" w:hAnsi="Times" w:eastAsia="Times"/>
          <w:sz w:val="24"/>
          <w:szCs w:val="24"/>
          <w:u w:color="000000"/>
          <w:lang w:val="en-US"/>
        </w:rPr>
      </w:pPr>
    </w:p>
    <w:p>
      <w:pPr>
        <w:pStyle w:val="Body A"/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Style w:val="None A"/>
          <w:rFonts w:ascii="Times" w:cs="Times" w:hAnsi="Times" w:eastAsia="Times"/>
          <w:sz w:val="24"/>
          <w:szCs w:val="24"/>
          <w:u w:color="000000"/>
          <w:lang w:val="en-US"/>
        </w:rPr>
      </w:pPr>
      <w:r>
        <w:rPr>
          <w:rStyle w:val="None A"/>
          <w:rFonts w:ascii="Times" w:hAnsi="Times"/>
          <w:sz w:val="24"/>
          <w:szCs w:val="24"/>
          <w:u w:color="000000"/>
          <w:rtl w:val="0"/>
          <w:lang w:val="en-US"/>
        </w:rPr>
        <w:t>Ralhan, B. (2016). Do we reallyneed Virtual Reality in Education. Mumbai: Express Computer.</w:t>
      </w:r>
    </w:p>
    <w:p>
      <w:pPr>
        <w:pStyle w:val="Default"/>
        <w:spacing w:line="240" w:lineRule="auto"/>
        <w:rPr>
          <w:rStyle w:val="Hyperlink.6"/>
          <w:u w:val="single"/>
        </w:rPr>
      </w:pPr>
    </w:p>
    <w:p>
      <w:pPr>
        <w:pStyle w:val="Default"/>
        <w:spacing w:line="240" w:lineRule="auto"/>
      </w:pPr>
      <w:r>
        <w:rPr>
          <w:rStyle w:val="None A"/>
          <w:rtl w:val="0"/>
          <w:lang w:val="de-DE"/>
        </w:rPr>
        <w:t xml:space="preserve">Wahl, D. (2007). Einstein On Creativity. Ar gael: </w:t>
      </w:r>
      <w:r>
        <w:rPr>
          <w:rStyle w:val="Hyperlink.2"/>
          <w:u w:val="single"/>
          <w:lang w:val="en-US"/>
        </w:rPr>
        <w:fldChar w:fldCharType="begin" w:fldLock="0"/>
      </w:r>
      <w:r>
        <w:rPr>
          <w:rStyle w:val="Hyperlink.2"/>
          <w:u w:val="single"/>
          <w:lang w:val="en-US"/>
        </w:rPr>
        <w:instrText xml:space="preserve"> HYPERLINK "https://creativecreativity.com/2007/11/11/einstein-on-cre/"</w:instrText>
      </w:r>
      <w:r>
        <w:rPr>
          <w:rStyle w:val="Hyperlink.2"/>
          <w:u w:val="single"/>
          <w:lang w:val="en-US"/>
        </w:rPr>
        <w:fldChar w:fldCharType="separate" w:fldLock="0"/>
      </w:r>
      <w:r>
        <w:rPr>
          <w:rStyle w:val="Hyperlink.2"/>
          <w:u w:val="single"/>
          <w:rtl w:val="0"/>
          <w:lang w:val="en-US"/>
        </w:rPr>
        <w:t>https://creativecreativity.com/2007/11/11/einstein-on-cre/</w:t>
      </w:r>
      <w:r>
        <w:rPr/>
        <w:fldChar w:fldCharType="end" w:fldLock="0"/>
      </w:r>
      <w:r>
        <w:rPr>
          <w:rStyle w:val="None A"/>
          <w:rtl w:val="0"/>
          <w:lang w:val="de-DE"/>
        </w:rPr>
        <w:t>. [Darllenwyd 01 Mawrth 2018].</w:t>
      </w:r>
    </w:p>
    <w:p>
      <w:pPr>
        <w:pStyle w:val="Default"/>
        <w:spacing w:line="240" w:lineRule="auto"/>
      </w:pPr>
      <w:r>
        <w:rPr>
          <w:rStyle w:val="None A"/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tl w:val="0"/>
          <w:lang w:val="de-DE"/>
        </w:rPr>
        <w:t xml:space="preserve">Wilson, A. (2009). </w:t>
      </w:r>
      <w:r>
        <w:rPr>
          <w:rStyle w:val="None A"/>
          <w:i w:val="1"/>
          <w:iCs w:val="1"/>
          <w:rtl w:val="0"/>
          <w:lang w:val="de-DE"/>
        </w:rPr>
        <w:t>Creativity in Primary Education</w:t>
      </w:r>
      <w:r>
        <w:rPr>
          <w:rtl w:val="0"/>
          <w:lang w:val="de-DE"/>
        </w:rPr>
        <w:t>. Exeter: Learning Matters.</w:t>
      </w:r>
    </w:p>
    <w:p>
      <w:pPr>
        <w:pStyle w:val="Default"/>
        <w:spacing w:line="240" w:lineRule="auto"/>
      </w:pPr>
    </w:p>
    <w:p>
      <w:pPr>
        <w:pStyle w:val="Default"/>
        <w:spacing w:line="240" w:lineRule="auto"/>
      </w:pPr>
    </w:p>
    <w:p>
      <w:pPr>
        <w:pStyle w:val="Default"/>
        <w:spacing w:line="240" w:lineRule="auto"/>
      </w:pPr>
    </w:p>
    <w:p>
      <w:pPr>
        <w:pStyle w:val="Default"/>
        <w:spacing w:line="240" w:lineRule="auto"/>
      </w:pPr>
    </w:p>
    <w:p>
      <w:pPr>
        <w:pStyle w:val="Default"/>
        <w:spacing w:line="240" w:lineRule="auto"/>
      </w:pP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rPr>
          <w:rStyle w:val="None A"/>
          <w:u w:color="000000"/>
        </w:rPr>
      </w:pP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rPr>
          <w:rStyle w:val="None A"/>
          <w:u w:color="000000"/>
        </w:rPr>
      </w:pP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rPr>
          <w:rStyle w:val="None A"/>
          <w:u w:color="000000"/>
        </w:rPr>
      </w:pP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rPr>
          <w:rStyle w:val="None A"/>
          <w:u w:color="000000"/>
        </w:rPr>
      </w:pP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rPr>
          <w:rStyle w:val="None A"/>
          <w:u w:color="000000"/>
        </w:rPr>
      </w:pP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rPr>
          <w:rStyle w:val="None A"/>
          <w:u w:color="000000"/>
        </w:rPr>
      </w:pP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rPr>
          <w:rStyle w:val="None A"/>
          <w:u w:color="000000"/>
        </w:rPr>
      </w:pPr>
    </w:p>
    <w:p>
      <w:pPr>
        <w:pStyle w:val="Default"/>
        <w:spacing w:line="240" w:lineRule="auto"/>
      </w:pPr>
    </w:p>
    <w:p>
      <w:pPr>
        <w:pStyle w:val="Default"/>
        <w:spacing w:line="240" w:lineRule="auto"/>
      </w:pPr>
    </w:p>
    <w:p>
      <w:pPr>
        <w:pStyle w:val="Default"/>
        <w:spacing w:line="240" w:lineRule="auto"/>
      </w:pP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</w:pP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</w:pP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</w:pP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rPr>
          <w:i w:val="1"/>
          <w:iCs w:val="1"/>
        </w:rPr>
      </w:pPr>
    </w:p>
    <w:p>
      <w:pPr>
        <w:pStyle w:val="Default"/>
        <w:spacing w:line="240" w:lineRule="auto"/>
      </w:pPr>
      <w:r/>
    </w:p>
    <w:sectPr>
      <w:headerReference w:type="default" r:id="rId4"/>
      <w:footerReference w:type="default" r:id="rId5"/>
      <w:pgSz w:w="11900" w:h="16840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Times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88" w:lineRule="auto"/>
      <w:ind w:left="0" w:right="0" w:firstLine="0"/>
      <w:jc w:val="left"/>
      <w:outlineLvl w:val="9"/>
    </w:pPr>
    <w:rPr>
      <w:rFonts w:ascii="Times" w:cs="Arial Unicode MS" w:hAnsi="Time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de-DE"/>
    </w:rPr>
  </w:style>
  <w:style w:type="character" w:styleId="None A">
    <w:name w:val="None A"/>
  </w:style>
  <w:style w:type="character" w:styleId="Hyperlink.0">
    <w:name w:val="Hyperlink.0"/>
    <w:basedOn w:val="None A"/>
    <w:next w:val="Hyperlink.0"/>
    <w:rPr>
      <w:sz w:val="38"/>
      <w:szCs w:val="38"/>
      <w:u w:val="single"/>
      <w:lang w:val="en-US"/>
    </w:rPr>
  </w:style>
  <w:style w:type="paragraph" w:styleId="Body A">
    <w:name w:val="Body A"/>
    <w:next w:val="Body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n-US"/>
    </w:rPr>
  </w:style>
  <w:style w:type="character" w:styleId="Hyperlink.1">
    <w:name w:val="Hyperlink.1"/>
    <w:basedOn w:val="None A"/>
    <w:next w:val="Hyperlink.1"/>
    <w:rPr>
      <w:u w:val="single" w:color="000000"/>
      <w:lang w:val="en-US"/>
    </w:rPr>
  </w:style>
  <w:style w:type="character" w:styleId="Hyperlink.2">
    <w:name w:val="Hyperlink.2"/>
    <w:basedOn w:val="None A"/>
    <w:next w:val="Hyperlink.2"/>
    <w:rPr>
      <w:u w:val="single"/>
      <w:lang w:val="en-US"/>
    </w:rPr>
  </w:style>
  <w:style w:type="character" w:styleId="Hyperlink.3">
    <w:name w:val="Hyperlink.3"/>
    <w:basedOn w:val="None A"/>
    <w:next w:val="Hyperlink.3"/>
    <w:rPr>
      <w:rFonts w:ascii="Times" w:cs="Times" w:hAnsi="Times" w:eastAsia="Times"/>
      <w:color w:val="000000"/>
      <w:sz w:val="24"/>
      <w:szCs w:val="24"/>
      <w:u w:val="single" w:color="000000"/>
      <w:lang w:val="en-US"/>
    </w:rPr>
  </w:style>
  <w:style w:type="character" w:styleId="Hyperlink.6">
    <w:name w:val="Hyperlink.6"/>
    <w:basedOn w:val="None A"/>
    <w:rPr>
      <w:u w:val="singl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