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641A9" w14:textId="77777777" w:rsidR="00EB5FE5" w:rsidRDefault="00EB5FE5" w:rsidP="00EB5FE5">
      <w:pPr>
        <w:spacing w:after="220"/>
        <w:ind w:right="1438"/>
        <w:jc w:val="right"/>
      </w:pPr>
      <w:r>
        <w:rPr>
          <w:noProof/>
        </w:rPr>
        <w:drawing>
          <wp:inline distT="0" distB="0" distL="0" distR="0" wp14:anchorId="41A7876F" wp14:editId="530378DA">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01D1ECC8" w14:textId="77777777" w:rsidR="00EB5FE5" w:rsidRDefault="00EB5FE5" w:rsidP="00EB5FE5">
      <w:pPr>
        <w:spacing w:after="273"/>
        <w:ind w:right="5"/>
        <w:jc w:val="center"/>
      </w:pPr>
      <w:r>
        <w:rPr>
          <w:rFonts w:ascii="Times New Roman" w:eastAsia="Times New Roman" w:hAnsi="Times New Roman" w:cs="Times New Roman"/>
          <w:b/>
        </w:rPr>
        <w:t xml:space="preserve"> </w:t>
      </w:r>
    </w:p>
    <w:p w14:paraId="6D7555D9" w14:textId="77777777" w:rsidR="00EB5FE5" w:rsidRDefault="00EB5FE5" w:rsidP="00EB5FE5">
      <w:pPr>
        <w:spacing w:after="274"/>
      </w:pPr>
      <w:r>
        <w:rPr>
          <w:rFonts w:ascii="Times New Roman" w:eastAsia="Times New Roman" w:hAnsi="Times New Roman" w:cs="Times New Roman"/>
          <w:b/>
        </w:rPr>
        <w:t xml:space="preserve"> </w:t>
      </w:r>
    </w:p>
    <w:p w14:paraId="496B5195" w14:textId="77777777" w:rsidR="00EB5FE5" w:rsidRDefault="00EB5FE5" w:rsidP="00EB5FE5">
      <w:pPr>
        <w:spacing w:after="276"/>
        <w:jc w:val="center"/>
      </w:pPr>
    </w:p>
    <w:p w14:paraId="35259354" w14:textId="77777777" w:rsidR="00EB5FE5" w:rsidRPr="002A2E98" w:rsidRDefault="00EB5FE5" w:rsidP="00EB5FE5">
      <w:pPr>
        <w:spacing w:after="274"/>
        <w:ind w:left="2716" w:firstLine="93"/>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Pr="002A2E98">
        <w:rPr>
          <w:rFonts w:ascii="Arial" w:eastAsia="Times New Roman" w:hAnsi="Arial" w:cs="Arial"/>
          <w:b/>
          <w:sz w:val="24"/>
          <w:szCs w:val="24"/>
        </w:rPr>
        <w:t>: Master of Business Administration</w:t>
      </w:r>
    </w:p>
    <w:p w14:paraId="7D91BAF4" w14:textId="77777777" w:rsidR="00EB5FE5" w:rsidRPr="002A2E98" w:rsidRDefault="00EB5FE5" w:rsidP="00EB5FE5">
      <w:pPr>
        <w:spacing w:after="274"/>
        <w:ind w:left="2809"/>
        <w:rPr>
          <w:rFonts w:ascii="Arial" w:hAnsi="Arial" w:cs="Arial"/>
          <w:sz w:val="24"/>
          <w:szCs w:val="24"/>
        </w:rPr>
      </w:pPr>
      <w:r w:rsidRPr="002A2E98">
        <w:rPr>
          <w:rFonts w:ascii="Arial" w:eastAsia="Times New Roman" w:hAnsi="Arial" w:cs="Arial"/>
          <w:b/>
          <w:sz w:val="24"/>
          <w:szCs w:val="24"/>
        </w:rPr>
        <w:t>Module:</w:t>
      </w:r>
      <w:r>
        <w:rPr>
          <w:rFonts w:ascii="Arial" w:eastAsia="Times New Roman" w:hAnsi="Arial" w:cs="Arial"/>
          <w:b/>
          <w:sz w:val="24"/>
          <w:szCs w:val="24"/>
        </w:rPr>
        <w:t xml:space="preserve"> Marketing</w:t>
      </w:r>
      <w:r w:rsidRPr="002A2E98">
        <w:rPr>
          <w:rFonts w:ascii="Arial" w:eastAsia="Times New Roman" w:hAnsi="Arial" w:cs="Arial"/>
          <w:b/>
          <w:sz w:val="24"/>
          <w:szCs w:val="24"/>
        </w:rPr>
        <w:t xml:space="preserve"> Management</w:t>
      </w:r>
    </w:p>
    <w:p w14:paraId="5ABE20BE" w14:textId="77777777" w:rsidR="00EB5FE5" w:rsidRPr="002A2E98" w:rsidRDefault="00EB5FE5" w:rsidP="00EB5FE5">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LCMB7024</w:t>
      </w:r>
    </w:p>
    <w:p w14:paraId="4AFB0DD6" w14:textId="46C05DDA" w:rsidR="00EB5FE5" w:rsidRPr="007C52EE" w:rsidRDefault="00EB5FE5" w:rsidP="00EB5FE5">
      <w:pPr>
        <w:spacing w:after="274"/>
        <w:ind w:left="2099" w:right="65" w:firstLine="710"/>
        <w:rPr>
          <w:rFonts w:ascii="Times New Roman" w:eastAsia="Times New Roman" w:hAnsi="Times New Roman" w:cs="Times New Roman"/>
          <w:b/>
          <w:sz w:val="28"/>
          <w:lang w:val="en-GB"/>
        </w:rPr>
      </w:pPr>
      <w:proofErr w:type="gramStart"/>
      <w:r w:rsidRPr="002A2E98">
        <w:rPr>
          <w:rFonts w:ascii="Arial" w:eastAsia="Times New Roman" w:hAnsi="Arial" w:cs="Arial"/>
          <w:b/>
          <w:sz w:val="24"/>
          <w:szCs w:val="24"/>
        </w:rPr>
        <w:t>Title :</w:t>
      </w:r>
      <w:proofErr w:type="gramEnd"/>
      <w:r w:rsidRPr="002A2E98">
        <w:rPr>
          <w:rFonts w:ascii="Arial" w:eastAsia="Times New Roman" w:hAnsi="Arial" w:cs="Arial"/>
          <w:b/>
          <w:sz w:val="24"/>
          <w:szCs w:val="24"/>
        </w:rPr>
        <w:t xml:space="preserve"> </w:t>
      </w:r>
      <w:r w:rsidR="00AB73B3" w:rsidRPr="00AB73B3">
        <w:rPr>
          <w:rFonts w:ascii="Times New Roman" w:eastAsia="Times New Roman" w:hAnsi="Times New Roman" w:cs="Times New Roman"/>
          <w:b/>
          <w:bCs/>
          <w:sz w:val="28"/>
        </w:rPr>
        <w:t>Marketing Portfolio</w:t>
      </w:r>
    </w:p>
    <w:p w14:paraId="1C4EAB67" w14:textId="40A9C09A" w:rsidR="00EB5FE5" w:rsidRPr="002A2E98" w:rsidRDefault="00EB5FE5" w:rsidP="00EB5FE5">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Pr>
          <w:rFonts w:ascii="Arial" w:eastAsia="Times New Roman" w:hAnsi="Arial" w:cs="Arial"/>
          <w:b/>
          <w:sz w:val="24"/>
          <w:szCs w:val="24"/>
        </w:rPr>
        <w:t>2</w:t>
      </w:r>
      <w:r w:rsidR="00156D69">
        <w:rPr>
          <w:rFonts w:ascii="Arial" w:eastAsia="Times New Roman" w:hAnsi="Arial" w:cs="Arial"/>
          <w:b/>
          <w:sz w:val="24"/>
          <w:szCs w:val="24"/>
        </w:rPr>
        <w:t>6</w:t>
      </w:r>
      <w:r>
        <w:rPr>
          <w:rFonts w:ascii="Arial" w:eastAsia="Times New Roman" w:hAnsi="Arial" w:cs="Arial"/>
          <w:b/>
          <w:sz w:val="24"/>
          <w:szCs w:val="24"/>
        </w:rPr>
        <w:t>8</w:t>
      </w:r>
      <w:r w:rsidR="00156D69">
        <w:rPr>
          <w:rFonts w:ascii="Arial" w:eastAsia="Times New Roman" w:hAnsi="Arial" w:cs="Arial"/>
          <w:b/>
          <w:sz w:val="24"/>
          <w:szCs w:val="24"/>
        </w:rPr>
        <w:t>4</w:t>
      </w:r>
    </w:p>
    <w:p w14:paraId="11124E09" w14:textId="77777777" w:rsidR="00EB5FE5" w:rsidRPr="002A2E98" w:rsidRDefault="00EB5FE5" w:rsidP="00EB5FE5">
      <w:pPr>
        <w:spacing w:after="165" w:line="352" w:lineRule="auto"/>
        <w:ind w:left="2835" w:right="2836"/>
        <w:rPr>
          <w:rFonts w:ascii="Arial" w:eastAsia="Arial" w:hAnsi="Arial" w:cs="Arial"/>
          <w:b/>
          <w:sz w:val="24"/>
          <w:szCs w:val="24"/>
        </w:rPr>
      </w:pPr>
      <w:proofErr w:type="gramStart"/>
      <w:r w:rsidRPr="002A2E98">
        <w:rPr>
          <w:rFonts w:ascii="Arial" w:eastAsia="Arial" w:hAnsi="Arial" w:cs="Arial"/>
          <w:b/>
          <w:sz w:val="24"/>
          <w:szCs w:val="24"/>
        </w:rPr>
        <w:t>Lecturer :</w:t>
      </w:r>
      <w:proofErr w:type="gramEnd"/>
      <w:r w:rsidRPr="002A2E98">
        <w:rPr>
          <w:rFonts w:ascii="Arial" w:eastAsia="Arial" w:hAnsi="Arial" w:cs="Arial"/>
          <w:b/>
          <w:sz w:val="24"/>
          <w:szCs w:val="24"/>
        </w:rPr>
        <w:t xml:space="preserve"> </w:t>
      </w:r>
      <w:r w:rsidRPr="000F1EFB">
        <w:rPr>
          <w:rFonts w:ascii="Arial" w:hAnsi="Arial" w:cs="Arial"/>
          <w:b/>
          <w:sz w:val="24"/>
          <w:szCs w:val="24"/>
        </w:rPr>
        <w:t xml:space="preserve">Dian </w:t>
      </w:r>
      <w:proofErr w:type="spellStart"/>
      <w:r w:rsidRPr="000F1EFB">
        <w:rPr>
          <w:rFonts w:ascii="Arial" w:hAnsi="Arial" w:cs="Arial"/>
          <w:b/>
          <w:sz w:val="24"/>
          <w:szCs w:val="24"/>
        </w:rPr>
        <w:t>Mayasari</w:t>
      </w:r>
      <w:proofErr w:type="spellEnd"/>
      <w:r w:rsidRPr="000F1EFB">
        <w:rPr>
          <w:rFonts w:ascii="Arial" w:hAnsi="Arial" w:cs="Arial"/>
          <w:b/>
          <w:sz w:val="24"/>
          <w:szCs w:val="24"/>
        </w:rPr>
        <w:t xml:space="preserve"> (Birmingham)</w:t>
      </w:r>
    </w:p>
    <w:p w14:paraId="06486AEB" w14:textId="18B44FC1" w:rsidR="00EB5FE5" w:rsidRPr="002A2E98" w:rsidRDefault="00EB5FE5" w:rsidP="00EB5FE5">
      <w:pPr>
        <w:spacing w:after="165" w:line="352" w:lineRule="auto"/>
        <w:ind w:left="2835" w:right="2836"/>
        <w:rPr>
          <w:rFonts w:ascii="Arial" w:hAnsi="Arial" w:cs="Arial"/>
          <w:sz w:val="24"/>
          <w:szCs w:val="24"/>
        </w:rPr>
      </w:pPr>
      <w:r w:rsidRPr="002A2E98">
        <w:rPr>
          <w:rFonts w:ascii="Arial" w:eastAsia="Times New Roman" w:hAnsi="Arial" w:cs="Arial"/>
          <w:b/>
          <w:sz w:val="24"/>
          <w:szCs w:val="24"/>
        </w:rPr>
        <w:t xml:space="preserve">Student </w:t>
      </w:r>
      <w:proofErr w:type="gramStart"/>
      <w:r w:rsidRPr="002A2E98">
        <w:rPr>
          <w:rFonts w:ascii="Arial" w:eastAsia="Times New Roman" w:hAnsi="Arial" w:cs="Arial"/>
          <w:b/>
          <w:sz w:val="24"/>
          <w:szCs w:val="24"/>
        </w:rPr>
        <w:t>Name :</w:t>
      </w:r>
      <w:proofErr w:type="gramEnd"/>
      <w:r w:rsidR="00CD7BFE">
        <w:rPr>
          <w:rFonts w:ascii="Arial" w:eastAsia="Times New Roman" w:hAnsi="Arial" w:cs="Arial"/>
          <w:b/>
          <w:sz w:val="24"/>
          <w:szCs w:val="24"/>
        </w:rPr>
        <w:t xml:space="preserve"> Sifat Al Galib</w:t>
      </w:r>
    </w:p>
    <w:p w14:paraId="233A5CF7" w14:textId="0C4AD967" w:rsidR="00EB5FE5" w:rsidRPr="002A2E98" w:rsidRDefault="00EB5FE5" w:rsidP="00EB5FE5">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CD7BFE">
        <w:rPr>
          <w:rFonts w:ascii="Arial" w:eastAsia="Times New Roman" w:hAnsi="Arial" w:cs="Arial"/>
          <w:b/>
          <w:sz w:val="24"/>
          <w:szCs w:val="24"/>
        </w:rPr>
        <w:t xml:space="preserve"> 2438313</w:t>
      </w:r>
    </w:p>
    <w:p w14:paraId="110D2DED" w14:textId="3FC80234" w:rsidR="00EB5FE5" w:rsidRPr="002A2E98" w:rsidRDefault="00EB5FE5" w:rsidP="00EB5FE5">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Pr>
          <w:rFonts w:ascii="Arial" w:eastAsia="Times New Roman" w:hAnsi="Arial" w:cs="Arial"/>
          <w:b/>
          <w:sz w:val="24"/>
          <w:szCs w:val="24"/>
        </w:rPr>
        <w:t xml:space="preserve"> </w:t>
      </w:r>
      <w:r w:rsidR="00AB73B3" w:rsidRPr="00AB73B3">
        <w:rPr>
          <w:rFonts w:ascii="Arial" w:eastAsia="Times New Roman" w:hAnsi="Arial" w:cs="Arial"/>
          <w:b/>
          <w:bCs/>
          <w:sz w:val="24"/>
          <w:szCs w:val="24"/>
        </w:rPr>
        <w:t>19</w:t>
      </w:r>
      <w:r w:rsidR="00AB73B3" w:rsidRPr="00AB73B3">
        <w:rPr>
          <w:rFonts w:ascii="Arial" w:eastAsia="Times New Roman" w:hAnsi="Arial" w:cs="Arial"/>
          <w:b/>
          <w:bCs/>
          <w:sz w:val="24"/>
          <w:szCs w:val="24"/>
          <w:vertAlign w:val="superscript"/>
        </w:rPr>
        <w:t>th</w:t>
      </w:r>
      <w:r w:rsidR="00AB73B3" w:rsidRPr="00AB73B3">
        <w:rPr>
          <w:rFonts w:ascii="Arial" w:eastAsia="Times New Roman" w:hAnsi="Arial" w:cs="Arial"/>
          <w:b/>
          <w:bCs/>
          <w:sz w:val="24"/>
          <w:szCs w:val="24"/>
        </w:rPr>
        <w:t xml:space="preserve"> of November 2025</w:t>
      </w:r>
    </w:p>
    <w:p w14:paraId="33051A14" w14:textId="77777777" w:rsidR="00EB5FE5" w:rsidRDefault="00EB5FE5">
      <w:pPr>
        <w:rPr>
          <w:rFonts w:ascii="Arial" w:hAnsi="Arial" w:cs="Arial"/>
          <w:b/>
          <w:bCs/>
          <w:sz w:val="24"/>
          <w:szCs w:val="24"/>
        </w:rPr>
      </w:pPr>
      <w:r>
        <w:rPr>
          <w:rFonts w:ascii="Arial" w:hAnsi="Arial" w:cs="Arial"/>
          <w:b/>
          <w:bCs/>
          <w:sz w:val="24"/>
          <w:szCs w:val="24"/>
        </w:rPr>
        <w:br w:type="page"/>
      </w:r>
    </w:p>
    <w:p w14:paraId="6ABAD4CF" w14:textId="26DE2383" w:rsidR="00D62A94" w:rsidRPr="00D62A94" w:rsidRDefault="00D62A94" w:rsidP="00E40CDE">
      <w:pPr>
        <w:spacing w:line="360" w:lineRule="auto"/>
        <w:rPr>
          <w:rFonts w:ascii="Arial" w:hAnsi="Arial" w:cs="Arial"/>
          <w:b/>
          <w:bCs/>
          <w:sz w:val="24"/>
          <w:szCs w:val="24"/>
        </w:rPr>
      </w:pPr>
      <w:r w:rsidRPr="00D62A94">
        <w:rPr>
          <w:rFonts w:ascii="Arial" w:hAnsi="Arial" w:cs="Arial"/>
          <w:b/>
          <w:bCs/>
          <w:sz w:val="24"/>
          <w:szCs w:val="24"/>
        </w:rPr>
        <w:lastRenderedPageBreak/>
        <w:t>Table of Contents</w:t>
      </w:r>
    </w:p>
    <w:p w14:paraId="1C82F27A" w14:textId="77777777" w:rsidR="00D62A94" w:rsidRPr="00D62A94" w:rsidRDefault="00D62A94" w:rsidP="00EB5FE5">
      <w:pPr>
        <w:spacing w:line="360" w:lineRule="auto"/>
        <w:ind w:left="720"/>
        <w:rPr>
          <w:rFonts w:ascii="Arial" w:hAnsi="Arial" w:cs="Arial"/>
          <w:sz w:val="24"/>
          <w:szCs w:val="24"/>
        </w:rPr>
      </w:pPr>
      <w:r w:rsidRPr="00D62A94">
        <w:rPr>
          <w:rFonts w:ascii="Arial" w:hAnsi="Arial" w:cs="Arial"/>
          <w:sz w:val="24"/>
          <w:szCs w:val="24"/>
        </w:rPr>
        <w:t>Introduction .............................................................................................. 3</w:t>
      </w:r>
    </w:p>
    <w:p w14:paraId="669CEDA9" w14:textId="2EA9CF2C" w:rsidR="00D62A94" w:rsidRPr="00D62A94" w:rsidRDefault="00D62A94" w:rsidP="00EB5FE5">
      <w:pPr>
        <w:spacing w:line="360" w:lineRule="auto"/>
        <w:ind w:left="720"/>
        <w:rPr>
          <w:rFonts w:ascii="Arial" w:hAnsi="Arial" w:cs="Arial"/>
          <w:sz w:val="24"/>
          <w:szCs w:val="24"/>
        </w:rPr>
      </w:pPr>
      <w:r w:rsidRPr="00D62A94">
        <w:rPr>
          <w:rFonts w:ascii="Arial" w:hAnsi="Arial" w:cs="Arial"/>
          <w:sz w:val="24"/>
          <w:szCs w:val="24"/>
        </w:rPr>
        <w:t xml:space="preserve">Element 1: STDP Analysis .................................................................... </w:t>
      </w:r>
      <w:r w:rsidR="00EB5FE5">
        <w:rPr>
          <w:rFonts w:ascii="Arial" w:hAnsi="Arial" w:cs="Arial"/>
          <w:sz w:val="24"/>
          <w:szCs w:val="24"/>
        </w:rPr>
        <w:t>3-6</w:t>
      </w:r>
    </w:p>
    <w:p w14:paraId="2D566734" w14:textId="23281879" w:rsidR="00D62A94" w:rsidRPr="00D62A94" w:rsidRDefault="00D62A94" w:rsidP="00EB5FE5">
      <w:pPr>
        <w:spacing w:line="360" w:lineRule="auto"/>
        <w:ind w:left="720"/>
        <w:rPr>
          <w:rFonts w:ascii="Arial" w:hAnsi="Arial" w:cs="Arial"/>
          <w:sz w:val="24"/>
          <w:szCs w:val="24"/>
        </w:rPr>
      </w:pPr>
      <w:r w:rsidRPr="00D62A94">
        <w:rPr>
          <w:rFonts w:ascii="Arial" w:hAnsi="Arial" w:cs="Arial"/>
          <w:sz w:val="24"/>
          <w:szCs w:val="24"/>
        </w:rPr>
        <w:t xml:space="preserve">Element 2: Critical Analysis of the Marketing Mix ................................. </w:t>
      </w:r>
      <w:r w:rsidR="00EB5FE5">
        <w:rPr>
          <w:rFonts w:ascii="Arial" w:hAnsi="Arial" w:cs="Arial"/>
          <w:sz w:val="24"/>
          <w:szCs w:val="24"/>
        </w:rPr>
        <w:t>6-10</w:t>
      </w:r>
    </w:p>
    <w:p w14:paraId="66C20490" w14:textId="00585BDF" w:rsidR="00D62A94" w:rsidRPr="00D62A94" w:rsidRDefault="00D62A94" w:rsidP="00EB5FE5">
      <w:pPr>
        <w:spacing w:line="360" w:lineRule="auto"/>
        <w:ind w:left="720"/>
        <w:rPr>
          <w:rFonts w:ascii="Arial" w:hAnsi="Arial" w:cs="Arial"/>
          <w:sz w:val="24"/>
          <w:szCs w:val="24"/>
        </w:rPr>
      </w:pPr>
      <w:r w:rsidRPr="00D62A94">
        <w:rPr>
          <w:rFonts w:ascii="Arial" w:hAnsi="Arial" w:cs="Arial"/>
          <w:sz w:val="24"/>
          <w:szCs w:val="24"/>
        </w:rPr>
        <w:t>Element 3: Marketing Strategy Pitch ................................................... 1</w:t>
      </w:r>
      <w:r w:rsidR="00EB5FE5">
        <w:rPr>
          <w:rFonts w:ascii="Arial" w:hAnsi="Arial" w:cs="Arial"/>
          <w:sz w:val="24"/>
          <w:szCs w:val="24"/>
        </w:rPr>
        <w:t>0-11</w:t>
      </w:r>
    </w:p>
    <w:p w14:paraId="3C35FDE0" w14:textId="14B43BF3" w:rsidR="00D62A94" w:rsidRDefault="00D62A94" w:rsidP="00EB5FE5">
      <w:pPr>
        <w:spacing w:line="360" w:lineRule="auto"/>
        <w:ind w:left="720"/>
        <w:rPr>
          <w:rFonts w:ascii="Arial" w:hAnsi="Arial" w:cs="Arial"/>
          <w:sz w:val="24"/>
          <w:szCs w:val="24"/>
        </w:rPr>
      </w:pPr>
      <w:r w:rsidRPr="00D62A94">
        <w:rPr>
          <w:rFonts w:ascii="Arial" w:hAnsi="Arial" w:cs="Arial"/>
          <w:sz w:val="24"/>
          <w:szCs w:val="24"/>
        </w:rPr>
        <w:t>Element 4: Reflection ............................................................................ 1</w:t>
      </w:r>
      <w:r w:rsidR="00EB5FE5">
        <w:rPr>
          <w:rFonts w:ascii="Arial" w:hAnsi="Arial" w:cs="Arial"/>
          <w:sz w:val="24"/>
          <w:szCs w:val="24"/>
        </w:rPr>
        <w:t>1-12</w:t>
      </w:r>
    </w:p>
    <w:p w14:paraId="20688B5C" w14:textId="1751A355" w:rsidR="00EB5FE5" w:rsidRPr="00D62A94" w:rsidRDefault="00EB5FE5" w:rsidP="00EB5FE5">
      <w:pPr>
        <w:spacing w:line="360" w:lineRule="auto"/>
        <w:ind w:left="720"/>
        <w:rPr>
          <w:rFonts w:ascii="Arial" w:hAnsi="Arial" w:cs="Arial"/>
          <w:sz w:val="24"/>
          <w:szCs w:val="24"/>
        </w:rPr>
      </w:pPr>
      <w:r>
        <w:rPr>
          <w:rFonts w:ascii="Arial" w:hAnsi="Arial" w:cs="Arial"/>
          <w:sz w:val="24"/>
          <w:szCs w:val="24"/>
        </w:rPr>
        <w:t>Conclusion…………………………………………………………………… 12</w:t>
      </w:r>
    </w:p>
    <w:p w14:paraId="7E5953FC" w14:textId="4D84B5F5" w:rsidR="00D62A94" w:rsidRPr="00D62A94" w:rsidRDefault="00D62A94" w:rsidP="00EB5FE5">
      <w:pPr>
        <w:spacing w:line="360" w:lineRule="auto"/>
        <w:ind w:left="720"/>
        <w:rPr>
          <w:rFonts w:ascii="Arial" w:hAnsi="Arial" w:cs="Arial"/>
          <w:sz w:val="24"/>
          <w:szCs w:val="24"/>
        </w:rPr>
      </w:pPr>
      <w:r w:rsidRPr="00D62A94">
        <w:rPr>
          <w:rFonts w:ascii="Arial" w:hAnsi="Arial" w:cs="Arial"/>
          <w:sz w:val="24"/>
          <w:szCs w:val="24"/>
        </w:rPr>
        <w:t>References .............................................................................................</w:t>
      </w:r>
      <w:r w:rsidR="00EB5FE5">
        <w:rPr>
          <w:rFonts w:ascii="Arial" w:hAnsi="Arial" w:cs="Arial"/>
          <w:sz w:val="24"/>
          <w:szCs w:val="24"/>
        </w:rPr>
        <w:t xml:space="preserve"> 13</w:t>
      </w:r>
    </w:p>
    <w:p w14:paraId="43F7F40A" w14:textId="01FF1040" w:rsidR="00D62A94" w:rsidRPr="00D62A94" w:rsidRDefault="00D62A94" w:rsidP="00E40CDE">
      <w:pPr>
        <w:spacing w:line="360" w:lineRule="auto"/>
        <w:rPr>
          <w:rFonts w:ascii="Arial" w:hAnsi="Arial" w:cs="Arial"/>
          <w:sz w:val="24"/>
          <w:szCs w:val="24"/>
        </w:rPr>
      </w:pPr>
    </w:p>
    <w:p w14:paraId="2BC7AFB2" w14:textId="77777777" w:rsidR="007E51B1" w:rsidRPr="00E40CDE" w:rsidRDefault="007E51B1" w:rsidP="00E40CDE">
      <w:pPr>
        <w:spacing w:line="360" w:lineRule="auto"/>
        <w:rPr>
          <w:rFonts w:ascii="Arial" w:hAnsi="Arial" w:cs="Arial"/>
          <w:b/>
          <w:bCs/>
          <w:sz w:val="24"/>
          <w:szCs w:val="24"/>
        </w:rPr>
      </w:pPr>
      <w:r w:rsidRPr="00E40CDE">
        <w:rPr>
          <w:rFonts w:ascii="Arial" w:hAnsi="Arial" w:cs="Arial"/>
          <w:b/>
          <w:bCs/>
          <w:sz w:val="24"/>
          <w:szCs w:val="24"/>
        </w:rPr>
        <w:br w:type="page"/>
      </w:r>
    </w:p>
    <w:p w14:paraId="1A5A0977" w14:textId="38E1069E" w:rsidR="00D62A94" w:rsidRPr="00D62A94" w:rsidRDefault="00D62A94" w:rsidP="00E40CDE">
      <w:pPr>
        <w:spacing w:line="360" w:lineRule="auto"/>
        <w:rPr>
          <w:rFonts w:ascii="Arial" w:hAnsi="Arial" w:cs="Arial"/>
          <w:b/>
          <w:bCs/>
          <w:sz w:val="24"/>
          <w:szCs w:val="24"/>
        </w:rPr>
      </w:pPr>
      <w:r w:rsidRPr="00D62A94">
        <w:rPr>
          <w:rFonts w:ascii="Arial" w:hAnsi="Arial" w:cs="Arial"/>
          <w:b/>
          <w:bCs/>
          <w:sz w:val="24"/>
          <w:szCs w:val="24"/>
        </w:rPr>
        <w:lastRenderedPageBreak/>
        <w:t>Introduction</w:t>
      </w:r>
    </w:p>
    <w:p w14:paraId="511B402A" w14:textId="77777777" w:rsidR="009540AE" w:rsidRPr="009540AE" w:rsidRDefault="009540AE" w:rsidP="009540AE">
      <w:pPr>
        <w:spacing w:line="360" w:lineRule="auto"/>
        <w:rPr>
          <w:rFonts w:ascii="Arial" w:hAnsi="Arial" w:cs="Arial"/>
          <w:sz w:val="24"/>
          <w:szCs w:val="24"/>
        </w:rPr>
      </w:pPr>
      <w:r w:rsidRPr="009540AE">
        <w:rPr>
          <w:rFonts w:ascii="Arial" w:hAnsi="Arial" w:cs="Arial"/>
          <w:sz w:val="24"/>
          <w:szCs w:val="24"/>
        </w:rPr>
        <w:t xml:space="preserve">This marketing portfolio aims to create a new brand strategy at IKEA with the emphasis on the innovation to meet the current trends of wellness and sustainability.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is a suggested product by IKEA, an LED lighting system with modularity and mood-reactive capabilities and can be controlled by emotion, biometrics, and voice commands to increase comfort, productivity, and relaxation (</w:t>
      </w:r>
      <w:proofErr w:type="spellStart"/>
      <w:r w:rsidRPr="009540AE">
        <w:rPr>
          <w:rFonts w:ascii="Arial" w:hAnsi="Arial" w:cs="Arial"/>
          <w:sz w:val="24"/>
          <w:szCs w:val="24"/>
        </w:rPr>
        <w:t>GlowGrid</w:t>
      </w:r>
      <w:proofErr w:type="spellEnd"/>
      <w:r w:rsidRPr="009540AE">
        <w:rPr>
          <w:rFonts w:ascii="Arial" w:hAnsi="Arial" w:cs="Arial"/>
          <w:sz w:val="24"/>
          <w:szCs w:val="24"/>
        </w:rPr>
        <w:t>).</w:t>
      </w:r>
    </w:p>
    <w:p w14:paraId="4E62D768" w14:textId="1D797249" w:rsidR="00D62A94" w:rsidRPr="00D62A94" w:rsidRDefault="009540AE" w:rsidP="009540AE">
      <w:pPr>
        <w:spacing w:line="360" w:lineRule="auto"/>
        <w:rPr>
          <w:rFonts w:ascii="Arial" w:hAnsi="Arial" w:cs="Arial"/>
          <w:sz w:val="24"/>
          <w:szCs w:val="24"/>
        </w:rPr>
      </w:pPr>
      <w:r w:rsidRPr="009540AE">
        <w:rPr>
          <w:rFonts w:ascii="Arial" w:hAnsi="Arial" w:cs="Arial"/>
          <w:sz w:val="24"/>
          <w:szCs w:val="24"/>
        </w:rPr>
        <w:t xml:space="preserve">In a time and era where individual comfort and eco-friendliness have turned out to be the most important consumer factors,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is planning to make the old lighting a smart, conscious experience. The report below uses STDP framework and 7Ps marketing mix to develop a holistic marketing approach. The last part of the portfolio is a promotional pitch and a personal overview of the development process.</w:t>
      </w:r>
    </w:p>
    <w:p w14:paraId="2567EDA9" w14:textId="77777777" w:rsidR="00FA6436" w:rsidRDefault="00FA6436" w:rsidP="00FA6436">
      <w:pPr>
        <w:rPr>
          <w:rFonts w:ascii="Arial" w:hAnsi="Arial" w:cs="Arial"/>
          <w:b/>
          <w:bCs/>
          <w:sz w:val="24"/>
          <w:szCs w:val="24"/>
        </w:rPr>
      </w:pPr>
    </w:p>
    <w:p w14:paraId="3C51CC80" w14:textId="473A5F54" w:rsidR="007E51B1" w:rsidRPr="007E51B1" w:rsidRDefault="007E51B1" w:rsidP="00FA6436">
      <w:pPr>
        <w:rPr>
          <w:rFonts w:ascii="Arial" w:hAnsi="Arial" w:cs="Arial"/>
          <w:b/>
          <w:bCs/>
          <w:sz w:val="24"/>
          <w:szCs w:val="24"/>
        </w:rPr>
      </w:pPr>
      <w:r w:rsidRPr="007E51B1">
        <w:rPr>
          <w:rFonts w:ascii="Arial" w:hAnsi="Arial" w:cs="Arial"/>
          <w:b/>
          <w:bCs/>
          <w:sz w:val="24"/>
          <w:szCs w:val="24"/>
        </w:rPr>
        <w:t>Element 1: STDP Analysis</w:t>
      </w:r>
    </w:p>
    <w:p w14:paraId="11F8A81D" w14:textId="77777777" w:rsidR="009540AE" w:rsidRPr="009540AE" w:rsidRDefault="007E51B1" w:rsidP="009540AE">
      <w:pPr>
        <w:spacing w:line="360" w:lineRule="auto"/>
        <w:rPr>
          <w:rFonts w:ascii="Arial" w:hAnsi="Arial" w:cs="Arial"/>
          <w:sz w:val="24"/>
          <w:szCs w:val="24"/>
        </w:rPr>
      </w:pPr>
      <w:r w:rsidRPr="007E51B1">
        <w:rPr>
          <w:rFonts w:ascii="Arial" w:hAnsi="Arial" w:cs="Arial"/>
          <w:b/>
          <w:bCs/>
          <w:sz w:val="24"/>
          <w:szCs w:val="24"/>
        </w:rPr>
        <w:t>1.1 Segmentation Strategy</w:t>
      </w:r>
      <w:r w:rsidRPr="007E51B1">
        <w:rPr>
          <w:rFonts w:ascii="Arial" w:hAnsi="Arial" w:cs="Arial"/>
          <w:b/>
          <w:bCs/>
          <w:sz w:val="24"/>
          <w:szCs w:val="24"/>
        </w:rPr>
        <w:br/>
      </w:r>
      <w:r w:rsidR="009540AE" w:rsidRPr="009540AE">
        <w:rPr>
          <w:rFonts w:ascii="Arial" w:hAnsi="Arial" w:cs="Arial"/>
          <w:sz w:val="24"/>
          <w:szCs w:val="24"/>
        </w:rPr>
        <w:t xml:space="preserve">The market approach developed by IKEA is usually divided into three classes of demographic, psychographic and </w:t>
      </w:r>
      <w:proofErr w:type="spellStart"/>
      <w:r w:rsidR="009540AE" w:rsidRPr="009540AE">
        <w:rPr>
          <w:rFonts w:ascii="Arial" w:hAnsi="Arial" w:cs="Arial"/>
          <w:sz w:val="24"/>
          <w:szCs w:val="24"/>
        </w:rPr>
        <w:t>behavioural</w:t>
      </w:r>
      <w:proofErr w:type="spellEnd"/>
      <w:r w:rsidR="009540AE" w:rsidRPr="009540AE">
        <w:rPr>
          <w:rFonts w:ascii="Arial" w:hAnsi="Arial" w:cs="Arial"/>
          <w:sz w:val="24"/>
          <w:szCs w:val="24"/>
        </w:rPr>
        <w:t xml:space="preserve"> variables, which allows the brand to create convenient, inexpensive solutions to homes that can cope with the changing lifestyle of consumers (Kotler and Keller, 2023). </w:t>
      </w:r>
      <w:proofErr w:type="spellStart"/>
      <w:r w:rsidR="009540AE" w:rsidRPr="009540AE">
        <w:rPr>
          <w:rFonts w:ascii="Arial" w:hAnsi="Arial" w:cs="Arial"/>
          <w:sz w:val="24"/>
          <w:szCs w:val="24"/>
        </w:rPr>
        <w:t>GlowGrid</w:t>
      </w:r>
      <w:proofErr w:type="spellEnd"/>
      <w:r w:rsidR="009540AE" w:rsidRPr="009540AE">
        <w:rPr>
          <w:rFonts w:ascii="Arial" w:hAnsi="Arial" w:cs="Arial"/>
          <w:sz w:val="24"/>
          <w:szCs w:val="24"/>
        </w:rPr>
        <w:t xml:space="preserve"> builds upon such segmentation strategy in wellness-technology sector as it is reacting to the growing global fascination with biophilic design, home </w:t>
      </w:r>
      <w:proofErr w:type="spellStart"/>
      <w:r w:rsidR="009540AE" w:rsidRPr="009540AE">
        <w:rPr>
          <w:rFonts w:ascii="Arial" w:hAnsi="Arial" w:cs="Arial"/>
          <w:sz w:val="24"/>
          <w:szCs w:val="24"/>
        </w:rPr>
        <w:t>personalisation</w:t>
      </w:r>
      <w:proofErr w:type="spellEnd"/>
      <w:r w:rsidR="009540AE" w:rsidRPr="009540AE">
        <w:rPr>
          <w:rFonts w:ascii="Arial" w:hAnsi="Arial" w:cs="Arial"/>
          <w:sz w:val="24"/>
          <w:szCs w:val="24"/>
        </w:rPr>
        <w:t xml:space="preserve"> and intelligent ambient technology. The demand of mood controlling and adjustable interior technologies has been on the rise as they allow consumers to use their homes as versatile environments to both work, rest, and recreate (Pine and Gilmore, 2019).</w:t>
      </w:r>
    </w:p>
    <w:p w14:paraId="0B562C97" w14:textId="77777777" w:rsidR="009540AE" w:rsidRPr="009540AE" w:rsidRDefault="009540AE" w:rsidP="009540AE">
      <w:pPr>
        <w:spacing w:line="360" w:lineRule="auto"/>
        <w:rPr>
          <w:rFonts w:ascii="Arial" w:hAnsi="Arial" w:cs="Arial"/>
          <w:sz w:val="24"/>
          <w:szCs w:val="24"/>
        </w:rPr>
      </w:pPr>
      <w:r w:rsidRPr="009540AE">
        <w:rPr>
          <w:rFonts w:ascii="Arial" w:hAnsi="Arial" w:cs="Arial"/>
          <w:sz w:val="24"/>
          <w:szCs w:val="24"/>
        </w:rPr>
        <w:t xml:space="preserve">The demographics of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include the urban middle- and upper-income customers aged between 20-45 including students, young professionals, and young families. These segments are more focused on fashionable yet practical home set-ups and are highly receptive to the use of technology to decorate the home. They are also appreciating things that can help them stay comfortable, maintain mental health, and live an efficient life, which is what the responsive lighting system of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can directly offer.</w:t>
      </w:r>
    </w:p>
    <w:p w14:paraId="03F95E59" w14:textId="77777777" w:rsidR="009540AE" w:rsidRPr="009540AE" w:rsidRDefault="009540AE" w:rsidP="009540AE">
      <w:pPr>
        <w:spacing w:line="360" w:lineRule="auto"/>
        <w:rPr>
          <w:rFonts w:ascii="Arial" w:hAnsi="Arial" w:cs="Arial"/>
          <w:sz w:val="24"/>
          <w:szCs w:val="24"/>
        </w:rPr>
      </w:pPr>
      <w:r w:rsidRPr="009540AE">
        <w:rPr>
          <w:rFonts w:ascii="Arial" w:hAnsi="Arial" w:cs="Arial"/>
          <w:sz w:val="24"/>
          <w:szCs w:val="24"/>
        </w:rPr>
        <w:lastRenderedPageBreak/>
        <w:t xml:space="preserve">On the psychographic level, the product will fit mindfulness-oriented consumers who tend to appreciate calmness, concentration, and emotional stability in their home environments. It has been found out that consumers are more likely to connect the quality of lighting to mood control and thinking (Davies and Ma, 2022). The post-pandemic trend to hybrid work has enhanced the need to have flexible home environments that can facilitate the relaxation, productivity, and </w:t>
      </w:r>
      <w:proofErr w:type="spellStart"/>
      <w:r w:rsidRPr="009540AE">
        <w:rPr>
          <w:rFonts w:ascii="Arial" w:hAnsi="Arial" w:cs="Arial"/>
          <w:sz w:val="24"/>
          <w:szCs w:val="24"/>
        </w:rPr>
        <w:t>personalised</w:t>
      </w:r>
      <w:proofErr w:type="spellEnd"/>
      <w:r w:rsidRPr="009540AE">
        <w:rPr>
          <w:rFonts w:ascii="Arial" w:hAnsi="Arial" w:cs="Arial"/>
          <w:sz w:val="24"/>
          <w:szCs w:val="24"/>
        </w:rPr>
        <w:t xml:space="preserve"> atmosphere.</w:t>
      </w:r>
    </w:p>
    <w:p w14:paraId="10A5265F" w14:textId="77777777" w:rsidR="009540AE" w:rsidRPr="009540AE" w:rsidRDefault="009540AE" w:rsidP="009540AE">
      <w:pPr>
        <w:spacing w:line="360" w:lineRule="auto"/>
        <w:rPr>
          <w:rFonts w:ascii="Arial" w:hAnsi="Arial" w:cs="Arial"/>
          <w:sz w:val="24"/>
          <w:szCs w:val="24"/>
        </w:rPr>
      </w:pPr>
      <w:proofErr w:type="spellStart"/>
      <w:r w:rsidRPr="009540AE">
        <w:rPr>
          <w:rFonts w:ascii="Arial" w:hAnsi="Arial" w:cs="Arial"/>
          <w:sz w:val="24"/>
          <w:szCs w:val="24"/>
        </w:rPr>
        <w:t>GlowGrid</w:t>
      </w:r>
      <w:proofErr w:type="spellEnd"/>
      <w:r w:rsidRPr="009540AE">
        <w:rPr>
          <w:rFonts w:ascii="Arial" w:hAnsi="Arial" w:cs="Arial"/>
          <w:sz w:val="24"/>
          <w:szCs w:val="24"/>
        </w:rPr>
        <w:t xml:space="preserve"> targets early adopters </w:t>
      </w:r>
      <w:proofErr w:type="spellStart"/>
      <w:r w:rsidRPr="009540AE">
        <w:rPr>
          <w:rFonts w:ascii="Arial" w:hAnsi="Arial" w:cs="Arial"/>
          <w:sz w:val="24"/>
          <w:szCs w:val="24"/>
        </w:rPr>
        <w:t>behaviourally</w:t>
      </w:r>
      <w:proofErr w:type="spellEnd"/>
      <w:r w:rsidRPr="009540AE">
        <w:rPr>
          <w:rFonts w:ascii="Arial" w:hAnsi="Arial" w:cs="Arial"/>
          <w:sz w:val="24"/>
          <w:szCs w:val="24"/>
        </w:rPr>
        <w:t xml:space="preserve"> who like </w:t>
      </w:r>
      <w:proofErr w:type="spellStart"/>
      <w:r w:rsidRPr="009540AE">
        <w:rPr>
          <w:rFonts w:ascii="Arial" w:hAnsi="Arial" w:cs="Arial"/>
          <w:sz w:val="24"/>
          <w:szCs w:val="24"/>
        </w:rPr>
        <w:t>customisation</w:t>
      </w:r>
      <w:proofErr w:type="spellEnd"/>
      <w:r w:rsidRPr="009540AE">
        <w:rPr>
          <w:rFonts w:ascii="Arial" w:hAnsi="Arial" w:cs="Arial"/>
          <w:sz w:val="24"/>
          <w:szCs w:val="24"/>
        </w:rPr>
        <w:t xml:space="preserve"> and expressing their selves through home decor. Its peel stick sync modularity promotes creation and experimentation as users can create light configurations that represent their character and dreams. AI-enabled responsiveness (through app or voice command) and its integration buoys its attractiveness to tech savvy consumers.</w:t>
      </w:r>
    </w:p>
    <w:p w14:paraId="4C80525C" w14:textId="2ABDBA2B" w:rsidR="007E51B1" w:rsidRPr="007E51B1" w:rsidRDefault="009540AE" w:rsidP="009540AE">
      <w:pPr>
        <w:spacing w:line="360" w:lineRule="auto"/>
        <w:rPr>
          <w:rFonts w:ascii="Arial" w:hAnsi="Arial" w:cs="Arial"/>
          <w:b/>
          <w:bCs/>
          <w:sz w:val="24"/>
          <w:szCs w:val="24"/>
        </w:rPr>
      </w:pPr>
      <w:r w:rsidRPr="009540AE">
        <w:rPr>
          <w:rFonts w:ascii="Arial" w:hAnsi="Arial" w:cs="Arial"/>
          <w:sz w:val="24"/>
          <w:szCs w:val="24"/>
        </w:rPr>
        <w:t xml:space="preserve">Segmentation is geographically oriented on the high populations of urban </w:t>
      </w:r>
      <w:proofErr w:type="spellStart"/>
      <w:r w:rsidRPr="009540AE">
        <w:rPr>
          <w:rFonts w:ascii="Arial" w:hAnsi="Arial" w:cs="Arial"/>
          <w:sz w:val="24"/>
          <w:szCs w:val="24"/>
        </w:rPr>
        <w:t>centres</w:t>
      </w:r>
      <w:proofErr w:type="spellEnd"/>
      <w:r w:rsidRPr="009540AE">
        <w:rPr>
          <w:rFonts w:ascii="Arial" w:hAnsi="Arial" w:cs="Arial"/>
          <w:sz w:val="24"/>
          <w:szCs w:val="24"/>
        </w:rPr>
        <w:t xml:space="preserve"> in the developed and the emerging markets. Multi-functional, space-saving lighting technologies come in handy in compact living spaces that exist especially in Asia and Europe. The wide retail franchise and highly established e-commerce platform allows IKEA to have widespread availability and easy implementation in priority areas.</w:t>
      </w:r>
    </w:p>
    <w:p w14:paraId="63366281" w14:textId="77777777" w:rsidR="009540AE" w:rsidRPr="009540AE" w:rsidRDefault="007E51B1" w:rsidP="009540AE">
      <w:pPr>
        <w:spacing w:line="360" w:lineRule="auto"/>
        <w:rPr>
          <w:rFonts w:ascii="Arial" w:hAnsi="Arial" w:cs="Arial"/>
          <w:sz w:val="24"/>
          <w:szCs w:val="24"/>
        </w:rPr>
      </w:pPr>
      <w:r w:rsidRPr="007E51B1">
        <w:rPr>
          <w:rFonts w:ascii="Arial" w:hAnsi="Arial" w:cs="Arial"/>
          <w:b/>
          <w:bCs/>
          <w:sz w:val="24"/>
          <w:szCs w:val="24"/>
        </w:rPr>
        <w:t>1.2 Targeting Strategy</w:t>
      </w:r>
      <w:r w:rsidRPr="007E51B1">
        <w:rPr>
          <w:rFonts w:ascii="Arial" w:hAnsi="Arial" w:cs="Arial"/>
          <w:b/>
          <w:bCs/>
          <w:sz w:val="24"/>
          <w:szCs w:val="24"/>
        </w:rPr>
        <w:br/>
      </w:r>
      <w:proofErr w:type="spellStart"/>
      <w:r w:rsidR="009540AE" w:rsidRPr="009540AE">
        <w:rPr>
          <w:rFonts w:ascii="Arial" w:hAnsi="Arial" w:cs="Arial"/>
          <w:sz w:val="24"/>
          <w:szCs w:val="24"/>
        </w:rPr>
        <w:t>GlowGrid</w:t>
      </w:r>
      <w:proofErr w:type="spellEnd"/>
      <w:r w:rsidR="009540AE" w:rsidRPr="009540AE">
        <w:rPr>
          <w:rFonts w:ascii="Arial" w:hAnsi="Arial" w:cs="Arial"/>
          <w:sz w:val="24"/>
          <w:szCs w:val="24"/>
        </w:rPr>
        <w:t xml:space="preserve"> will employ the differentiated targeting approach in which it targets various consumer segments based on lifestyle and presents them with a personalized value proposition:</w:t>
      </w:r>
    </w:p>
    <w:p w14:paraId="386DC94D" w14:textId="77777777" w:rsidR="009540AE" w:rsidRPr="009540AE" w:rsidRDefault="009540AE" w:rsidP="009540AE">
      <w:pPr>
        <w:pStyle w:val="ListParagraph"/>
        <w:numPr>
          <w:ilvl w:val="0"/>
          <w:numId w:val="9"/>
        </w:numPr>
        <w:spacing w:line="360" w:lineRule="auto"/>
        <w:rPr>
          <w:rFonts w:ascii="Arial" w:hAnsi="Arial" w:cs="Arial"/>
          <w:sz w:val="24"/>
          <w:szCs w:val="24"/>
        </w:rPr>
      </w:pPr>
      <w:r w:rsidRPr="009540AE">
        <w:rPr>
          <w:rFonts w:ascii="Arial" w:hAnsi="Arial" w:cs="Arial"/>
          <w:sz w:val="24"/>
          <w:szCs w:val="24"/>
        </w:rPr>
        <w:t>Young professionals and students who are in need of affordable decor options that are as comfortable and productive as they can be in a small apartment.</w:t>
      </w:r>
    </w:p>
    <w:p w14:paraId="66D07207" w14:textId="77777777" w:rsidR="009540AE" w:rsidRPr="009540AE" w:rsidRDefault="009540AE" w:rsidP="009540AE">
      <w:pPr>
        <w:pStyle w:val="ListParagraph"/>
        <w:numPr>
          <w:ilvl w:val="0"/>
          <w:numId w:val="9"/>
        </w:numPr>
        <w:spacing w:line="360" w:lineRule="auto"/>
        <w:rPr>
          <w:rFonts w:ascii="Arial" w:hAnsi="Arial" w:cs="Arial"/>
          <w:sz w:val="24"/>
          <w:szCs w:val="24"/>
        </w:rPr>
      </w:pPr>
      <w:r w:rsidRPr="009540AE">
        <w:rPr>
          <w:rFonts w:ascii="Arial" w:hAnsi="Arial" w:cs="Arial"/>
          <w:sz w:val="24"/>
          <w:szCs w:val="24"/>
        </w:rPr>
        <w:t>Families that value safety, warmth, and the adaptive lighting which helps children to follow their schedule and sleep patterns.</w:t>
      </w:r>
    </w:p>
    <w:p w14:paraId="65B35553" w14:textId="77777777" w:rsidR="009540AE" w:rsidRPr="009540AE" w:rsidRDefault="009540AE" w:rsidP="009540AE">
      <w:pPr>
        <w:pStyle w:val="ListParagraph"/>
        <w:numPr>
          <w:ilvl w:val="0"/>
          <w:numId w:val="9"/>
        </w:numPr>
        <w:spacing w:line="360" w:lineRule="auto"/>
        <w:rPr>
          <w:rFonts w:ascii="Arial" w:hAnsi="Arial" w:cs="Arial"/>
          <w:sz w:val="24"/>
          <w:szCs w:val="24"/>
        </w:rPr>
      </w:pPr>
      <w:r w:rsidRPr="009540AE">
        <w:rPr>
          <w:rFonts w:ascii="Arial" w:hAnsi="Arial" w:cs="Arial"/>
          <w:sz w:val="24"/>
          <w:szCs w:val="24"/>
        </w:rPr>
        <w:t>Health-aware city dwellers driven by positive mood, meditation, and home energy conservation.</w:t>
      </w:r>
    </w:p>
    <w:p w14:paraId="2BDD48BD" w14:textId="77777777" w:rsidR="009540AE" w:rsidRPr="009540AE" w:rsidRDefault="009540AE" w:rsidP="009540AE">
      <w:pPr>
        <w:spacing w:line="360" w:lineRule="auto"/>
        <w:rPr>
          <w:rFonts w:ascii="Arial" w:hAnsi="Arial" w:cs="Arial"/>
          <w:sz w:val="24"/>
          <w:szCs w:val="24"/>
        </w:rPr>
      </w:pPr>
      <w:r w:rsidRPr="009540AE">
        <w:rPr>
          <w:rFonts w:ascii="Arial" w:hAnsi="Arial" w:cs="Arial"/>
          <w:sz w:val="24"/>
          <w:szCs w:val="24"/>
        </w:rPr>
        <w:t xml:space="preserve">This multi-segmentation strategy is consistent with what IKEA is doing, which is to provide better everyday life to the many people (IKEA, 2024). When integrating the IoT with emotional intelligence (EI) into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the company targets consumers </w:t>
      </w:r>
      <w:r w:rsidRPr="009540AE">
        <w:rPr>
          <w:rFonts w:ascii="Arial" w:hAnsi="Arial" w:cs="Arial"/>
          <w:sz w:val="24"/>
          <w:szCs w:val="24"/>
        </w:rPr>
        <w:lastRenderedPageBreak/>
        <w:t>who desire their homes to be dynamically responsive and capable of detecting and responding to their emotional and physiological patterns.</w:t>
      </w:r>
    </w:p>
    <w:p w14:paraId="3E81B5C0" w14:textId="633C509A" w:rsidR="007E51B1" w:rsidRPr="007E51B1" w:rsidRDefault="009540AE" w:rsidP="009540AE">
      <w:pPr>
        <w:spacing w:line="360" w:lineRule="auto"/>
        <w:rPr>
          <w:rFonts w:ascii="Arial" w:hAnsi="Arial" w:cs="Arial"/>
          <w:b/>
          <w:bCs/>
          <w:sz w:val="24"/>
          <w:szCs w:val="24"/>
        </w:rPr>
      </w:pPr>
      <w:r w:rsidRPr="009540AE">
        <w:rPr>
          <w:rFonts w:ascii="Arial" w:hAnsi="Arial" w:cs="Arial"/>
          <w:sz w:val="24"/>
          <w:szCs w:val="24"/>
        </w:rPr>
        <w:t>Entry will be encouraged by entry prices that are readily available [?]59.99 per tile- that allow entry with a low commitment and encourage modular growth. Other add-on products, including ambient sound modules or scent diffusers, contribute to the long-term development of product ecosystem.</w:t>
      </w:r>
    </w:p>
    <w:p w14:paraId="14F867BB" w14:textId="77777777" w:rsidR="009540AE" w:rsidRPr="009540AE" w:rsidRDefault="007E51B1" w:rsidP="009540AE">
      <w:pPr>
        <w:spacing w:line="360" w:lineRule="auto"/>
        <w:rPr>
          <w:rFonts w:ascii="Arial" w:hAnsi="Arial" w:cs="Arial"/>
          <w:sz w:val="24"/>
          <w:szCs w:val="24"/>
        </w:rPr>
      </w:pPr>
      <w:r w:rsidRPr="007E51B1">
        <w:rPr>
          <w:rFonts w:ascii="Arial" w:hAnsi="Arial" w:cs="Arial"/>
          <w:b/>
          <w:bCs/>
          <w:sz w:val="24"/>
          <w:szCs w:val="24"/>
        </w:rPr>
        <w:t>1.3 Differentiation Strategy</w:t>
      </w:r>
      <w:r w:rsidRPr="007E51B1">
        <w:rPr>
          <w:rFonts w:ascii="Arial" w:hAnsi="Arial" w:cs="Arial"/>
          <w:b/>
          <w:bCs/>
          <w:sz w:val="24"/>
          <w:szCs w:val="24"/>
        </w:rPr>
        <w:br/>
      </w:r>
      <w:proofErr w:type="spellStart"/>
      <w:r w:rsidR="009540AE" w:rsidRPr="009540AE">
        <w:rPr>
          <w:rFonts w:ascii="Arial" w:hAnsi="Arial" w:cs="Arial"/>
          <w:sz w:val="24"/>
          <w:szCs w:val="24"/>
        </w:rPr>
        <w:t>GlowGrid</w:t>
      </w:r>
      <w:proofErr w:type="spellEnd"/>
      <w:r w:rsidR="009540AE" w:rsidRPr="009540AE">
        <w:rPr>
          <w:rFonts w:ascii="Arial" w:hAnsi="Arial" w:cs="Arial"/>
          <w:sz w:val="24"/>
          <w:szCs w:val="24"/>
        </w:rPr>
        <w:t xml:space="preserve"> stands out in a combination of an emotional design, technology responsiveness and the sustainability ethos of IKEA. In contrast to traditional smart bulbs or fixed lighting strips, </w:t>
      </w:r>
      <w:proofErr w:type="spellStart"/>
      <w:r w:rsidR="009540AE" w:rsidRPr="009540AE">
        <w:rPr>
          <w:rFonts w:ascii="Arial" w:hAnsi="Arial" w:cs="Arial"/>
          <w:sz w:val="24"/>
          <w:szCs w:val="24"/>
        </w:rPr>
        <w:t>GlowGrid</w:t>
      </w:r>
      <w:proofErr w:type="spellEnd"/>
      <w:r w:rsidR="009540AE" w:rsidRPr="009540AE">
        <w:rPr>
          <w:rFonts w:ascii="Arial" w:hAnsi="Arial" w:cs="Arial"/>
          <w:sz w:val="24"/>
          <w:szCs w:val="24"/>
        </w:rPr>
        <w:t xml:space="preserve"> has both biometric and voice recognition technology, changing </w:t>
      </w:r>
      <w:proofErr w:type="spellStart"/>
      <w:r w:rsidR="009540AE" w:rsidRPr="009540AE">
        <w:rPr>
          <w:rFonts w:ascii="Arial" w:hAnsi="Arial" w:cs="Arial"/>
          <w:sz w:val="24"/>
          <w:szCs w:val="24"/>
        </w:rPr>
        <w:t>colour</w:t>
      </w:r>
      <w:proofErr w:type="spellEnd"/>
      <w:r w:rsidR="009540AE" w:rsidRPr="009540AE">
        <w:rPr>
          <w:rFonts w:ascii="Arial" w:hAnsi="Arial" w:cs="Arial"/>
          <w:sz w:val="24"/>
          <w:szCs w:val="24"/>
        </w:rPr>
        <w:t xml:space="preserve"> and pattern or ambient sound depending on the user mood, the time of day or circadian patterns.</w:t>
      </w:r>
    </w:p>
    <w:p w14:paraId="18B0387E" w14:textId="77777777" w:rsidR="009540AE" w:rsidRPr="009540AE" w:rsidRDefault="009540AE" w:rsidP="009540AE">
      <w:pPr>
        <w:spacing w:line="360" w:lineRule="auto"/>
        <w:rPr>
          <w:rFonts w:ascii="Arial" w:hAnsi="Arial" w:cs="Arial"/>
          <w:sz w:val="24"/>
          <w:szCs w:val="24"/>
        </w:rPr>
      </w:pPr>
      <w:r w:rsidRPr="009540AE">
        <w:rPr>
          <w:rFonts w:ascii="Arial" w:hAnsi="Arial" w:cs="Arial"/>
          <w:sz w:val="24"/>
          <w:szCs w:val="24"/>
        </w:rPr>
        <w:t>Some of the distinguishing factors are:</w:t>
      </w:r>
    </w:p>
    <w:p w14:paraId="3B73FF28" w14:textId="77777777" w:rsidR="009540AE" w:rsidRPr="009540AE" w:rsidRDefault="009540AE" w:rsidP="009540AE">
      <w:pPr>
        <w:pStyle w:val="ListParagraph"/>
        <w:numPr>
          <w:ilvl w:val="0"/>
          <w:numId w:val="10"/>
        </w:numPr>
        <w:spacing w:line="360" w:lineRule="auto"/>
        <w:rPr>
          <w:rFonts w:ascii="Arial" w:hAnsi="Arial" w:cs="Arial"/>
          <w:sz w:val="24"/>
          <w:szCs w:val="24"/>
        </w:rPr>
      </w:pPr>
      <w:r w:rsidRPr="009540AE">
        <w:rPr>
          <w:rFonts w:ascii="Arial" w:hAnsi="Arial" w:cs="Arial"/>
          <w:sz w:val="24"/>
          <w:szCs w:val="24"/>
        </w:rPr>
        <w:t>The integration of emotional intelligence- the ability to change the light to focus, calm or rest using biometric indicators or verbal cues (Klein et al., 2022).</w:t>
      </w:r>
    </w:p>
    <w:p w14:paraId="6C108303" w14:textId="77777777" w:rsidR="009540AE" w:rsidRPr="009540AE" w:rsidRDefault="009540AE" w:rsidP="009540AE">
      <w:pPr>
        <w:pStyle w:val="ListParagraph"/>
        <w:numPr>
          <w:ilvl w:val="0"/>
          <w:numId w:val="10"/>
        </w:numPr>
        <w:spacing w:line="360" w:lineRule="auto"/>
        <w:rPr>
          <w:rFonts w:ascii="Arial" w:hAnsi="Arial" w:cs="Arial"/>
          <w:sz w:val="24"/>
          <w:szCs w:val="24"/>
        </w:rPr>
      </w:pPr>
      <w:r w:rsidRPr="009540AE">
        <w:rPr>
          <w:rFonts w:ascii="Arial" w:hAnsi="Arial" w:cs="Arial"/>
          <w:sz w:val="24"/>
          <w:szCs w:val="24"/>
        </w:rPr>
        <w:t>Sustainability- LEDs with high efficiency in terms of energy use, recyclable materials, and low-impact magnetic panels were consistent with the overall sustainability endeavors of IKEA (IKEA Sustainability Report, 2023).</w:t>
      </w:r>
    </w:p>
    <w:p w14:paraId="507EEFFE" w14:textId="77777777" w:rsidR="009540AE" w:rsidRPr="009540AE" w:rsidRDefault="009540AE" w:rsidP="009540AE">
      <w:pPr>
        <w:pStyle w:val="ListParagraph"/>
        <w:numPr>
          <w:ilvl w:val="0"/>
          <w:numId w:val="10"/>
        </w:numPr>
        <w:spacing w:line="360" w:lineRule="auto"/>
        <w:rPr>
          <w:rFonts w:ascii="Arial" w:hAnsi="Arial" w:cs="Arial"/>
          <w:sz w:val="24"/>
          <w:szCs w:val="24"/>
        </w:rPr>
      </w:pPr>
      <w:r w:rsidRPr="009540AE">
        <w:rPr>
          <w:rFonts w:ascii="Arial" w:hAnsi="Arial" w:cs="Arial"/>
          <w:sz w:val="24"/>
          <w:szCs w:val="24"/>
        </w:rPr>
        <w:t xml:space="preserve">Affordability- premium features with a middle-range price and, as a result, the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is more affordable than </w:t>
      </w:r>
      <w:proofErr w:type="spellStart"/>
      <w:r w:rsidRPr="009540AE">
        <w:rPr>
          <w:rFonts w:ascii="Arial" w:hAnsi="Arial" w:cs="Arial"/>
          <w:sz w:val="24"/>
          <w:szCs w:val="24"/>
        </w:rPr>
        <w:t>Nanoleaf</w:t>
      </w:r>
      <w:proofErr w:type="spellEnd"/>
      <w:r w:rsidRPr="009540AE">
        <w:rPr>
          <w:rFonts w:ascii="Arial" w:hAnsi="Arial" w:cs="Arial"/>
          <w:sz w:val="24"/>
          <w:szCs w:val="24"/>
        </w:rPr>
        <w:t xml:space="preserve"> or Philips Hue.</w:t>
      </w:r>
    </w:p>
    <w:p w14:paraId="30C9BE50" w14:textId="77777777" w:rsidR="009540AE" w:rsidRPr="009540AE" w:rsidRDefault="009540AE" w:rsidP="009540AE">
      <w:pPr>
        <w:pStyle w:val="ListParagraph"/>
        <w:numPr>
          <w:ilvl w:val="0"/>
          <w:numId w:val="10"/>
        </w:numPr>
        <w:spacing w:line="360" w:lineRule="auto"/>
        <w:rPr>
          <w:rFonts w:ascii="Arial" w:hAnsi="Arial" w:cs="Arial"/>
          <w:sz w:val="24"/>
          <w:szCs w:val="24"/>
        </w:rPr>
      </w:pPr>
      <w:proofErr w:type="spellStart"/>
      <w:r w:rsidRPr="009540AE">
        <w:rPr>
          <w:rFonts w:ascii="Arial" w:hAnsi="Arial" w:cs="Arial"/>
          <w:sz w:val="24"/>
          <w:szCs w:val="24"/>
        </w:rPr>
        <w:t>Individualisation</w:t>
      </w:r>
      <w:proofErr w:type="spellEnd"/>
      <w:r w:rsidRPr="009540AE">
        <w:rPr>
          <w:rFonts w:ascii="Arial" w:hAnsi="Arial" w:cs="Arial"/>
          <w:sz w:val="24"/>
          <w:szCs w:val="24"/>
        </w:rPr>
        <w:t xml:space="preserve"> and home design--reflecting the IKEA perspective of being a brand that has empowered the hands-on, creative home design.</w:t>
      </w:r>
    </w:p>
    <w:p w14:paraId="6B76BF1A" w14:textId="4696D123" w:rsidR="007E51B1" w:rsidRPr="009540AE" w:rsidRDefault="009540AE" w:rsidP="009540AE">
      <w:pPr>
        <w:spacing w:line="360" w:lineRule="auto"/>
        <w:rPr>
          <w:rFonts w:ascii="Arial" w:hAnsi="Arial" w:cs="Arial"/>
          <w:sz w:val="24"/>
          <w:szCs w:val="24"/>
        </w:rPr>
      </w:pPr>
      <w:r w:rsidRPr="009540AE">
        <w:rPr>
          <w:rFonts w:ascii="Arial" w:hAnsi="Arial" w:cs="Arial"/>
          <w:sz w:val="24"/>
          <w:szCs w:val="24"/>
        </w:rPr>
        <w:t>Such an amalgamation represents the philosophy of the IKEA democratic design which is the harmonization of form, functionalism, sustainability, and cost-effectiveness (Jonsson, 2021).</w:t>
      </w:r>
    </w:p>
    <w:p w14:paraId="1B3F46BA" w14:textId="77777777" w:rsidR="009540AE" w:rsidRPr="009540AE" w:rsidRDefault="007E51B1" w:rsidP="009540AE">
      <w:pPr>
        <w:spacing w:line="360" w:lineRule="auto"/>
        <w:rPr>
          <w:rFonts w:ascii="Arial" w:hAnsi="Arial" w:cs="Arial"/>
          <w:sz w:val="24"/>
          <w:szCs w:val="24"/>
        </w:rPr>
      </w:pPr>
      <w:r w:rsidRPr="007E51B1">
        <w:rPr>
          <w:rFonts w:ascii="Arial" w:hAnsi="Arial" w:cs="Arial"/>
          <w:b/>
          <w:bCs/>
          <w:sz w:val="24"/>
          <w:szCs w:val="24"/>
        </w:rPr>
        <w:t>1.4 Positioning Strategy</w:t>
      </w:r>
      <w:r w:rsidRPr="007E51B1">
        <w:rPr>
          <w:rFonts w:ascii="Arial" w:hAnsi="Arial" w:cs="Arial"/>
          <w:b/>
          <w:bCs/>
          <w:sz w:val="24"/>
          <w:szCs w:val="24"/>
        </w:rPr>
        <w:br/>
      </w:r>
      <w:proofErr w:type="spellStart"/>
      <w:r w:rsidR="009540AE" w:rsidRPr="009540AE">
        <w:rPr>
          <w:rFonts w:ascii="Arial" w:hAnsi="Arial" w:cs="Arial"/>
          <w:sz w:val="24"/>
          <w:szCs w:val="24"/>
        </w:rPr>
        <w:t>GlowGrid</w:t>
      </w:r>
      <w:proofErr w:type="spellEnd"/>
      <w:r w:rsidR="009540AE" w:rsidRPr="009540AE">
        <w:rPr>
          <w:rFonts w:ascii="Arial" w:hAnsi="Arial" w:cs="Arial"/>
          <w:sz w:val="24"/>
          <w:szCs w:val="24"/>
        </w:rPr>
        <w:t xml:space="preserve"> is branded as the first emotional, modular system of lighting that becomes you first, the wellness-oriented smart lighting system that promotes mood, productivity, and rest. This focuses on flexibility, consciousness and convenient innovation, which conforms to the booming well-tech market (Statista, 2025).</w:t>
      </w:r>
    </w:p>
    <w:p w14:paraId="7F4A82F4" w14:textId="342A0394" w:rsidR="009540AE" w:rsidRDefault="009540AE" w:rsidP="009540AE">
      <w:pPr>
        <w:spacing w:line="360" w:lineRule="auto"/>
        <w:rPr>
          <w:rFonts w:ascii="Arial" w:hAnsi="Arial" w:cs="Arial"/>
          <w:sz w:val="24"/>
          <w:szCs w:val="24"/>
        </w:rPr>
      </w:pPr>
      <w:r w:rsidRPr="009540AE">
        <w:rPr>
          <w:rFonts w:ascii="Arial" w:hAnsi="Arial" w:cs="Arial"/>
          <w:sz w:val="24"/>
          <w:szCs w:val="24"/>
        </w:rPr>
        <w:lastRenderedPageBreak/>
        <w:t>Positioning Statement:</w:t>
      </w:r>
      <w:r>
        <w:rPr>
          <w:rFonts w:ascii="Arial" w:hAnsi="Arial" w:cs="Arial"/>
          <w:sz w:val="24"/>
          <w:szCs w:val="24"/>
        </w:rPr>
        <w:t xml:space="preserve">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by IKEA: glow grid is a modular, affordable and smart lighting system that adjusts itself to your moods and rhythm unlike the traditional lights that only turn on or off.</w:t>
      </w:r>
      <w:r>
        <w:rPr>
          <w:rFonts w:ascii="Arial" w:hAnsi="Arial" w:cs="Arial"/>
          <w:sz w:val="24"/>
          <w:szCs w:val="24"/>
        </w:rPr>
        <w:t>”</w:t>
      </w:r>
    </w:p>
    <w:p w14:paraId="31B925C1" w14:textId="2D85C104" w:rsidR="007E51B1" w:rsidRPr="007E51B1" w:rsidRDefault="007E51B1" w:rsidP="009540AE">
      <w:pPr>
        <w:spacing w:line="360" w:lineRule="auto"/>
        <w:rPr>
          <w:rFonts w:ascii="Arial" w:hAnsi="Arial" w:cs="Arial"/>
          <w:b/>
          <w:bCs/>
          <w:sz w:val="24"/>
          <w:szCs w:val="24"/>
        </w:rPr>
      </w:pPr>
      <w:r w:rsidRPr="007E51B1">
        <w:rPr>
          <w:rFonts w:ascii="Arial" w:hAnsi="Arial" w:cs="Arial"/>
          <w:b/>
          <w:bCs/>
          <w:sz w:val="24"/>
          <w:szCs w:val="24"/>
        </w:rPr>
        <w:t>Perceptual Map (Summary):</w:t>
      </w:r>
    </w:p>
    <w:tbl>
      <w:tblPr>
        <w:tblStyle w:val="TableGrid"/>
        <w:tblW w:w="0" w:type="auto"/>
        <w:tblLook w:val="04A0" w:firstRow="1" w:lastRow="0" w:firstColumn="1" w:lastColumn="0" w:noHBand="0" w:noVBand="1"/>
      </w:tblPr>
      <w:tblGrid>
        <w:gridCol w:w="1636"/>
        <w:gridCol w:w="1123"/>
        <w:gridCol w:w="1590"/>
        <w:gridCol w:w="1906"/>
        <w:gridCol w:w="2761"/>
      </w:tblGrid>
      <w:tr w:rsidR="007E51B1" w:rsidRPr="007E51B1" w14:paraId="0DDC22F0" w14:textId="77777777" w:rsidTr="007E51B1">
        <w:tc>
          <w:tcPr>
            <w:tcW w:w="0" w:type="auto"/>
            <w:hideMark/>
          </w:tcPr>
          <w:p w14:paraId="26EA3575"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Brand</w:t>
            </w:r>
          </w:p>
        </w:tc>
        <w:tc>
          <w:tcPr>
            <w:tcW w:w="0" w:type="auto"/>
            <w:hideMark/>
          </w:tcPr>
          <w:p w14:paraId="021182E7"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Price</w:t>
            </w:r>
          </w:p>
        </w:tc>
        <w:tc>
          <w:tcPr>
            <w:tcW w:w="0" w:type="auto"/>
            <w:hideMark/>
          </w:tcPr>
          <w:p w14:paraId="74D790A3"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Adaptability</w:t>
            </w:r>
          </w:p>
        </w:tc>
        <w:tc>
          <w:tcPr>
            <w:tcW w:w="0" w:type="auto"/>
            <w:hideMark/>
          </w:tcPr>
          <w:p w14:paraId="0CD4AA51"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Eco-Friendliness</w:t>
            </w:r>
          </w:p>
        </w:tc>
        <w:tc>
          <w:tcPr>
            <w:tcW w:w="0" w:type="auto"/>
            <w:hideMark/>
          </w:tcPr>
          <w:p w14:paraId="55969B99"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Emotional Responsiveness</w:t>
            </w:r>
          </w:p>
        </w:tc>
      </w:tr>
      <w:tr w:rsidR="007E51B1" w:rsidRPr="007E51B1" w14:paraId="4774BCA1" w14:textId="77777777" w:rsidTr="007E51B1">
        <w:tc>
          <w:tcPr>
            <w:tcW w:w="0" w:type="auto"/>
            <w:hideMark/>
          </w:tcPr>
          <w:p w14:paraId="5135094F"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Philips Hue</w:t>
            </w:r>
          </w:p>
        </w:tc>
        <w:tc>
          <w:tcPr>
            <w:tcW w:w="0" w:type="auto"/>
            <w:hideMark/>
          </w:tcPr>
          <w:p w14:paraId="7AB2F768"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c>
          <w:tcPr>
            <w:tcW w:w="0" w:type="auto"/>
            <w:hideMark/>
          </w:tcPr>
          <w:p w14:paraId="3ECA5D92"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Medium</w:t>
            </w:r>
          </w:p>
        </w:tc>
        <w:tc>
          <w:tcPr>
            <w:tcW w:w="0" w:type="auto"/>
            <w:hideMark/>
          </w:tcPr>
          <w:p w14:paraId="74748F90"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Medium</w:t>
            </w:r>
          </w:p>
        </w:tc>
        <w:tc>
          <w:tcPr>
            <w:tcW w:w="0" w:type="auto"/>
            <w:hideMark/>
          </w:tcPr>
          <w:p w14:paraId="36B48C3C"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Low</w:t>
            </w:r>
          </w:p>
        </w:tc>
      </w:tr>
      <w:tr w:rsidR="007E51B1" w:rsidRPr="007E51B1" w14:paraId="619615B2" w14:textId="77777777" w:rsidTr="007E51B1">
        <w:tc>
          <w:tcPr>
            <w:tcW w:w="0" w:type="auto"/>
            <w:hideMark/>
          </w:tcPr>
          <w:p w14:paraId="6475365E" w14:textId="77777777" w:rsidR="007E51B1" w:rsidRPr="007E51B1" w:rsidRDefault="007E51B1" w:rsidP="00E40CDE">
            <w:pPr>
              <w:spacing w:after="160" w:line="360" w:lineRule="auto"/>
              <w:rPr>
                <w:rFonts w:ascii="Arial" w:hAnsi="Arial" w:cs="Arial"/>
                <w:b/>
                <w:bCs/>
                <w:sz w:val="24"/>
                <w:szCs w:val="24"/>
              </w:rPr>
            </w:pPr>
            <w:proofErr w:type="spellStart"/>
            <w:r w:rsidRPr="007E51B1">
              <w:rPr>
                <w:rFonts w:ascii="Arial" w:hAnsi="Arial" w:cs="Arial"/>
                <w:b/>
                <w:bCs/>
                <w:sz w:val="24"/>
                <w:szCs w:val="24"/>
              </w:rPr>
              <w:t>Nanoleaf</w:t>
            </w:r>
            <w:proofErr w:type="spellEnd"/>
          </w:p>
        </w:tc>
        <w:tc>
          <w:tcPr>
            <w:tcW w:w="0" w:type="auto"/>
            <w:hideMark/>
          </w:tcPr>
          <w:p w14:paraId="7FB391BB"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c>
          <w:tcPr>
            <w:tcW w:w="0" w:type="auto"/>
            <w:hideMark/>
          </w:tcPr>
          <w:p w14:paraId="26EAAE1E"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c>
          <w:tcPr>
            <w:tcW w:w="0" w:type="auto"/>
            <w:hideMark/>
          </w:tcPr>
          <w:p w14:paraId="1426800E"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Medium</w:t>
            </w:r>
          </w:p>
        </w:tc>
        <w:tc>
          <w:tcPr>
            <w:tcW w:w="0" w:type="auto"/>
            <w:hideMark/>
          </w:tcPr>
          <w:p w14:paraId="240B53AF"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Medium</w:t>
            </w:r>
          </w:p>
        </w:tc>
      </w:tr>
      <w:tr w:rsidR="007E51B1" w:rsidRPr="007E51B1" w14:paraId="5ADBE4D8" w14:textId="77777777" w:rsidTr="007E51B1">
        <w:tc>
          <w:tcPr>
            <w:tcW w:w="0" w:type="auto"/>
            <w:hideMark/>
          </w:tcPr>
          <w:p w14:paraId="55CB458C"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 xml:space="preserve">IKEA </w:t>
            </w:r>
            <w:proofErr w:type="spellStart"/>
            <w:r w:rsidRPr="007E51B1">
              <w:rPr>
                <w:rFonts w:ascii="Arial" w:hAnsi="Arial" w:cs="Arial"/>
                <w:b/>
                <w:bCs/>
                <w:sz w:val="24"/>
                <w:szCs w:val="24"/>
              </w:rPr>
              <w:t>GlowGrid</w:t>
            </w:r>
            <w:proofErr w:type="spellEnd"/>
          </w:p>
        </w:tc>
        <w:tc>
          <w:tcPr>
            <w:tcW w:w="0" w:type="auto"/>
            <w:hideMark/>
          </w:tcPr>
          <w:p w14:paraId="7237FDAC"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Medium</w:t>
            </w:r>
          </w:p>
        </w:tc>
        <w:tc>
          <w:tcPr>
            <w:tcW w:w="0" w:type="auto"/>
            <w:hideMark/>
          </w:tcPr>
          <w:p w14:paraId="690BAC50"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c>
          <w:tcPr>
            <w:tcW w:w="0" w:type="auto"/>
            <w:hideMark/>
          </w:tcPr>
          <w:p w14:paraId="7FDE6A93"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c>
          <w:tcPr>
            <w:tcW w:w="0" w:type="auto"/>
            <w:hideMark/>
          </w:tcPr>
          <w:p w14:paraId="12AB90BA"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High</w:t>
            </w:r>
          </w:p>
        </w:tc>
      </w:tr>
      <w:tr w:rsidR="007E51B1" w:rsidRPr="007E51B1" w14:paraId="42F3F846" w14:textId="77777777" w:rsidTr="007E51B1">
        <w:tc>
          <w:tcPr>
            <w:tcW w:w="0" w:type="auto"/>
            <w:hideMark/>
          </w:tcPr>
          <w:p w14:paraId="40E711ED"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Generic LEDs</w:t>
            </w:r>
          </w:p>
        </w:tc>
        <w:tc>
          <w:tcPr>
            <w:tcW w:w="0" w:type="auto"/>
            <w:hideMark/>
          </w:tcPr>
          <w:p w14:paraId="7BA79AAB"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Low</w:t>
            </w:r>
          </w:p>
        </w:tc>
        <w:tc>
          <w:tcPr>
            <w:tcW w:w="0" w:type="auto"/>
            <w:hideMark/>
          </w:tcPr>
          <w:p w14:paraId="67E58FB3"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Low</w:t>
            </w:r>
          </w:p>
        </w:tc>
        <w:tc>
          <w:tcPr>
            <w:tcW w:w="0" w:type="auto"/>
            <w:hideMark/>
          </w:tcPr>
          <w:p w14:paraId="6CC6B059"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Low</w:t>
            </w:r>
          </w:p>
        </w:tc>
        <w:tc>
          <w:tcPr>
            <w:tcW w:w="0" w:type="auto"/>
            <w:hideMark/>
          </w:tcPr>
          <w:p w14:paraId="1D683CDF" w14:textId="77777777" w:rsidR="007E51B1" w:rsidRPr="007E51B1" w:rsidRDefault="007E51B1" w:rsidP="00E40CDE">
            <w:pPr>
              <w:spacing w:after="160" w:line="360" w:lineRule="auto"/>
              <w:rPr>
                <w:rFonts w:ascii="Arial" w:hAnsi="Arial" w:cs="Arial"/>
                <w:b/>
                <w:bCs/>
                <w:sz w:val="24"/>
                <w:szCs w:val="24"/>
              </w:rPr>
            </w:pPr>
            <w:r w:rsidRPr="007E51B1">
              <w:rPr>
                <w:rFonts w:ascii="Arial" w:hAnsi="Arial" w:cs="Arial"/>
                <w:b/>
                <w:bCs/>
                <w:sz w:val="24"/>
                <w:szCs w:val="24"/>
              </w:rPr>
              <w:t>Low</w:t>
            </w:r>
          </w:p>
        </w:tc>
      </w:tr>
    </w:tbl>
    <w:p w14:paraId="47EE7438" w14:textId="77777777" w:rsidR="009540AE" w:rsidRDefault="009540AE" w:rsidP="00E40CDE">
      <w:pPr>
        <w:spacing w:line="360" w:lineRule="auto"/>
        <w:rPr>
          <w:rFonts w:ascii="Arial" w:hAnsi="Arial" w:cs="Arial"/>
          <w:sz w:val="24"/>
          <w:szCs w:val="24"/>
        </w:rPr>
      </w:pPr>
    </w:p>
    <w:p w14:paraId="16453BA3" w14:textId="3BF52DE5" w:rsidR="00D62A94" w:rsidRPr="00D62A94" w:rsidRDefault="009540AE" w:rsidP="00E40CDE">
      <w:pPr>
        <w:spacing w:line="360" w:lineRule="auto"/>
        <w:rPr>
          <w:rFonts w:ascii="Arial" w:hAnsi="Arial" w:cs="Arial"/>
          <w:sz w:val="24"/>
          <w:szCs w:val="24"/>
        </w:rPr>
      </w:pPr>
      <w:r w:rsidRPr="009540AE">
        <w:rPr>
          <w:rFonts w:ascii="Arial" w:hAnsi="Arial" w:cs="Arial"/>
          <w:sz w:val="24"/>
          <w:szCs w:val="24"/>
        </w:rPr>
        <w:t xml:space="preserve">By positioning itself this way, </w:t>
      </w:r>
      <w:proofErr w:type="spellStart"/>
      <w:r w:rsidRPr="009540AE">
        <w:rPr>
          <w:rFonts w:ascii="Arial" w:hAnsi="Arial" w:cs="Arial"/>
          <w:sz w:val="24"/>
          <w:szCs w:val="24"/>
        </w:rPr>
        <w:t>GlowGrid</w:t>
      </w:r>
      <w:proofErr w:type="spellEnd"/>
      <w:r w:rsidRPr="009540AE">
        <w:rPr>
          <w:rFonts w:ascii="Arial" w:hAnsi="Arial" w:cs="Arial"/>
          <w:sz w:val="24"/>
          <w:szCs w:val="24"/>
        </w:rPr>
        <w:t xml:space="preserve"> will have a unique niche position: affordable emotional-intelligence lighting that is based on the minimalist and sustainable brand identity as promoted by IKEA.</w:t>
      </w:r>
    </w:p>
    <w:p w14:paraId="1BF7B265" w14:textId="77777777" w:rsidR="007E51B1" w:rsidRPr="007E51B1" w:rsidRDefault="007E51B1" w:rsidP="00E40CDE">
      <w:pPr>
        <w:spacing w:line="360" w:lineRule="auto"/>
        <w:rPr>
          <w:rFonts w:ascii="Arial" w:hAnsi="Arial" w:cs="Arial"/>
          <w:b/>
          <w:bCs/>
          <w:sz w:val="24"/>
          <w:szCs w:val="24"/>
        </w:rPr>
      </w:pPr>
      <w:r w:rsidRPr="007E51B1">
        <w:rPr>
          <w:rFonts w:ascii="Arial" w:hAnsi="Arial" w:cs="Arial"/>
          <w:b/>
          <w:bCs/>
          <w:sz w:val="24"/>
          <w:szCs w:val="24"/>
        </w:rPr>
        <w:t>Element 2: Critical Analysis of the Marketing Mix (7Ps)</w:t>
      </w:r>
    </w:p>
    <w:p w14:paraId="13653038"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Product</w:t>
      </w:r>
    </w:p>
    <w:p w14:paraId="2BF79D07" w14:textId="77777777" w:rsidR="00FA6436" w:rsidRPr="00FA6436" w:rsidRDefault="00FA6436" w:rsidP="00FA6436">
      <w:pPr>
        <w:spacing w:line="360" w:lineRule="auto"/>
        <w:rPr>
          <w:rFonts w:ascii="Arial" w:hAnsi="Arial" w:cs="Arial"/>
          <w:sz w:val="24"/>
          <w:szCs w:val="24"/>
        </w:rPr>
      </w:pPr>
      <w:proofErr w:type="spellStart"/>
      <w:r w:rsidRPr="00FA6436">
        <w:rPr>
          <w:rFonts w:ascii="Arial" w:hAnsi="Arial" w:cs="Arial"/>
          <w:sz w:val="24"/>
          <w:szCs w:val="24"/>
        </w:rPr>
        <w:t>GlowGrid</w:t>
      </w:r>
      <w:proofErr w:type="spellEnd"/>
      <w:r w:rsidRPr="00FA6436">
        <w:rPr>
          <w:rFonts w:ascii="Arial" w:hAnsi="Arial" w:cs="Arial"/>
          <w:sz w:val="24"/>
          <w:szCs w:val="24"/>
        </w:rPr>
        <w:t xml:space="preserve"> is the initial step in the strategic shift of IKEA to go beyond the traditional furnishings business and into the growing market of smart wellness technology. The product is made up of touch-sensitive voice-sensitive and app-based modular LED hexagonal tiles. Essential scent and sound extensions bring the system to full multi-sensory experience, and this aspect strengthens the value of considering the system as a functional and emotional home technology.</w:t>
      </w:r>
    </w:p>
    <w:p w14:paraId="554FD05C"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Some of the product attributes are:</w:t>
      </w:r>
    </w:p>
    <w:p w14:paraId="71F949D0" w14:textId="77777777" w:rsidR="00FA6436" w:rsidRPr="00FA6436" w:rsidRDefault="00FA6436" w:rsidP="00FA6436">
      <w:pPr>
        <w:pStyle w:val="ListParagraph"/>
        <w:numPr>
          <w:ilvl w:val="0"/>
          <w:numId w:val="14"/>
        </w:numPr>
        <w:spacing w:line="360" w:lineRule="auto"/>
        <w:rPr>
          <w:rFonts w:ascii="Arial" w:hAnsi="Arial" w:cs="Arial"/>
          <w:sz w:val="24"/>
          <w:szCs w:val="24"/>
        </w:rPr>
      </w:pPr>
      <w:r w:rsidRPr="00FA6436">
        <w:rPr>
          <w:rFonts w:ascii="Arial" w:hAnsi="Arial" w:cs="Arial"/>
          <w:sz w:val="24"/>
          <w:szCs w:val="24"/>
        </w:rPr>
        <w:t>Smart connectivity: Smart connectivity with IKEA Home Smart, Alexa and Google Home, it makes sure that they are compatible with popular smart-home systems.</w:t>
      </w:r>
    </w:p>
    <w:p w14:paraId="03919C17" w14:textId="77777777" w:rsidR="00FA6436" w:rsidRPr="00FA6436" w:rsidRDefault="00FA6436" w:rsidP="00FA6436">
      <w:pPr>
        <w:pStyle w:val="ListParagraph"/>
        <w:numPr>
          <w:ilvl w:val="0"/>
          <w:numId w:val="14"/>
        </w:numPr>
        <w:spacing w:line="360" w:lineRule="auto"/>
        <w:rPr>
          <w:rFonts w:ascii="Arial" w:hAnsi="Arial" w:cs="Arial"/>
          <w:sz w:val="24"/>
          <w:szCs w:val="24"/>
        </w:rPr>
      </w:pPr>
      <w:proofErr w:type="spellStart"/>
      <w:r w:rsidRPr="00FA6436">
        <w:rPr>
          <w:rFonts w:ascii="Arial" w:hAnsi="Arial" w:cs="Arial"/>
          <w:sz w:val="24"/>
          <w:szCs w:val="24"/>
        </w:rPr>
        <w:lastRenderedPageBreak/>
        <w:t>Personalisation</w:t>
      </w:r>
      <w:proofErr w:type="spellEnd"/>
      <w:r w:rsidRPr="00FA6436">
        <w:rPr>
          <w:rFonts w:ascii="Arial" w:hAnsi="Arial" w:cs="Arial"/>
          <w:sz w:val="24"/>
          <w:szCs w:val="24"/>
        </w:rPr>
        <w:t xml:space="preserve">: the ability to </w:t>
      </w:r>
      <w:proofErr w:type="spellStart"/>
      <w:r w:rsidRPr="00FA6436">
        <w:rPr>
          <w:rFonts w:ascii="Arial" w:hAnsi="Arial" w:cs="Arial"/>
          <w:sz w:val="24"/>
          <w:szCs w:val="24"/>
        </w:rPr>
        <w:t>customise</w:t>
      </w:r>
      <w:proofErr w:type="spellEnd"/>
      <w:r w:rsidRPr="00FA6436">
        <w:rPr>
          <w:rFonts w:ascii="Arial" w:hAnsi="Arial" w:cs="Arial"/>
          <w:sz w:val="24"/>
          <w:szCs w:val="24"/>
        </w:rPr>
        <w:t xml:space="preserve"> light scenes to emphasis, relaxation, creativity and social events so that the system can take into account day-to-day emotional and functional requirements.</w:t>
      </w:r>
    </w:p>
    <w:p w14:paraId="041DC4A6" w14:textId="77777777" w:rsidR="00FA6436" w:rsidRPr="00FA6436" w:rsidRDefault="00FA6436" w:rsidP="00FA6436">
      <w:pPr>
        <w:pStyle w:val="ListParagraph"/>
        <w:numPr>
          <w:ilvl w:val="0"/>
          <w:numId w:val="14"/>
        </w:numPr>
        <w:spacing w:line="360" w:lineRule="auto"/>
        <w:rPr>
          <w:rFonts w:ascii="Arial" w:hAnsi="Arial" w:cs="Arial"/>
          <w:sz w:val="24"/>
          <w:szCs w:val="24"/>
        </w:rPr>
      </w:pPr>
      <w:r w:rsidRPr="00FA6436">
        <w:rPr>
          <w:rFonts w:ascii="Arial" w:hAnsi="Arial" w:cs="Arial"/>
          <w:sz w:val="24"/>
          <w:szCs w:val="24"/>
        </w:rPr>
        <w:t>Design excellence: small geometric shapes that were aligned with Scandinavian designs, something that was attractive to the very fabric of the IKEA brand: democratic design.</w:t>
      </w:r>
    </w:p>
    <w:p w14:paraId="050DC0D1" w14:textId="77777777" w:rsidR="00FA6436" w:rsidRPr="00FA6436" w:rsidRDefault="00FA6436" w:rsidP="00FA6436">
      <w:pPr>
        <w:pStyle w:val="ListParagraph"/>
        <w:numPr>
          <w:ilvl w:val="0"/>
          <w:numId w:val="14"/>
        </w:numPr>
        <w:spacing w:line="360" w:lineRule="auto"/>
        <w:rPr>
          <w:rFonts w:ascii="Arial" w:hAnsi="Arial" w:cs="Arial"/>
          <w:sz w:val="24"/>
          <w:szCs w:val="24"/>
        </w:rPr>
      </w:pPr>
      <w:r w:rsidRPr="00FA6436">
        <w:rPr>
          <w:rFonts w:ascii="Arial" w:hAnsi="Arial" w:cs="Arial"/>
          <w:sz w:val="24"/>
          <w:szCs w:val="24"/>
        </w:rPr>
        <w:t>Sustainability: use of low-energy LEDs, recyclable casing, and optional environmentally friendly packaging are in line with the sustainability promises of IKEA on a global scale (IKEA, 2023).</w:t>
      </w:r>
    </w:p>
    <w:p w14:paraId="7BAAC15A"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Such a product strategy is aligned with the overall market trends of biophilic and ambient design, which focuses on connections between sensory spaces and psychological health (</w:t>
      </w:r>
      <w:proofErr w:type="spellStart"/>
      <w:r w:rsidRPr="00FA6436">
        <w:rPr>
          <w:rFonts w:ascii="Arial" w:hAnsi="Arial" w:cs="Arial"/>
          <w:sz w:val="24"/>
          <w:szCs w:val="24"/>
        </w:rPr>
        <w:t>Bringslimark</w:t>
      </w:r>
      <w:proofErr w:type="spellEnd"/>
      <w:r w:rsidRPr="00FA6436">
        <w:rPr>
          <w:rFonts w:ascii="Arial" w:hAnsi="Arial" w:cs="Arial"/>
          <w:sz w:val="24"/>
          <w:szCs w:val="24"/>
        </w:rPr>
        <w:t xml:space="preserve"> et al., 2022). The design is purposely linked to technology and emotional control, making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a wellness-based innovation, as opposed to a decorative smart light.</w:t>
      </w:r>
    </w:p>
    <w:p w14:paraId="60C89912" w14:textId="77777777" w:rsidR="00FA6436" w:rsidRPr="00FA6436" w:rsidRDefault="00FA6436" w:rsidP="00FA6436">
      <w:pPr>
        <w:spacing w:line="360" w:lineRule="auto"/>
        <w:rPr>
          <w:rFonts w:ascii="Arial" w:hAnsi="Arial" w:cs="Arial"/>
          <w:b/>
          <w:bCs/>
          <w:sz w:val="24"/>
          <w:szCs w:val="24"/>
        </w:rPr>
      </w:pPr>
    </w:p>
    <w:p w14:paraId="0AA53FA7"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Price</w:t>
      </w:r>
    </w:p>
    <w:p w14:paraId="0087A3AB" w14:textId="542975DC" w:rsidR="00FA6436" w:rsidRPr="00FA6436" w:rsidRDefault="00FA6436" w:rsidP="00FA6436">
      <w:pPr>
        <w:spacing w:line="360" w:lineRule="auto"/>
        <w:rPr>
          <w:rFonts w:ascii="Arial" w:hAnsi="Arial" w:cs="Arial"/>
          <w:sz w:val="24"/>
          <w:szCs w:val="24"/>
        </w:rPr>
      </w:pPr>
      <w:proofErr w:type="spellStart"/>
      <w:r w:rsidRPr="00FA6436">
        <w:rPr>
          <w:rFonts w:ascii="Arial" w:hAnsi="Arial" w:cs="Arial"/>
          <w:sz w:val="24"/>
          <w:szCs w:val="24"/>
        </w:rPr>
        <w:t>GlowGrid</w:t>
      </w:r>
      <w:proofErr w:type="spellEnd"/>
      <w:r w:rsidRPr="00FA6436">
        <w:rPr>
          <w:rFonts w:ascii="Arial" w:hAnsi="Arial" w:cs="Arial"/>
          <w:sz w:val="24"/>
          <w:szCs w:val="24"/>
        </w:rPr>
        <w:t xml:space="preserve"> uses a penetration pricing approach where the price of a basic unit is 59.99</w:t>
      </w:r>
      <w:r>
        <w:rPr>
          <w:rFonts w:ascii="Arial" w:hAnsi="Arial" w:cs="Arial"/>
          <w:sz w:val="24"/>
          <w:szCs w:val="24"/>
        </w:rPr>
        <w:t xml:space="preserve"> pounds</w:t>
      </w:r>
      <w:r w:rsidRPr="00FA6436">
        <w:rPr>
          <w:rFonts w:ascii="Arial" w:hAnsi="Arial" w:cs="Arial"/>
          <w:sz w:val="24"/>
          <w:szCs w:val="24"/>
        </w:rPr>
        <w:t xml:space="preserve"> and an add-on sound / scent module is 12.99</w:t>
      </w:r>
      <w:r>
        <w:rPr>
          <w:rFonts w:ascii="Arial" w:hAnsi="Arial" w:cs="Arial"/>
          <w:sz w:val="24"/>
          <w:szCs w:val="24"/>
        </w:rPr>
        <w:t xml:space="preserve"> pounds</w:t>
      </w:r>
      <w:r w:rsidRPr="00FA6436">
        <w:rPr>
          <w:rFonts w:ascii="Arial" w:hAnsi="Arial" w:cs="Arial"/>
          <w:sz w:val="24"/>
          <w:szCs w:val="24"/>
        </w:rPr>
        <w:t xml:space="preserve">. Such a low entry point will lead to trial by price sensitive students and families besides incremental buying as users add to their </w:t>
      </w:r>
      <w:proofErr w:type="spellStart"/>
      <w:r w:rsidRPr="00FA6436">
        <w:rPr>
          <w:rFonts w:ascii="Arial" w:hAnsi="Arial" w:cs="Arial"/>
          <w:sz w:val="24"/>
          <w:szCs w:val="24"/>
        </w:rPr>
        <w:t>customised</w:t>
      </w:r>
      <w:proofErr w:type="spellEnd"/>
      <w:r w:rsidRPr="00FA6436">
        <w:rPr>
          <w:rFonts w:ascii="Arial" w:hAnsi="Arial" w:cs="Arial"/>
          <w:sz w:val="24"/>
          <w:szCs w:val="24"/>
        </w:rPr>
        <w:t xml:space="preserve"> lighting systems.</w:t>
      </w:r>
    </w:p>
    <w:p w14:paraId="6E9E7ADC"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Penetration pricing works in business in which consumers are unfamiliar with them, and speedy acceptance is required in order to create </w:t>
      </w:r>
      <w:proofErr w:type="spellStart"/>
      <w:r w:rsidRPr="00FA6436">
        <w:rPr>
          <w:rFonts w:ascii="Arial" w:hAnsi="Arial" w:cs="Arial"/>
          <w:sz w:val="24"/>
          <w:szCs w:val="24"/>
        </w:rPr>
        <w:t>behavioural</w:t>
      </w:r>
      <w:proofErr w:type="spellEnd"/>
      <w:r w:rsidRPr="00FA6436">
        <w:rPr>
          <w:rFonts w:ascii="Arial" w:hAnsi="Arial" w:cs="Arial"/>
          <w:sz w:val="24"/>
          <w:szCs w:val="24"/>
        </w:rPr>
        <w:t xml:space="preserve"> momentum (Smith and Zook, 2021). The economies of scale in its global supply chain provide IKEA with competitive advantage to offer </w:t>
      </w:r>
      <w:proofErr w:type="spellStart"/>
      <w:r w:rsidRPr="00FA6436">
        <w:rPr>
          <w:rFonts w:ascii="Arial" w:hAnsi="Arial" w:cs="Arial"/>
          <w:sz w:val="24"/>
          <w:szCs w:val="24"/>
        </w:rPr>
        <w:t>favourable</w:t>
      </w:r>
      <w:proofErr w:type="spellEnd"/>
      <w:r w:rsidRPr="00FA6436">
        <w:rPr>
          <w:rFonts w:ascii="Arial" w:hAnsi="Arial" w:cs="Arial"/>
          <w:sz w:val="24"/>
          <w:szCs w:val="24"/>
        </w:rPr>
        <w:t xml:space="preserve"> prices over its premium competitors like </w:t>
      </w:r>
      <w:proofErr w:type="spellStart"/>
      <w:r w:rsidRPr="00FA6436">
        <w:rPr>
          <w:rFonts w:ascii="Arial" w:hAnsi="Arial" w:cs="Arial"/>
          <w:sz w:val="24"/>
          <w:szCs w:val="24"/>
        </w:rPr>
        <w:t>Nanoleaf</w:t>
      </w:r>
      <w:proofErr w:type="spellEnd"/>
      <w:r w:rsidRPr="00FA6436">
        <w:rPr>
          <w:rFonts w:ascii="Arial" w:hAnsi="Arial" w:cs="Arial"/>
          <w:sz w:val="24"/>
          <w:szCs w:val="24"/>
        </w:rPr>
        <w:t xml:space="preserve"> or Philips Hue.</w:t>
      </w:r>
    </w:p>
    <w:p w14:paraId="50DC3C6A"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The promotional offers like the Student Starter Pack and Family Comfort Set are also strategic promotional bundles that promote the price elasticity of segmentation which enables IKEA to appeal to certain lifestyle segments. Such bundles also trigger cross-selling and boost average order value, which supports IKEA long-term revenue model on the basis of modular products ecology.</w:t>
      </w:r>
    </w:p>
    <w:p w14:paraId="2C068281" w14:textId="77777777" w:rsidR="00FA6436" w:rsidRPr="00FA6436" w:rsidRDefault="00FA6436" w:rsidP="00FA6436">
      <w:pPr>
        <w:spacing w:line="360" w:lineRule="auto"/>
        <w:rPr>
          <w:rFonts w:ascii="Arial" w:hAnsi="Arial" w:cs="Arial"/>
          <w:b/>
          <w:bCs/>
          <w:sz w:val="24"/>
          <w:szCs w:val="24"/>
        </w:rPr>
      </w:pPr>
    </w:p>
    <w:p w14:paraId="10C95A18"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lastRenderedPageBreak/>
        <w:t>Place</w:t>
      </w:r>
    </w:p>
    <w:p w14:paraId="17920C49"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distribution plan of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takes full advantage of the omnichannel structure of IKEA. The product shall be sold via:</w:t>
      </w:r>
    </w:p>
    <w:p w14:paraId="58EDFD85" w14:textId="77777777" w:rsidR="00FA6436" w:rsidRPr="00FA6436" w:rsidRDefault="00FA6436" w:rsidP="00FA6436">
      <w:pPr>
        <w:pStyle w:val="ListParagraph"/>
        <w:numPr>
          <w:ilvl w:val="0"/>
          <w:numId w:val="13"/>
        </w:numPr>
        <w:spacing w:line="360" w:lineRule="auto"/>
        <w:rPr>
          <w:rFonts w:ascii="Arial" w:hAnsi="Arial" w:cs="Arial"/>
          <w:sz w:val="24"/>
          <w:szCs w:val="24"/>
        </w:rPr>
      </w:pPr>
      <w:r w:rsidRPr="00FA6436">
        <w:rPr>
          <w:rFonts w:ascii="Arial" w:hAnsi="Arial" w:cs="Arial"/>
          <w:sz w:val="24"/>
          <w:szCs w:val="24"/>
        </w:rPr>
        <w:t>IKEA has offline retail, of which the focus is on the discovery through hands-on experiences and the possibility to test emotional-lights effects.</w:t>
      </w:r>
    </w:p>
    <w:p w14:paraId="3D23CF94" w14:textId="77777777" w:rsidR="00FA6436" w:rsidRPr="00FA6436" w:rsidRDefault="00FA6436" w:rsidP="00FA6436">
      <w:pPr>
        <w:pStyle w:val="ListParagraph"/>
        <w:numPr>
          <w:ilvl w:val="0"/>
          <w:numId w:val="13"/>
        </w:numPr>
        <w:spacing w:line="360" w:lineRule="auto"/>
        <w:rPr>
          <w:rFonts w:ascii="Arial" w:hAnsi="Arial" w:cs="Arial"/>
          <w:sz w:val="24"/>
          <w:szCs w:val="24"/>
        </w:rPr>
      </w:pPr>
      <w:r w:rsidRPr="00FA6436">
        <w:rPr>
          <w:rFonts w:ascii="Arial" w:hAnsi="Arial" w:cs="Arial"/>
          <w:sz w:val="24"/>
          <w:szCs w:val="24"/>
        </w:rPr>
        <w:t>The official site and mobile application of IKEA, which promotes an easy online shopping and home delivery.</w:t>
      </w:r>
    </w:p>
    <w:p w14:paraId="21DF28B3" w14:textId="77777777" w:rsidR="00FA6436" w:rsidRPr="00FA6436" w:rsidRDefault="00FA6436" w:rsidP="00FA6436">
      <w:pPr>
        <w:pStyle w:val="ListParagraph"/>
        <w:numPr>
          <w:ilvl w:val="0"/>
          <w:numId w:val="13"/>
        </w:numPr>
        <w:spacing w:line="360" w:lineRule="auto"/>
        <w:rPr>
          <w:rFonts w:ascii="Arial" w:hAnsi="Arial" w:cs="Arial"/>
          <w:sz w:val="24"/>
          <w:szCs w:val="24"/>
        </w:rPr>
      </w:pPr>
      <w:r w:rsidRPr="00FA6436">
        <w:rPr>
          <w:rFonts w:ascii="Arial" w:hAnsi="Arial" w:cs="Arial"/>
          <w:sz w:val="24"/>
          <w:szCs w:val="24"/>
        </w:rPr>
        <w:t>Pop-up campaigns in malls and university campuses-awareness creation in the living, studying, and shopping environment of target consumers.</w:t>
      </w:r>
    </w:p>
    <w:p w14:paraId="09291CE5"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One of the most innovative aspects is the application of the augmented reality (AR) with the help of the IKEA Place application that enables the customers to test the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setups in their homes. This is similar to the process IKEA is currently undergoing of moving toward the experiential and digital-first experiences in its retailing (Grewal et al., 2022) and eases the anxiety of first-time buyers of smart-tech.</w:t>
      </w:r>
    </w:p>
    <w:p w14:paraId="094623B5" w14:textId="77777777" w:rsidR="00FA6436" w:rsidRPr="00FA6436" w:rsidRDefault="00FA6436" w:rsidP="00FA6436">
      <w:pPr>
        <w:spacing w:line="360" w:lineRule="auto"/>
        <w:rPr>
          <w:rFonts w:ascii="Arial" w:hAnsi="Arial" w:cs="Arial"/>
          <w:b/>
          <w:bCs/>
          <w:sz w:val="24"/>
          <w:szCs w:val="24"/>
        </w:rPr>
      </w:pPr>
    </w:p>
    <w:p w14:paraId="62D4982A"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Promotion</w:t>
      </w:r>
    </w:p>
    <w:p w14:paraId="10DE730E"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promotional campaign that </w:t>
      </w:r>
      <w:proofErr w:type="gramStart"/>
      <w:r w:rsidRPr="00FA6436">
        <w:rPr>
          <w:rFonts w:ascii="Arial" w:hAnsi="Arial" w:cs="Arial"/>
          <w:sz w:val="24"/>
          <w:szCs w:val="24"/>
        </w:rPr>
        <w:t>Glow</w:t>
      </w:r>
      <w:proofErr w:type="gramEnd"/>
      <w:r w:rsidRPr="00FA6436">
        <w:rPr>
          <w:rFonts w:ascii="Arial" w:hAnsi="Arial" w:cs="Arial"/>
          <w:sz w:val="24"/>
          <w:szCs w:val="24"/>
        </w:rPr>
        <w:t xml:space="preserve"> Grid is launching as part of its marketing campaign, which is called Your Walls Feel What You Feel, can position the product as a product that is emotionally intelligent and can be used as a companion in the house. The campaign is based on a multi-platform strategy that comprises digital narration, collaborating with influencers, and participation.</w:t>
      </w:r>
    </w:p>
    <w:p w14:paraId="40F093DD"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Some of the important promotional tools are:</w:t>
      </w:r>
    </w:p>
    <w:p w14:paraId="68654C77" w14:textId="77777777" w:rsidR="00FA6436" w:rsidRPr="00FA6436" w:rsidRDefault="00FA6436" w:rsidP="00FA6436">
      <w:pPr>
        <w:pStyle w:val="ListParagraph"/>
        <w:numPr>
          <w:ilvl w:val="0"/>
          <w:numId w:val="12"/>
        </w:numPr>
        <w:spacing w:line="360" w:lineRule="auto"/>
        <w:rPr>
          <w:rFonts w:ascii="Arial" w:hAnsi="Arial" w:cs="Arial"/>
          <w:sz w:val="24"/>
          <w:szCs w:val="24"/>
        </w:rPr>
      </w:pPr>
      <w:r w:rsidRPr="00FA6436">
        <w:rPr>
          <w:rFonts w:ascii="Arial" w:hAnsi="Arial" w:cs="Arial"/>
          <w:sz w:val="24"/>
          <w:szCs w:val="24"/>
        </w:rPr>
        <w:t xml:space="preserve">Wellness, interior, and technology-oriented communities on </w:t>
      </w:r>
      <w:proofErr w:type="spellStart"/>
      <w:r w:rsidRPr="00FA6436">
        <w:rPr>
          <w:rFonts w:ascii="Arial" w:hAnsi="Arial" w:cs="Arial"/>
          <w:sz w:val="24"/>
          <w:szCs w:val="24"/>
        </w:rPr>
        <w:t>TikTok</w:t>
      </w:r>
      <w:proofErr w:type="spellEnd"/>
      <w:r w:rsidRPr="00FA6436">
        <w:rPr>
          <w:rFonts w:ascii="Arial" w:hAnsi="Arial" w:cs="Arial"/>
          <w:sz w:val="24"/>
          <w:szCs w:val="24"/>
        </w:rPr>
        <w:t>, Instagram, and YouTube.</w:t>
      </w:r>
    </w:p>
    <w:p w14:paraId="11336081" w14:textId="77777777" w:rsidR="00FA6436" w:rsidRPr="00FA6436" w:rsidRDefault="00FA6436" w:rsidP="00FA6436">
      <w:pPr>
        <w:pStyle w:val="ListParagraph"/>
        <w:numPr>
          <w:ilvl w:val="0"/>
          <w:numId w:val="12"/>
        </w:numPr>
        <w:spacing w:line="360" w:lineRule="auto"/>
        <w:rPr>
          <w:rFonts w:ascii="Arial" w:hAnsi="Arial" w:cs="Arial"/>
          <w:sz w:val="24"/>
          <w:szCs w:val="24"/>
        </w:rPr>
      </w:pPr>
      <w:r w:rsidRPr="00FA6436">
        <w:rPr>
          <w:rFonts w:ascii="Arial" w:hAnsi="Arial" w:cs="Arial"/>
          <w:sz w:val="24"/>
          <w:szCs w:val="24"/>
        </w:rPr>
        <w:t>On-store demonstrations of how the emotion responsive lighting works in real-time to illustrate the psychological worth of the product.</w:t>
      </w:r>
    </w:p>
    <w:p w14:paraId="7B09DE38" w14:textId="77777777" w:rsidR="00FA6436" w:rsidRPr="00FA6436" w:rsidRDefault="00FA6436" w:rsidP="00FA6436">
      <w:pPr>
        <w:pStyle w:val="ListParagraph"/>
        <w:numPr>
          <w:ilvl w:val="0"/>
          <w:numId w:val="12"/>
        </w:numPr>
        <w:spacing w:line="360" w:lineRule="auto"/>
        <w:rPr>
          <w:rFonts w:ascii="Arial" w:hAnsi="Arial" w:cs="Arial"/>
          <w:sz w:val="24"/>
          <w:szCs w:val="24"/>
        </w:rPr>
      </w:pPr>
      <w:r w:rsidRPr="00FA6436">
        <w:rPr>
          <w:rFonts w:ascii="Arial" w:hAnsi="Arial" w:cs="Arial"/>
          <w:sz w:val="24"/>
          <w:szCs w:val="24"/>
        </w:rPr>
        <w:t>The Do-It-Yourself workshops where the consumers can experiment with panel arrangements, which promote the IKEA participatory brand culture.</w:t>
      </w:r>
    </w:p>
    <w:p w14:paraId="449F14BD" w14:textId="77777777" w:rsidR="00FA6436" w:rsidRPr="00FA6436" w:rsidRDefault="00FA6436" w:rsidP="00FA6436">
      <w:pPr>
        <w:pStyle w:val="ListParagraph"/>
        <w:numPr>
          <w:ilvl w:val="0"/>
          <w:numId w:val="12"/>
        </w:numPr>
        <w:spacing w:line="360" w:lineRule="auto"/>
        <w:rPr>
          <w:rFonts w:ascii="Arial" w:hAnsi="Arial" w:cs="Arial"/>
          <w:sz w:val="24"/>
          <w:szCs w:val="24"/>
        </w:rPr>
      </w:pPr>
      <w:r w:rsidRPr="00FA6436">
        <w:rPr>
          <w:rFonts w:ascii="Arial" w:hAnsi="Arial" w:cs="Arial"/>
          <w:sz w:val="24"/>
          <w:szCs w:val="24"/>
        </w:rPr>
        <w:lastRenderedPageBreak/>
        <w:t xml:space="preserve">Contests for user-created content that encourages customers to create </w:t>
      </w:r>
      <w:proofErr w:type="spellStart"/>
      <w:r w:rsidRPr="00FA6436">
        <w:rPr>
          <w:rFonts w:ascii="Arial" w:hAnsi="Arial" w:cs="Arial"/>
          <w:sz w:val="24"/>
          <w:szCs w:val="24"/>
        </w:rPr>
        <w:t>personalised</w:t>
      </w:r>
      <w:proofErr w:type="spellEnd"/>
      <w:r w:rsidRPr="00FA6436">
        <w:rPr>
          <w:rFonts w:ascii="Arial" w:hAnsi="Arial" w:cs="Arial"/>
          <w:sz w:val="24"/>
          <w:szCs w:val="24"/>
        </w:rPr>
        <w:t xml:space="preserv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designs on the internet.</w:t>
      </w:r>
    </w:p>
    <w:p w14:paraId="25EB5D05"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Details of promotion focus on comfort, creativity, and emotional well-being (the values of post-pandemic consumers that want to receive psychological safety and self-expression at home) (Pine and Gilmore, 2019).</w:t>
      </w:r>
    </w:p>
    <w:p w14:paraId="515C51CC" w14:textId="77777777" w:rsidR="00FA6436" w:rsidRPr="00FA6436" w:rsidRDefault="00FA6436" w:rsidP="00FA6436">
      <w:pPr>
        <w:spacing w:line="360" w:lineRule="auto"/>
        <w:rPr>
          <w:rFonts w:ascii="Arial" w:hAnsi="Arial" w:cs="Arial"/>
          <w:b/>
          <w:bCs/>
          <w:sz w:val="24"/>
          <w:szCs w:val="24"/>
        </w:rPr>
      </w:pPr>
    </w:p>
    <w:p w14:paraId="5DBAD5CD"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People</w:t>
      </w:r>
    </w:p>
    <w:p w14:paraId="63A8F961"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Frontline staff are very important in the adoption of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The in-store advisors, customer service teams, and online guides at IKEA get </w:t>
      </w:r>
      <w:proofErr w:type="spellStart"/>
      <w:r w:rsidRPr="00FA6436">
        <w:rPr>
          <w:rFonts w:ascii="Arial" w:hAnsi="Arial" w:cs="Arial"/>
          <w:sz w:val="24"/>
          <w:szCs w:val="24"/>
        </w:rPr>
        <w:t>specialised</w:t>
      </w:r>
      <w:proofErr w:type="spellEnd"/>
      <w:r w:rsidRPr="00FA6436">
        <w:rPr>
          <w:rFonts w:ascii="Arial" w:hAnsi="Arial" w:cs="Arial"/>
          <w:sz w:val="24"/>
          <w:szCs w:val="24"/>
        </w:rPr>
        <w:t xml:space="preserve"> training on the wellness communication and smart-home troubleshooting. This improves the perceived quality of the service and less tech-confident consumers have fewer barriers (Gronroos, 2020). Educated employees can assist the change of positioning of the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not just as a decor but as a way of life improvement.</w:t>
      </w:r>
    </w:p>
    <w:p w14:paraId="6473EB42" w14:textId="77777777" w:rsidR="00FA6436" w:rsidRPr="00FA6436" w:rsidRDefault="00FA6436" w:rsidP="00FA6436">
      <w:pPr>
        <w:spacing w:line="360" w:lineRule="auto"/>
        <w:rPr>
          <w:rFonts w:ascii="Arial" w:hAnsi="Arial" w:cs="Arial"/>
          <w:b/>
          <w:bCs/>
          <w:sz w:val="24"/>
          <w:szCs w:val="24"/>
        </w:rPr>
      </w:pPr>
    </w:p>
    <w:p w14:paraId="4E1527D4"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Process</w:t>
      </w:r>
    </w:p>
    <w:p w14:paraId="1CA5DC97"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user experience at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is lean and the philosophy of IKEA that is peel, stick, sync. Onboarding takes less than five minutes via app or voice assistant, and this is fast enough to satisfy the customer expectation of a quick, intuitive onboarding process.</w:t>
      </w:r>
    </w:p>
    <w:p w14:paraId="220C47E7"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Other than installation, IKEA mobile application will offer after sales instructions, updates, and </w:t>
      </w:r>
      <w:proofErr w:type="spellStart"/>
      <w:r w:rsidRPr="00FA6436">
        <w:rPr>
          <w:rFonts w:ascii="Arial" w:hAnsi="Arial" w:cs="Arial"/>
          <w:sz w:val="24"/>
          <w:szCs w:val="24"/>
        </w:rPr>
        <w:t>customisation</w:t>
      </w:r>
      <w:proofErr w:type="spellEnd"/>
      <w:r w:rsidRPr="00FA6436">
        <w:rPr>
          <w:rFonts w:ascii="Arial" w:hAnsi="Arial" w:cs="Arial"/>
          <w:sz w:val="24"/>
          <w:szCs w:val="24"/>
        </w:rPr>
        <w:t xml:space="preserve"> tutorials. The retention of this digital assistance helps to boost retention, promote add-on purchases and build stronger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ecosystem.</w:t>
      </w:r>
    </w:p>
    <w:p w14:paraId="4C2F217D" w14:textId="77777777" w:rsidR="00FA6436" w:rsidRPr="00FA6436" w:rsidRDefault="00FA6436" w:rsidP="00FA6436">
      <w:pPr>
        <w:spacing w:line="360" w:lineRule="auto"/>
        <w:rPr>
          <w:rFonts w:ascii="Arial" w:hAnsi="Arial" w:cs="Arial"/>
          <w:b/>
          <w:bCs/>
          <w:sz w:val="24"/>
          <w:szCs w:val="24"/>
        </w:rPr>
      </w:pPr>
    </w:p>
    <w:p w14:paraId="47249792" w14:textId="77777777" w:rsidR="00FA6436" w:rsidRPr="00FA6436" w:rsidRDefault="00FA6436" w:rsidP="00FA6436">
      <w:pPr>
        <w:spacing w:line="360" w:lineRule="auto"/>
        <w:rPr>
          <w:rFonts w:ascii="Arial" w:hAnsi="Arial" w:cs="Arial"/>
          <w:b/>
          <w:bCs/>
          <w:sz w:val="24"/>
          <w:szCs w:val="24"/>
        </w:rPr>
      </w:pPr>
      <w:r w:rsidRPr="00FA6436">
        <w:rPr>
          <w:rFonts w:ascii="Arial" w:hAnsi="Arial" w:cs="Arial"/>
          <w:b/>
          <w:bCs/>
          <w:sz w:val="24"/>
          <w:szCs w:val="24"/>
        </w:rPr>
        <w:t>Physical Evidence</w:t>
      </w:r>
    </w:p>
    <w:p w14:paraId="61D789BD"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physical brand image of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is expressed as:</w:t>
      </w:r>
    </w:p>
    <w:p w14:paraId="24CBFF5D" w14:textId="77777777" w:rsidR="00FA6436" w:rsidRPr="00FA6436" w:rsidRDefault="00FA6436" w:rsidP="00FA6436">
      <w:pPr>
        <w:pStyle w:val="ListParagraph"/>
        <w:numPr>
          <w:ilvl w:val="0"/>
          <w:numId w:val="11"/>
        </w:numPr>
        <w:spacing w:line="360" w:lineRule="auto"/>
        <w:rPr>
          <w:rFonts w:ascii="Arial" w:hAnsi="Arial" w:cs="Arial"/>
          <w:sz w:val="24"/>
          <w:szCs w:val="24"/>
        </w:rPr>
      </w:pPr>
      <w:r w:rsidRPr="00FA6436">
        <w:rPr>
          <w:rFonts w:ascii="Arial" w:hAnsi="Arial" w:cs="Arial"/>
          <w:sz w:val="24"/>
          <w:szCs w:val="24"/>
        </w:rPr>
        <w:t>Environmentally conscious packaging with aesthetic instructions on how it can be used in different ways.</w:t>
      </w:r>
    </w:p>
    <w:p w14:paraId="4110553F" w14:textId="77777777" w:rsidR="00FA6436" w:rsidRPr="00FA6436" w:rsidRDefault="00FA6436" w:rsidP="00FA6436">
      <w:pPr>
        <w:pStyle w:val="ListParagraph"/>
        <w:numPr>
          <w:ilvl w:val="0"/>
          <w:numId w:val="11"/>
        </w:numPr>
        <w:spacing w:line="360" w:lineRule="auto"/>
        <w:rPr>
          <w:rFonts w:ascii="Arial" w:hAnsi="Arial" w:cs="Arial"/>
          <w:sz w:val="24"/>
          <w:szCs w:val="24"/>
        </w:rPr>
      </w:pPr>
      <w:r w:rsidRPr="00FA6436">
        <w:rPr>
          <w:rFonts w:ascii="Arial" w:hAnsi="Arial" w:cs="Arial"/>
          <w:sz w:val="24"/>
          <w:szCs w:val="24"/>
        </w:rPr>
        <w:t>The use of mood-based lighting transitions in immersive displays of retail.</w:t>
      </w:r>
    </w:p>
    <w:p w14:paraId="517AE89C" w14:textId="2A6AE233" w:rsidR="00FA6436" w:rsidRPr="00FA6436" w:rsidRDefault="00FA6436" w:rsidP="00FA6436">
      <w:pPr>
        <w:pStyle w:val="ListParagraph"/>
        <w:numPr>
          <w:ilvl w:val="0"/>
          <w:numId w:val="11"/>
        </w:numPr>
        <w:spacing w:line="360" w:lineRule="auto"/>
        <w:rPr>
          <w:rFonts w:ascii="Arial" w:hAnsi="Arial" w:cs="Arial"/>
          <w:sz w:val="24"/>
          <w:szCs w:val="24"/>
        </w:rPr>
      </w:pPr>
      <w:r w:rsidRPr="00FA6436">
        <w:rPr>
          <w:rFonts w:ascii="Arial" w:hAnsi="Arial" w:cs="Arial"/>
          <w:sz w:val="24"/>
          <w:szCs w:val="24"/>
        </w:rPr>
        <w:lastRenderedPageBreak/>
        <w:t>Supporting credibility and trust Digital evidence includes AR previews, sustainability certifications, and user reviews (Bitner, 1992).</w:t>
      </w:r>
    </w:p>
    <w:p w14:paraId="4221C81A" w14:textId="733A9B76" w:rsidR="00D62A94"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Comprehensively, the marketing mix indicates the strategic change of IKEA, which has been in the business of selling furniture in a stagnant role to offering holistic, emotionally-focused home solutions.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is the embodiment of the brand in its determination to achieve sustainable technology, access, and wellbeing, which is a great move towards lifestyle-focused smart technology.</w:t>
      </w:r>
    </w:p>
    <w:p w14:paraId="0E1A5EA3" w14:textId="77777777" w:rsidR="00FA6436" w:rsidRDefault="00FA6436" w:rsidP="00E40CDE">
      <w:pPr>
        <w:spacing w:line="360" w:lineRule="auto"/>
        <w:rPr>
          <w:rFonts w:ascii="Arial" w:hAnsi="Arial" w:cs="Arial"/>
          <w:b/>
          <w:bCs/>
          <w:sz w:val="24"/>
          <w:szCs w:val="24"/>
        </w:rPr>
      </w:pPr>
    </w:p>
    <w:p w14:paraId="2506693C" w14:textId="1F154590" w:rsidR="00D62A94" w:rsidRPr="00D62A94" w:rsidRDefault="00D62A94" w:rsidP="00E40CDE">
      <w:pPr>
        <w:spacing w:line="360" w:lineRule="auto"/>
        <w:rPr>
          <w:rFonts w:ascii="Arial" w:hAnsi="Arial" w:cs="Arial"/>
          <w:b/>
          <w:bCs/>
          <w:sz w:val="24"/>
          <w:szCs w:val="24"/>
        </w:rPr>
      </w:pPr>
      <w:r w:rsidRPr="00D62A94">
        <w:rPr>
          <w:rFonts w:ascii="Arial" w:hAnsi="Arial" w:cs="Arial"/>
          <w:b/>
          <w:bCs/>
          <w:sz w:val="24"/>
          <w:szCs w:val="24"/>
        </w:rPr>
        <w:t xml:space="preserve">Element 3: Marketing Strategy Pitch </w:t>
      </w:r>
    </w:p>
    <w:p w14:paraId="06133217" w14:textId="188C50AA" w:rsidR="00E40CDE" w:rsidRDefault="00E40CDE" w:rsidP="00E40CDE">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58240" behindDoc="1" locked="0" layoutInCell="1" allowOverlap="1" wp14:anchorId="5B90C702" wp14:editId="52661DDD">
            <wp:simplePos x="0" y="0"/>
            <wp:positionH relativeFrom="margin">
              <wp:posOffset>-175260</wp:posOffset>
            </wp:positionH>
            <wp:positionV relativeFrom="paragraph">
              <wp:posOffset>226695</wp:posOffset>
            </wp:positionV>
            <wp:extent cx="6248400" cy="4417695"/>
            <wp:effectExtent l="0" t="0" r="0" b="1905"/>
            <wp:wrapTight wrapText="bothSides">
              <wp:wrapPolygon edited="0">
                <wp:start x="0" y="0"/>
                <wp:lineTo x="0" y="21516"/>
                <wp:lineTo x="21534" y="21516"/>
                <wp:lineTo x="21534" y="0"/>
                <wp:lineTo x="0" y="0"/>
              </wp:wrapPolygon>
            </wp:wrapTight>
            <wp:docPr id="1723163788" name="Picture 1" descr="A room with a variety of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163788" name="Picture 1" descr="A room with a variety of light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8400" cy="4417695"/>
                    </a:xfrm>
                    <a:prstGeom prst="rect">
                      <a:avLst/>
                    </a:prstGeom>
                  </pic:spPr>
                </pic:pic>
              </a:graphicData>
            </a:graphic>
            <wp14:sizeRelH relativeFrom="page">
              <wp14:pctWidth>0</wp14:pctWidth>
            </wp14:sizeRelH>
            <wp14:sizeRelV relativeFrom="page">
              <wp14:pctHeight>0</wp14:pctHeight>
            </wp14:sizeRelV>
          </wp:anchor>
        </w:drawing>
      </w:r>
    </w:p>
    <w:p w14:paraId="1268085E" w14:textId="3AF6A951" w:rsidR="00E40CDE" w:rsidRDefault="00E40CDE" w:rsidP="00E40CDE">
      <w:pPr>
        <w:spacing w:line="360" w:lineRule="auto"/>
        <w:rPr>
          <w:rFonts w:ascii="Arial" w:hAnsi="Arial" w:cs="Arial"/>
          <w:b/>
          <w:bCs/>
          <w:sz w:val="24"/>
          <w:szCs w:val="24"/>
        </w:rPr>
      </w:pPr>
    </w:p>
    <w:p w14:paraId="74ABFFE4" w14:textId="77777777" w:rsidR="00FA6436" w:rsidRPr="00FA6436" w:rsidRDefault="00FA6436" w:rsidP="00FA6436">
      <w:pPr>
        <w:spacing w:line="360" w:lineRule="auto"/>
        <w:rPr>
          <w:rFonts w:ascii="Arial" w:hAnsi="Arial" w:cs="Arial"/>
          <w:b/>
          <w:bCs/>
          <w:sz w:val="24"/>
          <w:szCs w:val="24"/>
        </w:rPr>
      </w:pPr>
      <w:proofErr w:type="spellStart"/>
      <w:r w:rsidRPr="00FA6436">
        <w:rPr>
          <w:rFonts w:ascii="Arial" w:hAnsi="Arial" w:cs="Arial"/>
          <w:b/>
          <w:bCs/>
          <w:sz w:val="24"/>
          <w:szCs w:val="24"/>
        </w:rPr>
        <w:t>GlowGrid</w:t>
      </w:r>
      <w:proofErr w:type="spellEnd"/>
      <w:r w:rsidRPr="00FA6436">
        <w:rPr>
          <w:rFonts w:ascii="Arial" w:hAnsi="Arial" w:cs="Arial"/>
          <w:b/>
          <w:bCs/>
          <w:sz w:val="24"/>
          <w:szCs w:val="24"/>
        </w:rPr>
        <w:t xml:space="preserve"> IKEA: Your Walls are what you feel.</w:t>
      </w:r>
    </w:p>
    <w:p w14:paraId="0584C2CC"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Modern life is stressful. Home lighting is fixed- leaving individuals anxious and weary or lack of concentration. The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by IKEA is an interactive way of lighting </w:t>
      </w:r>
      <w:r w:rsidRPr="00FA6436">
        <w:rPr>
          <w:rFonts w:ascii="Arial" w:hAnsi="Arial" w:cs="Arial"/>
          <w:sz w:val="24"/>
          <w:szCs w:val="24"/>
        </w:rPr>
        <w:lastRenderedPageBreak/>
        <w:t xml:space="preserve">making it a living experience. Our LED tiles are mood responsive, modular, and change </w:t>
      </w:r>
      <w:proofErr w:type="spellStart"/>
      <w:r w:rsidRPr="00FA6436">
        <w:rPr>
          <w:rFonts w:ascii="Arial" w:hAnsi="Arial" w:cs="Arial"/>
          <w:sz w:val="24"/>
          <w:szCs w:val="24"/>
        </w:rPr>
        <w:t>colour</w:t>
      </w:r>
      <w:proofErr w:type="spellEnd"/>
      <w:r w:rsidRPr="00FA6436">
        <w:rPr>
          <w:rFonts w:ascii="Arial" w:hAnsi="Arial" w:cs="Arial"/>
          <w:sz w:val="24"/>
          <w:szCs w:val="24"/>
        </w:rPr>
        <w:t xml:space="preserve">, sound, and scent depending on your mood, biometrics, and schedule. You need to study, meditate or relax and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adjusts the environment exactly how you want it--automatically.</w:t>
      </w:r>
    </w:p>
    <w:p w14:paraId="5131AE0D"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Beginning with [?]59.99, anyone can create customizable, conscious spaces, with affordable luxury being the smart design of IKEA. Our "Peel. Stick. Sync." process also allows easy set up and sensors of scent and sound are optional with a multi-sensory experience.</w:t>
      </w:r>
    </w:p>
    <w:p w14:paraId="79EF0D6C"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We will roll out in IKEA stores, the IKEA site, and pop-ups on campuses in every country and will have a campaign with the following line: Your walls feel what you feel.</w:t>
      </w:r>
    </w:p>
    <w:p w14:paraId="10D7EED4" w14:textId="62E2ED3B" w:rsidR="00D62A94" w:rsidRPr="00D62A94" w:rsidRDefault="00FA6436" w:rsidP="00FA6436">
      <w:pPr>
        <w:spacing w:line="360" w:lineRule="auto"/>
        <w:rPr>
          <w:rFonts w:ascii="Arial" w:hAnsi="Arial" w:cs="Arial"/>
          <w:sz w:val="24"/>
          <w:szCs w:val="24"/>
        </w:rPr>
      </w:pPr>
      <w:proofErr w:type="spellStart"/>
      <w:r w:rsidRPr="00FA6436">
        <w:rPr>
          <w:rFonts w:ascii="Arial" w:hAnsi="Arial" w:cs="Arial"/>
          <w:b/>
          <w:bCs/>
          <w:sz w:val="24"/>
          <w:szCs w:val="24"/>
        </w:rPr>
        <w:t>GlowGrid</w:t>
      </w:r>
      <w:proofErr w:type="spellEnd"/>
      <w:r w:rsidRPr="00FA6436">
        <w:rPr>
          <w:rFonts w:ascii="Arial" w:hAnsi="Arial" w:cs="Arial"/>
          <w:b/>
          <w:bCs/>
          <w:sz w:val="24"/>
          <w:szCs w:val="24"/>
        </w:rPr>
        <w:t xml:space="preserve"> is not merely a light, but on the other hand, well-being redefined.</w:t>
      </w:r>
    </w:p>
    <w:p w14:paraId="46F1F96E" w14:textId="58282C38" w:rsidR="00D62A94" w:rsidRPr="00D62A94" w:rsidRDefault="00D62A94" w:rsidP="00E40CDE">
      <w:pPr>
        <w:spacing w:line="360" w:lineRule="auto"/>
        <w:rPr>
          <w:rFonts w:ascii="Arial" w:hAnsi="Arial" w:cs="Arial"/>
          <w:b/>
          <w:bCs/>
          <w:sz w:val="24"/>
          <w:szCs w:val="24"/>
        </w:rPr>
      </w:pPr>
      <w:r w:rsidRPr="00D62A94">
        <w:rPr>
          <w:rFonts w:ascii="Arial" w:hAnsi="Arial" w:cs="Arial"/>
          <w:b/>
          <w:bCs/>
          <w:sz w:val="24"/>
          <w:szCs w:val="24"/>
        </w:rPr>
        <w:t xml:space="preserve">Element 4: Reflection </w:t>
      </w:r>
    </w:p>
    <w:p w14:paraId="5219F8E6"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Inventing the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brand idea was a very enriching and holistic learning experience that enabled me to use the marketing theory to a wellness-based and innovative product. In the process, I have gained a better insight into strategic brand development, consumer psychology, and integrated marketing communication in promoting product positioning in competitive markets.</w:t>
      </w:r>
    </w:p>
    <w:p w14:paraId="496E6A25"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choice of IKEA as a parent company was instrumental in developing the direction of the brand. IKEA has a significant connection to the aspects of accessibility, sustainability, and democratic design, which informed the </w:t>
      </w:r>
      <w:proofErr w:type="spellStart"/>
      <w:r w:rsidRPr="00FA6436">
        <w:rPr>
          <w:rFonts w:ascii="Arial" w:hAnsi="Arial" w:cs="Arial"/>
          <w:sz w:val="24"/>
          <w:szCs w:val="24"/>
        </w:rPr>
        <w:t>conceptualisation</w:t>
      </w:r>
      <w:proofErr w:type="spellEnd"/>
      <w:r w:rsidRPr="00FA6436">
        <w:rPr>
          <w:rFonts w:ascii="Arial" w:hAnsi="Arial" w:cs="Arial"/>
          <w:sz w:val="24"/>
          <w:szCs w:val="24"/>
        </w:rPr>
        <w:t xml:space="preserve"> of the </w:t>
      </w:r>
      <w:proofErr w:type="spellStart"/>
      <w:r w:rsidRPr="00FA6436">
        <w:rPr>
          <w:rFonts w:ascii="Arial" w:hAnsi="Arial" w:cs="Arial"/>
          <w:sz w:val="24"/>
          <w:szCs w:val="24"/>
        </w:rPr>
        <w:t>GlowGrid</w:t>
      </w:r>
      <w:proofErr w:type="spellEnd"/>
      <w:r w:rsidRPr="00FA6436">
        <w:rPr>
          <w:rFonts w:ascii="Arial" w:hAnsi="Arial" w:cs="Arial"/>
          <w:sz w:val="24"/>
          <w:szCs w:val="24"/>
        </w:rPr>
        <w:t xml:space="preserve">, as a smart to be cheap to purchase and at the same time, emotionally intelligent home solution. The use of the STDP framework showed the significance of psychographic segmentation, especially the emphasis on its importance in the context of the modern consumer focusing on mindfulness, individual comfort, and </w:t>
      </w:r>
      <w:proofErr w:type="spellStart"/>
      <w:r w:rsidRPr="00FA6436">
        <w:rPr>
          <w:rFonts w:ascii="Arial" w:hAnsi="Arial" w:cs="Arial"/>
          <w:sz w:val="24"/>
          <w:szCs w:val="24"/>
        </w:rPr>
        <w:t>personalised</w:t>
      </w:r>
      <w:proofErr w:type="spellEnd"/>
      <w:r w:rsidRPr="00FA6436">
        <w:rPr>
          <w:rFonts w:ascii="Arial" w:hAnsi="Arial" w:cs="Arial"/>
          <w:sz w:val="24"/>
          <w:szCs w:val="24"/>
        </w:rPr>
        <w:t xml:space="preserve"> living conditions. This strengthened my belief that segmentation in contemporary markets is much more than demographics, emotional and lifestyle are equal in their role in product fit and adoption.</w:t>
      </w:r>
    </w:p>
    <w:p w14:paraId="2BEAD812"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The nature of the 7Ps being interconnected was further highlighted when constructing the marketing mix. I got to know that pricing should be based on both the affordability and apparent experience value, particularly where technologies are </w:t>
      </w:r>
      <w:r w:rsidRPr="00FA6436">
        <w:rPr>
          <w:rFonts w:ascii="Arial" w:hAnsi="Arial" w:cs="Arial"/>
          <w:sz w:val="24"/>
          <w:szCs w:val="24"/>
        </w:rPr>
        <w:lastRenderedPageBreak/>
        <w:t>aimed at modulating mood and well-being. When it comes to product functionality, place strategy and promotion, they have to support each other to create a consistent brand image. The research of these aspects enhanced my analytical skills, especially in the assessment of academic publications, industry reports, and trends in smart-home and wellness technology. This made me more justified in giving strategic recommendations in a more academic manner.</w:t>
      </w:r>
    </w:p>
    <w:p w14:paraId="6B700114"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One of the most effective elements was the designing of the marketing pitch and other visuals. Applying a complex marketing plan to a three-minute presentation that is easy to comprehend and involves a concise plan enhanced my skills in communication and ability to convey main value propositions in a way that could persuade the audience. This practice has shown the importance of narrative clarity and visual simplicity during the process of selling a new product to stakeholders.</w:t>
      </w:r>
    </w:p>
    <w:p w14:paraId="42E6549A" w14:textId="77777777" w:rsidR="00FA6436" w:rsidRPr="00FA6436" w:rsidRDefault="00FA6436" w:rsidP="00FA6436">
      <w:pPr>
        <w:spacing w:line="360" w:lineRule="auto"/>
        <w:rPr>
          <w:rFonts w:ascii="Arial" w:hAnsi="Arial" w:cs="Arial"/>
          <w:sz w:val="24"/>
          <w:szCs w:val="24"/>
        </w:rPr>
      </w:pPr>
      <w:r w:rsidRPr="00FA6436">
        <w:rPr>
          <w:rFonts w:ascii="Arial" w:hAnsi="Arial" w:cs="Arial"/>
          <w:sz w:val="24"/>
          <w:szCs w:val="24"/>
        </w:rPr>
        <w:t xml:space="preserve">In my further development, I would also include consumer testing or small focus groups to be able to prove assumptions regarding segmentation and positioning. I also </w:t>
      </w:r>
      <w:proofErr w:type="spellStart"/>
      <w:r w:rsidRPr="00FA6436">
        <w:rPr>
          <w:rFonts w:ascii="Arial" w:hAnsi="Arial" w:cs="Arial"/>
          <w:sz w:val="24"/>
          <w:szCs w:val="24"/>
        </w:rPr>
        <w:t>realise</w:t>
      </w:r>
      <w:proofErr w:type="spellEnd"/>
      <w:r w:rsidRPr="00FA6436">
        <w:rPr>
          <w:rFonts w:ascii="Arial" w:hAnsi="Arial" w:cs="Arial"/>
          <w:sz w:val="24"/>
          <w:szCs w:val="24"/>
        </w:rPr>
        <w:t xml:space="preserve"> the importance of incorporating the use of digital analytics to streamline campaign targeting and analytics performance.</w:t>
      </w:r>
    </w:p>
    <w:p w14:paraId="055C3795" w14:textId="194866FF" w:rsidR="009540AE" w:rsidRDefault="00FA6436" w:rsidP="00FA6436">
      <w:pPr>
        <w:spacing w:line="360" w:lineRule="auto"/>
        <w:rPr>
          <w:rFonts w:ascii="Arial" w:hAnsi="Arial" w:cs="Arial"/>
          <w:sz w:val="24"/>
          <w:szCs w:val="24"/>
        </w:rPr>
      </w:pPr>
      <w:r w:rsidRPr="00FA6436">
        <w:rPr>
          <w:rFonts w:ascii="Arial" w:hAnsi="Arial" w:cs="Arial"/>
          <w:sz w:val="24"/>
          <w:szCs w:val="24"/>
        </w:rPr>
        <w:t>On the whole, this project made me understand the intersection of innovation, sustainability, and human-</w:t>
      </w:r>
      <w:proofErr w:type="spellStart"/>
      <w:r w:rsidRPr="00FA6436">
        <w:rPr>
          <w:rFonts w:ascii="Arial" w:hAnsi="Arial" w:cs="Arial"/>
          <w:sz w:val="24"/>
          <w:szCs w:val="24"/>
        </w:rPr>
        <w:t>centred</w:t>
      </w:r>
      <w:proofErr w:type="spellEnd"/>
      <w:r w:rsidRPr="00FA6436">
        <w:rPr>
          <w:rFonts w:ascii="Arial" w:hAnsi="Arial" w:cs="Arial"/>
          <w:sz w:val="24"/>
          <w:szCs w:val="24"/>
        </w:rPr>
        <w:t xml:space="preserve"> marketing design more profoundly and improved my strategic and creative skills.</w:t>
      </w:r>
    </w:p>
    <w:p w14:paraId="7F0ECD47" w14:textId="1AB032AA" w:rsidR="009540AE" w:rsidRPr="007E51B1" w:rsidRDefault="009540AE" w:rsidP="00E40CDE">
      <w:pPr>
        <w:spacing w:line="360" w:lineRule="auto"/>
        <w:rPr>
          <w:rFonts w:ascii="Arial" w:hAnsi="Arial" w:cs="Arial"/>
          <w:sz w:val="24"/>
          <w:szCs w:val="24"/>
        </w:rPr>
      </w:pPr>
      <w:r w:rsidRPr="009540AE">
        <w:rPr>
          <w:rFonts w:ascii="Arial" w:hAnsi="Arial" w:cs="Arial"/>
          <w:b/>
          <w:bCs/>
          <w:sz w:val="24"/>
          <w:szCs w:val="24"/>
        </w:rPr>
        <w:t>Conclusion</w:t>
      </w:r>
      <w:r w:rsidRPr="009540AE">
        <w:rPr>
          <w:rFonts w:ascii="Arial" w:hAnsi="Arial" w:cs="Arial"/>
          <w:sz w:val="24"/>
          <w:szCs w:val="24"/>
        </w:rPr>
        <w:br/>
      </w:r>
      <w:proofErr w:type="spellStart"/>
      <w:r w:rsidR="00FA6436" w:rsidRPr="00FA6436">
        <w:rPr>
          <w:rFonts w:ascii="Arial" w:hAnsi="Arial" w:cs="Arial"/>
          <w:sz w:val="24"/>
          <w:szCs w:val="24"/>
        </w:rPr>
        <w:t>GlowGrid</w:t>
      </w:r>
      <w:proofErr w:type="spellEnd"/>
      <w:r w:rsidR="00FA6436" w:rsidRPr="00FA6436">
        <w:rPr>
          <w:rFonts w:ascii="Arial" w:hAnsi="Arial" w:cs="Arial"/>
          <w:sz w:val="24"/>
          <w:szCs w:val="24"/>
        </w:rPr>
        <w:t xml:space="preserve"> by IKEA is a progressive reaction to the increasing consumer demand of wellness-focused, environmentally-friendly, and emotionally intelligent home technology. By using the framework of STDP and the 7Ps marketing mix, this portfolio can explain how </w:t>
      </w:r>
      <w:proofErr w:type="spellStart"/>
      <w:r w:rsidR="00FA6436" w:rsidRPr="00FA6436">
        <w:rPr>
          <w:rFonts w:ascii="Arial" w:hAnsi="Arial" w:cs="Arial"/>
          <w:sz w:val="24"/>
          <w:szCs w:val="24"/>
        </w:rPr>
        <w:t>GlowGrid</w:t>
      </w:r>
      <w:proofErr w:type="spellEnd"/>
      <w:r w:rsidR="00FA6436" w:rsidRPr="00FA6436">
        <w:rPr>
          <w:rFonts w:ascii="Arial" w:hAnsi="Arial" w:cs="Arial"/>
          <w:sz w:val="24"/>
          <w:szCs w:val="24"/>
        </w:rPr>
        <w:t xml:space="preserve"> can be successfully positioned as an affordable but a smart-lighting solution. IKEA has evolved to be the well-tech market because of its emphasis on flexibility, individual-level well-being, and democratic design. The advertising message and the strategic evaluation of the product reinforce the message of how the product will be able to improve everyday living at a relatively low cost and in the least amount of carbon. On the whole, </w:t>
      </w:r>
      <w:proofErr w:type="spellStart"/>
      <w:r w:rsidR="00FA6436" w:rsidRPr="00FA6436">
        <w:rPr>
          <w:rFonts w:ascii="Arial" w:hAnsi="Arial" w:cs="Arial"/>
          <w:sz w:val="24"/>
          <w:szCs w:val="24"/>
        </w:rPr>
        <w:t>GlowGrid</w:t>
      </w:r>
      <w:proofErr w:type="spellEnd"/>
      <w:r w:rsidR="00FA6436" w:rsidRPr="00FA6436">
        <w:rPr>
          <w:rFonts w:ascii="Arial" w:hAnsi="Arial" w:cs="Arial"/>
          <w:sz w:val="24"/>
          <w:szCs w:val="24"/>
        </w:rPr>
        <w:t xml:space="preserve"> is representative of the mission of IKEA, to provide meaningful human-</w:t>
      </w:r>
      <w:proofErr w:type="spellStart"/>
      <w:r w:rsidR="00FA6436" w:rsidRPr="00FA6436">
        <w:rPr>
          <w:rFonts w:ascii="Arial" w:hAnsi="Arial" w:cs="Arial"/>
          <w:sz w:val="24"/>
          <w:szCs w:val="24"/>
        </w:rPr>
        <w:t>centred</w:t>
      </w:r>
      <w:proofErr w:type="spellEnd"/>
      <w:r w:rsidR="00FA6436" w:rsidRPr="00FA6436">
        <w:rPr>
          <w:rFonts w:ascii="Arial" w:hAnsi="Arial" w:cs="Arial"/>
          <w:sz w:val="24"/>
          <w:szCs w:val="24"/>
        </w:rPr>
        <w:t xml:space="preserve"> home experiences.</w:t>
      </w:r>
    </w:p>
    <w:p w14:paraId="09121CE3" w14:textId="4DB266FC" w:rsidR="00D62A94" w:rsidRPr="00D62A94" w:rsidRDefault="00D62A94" w:rsidP="00E40CDE">
      <w:pPr>
        <w:spacing w:line="360" w:lineRule="auto"/>
        <w:rPr>
          <w:rFonts w:ascii="Arial" w:hAnsi="Arial" w:cs="Arial"/>
          <w:sz w:val="24"/>
          <w:szCs w:val="24"/>
        </w:rPr>
      </w:pPr>
    </w:p>
    <w:p w14:paraId="16EADEEC" w14:textId="77777777" w:rsidR="00D62A94" w:rsidRPr="00D62A94" w:rsidRDefault="00D62A94" w:rsidP="00E40CDE">
      <w:pPr>
        <w:spacing w:line="360" w:lineRule="auto"/>
        <w:rPr>
          <w:rFonts w:ascii="Arial" w:hAnsi="Arial" w:cs="Arial"/>
          <w:b/>
          <w:bCs/>
          <w:sz w:val="24"/>
          <w:szCs w:val="24"/>
        </w:rPr>
      </w:pPr>
      <w:r w:rsidRPr="00D62A94">
        <w:rPr>
          <w:rFonts w:ascii="Arial" w:hAnsi="Arial" w:cs="Arial"/>
          <w:b/>
          <w:bCs/>
          <w:sz w:val="24"/>
          <w:szCs w:val="24"/>
        </w:rPr>
        <w:lastRenderedPageBreak/>
        <w:t>References</w:t>
      </w:r>
    </w:p>
    <w:p w14:paraId="4B76CEE3" w14:textId="77777777" w:rsidR="00D62A94" w:rsidRPr="00D62A94" w:rsidRDefault="00D62A94" w:rsidP="00E40CDE">
      <w:pPr>
        <w:spacing w:line="360" w:lineRule="auto"/>
        <w:rPr>
          <w:rFonts w:ascii="Arial" w:hAnsi="Arial" w:cs="Arial"/>
          <w:sz w:val="24"/>
          <w:szCs w:val="24"/>
        </w:rPr>
      </w:pPr>
      <w:r w:rsidRPr="00D62A94">
        <w:rPr>
          <w:rFonts w:ascii="Arial" w:hAnsi="Arial" w:cs="Arial"/>
          <w:sz w:val="24"/>
          <w:szCs w:val="24"/>
        </w:rPr>
        <w:t>Bitner, M.J. (1992) ‘</w:t>
      </w:r>
      <w:proofErr w:type="spellStart"/>
      <w:r w:rsidRPr="00D62A94">
        <w:rPr>
          <w:rFonts w:ascii="Arial" w:hAnsi="Arial" w:cs="Arial"/>
          <w:sz w:val="24"/>
          <w:szCs w:val="24"/>
        </w:rPr>
        <w:t>Servicescapes</w:t>
      </w:r>
      <w:proofErr w:type="spellEnd"/>
      <w:r w:rsidRPr="00D62A94">
        <w:rPr>
          <w:rFonts w:ascii="Arial" w:hAnsi="Arial" w:cs="Arial"/>
          <w:sz w:val="24"/>
          <w:szCs w:val="24"/>
        </w:rPr>
        <w:t xml:space="preserve">: The impact of physical surroundings on customers and employees’, </w:t>
      </w:r>
      <w:r w:rsidRPr="00D62A94">
        <w:rPr>
          <w:rFonts w:ascii="Arial" w:hAnsi="Arial" w:cs="Arial"/>
          <w:i/>
          <w:iCs/>
          <w:sz w:val="24"/>
          <w:szCs w:val="24"/>
        </w:rPr>
        <w:t>Journal of Marketing</w:t>
      </w:r>
      <w:r w:rsidRPr="00D62A94">
        <w:rPr>
          <w:rFonts w:ascii="Arial" w:hAnsi="Arial" w:cs="Arial"/>
          <w:sz w:val="24"/>
          <w:szCs w:val="24"/>
        </w:rPr>
        <w:t>, 56(2), pp. 57–71.</w:t>
      </w:r>
      <w:r w:rsidRPr="00D62A94">
        <w:rPr>
          <w:rFonts w:ascii="Arial" w:hAnsi="Arial" w:cs="Arial"/>
          <w:sz w:val="24"/>
          <w:szCs w:val="24"/>
        </w:rPr>
        <w:br/>
      </w:r>
      <w:proofErr w:type="spellStart"/>
      <w:r w:rsidRPr="00D62A94">
        <w:rPr>
          <w:rFonts w:ascii="Arial" w:hAnsi="Arial" w:cs="Arial"/>
          <w:sz w:val="24"/>
          <w:szCs w:val="24"/>
        </w:rPr>
        <w:t>Bringslimark</w:t>
      </w:r>
      <w:proofErr w:type="spellEnd"/>
      <w:r w:rsidRPr="00D62A94">
        <w:rPr>
          <w:rFonts w:ascii="Arial" w:hAnsi="Arial" w:cs="Arial"/>
          <w:sz w:val="24"/>
          <w:szCs w:val="24"/>
        </w:rPr>
        <w:t xml:space="preserve">, T., Hartig, T. and Patil, G. (2022) ‘Psychological benefits of biophilic interior design’, </w:t>
      </w:r>
      <w:r w:rsidRPr="00D62A94">
        <w:rPr>
          <w:rFonts w:ascii="Arial" w:hAnsi="Arial" w:cs="Arial"/>
          <w:i/>
          <w:iCs/>
          <w:sz w:val="24"/>
          <w:szCs w:val="24"/>
        </w:rPr>
        <w:t>Environment and Behavior</w:t>
      </w:r>
      <w:r w:rsidRPr="00D62A94">
        <w:rPr>
          <w:rFonts w:ascii="Arial" w:hAnsi="Arial" w:cs="Arial"/>
          <w:sz w:val="24"/>
          <w:szCs w:val="24"/>
        </w:rPr>
        <w:t>, 54(3), pp. 345–366.</w:t>
      </w:r>
      <w:r w:rsidRPr="00D62A94">
        <w:rPr>
          <w:rFonts w:ascii="Arial" w:hAnsi="Arial" w:cs="Arial"/>
          <w:sz w:val="24"/>
          <w:szCs w:val="24"/>
        </w:rPr>
        <w:br/>
        <w:t xml:space="preserve">Davies, K. and Ma, L. (2022) ‘Mindfulness, space and sensory design in the post-pandemic home’, </w:t>
      </w:r>
      <w:r w:rsidRPr="00D62A94">
        <w:rPr>
          <w:rFonts w:ascii="Arial" w:hAnsi="Arial" w:cs="Arial"/>
          <w:i/>
          <w:iCs/>
          <w:sz w:val="24"/>
          <w:szCs w:val="24"/>
        </w:rPr>
        <w:t>Journal of Consumer Culture</w:t>
      </w:r>
      <w:r w:rsidRPr="00D62A94">
        <w:rPr>
          <w:rFonts w:ascii="Arial" w:hAnsi="Arial" w:cs="Arial"/>
          <w:sz w:val="24"/>
          <w:szCs w:val="24"/>
        </w:rPr>
        <w:t>, 22(4), pp. 735–752.</w:t>
      </w:r>
      <w:r w:rsidRPr="00D62A94">
        <w:rPr>
          <w:rFonts w:ascii="Arial" w:hAnsi="Arial" w:cs="Arial"/>
          <w:sz w:val="24"/>
          <w:szCs w:val="24"/>
        </w:rPr>
        <w:br/>
        <w:t xml:space="preserve">Grewal, D., Roggeveen, A.L. and </w:t>
      </w:r>
      <w:proofErr w:type="spellStart"/>
      <w:r w:rsidRPr="00D62A94">
        <w:rPr>
          <w:rFonts w:ascii="Arial" w:hAnsi="Arial" w:cs="Arial"/>
          <w:sz w:val="24"/>
          <w:szCs w:val="24"/>
        </w:rPr>
        <w:t>Nordfält</w:t>
      </w:r>
      <w:proofErr w:type="spellEnd"/>
      <w:r w:rsidRPr="00D62A94">
        <w:rPr>
          <w:rFonts w:ascii="Arial" w:hAnsi="Arial" w:cs="Arial"/>
          <w:sz w:val="24"/>
          <w:szCs w:val="24"/>
        </w:rPr>
        <w:t xml:space="preserve">, J. (2022) ‘The future of omnichannel retailing’, </w:t>
      </w:r>
      <w:r w:rsidRPr="00D62A94">
        <w:rPr>
          <w:rFonts w:ascii="Arial" w:hAnsi="Arial" w:cs="Arial"/>
          <w:i/>
          <w:iCs/>
          <w:sz w:val="24"/>
          <w:szCs w:val="24"/>
        </w:rPr>
        <w:t>Journal of Retailing</w:t>
      </w:r>
      <w:r w:rsidRPr="00D62A94">
        <w:rPr>
          <w:rFonts w:ascii="Arial" w:hAnsi="Arial" w:cs="Arial"/>
          <w:sz w:val="24"/>
          <w:szCs w:val="24"/>
        </w:rPr>
        <w:t>, 98(2), pp. 173–189.</w:t>
      </w:r>
      <w:r w:rsidRPr="00D62A94">
        <w:rPr>
          <w:rFonts w:ascii="Arial" w:hAnsi="Arial" w:cs="Arial"/>
          <w:sz w:val="24"/>
          <w:szCs w:val="24"/>
        </w:rPr>
        <w:br/>
        <w:t xml:space="preserve">Grönroos, C. (2020) </w:t>
      </w:r>
      <w:r w:rsidRPr="00D62A94">
        <w:rPr>
          <w:rFonts w:ascii="Arial" w:hAnsi="Arial" w:cs="Arial"/>
          <w:i/>
          <w:iCs/>
          <w:sz w:val="24"/>
          <w:szCs w:val="24"/>
        </w:rPr>
        <w:t>Service Management and Marketing: Managing the Service Profit Logic</w:t>
      </w:r>
      <w:r w:rsidRPr="00D62A94">
        <w:rPr>
          <w:rFonts w:ascii="Arial" w:hAnsi="Arial" w:cs="Arial"/>
          <w:sz w:val="24"/>
          <w:szCs w:val="24"/>
        </w:rPr>
        <w:t xml:space="preserve">. 5th </w:t>
      </w:r>
      <w:proofErr w:type="spellStart"/>
      <w:r w:rsidRPr="00D62A94">
        <w:rPr>
          <w:rFonts w:ascii="Arial" w:hAnsi="Arial" w:cs="Arial"/>
          <w:sz w:val="24"/>
          <w:szCs w:val="24"/>
        </w:rPr>
        <w:t>edn</w:t>
      </w:r>
      <w:proofErr w:type="spellEnd"/>
      <w:r w:rsidRPr="00D62A94">
        <w:rPr>
          <w:rFonts w:ascii="Arial" w:hAnsi="Arial" w:cs="Arial"/>
          <w:sz w:val="24"/>
          <w:szCs w:val="24"/>
        </w:rPr>
        <w:t>. Chichester: Wiley.</w:t>
      </w:r>
      <w:r w:rsidRPr="00D62A94">
        <w:rPr>
          <w:rFonts w:ascii="Arial" w:hAnsi="Arial" w:cs="Arial"/>
          <w:sz w:val="24"/>
          <w:szCs w:val="24"/>
        </w:rPr>
        <w:br/>
        <w:t xml:space="preserve">IKEA (2023) </w:t>
      </w:r>
      <w:r w:rsidRPr="00D62A94">
        <w:rPr>
          <w:rFonts w:ascii="Arial" w:hAnsi="Arial" w:cs="Arial"/>
          <w:i/>
          <w:iCs/>
          <w:sz w:val="24"/>
          <w:szCs w:val="24"/>
        </w:rPr>
        <w:t>Sustainability Report 2023</w:t>
      </w:r>
      <w:r w:rsidRPr="00D62A94">
        <w:rPr>
          <w:rFonts w:ascii="Arial" w:hAnsi="Arial" w:cs="Arial"/>
          <w:sz w:val="24"/>
          <w:szCs w:val="24"/>
        </w:rPr>
        <w:t>. Available at: https://about.ikea.com/sustainability [Accessed 10 Nov 2025].</w:t>
      </w:r>
      <w:r w:rsidRPr="00D62A94">
        <w:rPr>
          <w:rFonts w:ascii="Arial" w:hAnsi="Arial" w:cs="Arial"/>
          <w:sz w:val="24"/>
          <w:szCs w:val="24"/>
        </w:rPr>
        <w:br/>
        <w:t xml:space="preserve">IKEA (2024) </w:t>
      </w:r>
      <w:r w:rsidRPr="00D62A94">
        <w:rPr>
          <w:rFonts w:ascii="Arial" w:hAnsi="Arial" w:cs="Arial"/>
          <w:i/>
          <w:iCs/>
          <w:sz w:val="24"/>
          <w:szCs w:val="24"/>
        </w:rPr>
        <w:t>About IKEA</w:t>
      </w:r>
      <w:r w:rsidRPr="00D62A94">
        <w:rPr>
          <w:rFonts w:ascii="Arial" w:hAnsi="Arial" w:cs="Arial"/>
          <w:sz w:val="24"/>
          <w:szCs w:val="24"/>
        </w:rPr>
        <w:t xml:space="preserve">. Available at: </w:t>
      </w:r>
      <w:hyperlink r:id="rId9" w:tgtFrame="_new" w:history="1">
        <w:r w:rsidRPr="00D62A94">
          <w:rPr>
            <w:rStyle w:val="Hyperlink"/>
            <w:rFonts w:ascii="Arial" w:hAnsi="Arial" w:cs="Arial"/>
            <w:sz w:val="24"/>
            <w:szCs w:val="24"/>
          </w:rPr>
          <w:t>https://www.ikea.com</w:t>
        </w:r>
      </w:hyperlink>
      <w:r w:rsidRPr="00D62A94">
        <w:rPr>
          <w:rFonts w:ascii="Arial" w:hAnsi="Arial" w:cs="Arial"/>
          <w:sz w:val="24"/>
          <w:szCs w:val="24"/>
        </w:rPr>
        <w:t xml:space="preserve"> [Accessed 10 Nov 2025].</w:t>
      </w:r>
      <w:r w:rsidRPr="00D62A94">
        <w:rPr>
          <w:rFonts w:ascii="Arial" w:hAnsi="Arial" w:cs="Arial"/>
          <w:sz w:val="24"/>
          <w:szCs w:val="24"/>
        </w:rPr>
        <w:br/>
        <w:t xml:space="preserve">Jonsson, A. (2021) ‘Democratic design at IKEA: Integrating sustainability and innovation’, </w:t>
      </w:r>
      <w:r w:rsidRPr="00D62A94">
        <w:rPr>
          <w:rFonts w:ascii="Arial" w:hAnsi="Arial" w:cs="Arial"/>
          <w:i/>
          <w:iCs/>
          <w:sz w:val="24"/>
          <w:szCs w:val="24"/>
        </w:rPr>
        <w:t>Scandinavian Journal of Management</w:t>
      </w:r>
      <w:r w:rsidRPr="00D62A94">
        <w:rPr>
          <w:rFonts w:ascii="Arial" w:hAnsi="Arial" w:cs="Arial"/>
          <w:sz w:val="24"/>
          <w:szCs w:val="24"/>
        </w:rPr>
        <w:t>, 37(4), p.101165.</w:t>
      </w:r>
      <w:r w:rsidRPr="00D62A94">
        <w:rPr>
          <w:rFonts w:ascii="Arial" w:hAnsi="Arial" w:cs="Arial"/>
          <w:sz w:val="24"/>
          <w:szCs w:val="24"/>
        </w:rPr>
        <w:br/>
        <w:t xml:space="preserve">Klein, S., Müller, C. and Sattler, H. (2022) ‘Smart home technologies and emotional well-being’, </w:t>
      </w:r>
      <w:r w:rsidRPr="00D62A94">
        <w:rPr>
          <w:rFonts w:ascii="Arial" w:hAnsi="Arial" w:cs="Arial"/>
          <w:i/>
          <w:iCs/>
          <w:sz w:val="24"/>
          <w:szCs w:val="24"/>
        </w:rPr>
        <w:t>Technological Forecasting and Social Change</w:t>
      </w:r>
      <w:r w:rsidRPr="00D62A94">
        <w:rPr>
          <w:rFonts w:ascii="Arial" w:hAnsi="Arial" w:cs="Arial"/>
          <w:sz w:val="24"/>
          <w:szCs w:val="24"/>
        </w:rPr>
        <w:t>, 180, 121662.</w:t>
      </w:r>
      <w:r w:rsidRPr="00D62A94">
        <w:rPr>
          <w:rFonts w:ascii="Arial" w:hAnsi="Arial" w:cs="Arial"/>
          <w:sz w:val="24"/>
          <w:szCs w:val="24"/>
        </w:rPr>
        <w:br/>
        <w:t xml:space="preserve">Kotler, P. and Keller, K.L. (2023) </w:t>
      </w:r>
      <w:r w:rsidRPr="00D62A94">
        <w:rPr>
          <w:rFonts w:ascii="Arial" w:hAnsi="Arial" w:cs="Arial"/>
          <w:i/>
          <w:iCs/>
          <w:sz w:val="24"/>
          <w:szCs w:val="24"/>
        </w:rPr>
        <w:t>Marketing Management</w:t>
      </w:r>
      <w:r w:rsidRPr="00D62A94">
        <w:rPr>
          <w:rFonts w:ascii="Arial" w:hAnsi="Arial" w:cs="Arial"/>
          <w:sz w:val="24"/>
          <w:szCs w:val="24"/>
        </w:rPr>
        <w:t xml:space="preserve">. 16th </w:t>
      </w:r>
      <w:proofErr w:type="spellStart"/>
      <w:r w:rsidRPr="00D62A94">
        <w:rPr>
          <w:rFonts w:ascii="Arial" w:hAnsi="Arial" w:cs="Arial"/>
          <w:sz w:val="24"/>
          <w:szCs w:val="24"/>
        </w:rPr>
        <w:t>edn</w:t>
      </w:r>
      <w:proofErr w:type="spellEnd"/>
      <w:r w:rsidRPr="00D62A94">
        <w:rPr>
          <w:rFonts w:ascii="Arial" w:hAnsi="Arial" w:cs="Arial"/>
          <w:sz w:val="24"/>
          <w:szCs w:val="24"/>
        </w:rPr>
        <w:t>. Harlow: Pearson.</w:t>
      </w:r>
      <w:r w:rsidRPr="00D62A94">
        <w:rPr>
          <w:rFonts w:ascii="Arial" w:hAnsi="Arial" w:cs="Arial"/>
          <w:sz w:val="24"/>
          <w:szCs w:val="24"/>
        </w:rPr>
        <w:br/>
        <w:t xml:space="preserve">Pine, B.J. and Gilmore, J.H. (2019) </w:t>
      </w:r>
      <w:r w:rsidRPr="00D62A94">
        <w:rPr>
          <w:rFonts w:ascii="Arial" w:hAnsi="Arial" w:cs="Arial"/>
          <w:i/>
          <w:iCs/>
          <w:sz w:val="24"/>
          <w:szCs w:val="24"/>
        </w:rPr>
        <w:t>The Experience Economy</w:t>
      </w:r>
      <w:r w:rsidRPr="00D62A94">
        <w:rPr>
          <w:rFonts w:ascii="Arial" w:hAnsi="Arial" w:cs="Arial"/>
          <w:sz w:val="24"/>
          <w:szCs w:val="24"/>
        </w:rPr>
        <w:t>. Boston: Harvard Business Review Press.</w:t>
      </w:r>
      <w:r w:rsidRPr="00D62A94">
        <w:rPr>
          <w:rFonts w:ascii="Arial" w:hAnsi="Arial" w:cs="Arial"/>
          <w:sz w:val="24"/>
          <w:szCs w:val="24"/>
        </w:rPr>
        <w:br/>
        <w:t xml:space="preserve">Smith, P. and Zook, Z. (2021) </w:t>
      </w:r>
      <w:r w:rsidRPr="00D62A94">
        <w:rPr>
          <w:rFonts w:ascii="Arial" w:hAnsi="Arial" w:cs="Arial"/>
          <w:i/>
          <w:iCs/>
          <w:sz w:val="24"/>
          <w:szCs w:val="24"/>
        </w:rPr>
        <w:t xml:space="preserve">Marketing Communications: Integrating Offline and Online with </w:t>
      </w:r>
      <w:proofErr w:type="gramStart"/>
      <w:r w:rsidRPr="00D62A94">
        <w:rPr>
          <w:rFonts w:ascii="Arial" w:hAnsi="Arial" w:cs="Arial"/>
          <w:i/>
          <w:iCs/>
          <w:sz w:val="24"/>
          <w:szCs w:val="24"/>
        </w:rPr>
        <w:t>Social Media</w:t>
      </w:r>
      <w:proofErr w:type="gramEnd"/>
      <w:r w:rsidRPr="00D62A94">
        <w:rPr>
          <w:rFonts w:ascii="Arial" w:hAnsi="Arial" w:cs="Arial"/>
          <w:sz w:val="24"/>
          <w:szCs w:val="24"/>
        </w:rPr>
        <w:t xml:space="preserve">. 8th </w:t>
      </w:r>
      <w:proofErr w:type="spellStart"/>
      <w:r w:rsidRPr="00D62A94">
        <w:rPr>
          <w:rFonts w:ascii="Arial" w:hAnsi="Arial" w:cs="Arial"/>
          <w:sz w:val="24"/>
          <w:szCs w:val="24"/>
        </w:rPr>
        <w:t>edn</w:t>
      </w:r>
      <w:proofErr w:type="spellEnd"/>
      <w:r w:rsidRPr="00D62A94">
        <w:rPr>
          <w:rFonts w:ascii="Arial" w:hAnsi="Arial" w:cs="Arial"/>
          <w:sz w:val="24"/>
          <w:szCs w:val="24"/>
        </w:rPr>
        <w:t>. London: Kogan Page.</w:t>
      </w:r>
      <w:r w:rsidRPr="00D62A94">
        <w:rPr>
          <w:rFonts w:ascii="Arial" w:hAnsi="Arial" w:cs="Arial"/>
          <w:sz w:val="24"/>
          <w:szCs w:val="24"/>
        </w:rPr>
        <w:br/>
        <w:t xml:space="preserve">Statista (2025) </w:t>
      </w:r>
      <w:r w:rsidRPr="00D62A94">
        <w:rPr>
          <w:rFonts w:ascii="Arial" w:hAnsi="Arial" w:cs="Arial"/>
          <w:i/>
          <w:iCs/>
          <w:sz w:val="24"/>
          <w:szCs w:val="24"/>
        </w:rPr>
        <w:t>Global smart lighting market size 2023–2030</w:t>
      </w:r>
      <w:r w:rsidRPr="00D62A94">
        <w:rPr>
          <w:rFonts w:ascii="Arial" w:hAnsi="Arial" w:cs="Arial"/>
          <w:sz w:val="24"/>
          <w:szCs w:val="24"/>
        </w:rPr>
        <w:t xml:space="preserve">. Available at: </w:t>
      </w:r>
      <w:hyperlink r:id="rId10" w:tgtFrame="_new" w:history="1">
        <w:r w:rsidRPr="00D62A94">
          <w:rPr>
            <w:rStyle w:val="Hyperlink"/>
            <w:rFonts w:ascii="Arial" w:hAnsi="Arial" w:cs="Arial"/>
            <w:sz w:val="24"/>
            <w:szCs w:val="24"/>
          </w:rPr>
          <w:t>https://www.statista.com</w:t>
        </w:r>
      </w:hyperlink>
      <w:r w:rsidRPr="00D62A94">
        <w:rPr>
          <w:rFonts w:ascii="Arial" w:hAnsi="Arial" w:cs="Arial"/>
          <w:sz w:val="24"/>
          <w:szCs w:val="24"/>
        </w:rPr>
        <w:t xml:space="preserve"> [Accessed 10 Nov 2025].</w:t>
      </w:r>
    </w:p>
    <w:p w14:paraId="64C7D9A0" w14:textId="77777777" w:rsidR="002A5174" w:rsidRPr="00E40CDE" w:rsidRDefault="002A5174" w:rsidP="00E40CDE">
      <w:pPr>
        <w:spacing w:line="360" w:lineRule="auto"/>
        <w:rPr>
          <w:rFonts w:ascii="Arial" w:hAnsi="Arial" w:cs="Arial"/>
          <w:sz w:val="24"/>
          <w:szCs w:val="24"/>
        </w:rPr>
      </w:pPr>
    </w:p>
    <w:sectPr w:rsidR="002A5174" w:rsidRPr="00E40CDE" w:rsidSect="00954CC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CE7DB" w14:textId="77777777" w:rsidR="002858BF" w:rsidRDefault="002858BF" w:rsidP="00A358B2">
      <w:pPr>
        <w:spacing w:after="0" w:line="240" w:lineRule="auto"/>
      </w:pPr>
      <w:r>
        <w:separator/>
      </w:r>
    </w:p>
  </w:endnote>
  <w:endnote w:type="continuationSeparator" w:id="0">
    <w:p w14:paraId="199B98AC" w14:textId="77777777" w:rsidR="002858BF" w:rsidRDefault="002858BF" w:rsidP="00A35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45777"/>
      <w:docPartObj>
        <w:docPartGallery w:val="Page Numbers (Bottom of Page)"/>
        <w:docPartUnique/>
      </w:docPartObj>
    </w:sdtPr>
    <w:sdtEndPr>
      <w:rPr>
        <w:noProof/>
      </w:rPr>
    </w:sdtEndPr>
    <w:sdtContent>
      <w:p w14:paraId="55F99CDE" w14:textId="45BF775E" w:rsidR="00A358B2" w:rsidRDefault="00A358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CD2D26" w14:textId="77777777" w:rsidR="00A358B2" w:rsidRDefault="00A35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391D2" w14:textId="77777777" w:rsidR="002858BF" w:rsidRDefault="002858BF" w:rsidP="00A358B2">
      <w:pPr>
        <w:spacing w:after="0" w:line="240" w:lineRule="auto"/>
      </w:pPr>
      <w:r>
        <w:separator/>
      </w:r>
    </w:p>
  </w:footnote>
  <w:footnote w:type="continuationSeparator" w:id="0">
    <w:p w14:paraId="2DD98E25" w14:textId="77777777" w:rsidR="002858BF" w:rsidRDefault="002858BF" w:rsidP="00A35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1675"/>
    <w:multiLevelType w:val="multilevel"/>
    <w:tmpl w:val="70480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A5E13"/>
    <w:multiLevelType w:val="hybridMultilevel"/>
    <w:tmpl w:val="9AC62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83257D"/>
    <w:multiLevelType w:val="multilevel"/>
    <w:tmpl w:val="B4A6F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F5F90"/>
    <w:multiLevelType w:val="hybridMultilevel"/>
    <w:tmpl w:val="D8CE1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DF2D00"/>
    <w:multiLevelType w:val="hybridMultilevel"/>
    <w:tmpl w:val="258EF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0F1926"/>
    <w:multiLevelType w:val="multilevel"/>
    <w:tmpl w:val="F4309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218C6"/>
    <w:multiLevelType w:val="hybridMultilevel"/>
    <w:tmpl w:val="57026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64BAF"/>
    <w:multiLevelType w:val="multilevel"/>
    <w:tmpl w:val="949CD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317A7D"/>
    <w:multiLevelType w:val="multilevel"/>
    <w:tmpl w:val="A7C00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7D22D6"/>
    <w:multiLevelType w:val="multilevel"/>
    <w:tmpl w:val="612E8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554B1A"/>
    <w:multiLevelType w:val="multilevel"/>
    <w:tmpl w:val="BDD64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7A4DD7"/>
    <w:multiLevelType w:val="hybridMultilevel"/>
    <w:tmpl w:val="D6AAC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DA36E8"/>
    <w:multiLevelType w:val="multilevel"/>
    <w:tmpl w:val="4DBA6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5F760A2"/>
    <w:multiLevelType w:val="hybridMultilevel"/>
    <w:tmpl w:val="C130D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7"/>
  </w:num>
  <w:num w:numId="4">
    <w:abstractNumId w:val="2"/>
  </w:num>
  <w:num w:numId="5">
    <w:abstractNumId w:val="10"/>
  </w:num>
  <w:num w:numId="6">
    <w:abstractNumId w:val="0"/>
  </w:num>
  <w:num w:numId="7">
    <w:abstractNumId w:val="9"/>
  </w:num>
  <w:num w:numId="8">
    <w:abstractNumId w:val="8"/>
  </w:num>
  <w:num w:numId="9">
    <w:abstractNumId w:val="11"/>
  </w:num>
  <w:num w:numId="10">
    <w:abstractNumId w:val="4"/>
  </w:num>
  <w:num w:numId="11">
    <w:abstractNumId w:val="13"/>
  </w:num>
  <w:num w:numId="12">
    <w:abstractNumId w:val="6"/>
  </w:num>
  <w:num w:numId="13">
    <w:abstractNumId w:val="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A94"/>
    <w:rsid w:val="00156D69"/>
    <w:rsid w:val="002858BF"/>
    <w:rsid w:val="002A5174"/>
    <w:rsid w:val="002F66D2"/>
    <w:rsid w:val="0041252D"/>
    <w:rsid w:val="007E51B1"/>
    <w:rsid w:val="008426B8"/>
    <w:rsid w:val="00871B2E"/>
    <w:rsid w:val="009540AE"/>
    <w:rsid w:val="00954CC6"/>
    <w:rsid w:val="00A358B2"/>
    <w:rsid w:val="00A72A50"/>
    <w:rsid w:val="00AB73B3"/>
    <w:rsid w:val="00CC1210"/>
    <w:rsid w:val="00CD7BFE"/>
    <w:rsid w:val="00D62A94"/>
    <w:rsid w:val="00E40CDE"/>
    <w:rsid w:val="00EB5FE5"/>
    <w:rsid w:val="00FA643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E42DC"/>
  <w15:chartTrackingRefBased/>
  <w15:docId w15:val="{D629B1E2-67D1-4140-AF5E-D6318BF13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D62A94"/>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D62A94"/>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D62A94"/>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D62A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A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A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A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A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A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A94"/>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D62A94"/>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D62A94"/>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D62A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A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A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A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A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A94"/>
    <w:rPr>
      <w:rFonts w:eastAsiaTheme="majorEastAsia" w:cstheme="majorBidi"/>
      <w:color w:val="272727" w:themeColor="text1" w:themeTint="D8"/>
    </w:rPr>
  </w:style>
  <w:style w:type="paragraph" w:styleId="Title">
    <w:name w:val="Title"/>
    <w:basedOn w:val="Normal"/>
    <w:next w:val="Normal"/>
    <w:link w:val="TitleChar"/>
    <w:uiPriority w:val="10"/>
    <w:qFormat/>
    <w:rsid w:val="00D62A9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62A9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D62A94"/>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62A9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D62A94"/>
    <w:pPr>
      <w:spacing w:before="160"/>
      <w:jc w:val="center"/>
    </w:pPr>
    <w:rPr>
      <w:i/>
      <w:iCs/>
      <w:color w:val="404040" w:themeColor="text1" w:themeTint="BF"/>
    </w:rPr>
  </w:style>
  <w:style w:type="character" w:customStyle="1" w:styleId="QuoteChar">
    <w:name w:val="Quote Char"/>
    <w:basedOn w:val="DefaultParagraphFont"/>
    <w:link w:val="Quote"/>
    <w:uiPriority w:val="29"/>
    <w:rsid w:val="00D62A94"/>
    <w:rPr>
      <w:rFonts w:cs="Vrinda"/>
      <w:i/>
      <w:iCs/>
      <w:color w:val="404040" w:themeColor="text1" w:themeTint="BF"/>
    </w:rPr>
  </w:style>
  <w:style w:type="paragraph" w:styleId="ListParagraph">
    <w:name w:val="List Paragraph"/>
    <w:basedOn w:val="Normal"/>
    <w:uiPriority w:val="34"/>
    <w:qFormat/>
    <w:rsid w:val="00D62A94"/>
    <w:pPr>
      <w:ind w:left="720"/>
      <w:contextualSpacing/>
    </w:pPr>
  </w:style>
  <w:style w:type="character" w:styleId="IntenseEmphasis">
    <w:name w:val="Intense Emphasis"/>
    <w:basedOn w:val="DefaultParagraphFont"/>
    <w:uiPriority w:val="21"/>
    <w:qFormat/>
    <w:rsid w:val="00D62A94"/>
    <w:rPr>
      <w:i/>
      <w:iCs/>
      <w:color w:val="0F4761" w:themeColor="accent1" w:themeShade="BF"/>
    </w:rPr>
  </w:style>
  <w:style w:type="paragraph" w:styleId="IntenseQuote">
    <w:name w:val="Intense Quote"/>
    <w:basedOn w:val="Normal"/>
    <w:next w:val="Normal"/>
    <w:link w:val="IntenseQuoteChar"/>
    <w:uiPriority w:val="30"/>
    <w:qFormat/>
    <w:rsid w:val="00D62A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A94"/>
    <w:rPr>
      <w:rFonts w:cs="Vrinda"/>
      <w:i/>
      <w:iCs/>
      <w:color w:val="0F4761" w:themeColor="accent1" w:themeShade="BF"/>
    </w:rPr>
  </w:style>
  <w:style w:type="character" w:styleId="IntenseReference">
    <w:name w:val="Intense Reference"/>
    <w:basedOn w:val="DefaultParagraphFont"/>
    <w:uiPriority w:val="32"/>
    <w:qFormat/>
    <w:rsid w:val="00D62A94"/>
    <w:rPr>
      <w:b/>
      <w:bCs/>
      <w:smallCaps/>
      <w:color w:val="0F4761" w:themeColor="accent1" w:themeShade="BF"/>
      <w:spacing w:val="5"/>
    </w:rPr>
  </w:style>
  <w:style w:type="character" w:styleId="Hyperlink">
    <w:name w:val="Hyperlink"/>
    <w:basedOn w:val="DefaultParagraphFont"/>
    <w:uiPriority w:val="99"/>
    <w:unhideWhenUsed/>
    <w:rsid w:val="00D62A94"/>
    <w:rPr>
      <w:color w:val="467886" w:themeColor="hyperlink"/>
      <w:u w:val="single"/>
    </w:rPr>
  </w:style>
  <w:style w:type="character" w:styleId="UnresolvedMention">
    <w:name w:val="Unresolved Mention"/>
    <w:basedOn w:val="DefaultParagraphFont"/>
    <w:uiPriority w:val="99"/>
    <w:semiHidden/>
    <w:unhideWhenUsed/>
    <w:rsid w:val="00D62A94"/>
    <w:rPr>
      <w:color w:val="605E5C"/>
      <w:shd w:val="clear" w:color="auto" w:fill="E1DFDD"/>
    </w:rPr>
  </w:style>
  <w:style w:type="table" w:styleId="TableGrid">
    <w:name w:val="Table Grid"/>
    <w:basedOn w:val="TableNormal"/>
    <w:uiPriority w:val="39"/>
    <w:rsid w:val="007E5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58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8B2"/>
    <w:rPr>
      <w:rFonts w:cs="Vrinda"/>
    </w:rPr>
  </w:style>
  <w:style w:type="paragraph" w:styleId="Footer">
    <w:name w:val="footer"/>
    <w:basedOn w:val="Normal"/>
    <w:link w:val="FooterChar"/>
    <w:uiPriority w:val="99"/>
    <w:unhideWhenUsed/>
    <w:rsid w:val="00A358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8B2"/>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hyperlink" Target="https://www.ike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3116</Words>
  <Characters>17766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Sifat Al Galib</cp:lastModifiedBy>
  <cp:revision>2</cp:revision>
  <dcterms:created xsi:type="dcterms:W3CDTF">2025-11-18T23:46:00Z</dcterms:created>
  <dcterms:modified xsi:type="dcterms:W3CDTF">2025-11-18T23:46:00Z</dcterms:modified>
</cp:coreProperties>
</file>