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837071" w14:textId="77777777" w:rsidR="00840DDD" w:rsidRDefault="00840DDD" w:rsidP="00840DDD">
      <w:pPr>
        <w:spacing w:line="360" w:lineRule="auto"/>
      </w:pPr>
      <w:r>
        <w:rPr>
          <w:noProof/>
        </w:rPr>
        <w:drawing>
          <wp:inline distT="0" distB="0" distL="0" distR="0" wp14:anchorId="576A427F" wp14:editId="2285D83B">
            <wp:extent cx="3345815" cy="1342390"/>
            <wp:effectExtent l="0" t="0" r="0" b="0"/>
            <wp:docPr id="1" name="Picture 1" descr="UWTSD logo | Discover Dylan Thomas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5815" cy="1342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7D5AEC" w14:textId="77777777" w:rsidR="00840DDD" w:rsidRDefault="00840DDD" w:rsidP="00840DDD">
      <w:pPr>
        <w:spacing w:line="360" w:lineRule="auto"/>
        <w:rPr>
          <w:rStyle w:val="Strong"/>
          <w:rFonts w:ascii="Segoe UI" w:hAnsi="Segoe UI" w:cs="Segoe UI"/>
          <w:color w:val="1D2125"/>
        </w:rPr>
      </w:pPr>
    </w:p>
    <w:p w14:paraId="2615C83C" w14:textId="77777777" w:rsidR="00840DDD" w:rsidRDefault="00840DDD" w:rsidP="00840DDD">
      <w:pPr>
        <w:spacing w:line="360" w:lineRule="auto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718D587C" w14:textId="77777777" w:rsidR="00840DDD" w:rsidRPr="00840DDD" w:rsidRDefault="00840DDD" w:rsidP="00840DDD">
      <w:pPr>
        <w:spacing w:after="100" w:afterAutospacing="1"/>
        <w:outlineLvl w:val="2"/>
        <w:rPr>
          <w:rFonts w:ascii="Arial" w:eastAsia="Times New Roman" w:hAnsi="Arial" w:cs="Arial"/>
          <w:b/>
          <w:bCs/>
          <w:color w:val="1D2125"/>
          <w:sz w:val="28"/>
          <w:szCs w:val="28"/>
          <w:lang w:eastAsia="en-GB"/>
        </w:rPr>
      </w:pPr>
      <w:r w:rsidRPr="00840DDD">
        <w:rPr>
          <w:rFonts w:ascii="Arial" w:eastAsia="Times New Roman" w:hAnsi="Arial" w:cs="Arial"/>
          <w:b/>
          <w:bCs/>
          <w:color w:val="1D2125"/>
          <w:sz w:val="28"/>
          <w:szCs w:val="28"/>
          <w:lang w:eastAsia="en-GB"/>
        </w:rPr>
        <w:t>Protecting and Supporting Families in Health and Care (BMHP5021)</w:t>
      </w:r>
    </w:p>
    <w:p w14:paraId="2218E302" w14:textId="77777777" w:rsidR="00840DDD" w:rsidRDefault="00840DDD" w:rsidP="00840DDD">
      <w:pPr>
        <w:pStyle w:val="p1"/>
        <w:rPr>
          <w:b/>
          <w:bCs/>
          <w:sz w:val="28"/>
          <w:szCs w:val="28"/>
        </w:rPr>
      </w:pPr>
    </w:p>
    <w:p w14:paraId="17A1345D" w14:textId="5D87140B" w:rsidR="00840DDD" w:rsidRPr="00840DDD" w:rsidRDefault="00840DDD" w:rsidP="00840DDD">
      <w:pPr>
        <w:pStyle w:val="p1"/>
        <w:rPr>
          <w:sz w:val="28"/>
          <w:szCs w:val="28"/>
        </w:rPr>
      </w:pPr>
      <w:r w:rsidRPr="00840DDD">
        <w:rPr>
          <w:b/>
          <w:bCs/>
          <w:sz w:val="28"/>
          <w:szCs w:val="28"/>
        </w:rPr>
        <w:t>Component 1: Presentation</w:t>
      </w:r>
      <w:r>
        <w:rPr>
          <w:sz w:val="28"/>
          <w:szCs w:val="28"/>
        </w:rPr>
        <w:t xml:space="preserve"> </w:t>
      </w:r>
      <w:r w:rsidRPr="00840DDD">
        <w:rPr>
          <w:b/>
          <w:bCs/>
          <w:sz w:val="28"/>
          <w:szCs w:val="28"/>
        </w:rPr>
        <w:t>(Round-the-table group</w:t>
      </w:r>
      <w:r>
        <w:rPr>
          <w:sz w:val="28"/>
          <w:szCs w:val="28"/>
        </w:rPr>
        <w:t xml:space="preserve"> </w:t>
      </w:r>
      <w:r w:rsidRPr="00840DDD">
        <w:rPr>
          <w:b/>
          <w:bCs/>
          <w:sz w:val="28"/>
          <w:szCs w:val="28"/>
        </w:rPr>
        <w:t>discussion)</w:t>
      </w:r>
    </w:p>
    <w:p w14:paraId="5C7F95F4" w14:textId="77777777" w:rsidR="00840DDD" w:rsidRPr="00840DDD" w:rsidRDefault="00840DDD" w:rsidP="00840DDD">
      <w:pPr>
        <w:spacing w:line="360" w:lineRule="auto"/>
        <w:rPr>
          <w:rStyle w:val="Strong"/>
          <w:rFonts w:ascii="Arial" w:hAnsi="Arial" w:cs="Arial"/>
          <w:color w:val="1D2125"/>
          <w:sz w:val="28"/>
          <w:szCs w:val="28"/>
        </w:rPr>
      </w:pPr>
    </w:p>
    <w:p w14:paraId="25A8936D" w14:textId="77777777" w:rsidR="00840DDD" w:rsidRPr="00840DDD" w:rsidRDefault="00840DDD" w:rsidP="00840DDD">
      <w:pPr>
        <w:spacing w:line="360" w:lineRule="auto"/>
        <w:rPr>
          <w:rStyle w:val="Strong"/>
          <w:rFonts w:ascii="Arial" w:hAnsi="Arial" w:cs="Arial"/>
          <w:color w:val="1D2125"/>
          <w:sz w:val="28"/>
          <w:szCs w:val="28"/>
        </w:rPr>
      </w:pPr>
      <w:r w:rsidRPr="00840DDD">
        <w:rPr>
          <w:rStyle w:val="Strong"/>
          <w:rFonts w:ascii="Arial" w:hAnsi="Arial" w:cs="Arial"/>
          <w:color w:val="1D2125"/>
          <w:sz w:val="28"/>
          <w:szCs w:val="28"/>
        </w:rPr>
        <w:t>Student name: Jade Terrelonge</w:t>
      </w:r>
    </w:p>
    <w:p w14:paraId="77844892" w14:textId="77777777" w:rsidR="00840DDD" w:rsidRDefault="00840DDD" w:rsidP="00840DDD">
      <w:pPr>
        <w:spacing w:line="360" w:lineRule="auto"/>
        <w:rPr>
          <w:rStyle w:val="Strong"/>
          <w:rFonts w:ascii="Arial" w:hAnsi="Arial" w:cs="Arial"/>
          <w:color w:val="1D2125"/>
          <w:sz w:val="28"/>
          <w:szCs w:val="28"/>
        </w:rPr>
      </w:pPr>
    </w:p>
    <w:p w14:paraId="4F2C71A5" w14:textId="42920987" w:rsidR="00840DDD" w:rsidRDefault="00840DDD" w:rsidP="00840DDD">
      <w:pPr>
        <w:spacing w:line="360" w:lineRule="auto"/>
        <w:rPr>
          <w:rStyle w:val="Strong"/>
          <w:rFonts w:ascii="Arial" w:hAnsi="Arial" w:cs="Arial"/>
          <w:color w:val="1D2125"/>
          <w:sz w:val="28"/>
          <w:szCs w:val="28"/>
        </w:rPr>
      </w:pPr>
      <w:r w:rsidRPr="00840DDD">
        <w:rPr>
          <w:rStyle w:val="Strong"/>
          <w:rFonts w:ascii="Arial" w:hAnsi="Arial" w:cs="Arial"/>
          <w:color w:val="1D2125"/>
          <w:sz w:val="28"/>
          <w:szCs w:val="28"/>
        </w:rPr>
        <w:t>Student number: 2331324</w:t>
      </w:r>
    </w:p>
    <w:p w14:paraId="300A5A76" w14:textId="77777777" w:rsidR="00840DDD" w:rsidRDefault="00840DDD" w:rsidP="00840DDD">
      <w:pPr>
        <w:spacing w:line="360" w:lineRule="auto"/>
        <w:rPr>
          <w:rStyle w:val="Strong"/>
          <w:rFonts w:ascii="Arial" w:hAnsi="Arial" w:cs="Arial"/>
          <w:color w:val="1D2125"/>
          <w:sz w:val="28"/>
          <w:szCs w:val="28"/>
        </w:rPr>
      </w:pPr>
    </w:p>
    <w:p w14:paraId="0007C32C" w14:textId="0454C18E" w:rsidR="00840DDD" w:rsidRPr="00840DDD" w:rsidRDefault="00840DDD" w:rsidP="00840DDD">
      <w:pPr>
        <w:spacing w:line="360" w:lineRule="auto"/>
        <w:rPr>
          <w:rStyle w:val="Strong"/>
          <w:rFonts w:ascii="Arial" w:hAnsi="Arial" w:cs="Arial"/>
          <w:color w:val="1D2125"/>
          <w:sz w:val="28"/>
          <w:szCs w:val="28"/>
        </w:rPr>
      </w:pPr>
      <w:r>
        <w:rPr>
          <w:rStyle w:val="Strong"/>
          <w:rFonts w:ascii="Arial" w:hAnsi="Arial" w:cs="Arial"/>
          <w:color w:val="1D2125"/>
          <w:sz w:val="28"/>
          <w:szCs w:val="28"/>
        </w:rPr>
        <w:t>Date: 27</w:t>
      </w:r>
      <w:r w:rsidRPr="00840DDD">
        <w:rPr>
          <w:rStyle w:val="Strong"/>
          <w:rFonts w:ascii="Arial" w:hAnsi="Arial" w:cs="Arial"/>
          <w:color w:val="1D2125"/>
          <w:sz w:val="28"/>
          <w:szCs w:val="28"/>
          <w:vertAlign w:val="superscript"/>
        </w:rPr>
        <w:t>th</w:t>
      </w:r>
      <w:r>
        <w:rPr>
          <w:rStyle w:val="Strong"/>
          <w:rFonts w:ascii="Arial" w:hAnsi="Arial" w:cs="Arial"/>
          <w:color w:val="1D2125"/>
          <w:sz w:val="28"/>
          <w:szCs w:val="28"/>
        </w:rPr>
        <w:t xml:space="preserve"> November 2025</w:t>
      </w:r>
    </w:p>
    <w:p w14:paraId="6B7EB498" w14:textId="77777777" w:rsidR="00840DDD" w:rsidRPr="00840DDD" w:rsidRDefault="00840DDD" w:rsidP="00840DDD">
      <w:pPr>
        <w:spacing w:before="100" w:beforeAutospacing="1" w:after="100" w:afterAutospacing="1"/>
        <w:rPr>
          <w:rFonts w:ascii="Arial" w:eastAsia="Times New Roman" w:hAnsi="Arial" w:cs="Arial"/>
          <w:sz w:val="22"/>
          <w:szCs w:val="22"/>
          <w:lang w:eastAsia="en-GB"/>
        </w:rPr>
      </w:pPr>
    </w:p>
    <w:p w14:paraId="1D1108BF" w14:textId="77777777" w:rsidR="00840DDD" w:rsidRPr="00840DDD" w:rsidRDefault="00840DDD" w:rsidP="00840DDD">
      <w:pPr>
        <w:spacing w:before="100" w:beforeAutospacing="1" w:after="100" w:afterAutospacing="1"/>
        <w:rPr>
          <w:rFonts w:ascii="Arial" w:eastAsia="Times New Roman" w:hAnsi="Arial" w:cs="Arial"/>
          <w:sz w:val="22"/>
          <w:szCs w:val="22"/>
          <w:lang w:eastAsia="en-GB"/>
        </w:rPr>
      </w:pPr>
    </w:p>
    <w:p w14:paraId="7933BB7D" w14:textId="77777777" w:rsidR="00840DDD" w:rsidRPr="00840DDD" w:rsidRDefault="00840DDD" w:rsidP="00840DDD">
      <w:pPr>
        <w:spacing w:before="100" w:beforeAutospacing="1" w:after="100" w:afterAutospacing="1"/>
        <w:rPr>
          <w:rFonts w:ascii="Arial" w:eastAsia="Times New Roman" w:hAnsi="Arial" w:cs="Arial"/>
          <w:sz w:val="22"/>
          <w:szCs w:val="22"/>
          <w:lang w:eastAsia="en-GB"/>
        </w:rPr>
      </w:pPr>
    </w:p>
    <w:p w14:paraId="08E6B422" w14:textId="77777777" w:rsidR="00840DDD" w:rsidRPr="00840DDD" w:rsidRDefault="00840DDD" w:rsidP="00840DDD">
      <w:pPr>
        <w:spacing w:before="100" w:beforeAutospacing="1" w:after="100" w:afterAutospacing="1"/>
        <w:rPr>
          <w:rFonts w:ascii="Arial" w:eastAsia="Times New Roman" w:hAnsi="Arial" w:cs="Arial"/>
          <w:sz w:val="22"/>
          <w:szCs w:val="22"/>
          <w:lang w:eastAsia="en-GB"/>
        </w:rPr>
      </w:pPr>
    </w:p>
    <w:p w14:paraId="32173AD1" w14:textId="77777777" w:rsidR="00840DDD" w:rsidRPr="00840DDD" w:rsidRDefault="00840DDD" w:rsidP="00840DDD">
      <w:pPr>
        <w:spacing w:before="100" w:beforeAutospacing="1" w:after="100" w:afterAutospacing="1"/>
        <w:rPr>
          <w:rFonts w:ascii="Arial" w:eastAsia="Times New Roman" w:hAnsi="Arial" w:cs="Arial"/>
          <w:sz w:val="22"/>
          <w:szCs w:val="22"/>
          <w:lang w:eastAsia="en-GB"/>
        </w:rPr>
      </w:pPr>
    </w:p>
    <w:p w14:paraId="468CD20F" w14:textId="77777777" w:rsidR="00840DDD" w:rsidRPr="00840DDD" w:rsidRDefault="00840DDD" w:rsidP="00840DDD">
      <w:pPr>
        <w:spacing w:before="100" w:beforeAutospacing="1" w:after="100" w:afterAutospacing="1"/>
        <w:rPr>
          <w:rFonts w:ascii="Arial" w:eastAsia="Times New Roman" w:hAnsi="Arial" w:cs="Arial"/>
          <w:sz w:val="22"/>
          <w:szCs w:val="22"/>
          <w:lang w:eastAsia="en-GB"/>
        </w:rPr>
      </w:pPr>
    </w:p>
    <w:p w14:paraId="3754FA83" w14:textId="77777777" w:rsidR="00840DDD" w:rsidRPr="00840DDD" w:rsidRDefault="00840DDD" w:rsidP="00840DDD">
      <w:pPr>
        <w:spacing w:before="100" w:beforeAutospacing="1" w:after="100" w:afterAutospacing="1"/>
        <w:rPr>
          <w:rFonts w:ascii="Arial" w:eastAsia="Times New Roman" w:hAnsi="Arial" w:cs="Arial"/>
          <w:sz w:val="22"/>
          <w:szCs w:val="22"/>
          <w:lang w:eastAsia="en-GB"/>
        </w:rPr>
      </w:pPr>
    </w:p>
    <w:p w14:paraId="7B4E33F3" w14:textId="77777777" w:rsidR="00840DDD" w:rsidRPr="00840DDD" w:rsidRDefault="00840DDD" w:rsidP="00840DDD">
      <w:pPr>
        <w:spacing w:before="100" w:beforeAutospacing="1" w:after="100" w:afterAutospacing="1"/>
        <w:rPr>
          <w:rFonts w:ascii="Arial" w:eastAsia="Times New Roman" w:hAnsi="Arial" w:cs="Arial"/>
          <w:sz w:val="22"/>
          <w:szCs w:val="22"/>
          <w:lang w:eastAsia="en-GB"/>
        </w:rPr>
      </w:pPr>
    </w:p>
    <w:p w14:paraId="6B2969DC" w14:textId="77777777" w:rsidR="00840DDD" w:rsidRPr="00840DDD" w:rsidRDefault="00840DDD" w:rsidP="00840DDD">
      <w:pPr>
        <w:spacing w:before="100" w:beforeAutospacing="1" w:after="100" w:afterAutospacing="1"/>
        <w:rPr>
          <w:rFonts w:ascii="Arial" w:eastAsia="Times New Roman" w:hAnsi="Arial" w:cs="Arial"/>
          <w:sz w:val="22"/>
          <w:szCs w:val="22"/>
          <w:lang w:eastAsia="en-GB"/>
        </w:rPr>
      </w:pPr>
    </w:p>
    <w:p w14:paraId="5DCB6F6A" w14:textId="77777777" w:rsidR="00840DDD" w:rsidRPr="00840DDD" w:rsidRDefault="00840DDD" w:rsidP="00840DDD">
      <w:pPr>
        <w:spacing w:before="100" w:beforeAutospacing="1" w:after="100" w:afterAutospacing="1"/>
        <w:rPr>
          <w:rFonts w:ascii="Arial" w:hAnsi="Arial" w:cs="Arial"/>
          <w:color w:val="000000"/>
          <w:sz w:val="22"/>
          <w:szCs w:val="22"/>
        </w:rPr>
      </w:pPr>
    </w:p>
    <w:p w14:paraId="449ED6EC" w14:textId="77777777" w:rsidR="00840DDD" w:rsidRPr="00840DDD" w:rsidRDefault="00840DDD" w:rsidP="00840DDD">
      <w:pPr>
        <w:spacing w:before="100" w:beforeAutospacing="1" w:after="100" w:afterAutospacing="1"/>
        <w:rPr>
          <w:rFonts w:ascii="Arial" w:hAnsi="Arial" w:cs="Arial"/>
          <w:color w:val="000000"/>
          <w:sz w:val="22"/>
          <w:szCs w:val="22"/>
        </w:rPr>
      </w:pPr>
    </w:p>
    <w:p w14:paraId="720EFF60" w14:textId="77777777" w:rsidR="00840DDD" w:rsidRDefault="00840DDD" w:rsidP="00840DDD">
      <w:pPr>
        <w:spacing w:before="100" w:beforeAutospacing="1" w:after="100" w:afterAutospacing="1"/>
        <w:rPr>
          <w:rFonts w:ascii="Arial" w:hAnsi="Arial" w:cs="Arial"/>
          <w:color w:val="000000"/>
          <w:sz w:val="22"/>
          <w:szCs w:val="22"/>
        </w:rPr>
      </w:pPr>
    </w:p>
    <w:p w14:paraId="2D3E3569" w14:textId="77777777" w:rsidR="00840DDD" w:rsidRPr="00840DDD" w:rsidRDefault="00840DDD" w:rsidP="00840DDD">
      <w:pPr>
        <w:spacing w:before="100" w:beforeAutospacing="1" w:after="100" w:afterAutospacing="1"/>
        <w:rPr>
          <w:rFonts w:ascii="Arial" w:hAnsi="Arial" w:cs="Arial"/>
          <w:color w:val="000000"/>
          <w:sz w:val="22"/>
          <w:szCs w:val="22"/>
        </w:rPr>
      </w:pPr>
    </w:p>
    <w:p w14:paraId="5B1E9767" w14:textId="1CA7F281" w:rsidR="00840DDD" w:rsidRPr="00840DDD" w:rsidRDefault="00840DDD" w:rsidP="00840DDD">
      <w:pPr>
        <w:spacing w:before="100" w:beforeAutospacing="1" w:after="100" w:afterAutospacing="1"/>
        <w:rPr>
          <w:rFonts w:ascii="Arial" w:eastAsia="Times New Roman" w:hAnsi="Arial" w:cs="Arial"/>
          <w:sz w:val="22"/>
          <w:szCs w:val="22"/>
          <w:lang w:eastAsia="en-GB"/>
        </w:rPr>
      </w:pPr>
      <w:r w:rsidRPr="00840DDD">
        <w:rPr>
          <w:rFonts w:ascii="Arial" w:hAnsi="Arial" w:cs="Arial"/>
          <w:color w:val="000000"/>
          <w:sz w:val="22"/>
          <w:szCs w:val="22"/>
        </w:rPr>
        <w:t>Bradford Safeguarding Children Partnership (2023)</w:t>
      </w:r>
      <w:r w:rsidRPr="00840DD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40DDD">
        <w:rPr>
          <w:rStyle w:val="Emphasis"/>
          <w:rFonts w:ascii="Arial" w:hAnsi="Arial" w:cs="Arial"/>
          <w:color w:val="000000"/>
          <w:sz w:val="22"/>
          <w:szCs w:val="22"/>
        </w:rPr>
        <w:t>Local Child Safeguarding Practice Review: Child A</w:t>
      </w:r>
      <w:r w:rsidRPr="00840DDD">
        <w:rPr>
          <w:rFonts w:ascii="Arial" w:hAnsi="Arial" w:cs="Arial"/>
          <w:color w:val="000000"/>
          <w:sz w:val="22"/>
          <w:szCs w:val="22"/>
        </w:rPr>
        <w:t>.</w:t>
      </w:r>
      <w:r w:rsidRPr="00840DDD">
        <w:rPr>
          <w:rFonts w:ascii="Arial" w:hAnsi="Arial" w:cs="Arial"/>
          <w:color w:val="000000"/>
          <w:sz w:val="22"/>
          <w:szCs w:val="22"/>
        </w:rPr>
        <w:br/>
        <w:t>Available</w:t>
      </w:r>
      <w:r w:rsidRPr="00840DDD">
        <w:rPr>
          <w:rFonts w:ascii="Arial" w:hAnsi="Arial" w:cs="Arial"/>
          <w:color w:val="000000"/>
          <w:sz w:val="22"/>
          <w:szCs w:val="22"/>
        </w:rPr>
        <w:t xml:space="preserve"> </w:t>
      </w:r>
      <w:r w:rsidRPr="00840DDD">
        <w:rPr>
          <w:rFonts w:ascii="Arial" w:hAnsi="Arial" w:cs="Arial"/>
          <w:color w:val="000000"/>
          <w:sz w:val="22"/>
          <w:szCs w:val="22"/>
        </w:rPr>
        <w:t>at:</w:t>
      </w:r>
      <w:r w:rsidRPr="00840DDD">
        <w:rPr>
          <w:rFonts w:ascii="Arial" w:hAnsi="Arial" w:cs="Arial"/>
          <w:color w:val="000000"/>
          <w:sz w:val="22"/>
          <w:szCs w:val="22"/>
        </w:rPr>
        <w:t xml:space="preserve"> </w:t>
      </w:r>
      <w:r w:rsidRPr="00840DDD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proofErr w:type="gramStart"/>
      <w:r w:rsidRPr="00840DDD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>https://library.nspcc.org.uk/HeritageScripts/Hapi.dll/retrieve2?SetID=CBCD52C6-A0DB-4360-BB31-CF166D957667&amp;SearchTerm=BRADFORD%20DISTRICT%20SAFEGUARDING%20CHILDREN%20PARTNERSHIP&amp;Fields=A&amp;Media=%23&amp;SearchPrecision=10&amp;SortOrder=Y1&amp;Offset=3&amp;Direction=%2E&amp;Dispfmt=F&amp;Dispfmt_b=B27&amp;Dispfmt_f=F13&amp;DataSetName=LIVEDATA</w:t>
      </w:r>
      <w:r w:rsidRPr="00840DDD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</w:rPr>
        <w:t xml:space="preserve">  </w:t>
      </w:r>
      <w:r w:rsidRPr="00840DDD">
        <w:rPr>
          <w:rFonts w:ascii="Arial" w:hAnsi="Arial" w:cs="Arial"/>
          <w:color w:val="000000"/>
          <w:sz w:val="22"/>
          <w:szCs w:val="22"/>
        </w:rPr>
        <w:t>(</w:t>
      </w:r>
      <w:proofErr w:type="gramEnd"/>
      <w:r w:rsidRPr="00840DDD">
        <w:rPr>
          <w:rFonts w:ascii="Arial" w:hAnsi="Arial" w:cs="Arial"/>
          <w:color w:val="000000"/>
          <w:sz w:val="22"/>
          <w:szCs w:val="22"/>
        </w:rPr>
        <w:t>Accessed: 24 November 2025).</w:t>
      </w:r>
    </w:p>
    <w:p w14:paraId="524389F3" w14:textId="77777777" w:rsidR="00840DDD" w:rsidRPr="00840DDD" w:rsidRDefault="00840DDD" w:rsidP="00840DDD">
      <w:pPr>
        <w:spacing w:before="100" w:beforeAutospacing="1" w:after="100" w:afterAutospacing="1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Children Act 1989, c.41. United Kingdom.</w:t>
      </w:r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br/>
        <w:t>Available at: </w:t>
      </w:r>
      <w:hyperlink r:id="rId5" w:tgtFrame="_new" w:history="1">
        <w:r w:rsidRPr="00840DDD">
          <w:rPr>
            <w:rFonts w:ascii="Arial" w:eastAsia="Times New Roman" w:hAnsi="Arial" w:cs="Arial"/>
            <w:color w:val="0000FF"/>
            <w:sz w:val="22"/>
            <w:szCs w:val="22"/>
            <w:u w:val="single"/>
            <w:lang w:eastAsia="en-GB"/>
          </w:rPr>
          <w:t>https://www.legislation.gov.uk/ukpga/1989/41</w:t>
        </w:r>
      </w:hyperlink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(Accessed: 24 November 2025).</w:t>
      </w:r>
    </w:p>
    <w:p w14:paraId="7482C95B" w14:textId="77777777" w:rsidR="00840DDD" w:rsidRPr="00840DDD" w:rsidRDefault="00840DDD" w:rsidP="00840DDD">
      <w:pPr>
        <w:spacing w:before="100" w:beforeAutospacing="1" w:after="100" w:afterAutospacing="1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Children and Young Persons Act 1933, c.12. United Kingdom.</w:t>
      </w:r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br/>
        <w:t>Available at: </w:t>
      </w:r>
      <w:hyperlink r:id="rId6" w:tgtFrame="_new" w:history="1">
        <w:r w:rsidRPr="00840DDD">
          <w:rPr>
            <w:rFonts w:ascii="Arial" w:eastAsia="Times New Roman" w:hAnsi="Arial" w:cs="Arial"/>
            <w:color w:val="0000FF"/>
            <w:sz w:val="22"/>
            <w:szCs w:val="22"/>
            <w:u w:val="single"/>
            <w:lang w:eastAsia="en-GB"/>
          </w:rPr>
          <w:t>https://www.legislation.gov.uk/ukpga/Geo5/23-24/12</w:t>
        </w:r>
      </w:hyperlink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(Accessed: 24 November 2025).</w:t>
      </w:r>
    </w:p>
    <w:p w14:paraId="64BAEA29" w14:textId="77777777" w:rsidR="00840DDD" w:rsidRPr="00840DDD" w:rsidRDefault="00840DDD" w:rsidP="00840DDD">
      <w:pPr>
        <w:spacing w:before="100" w:beforeAutospacing="1" w:after="100" w:afterAutospacing="1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Children Act 2004, c.31. United Kingdom.</w:t>
      </w:r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br/>
        <w:t>Available at: </w:t>
      </w:r>
      <w:hyperlink r:id="rId7" w:tgtFrame="_new" w:history="1">
        <w:r w:rsidRPr="00840DDD">
          <w:rPr>
            <w:rFonts w:ascii="Arial" w:eastAsia="Times New Roman" w:hAnsi="Arial" w:cs="Arial"/>
            <w:color w:val="0000FF"/>
            <w:sz w:val="22"/>
            <w:szCs w:val="22"/>
            <w:u w:val="single"/>
            <w:lang w:eastAsia="en-GB"/>
          </w:rPr>
          <w:t>https://www.legislation.gov.uk/ukpga/2004/31</w:t>
        </w:r>
      </w:hyperlink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(Accessed: 24 November 2025).</w:t>
      </w:r>
    </w:p>
    <w:p w14:paraId="722C7117" w14:textId="77777777" w:rsidR="00840DDD" w:rsidRPr="00840DDD" w:rsidRDefault="00840DDD" w:rsidP="00840DDD">
      <w:pPr>
        <w:spacing w:before="100" w:beforeAutospacing="1" w:after="100" w:afterAutospacing="1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Children and Families Act 2014, c.6. United Kingdom.</w:t>
      </w:r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br/>
        <w:t>Available at: </w:t>
      </w:r>
      <w:hyperlink r:id="rId8" w:tgtFrame="_new" w:history="1">
        <w:r w:rsidRPr="00840DDD">
          <w:rPr>
            <w:rFonts w:ascii="Arial" w:eastAsia="Times New Roman" w:hAnsi="Arial" w:cs="Arial"/>
            <w:color w:val="0000FF"/>
            <w:sz w:val="22"/>
            <w:szCs w:val="22"/>
            <w:u w:val="single"/>
            <w:lang w:eastAsia="en-GB"/>
          </w:rPr>
          <w:t>https://www.legislation.gov.uk/ukpga/2014/6</w:t>
        </w:r>
      </w:hyperlink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(Accessed: 24 November 2025).</w:t>
      </w:r>
    </w:p>
    <w:p w14:paraId="22B5B594" w14:textId="77777777" w:rsidR="00840DDD" w:rsidRPr="00840DDD" w:rsidRDefault="00840DDD" w:rsidP="00840DDD">
      <w:pPr>
        <w:spacing w:before="100" w:beforeAutospacing="1" w:after="100" w:afterAutospacing="1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Children and Social Work Act 2017, c.16. United Kingdom.</w:t>
      </w:r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br/>
        <w:t>Available at: </w:t>
      </w:r>
      <w:hyperlink r:id="rId9" w:tgtFrame="_new" w:history="1">
        <w:r w:rsidRPr="00840DDD">
          <w:rPr>
            <w:rFonts w:ascii="Arial" w:eastAsia="Times New Roman" w:hAnsi="Arial" w:cs="Arial"/>
            <w:color w:val="0000FF"/>
            <w:sz w:val="22"/>
            <w:szCs w:val="22"/>
            <w:u w:val="single"/>
            <w:lang w:eastAsia="en-GB"/>
          </w:rPr>
          <w:t>https://www.legislation.gov.uk/ukpga/2017/16</w:t>
        </w:r>
      </w:hyperlink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(Accessed: 24 November 2025).</w:t>
      </w:r>
    </w:p>
    <w:p w14:paraId="1B5C1DAF" w14:textId="77777777" w:rsidR="00840DDD" w:rsidRPr="00840DDD" w:rsidRDefault="00840DDD" w:rsidP="00840DDD">
      <w:pPr>
        <w:spacing w:before="100" w:beforeAutospacing="1" w:after="100" w:afterAutospacing="1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Police and Criminal Evidence Act 1984, c.60. United Kingdom.</w:t>
      </w:r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br/>
        <w:t>Available at: </w:t>
      </w:r>
      <w:hyperlink r:id="rId10" w:tgtFrame="_new" w:history="1">
        <w:r w:rsidRPr="00840DDD">
          <w:rPr>
            <w:rFonts w:ascii="Arial" w:eastAsia="Times New Roman" w:hAnsi="Arial" w:cs="Arial"/>
            <w:color w:val="0000FF"/>
            <w:sz w:val="22"/>
            <w:szCs w:val="22"/>
            <w:u w:val="single"/>
            <w:lang w:eastAsia="en-GB"/>
          </w:rPr>
          <w:t>https://www.legislation.gov.uk/ukpga/1984/60</w:t>
        </w:r>
      </w:hyperlink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(Accessed: 24 November 2025).</w:t>
      </w:r>
    </w:p>
    <w:p w14:paraId="5F5EBF6B" w14:textId="77777777" w:rsidR="00840DDD" w:rsidRPr="00840DDD" w:rsidRDefault="00840DDD" w:rsidP="00840DDD">
      <w:pPr>
        <w:spacing w:before="100" w:beforeAutospacing="1" w:after="100" w:afterAutospacing="1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Serious Crime Act 2015, c.9. United Kingdom.</w:t>
      </w:r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br/>
        <w:t>Available at: </w:t>
      </w:r>
      <w:hyperlink r:id="rId11" w:tgtFrame="_new" w:history="1">
        <w:r w:rsidRPr="00840DDD">
          <w:rPr>
            <w:rFonts w:ascii="Arial" w:eastAsia="Times New Roman" w:hAnsi="Arial" w:cs="Arial"/>
            <w:color w:val="0000FF"/>
            <w:sz w:val="22"/>
            <w:szCs w:val="22"/>
            <w:u w:val="single"/>
            <w:lang w:eastAsia="en-GB"/>
          </w:rPr>
          <w:t>https://www.legislation.gov.uk/ukpga/2015/9</w:t>
        </w:r>
      </w:hyperlink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(Accessed: 24 November 2025).</w:t>
      </w:r>
    </w:p>
    <w:p w14:paraId="1692E685" w14:textId="77777777" w:rsidR="00840DDD" w:rsidRPr="00840DDD" w:rsidRDefault="00840DDD" w:rsidP="00840DDD">
      <w:pPr>
        <w:spacing w:before="100" w:beforeAutospacing="1" w:after="100" w:afterAutospacing="1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Human Rights Act 1998, c.42. United Kingdom.</w:t>
      </w:r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br/>
        <w:t>Available at: </w:t>
      </w:r>
      <w:hyperlink r:id="rId12" w:tgtFrame="_new" w:history="1">
        <w:r w:rsidRPr="00840DDD">
          <w:rPr>
            <w:rFonts w:ascii="Arial" w:eastAsia="Times New Roman" w:hAnsi="Arial" w:cs="Arial"/>
            <w:color w:val="0000FF"/>
            <w:sz w:val="22"/>
            <w:szCs w:val="22"/>
            <w:u w:val="single"/>
            <w:lang w:eastAsia="en-GB"/>
          </w:rPr>
          <w:t>https://www.legislation.gov.uk/ukpga/1998/42</w:t>
        </w:r>
      </w:hyperlink>
      <w:r w:rsidRPr="00840DD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(Accessed: 24 November 2025).</w:t>
      </w:r>
    </w:p>
    <w:p w14:paraId="79C09557" w14:textId="5F2D79E8" w:rsidR="00A35BA9" w:rsidRPr="00840DDD" w:rsidRDefault="00840DDD" w:rsidP="00840DDD">
      <w:pPr>
        <w:pStyle w:val="NormalWeb"/>
        <w:rPr>
          <w:rFonts w:ascii="Arial" w:hAnsi="Arial" w:cs="Arial"/>
          <w:sz w:val="22"/>
          <w:szCs w:val="22"/>
        </w:rPr>
      </w:pPr>
      <w:r w:rsidRPr="00840DDD">
        <w:rPr>
          <w:rFonts w:ascii="Arial" w:hAnsi="Arial" w:cs="Arial"/>
          <w:color w:val="000000"/>
          <w:sz w:val="22"/>
          <w:szCs w:val="22"/>
        </w:rPr>
        <w:t>HM Government (2018)</w:t>
      </w:r>
      <w:r w:rsidRPr="00840DDD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840DDD">
        <w:rPr>
          <w:rStyle w:val="Emphasis"/>
          <w:rFonts w:ascii="Arial" w:eastAsiaTheme="majorEastAsia" w:hAnsi="Arial" w:cs="Arial"/>
          <w:color w:val="000000"/>
          <w:sz w:val="22"/>
          <w:szCs w:val="22"/>
        </w:rPr>
        <w:t>Working Together to Safeguard Children</w:t>
      </w:r>
      <w:r w:rsidRPr="00840DDD">
        <w:rPr>
          <w:rFonts w:ascii="Arial" w:hAnsi="Arial" w:cs="Arial"/>
          <w:color w:val="000000"/>
          <w:sz w:val="22"/>
          <w:szCs w:val="22"/>
        </w:rPr>
        <w:t>. United Kingdom.</w:t>
      </w:r>
      <w:r w:rsidRPr="00840DDD">
        <w:rPr>
          <w:rFonts w:ascii="Arial" w:hAnsi="Arial" w:cs="Arial"/>
          <w:color w:val="000000"/>
          <w:sz w:val="22"/>
          <w:szCs w:val="22"/>
        </w:rPr>
        <w:br/>
        <w:t>Available at:</w:t>
      </w:r>
      <w:r w:rsidRPr="00840DDD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hyperlink r:id="rId13" w:tgtFrame="_new" w:history="1">
        <w:r w:rsidRPr="00840DDD">
          <w:rPr>
            <w:rStyle w:val="Hyperlink"/>
            <w:rFonts w:ascii="Arial" w:eastAsiaTheme="majorEastAsia" w:hAnsi="Arial" w:cs="Arial"/>
            <w:sz w:val="22"/>
            <w:szCs w:val="22"/>
          </w:rPr>
          <w:t>https://www.gov.uk/government/publications/working-together-to-safeguard-children--2</w:t>
        </w:r>
      </w:hyperlink>
      <w:r w:rsidRPr="00840DDD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840DDD">
        <w:rPr>
          <w:rFonts w:ascii="Arial" w:hAnsi="Arial" w:cs="Arial"/>
          <w:color w:val="000000"/>
          <w:sz w:val="22"/>
          <w:szCs w:val="22"/>
        </w:rPr>
        <w:t>(Accessed: 24 November 2025).</w:t>
      </w:r>
    </w:p>
    <w:sectPr w:rsidR="00A35BA9" w:rsidRPr="00840D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0DDD"/>
    <w:rsid w:val="000415E3"/>
    <w:rsid w:val="00840DDD"/>
    <w:rsid w:val="008553CD"/>
    <w:rsid w:val="00A35BA9"/>
    <w:rsid w:val="00BA54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3EF9A4"/>
  <w15:chartTrackingRefBased/>
  <w15:docId w15:val="{565F7F90-5AA3-C649-8E27-AB65965CEF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0DDD"/>
  </w:style>
  <w:style w:type="paragraph" w:styleId="Heading1">
    <w:name w:val="heading 1"/>
    <w:basedOn w:val="Normal"/>
    <w:next w:val="Normal"/>
    <w:link w:val="Heading1Char"/>
    <w:uiPriority w:val="9"/>
    <w:qFormat/>
    <w:rsid w:val="00840D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0D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40D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0D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0D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0DD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0DD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0DD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0DD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0D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0D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40D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0DD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0DD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0D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0D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0D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0D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40DD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0D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0DD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0D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40DD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0D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40D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0DD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0D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0DD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40DDD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840DDD"/>
    <w:rPr>
      <w:b/>
      <w:bCs/>
    </w:rPr>
  </w:style>
  <w:style w:type="paragraph" w:styleId="NormalWeb">
    <w:name w:val="Normal (Web)"/>
    <w:basedOn w:val="Normal"/>
    <w:uiPriority w:val="99"/>
    <w:unhideWhenUsed/>
    <w:rsid w:val="00840DD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840DDD"/>
  </w:style>
  <w:style w:type="character" w:styleId="Emphasis">
    <w:name w:val="Emphasis"/>
    <w:basedOn w:val="DefaultParagraphFont"/>
    <w:uiPriority w:val="20"/>
    <w:qFormat/>
    <w:rsid w:val="00840DDD"/>
    <w:rPr>
      <w:i/>
      <w:iCs/>
    </w:rPr>
  </w:style>
  <w:style w:type="character" w:customStyle="1" w:styleId="relative">
    <w:name w:val="relative"/>
    <w:basedOn w:val="DefaultParagraphFont"/>
    <w:rsid w:val="00840DDD"/>
  </w:style>
  <w:style w:type="paragraph" w:customStyle="1" w:styleId="not-prose">
    <w:name w:val="not-prose"/>
    <w:basedOn w:val="Normal"/>
    <w:rsid w:val="00840DD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840DDD"/>
    <w:rPr>
      <w:color w:val="0000FF"/>
      <w:u w:val="single"/>
    </w:rPr>
  </w:style>
  <w:style w:type="paragraph" w:customStyle="1" w:styleId="p1">
    <w:name w:val="p1"/>
    <w:basedOn w:val="Normal"/>
    <w:rsid w:val="00840DDD"/>
    <w:rPr>
      <w:rFonts w:ascii="Arial" w:eastAsia="Times New Roman" w:hAnsi="Arial" w:cs="Arial"/>
      <w:color w:val="000000"/>
      <w:sz w:val="17"/>
      <w:szCs w:val="1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4/6" TargetMode="External"/><Relationship Id="rId13" Type="http://schemas.openxmlformats.org/officeDocument/2006/relationships/hyperlink" Target="https://www.gov.uk/government/publications/working-together-to-safeguard-children--2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2004/31" TargetMode="External"/><Relationship Id="rId12" Type="http://schemas.openxmlformats.org/officeDocument/2006/relationships/hyperlink" Target="https://www.legislation.gov.uk/ukpga/1998/42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Geo5/23-24/12" TargetMode="External"/><Relationship Id="rId11" Type="http://schemas.openxmlformats.org/officeDocument/2006/relationships/hyperlink" Target="https://www.legislation.gov.uk/ukpga/2015/9" TargetMode="External"/><Relationship Id="rId5" Type="http://schemas.openxmlformats.org/officeDocument/2006/relationships/hyperlink" Target="https://www.legislation.gov.uk/ukpga/1989/41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legislation.gov.uk/ukpga/1984/60" TargetMode="External"/><Relationship Id="rId4" Type="http://schemas.openxmlformats.org/officeDocument/2006/relationships/image" Target="media/image1.jpeg"/><Relationship Id="rId9" Type="http://schemas.openxmlformats.org/officeDocument/2006/relationships/hyperlink" Target="https://www.legislation.gov.uk/ukpga/2017/16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425</Words>
  <Characters>2429</Characters>
  <Application>Microsoft Office Word</Application>
  <DocSecurity>0</DocSecurity>
  <Lines>20</Lines>
  <Paragraphs>5</Paragraphs>
  <ScaleCrop>false</ScaleCrop>
  <Company/>
  <LinksUpToDate>false</LinksUpToDate>
  <CharactersWithSpaces>2849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terrelonge</dc:creator>
  <cp:keywords/>
  <dc:description/>
  <cp:lastModifiedBy>jade terrelonge</cp:lastModifiedBy>
  <cp:revision>1</cp:revision>
  <dcterms:created xsi:type="dcterms:W3CDTF">2025-11-27T18:26:00Z</dcterms:created>
  <dcterms:modified xsi:type="dcterms:W3CDTF">2025-11-27T19:32:00Z</dcterms:modified>
</cp:coreProperties>
</file>