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24BC" w:rsidRDefault="002424BC" w:rsidP="002424BC">
      <w:pPr>
        <w:shd w:val="clear" w:color="auto" w:fill="FFFFFF"/>
        <w:spacing w:before="150" w:after="300" w:line="240" w:lineRule="auto"/>
        <w:jc w:val="center"/>
        <w:textAlignment w:val="baseline"/>
        <w:outlineLvl w:val="1"/>
        <w:rPr>
          <w:rFonts w:ascii="inherit" w:eastAsia="Times New Roman" w:hAnsi="inherit" w:cs="Arial"/>
          <w:color w:val="000000" w:themeColor="text1"/>
          <w:sz w:val="32"/>
          <w:szCs w:val="32"/>
          <w:bdr w:val="none" w:sz="0" w:space="0" w:color="auto" w:frame="1"/>
          <w:lang w:eastAsia="en-GB"/>
        </w:rPr>
      </w:pPr>
      <w:r w:rsidRPr="002424BC">
        <w:rPr>
          <w:rFonts w:ascii="inherit" w:eastAsia="Times New Roman" w:hAnsi="inherit" w:cs="Arial"/>
          <w:color w:val="000000" w:themeColor="text1"/>
          <w:sz w:val="32"/>
          <w:szCs w:val="32"/>
          <w:bdr w:val="none" w:sz="0" w:space="0" w:color="auto" w:frame="1"/>
          <w:lang w:eastAsia="en-GB"/>
        </w:rPr>
        <w:t>Poor Communication Leads to Project Failure One Third of the Time</w:t>
      </w:r>
    </w:p>
    <w:p w:rsidR="002424BC" w:rsidRPr="002424BC" w:rsidRDefault="002424BC" w:rsidP="002424BC">
      <w:pPr>
        <w:shd w:val="clear" w:color="auto" w:fill="FFFFFF"/>
        <w:spacing w:before="120" w:after="120" w:line="240" w:lineRule="auto"/>
        <w:textAlignment w:val="baseline"/>
        <w:outlineLvl w:val="1"/>
        <w:rPr>
          <w:rFonts w:ascii="inherit" w:eastAsia="Times New Roman" w:hAnsi="inherit" w:cs="Arial"/>
          <w:color w:val="000000" w:themeColor="text1"/>
          <w:bdr w:val="none" w:sz="0" w:space="0" w:color="auto" w:frame="1"/>
          <w:lang w:eastAsia="en-GB"/>
        </w:rPr>
      </w:pPr>
      <w:r w:rsidRPr="002424BC">
        <w:rPr>
          <w:rFonts w:ascii="inherit" w:eastAsia="Times New Roman" w:hAnsi="inherit" w:cs="Arial"/>
          <w:color w:val="000000" w:themeColor="text1"/>
          <w:bdr w:val="none" w:sz="0" w:space="0" w:color="auto" w:frame="1"/>
          <w:lang w:eastAsia="en-GB"/>
        </w:rPr>
        <w:t>April 20, 2017</w:t>
      </w:r>
    </w:p>
    <w:p w:rsidR="002424BC" w:rsidRPr="002424BC" w:rsidRDefault="002424BC" w:rsidP="002424BC">
      <w:pPr>
        <w:shd w:val="clear" w:color="auto" w:fill="FFFFFF"/>
        <w:spacing w:before="120" w:after="120" w:line="240" w:lineRule="auto"/>
        <w:textAlignment w:val="baseline"/>
        <w:outlineLvl w:val="1"/>
        <w:rPr>
          <w:rFonts w:ascii="inherit" w:eastAsia="Times New Roman" w:hAnsi="inherit" w:cs="Arial"/>
          <w:color w:val="000000" w:themeColor="text1"/>
          <w:bdr w:val="none" w:sz="0" w:space="0" w:color="auto" w:frame="1"/>
          <w:lang w:eastAsia="en-GB"/>
        </w:rPr>
      </w:pPr>
      <w:proofErr w:type="spellStart"/>
      <w:r w:rsidRPr="002424BC">
        <w:rPr>
          <w:rFonts w:ascii="inherit" w:eastAsia="Times New Roman" w:hAnsi="inherit" w:cs="Arial"/>
          <w:color w:val="000000" w:themeColor="text1"/>
          <w:bdr w:val="none" w:sz="0" w:space="0" w:color="auto" w:frame="1"/>
          <w:lang w:eastAsia="en-GB"/>
        </w:rPr>
        <w:t>Terezinha</w:t>
      </w:r>
      <w:proofErr w:type="spellEnd"/>
      <w:r w:rsidRPr="002424BC">
        <w:rPr>
          <w:rFonts w:ascii="inherit" w:eastAsia="Times New Roman" w:hAnsi="inherit" w:cs="Arial"/>
          <w:color w:val="000000" w:themeColor="text1"/>
          <w:bdr w:val="none" w:sz="0" w:space="0" w:color="auto" w:frame="1"/>
          <w:lang w:eastAsia="en-GB"/>
        </w:rPr>
        <w:t xml:space="preserve"> </w:t>
      </w:r>
      <w:proofErr w:type="spellStart"/>
      <w:r w:rsidRPr="002424BC">
        <w:rPr>
          <w:rFonts w:ascii="inherit" w:eastAsia="Times New Roman" w:hAnsi="inherit" w:cs="Arial"/>
          <w:color w:val="000000" w:themeColor="text1"/>
          <w:bdr w:val="none" w:sz="0" w:space="0" w:color="auto" w:frame="1"/>
          <w:lang w:eastAsia="en-GB"/>
        </w:rPr>
        <w:t>Hignett</w:t>
      </w:r>
      <w:proofErr w:type="spellEnd"/>
    </w:p>
    <w:p w:rsidR="002424BC" w:rsidRPr="002424BC" w:rsidRDefault="002424BC" w:rsidP="002424BC">
      <w:pPr>
        <w:shd w:val="clear" w:color="auto" w:fill="FFFFFF"/>
        <w:spacing w:after="30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A study conducted by the Project Management Institute (PMI) revealed that ineffective communication had a negative impact on successful project execution. Surprising? Well, not really. And this problem still holds true four years later in 2017. Likely anyone ever involved in a project of any size knows this basic fact. What may surprise you is the number of projects still lacking effective communications management and the resulting magnitude of economic impact this deficiency has on projects.</w:t>
      </w:r>
    </w:p>
    <w:p w:rsidR="002424BC" w:rsidRPr="002424BC" w:rsidRDefault="002424BC" w:rsidP="002424BC">
      <w:pPr>
        <w:shd w:val="clear" w:color="auto" w:fill="FFFFFF"/>
        <w:spacing w:after="30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Although strides have been made to improve formality, ‘communications’ are often still regarded by management as something that just ‘happens’ as part of regular project management tasks, using basic, generic tools, such as email and/or spreadsheets. However, without a well thought out communication strategy and tools designed to store and regulate project information and communications, many companies are throwing millions of dollars out the window with every project they attempt to execute. If you don’t believe it, maybe some of the study’s findings will convince you:</w:t>
      </w:r>
    </w:p>
    <w:p w:rsidR="002424BC" w:rsidRPr="002424BC" w:rsidRDefault="002424BC" w:rsidP="002424BC">
      <w:pPr>
        <w:pBdr>
          <w:left w:val="single" w:sz="24" w:space="15" w:color="CD2C20"/>
        </w:pBdr>
        <w:shd w:val="clear" w:color="auto" w:fill="FFFFFF"/>
        <w:spacing w:beforeAutospacing="1" w:after="0" w:afterAutospacing="1" w:line="240" w:lineRule="auto"/>
        <w:jc w:val="both"/>
        <w:textAlignment w:val="baseline"/>
        <w:rPr>
          <w:rFonts w:eastAsia="Times New Roman" w:cs="Helvetica"/>
          <w:color w:val="444444"/>
          <w:lang w:eastAsia="en-GB"/>
        </w:rPr>
      </w:pPr>
      <w:r w:rsidRPr="002424BC">
        <w:rPr>
          <w:rFonts w:eastAsia="Times New Roman" w:cs="Helvetica"/>
          <w:i/>
          <w:iCs/>
          <w:color w:val="444444"/>
          <w:bdr w:val="none" w:sz="0" w:space="0" w:color="auto" w:frame="1"/>
          <w:lang w:eastAsia="en-GB"/>
        </w:rPr>
        <w:t>“Companies risk $135 million for every $1 billion spent on a project and new research indicates that $75 million of that $135 million (56 percent) is put at risk by ineffective communications, indicating a critical need for organizations to address communications deficiencies at the enterprise level.”</w:t>
      </w:r>
    </w:p>
    <w:p w:rsidR="002424BC" w:rsidRPr="002424BC" w:rsidRDefault="002424BC" w:rsidP="002424BC">
      <w:pPr>
        <w:pBdr>
          <w:left w:val="single" w:sz="24" w:space="15" w:color="CD2C20"/>
        </w:pBdr>
        <w:shd w:val="clear" w:color="auto" w:fill="FFFFFF"/>
        <w:spacing w:beforeAutospacing="1" w:after="0" w:afterAutospacing="1" w:line="240" w:lineRule="auto"/>
        <w:jc w:val="both"/>
        <w:textAlignment w:val="baseline"/>
        <w:rPr>
          <w:rFonts w:eastAsia="Times New Roman" w:cs="Helvetica"/>
          <w:color w:val="444444"/>
          <w:lang w:eastAsia="en-GB"/>
        </w:rPr>
      </w:pPr>
      <w:r w:rsidRPr="002424BC">
        <w:rPr>
          <w:rFonts w:eastAsia="Times New Roman" w:cs="Helvetica"/>
          <w:i/>
          <w:iCs/>
          <w:color w:val="444444"/>
          <w:bdr w:val="none" w:sz="0" w:space="0" w:color="auto" w:frame="1"/>
          <w:lang w:eastAsia="en-GB"/>
        </w:rPr>
        <w:t>“Ineffective communications is the primary contributor to project failure one third of the time, and had a negative impact on project success more than half the time.” </w:t>
      </w:r>
    </w:p>
    <w:p w:rsidR="002424BC" w:rsidRPr="002424BC" w:rsidRDefault="002424BC" w:rsidP="002424BC">
      <w:pPr>
        <w:pBdr>
          <w:left w:val="single" w:sz="24" w:space="15" w:color="CD2C20"/>
        </w:pBdr>
        <w:shd w:val="clear" w:color="auto" w:fill="FFFFFF"/>
        <w:spacing w:beforeAutospacing="1" w:after="0" w:afterAutospacing="1" w:line="240" w:lineRule="auto"/>
        <w:jc w:val="both"/>
        <w:textAlignment w:val="baseline"/>
        <w:rPr>
          <w:rFonts w:eastAsia="Times New Roman" w:cs="Helvetica"/>
          <w:color w:val="444444"/>
          <w:lang w:eastAsia="en-GB"/>
        </w:rPr>
      </w:pPr>
      <w:r w:rsidRPr="002424BC">
        <w:rPr>
          <w:rFonts w:eastAsia="Times New Roman" w:cs="Helvetica"/>
          <w:i/>
          <w:iCs/>
          <w:color w:val="444444"/>
          <w:bdr w:val="none" w:sz="0" w:space="0" w:color="auto" w:frame="1"/>
          <w:lang w:eastAsia="en-GB"/>
        </w:rPr>
        <w:t>“High-performing organizations (those completing an average of 80 percent or more of projects on time, on budget and within goals) create formal communications plans for nearly twice as many projects as their lower performing counterparts (which complete fewer than 60 percent of projects on time, on budget, and within goals).”</w:t>
      </w:r>
    </w:p>
    <w:p w:rsidR="002424BC" w:rsidRPr="002424BC" w:rsidRDefault="002424BC" w:rsidP="002424BC">
      <w:pPr>
        <w:shd w:val="clear" w:color="auto" w:fill="FFFFFF"/>
        <w:spacing w:after="30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With the acknowledgement that formal communication plans are an absolute necessity for project success, PMI’s report includes the following recommended strategies project managers/owners should consider to improve their project communications programs:</w:t>
      </w:r>
    </w:p>
    <w:p w:rsidR="002424BC" w:rsidRPr="002424BC" w:rsidRDefault="002424BC" w:rsidP="002424BC">
      <w:pPr>
        <w:numPr>
          <w:ilvl w:val="0"/>
          <w:numId w:val="1"/>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Close the communications gap around business benefits.</w:t>
      </w:r>
    </w:p>
    <w:p w:rsidR="002424BC" w:rsidRPr="002424BC" w:rsidRDefault="002424BC" w:rsidP="002424BC">
      <w:pPr>
        <w:numPr>
          <w:ilvl w:val="0"/>
          <w:numId w:val="1"/>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Tailor communications to different stakeholder groups.</w:t>
      </w:r>
    </w:p>
    <w:p w:rsidR="002424BC" w:rsidRPr="002424BC" w:rsidRDefault="002424BC" w:rsidP="002424BC">
      <w:pPr>
        <w:numPr>
          <w:ilvl w:val="0"/>
          <w:numId w:val="1"/>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Acknowledge the value of project management, including project management communications.</w:t>
      </w:r>
    </w:p>
    <w:p w:rsidR="002424BC" w:rsidRPr="002424BC" w:rsidRDefault="002424BC" w:rsidP="002424BC">
      <w:pPr>
        <w:numPr>
          <w:ilvl w:val="0"/>
          <w:numId w:val="1"/>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Use standardized project communications practices, and use them effectively.</w:t>
      </w:r>
    </w:p>
    <w:p w:rsidR="002424BC" w:rsidRPr="002424BC" w:rsidRDefault="002424BC" w:rsidP="002424BC">
      <w:pPr>
        <w:shd w:val="clear" w:color="auto" w:fill="FFFFFF"/>
        <w:spacing w:after="0" w:line="240" w:lineRule="auto"/>
        <w:jc w:val="both"/>
        <w:textAlignment w:val="baseline"/>
        <w:rPr>
          <w:rFonts w:eastAsia="Times New Roman" w:cs="Helvetica"/>
          <w:color w:val="444444"/>
          <w:lang w:eastAsia="en-GB"/>
        </w:rPr>
      </w:pPr>
      <w:hyperlink r:id="rId5" w:history="1"/>
      <w:r>
        <w:rPr>
          <w:rFonts w:eastAsia="Times New Roman" w:cs="Helvetica"/>
          <w:color w:val="444444"/>
          <w:lang w:eastAsia="en-GB"/>
        </w:rPr>
        <w:t xml:space="preserve"> </w:t>
      </w:r>
    </w:p>
    <w:p w:rsidR="002424BC" w:rsidRPr="002424BC" w:rsidRDefault="002424BC" w:rsidP="002424BC">
      <w:pPr>
        <w:shd w:val="clear" w:color="auto" w:fill="FFFFFF"/>
        <w:spacing w:after="30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Once a comprehensive communications plan has been created and agreed upon, project managers need to determine how they can ensure  all parties involved on the project adhere to point four: “Use standardized project communications practices, and use them effectively,” for the entirety of the project. The most reliable and efficient means to achieve this goal would be to choose a compatible software solution that stores all communications and assets in one central location as it guides project participants through accepted communication processes that have been predetermined by the project manager when configuring the system’s workflows and templates. Many seemingly comparable software tools claim to meet these needs, however, project managers need to carefully choose software built specifically to automate and support the unique needs of their complex projects.</w:t>
      </w:r>
    </w:p>
    <w:p w:rsidR="002424BC" w:rsidRPr="002424BC" w:rsidRDefault="002424BC" w:rsidP="002424BC">
      <w:pPr>
        <w:shd w:val="clear" w:color="auto" w:fill="FFFFFF"/>
        <w:spacing w:after="30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lastRenderedPageBreak/>
        <w:t>At first glance, many basic tools, such as spreadsheets and generic content management systems seem sufficient for this purpose. However, using spreadsheets to track project information is prone to human error, difficult to keep updated with large document volumes and nearly impossible to track and audit for updates. Spreadsheets are further challenging, particularly on large projects, because they lack consistency and data integrity is often questionable. The manual nature of spreadsheets lacks the controls that can be provided with automated, project specific workflows that ensure all information is captured, reviewed, and approved as mandated by project governance.</w:t>
      </w:r>
    </w:p>
    <w:p w:rsidR="002424BC" w:rsidRPr="002424BC" w:rsidRDefault="002424BC" w:rsidP="002424BC">
      <w:pPr>
        <w:shd w:val="clear" w:color="auto" w:fill="FFFFFF"/>
        <w:spacing w:after="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To ensure governance, risk, and compliance processes are met, ‘enabling and standardizing project communication practices’ must be at the core of the chosen project information management solution.  Systems, such as </w:t>
      </w:r>
      <w:proofErr w:type="spellStart"/>
      <w:r w:rsidRPr="002424BC">
        <w:rPr>
          <w:rFonts w:eastAsia="Times New Roman" w:cs="Helvetica"/>
          <w:color w:val="000000" w:themeColor="text1"/>
          <w:bdr w:val="none" w:sz="0" w:space="0" w:color="auto" w:frame="1"/>
          <w:lang w:eastAsia="en-GB"/>
        </w:rPr>
        <w:t>Coreworx</w:t>
      </w:r>
      <w:proofErr w:type="spellEnd"/>
      <w:r w:rsidRPr="002424BC">
        <w:rPr>
          <w:rFonts w:eastAsia="Times New Roman" w:cs="Helvetica"/>
          <w:color w:val="000000" w:themeColor="text1"/>
          <w:bdr w:val="none" w:sz="0" w:space="0" w:color="auto" w:frame="1"/>
          <w:lang w:eastAsia="en-GB"/>
        </w:rPr>
        <w:t xml:space="preserve"> Project Information Control softwa</w:t>
      </w:r>
      <w:bookmarkStart w:id="0" w:name="_GoBack"/>
      <w:bookmarkEnd w:id="0"/>
      <w:r w:rsidRPr="002424BC">
        <w:rPr>
          <w:rFonts w:eastAsia="Times New Roman" w:cs="Helvetica"/>
          <w:color w:val="000000" w:themeColor="text1"/>
          <w:bdr w:val="none" w:sz="0" w:space="0" w:color="auto" w:frame="1"/>
          <w:lang w:eastAsia="en-GB"/>
        </w:rPr>
        <w:t>re</w:t>
      </w:r>
      <w:r w:rsidRPr="002424BC">
        <w:rPr>
          <w:rFonts w:eastAsia="Times New Roman" w:cs="Helvetica"/>
          <w:color w:val="444444"/>
          <w:lang w:eastAsia="en-GB"/>
        </w:rPr>
        <w:t xml:space="preserve">, provide the ability to automate best practice project management processes for different portions of capital project information management to ensure the correct procedures are followed every single time they are performed. In addition to regulating processes, </w:t>
      </w:r>
      <w:proofErr w:type="spellStart"/>
      <w:r w:rsidRPr="002424BC">
        <w:rPr>
          <w:rFonts w:eastAsia="Times New Roman" w:cs="Helvetica"/>
          <w:color w:val="444444"/>
          <w:lang w:eastAsia="en-GB"/>
        </w:rPr>
        <w:t>Coreworx</w:t>
      </w:r>
      <w:proofErr w:type="spellEnd"/>
      <w:r w:rsidRPr="002424BC">
        <w:rPr>
          <w:rFonts w:eastAsia="Times New Roman" w:cs="Helvetica"/>
          <w:color w:val="444444"/>
          <w:lang w:eastAsia="en-GB"/>
        </w:rPr>
        <w:t xml:space="preserve"> systems capture all data related to individual communication activities and provides the information via reports and dashboards appropriately for different stakeholders over the entire project lifecycle. Ensuring current information is communicated to the correct people throughout the project means more than sending an email to a project team member with a recent update.  A mature solution provides:</w:t>
      </w:r>
    </w:p>
    <w:p w:rsidR="002424BC" w:rsidRPr="002424BC" w:rsidRDefault="002424BC" w:rsidP="002424BC">
      <w:pPr>
        <w:numPr>
          <w:ilvl w:val="0"/>
          <w:numId w:val="2"/>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Reports to identify any deliverables behind schedule</w:t>
      </w:r>
    </w:p>
    <w:p w:rsidR="002424BC" w:rsidRPr="002424BC" w:rsidRDefault="002424BC" w:rsidP="002424BC">
      <w:pPr>
        <w:numPr>
          <w:ilvl w:val="0"/>
          <w:numId w:val="2"/>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Dashboards with real time data such as performance indicators or early identification of potential bottlenecks</w:t>
      </w:r>
    </w:p>
    <w:p w:rsidR="002424BC" w:rsidRPr="002424BC" w:rsidRDefault="002424BC" w:rsidP="002424BC">
      <w:pPr>
        <w:numPr>
          <w:ilvl w:val="0"/>
          <w:numId w:val="2"/>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Official and auditable records of vendor information submitted via secure system transmittals</w:t>
      </w:r>
    </w:p>
    <w:p w:rsidR="002424BC" w:rsidRPr="002424BC" w:rsidRDefault="002424BC" w:rsidP="002424BC">
      <w:pPr>
        <w:numPr>
          <w:ilvl w:val="0"/>
          <w:numId w:val="2"/>
        </w:numPr>
        <w:shd w:val="clear" w:color="auto" w:fill="FFFFFF"/>
        <w:spacing w:after="0" w:line="240" w:lineRule="auto"/>
        <w:ind w:left="450"/>
        <w:jc w:val="both"/>
        <w:textAlignment w:val="baseline"/>
        <w:rPr>
          <w:rFonts w:eastAsia="Times New Roman" w:cs="Helvetica"/>
          <w:color w:val="444444"/>
          <w:lang w:eastAsia="en-GB"/>
        </w:rPr>
      </w:pPr>
      <w:r w:rsidRPr="002424BC">
        <w:rPr>
          <w:rFonts w:eastAsia="Times New Roman" w:cs="Helvetica"/>
          <w:color w:val="444444"/>
          <w:lang w:eastAsia="en-GB"/>
        </w:rPr>
        <w:t>An accurate project history to share best practices and lessons learned for future projects</w:t>
      </w:r>
    </w:p>
    <w:p w:rsidR="002424BC" w:rsidRPr="002424BC" w:rsidRDefault="002424BC" w:rsidP="002424BC">
      <w:pPr>
        <w:shd w:val="clear" w:color="auto" w:fill="FFFFFF"/>
        <w:spacing w:after="30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 xml:space="preserve">On top of ensuring all project participants are using up to date information, a project information control system </w:t>
      </w:r>
      <w:proofErr w:type="spellStart"/>
      <w:r w:rsidRPr="002424BC">
        <w:rPr>
          <w:rFonts w:eastAsia="Times New Roman" w:cs="Helvetica"/>
          <w:color w:val="444444"/>
          <w:lang w:eastAsia="en-GB"/>
        </w:rPr>
        <w:t>centered</w:t>
      </w:r>
      <w:proofErr w:type="spellEnd"/>
      <w:r w:rsidRPr="002424BC">
        <w:rPr>
          <w:rFonts w:eastAsia="Times New Roman" w:cs="Helvetica"/>
          <w:color w:val="444444"/>
          <w:lang w:eastAsia="en-GB"/>
        </w:rPr>
        <w:t xml:space="preserve"> on enforcing best practices and process automation also delivers scalability to organizations that use them. By giving all key performers the best quality information when they need it, talented, smart people become more productive and are able to support business growth without loss of control or loss to the bottom line.</w:t>
      </w:r>
    </w:p>
    <w:p w:rsidR="002424BC" w:rsidRPr="002424BC" w:rsidRDefault="002424BC" w:rsidP="002424BC">
      <w:pPr>
        <w:shd w:val="clear" w:color="auto" w:fill="FFFFFF"/>
        <w:spacing w:after="0" w:line="240" w:lineRule="auto"/>
        <w:jc w:val="both"/>
        <w:textAlignment w:val="baseline"/>
        <w:rPr>
          <w:rFonts w:eastAsia="Times New Roman" w:cs="Helvetica"/>
          <w:color w:val="444444"/>
          <w:lang w:eastAsia="en-GB"/>
        </w:rPr>
      </w:pPr>
      <w:r w:rsidRPr="002424BC">
        <w:rPr>
          <w:rFonts w:eastAsia="Times New Roman" w:cs="Helvetica"/>
          <w:color w:val="444444"/>
          <w:lang w:eastAsia="en-GB"/>
        </w:rPr>
        <w:t>Quotes from this article have been taken from the following sources:</w:t>
      </w:r>
      <w:r w:rsidRPr="002424BC">
        <w:rPr>
          <w:rFonts w:eastAsia="Times New Roman" w:cs="Helvetica"/>
          <w:color w:val="444444"/>
          <w:lang w:eastAsia="en-GB"/>
        </w:rPr>
        <w:br/>
      </w:r>
      <w:hyperlink r:id="rId6" w:history="1">
        <w:r w:rsidRPr="002424BC">
          <w:rPr>
            <w:rFonts w:eastAsia="Times New Roman" w:cs="Helvetica"/>
            <w:color w:val="CD2C20"/>
            <w:u w:val="single"/>
            <w:bdr w:val="none" w:sz="0" w:space="0" w:color="auto" w:frame="1"/>
            <w:lang w:eastAsia="en-GB"/>
          </w:rPr>
          <w:t>Pulse of the ProfessionTM In-Depth Report: The Essential Role of Communications</w:t>
        </w:r>
      </w:hyperlink>
      <w:r w:rsidRPr="002424BC">
        <w:rPr>
          <w:rFonts w:eastAsia="Times New Roman" w:cs="Helvetica"/>
          <w:color w:val="444444"/>
          <w:lang w:eastAsia="en-GB"/>
        </w:rPr>
        <w:t> – </w:t>
      </w:r>
      <w:hyperlink r:id="rId7" w:history="1">
        <w:r w:rsidRPr="002424BC">
          <w:rPr>
            <w:rFonts w:eastAsia="Times New Roman" w:cs="Helvetica"/>
            <w:color w:val="CD2C20"/>
            <w:u w:val="single"/>
            <w:bdr w:val="none" w:sz="0" w:space="0" w:color="auto" w:frame="1"/>
            <w:lang w:eastAsia="en-GB"/>
          </w:rPr>
          <w:t>www.pmi.org</w:t>
        </w:r>
      </w:hyperlink>
      <w:r w:rsidRPr="002424BC">
        <w:rPr>
          <w:rFonts w:eastAsia="Times New Roman" w:cs="Helvetica"/>
          <w:color w:val="444444"/>
          <w:lang w:eastAsia="en-GB"/>
        </w:rPr>
        <w:br/>
      </w:r>
      <w:hyperlink r:id="rId8" w:history="1">
        <w:r w:rsidRPr="002424BC">
          <w:rPr>
            <w:rFonts w:eastAsia="Times New Roman" w:cs="Helvetica"/>
            <w:color w:val="CD2C20"/>
            <w:u w:val="single"/>
            <w:bdr w:val="none" w:sz="0" w:space="0" w:color="auto" w:frame="1"/>
            <w:lang w:eastAsia="en-GB"/>
          </w:rPr>
          <w:t>PMI: More Than Half of All Project Budget Risk is Due to Ineffective Communications</w:t>
        </w:r>
      </w:hyperlink>
      <w:r w:rsidRPr="002424BC">
        <w:rPr>
          <w:rFonts w:eastAsia="Times New Roman" w:cs="Helvetica"/>
          <w:color w:val="444444"/>
          <w:lang w:eastAsia="en-GB"/>
        </w:rPr>
        <w:t> – </w:t>
      </w:r>
      <w:hyperlink r:id="rId9" w:history="1">
        <w:r w:rsidRPr="002424BC">
          <w:rPr>
            <w:rFonts w:eastAsia="Times New Roman" w:cs="Helvetica"/>
            <w:color w:val="CD2C20"/>
            <w:u w:val="single"/>
            <w:bdr w:val="none" w:sz="0" w:space="0" w:color="auto" w:frame="1"/>
            <w:lang w:eastAsia="en-GB"/>
          </w:rPr>
          <w:t>www.pmi.org</w:t>
        </w:r>
      </w:hyperlink>
    </w:p>
    <w:p w:rsidR="002424BC" w:rsidRPr="002424BC" w:rsidRDefault="002424BC" w:rsidP="002424BC">
      <w:pPr>
        <w:shd w:val="clear" w:color="auto" w:fill="FFFFFF"/>
        <w:spacing w:line="240" w:lineRule="auto"/>
        <w:jc w:val="both"/>
        <w:textAlignment w:val="baseline"/>
        <w:rPr>
          <w:rFonts w:eastAsia="Times New Roman" w:cs="Helvetica"/>
          <w:color w:val="444444"/>
          <w:lang w:eastAsia="en-GB"/>
        </w:rPr>
      </w:pPr>
      <w:r w:rsidRPr="002424BC">
        <w:rPr>
          <w:rFonts w:eastAsia="Times New Roman" w:cs="Helvetica"/>
          <w:i/>
          <w:iCs/>
          <w:color w:val="444444"/>
          <w:bdr w:val="none" w:sz="0" w:space="0" w:color="auto" w:frame="1"/>
          <w:lang w:eastAsia="en-GB"/>
        </w:rPr>
        <w:t>Updated article from June 2013</w:t>
      </w:r>
    </w:p>
    <w:p w:rsidR="002424BC" w:rsidRPr="002424BC" w:rsidRDefault="002424BC" w:rsidP="002424BC">
      <w:pPr>
        <w:shd w:val="clear" w:color="auto" w:fill="F9F9F9"/>
        <w:spacing w:after="0" w:line="240" w:lineRule="auto"/>
        <w:jc w:val="both"/>
        <w:textAlignment w:val="baseline"/>
        <w:rPr>
          <w:rFonts w:eastAsia="Times New Roman" w:cs="Helvetica"/>
          <w:color w:val="444444"/>
          <w:lang w:eastAsia="en-GB"/>
        </w:rPr>
      </w:pPr>
      <w:r w:rsidRPr="002424BC">
        <w:rPr>
          <w:rFonts w:eastAsia="Times New Roman" w:cs="Helvetica"/>
          <w:noProof/>
          <w:color w:val="CD2C20"/>
          <w:bdr w:val="none" w:sz="0" w:space="0" w:color="auto" w:frame="1"/>
          <w:lang w:eastAsia="en-GB"/>
        </w:rPr>
        <w:drawing>
          <wp:inline distT="0" distB="0" distL="0" distR="0" wp14:anchorId="7C5B317D" wp14:editId="3A20E8AD">
            <wp:extent cx="333375" cy="333375"/>
            <wp:effectExtent l="0" t="0" r="9525" b="9525"/>
            <wp:docPr id="1" name="Picture 1" descr="http://1.gravatar.com/avatar/a1480a2768d6f26b600439abd05dedf6?s=35&amp;d=mm&amp;r=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gravatar.com/avatar/a1480a2768d6f26b600439abd05dedf6?s=35&amp;d=mm&amp;r=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375" cy="333375"/>
                    </a:xfrm>
                    <a:prstGeom prst="rect">
                      <a:avLst/>
                    </a:prstGeom>
                    <a:noFill/>
                    <a:ln>
                      <a:noFill/>
                    </a:ln>
                  </pic:spPr>
                </pic:pic>
              </a:graphicData>
            </a:graphic>
          </wp:inline>
        </w:drawing>
      </w:r>
    </w:p>
    <w:p w:rsidR="002424BC" w:rsidRPr="002424BC" w:rsidRDefault="002424BC" w:rsidP="002424BC">
      <w:pPr>
        <w:shd w:val="clear" w:color="auto" w:fill="F9F9F9"/>
        <w:spacing w:after="150" w:line="240" w:lineRule="auto"/>
        <w:jc w:val="both"/>
        <w:textAlignment w:val="baseline"/>
        <w:outlineLvl w:val="3"/>
        <w:rPr>
          <w:rFonts w:eastAsia="Times New Roman" w:cs="Arial"/>
          <w:color w:val="CD2C20"/>
          <w:lang w:eastAsia="en-GB"/>
        </w:rPr>
      </w:pPr>
      <w:r w:rsidRPr="002424BC">
        <w:rPr>
          <w:rFonts w:eastAsia="Times New Roman" w:cs="Arial"/>
          <w:color w:val="CD2C20"/>
          <w:lang w:eastAsia="en-GB"/>
        </w:rPr>
        <w:t>About the Author</w:t>
      </w:r>
    </w:p>
    <w:p w:rsidR="002424BC" w:rsidRPr="002424BC" w:rsidRDefault="002424BC" w:rsidP="002424BC">
      <w:pPr>
        <w:shd w:val="clear" w:color="auto" w:fill="F9F9F9"/>
        <w:spacing w:line="240" w:lineRule="auto"/>
        <w:jc w:val="both"/>
        <w:textAlignment w:val="baseline"/>
        <w:rPr>
          <w:rFonts w:eastAsia="Times New Roman" w:cs="Helvetica"/>
          <w:color w:val="444444"/>
          <w:lang w:eastAsia="en-GB"/>
        </w:rPr>
      </w:pPr>
      <w:hyperlink r:id="rId12" w:history="1">
        <w:proofErr w:type="spellStart"/>
        <w:r w:rsidRPr="002424BC">
          <w:rPr>
            <w:rFonts w:eastAsia="Times New Roman" w:cs="Helvetica"/>
            <w:color w:val="CD2C20"/>
            <w:u w:val="single"/>
            <w:bdr w:val="none" w:sz="0" w:space="0" w:color="auto" w:frame="1"/>
            <w:lang w:eastAsia="en-GB"/>
          </w:rPr>
          <w:t>Terezinha</w:t>
        </w:r>
        <w:proofErr w:type="spellEnd"/>
        <w:r w:rsidRPr="002424BC">
          <w:rPr>
            <w:rFonts w:eastAsia="Times New Roman" w:cs="Helvetica"/>
            <w:color w:val="CD2C20"/>
            <w:u w:val="single"/>
            <w:bdr w:val="none" w:sz="0" w:space="0" w:color="auto" w:frame="1"/>
            <w:lang w:eastAsia="en-GB"/>
          </w:rPr>
          <w:t xml:space="preserve"> </w:t>
        </w:r>
        <w:proofErr w:type="spellStart"/>
        <w:r w:rsidRPr="002424BC">
          <w:rPr>
            <w:rFonts w:eastAsia="Times New Roman" w:cs="Helvetica"/>
            <w:color w:val="CD2C20"/>
            <w:u w:val="single"/>
            <w:bdr w:val="none" w:sz="0" w:space="0" w:color="auto" w:frame="1"/>
            <w:lang w:eastAsia="en-GB"/>
          </w:rPr>
          <w:t>Hignett</w:t>
        </w:r>
        <w:proofErr w:type="spellEnd"/>
      </w:hyperlink>
      <w:r w:rsidRPr="002424BC">
        <w:rPr>
          <w:rFonts w:eastAsia="Times New Roman" w:cs="Helvetica"/>
          <w:color w:val="444444"/>
          <w:lang w:eastAsia="en-GB"/>
        </w:rPr>
        <w:t xml:space="preserve"> is responsible for Business Development at </w:t>
      </w:r>
      <w:proofErr w:type="spellStart"/>
      <w:r w:rsidRPr="002424BC">
        <w:rPr>
          <w:rFonts w:eastAsia="Times New Roman" w:cs="Helvetica"/>
          <w:color w:val="444444"/>
          <w:lang w:eastAsia="en-GB"/>
        </w:rPr>
        <w:t>Coreworx</w:t>
      </w:r>
      <w:proofErr w:type="spellEnd"/>
      <w:r w:rsidRPr="002424BC">
        <w:rPr>
          <w:rFonts w:eastAsia="Times New Roman" w:cs="Helvetica"/>
          <w:color w:val="444444"/>
          <w:lang w:eastAsia="en-GB"/>
        </w:rPr>
        <w:t xml:space="preserve">. Working with Owners, EPCs and contractors in the oil and gas industry, </w:t>
      </w:r>
      <w:proofErr w:type="spellStart"/>
      <w:r w:rsidRPr="002424BC">
        <w:rPr>
          <w:rFonts w:eastAsia="Times New Roman" w:cs="Helvetica"/>
          <w:color w:val="444444"/>
          <w:lang w:eastAsia="en-GB"/>
        </w:rPr>
        <w:t>Terezinha</w:t>
      </w:r>
      <w:proofErr w:type="spellEnd"/>
      <w:r w:rsidRPr="002424BC">
        <w:rPr>
          <w:rFonts w:eastAsia="Times New Roman" w:cs="Helvetica"/>
          <w:color w:val="444444"/>
          <w:lang w:eastAsia="en-GB"/>
        </w:rPr>
        <w:t xml:space="preserve"> understands the challenges and opportunities associated with planning and managing capital projects. She looks forward to learning from the experiences of project experts and helping companies reach their project goals.</w:t>
      </w:r>
    </w:p>
    <w:p w:rsidR="00D42537" w:rsidRPr="002424BC" w:rsidRDefault="00D42537" w:rsidP="002424BC">
      <w:pPr>
        <w:jc w:val="both"/>
      </w:pPr>
    </w:p>
    <w:sectPr w:rsidR="00D42537" w:rsidRPr="002424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C17381"/>
    <w:multiLevelType w:val="multilevel"/>
    <w:tmpl w:val="B5C83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F500A9"/>
    <w:multiLevelType w:val="multilevel"/>
    <w:tmpl w:val="296A30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4BC"/>
    <w:rsid w:val="002424BC"/>
    <w:rsid w:val="004C46DB"/>
    <w:rsid w:val="00D42537"/>
    <w:rsid w:val="00F11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9C98A8-8940-49D5-9238-726A57E23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24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24B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3176828">
      <w:bodyDiv w:val="1"/>
      <w:marLeft w:val="0"/>
      <w:marRight w:val="0"/>
      <w:marTop w:val="0"/>
      <w:marBottom w:val="0"/>
      <w:divBdr>
        <w:top w:val="none" w:sz="0" w:space="0" w:color="auto"/>
        <w:left w:val="none" w:sz="0" w:space="0" w:color="auto"/>
        <w:bottom w:val="none" w:sz="0" w:space="0" w:color="auto"/>
        <w:right w:val="none" w:sz="0" w:space="0" w:color="auto"/>
      </w:divBdr>
      <w:divsChild>
        <w:div w:id="1450590775">
          <w:marLeft w:val="0"/>
          <w:marRight w:val="0"/>
          <w:marTop w:val="0"/>
          <w:marBottom w:val="450"/>
          <w:divBdr>
            <w:top w:val="none" w:sz="0" w:space="0" w:color="auto"/>
            <w:left w:val="none" w:sz="0" w:space="0" w:color="auto"/>
            <w:bottom w:val="none" w:sz="0" w:space="0" w:color="auto"/>
            <w:right w:val="none" w:sz="0" w:space="0" w:color="auto"/>
          </w:divBdr>
          <w:divsChild>
            <w:div w:id="213977404">
              <w:marLeft w:val="0"/>
              <w:marRight w:val="0"/>
              <w:marTop w:val="0"/>
              <w:marBottom w:val="0"/>
              <w:divBdr>
                <w:top w:val="none" w:sz="0" w:space="0" w:color="auto"/>
                <w:left w:val="none" w:sz="0" w:space="0" w:color="auto"/>
                <w:bottom w:val="none" w:sz="0" w:space="0" w:color="auto"/>
                <w:right w:val="none" w:sz="0" w:space="0" w:color="auto"/>
              </w:divBdr>
              <w:divsChild>
                <w:div w:id="1586110556">
                  <w:marLeft w:val="0"/>
                  <w:marRight w:val="0"/>
                  <w:marTop w:val="0"/>
                  <w:marBottom w:val="0"/>
                  <w:divBdr>
                    <w:top w:val="none" w:sz="0" w:space="0" w:color="auto"/>
                    <w:left w:val="none" w:sz="0" w:space="0" w:color="auto"/>
                    <w:bottom w:val="none" w:sz="0" w:space="0" w:color="auto"/>
                    <w:right w:val="none" w:sz="0" w:space="0" w:color="auto"/>
                  </w:divBdr>
                </w:div>
                <w:div w:id="1945112567">
                  <w:marLeft w:val="0"/>
                  <w:marRight w:val="0"/>
                  <w:marTop w:val="300"/>
                  <w:marBottom w:val="450"/>
                  <w:divBdr>
                    <w:top w:val="none" w:sz="0" w:space="0" w:color="auto"/>
                    <w:left w:val="none" w:sz="0" w:space="0" w:color="auto"/>
                    <w:bottom w:val="none" w:sz="0" w:space="0" w:color="auto"/>
                    <w:right w:val="none" w:sz="0" w:space="0" w:color="auto"/>
                  </w:divBdr>
                </w:div>
                <w:div w:id="749355840">
                  <w:marLeft w:val="0"/>
                  <w:marRight w:val="0"/>
                  <w:marTop w:val="0"/>
                  <w:marBottom w:val="0"/>
                  <w:divBdr>
                    <w:top w:val="none" w:sz="0" w:space="0" w:color="auto"/>
                    <w:left w:val="none" w:sz="0" w:space="0" w:color="auto"/>
                    <w:bottom w:val="none" w:sz="0" w:space="0" w:color="auto"/>
                    <w:right w:val="none" w:sz="0" w:space="0" w:color="auto"/>
                  </w:divBdr>
                  <w:divsChild>
                    <w:div w:id="323319036">
                      <w:blockQuote w:val="1"/>
                      <w:marLeft w:val="0"/>
                      <w:marRight w:val="0"/>
                      <w:marTop w:val="0"/>
                      <w:marBottom w:val="300"/>
                      <w:divBdr>
                        <w:top w:val="none" w:sz="0" w:space="0" w:color="auto"/>
                        <w:left w:val="none" w:sz="0" w:space="0" w:color="auto"/>
                        <w:bottom w:val="none" w:sz="0" w:space="0" w:color="auto"/>
                        <w:right w:val="none" w:sz="0" w:space="0" w:color="auto"/>
                      </w:divBdr>
                    </w:div>
                    <w:div w:id="207575998">
                      <w:blockQuote w:val="1"/>
                      <w:marLeft w:val="0"/>
                      <w:marRight w:val="0"/>
                      <w:marTop w:val="0"/>
                      <w:marBottom w:val="300"/>
                      <w:divBdr>
                        <w:top w:val="none" w:sz="0" w:space="0" w:color="auto"/>
                        <w:left w:val="none" w:sz="0" w:space="0" w:color="auto"/>
                        <w:bottom w:val="none" w:sz="0" w:space="0" w:color="auto"/>
                        <w:right w:val="none" w:sz="0" w:space="0" w:color="auto"/>
                      </w:divBdr>
                    </w:div>
                    <w:div w:id="98431194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590164443">
          <w:marLeft w:val="825"/>
          <w:marRight w:val="0"/>
          <w:marTop w:val="0"/>
          <w:marBottom w:val="300"/>
          <w:divBdr>
            <w:top w:val="single" w:sz="6" w:space="0" w:color="DDDDDD"/>
            <w:left w:val="single" w:sz="6" w:space="0" w:color="DDDDDD"/>
            <w:bottom w:val="single" w:sz="6" w:space="0" w:color="DDDDDD"/>
            <w:right w:val="single" w:sz="6" w:space="0" w:color="DDDDDD"/>
          </w:divBdr>
          <w:divsChild>
            <w:div w:id="1455489343">
              <w:marLeft w:val="0"/>
              <w:marRight w:val="0"/>
              <w:marTop w:val="0"/>
              <w:marBottom w:val="0"/>
              <w:divBdr>
                <w:top w:val="none" w:sz="0" w:space="0" w:color="auto"/>
                <w:left w:val="none" w:sz="0" w:space="0" w:color="auto"/>
                <w:bottom w:val="none" w:sz="0" w:space="0" w:color="auto"/>
                <w:right w:val="none" w:sz="0" w:space="0" w:color="auto"/>
              </w:divBdr>
            </w:div>
            <w:div w:id="114027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wire.com/news/home/20130522006700/en/PMI-Project-Budget-Risk-Due-Ineffective-Communicat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mi.org/" TargetMode="External"/><Relationship Id="rId12" Type="http://schemas.openxmlformats.org/officeDocument/2006/relationships/hyperlink" Target="https://plus.google.com/10559517892819210695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mi.org/-/media/pmi/documents/public/pdf/learning/thought-leadership/pulse/the-essential-role-of-communications.pdf" TargetMode="External"/><Relationship Id="rId11" Type="http://schemas.openxmlformats.org/officeDocument/2006/relationships/image" Target="media/image1.jpeg"/><Relationship Id="rId5" Type="http://schemas.openxmlformats.org/officeDocument/2006/relationships/hyperlink" Target="http://www.pmi.org/-/media/pmi/documents/public/pdf/learning/thought-leadership/pulse/the-essential-role-of-communications.pdf" TargetMode="External"/><Relationship Id="rId10" Type="http://schemas.openxmlformats.org/officeDocument/2006/relationships/hyperlink" Target="http://www.coreworx.com/author/thignett/" TargetMode="External"/><Relationship Id="rId4" Type="http://schemas.openxmlformats.org/officeDocument/2006/relationships/webSettings" Target="webSettings.xml"/><Relationship Id="rId9" Type="http://schemas.openxmlformats.org/officeDocument/2006/relationships/hyperlink" Target="http://www.pmi.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1048</Words>
  <Characters>5976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2017-10-02T14:21:00Z</dcterms:created>
  <dcterms:modified xsi:type="dcterms:W3CDTF">2017-10-02T14:46:00Z</dcterms:modified>
</cp:coreProperties>
</file>