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CE09E" w14:textId="12DE8F84" w:rsidR="00B3234C" w:rsidRPr="00C46BF0" w:rsidRDefault="00C444FC" w:rsidP="00C46BF0">
      <w:pPr>
        <w:pStyle w:val="BodyText"/>
        <w:spacing w:line="360" w:lineRule="auto"/>
        <w:ind w:left="284" w:right="284"/>
        <w:jc w:val="both"/>
        <w:rPr>
          <w:rFonts w:ascii="Arial" w:hAnsi="Arial" w:cs="Arial"/>
          <w:sz w:val="20"/>
        </w:rPr>
      </w:pPr>
      <w:r w:rsidRPr="00ED7B6F">
        <w:rPr>
          <w:rFonts w:ascii="Arial" w:hAnsi="Arial" w:cs="Arial"/>
          <w:noProof/>
          <w:sz w:val="20"/>
        </w:rPr>
        <w:drawing>
          <wp:inline distT="0" distB="0" distL="0" distR="0" wp14:anchorId="5CB459B2" wp14:editId="0DE1F150">
            <wp:extent cx="2047266" cy="92582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047266" cy="925829"/>
                    </a:xfrm>
                    <a:prstGeom prst="rect">
                      <a:avLst/>
                    </a:prstGeom>
                  </pic:spPr>
                </pic:pic>
              </a:graphicData>
            </a:graphic>
          </wp:inline>
        </w:drawing>
      </w:r>
    </w:p>
    <w:p w14:paraId="0C8F47B0" w14:textId="77777777" w:rsidR="00B3234C" w:rsidRPr="00ED7B6F" w:rsidRDefault="00B3234C" w:rsidP="00B658CE">
      <w:pPr>
        <w:pStyle w:val="BodyText"/>
        <w:spacing w:before="225" w:line="360" w:lineRule="auto"/>
        <w:ind w:right="284"/>
        <w:jc w:val="both"/>
        <w:rPr>
          <w:rFonts w:ascii="Arial" w:hAnsi="Arial" w:cs="Arial"/>
        </w:rPr>
      </w:pPr>
    </w:p>
    <w:p w14:paraId="6FBDD20C" w14:textId="014A85D1" w:rsidR="00B3234C" w:rsidRPr="002C122A" w:rsidRDefault="00C444FC" w:rsidP="00B658CE">
      <w:pPr>
        <w:pStyle w:val="BodyText"/>
        <w:spacing w:line="360" w:lineRule="auto"/>
        <w:jc w:val="center"/>
        <w:rPr>
          <w:b/>
          <w:bCs/>
        </w:rPr>
      </w:pPr>
      <w:r w:rsidRPr="002C122A">
        <w:rPr>
          <w:b/>
          <w:bCs/>
        </w:rPr>
        <w:t>COMMUNITY</w:t>
      </w:r>
      <w:r w:rsidRPr="002C122A">
        <w:rPr>
          <w:b/>
          <w:bCs/>
          <w:spacing w:val="-16"/>
        </w:rPr>
        <w:t xml:space="preserve"> </w:t>
      </w:r>
      <w:r w:rsidRPr="002C122A">
        <w:rPr>
          <w:b/>
          <w:bCs/>
        </w:rPr>
        <w:t>CARE</w:t>
      </w:r>
      <w:r w:rsidRPr="002C122A">
        <w:rPr>
          <w:b/>
          <w:bCs/>
          <w:spacing w:val="-12"/>
        </w:rPr>
        <w:t xml:space="preserve"> </w:t>
      </w:r>
      <w:r w:rsidRPr="002C122A">
        <w:rPr>
          <w:b/>
          <w:bCs/>
        </w:rPr>
        <w:t>AND</w:t>
      </w:r>
      <w:r w:rsidRPr="002C122A">
        <w:rPr>
          <w:b/>
          <w:bCs/>
          <w:spacing w:val="-6"/>
        </w:rPr>
        <w:t xml:space="preserve"> </w:t>
      </w:r>
      <w:r w:rsidRPr="002C122A">
        <w:rPr>
          <w:b/>
          <w:bCs/>
        </w:rPr>
        <w:t>MANAGEMENT</w:t>
      </w:r>
      <w:r w:rsidRPr="002C122A">
        <w:rPr>
          <w:b/>
          <w:bCs/>
          <w:spacing w:val="-5"/>
        </w:rPr>
        <w:t xml:space="preserve"> </w:t>
      </w:r>
      <w:r w:rsidRPr="002C122A">
        <w:rPr>
          <w:b/>
          <w:bCs/>
        </w:rPr>
        <w:t>OF</w:t>
      </w:r>
      <w:r w:rsidRPr="002C122A">
        <w:rPr>
          <w:b/>
          <w:bCs/>
          <w:spacing w:val="-9"/>
        </w:rPr>
        <w:t xml:space="preserve"> </w:t>
      </w:r>
      <w:r w:rsidR="008B152F">
        <w:rPr>
          <w:b/>
          <w:bCs/>
        </w:rPr>
        <w:t>LONGER-TERM</w:t>
      </w:r>
      <w:r w:rsidRPr="002C122A">
        <w:rPr>
          <w:b/>
          <w:bCs/>
        </w:rPr>
        <w:t xml:space="preserve"> CONDITIONS - ASSESSMENT 1</w:t>
      </w:r>
    </w:p>
    <w:p w14:paraId="2ED03038" w14:textId="77777777" w:rsidR="00B3234C" w:rsidRPr="00ED7B6F" w:rsidRDefault="00B3234C" w:rsidP="00B658CE">
      <w:pPr>
        <w:pStyle w:val="BodyText"/>
        <w:spacing w:line="360" w:lineRule="auto"/>
        <w:ind w:left="284" w:right="284"/>
        <w:jc w:val="both"/>
        <w:rPr>
          <w:rFonts w:ascii="Arial" w:hAnsi="Arial" w:cs="Arial"/>
        </w:rPr>
      </w:pPr>
    </w:p>
    <w:p w14:paraId="2EE7E5C7" w14:textId="77777777" w:rsidR="00B3234C" w:rsidRPr="00ED7B6F" w:rsidRDefault="00B3234C" w:rsidP="00C46BF0">
      <w:pPr>
        <w:pStyle w:val="BodyText"/>
        <w:spacing w:before="200" w:line="360" w:lineRule="auto"/>
        <w:ind w:right="284"/>
        <w:jc w:val="both"/>
        <w:rPr>
          <w:rFonts w:ascii="Arial" w:hAnsi="Arial" w:cs="Arial"/>
        </w:rPr>
      </w:pPr>
    </w:p>
    <w:p w14:paraId="1166DE7C" w14:textId="705B70D5" w:rsidR="00B3234C" w:rsidRPr="00ED7B6F" w:rsidRDefault="00C444FC" w:rsidP="00B658CE">
      <w:pPr>
        <w:pStyle w:val="BodyText"/>
        <w:spacing w:line="360" w:lineRule="auto"/>
        <w:ind w:left="284" w:right="284"/>
        <w:jc w:val="both"/>
        <w:rPr>
          <w:rFonts w:ascii="Arial" w:hAnsi="Arial" w:cs="Arial"/>
        </w:rPr>
      </w:pPr>
      <w:proofErr w:type="spellStart"/>
      <w:r w:rsidRPr="00565009">
        <w:rPr>
          <w:rFonts w:ascii="Arial" w:hAnsi="Arial" w:cs="Arial"/>
          <w:b/>
          <w:bCs/>
        </w:rPr>
        <w:t>Progra</w:t>
      </w:r>
      <w:r w:rsidR="00692672" w:rsidRPr="00565009">
        <w:rPr>
          <w:rFonts w:ascii="Arial" w:hAnsi="Arial" w:cs="Arial"/>
          <w:b/>
          <w:bCs/>
        </w:rPr>
        <w:t>m</w:t>
      </w:r>
      <w:r w:rsidRPr="00565009">
        <w:rPr>
          <w:rFonts w:ascii="Arial" w:hAnsi="Arial" w:cs="Arial"/>
          <w:b/>
          <w:bCs/>
        </w:rPr>
        <w:t>me</w:t>
      </w:r>
      <w:proofErr w:type="spellEnd"/>
      <w:r w:rsidRPr="00565009">
        <w:rPr>
          <w:rFonts w:ascii="Arial" w:hAnsi="Arial" w:cs="Arial"/>
          <w:b/>
          <w:bCs/>
        </w:rPr>
        <w:t>:</w:t>
      </w:r>
      <w:r w:rsidRPr="00ED7B6F">
        <w:rPr>
          <w:rFonts w:ascii="Arial" w:hAnsi="Arial" w:cs="Arial"/>
          <w:spacing w:val="-5"/>
        </w:rPr>
        <w:t xml:space="preserve"> </w:t>
      </w:r>
      <w:r w:rsidRPr="00ED7B6F">
        <w:rPr>
          <w:rFonts w:ascii="Arial" w:hAnsi="Arial" w:cs="Arial"/>
        </w:rPr>
        <w:t>MSc</w:t>
      </w:r>
      <w:r w:rsidRPr="00ED7B6F">
        <w:rPr>
          <w:rFonts w:ascii="Arial" w:hAnsi="Arial" w:cs="Arial"/>
          <w:spacing w:val="-5"/>
        </w:rPr>
        <w:t xml:space="preserve"> </w:t>
      </w:r>
      <w:r w:rsidRPr="00ED7B6F">
        <w:rPr>
          <w:rFonts w:ascii="Arial" w:hAnsi="Arial" w:cs="Arial"/>
        </w:rPr>
        <w:t>Public</w:t>
      </w:r>
      <w:r w:rsidRPr="00ED7B6F">
        <w:rPr>
          <w:rFonts w:ascii="Arial" w:hAnsi="Arial" w:cs="Arial"/>
          <w:spacing w:val="-5"/>
        </w:rPr>
        <w:t xml:space="preserve"> </w:t>
      </w:r>
      <w:r w:rsidRPr="00ED7B6F">
        <w:rPr>
          <w:rFonts w:ascii="Arial" w:hAnsi="Arial" w:cs="Arial"/>
        </w:rPr>
        <w:t>Health</w:t>
      </w:r>
      <w:r w:rsidRPr="00ED7B6F">
        <w:rPr>
          <w:rFonts w:ascii="Arial" w:hAnsi="Arial" w:cs="Arial"/>
          <w:spacing w:val="-8"/>
        </w:rPr>
        <w:t xml:space="preserve"> </w:t>
      </w:r>
      <w:r w:rsidRPr="00ED7B6F">
        <w:rPr>
          <w:rFonts w:ascii="Arial" w:hAnsi="Arial" w:cs="Arial"/>
        </w:rPr>
        <w:t>and</w:t>
      </w:r>
      <w:r w:rsidRPr="00ED7B6F">
        <w:rPr>
          <w:rFonts w:ascii="Arial" w:hAnsi="Arial" w:cs="Arial"/>
          <w:spacing w:val="-5"/>
        </w:rPr>
        <w:t xml:space="preserve"> </w:t>
      </w:r>
      <w:r w:rsidRPr="00ED7B6F">
        <w:rPr>
          <w:rFonts w:ascii="Arial" w:hAnsi="Arial" w:cs="Arial"/>
        </w:rPr>
        <w:t>Social</w:t>
      </w:r>
      <w:r w:rsidRPr="00ED7B6F">
        <w:rPr>
          <w:rFonts w:ascii="Arial" w:hAnsi="Arial" w:cs="Arial"/>
          <w:spacing w:val="-6"/>
        </w:rPr>
        <w:t xml:space="preserve"> </w:t>
      </w:r>
      <w:r w:rsidRPr="00ED7B6F">
        <w:rPr>
          <w:rFonts w:ascii="Arial" w:hAnsi="Arial" w:cs="Arial"/>
        </w:rPr>
        <w:t>Care</w:t>
      </w:r>
      <w:r w:rsidRPr="00ED7B6F">
        <w:rPr>
          <w:rFonts w:ascii="Arial" w:hAnsi="Arial" w:cs="Arial"/>
          <w:spacing w:val="-4"/>
        </w:rPr>
        <w:t xml:space="preserve"> </w:t>
      </w:r>
      <w:r w:rsidRPr="00ED7B6F">
        <w:rPr>
          <w:rFonts w:ascii="Arial" w:hAnsi="Arial" w:cs="Arial"/>
        </w:rPr>
        <w:t>in</w:t>
      </w:r>
      <w:r w:rsidRPr="00ED7B6F">
        <w:rPr>
          <w:rFonts w:ascii="Arial" w:hAnsi="Arial" w:cs="Arial"/>
          <w:spacing w:val="-4"/>
        </w:rPr>
        <w:t xml:space="preserve"> </w:t>
      </w:r>
      <w:r w:rsidRPr="00ED7B6F">
        <w:rPr>
          <w:rFonts w:ascii="Arial" w:hAnsi="Arial" w:cs="Arial"/>
          <w:spacing w:val="-2"/>
        </w:rPr>
        <w:t>Practice</w:t>
      </w:r>
    </w:p>
    <w:p w14:paraId="3271F0B2" w14:textId="77777777" w:rsidR="00B3234C" w:rsidRPr="00ED7B6F" w:rsidRDefault="00C444FC" w:rsidP="00B658CE">
      <w:pPr>
        <w:pStyle w:val="BodyText"/>
        <w:spacing w:before="180" w:line="360" w:lineRule="auto"/>
        <w:ind w:left="284" w:right="284"/>
        <w:jc w:val="both"/>
        <w:rPr>
          <w:rFonts w:ascii="Arial" w:hAnsi="Arial" w:cs="Arial"/>
        </w:rPr>
      </w:pPr>
      <w:r w:rsidRPr="00565009">
        <w:rPr>
          <w:rFonts w:ascii="Arial" w:hAnsi="Arial" w:cs="Arial"/>
          <w:b/>
          <w:bCs/>
        </w:rPr>
        <w:t>Module</w:t>
      </w:r>
      <w:r w:rsidRPr="00565009">
        <w:rPr>
          <w:rFonts w:ascii="Arial" w:hAnsi="Arial" w:cs="Arial"/>
          <w:b/>
          <w:bCs/>
          <w:spacing w:val="-4"/>
        </w:rPr>
        <w:t xml:space="preserve"> </w:t>
      </w:r>
      <w:r w:rsidRPr="00565009">
        <w:rPr>
          <w:rFonts w:ascii="Arial" w:hAnsi="Arial" w:cs="Arial"/>
          <w:b/>
          <w:bCs/>
        </w:rPr>
        <w:t>name</w:t>
      </w:r>
      <w:r w:rsidRPr="00ED7B6F">
        <w:rPr>
          <w:rFonts w:ascii="Arial" w:hAnsi="Arial" w:cs="Arial"/>
        </w:rPr>
        <w:t>:</w:t>
      </w:r>
      <w:r w:rsidRPr="00ED7B6F">
        <w:rPr>
          <w:rFonts w:ascii="Arial" w:hAnsi="Arial" w:cs="Arial"/>
          <w:spacing w:val="-4"/>
        </w:rPr>
        <w:t xml:space="preserve"> </w:t>
      </w:r>
      <w:r w:rsidRPr="00ED7B6F">
        <w:rPr>
          <w:rFonts w:ascii="Arial" w:hAnsi="Arial" w:cs="Arial"/>
        </w:rPr>
        <w:t>Community</w:t>
      </w:r>
      <w:r w:rsidRPr="00ED7B6F">
        <w:rPr>
          <w:rFonts w:ascii="Arial" w:hAnsi="Arial" w:cs="Arial"/>
          <w:spacing w:val="-5"/>
        </w:rPr>
        <w:t xml:space="preserve"> </w:t>
      </w:r>
      <w:r w:rsidRPr="00ED7B6F">
        <w:rPr>
          <w:rFonts w:ascii="Arial" w:hAnsi="Arial" w:cs="Arial"/>
        </w:rPr>
        <w:t>care</w:t>
      </w:r>
      <w:r w:rsidRPr="00ED7B6F">
        <w:rPr>
          <w:rFonts w:ascii="Arial" w:hAnsi="Arial" w:cs="Arial"/>
          <w:spacing w:val="-8"/>
        </w:rPr>
        <w:t xml:space="preserve"> </w:t>
      </w:r>
      <w:r w:rsidRPr="00ED7B6F">
        <w:rPr>
          <w:rFonts w:ascii="Arial" w:hAnsi="Arial" w:cs="Arial"/>
        </w:rPr>
        <w:t>and</w:t>
      </w:r>
      <w:r w:rsidRPr="00ED7B6F">
        <w:rPr>
          <w:rFonts w:ascii="Arial" w:hAnsi="Arial" w:cs="Arial"/>
          <w:spacing w:val="-4"/>
        </w:rPr>
        <w:t xml:space="preserve"> </w:t>
      </w:r>
      <w:r w:rsidRPr="00ED7B6F">
        <w:rPr>
          <w:rFonts w:ascii="Arial" w:hAnsi="Arial" w:cs="Arial"/>
        </w:rPr>
        <w:t>Management</w:t>
      </w:r>
      <w:r w:rsidRPr="00ED7B6F">
        <w:rPr>
          <w:rFonts w:ascii="Arial" w:hAnsi="Arial" w:cs="Arial"/>
          <w:spacing w:val="-8"/>
        </w:rPr>
        <w:t xml:space="preserve"> </w:t>
      </w:r>
      <w:r w:rsidRPr="00ED7B6F">
        <w:rPr>
          <w:rFonts w:ascii="Arial" w:hAnsi="Arial" w:cs="Arial"/>
        </w:rPr>
        <w:t xml:space="preserve">of longer-term </w:t>
      </w:r>
      <w:r w:rsidRPr="00ED7B6F">
        <w:rPr>
          <w:rFonts w:ascii="Arial" w:hAnsi="Arial" w:cs="Arial"/>
          <w:spacing w:val="-2"/>
        </w:rPr>
        <w:t>conditions</w:t>
      </w:r>
    </w:p>
    <w:p w14:paraId="582BB89A" w14:textId="47420A54" w:rsidR="00B3234C" w:rsidRPr="00565009" w:rsidRDefault="00C444FC" w:rsidP="00B658CE">
      <w:pPr>
        <w:pStyle w:val="BodyText"/>
        <w:spacing w:before="159" w:line="360" w:lineRule="auto"/>
        <w:ind w:left="284" w:right="284"/>
        <w:jc w:val="both"/>
        <w:rPr>
          <w:rFonts w:ascii="Arial" w:hAnsi="Arial" w:cs="Arial"/>
          <w:b/>
          <w:bCs/>
        </w:rPr>
      </w:pPr>
      <w:r w:rsidRPr="00565009">
        <w:rPr>
          <w:rFonts w:ascii="Arial" w:hAnsi="Arial" w:cs="Arial"/>
          <w:b/>
          <w:bCs/>
        </w:rPr>
        <w:t>Module</w:t>
      </w:r>
      <w:r w:rsidRPr="00565009">
        <w:rPr>
          <w:rFonts w:ascii="Arial" w:hAnsi="Arial" w:cs="Arial"/>
          <w:b/>
          <w:bCs/>
          <w:spacing w:val="-5"/>
        </w:rPr>
        <w:t xml:space="preserve"> </w:t>
      </w:r>
      <w:r w:rsidRPr="00565009">
        <w:rPr>
          <w:rFonts w:ascii="Arial" w:hAnsi="Arial" w:cs="Arial"/>
          <w:b/>
          <w:bCs/>
        </w:rPr>
        <w:t>code:</w:t>
      </w:r>
      <w:r w:rsidR="000650E1">
        <w:rPr>
          <w:rFonts w:ascii="Arial" w:hAnsi="Arial" w:cs="Arial"/>
          <w:b/>
          <w:bCs/>
          <w:spacing w:val="-8"/>
        </w:rPr>
        <w:t xml:space="preserve"> LCHS</w:t>
      </w:r>
      <w:r w:rsidR="00D36DC1">
        <w:rPr>
          <w:rFonts w:ascii="Arial" w:hAnsi="Arial" w:cs="Arial"/>
          <w:b/>
          <w:bCs/>
          <w:spacing w:val="-8"/>
        </w:rPr>
        <w:t>7003</w:t>
      </w:r>
    </w:p>
    <w:p w14:paraId="751545A4" w14:textId="32BE0827" w:rsidR="00DE458E" w:rsidRPr="00565009" w:rsidRDefault="00C444FC" w:rsidP="00B658CE">
      <w:pPr>
        <w:pStyle w:val="BodyText"/>
        <w:spacing w:before="179" w:line="360" w:lineRule="auto"/>
        <w:ind w:left="284" w:right="284"/>
        <w:rPr>
          <w:b/>
          <w:bCs/>
        </w:rPr>
      </w:pPr>
      <w:r w:rsidRPr="00565009">
        <w:rPr>
          <w:rFonts w:ascii="Arial" w:hAnsi="Arial" w:cs="Arial"/>
          <w:b/>
          <w:bCs/>
        </w:rPr>
        <w:t>Student</w:t>
      </w:r>
      <w:r w:rsidRPr="00565009">
        <w:rPr>
          <w:rFonts w:ascii="Arial" w:hAnsi="Arial" w:cs="Arial"/>
          <w:b/>
          <w:bCs/>
          <w:spacing w:val="-13"/>
        </w:rPr>
        <w:t xml:space="preserve"> </w:t>
      </w:r>
      <w:r w:rsidRPr="00565009">
        <w:rPr>
          <w:rFonts w:ascii="Arial" w:hAnsi="Arial" w:cs="Arial"/>
          <w:b/>
          <w:bCs/>
        </w:rPr>
        <w:t>name:</w:t>
      </w:r>
      <w:r w:rsidRPr="00565009">
        <w:rPr>
          <w:rFonts w:ascii="Arial" w:hAnsi="Arial" w:cs="Arial"/>
          <w:b/>
          <w:bCs/>
          <w:spacing w:val="-13"/>
        </w:rPr>
        <w:t xml:space="preserve"> </w:t>
      </w:r>
      <w:r w:rsidR="00D36DC1">
        <w:rPr>
          <w:rFonts w:ascii="Arial" w:hAnsi="Arial" w:cs="Arial"/>
        </w:rPr>
        <w:t>Smit Kumar</w:t>
      </w:r>
      <w:r w:rsidR="000650E1">
        <w:rPr>
          <w:rFonts w:ascii="Arial" w:hAnsi="Arial" w:cs="Arial"/>
        </w:rPr>
        <w:t xml:space="preserve"> Surati</w:t>
      </w:r>
    </w:p>
    <w:p w14:paraId="2055C0EB" w14:textId="3F8FF818" w:rsidR="00B3234C" w:rsidRPr="00ED7B6F" w:rsidRDefault="00C444FC" w:rsidP="00B658CE">
      <w:pPr>
        <w:pStyle w:val="BodyText"/>
        <w:spacing w:before="179" w:line="360" w:lineRule="auto"/>
        <w:ind w:left="284" w:right="284"/>
        <w:jc w:val="both"/>
        <w:rPr>
          <w:rFonts w:ascii="Arial" w:hAnsi="Arial" w:cs="Arial"/>
        </w:rPr>
      </w:pPr>
      <w:r w:rsidRPr="00565009">
        <w:rPr>
          <w:rFonts w:ascii="Arial" w:hAnsi="Arial" w:cs="Arial"/>
          <w:b/>
          <w:bCs/>
        </w:rPr>
        <w:t>Student ID:</w:t>
      </w:r>
      <w:r w:rsidRPr="00ED7B6F">
        <w:rPr>
          <w:rFonts w:ascii="Arial" w:hAnsi="Arial" w:cs="Arial"/>
        </w:rPr>
        <w:t xml:space="preserve"> </w:t>
      </w:r>
      <w:r w:rsidR="000650E1">
        <w:rPr>
          <w:rFonts w:ascii="Arial" w:hAnsi="Arial" w:cs="Arial"/>
        </w:rPr>
        <w:t>2537381</w:t>
      </w:r>
    </w:p>
    <w:p w14:paraId="14D6AA1A" w14:textId="0885F756" w:rsidR="00B3234C" w:rsidRPr="00565009" w:rsidRDefault="00C444FC" w:rsidP="00B658CE">
      <w:pPr>
        <w:pStyle w:val="BodyText"/>
        <w:spacing w:line="360" w:lineRule="auto"/>
        <w:ind w:left="284" w:right="284"/>
        <w:jc w:val="both"/>
        <w:rPr>
          <w:b/>
          <w:bCs/>
        </w:rPr>
      </w:pPr>
      <w:r w:rsidRPr="00565009">
        <w:rPr>
          <w:rFonts w:ascii="Arial" w:hAnsi="Arial" w:cs="Arial"/>
          <w:b/>
          <w:bCs/>
        </w:rPr>
        <w:t>Lecturer:</w:t>
      </w:r>
      <w:r w:rsidRPr="00565009">
        <w:rPr>
          <w:rFonts w:ascii="Arial" w:hAnsi="Arial" w:cs="Arial"/>
          <w:b/>
          <w:bCs/>
          <w:spacing w:val="-16"/>
        </w:rPr>
        <w:t xml:space="preserve"> </w:t>
      </w:r>
      <w:r w:rsidR="00F72405">
        <w:rPr>
          <w:rFonts w:ascii="Arial" w:hAnsi="Arial" w:cs="Arial"/>
          <w:b/>
          <w:bCs/>
          <w:spacing w:val="-16"/>
        </w:rPr>
        <w:t>MUHAMMAD KHAN</w:t>
      </w:r>
    </w:p>
    <w:p w14:paraId="0F3DF0B9" w14:textId="77777777" w:rsidR="009A2F89" w:rsidRDefault="009A2F89" w:rsidP="00B658CE">
      <w:pPr>
        <w:pStyle w:val="BodyText"/>
        <w:spacing w:before="1" w:line="360" w:lineRule="auto"/>
        <w:ind w:right="284"/>
        <w:jc w:val="both"/>
        <w:rPr>
          <w:rFonts w:ascii="Arial" w:hAnsi="Arial" w:cs="Arial"/>
        </w:rPr>
      </w:pPr>
    </w:p>
    <w:sdt>
      <w:sdtPr>
        <w:rPr>
          <w:rFonts w:ascii="Arial MT" w:eastAsia="Arial MT" w:hAnsi="Arial MT" w:cs="Arial MT"/>
          <w:color w:val="auto"/>
          <w:sz w:val="22"/>
          <w:szCs w:val="22"/>
          <w:lang w:val="en-US" w:eastAsia="en-US"/>
        </w:rPr>
        <w:id w:val="21378762"/>
        <w:docPartObj>
          <w:docPartGallery w:val="Table of Contents"/>
          <w:docPartUnique/>
        </w:docPartObj>
      </w:sdtPr>
      <w:sdtEndPr>
        <w:rPr>
          <w:b/>
          <w:bCs/>
        </w:rPr>
      </w:sdtEndPr>
      <w:sdtContent>
        <w:p w14:paraId="356B95EA" w14:textId="79891AE5" w:rsidR="009A2F89" w:rsidRDefault="009A2F89">
          <w:pPr>
            <w:pStyle w:val="TOCHeading"/>
          </w:pPr>
          <w:r>
            <w:t>Contents</w:t>
          </w:r>
        </w:p>
        <w:p w14:paraId="22689053" w14:textId="77777777" w:rsidR="00572BCF" w:rsidRDefault="00346E56">
          <w:pPr>
            <w:pStyle w:val="TOC1"/>
            <w:tabs>
              <w:tab w:val="right" w:leader="dot" w:pos="6970"/>
            </w:tabs>
            <w:rPr>
              <w:noProof/>
            </w:rPr>
          </w:pPr>
          <w:r>
            <w:t>DEFINITION</w:t>
          </w:r>
          <w:r>
            <w:tab/>
            <w:t>3</w:t>
          </w:r>
          <w:r w:rsidR="009A2F89">
            <w:fldChar w:fldCharType="begin"/>
          </w:r>
          <w:r w:rsidR="009A2F89">
            <w:instrText xml:space="preserve"> TOC \o "1-3" \h \z \u </w:instrText>
          </w:r>
          <w:r w:rsidR="009A2F89">
            <w:fldChar w:fldCharType="separate"/>
          </w:r>
        </w:p>
        <w:p w14:paraId="5565F336" w14:textId="7A2D8331"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77" w:history="1">
            <w:r w:rsidRPr="00A53464">
              <w:rPr>
                <w:rStyle w:val="Hyperlink"/>
                <w:noProof/>
              </w:rPr>
              <w:t>DEFINITION</w:t>
            </w:r>
            <w:r>
              <w:rPr>
                <w:noProof/>
                <w:webHidden/>
              </w:rPr>
              <w:tab/>
            </w:r>
            <w:r>
              <w:rPr>
                <w:noProof/>
                <w:webHidden/>
              </w:rPr>
              <w:fldChar w:fldCharType="begin"/>
            </w:r>
            <w:r>
              <w:rPr>
                <w:noProof/>
                <w:webHidden/>
              </w:rPr>
              <w:instrText xml:space="preserve"> PAGEREF _Toc235081677 \h </w:instrText>
            </w:r>
            <w:r>
              <w:rPr>
                <w:noProof/>
                <w:webHidden/>
              </w:rPr>
            </w:r>
            <w:r>
              <w:rPr>
                <w:noProof/>
                <w:webHidden/>
              </w:rPr>
              <w:fldChar w:fldCharType="separate"/>
            </w:r>
            <w:r>
              <w:rPr>
                <w:noProof/>
                <w:webHidden/>
              </w:rPr>
              <w:t>3</w:t>
            </w:r>
            <w:r>
              <w:rPr>
                <w:noProof/>
                <w:webHidden/>
              </w:rPr>
              <w:fldChar w:fldCharType="end"/>
            </w:r>
          </w:hyperlink>
        </w:p>
        <w:p w14:paraId="43303A41" w14:textId="38674865"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78" w:history="1">
            <w:r w:rsidRPr="00A53464">
              <w:rPr>
                <w:rStyle w:val="Hyperlink"/>
                <w:noProof/>
              </w:rPr>
              <w:t>TYPES OF EPILEPSY</w:t>
            </w:r>
            <w:r>
              <w:rPr>
                <w:noProof/>
                <w:webHidden/>
              </w:rPr>
              <w:tab/>
            </w:r>
            <w:r>
              <w:rPr>
                <w:noProof/>
                <w:webHidden/>
              </w:rPr>
              <w:fldChar w:fldCharType="begin"/>
            </w:r>
            <w:r>
              <w:rPr>
                <w:noProof/>
                <w:webHidden/>
              </w:rPr>
              <w:instrText xml:space="preserve"> PAGEREF _Toc235081678 \h </w:instrText>
            </w:r>
            <w:r>
              <w:rPr>
                <w:noProof/>
                <w:webHidden/>
              </w:rPr>
            </w:r>
            <w:r>
              <w:rPr>
                <w:noProof/>
                <w:webHidden/>
              </w:rPr>
              <w:fldChar w:fldCharType="separate"/>
            </w:r>
            <w:r>
              <w:rPr>
                <w:noProof/>
                <w:webHidden/>
              </w:rPr>
              <w:t>3</w:t>
            </w:r>
            <w:r>
              <w:rPr>
                <w:noProof/>
                <w:webHidden/>
              </w:rPr>
              <w:fldChar w:fldCharType="end"/>
            </w:r>
          </w:hyperlink>
        </w:p>
        <w:p w14:paraId="2C37AF13" w14:textId="59589097"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79" w:history="1">
            <w:r w:rsidRPr="00A53464">
              <w:rPr>
                <w:rStyle w:val="Hyperlink"/>
                <w:noProof/>
                <w:lang w:val="en-GB"/>
              </w:rPr>
              <w:t>PREVALENCE OF EPILEPSY</w:t>
            </w:r>
            <w:r>
              <w:rPr>
                <w:noProof/>
                <w:webHidden/>
              </w:rPr>
              <w:tab/>
            </w:r>
            <w:r>
              <w:rPr>
                <w:noProof/>
                <w:webHidden/>
              </w:rPr>
              <w:fldChar w:fldCharType="begin"/>
            </w:r>
            <w:r>
              <w:rPr>
                <w:noProof/>
                <w:webHidden/>
              </w:rPr>
              <w:instrText xml:space="preserve"> PAGEREF _Toc235081679 \h </w:instrText>
            </w:r>
            <w:r>
              <w:rPr>
                <w:noProof/>
                <w:webHidden/>
              </w:rPr>
            </w:r>
            <w:r>
              <w:rPr>
                <w:noProof/>
                <w:webHidden/>
              </w:rPr>
              <w:fldChar w:fldCharType="separate"/>
            </w:r>
            <w:r>
              <w:rPr>
                <w:noProof/>
                <w:webHidden/>
              </w:rPr>
              <w:t>4</w:t>
            </w:r>
            <w:r>
              <w:rPr>
                <w:noProof/>
                <w:webHidden/>
              </w:rPr>
              <w:fldChar w:fldCharType="end"/>
            </w:r>
          </w:hyperlink>
        </w:p>
        <w:p w14:paraId="6F442F1C" w14:textId="0C937D59"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80" w:history="1">
            <w:r w:rsidRPr="00A53464">
              <w:rPr>
                <w:rStyle w:val="Hyperlink"/>
                <w:noProof/>
              </w:rPr>
              <w:t>CAUSES AND RISK FACTORS OF EPILEPSY</w:t>
            </w:r>
            <w:r>
              <w:rPr>
                <w:noProof/>
                <w:webHidden/>
              </w:rPr>
              <w:tab/>
            </w:r>
            <w:r>
              <w:rPr>
                <w:noProof/>
                <w:webHidden/>
              </w:rPr>
              <w:fldChar w:fldCharType="begin"/>
            </w:r>
            <w:r>
              <w:rPr>
                <w:noProof/>
                <w:webHidden/>
              </w:rPr>
              <w:instrText xml:space="preserve"> PAGEREF _Toc235081680 \h </w:instrText>
            </w:r>
            <w:r>
              <w:rPr>
                <w:noProof/>
                <w:webHidden/>
              </w:rPr>
            </w:r>
            <w:r>
              <w:rPr>
                <w:noProof/>
                <w:webHidden/>
              </w:rPr>
              <w:fldChar w:fldCharType="separate"/>
            </w:r>
            <w:r>
              <w:rPr>
                <w:noProof/>
                <w:webHidden/>
              </w:rPr>
              <w:t>5</w:t>
            </w:r>
            <w:r>
              <w:rPr>
                <w:noProof/>
                <w:webHidden/>
              </w:rPr>
              <w:fldChar w:fldCharType="end"/>
            </w:r>
          </w:hyperlink>
        </w:p>
        <w:p w14:paraId="25D042C1" w14:textId="3FD11226"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81" w:history="1">
            <w:r w:rsidRPr="00A53464">
              <w:rPr>
                <w:rStyle w:val="Hyperlink"/>
                <w:noProof/>
              </w:rPr>
              <w:t>IMPACT OF EPILEPSY</w:t>
            </w:r>
            <w:r>
              <w:rPr>
                <w:noProof/>
                <w:webHidden/>
              </w:rPr>
              <w:tab/>
            </w:r>
            <w:r>
              <w:rPr>
                <w:noProof/>
                <w:webHidden/>
              </w:rPr>
              <w:fldChar w:fldCharType="begin"/>
            </w:r>
            <w:r>
              <w:rPr>
                <w:noProof/>
                <w:webHidden/>
              </w:rPr>
              <w:instrText xml:space="preserve"> PAGEREF _Toc235081681 \h </w:instrText>
            </w:r>
            <w:r>
              <w:rPr>
                <w:noProof/>
                <w:webHidden/>
              </w:rPr>
            </w:r>
            <w:r>
              <w:rPr>
                <w:noProof/>
                <w:webHidden/>
              </w:rPr>
              <w:fldChar w:fldCharType="separate"/>
            </w:r>
            <w:r>
              <w:rPr>
                <w:noProof/>
                <w:webHidden/>
              </w:rPr>
              <w:t>6</w:t>
            </w:r>
            <w:r>
              <w:rPr>
                <w:noProof/>
                <w:webHidden/>
              </w:rPr>
              <w:fldChar w:fldCharType="end"/>
            </w:r>
          </w:hyperlink>
        </w:p>
        <w:p w14:paraId="419DAA13" w14:textId="119C9328"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82" w:history="1">
            <w:r w:rsidRPr="00A53464">
              <w:rPr>
                <w:rStyle w:val="Hyperlink"/>
                <w:noProof/>
                <w:lang w:val="en-GB"/>
              </w:rPr>
              <w:t>DIAGNOSTIC EVALUATION OF EPILEPSY</w:t>
            </w:r>
            <w:r>
              <w:rPr>
                <w:noProof/>
                <w:webHidden/>
              </w:rPr>
              <w:tab/>
            </w:r>
            <w:r>
              <w:rPr>
                <w:noProof/>
                <w:webHidden/>
              </w:rPr>
              <w:fldChar w:fldCharType="begin"/>
            </w:r>
            <w:r>
              <w:rPr>
                <w:noProof/>
                <w:webHidden/>
              </w:rPr>
              <w:instrText xml:space="preserve"> PAGEREF _Toc235081682 \h </w:instrText>
            </w:r>
            <w:r>
              <w:rPr>
                <w:noProof/>
                <w:webHidden/>
              </w:rPr>
            </w:r>
            <w:r>
              <w:rPr>
                <w:noProof/>
                <w:webHidden/>
              </w:rPr>
              <w:fldChar w:fldCharType="separate"/>
            </w:r>
            <w:r>
              <w:rPr>
                <w:noProof/>
                <w:webHidden/>
              </w:rPr>
              <w:t>10</w:t>
            </w:r>
            <w:r>
              <w:rPr>
                <w:noProof/>
                <w:webHidden/>
              </w:rPr>
              <w:fldChar w:fldCharType="end"/>
            </w:r>
          </w:hyperlink>
        </w:p>
        <w:p w14:paraId="58926B13" w14:textId="50BA3366"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83" w:history="1">
            <w:r w:rsidRPr="00A53464">
              <w:rPr>
                <w:rStyle w:val="Hyperlink"/>
                <w:noProof/>
              </w:rPr>
              <w:t>Evidence-Based Treatments Available Through the NHS</w:t>
            </w:r>
            <w:r>
              <w:rPr>
                <w:noProof/>
                <w:webHidden/>
              </w:rPr>
              <w:tab/>
            </w:r>
            <w:r>
              <w:rPr>
                <w:noProof/>
                <w:webHidden/>
              </w:rPr>
              <w:fldChar w:fldCharType="begin"/>
            </w:r>
            <w:r>
              <w:rPr>
                <w:noProof/>
                <w:webHidden/>
              </w:rPr>
              <w:instrText xml:space="preserve"> PAGEREF _Toc235081683 \h </w:instrText>
            </w:r>
            <w:r>
              <w:rPr>
                <w:noProof/>
                <w:webHidden/>
              </w:rPr>
            </w:r>
            <w:r>
              <w:rPr>
                <w:noProof/>
                <w:webHidden/>
              </w:rPr>
              <w:fldChar w:fldCharType="separate"/>
            </w:r>
            <w:r>
              <w:rPr>
                <w:noProof/>
                <w:webHidden/>
              </w:rPr>
              <w:t>12</w:t>
            </w:r>
            <w:r>
              <w:rPr>
                <w:noProof/>
                <w:webHidden/>
              </w:rPr>
              <w:fldChar w:fldCharType="end"/>
            </w:r>
          </w:hyperlink>
        </w:p>
        <w:p w14:paraId="04229F62" w14:textId="083B48A5"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84" w:history="1">
            <w:r w:rsidRPr="00A53464">
              <w:rPr>
                <w:rStyle w:val="Hyperlink"/>
                <w:noProof/>
              </w:rPr>
              <w:t>Current Theoretical Perspectives and Frameworks for Improved Outcomes</w:t>
            </w:r>
            <w:r>
              <w:rPr>
                <w:noProof/>
                <w:webHidden/>
              </w:rPr>
              <w:tab/>
            </w:r>
            <w:r>
              <w:rPr>
                <w:noProof/>
                <w:webHidden/>
              </w:rPr>
              <w:fldChar w:fldCharType="begin"/>
            </w:r>
            <w:r>
              <w:rPr>
                <w:noProof/>
                <w:webHidden/>
              </w:rPr>
              <w:instrText xml:space="preserve"> PAGEREF _Toc235081684 \h </w:instrText>
            </w:r>
            <w:r>
              <w:rPr>
                <w:noProof/>
                <w:webHidden/>
              </w:rPr>
            </w:r>
            <w:r>
              <w:rPr>
                <w:noProof/>
                <w:webHidden/>
              </w:rPr>
              <w:fldChar w:fldCharType="separate"/>
            </w:r>
            <w:r>
              <w:rPr>
                <w:noProof/>
                <w:webHidden/>
              </w:rPr>
              <w:t>13</w:t>
            </w:r>
            <w:r>
              <w:rPr>
                <w:noProof/>
                <w:webHidden/>
              </w:rPr>
              <w:fldChar w:fldCharType="end"/>
            </w:r>
          </w:hyperlink>
        </w:p>
        <w:p w14:paraId="3F492029" w14:textId="767A93DA"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85" w:history="1">
            <w:r w:rsidRPr="00A53464">
              <w:rPr>
                <w:rStyle w:val="Hyperlink"/>
                <w:noProof/>
              </w:rPr>
              <w:t>Examination of Local and National Political Health and Social Care Agendas</w:t>
            </w:r>
            <w:r>
              <w:rPr>
                <w:noProof/>
                <w:webHidden/>
              </w:rPr>
              <w:tab/>
            </w:r>
            <w:r>
              <w:rPr>
                <w:noProof/>
                <w:webHidden/>
              </w:rPr>
              <w:fldChar w:fldCharType="begin"/>
            </w:r>
            <w:r>
              <w:rPr>
                <w:noProof/>
                <w:webHidden/>
              </w:rPr>
              <w:instrText xml:space="preserve"> PAGEREF _Toc235081685 \h </w:instrText>
            </w:r>
            <w:r>
              <w:rPr>
                <w:noProof/>
                <w:webHidden/>
              </w:rPr>
            </w:r>
            <w:r>
              <w:rPr>
                <w:noProof/>
                <w:webHidden/>
              </w:rPr>
              <w:fldChar w:fldCharType="separate"/>
            </w:r>
            <w:r>
              <w:rPr>
                <w:noProof/>
                <w:webHidden/>
              </w:rPr>
              <w:t>15</w:t>
            </w:r>
            <w:r>
              <w:rPr>
                <w:noProof/>
                <w:webHidden/>
              </w:rPr>
              <w:fldChar w:fldCharType="end"/>
            </w:r>
          </w:hyperlink>
        </w:p>
        <w:p w14:paraId="73638927" w14:textId="74E7D8A4"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86" w:history="1">
            <w:r w:rsidRPr="00A53464">
              <w:rPr>
                <w:rStyle w:val="Hyperlink"/>
                <w:noProof/>
              </w:rPr>
              <w:t>Recommendations for Improving Person-Centred Care</w:t>
            </w:r>
            <w:r>
              <w:rPr>
                <w:noProof/>
                <w:webHidden/>
              </w:rPr>
              <w:tab/>
            </w:r>
            <w:r>
              <w:rPr>
                <w:noProof/>
                <w:webHidden/>
              </w:rPr>
              <w:fldChar w:fldCharType="begin"/>
            </w:r>
            <w:r>
              <w:rPr>
                <w:noProof/>
                <w:webHidden/>
              </w:rPr>
              <w:instrText xml:space="preserve"> PAGEREF _Toc235081686 \h </w:instrText>
            </w:r>
            <w:r>
              <w:rPr>
                <w:noProof/>
                <w:webHidden/>
              </w:rPr>
            </w:r>
            <w:r>
              <w:rPr>
                <w:noProof/>
                <w:webHidden/>
              </w:rPr>
              <w:fldChar w:fldCharType="separate"/>
            </w:r>
            <w:r>
              <w:rPr>
                <w:noProof/>
                <w:webHidden/>
              </w:rPr>
              <w:t>17</w:t>
            </w:r>
            <w:r>
              <w:rPr>
                <w:noProof/>
                <w:webHidden/>
              </w:rPr>
              <w:fldChar w:fldCharType="end"/>
            </w:r>
          </w:hyperlink>
        </w:p>
        <w:p w14:paraId="4C918937" w14:textId="288E248B" w:rsidR="00572BCF" w:rsidRDefault="00572BCF">
          <w:pPr>
            <w:pStyle w:val="TOC1"/>
            <w:tabs>
              <w:tab w:val="right" w:leader="dot" w:pos="10460"/>
            </w:tabs>
            <w:rPr>
              <w:rFonts w:asciiTheme="minorHAnsi" w:eastAsiaTheme="minorEastAsia" w:hAnsiTheme="minorHAnsi" w:cstheme="minorBidi"/>
              <w:noProof/>
              <w:kern w:val="2"/>
              <w:sz w:val="24"/>
              <w:szCs w:val="24"/>
              <w:lang w:bidi="gu-IN"/>
              <w14:ligatures w14:val="standardContextual"/>
            </w:rPr>
          </w:pPr>
          <w:hyperlink w:anchor="_Toc235081687" w:history="1">
            <w:r w:rsidRPr="00A53464">
              <w:rPr>
                <w:rStyle w:val="Hyperlink"/>
                <w:noProof/>
              </w:rPr>
              <w:t>REFERENCES</w:t>
            </w:r>
            <w:r>
              <w:rPr>
                <w:noProof/>
                <w:webHidden/>
              </w:rPr>
              <w:tab/>
            </w:r>
            <w:r>
              <w:rPr>
                <w:noProof/>
                <w:webHidden/>
              </w:rPr>
              <w:fldChar w:fldCharType="begin"/>
            </w:r>
            <w:r>
              <w:rPr>
                <w:noProof/>
                <w:webHidden/>
              </w:rPr>
              <w:instrText xml:space="preserve"> PAGEREF _Toc235081687 \h </w:instrText>
            </w:r>
            <w:r>
              <w:rPr>
                <w:noProof/>
                <w:webHidden/>
              </w:rPr>
            </w:r>
            <w:r>
              <w:rPr>
                <w:noProof/>
                <w:webHidden/>
              </w:rPr>
              <w:fldChar w:fldCharType="separate"/>
            </w:r>
            <w:r>
              <w:rPr>
                <w:noProof/>
                <w:webHidden/>
              </w:rPr>
              <w:t>4</w:t>
            </w:r>
            <w:r>
              <w:rPr>
                <w:noProof/>
                <w:webHidden/>
              </w:rPr>
              <w:fldChar w:fldCharType="end"/>
            </w:r>
          </w:hyperlink>
        </w:p>
        <w:p w14:paraId="7B62FD9B" w14:textId="00EC9C03" w:rsidR="009A2F89" w:rsidRDefault="009A2F89">
          <w:r>
            <w:rPr>
              <w:b/>
              <w:bCs/>
            </w:rPr>
            <w:fldChar w:fldCharType="end"/>
          </w:r>
        </w:p>
      </w:sdtContent>
    </w:sdt>
    <w:p w14:paraId="34E35B9F" w14:textId="04C73BE5" w:rsidR="009A2F89" w:rsidRPr="00ED7B6F" w:rsidRDefault="009A2F89" w:rsidP="00B658CE">
      <w:pPr>
        <w:pStyle w:val="BodyText"/>
        <w:spacing w:before="1" w:line="360" w:lineRule="auto"/>
        <w:ind w:right="284"/>
        <w:jc w:val="both"/>
        <w:rPr>
          <w:rFonts w:ascii="Arial" w:hAnsi="Arial" w:cs="Arial"/>
        </w:rPr>
        <w:sectPr w:rsidR="009A2F89" w:rsidRPr="00ED7B6F" w:rsidSect="00C46BF0">
          <w:type w:val="continuous"/>
          <w:pgSz w:w="11910" w:h="8420" w:orient="landscape"/>
          <w:pgMar w:top="720" w:right="720" w:bottom="720" w:left="72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299"/>
        </w:sectPr>
      </w:pPr>
    </w:p>
    <w:p w14:paraId="654970C8" w14:textId="3D1FE427" w:rsidR="00A80DDF" w:rsidRDefault="00A80DDF" w:rsidP="008B152F">
      <w:pPr>
        <w:pStyle w:val="BodyText"/>
        <w:spacing w:line="360" w:lineRule="auto"/>
        <w:ind w:right="284"/>
        <w:rPr>
          <w:rFonts w:ascii="Arial" w:hAnsi="Arial" w:cs="Arial"/>
          <w:b/>
          <w:bCs/>
          <w:lang w:val="en-GB"/>
        </w:rPr>
      </w:pPr>
    </w:p>
    <w:p w14:paraId="482A4DBB" w14:textId="3776D801" w:rsidR="00BB13F7" w:rsidRPr="005075D1" w:rsidRDefault="00BF39CC" w:rsidP="00E063CF">
      <w:pPr>
        <w:pStyle w:val="BodyText"/>
        <w:spacing w:line="360" w:lineRule="auto"/>
        <w:ind w:right="284"/>
        <w:jc w:val="center"/>
        <w:rPr>
          <w:rFonts w:ascii="Arial" w:hAnsi="Arial" w:cs="Arial"/>
          <w:b/>
          <w:bCs/>
          <w:color w:val="EE0000"/>
          <w:sz w:val="32"/>
          <w:szCs w:val="32"/>
          <w:lang w:val="en-GB"/>
        </w:rPr>
      </w:pPr>
      <w:r w:rsidRPr="005075D1">
        <w:rPr>
          <w:rFonts w:ascii="Arial" w:hAnsi="Arial" w:cs="Arial"/>
          <w:b/>
          <w:bCs/>
          <w:color w:val="EE0000"/>
          <w:sz w:val="32"/>
          <w:szCs w:val="32"/>
          <w:lang w:val="en-GB"/>
        </w:rPr>
        <w:t>EPILEPSY</w:t>
      </w:r>
    </w:p>
    <w:p w14:paraId="5504098A" w14:textId="77777777" w:rsidR="00920113" w:rsidRDefault="00920113" w:rsidP="00903726">
      <w:pPr>
        <w:pStyle w:val="Heading1"/>
        <w:sectPr w:rsidR="00920113" w:rsidSect="00C46BF0">
          <w:pgSz w:w="11910" w:h="8420" w:orient="landscape"/>
          <w:pgMar w:top="720" w:right="720" w:bottom="720" w:left="720" w:header="0" w:footer="794"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3"/>
          <w:cols w:space="720"/>
          <w:docGrid w:linePitch="299"/>
        </w:sectPr>
      </w:pPr>
    </w:p>
    <w:p w14:paraId="51298C03" w14:textId="5607CBB5" w:rsidR="00903726" w:rsidRDefault="00920113" w:rsidP="00903726">
      <w:pPr>
        <w:pStyle w:val="Heading1"/>
      </w:pPr>
      <w:bookmarkStart w:id="0" w:name="_Toc235081677"/>
      <w:r>
        <w:rPr>
          <w:noProof/>
        </w:rPr>
        <w:drawing>
          <wp:anchor distT="0" distB="0" distL="114300" distR="114300" simplePos="0" relativeHeight="251655168" behindDoc="1" locked="0" layoutInCell="1" allowOverlap="1" wp14:anchorId="220D367E" wp14:editId="76A85694">
            <wp:simplePos x="0" y="0"/>
            <wp:positionH relativeFrom="column">
              <wp:posOffset>2196982</wp:posOffset>
            </wp:positionH>
            <wp:positionV relativeFrom="paragraph">
              <wp:posOffset>205548</wp:posOffset>
            </wp:positionV>
            <wp:extent cx="1664335" cy="2734945"/>
            <wp:effectExtent l="0" t="0" r="0" b="8255"/>
            <wp:wrapTight wrapText="bothSides">
              <wp:wrapPolygon edited="0">
                <wp:start x="0" y="0"/>
                <wp:lineTo x="0" y="21515"/>
                <wp:lineTo x="21262" y="21515"/>
                <wp:lineTo x="21262" y="0"/>
                <wp:lineTo x="0" y="0"/>
              </wp:wrapPolygon>
            </wp:wrapTight>
            <wp:docPr id="1578051520" name="Picture 1" descr="Epileptic Seizures Explained (and How to Help Someone Having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ileptic Seizures Explained (and How to Help Someone Having O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4335" cy="2734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3726">
        <w:t>DEFIN</w:t>
      </w:r>
      <w:r w:rsidR="00346E56">
        <w:t>I</w:t>
      </w:r>
      <w:r w:rsidR="00903726">
        <w:t>TION</w:t>
      </w:r>
      <w:bookmarkEnd w:id="0"/>
    </w:p>
    <w:p w14:paraId="7DBC138E" w14:textId="7E77D3DD" w:rsidR="00BF39CC" w:rsidRDefault="0076074B" w:rsidP="00BF39CC">
      <w:pPr>
        <w:pStyle w:val="BodyText"/>
        <w:spacing w:after="240" w:line="360" w:lineRule="auto"/>
        <w:ind w:right="284"/>
        <w:jc w:val="both"/>
        <w:rPr>
          <w:rFonts w:ascii="Arial" w:hAnsi="Arial" w:cs="Arial"/>
        </w:rPr>
      </w:pPr>
      <w:r w:rsidRPr="0076074B">
        <w:rPr>
          <w:rFonts w:ascii="Arial" w:hAnsi="Arial" w:cs="Arial"/>
        </w:rPr>
        <w:t xml:space="preserve">Epilepsy is a long-term neurological disorder that causes repeated seizures due to abnormal electrical activity in the brain. A person is usually diagnosed with epilepsy after having two or more unprovoked seizures or one seizure with a high chance of recurrence. Seizures can affect movement, awareness, </w:t>
      </w:r>
      <w:proofErr w:type="spellStart"/>
      <w:r w:rsidRPr="0076074B">
        <w:rPr>
          <w:rFonts w:ascii="Arial" w:hAnsi="Arial" w:cs="Arial"/>
        </w:rPr>
        <w:t>behaviour</w:t>
      </w:r>
      <w:proofErr w:type="spellEnd"/>
      <w:r w:rsidRPr="0076074B">
        <w:rPr>
          <w:rFonts w:ascii="Arial" w:hAnsi="Arial" w:cs="Arial"/>
        </w:rPr>
        <w:t>, emotions, or sensations. With proper treatment, many people with epilepsy can lead healthy and active lives</w:t>
      </w:r>
      <w:r w:rsidR="00E55B3D">
        <w:rPr>
          <w:rFonts w:ascii="Arial" w:hAnsi="Arial" w:cs="Arial"/>
        </w:rPr>
        <w:t xml:space="preserve"> (</w:t>
      </w:r>
      <w:r w:rsidR="00E55B3D" w:rsidRPr="00E55B3D">
        <w:rPr>
          <w:rFonts w:ascii="Arial" w:hAnsi="Arial" w:cs="Arial"/>
        </w:rPr>
        <w:t>Zuberi</w:t>
      </w:r>
      <w:r w:rsidR="00E55B3D">
        <w:rPr>
          <w:rFonts w:ascii="Arial" w:hAnsi="Arial" w:cs="Arial"/>
        </w:rPr>
        <w:t xml:space="preserve"> et al, 2022</w:t>
      </w:r>
      <w:r w:rsidR="005D320B">
        <w:rPr>
          <w:rFonts w:ascii="Arial" w:hAnsi="Arial" w:cs="Arial"/>
        </w:rPr>
        <w:t xml:space="preserve">; </w:t>
      </w:r>
      <w:r w:rsidR="005D320B" w:rsidRPr="005D320B">
        <w:rPr>
          <w:rFonts w:ascii="Arial" w:hAnsi="Arial" w:cs="Arial"/>
        </w:rPr>
        <w:t>Kwon</w:t>
      </w:r>
      <w:r w:rsidR="005D320B">
        <w:rPr>
          <w:rFonts w:ascii="Arial" w:hAnsi="Arial" w:cs="Arial"/>
        </w:rPr>
        <w:t xml:space="preserve"> et al, 2022</w:t>
      </w:r>
      <w:r w:rsidR="00E55B3D">
        <w:rPr>
          <w:rFonts w:ascii="Arial" w:hAnsi="Arial" w:cs="Arial"/>
        </w:rPr>
        <w:t>)</w:t>
      </w:r>
      <w:r w:rsidRPr="0076074B">
        <w:rPr>
          <w:rFonts w:ascii="Arial" w:hAnsi="Arial" w:cs="Arial"/>
        </w:rPr>
        <w:t>.</w:t>
      </w:r>
    </w:p>
    <w:p w14:paraId="179AD310" w14:textId="3195B616" w:rsidR="00BF39CC" w:rsidRPr="005075D1" w:rsidRDefault="00BF39CC" w:rsidP="00903726">
      <w:pPr>
        <w:pStyle w:val="Heading1"/>
      </w:pPr>
      <w:bookmarkStart w:id="1" w:name="_Toc235081678"/>
      <w:r w:rsidRPr="005075D1">
        <w:rPr>
          <w:rFonts w:hint="cs"/>
        </w:rPr>
        <w:t>TYPES OF EPILEPSY</w:t>
      </w:r>
      <w:bookmarkEnd w:id="1"/>
    </w:p>
    <w:p w14:paraId="5C199E9A" w14:textId="0260ECA9" w:rsidR="00BF39CC" w:rsidRPr="00BF39CC" w:rsidRDefault="002720E2" w:rsidP="00BF39CC">
      <w:pPr>
        <w:pStyle w:val="BodyText"/>
        <w:spacing w:after="240" w:line="360" w:lineRule="auto"/>
        <w:ind w:right="284"/>
        <w:jc w:val="both"/>
        <w:rPr>
          <w:rFonts w:ascii="Arial" w:hAnsi="Arial" w:cs="Arial"/>
          <w:lang w:val="en-GB"/>
        </w:rPr>
      </w:pPr>
      <w:r w:rsidRPr="002720E2">
        <w:rPr>
          <w:rFonts w:ascii="Arial" w:hAnsi="Arial" w:cs="Arial"/>
        </w:rPr>
        <w:t>Epilepsy is classified according to where seizures begin in the brain and how they affect the person</w:t>
      </w:r>
      <w:r w:rsidR="00BF39CC" w:rsidRPr="00BF39CC">
        <w:rPr>
          <w:rFonts w:ascii="Arial" w:hAnsi="Arial" w:cs="Arial"/>
          <w:lang w:val="en-GB"/>
        </w:rPr>
        <w:t>.</w:t>
      </w:r>
    </w:p>
    <w:p w14:paraId="76CAB4E0" w14:textId="2C757810" w:rsidR="002720E2" w:rsidRPr="002720E2" w:rsidRDefault="002720E2" w:rsidP="002720E2">
      <w:pPr>
        <w:pStyle w:val="BodyText"/>
        <w:spacing w:after="240" w:line="360" w:lineRule="auto"/>
        <w:ind w:right="284"/>
        <w:jc w:val="both"/>
        <w:rPr>
          <w:rFonts w:ascii="Arial" w:hAnsi="Arial" w:cs="Arial"/>
        </w:rPr>
      </w:pPr>
      <w:r w:rsidRPr="002720E2">
        <w:rPr>
          <w:rFonts w:ascii="Arial" w:hAnsi="Arial" w:cs="Arial"/>
          <w:b/>
          <w:bCs/>
        </w:rPr>
        <w:t>Focal Epilepsy:</w:t>
      </w:r>
      <w:r w:rsidRPr="002720E2">
        <w:rPr>
          <w:rFonts w:ascii="Arial" w:hAnsi="Arial" w:cs="Arial"/>
        </w:rPr>
        <w:t xml:space="preserve"> Seizures start in one area of the brain. A person may remain aware or become confused during the seizure. Symptoms may include unusual movements, changes in sensation, or staring</w:t>
      </w:r>
      <w:r w:rsidR="009D149F">
        <w:rPr>
          <w:rFonts w:ascii="Arial" w:hAnsi="Arial" w:cs="Arial"/>
        </w:rPr>
        <w:t xml:space="preserve"> (</w:t>
      </w:r>
      <w:r w:rsidR="009D149F" w:rsidRPr="009D149F">
        <w:rPr>
          <w:rFonts w:ascii="Arial" w:hAnsi="Arial" w:cs="Arial"/>
        </w:rPr>
        <w:t>Specchio</w:t>
      </w:r>
      <w:r w:rsidR="009D149F">
        <w:rPr>
          <w:rFonts w:ascii="Arial" w:hAnsi="Arial" w:cs="Arial"/>
        </w:rPr>
        <w:t xml:space="preserve"> et al, 2022</w:t>
      </w:r>
      <w:r w:rsidR="005E4376">
        <w:rPr>
          <w:rFonts w:ascii="Arial" w:hAnsi="Arial" w:cs="Arial"/>
        </w:rPr>
        <w:t xml:space="preserve">; </w:t>
      </w:r>
      <w:r w:rsidR="005E4376" w:rsidRPr="00E55B3D">
        <w:rPr>
          <w:rFonts w:ascii="Arial" w:hAnsi="Arial" w:cs="Arial"/>
        </w:rPr>
        <w:t>Zuberi</w:t>
      </w:r>
      <w:r w:rsidR="005E4376">
        <w:rPr>
          <w:rFonts w:ascii="Arial" w:hAnsi="Arial" w:cs="Arial"/>
        </w:rPr>
        <w:t xml:space="preserve"> et al, 2022</w:t>
      </w:r>
      <w:r w:rsidR="009D149F">
        <w:rPr>
          <w:rFonts w:ascii="Arial" w:hAnsi="Arial" w:cs="Arial"/>
        </w:rPr>
        <w:t>)</w:t>
      </w:r>
      <w:r w:rsidRPr="002720E2">
        <w:rPr>
          <w:rFonts w:ascii="Arial" w:hAnsi="Arial" w:cs="Arial"/>
        </w:rPr>
        <w:t>.</w:t>
      </w:r>
    </w:p>
    <w:p w14:paraId="5989F281" w14:textId="402339E2" w:rsidR="002720E2" w:rsidRPr="002720E2" w:rsidRDefault="002720E2" w:rsidP="002720E2">
      <w:pPr>
        <w:pStyle w:val="BodyText"/>
        <w:spacing w:after="240" w:line="360" w:lineRule="auto"/>
        <w:ind w:right="284"/>
        <w:jc w:val="both"/>
        <w:rPr>
          <w:rFonts w:ascii="Arial" w:hAnsi="Arial" w:cs="Arial"/>
        </w:rPr>
      </w:pPr>
      <w:proofErr w:type="spellStart"/>
      <w:r>
        <w:rPr>
          <w:rFonts w:ascii="Arial" w:hAnsi="Arial" w:cs="Arial"/>
          <w:b/>
          <w:bCs/>
        </w:rPr>
        <w:t>Generalised</w:t>
      </w:r>
      <w:proofErr w:type="spellEnd"/>
      <w:r w:rsidRPr="002720E2">
        <w:rPr>
          <w:rFonts w:ascii="Arial" w:hAnsi="Arial" w:cs="Arial"/>
          <w:b/>
          <w:bCs/>
        </w:rPr>
        <w:t xml:space="preserve"> Epilepsy:</w:t>
      </w:r>
      <w:r w:rsidRPr="002720E2">
        <w:rPr>
          <w:rFonts w:ascii="Arial" w:hAnsi="Arial" w:cs="Arial"/>
        </w:rPr>
        <w:t xml:space="preserve"> Seizures begin </w:t>
      </w:r>
      <w:r>
        <w:rPr>
          <w:rFonts w:ascii="Arial" w:hAnsi="Arial" w:cs="Arial"/>
        </w:rPr>
        <w:t>on</w:t>
      </w:r>
      <w:r w:rsidRPr="002720E2">
        <w:rPr>
          <w:rFonts w:ascii="Arial" w:hAnsi="Arial" w:cs="Arial"/>
        </w:rPr>
        <w:t xml:space="preserve"> both sides of the brain at the same time. These include absence seizures, tonic-</w:t>
      </w:r>
      <w:proofErr w:type="spellStart"/>
      <w:r w:rsidRPr="002720E2">
        <w:rPr>
          <w:rFonts w:ascii="Arial" w:hAnsi="Arial" w:cs="Arial"/>
        </w:rPr>
        <w:t>clonic</w:t>
      </w:r>
      <w:proofErr w:type="spellEnd"/>
      <w:r w:rsidRPr="002720E2">
        <w:rPr>
          <w:rFonts w:ascii="Arial" w:hAnsi="Arial" w:cs="Arial"/>
        </w:rPr>
        <w:t xml:space="preserve"> seizures, myoclonic seizures, tonic seizures, </w:t>
      </w:r>
      <w:r w:rsidRPr="002720E2">
        <w:rPr>
          <w:rFonts w:ascii="Arial" w:hAnsi="Arial" w:cs="Arial"/>
        </w:rPr>
        <w:lastRenderedPageBreak/>
        <w:t xml:space="preserve">atonic seizures, and </w:t>
      </w:r>
      <w:proofErr w:type="spellStart"/>
      <w:r w:rsidRPr="002720E2">
        <w:rPr>
          <w:rFonts w:ascii="Arial" w:hAnsi="Arial" w:cs="Arial"/>
        </w:rPr>
        <w:t>clonic</w:t>
      </w:r>
      <w:proofErr w:type="spellEnd"/>
      <w:r w:rsidRPr="002720E2">
        <w:rPr>
          <w:rFonts w:ascii="Arial" w:hAnsi="Arial" w:cs="Arial"/>
        </w:rPr>
        <w:t xml:space="preserve"> seizures</w:t>
      </w:r>
      <w:r w:rsidR="00795FAE">
        <w:rPr>
          <w:rFonts w:ascii="Arial" w:hAnsi="Arial" w:cs="Arial"/>
        </w:rPr>
        <w:t xml:space="preserve"> (</w:t>
      </w:r>
      <w:r w:rsidR="00795FAE" w:rsidRPr="00795FAE">
        <w:rPr>
          <w:rFonts w:ascii="Arial" w:hAnsi="Arial" w:cs="Arial"/>
        </w:rPr>
        <w:t>Riney</w:t>
      </w:r>
      <w:r w:rsidR="00795FAE">
        <w:rPr>
          <w:rFonts w:ascii="Arial" w:hAnsi="Arial" w:cs="Arial"/>
        </w:rPr>
        <w:t xml:space="preserve"> et al, 2022</w:t>
      </w:r>
      <w:r w:rsidR="005E4376">
        <w:rPr>
          <w:rFonts w:ascii="Arial" w:hAnsi="Arial" w:cs="Arial"/>
        </w:rPr>
        <w:t xml:space="preserve">; </w:t>
      </w:r>
      <w:r w:rsidR="005E4376" w:rsidRPr="00E55B3D">
        <w:rPr>
          <w:rFonts w:ascii="Arial" w:hAnsi="Arial" w:cs="Arial"/>
        </w:rPr>
        <w:t>Zuberi</w:t>
      </w:r>
      <w:r w:rsidR="005E4376">
        <w:rPr>
          <w:rFonts w:ascii="Arial" w:hAnsi="Arial" w:cs="Arial"/>
        </w:rPr>
        <w:t xml:space="preserve"> et al, 2022</w:t>
      </w:r>
      <w:r w:rsidR="00795FAE">
        <w:rPr>
          <w:rFonts w:ascii="Arial" w:hAnsi="Arial" w:cs="Arial"/>
        </w:rPr>
        <w:t>)</w:t>
      </w:r>
      <w:r w:rsidRPr="002720E2">
        <w:rPr>
          <w:rFonts w:ascii="Arial" w:hAnsi="Arial" w:cs="Arial"/>
        </w:rPr>
        <w:t>.</w:t>
      </w:r>
    </w:p>
    <w:p w14:paraId="1C2925E4" w14:textId="3D58E255" w:rsidR="002720E2" w:rsidRPr="002720E2" w:rsidRDefault="002720E2" w:rsidP="002720E2">
      <w:pPr>
        <w:pStyle w:val="BodyText"/>
        <w:spacing w:after="240" w:line="360" w:lineRule="auto"/>
        <w:ind w:right="284"/>
        <w:jc w:val="both"/>
        <w:rPr>
          <w:rFonts w:ascii="Arial" w:hAnsi="Arial" w:cs="Arial"/>
        </w:rPr>
      </w:pPr>
      <w:r w:rsidRPr="002720E2">
        <w:rPr>
          <w:rFonts w:ascii="Arial" w:hAnsi="Arial" w:cs="Arial"/>
          <w:b/>
          <w:bCs/>
        </w:rPr>
        <w:t xml:space="preserve">Combined </w:t>
      </w:r>
      <w:proofErr w:type="spellStart"/>
      <w:r>
        <w:rPr>
          <w:rFonts w:ascii="Arial" w:hAnsi="Arial" w:cs="Arial"/>
          <w:b/>
          <w:bCs/>
        </w:rPr>
        <w:t>Generalised</w:t>
      </w:r>
      <w:proofErr w:type="spellEnd"/>
      <w:r w:rsidRPr="002720E2">
        <w:rPr>
          <w:rFonts w:ascii="Arial" w:hAnsi="Arial" w:cs="Arial"/>
          <w:b/>
          <w:bCs/>
        </w:rPr>
        <w:t xml:space="preserve"> and Focal Epilepsy:</w:t>
      </w:r>
      <w:r w:rsidRPr="002720E2">
        <w:rPr>
          <w:rFonts w:ascii="Arial" w:hAnsi="Arial" w:cs="Arial"/>
        </w:rPr>
        <w:t xml:space="preserve"> Some people experience both focal and </w:t>
      </w:r>
      <w:proofErr w:type="spellStart"/>
      <w:r>
        <w:rPr>
          <w:rFonts w:ascii="Arial" w:hAnsi="Arial" w:cs="Arial"/>
        </w:rPr>
        <w:t>generalised</w:t>
      </w:r>
      <w:proofErr w:type="spellEnd"/>
      <w:r w:rsidRPr="002720E2">
        <w:rPr>
          <w:rFonts w:ascii="Arial" w:hAnsi="Arial" w:cs="Arial"/>
        </w:rPr>
        <w:t xml:space="preserve"> seizures</w:t>
      </w:r>
      <w:r w:rsidR="005E4376">
        <w:rPr>
          <w:rFonts w:ascii="Arial" w:hAnsi="Arial" w:cs="Arial"/>
        </w:rPr>
        <w:t xml:space="preserve"> (</w:t>
      </w:r>
      <w:r w:rsidR="005E4376" w:rsidRPr="00795FAE">
        <w:rPr>
          <w:rFonts w:ascii="Arial" w:hAnsi="Arial" w:cs="Arial"/>
        </w:rPr>
        <w:t>Riney</w:t>
      </w:r>
      <w:r w:rsidR="005E4376">
        <w:rPr>
          <w:rFonts w:ascii="Arial" w:hAnsi="Arial" w:cs="Arial"/>
        </w:rPr>
        <w:t xml:space="preserve"> et al, 2022; </w:t>
      </w:r>
      <w:r w:rsidR="005E4376" w:rsidRPr="009D149F">
        <w:rPr>
          <w:rFonts w:ascii="Arial" w:hAnsi="Arial" w:cs="Arial"/>
        </w:rPr>
        <w:t>Specchio</w:t>
      </w:r>
      <w:r w:rsidR="005E4376">
        <w:rPr>
          <w:rFonts w:ascii="Arial" w:hAnsi="Arial" w:cs="Arial"/>
        </w:rPr>
        <w:t xml:space="preserve"> et al, 2022)</w:t>
      </w:r>
      <w:r w:rsidRPr="002720E2">
        <w:rPr>
          <w:rFonts w:ascii="Arial" w:hAnsi="Arial" w:cs="Arial"/>
        </w:rPr>
        <w:t>.</w:t>
      </w:r>
    </w:p>
    <w:p w14:paraId="719F6C4C" w14:textId="71E7BAA1" w:rsidR="002720E2" w:rsidRPr="002720E2" w:rsidRDefault="00307BFE" w:rsidP="002720E2">
      <w:pPr>
        <w:pStyle w:val="BodyText"/>
        <w:spacing w:after="240" w:line="360" w:lineRule="auto"/>
        <w:ind w:right="284"/>
        <w:jc w:val="both"/>
        <w:rPr>
          <w:rFonts w:ascii="Arial" w:hAnsi="Arial" w:cs="Arial"/>
        </w:rPr>
      </w:pPr>
      <w:r>
        <w:rPr>
          <w:noProof/>
        </w:rPr>
        <w:drawing>
          <wp:anchor distT="0" distB="0" distL="114300" distR="114300" simplePos="0" relativeHeight="251663360" behindDoc="0" locked="0" layoutInCell="1" allowOverlap="1" wp14:anchorId="5D349E97" wp14:editId="166E570A">
            <wp:simplePos x="0" y="0"/>
            <wp:positionH relativeFrom="column">
              <wp:posOffset>3660851</wp:posOffset>
            </wp:positionH>
            <wp:positionV relativeFrom="paragraph">
              <wp:posOffset>1054303</wp:posOffset>
            </wp:positionV>
            <wp:extent cx="2750185" cy="1011555"/>
            <wp:effectExtent l="0" t="0" r="0" b="0"/>
            <wp:wrapSquare wrapText="bothSides"/>
            <wp:docPr id="434414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0185" cy="1011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20E2" w:rsidRPr="002720E2">
        <w:rPr>
          <w:rFonts w:ascii="Arial" w:hAnsi="Arial" w:cs="Arial"/>
          <w:b/>
          <w:bCs/>
        </w:rPr>
        <w:t>Unknown Epilepsy:</w:t>
      </w:r>
      <w:r w:rsidR="002720E2" w:rsidRPr="002720E2">
        <w:rPr>
          <w:rFonts w:ascii="Arial" w:hAnsi="Arial" w:cs="Arial"/>
        </w:rPr>
        <w:t xml:space="preserve"> Sometimes doctors cannot identify where seizures begin because there is not enough information</w:t>
      </w:r>
      <w:r w:rsidR="005E4376">
        <w:rPr>
          <w:rFonts w:ascii="Arial" w:hAnsi="Arial" w:cs="Arial"/>
        </w:rPr>
        <w:t xml:space="preserve"> (</w:t>
      </w:r>
      <w:r w:rsidR="005E4376" w:rsidRPr="009D149F">
        <w:rPr>
          <w:rFonts w:ascii="Arial" w:hAnsi="Arial" w:cs="Arial"/>
        </w:rPr>
        <w:t>Specchio</w:t>
      </w:r>
      <w:r w:rsidR="005E4376">
        <w:rPr>
          <w:rFonts w:ascii="Arial" w:hAnsi="Arial" w:cs="Arial"/>
        </w:rPr>
        <w:t xml:space="preserve"> et al, 2022; </w:t>
      </w:r>
      <w:r w:rsidR="005E4376" w:rsidRPr="00795FAE">
        <w:rPr>
          <w:rFonts w:ascii="Arial" w:hAnsi="Arial" w:cs="Arial"/>
        </w:rPr>
        <w:t>Riney</w:t>
      </w:r>
      <w:r w:rsidR="005E4376">
        <w:rPr>
          <w:rFonts w:ascii="Arial" w:hAnsi="Arial" w:cs="Arial"/>
        </w:rPr>
        <w:t xml:space="preserve"> et al, 2022)</w:t>
      </w:r>
      <w:r w:rsidR="002720E2" w:rsidRPr="002720E2">
        <w:rPr>
          <w:rFonts w:ascii="Arial" w:hAnsi="Arial" w:cs="Arial"/>
        </w:rPr>
        <w:t>.</w:t>
      </w:r>
    </w:p>
    <w:p w14:paraId="4DA720FF" w14:textId="4CEB173F" w:rsidR="00BF39CC" w:rsidRPr="002720E2" w:rsidRDefault="002720E2" w:rsidP="00BF39CC">
      <w:pPr>
        <w:pStyle w:val="BodyText"/>
        <w:spacing w:after="240" w:line="360" w:lineRule="auto"/>
        <w:ind w:right="284"/>
        <w:jc w:val="both"/>
        <w:rPr>
          <w:rFonts w:ascii="Arial" w:hAnsi="Arial" w:cs="Arial"/>
        </w:rPr>
      </w:pPr>
      <w:r w:rsidRPr="002720E2">
        <w:rPr>
          <w:rFonts w:ascii="Arial" w:hAnsi="Arial" w:cs="Arial"/>
        </w:rPr>
        <w:t>Correct identification of the type of epilepsy helps healthcare professionals choose the most suitable treatment and improve seizure control.</w:t>
      </w:r>
    </w:p>
    <w:p w14:paraId="5472E9C2" w14:textId="6609A924" w:rsidR="00BF39CC" w:rsidRPr="005075D1" w:rsidRDefault="00BF39CC" w:rsidP="00903726">
      <w:pPr>
        <w:pStyle w:val="Heading1"/>
        <w:rPr>
          <w:lang w:val="en-GB"/>
        </w:rPr>
      </w:pPr>
      <w:bookmarkStart w:id="2" w:name="_Toc235081679"/>
      <w:r w:rsidRPr="005075D1">
        <w:rPr>
          <w:rFonts w:hint="cs"/>
          <w:lang w:val="en-GB"/>
        </w:rPr>
        <w:t>PREVALENCE OF EPILEPSY</w:t>
      </w:r>
      <w:bookmarkEnd w:id="2"/>
    </w:p>
    <w:p w14:paraId="4AD3E323" w14:textId="2DF35578" w:rsidR="00BF39CC" w:rsidRPr="00BF39CC" w:rsidRDefault="00BF39CC" w:rsidP="00BF39CC">
      <w:pPr>
        <w:pStyle w:val="BodyText"/>
        <w:spacing w:after="240" w:line="360" w:lineRule="auto"/>
        <w:ind w:right="284"/>
        <w:jc w:val="both"/>
        <w:rPr>
          <w:rFonts w:ascii="Arial" w:hAnsi="Arial" w:cs="Arial"/>
          <w:lang w:val="en-GB"/>
        </w:rPr>
      </w:pPr>
      <w:r w:rsidRPr="00785FE2">
        <w:rPr>
          <w:rFonts w:ascii="Arial" w:hAnsi="Arial" w:cs="Arial"/>
          <w:b/>
          <w:bCs/>
          <w:highlight w:val="cyan"/>
          <w:lang w:val="en-GB"/>
        </w:rPr>
        <w:t>Global Prevalence:</w:t>
      </w:r>
      <w:r>
        <w:rPr>
          <w:rFonts w:ascii="Arial" w:hAnsi="Arial" w:cs="Arial"/>
          <w:lang w:val="en-GB"/>
        </w:rPr>
        <w:t xml:space="preserve"> </w:t>
      </w:r>
      <w:r w:rsidR="00296849" w:rsidRPr="00296849">
        <w:rPr>
          <w:rFonts w:ascii="Arial" w:hAnsi="Arial" w:cs="Arial"/>
        </w:rPr>
        <w:t xml:space="preserve">Epilepsy is one of the </w:t>
      </w:r>
      <w:r w:rsidR="00296849" w:rsidRPr="00296849">
        <w:rPr>
          <w:rFonts w:ascii="Arial" w:hAnsi="Arial" w:cs="Arial"/>
        </w:rPr>
        <w:t>most common neurological disorders worldwide and affects approximately 50 million people</w:t>
      </w:r>
      <w:r w:rsidR="00DD1A6F">
        <w:rPr>
          <w:rFonts w:ascii="Arial" w:hAnsi="Arial" w:cs="Arial"/>
        </w:rPr>
        <w:t xml:space="preserve"> (WHO, 2026)</w:t>
      </w:r>
      <w:r w:rsidR="00296849" w:rsidRPr="00296849">
        <w:rPr>
          <w:rFonts w:ascii="Arial" w:hAnsi="Arial" w:cs="Arial"/>
        </w:rPr>
        <w:t>. It can occur at any stage of life and affects individuals regardless of age, gender, or ethnicity. Most people living with epilepsy are in low- and middle-income countries, where access to healthcare and treatment is often limited</w:t>
      </w:r>
      <w:r w:rsidR="00516706">
        <w:rPr>
          <w:rFonts w:ascii="Arial" w:hAnsi="Arial" w:cs="Arial"/>
        </w:rPr>
        <w:t xml:space="preserve"> (</w:t>
      </w:r>
      <w:r w:rsidR="00516706" w:rsidRPr="00516706">
        <w:rPr>
          <w:rFonts w:ascii="Arial" w:hAnsi="Arial" w:cs="Arial"/>
        </w:rPr>
        <w:t>Zhao</w:t>
      </w:r>
      <w:r w:rsidR="00516706">
        <w:rPr>
          <w:rFonts w:ascii="Arial" w:hAnsi="Arial" w:cs="Arial"/>
        </w:rPr>
        <w:t xml:space="preserve"> et al, 2026)</w:t>
      </w:r>
      <w:r w:rsidR="00296849" w:rsidRPr="00296849">
        <w:rPr>
          <w:rFonts w:ascii="Arial" w:hAnsi="Arial" w:cs="Arial"/>
        </w:rPr>
        <w:t>. Early diagnosis, appropriate treatment, and public education can improve seizure control and overall quality of life</w:t>
      </w:r>
      <w:r w:rsidR="0098659D">
        <w:rPr>
          <w:rFonts w:ascii="Arial" w:hAnsi="Arial" w:cs="Arial"/>
        </w:rPr>
        <w:t xml:space="preserve"> (</w:t>
      </w:r>
      <w:r w:rsidR="0098659D" w:rsidRPr="0098659D">
        <w:rPr>
          <w:rFonts w:ascii="Arial" w:hAnsi="Arial" w:cs="Arial"/>
        </w:rPr>
        <w:t>Zhao</w:t>
      </w:r>
      <w:r w:rsidR="0098659D">
        <w:rPr>
          <w:rFonts w:ascii="Arial" w:hAnsi="Arial" w:cs="Arial"/>
        </w:rPr>
        <w:t xml:space="preserve"> et al, 2026)</w:t>
      </w:r>
      <w:r w:rsidRPr="00BF39CC">
        <w:rPr>
          <w:rFonts w:ascii="Arial" w:hAnsi="Arial" w:cs="Arial"/>
          <w:lang w:val="en-GB"/>
        </w:rPr>
        <w:t>.</w:t>
      </w:r>
    </w:p>
    <w:p w14:paraId="58EA66BE" w14:textId="2857C386" w:rsidR="00BF39CC" w:rsidRPr="00BF39CC" w:rsidRDefault="00BF39CC" w:rsidP="00BF39CC">
      <w:pPr>
        <w:pStyle w:val="BodyText"/>
        <w:spacing w:after="240" w:line="360" w:lineRule="auto"/>
        <w:ind w:right="284"/>
        <w:jc w:val="both"/>
        <w:rPr>
          <w:rFonts w:ascii="Arial" w:hAnsi="Arial" w:cs="Arial"/>
          <w:lang w:val="en-GB"/>
        </w:rPr>
      </w:pPr>
      <w:r w:rsidRPr="00785FE2">
        <w:rPr>
          <w:rFonts w:ascii="Arial" w:hAnsi="Arial" w:cs="Arial"/>
          <w:b/>
          <w:bCs/>
          <w:highlight w:val="cyan"/>
          <w:lang w:val="en-GB"/>
        </w:rPr>
        <w:t>UK Prevalence:</w:t>
      </w:r>
      <w:r>
        <w:rPr>
          <w:rFonts w:ascii="Arial" w:hAnsi="Arial" w:cs="Arial"/>
          <w:lang w:val="en-GB"/>
        </w:rPr>
        <w:t xml:space="preserve"> </w:t>
      </w:r>
      <w:r w:rsidR="008A2274" w:rsidRPr="008A2274">
        <w:rPr>
          <w:rFonts w:ascii="Arial" w:hAnsi="Arial" w:cs="Arial"/>
        </w:rPr>
        <w:t xml:space="preserve">In the United Kingdom, around 630,000 people are living with epilepsy, </w:t>
      </w:r>
      <w:r w:rsidR="008A2274" w:rsidRPr="008A2274">
        <w:rPr>
          <w:rFonts w:ascii="Arial" w:hAnsi="Arial" w:cs="Arial"/>
        </w:rPr>
        <w:lastRenderedPageBreak/>
        <w:t xml:space="preserve">which means about one in every 100 people </w:t>
      </w:r>
      <w:proofErr w:type="gramStart"/>
      <w:r w:rsidR="008A2274" w:rsidRPr="008A2274">
        <w:rPr>
          <w:rFonts w:ascii="Arial" w:hAnsi="Arial" w:cs="Arial"/>
        </w:rPr>
        <w:t>is</w:t>
      </w:r>
      <w:proofErr w:type="gramEnd"/>
      <w:r w:rsidR="008A2274" w:rsidRPr="008A2274">
        <w:rPr>
          <w:rFonts w:ascii="Arial" w:hAnsi="Arial" w:cs="Arial"/>
        </w:rPr>
        <w:t xml:space="preserve"> affected</w:t>
      </w:r>
      <w:r w:rsidR="00550FCA">
        <w:rPr>
          <w:rFonts w:ascii="Arial" w:hAnsi="Arial" w:cs="Arial"/>
        </w:rPr>
        <w:t xml:space="preserve"> (NHS </w:t>
      </w:r>
      <w:r w:rsidR="00300705">
        <w:rPr>
          <w:rFonts w:ascii="Arial" w:hAnsi="Arial" w:cs="Arial"/>
        </w:rPr>
        <w:t>Inform</w:t>
      </w:r>
      <w:r w:rsidR="00550FCA">
        <w:rPr>
          <w:rFonts w:ascii="Arial" w:hAnsi="Arial" w:cs="Arial"/>
        </w:rPr>
        <w:t>, 2026)</w:t>
      </w:r>
      <w:r w:rsidR="008A2274" w:rsidRPr="008A2274">
        <w:rPr>
          <w:rFonts w:ascii="Arial" w:hAnsi="Arial" w:cs="Arial"/>
        </w:rPr>
        <w:t>. Approximately 80 people are diagnosed with epilepsy every day. The condition affects children, adults, and older people</w:t>
      </w:r>
      <w:r w:rsidR="00300705">
        <w:rPr>
          <w:rFonts w:ascii="Arial" w:hAnsi="Arial" w:cs="Arial"/>
        </w:rPr>
        <w:t xml:space="preserve"> (</w:t>
      </w:r>
      <w:r w:rsidR="00300705" w:rsidRPr="00300705">
        <w:rPr>
          <w:rFonts w:ascii="Arial" w:hAnsi="Arial" w:cs="Arial"/>
        </w:rPr>
        <w:t>Shankar</w:t>
      </w:r>
      <w:r w:rsidR="00300705">
        <w:rPr>
          <w:rFonts w:ascii="Arial" w:hAnsi="Arial" w:cs="Arial"/>
        </w:rPr>
        <w:t xml:space="preserve"> et al, 2024)</w:t>
      </w:r>
      <w:r w:rsidR="008A2274" w:rsidRPr="008A2274">
        <w:rPr>
          <w:rFonts w:ascii="Arial" w:hAnsi="Arial" w:cs="Arial"/>
        </w:rPr>
        <w:t>. Many individuals achieve good seizure control with anti-seizure medicines, although some continue to experience seizures despite treatment</w:t>
      </w:r>
      <w:r w:rsidR="001E4EE0">
        <w:rPr>
          <w:rFonts w:ascii="Arial" w:hAnsi="Arial" w:cs="Arial"/>
        </w:rPr>
        <w:t xml:space="preserve"> (NHS Inform, 2026)</w:t>
      </w:r>
      <w:r w:rsidR="008A2274" w:rsidRPr="008A2274">
        <w:rPr>
          <w:rFonts w:ascii="Arial" w:hAnsi="Arial" w:cs="Arial"/>
        </w:rPr>
        <w:t>. Public awareness, specialist care, regular follow-up, and support services help improve health outcomes and quality of life for people with epilepsy</w:t>
      </w:r>
      <w:r w:rsidR="009B1B76">
        <w:rPr>
          <w:rFonts w:ascii="Arial" w:hAnsi="Arial" w:cs="Arial"/>
        </w:rPr>
        <w:t xml:space="preserve"> (</w:t>
      </w:r>
      <w:r w:rsidR="009B1B76" w:rsidRPr="00300705">
        <w:rPr>
          <w:rFonts w:ascii="Arial" w:hAnsi="Arial" w:cs="Arial"/>
        </w:rPr>
        <w:t>Shankar</w:t>
      </w:r>
      <w:r w:rsidR="009B1B76">
        <w:rPr>
          <w:rFonts w:ascii="Arial" w:hAnsi="Arial" w:cs="Arial"/>
        </w:rPr>
        <w:t xml:space="preserve"> et al, 2024</w:t>
      </w:r>
      <w:r w:rsidR="00E433CE">
        <w:rPr>
          <w:rFonts w:ascii="Arial" w:hAnsi="Arial" w:cs="Arial"/>
        </w:rPr>
        <w:t>)</w:t>
      </w:r>
      <w:r w:rsidRPr="00BF39CC">
        <w:rPr>
          <w:rFonts w:ascii="Arial" w:hAnsi="Arial" w:cs="Arial"/>
          <w:lang w:val="en-GB"/>
        </w:rPr>
        <w:t>.</w:t>
      </w:r>
    </w:p>
    <w:p w14:paraId="67A24542" w14:textId="3131B69B" w:rsidR="00BF39CC" w:rsidRDefault="00BF39CC" w:rsidP="00903726">
      <w:pPr>
        <w:pStyle w:val="Heading1"/>
      </w:pPr>
      <w:bookmarkStart w:id="3" w:name="_Toc235081680"/>
      <w:r w:rsidRPr="005075D1">
        <w:rPr>
          <w:rFonts w:hint="cs"/>
        </w:rPr>
        <w:t>CAUSES AND RISK FACTORS OF EPILEPSY</w:t>
      </w:r>
      <w:r w:rsidR="00307BFE">
        <w:rPr>
          <w:noProof/>
        </w:rPr>
        <w:drawing>
          <wp:inline distT="0" distB="0" distL="0" distR="0" wp14:anchorId="1CE6ADA5" wp14:editId="312DDAFE">
            <wp:extent cx="3095625" cy="1594713"/>
            <wp:effectExtent l="0" t="0" r="0" b="5715"/>
            <wp:docPr id="1080849164" name="Picture 2" descr="What are the causes of epilepsy? #HealthFor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re the causes of epilepsy? #HealthForA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9951" cy="1602093"/>
                    </a:xfrm>
                    <a:prstGeom prst="rect">
                      <a:avLst/>
                    </a:prstGeom>
                    <a:noFill/>
                    <a:ln>
                      <a:noFill/>
                    </a:ln>
                  </pic:spPr>
                </pic:pic>
              </a:graphicData>
            </a:graphic>
          </wp:inline>
        </w:drawing>
      </w:r>
      <w:bookmarkEnd w:id="3"/>
    </w:p>
    <w:p w14:paraId="256CD6AB" w14:textId="77777777" w:rsidR="00307BFE" w:rsidRPr="005075D1" w:rsidRDefault="00307BFE" w:rsidP="00903726">
      <w:pPr>
        <w:pStyle w:val="Heading1"/>
      </w:pPr>
    </w:p>
    <w:p w14:paraId="04674F0D" w14:textId="29B80195" w:rsidR="007C6C02" w:rsidRPr="00256EA9" w:rsidRDefault="00BF39CC" w:rsidP="00A663E7">
      <w:pPr>
        <w:pStyle w:val="BodyText"/>
        <w:spacing w:line="360" w:lineRule="auto"/>
        <w:ind w:right="284"/>
        <w:jc w:val="both"/>
        <w:rPr>
          <w:rFonts w:ascii="Arial" w:hAnsi="Arial" w:cs="Arial"/>
          <w:b/>
          <w:bCs/>
        </w:rPr>
      </w:pPr>
      <w:r w:rsidRPr="00785FE2">
        <w:rPr>
          <w:rFonts w:ascii="Arial" w:hAnsi="Arial" w:cs="Arial"/>
          <w:b/>
          <w:bCs/>
          <w:highlight w:val="cyan"/>
        </w:rPr>
        <w:t>Causes</w:t>
      </w:r>
      <w:r w:rsidR="00FE7B63">
        <w:rPr>
          <w:rFonts w:ascii="Arial" w:hAnsi="Arial" w:cs="Arial"/>
          <w:b/>
          <w:bCs/>
          <w:highlight w:val="cyan"/>
        </w:rPr>
        <w:t xml:space="preserve"> of Epilepsy</w:t>
      </w:r>
      <w:r w:rsidRPr="00785FE2">
        <w:rPr>
          <w:rFonts w:ascii="Arial" w:hAnsi="Arial" w:cs="Arial"/>
          <w:b/>
          <w:bCs/>
          <w:highlight w:val="cyan"/>
        </w:rPr>
        <w:t>:</w:t>
      </w:r>
      <w:r w:rsidR="00256EA9">
        <w:rPr>
          <w:rFonts w:ascii="Arial" w:hAnsi="Arial" w:cs="Arial"/>
          <w:b/>
          <w:bCs/>
        </w:rPr>
        <w:t xml:space="preserve"> </w:t>
      </w:r>
      <w:r w:rsidR="00A663E7" w:rsidRPr="00A663E7">
        <w:rPr>
          <w:rFonts w:ascii="Arial" w:hAnsi="Arial" w:cs="Arial"/>
        </w:rPr>
        <w:t xml:space="preserve">Epilepsy can develop from a range of underlying conditions that affect the normal electrical activity of the brain. Brain injury caused by accidents or trauma can damage brain tissue and lead to seizures (Chen et al., 2023). Stroke is a common cause of epilepsy, especially in older adults (Thijs et al., 2019). Brain infections such as meningitis or encephalitis may affect brain function and trigger epilepsy (Chen et al., 2023). Genetic factors can increase the chance of developing </w:t>
      </w:r>
      <w:r w:rsidR="00A663E7" w:rsidRPr="00A663E7">
        <w:rPr>
          <w:rFonts w:ascii="Arial" w:hAnsi="Arial" w:cs="Arial"/>
        </w:rPr>
        <w:lastRenderedPageBreak/>
        <w:t xml:space="preserve">certain types of epilepsy (Walsh et al., 2017). Brain </w:t>
      </w:r>
      <w:proofErr w:type="spellStart"/>
      <w:r w:rsidR="00A663E7" w:rsidRPr="00A663E7">
        <w:rPr>
          <w:rFonts w:ascii="Arial" w:hAnsi="Arial" w:cs="Arial"/>
        </w:rPr>
        <w:t>tumours</w:t>
      </w:r>
      <w:proofErr w:type="spellEnd"/>
      <w:r w:rsidR="00A663E7" w:rsidRPr="00A663E7">
        <w:rPr>
          <w:rFonts w:ascii="Arial" w:hAnsi="Arial" w:cs="Arial"/>
        </w:rPr>
        <w:t xml:space="preserve"> may interfere with normal electrical activity in the brain (Chen et al., 2023). Lack of oxygen before or during birth can damage the developing brain (Thijs et al., 2019). Developmental disorders such as cerebral palsy or autism may be associated with epilepsy (Thijs et al., 2019). Head injuries during sports, falls, or road traffic accidents increase the risk (Walsh et al., 2017). Congenital brain abnormalities present from birth may cause seizures (Walsh et al., 2017). In some people, the exact cause remains unknown despite detailed medical investigations (Chen et al., 2023)</w:t>
      </w:r>
      <w:r w:rsidRPr="00BF39CC">
        <w:rPr>
          <w:rFonts w:ascii="Arial" w:hAnsi="Arial" w:cs="Arial"/>
        </w:rPr>
        <w:t>.</w:t>
      </w:r>
    </w:p>
    <w:p w14:paraId="1241B8C8" w14:textId="04F7AAA5" w:rsidR="00BF39CC" w:rsidRPr="00256EA9" w:rsidRDefault="00BF39CC" w:rsidP="00256EA9">
      <w:pPr>
        <w:pStyle w:val="BodyText"/>
        <w:spacing w:before="240" w:line="360" w:lineRule="auto"/>
        <w:ind w:right="284"/>
        <w:jc w:val="both"/>
        <w:rPr>
          <w:rFonts w:ascii="Arial" w:hAnsi="Arial" w:cs="Arial"/>
          <w:b/>
          <w:bCs/>
        </w:rPr>
      </w:pPr>
      <w:r w:rsidRPr="00785FE2">
        <w:rPr>
          <w:rFonts w:ascii="Arial" w:hAnsi="Arial" w:cs="Arial"/>
          <w:b/>
          <w:bCs/>
          <w:highlight w:val="cyan"/>
        </w:rPr>
        <w:t>Risk Factors:</w:t>
      </w:r>
      <w:r w:rsidR="00256EA9">
        <w:rPr>
          <w:rFonts w:ascii="Arial" w:hAnsi="Arial" w:cs="Arial"/>
          <w:b/>
          <w:bCs/>
        </w:rPr>
        <w:t xml:space="preserve"> </w:t>
      </w:r>
      <w:r w:rsidR="00FE7B63" w:rsidRPr="00FE7B63">
        <w:rPr>
          <w:rFonts w:ascii="Arial" w:hAnsi="Arial" w:cs="Arial"/>
        </w:rPr>
        <w:t xml:space="preserve">Several factors increase the risk of developing epilepsy. </w:t>
      </w:r>
      <w:r w:rsidR="00973AC5" w:rsidRPr="00FE7B63">
        <w:rPr>
          <w:rFonts w:ascii="Arial" w:hAnsi="Arial" w:cs="Arial"/>
        </w:rPr>
        <w:t>The family</w:t>
      </w:r>
      <w:r w:rsidR="00FE7B63" w:rsidRPr="00FE7B63">
        <w:rPr>
          <w:rFonts w:ascii="Arial" w:hAnsi="Arial" w:cs="Arial"/>
        </w:rPr>
        <w:t xml:space="preserve"> history of epilepsy may increase susceptibility. Severe </w:t>
      </w:r>
      <w:r w:rsidR="00FE7B63" w:rsidRPr="00FE7B63">
        <w:rPr>
          <w:rFonts w:ascii="Arial" w:hAnsi="Arial" w:cs="Arial"/>
        </w:rPr>
        <w:t xml:space="preserve">head injuries, stroke, brain </w:t>
      </w:r>
      <w:proofErr w:type="spellStart"/>
      <w:r w:rsidR="00FE7B63" w:rsidRPr="00FE7B63">
        <w:rPr>
          <w:rFonts w:ascii="Arial" w:hAnsi="Arial" w:cs="Arial"/>
        </w:rPr>
        <w:t>tumours</w:t>
      </w:r>
      <w:proofErr w:type="spellEnd"/>
      <w:r w:rsidR="00FE7B63" w:rsidRPr="00FE7B63">
        <w:rPr>
          <w:rFonts w:ascii="Arial" w:hAnsi="Arial" w:cs="Arial"/>
        </w:rPr>
        <w:t>, and infections affecting the brain are important risk factors</w:t>
      </w:r>
      <w:r w:rsidR="009D6391">
        <w:rPr>
          <w:rFonts w:ascii="Arial" w:hAnsi="Arial" w:cs="Arial"/>
        </w:rPr>
        <w:t xml:space="preserve"> (</w:t>
      </w:r>
      <w:r w:rsidR="009D6391" w:rsidRPr="004864B4">
        <w:rPr>
          <w:rFonts w:ascii="Arial" w:hAnsi="Arial" w:cs="Arial"/>
        </w:rPr>
        <w:t>Walsh</w:t>
      </w:r>
      <w:r w:rsidR="009D6391">
        <w:rPr>
          <w:rFonts w:ascii="Arial" w:hAnsi="Arial" w:cs="Arial"/>
        </w:rPr>
        <w:t xml:space="preserve"> et al, 2017)</w:t>
      </w:r>
      <w:r w:rsidR="00FE7B63" w:rsidRPr="00FE7B63">
        <w:rPr>
          <w:rFonts w:ascii="Arial" w:hAnsi="Arial" w:cs="Arial"/>
        </w:rPr>
        <w:t>. Problems during pregnancy or birth, such as oxygen deprivation, may also contribute</w:t>
      </w:r>
      <w:r w:rsidR="004864B4">
        <w:rPr>
          <w:rFonts w:ascii="Arial" w:hAnsi="Arial" w:cs="Arial"/>
        </w:rPr>
        <w:t xml:space="preserve"> (</w:t>
      </w:r>
      <w:r w:rsidR="004864B4" w:rsidRPr="004864B4">
        <w:rPr>
          <w:rFonts w:ascii="Arial" w:hAnsi="Arial" w:cs="Arial"/>
        </w:rPr>
        <w:t>Walsh</w:t>
      </w:r>
      <w:r w:rsidR="004864B4">
        <w:rPr>
          <w:rFonts w:ascii="Arial" w:hAnsi="Arial" w:cs="Arial"/>
        </w:rPr>
        <w:t xml:space="preserve"> et al, 2017)</w:t>
      </w:r>
      <w:r w:rsidR="00FE7B63" w:rsidRPr="00FE7B63">
        <w:rPr>
          <w:rFonts w:ascii="Arial" w:hAnsi="Arial" w:cs="Arial"/>
        </w:rPr>
        <w:t>. Older adults have a higher risk because of stroke and dementia, while young children may develop epilepsy due to birth-related complications or infections</w:t>
      </w:r>
      <w:r w:rsidR="00A55C55">
        <w:rPr>
          <w:rFonts w:ascii="Arial" w:hAnsi="Arial" w:cs="Arial"/>
        </w:rPr>
        <w:t xml:space="preserve"> (</w:t>
      </w:r>
      <w:r w:rsidR="00A55C55" w:rsidRPr="00A55C55">
        <w:rPr>
          <w:rFonts w:ascii="Arial" w:hAnsi="Arial" w:cs="Arial"/>
        </w:rPr>
        <w:t>Yang</w:t>
      </w:r>
      <w:r w:rsidR="00A55C55">
        <w:rPr>
          <w:rFonts w:ascii="Arial" w:hAnsi="Arial" w:cs="Arial"/>
        </w:rPr>
        <w:t xml:space="preserve"> et al, 2021)</w:t>
      </w:r>
      <w:r w:rsidR="00FE7B63" w:rsidRPr="00FE7B63">
        <w:rPr>
          <w:rFonts w:ascii="Arial" w:hAnsi="Arial" w:cs="Arial"/>
        </w:rPr>
        <w:t>. Excessive alcohol use, drug misuse, and untreated brain diseases can further increase the likelihood of developing epilepsy. Regular medical care may help reduce some preventable risks</w:t>
      </w:r>
      <w:r w:rsidR="002E3826">
        <w:rPr>
          <w:rFonts w:ascii="Arial" w:hAnsi="Arial" w:cs="Arial"/>
        </w:rPr>
        <w:t xml:space="preserve"> (</w:t>
      </w:r>
      <w:r w:rsidR="002E3826" w:rsidRPr="002E3826">
        <w:rPr>
          <w:rFonts w:ascii="Arial" w:hAnsi="Arial" w:cs="Arial"/>
        </w:rPr>
        <w:t>Yang</w:t>
      </w:r>
      <w:r w:rsidR="002E3826">
        <w:rPr>
          <w:rFonts w:ascii="Arial" w:hAnsi="Arial" w:cs="Arial"/>
        </w:rPr>
        <w:t xml:space="preserve"> et al, 2021)</w:t>
      </w:r>
      <w:r w:rsidRPr="00BF39CC">
        <w:rPr>
          <w:rFonts w:ascii="Arial" w:hAnsi="Arial" w:cs="Arial"/>
        </w:rPr>
        <w:t>.</w:t>
      </w:r>
    </w:p>
    <w:p w14:paraId="7C0545D8" w14:textId="5FC19873" w:rsidR="008B3D9D" w:rsidRPr="005075D1" w:rsidRDefault="008B3D9D" w:rsidP="00903726">
      <w:pPr>
        <w:pStyle w:val="Heading1"/>
      </w:pPr>
      <w:bookmarkStart w:id="4" w:name="_Toc235081681"/>
      <w:r w:rsidRPr="005075D1">
        <w:rPr>
          <w:rFonts w:hint="cs"/>
        </w:rPr>
        <w:t>IMPACT OF EPILEPSY</w:t>
      </w:r>
      <w:bookmarkEnd w:id="4"/>
    </w:p>
    <w:p w14:paraId="1B7E21F6" w14:textId="65708B61" w:rsidR="00BF39CC" w:rsidRPr="00BB4D27" w:rsidRDefault="008B3D9D" w:rsidP="00BB4D27">
      <w:pPr>
        <w:pStyle w:val="BodyText"/>
        <w:spacing w:line="360" w:lineRule="auto"/>
        <w:ind w:right="284"/>
        <w:jc w:val="both"/>
        <w:rPr>
          <w:rFonts w:ascii="Arial" w:hAnsi="Arial" w:cs="Arial"/>
        </w:rPr>
      </w:pPr>
      <w:r w:rsidRPr="00785FE2">
        <w:rPr>
          <w:rFonts w:ascii="Arial" w:hAnsi="Arial" w:cs="Arial"/>
          <w:b/>
          <w:bCs/>
          <w:highlight w:val="cyan"/>
          <w:lang w:val="en-GB"/>
        </w:rPr>
        <w:t>Physical Signs and Symptoms:</w:t>
      </w:r>
      <w:r>
        <w:rPr>
          <w:rFonts w:ascii="Arial" w:hAnsi="Arial" w:cs="Arial"/>
          <w:b/>
          <w:bCs/>
          <w:lang w:val="en-GB"/>
        </w:rPr>
        <w:t xml:space="preserve"> </w:t>
      </w:r>
      <w:r w:rsidR="00A81292" w:rsidRPr="00A81292">
        <w:rPr>
          <w:rFonts w:ascii="Arial" w:hAnsi="Arial" w:cs="Arial"/>
        </w:rPr>
        <w:t xml:space="preserve">Repeated seizures are the main symptom of epilepsy (Lawal et al., 2018). During some seizures, </w:t>
      </w:r>
      <w:r w:rsidR="00A81292" w:rsidRPr="00A81292">
        <w:rPr>
          <w:rFonts w:ascii="Arial" w:hAnsi="Arial" w:cs="Arial"/>
        </w:rPr>
        <w:lastRenderedPageBreak/>
        <w:t xml:space="preserve">individuals may experience a sudden loss of consciousness, while uncontrolled shaking or jerking movements of the arms and legs are also common (Lawal et al., 2018). Stiffening of the body may occur before or during a seizure, and brief </w:t>
      </w:r>
      <w:proofErr w:type="gramStart"/>
      <w:r w:rsidR="00A81292" w:rsidRPr="00A81292">
        <w:rPr>
          <w:rFonts w:ascii="Arial" w:hAnsi="Arial" w:cs="Arial"/>
        </w:rPr>
        <w:t>staring</w:t>
      </w:r>
      <w:proofErr w:type="gramEnd"/>
      <w:r w:rsidR="00A81292" w:rsidRPr="00A81292">
        <w:rPr>
          <w:rFonts w:ascii="Arial" w:hAnsi="Arial" w:cs="Arial"/>
        </w:rPr>
        <w:t xml:space="preserve"> episodes can cause a person to stop responding to their surroundings (Hassan et al., 2022). Confusion and tiredness are common after a seizure, and temporary memory loss may also occur (Lawal et al., 2018; Hassan et al., 2022). Some people </w:t>
      </w:r>
      <w:proofErr w:type="gramStart"/>
      <w:r w:rsidR="00A81292" w:rsidRPr="00A81292">
        <w:rPr>
          <w:rFonts w:ascii="Arial" w:hAnsi="Arial" w:cs="Arial"/>
        </w:rPr>
        <w:t>experience difficulty</w:t>
      </w:r>
      <w:proofErr w:type="gramEnd"/>
      <w:r w:rsidR="00A81292" w:rsidRPr="00A81292">
        <w:rPr>
          <w:rFonts w:ascii="Arial" w:hAnsi="Arial" w:cs="Arial"/>
        </w:rPr>
        <w:t xml:space="preserve"> speaking or understanding words for a short time following a seizure (Hassan et al., 2022). Loss of bladder or bowel control, tongue biting, and injuries resulting from falls may occur during seizures (Lawal et al., 2018). Muscle pain and headaches are frequently experienced after a seizure (Hassan </w:t>
      </w:r>
      <w:r w:rsidR="00A81292" w:rsidRPr="00A81292">
        <w:rPr>
          <w:rFonts w:ascii="Arial" w:hAnsi="Arial" w:cs="Arial"/>
        </w:rPr>
        <w:t>et al., 2022). Some individuals notice unusual smells, tastes, or sensations before a seizure begins, while others may experience vision changes or dizziness before or after seizures (Lawal et al., 2018; Hassan et al., 2022). Sleep disturbances and fatigue are common among people with epilepsy, and frequent seizures can interfere with daily activities, work, school, and independence (Lawal et al., 2018). Some individuals may also experience balance problems after a seizure, while bruises or fractures can result from seizure-related falls (Hassan et al., 2022; Lawal et al., 2018)</w:t>
      </w:r>
      <w:r w:rsidR="00973AC5">
        <w:rPr>
          <w:rFonts w:ascii="Arial" w:hAnsi="Arial" w:cs="Arial"/>
        </w:rPr>
        <w:t>.</w:t>
      </w:r>
    </w:p>
    <w:p w14:paraId="4D9A38F7" w14:textId="5131254B" w:rsidR="008B3D9D" w:rsidRPr="008E7896" w:rsidRDefault="008B3D9D" w:rsidP="008E7896">
      <w:pPr>
        <w:pStyle w:val="BodyText"/>
        <w:spacing w:before="240" w:after="240" w:line="360" w:lineRule="auto"/>
        <w:ind w:right="284"/>
        <w:jc w:val="both"/>
        <w:rPr>
          <w:rFonts w:ascii="Arial" w:hAnsi="Arial" w:cs="Arial"/>
          <w:b/>
          <w:bCs/>
          <w:lang w:val="en-GB"/>
        </w:rPr>
      </w:pPr>
      <w:r w:rsidRPr="00785FE2">
        <w:rPr>
          <w:rFonts w:ascii="Arial" w:hAnsi="Arial" w:cs="Arial"/>
          <w:b/>
          <w:bCs/>
          <w:highlight w:val="cyan"/>
          <w:lang w:val="en-GB"/>
        </w:rPr>
        <w:t>Psychological Impact:</w:t>
      </w:r>
      <w:r>
        <w:rPr>
          <w:rFonts w:ascii="Arial" w:hAnsi="Arial" w:cs="Arial"/>
          <w:b/>
          <w:bCs/>
          <w:lang w:val="en-GB"/>
        </w:rPr>
        <w:t xml:space="preserve"> </w:t>
      </w:r>
      <w:r w:rsidR="00A81292" w:rsidRPr="00A81292">
        <w:rPr>
          <w:rFonts w:ascii="Arial" w:hAnsi="Arial" w:cs="Arial"/>
        </w:rPr>
        <w:t xml:space="preserve">Living with epilepsy can have a significant effect on emotional and mental well-being. Many people experience anxiety because seizures can occur unexpectedly, creating constant uncertainty </w:t>
      </w:r>
      <w:r w:rsidR="00A81292" w:rsidRPr="00A81292">
        <w:rPr>
          <w:rFonts w:ascii="Arial" w:hAnsi="Arial" w:cs="Arial"/>
        </w:rPr>
        <w:lastRenderedPageBreak/>
        <w:t xml:space="preserve">and worry about when the next seizure might happen (Kedare and Baliga, 2022). Fear of having a seizure in public may reduce confidence, independence, and willingness to participate in everyday activities. Some individuals also develop depression due to ongoing health concerns, repeated seizures, or lifestyle restrictions associated with the condition (Mula et al., 2022). Stress can make coping with epilepsy more difficult and may increase seizure frequency in some people. Memory and concentration problems can affect learning, work performance, and daily functioning. Some individuals feel frustrated because they are unable to drive, work in certain occupations, or take part in particular activities (Kedare and Baliga, 2022). Positive family support, counselling, stress </w:t>
      </w:r>
      <w:r w:rsidR="00A81292" w:rsidRPr="00A81292">
        <w:rPr>
          <w:rFonts w:ascii="Arial" w:hAnsi="Arial" w:cs="Arial"/>
        </w:rPr>
        <w:t>management, education, and appropriate medical treatment can improve emotional well-being and overall quality of life. Encouraging open communication also helps people with epilepsy feel understood, accepted, and more confident in managing their condition (Kedare and Baliga, 2022)</w:t>
      </w:r>
      <w:r w:rsidR="00A81292">
        <w:rPr>
          <w:rFonts w:ascii="Arial" w:hAnsi="Arial" w:cs="Arial"/>
        </w:rPr>
        <w:t>.</w:t>
      </w:r>
    </w:p>
    <w:p w14:paraId="34B1C237" w14:textId="4A031CBA" w:rsidR="008B3D9D" w:rsidRPr="00244F43" w:rsidRDefault="008B3D9D" w:rsidP="00A81292">
      <w:pPr>
        <w:pStyle w:val="BodyText"/>
        <w:spacing w:after="240" w:line="360" w:lineRule="auto"/>
        <w:ind w:right="284"/>
        <w:jc w:val="both"/>
        <w:rPr>
          <w:rFonts w:ascii="Arial" w:hAnsi="Arial" w:cs="Arial"/>
          <w:lang w:val="en-GB"/>
        </w:rPr>
      </w:pPr>
      <w:r w:rsidRPr="00785FE2">
        <w:rPr>
          <w:rFonts w:ascii="Arial" w:hAnsi="Arial" w:cs="Arial"/>
          <w:b/>
          <w:bCs/>
          <w:highlight w:val="cyan"/>
          <w:lang w:val="en-GB"/>
        </w:rPr>
        <w:t>Social Impact:</w:t>
      </w:r>
      <w:r>
        <w:rPr>
          <w:rFonts w:ascii="Arial" w:hAnsi="Arial" w:cs="Arial"/>
          <w:b/>
          <w:bCs/>
          <w:lang w:val="en-GB"/>
        </w:rPr>
        <w:t xml:space="preserve"> </w:t>
      </w:r>
      <w:r w:rsidR="00A81292" w:rsidRPr="00A81292">
        <w:rPr>
          <w:rFonts w:ascii="Arial" w:hAnsi="Arial" w:cs="Arial"/>
        </w:rPr>
        <w:t xml:space="preserve">Epilepsy can have a considerable impact on education, employment, relationships, and social participation. Some people avoid attending social events because they fear having a seizure in public, while misunderstanding and stigma surrounding epilepsy may result in discrimination, social exclusion, or isolation (Strzelczyk et al., 2023). Children with epilepsy may experience challenges at school, whereas adults may face difficulties finding or </w:t>
      </w:r>
      <w:r w:rsidR="00A81292" w:rsidRPr="00A81292">
        <w:rPr>
          <w:rFonts w:ascii="Arial" w:hAnsi="Arial" w:cs="Arial"/>
        </w:rPr>
        <w:lastRenderedPageBreak/>
        <w:t xml:space="preserve">maintaining employment. Driving restrictions can further reduce independence and make travelling more difficult (Tomasini et al., 2026). Frequent medical appointments and ongoing treatment requirements may also disrupt daily routines. Friends, teachers, employers, and the wider community who understand epilepsy can provide valuable support and help create a safe and inclusive environment (Strzelczyk et al., 2023). Community education plays an important role in reducing myths, improving awareness, and encouraging acceptance, while support groups enable people with epilepsy to share experiences and learn from others (Tomasini et al., 2026). With appropriate treatment, strong social support, and greater public awareness, many individuals with epilepsy </w:t>
      </w:r>
      <w:r w:rsidR="003D31ED" w:rsidRPr="00A81292">
        <w:rPr>
          <w:rFonts w:ascii="Arial" w:hAnsi="Arial" w:cs="Arial"/>
        </w:rPr>
        <w:t>can</w:t>
      </w:r>
      <w:r w:rsidR="00A81292" w:rsidRPr="00A81292">
        <w:rPr>
          <w:rFonts w:ascii="Arial" w:hAnsi="Arial" w:cs="Arial"/>
        </w:rPr>
        <w:t xml:space="preserve"> participate </w:t>
      </w:r>
      <w:r w:rsidR="00A81292" w:rsidRPr="00A81292">
        <w:rPr>
          <w:rFonts w:ascii="Arial" w:hAnsi="Arial" w:cs="Arial"/>
        </w:rPr>
        <w:t>successfully in education, employment, family life, sports, and community activities (Strzelczyk et al., 2023)</w:t>
      </w:r>
      <w:r w:rsidR="009B4E1B" w:rsidRPr="00244F43">
        <w:rPr>
          <w:rFonts w:ascii="Arial" w:hAnsi="Arial" w:cs="Arial"/>
        </w:rPr>
        <w:t>.</w:t>
      </w:r>
    </w:p>
    <w:p w14:paraId="447E652E" w14:textId="1126442E" w:rsidR="007157EC" w:rsidRPr="003C366F" w:rsidRDefault="0066501F" w:rsidP="003C366F">
      <w:pPr>
        <w:pStyle w:val="BodyText"/>
        <w:spacing w:after="240" w:line="360" w:lineRule="auto"/>
        <w:ind w:right="284"/>
        <w:jc w:val="both"/>
        <w:rPr>
          <w:rFonts w:ascii="Arial" w:hAnsi="Arial" w:cs="Arial"/>
          <w:b/>
          <w:bCs/>
          <w:lang w:val="en-GB"/>
        </w:rPr>
      </w:pPr>
      <w:r w:rsidRPr="00785FE2">
        <w:rPr>
          <w:rFonts w:ascii="Arial" w:hAnsi="Arial" w:cs="Arial"/>
          <w:b/>
          <w:bCs/>
          <w:highlight w:val="cyan"/>
          <w:lang w:val="en-GB"/>
        </w:rPr>
        <w:t>Impact of Epilepsy on Family and Caregivers:</w:t>
      </w:r>
      <w:r>
        <w:rPr>
          <w:rFonts w:ascii="Arial" w:hAnsi="Arial" w:cs="Arial"/>
          <w:b/>
          <w:bCs/>
          <w:lang w:val="en-GB"/>
        </w:rPr>
        <w:t xml:space="preserve"> </w:t>
      </w:r>
      <w:r w:rsidR="003D31ED" w:rsidRPr="003D31ED">
        <w:rPr>
          <w:rFonts w:ascii="Arial" w:hAnsi="Arial" w:cs="Arial"/>
        </w:rPr>
        <w:t>Epilepsy can have a significant impact on family members and caregivers, who often play an important role in supporting the individual with the condition. Family members may worry about when the next seizure will occur, creating ongoing anxiety and uncertainty (Carter et al., 2022). Caregivers frequently assist with administering medicines, attending medical appointments, and monitoring seizure management (</w:t>
      </w:r>
      <w:proofErr w:type="spellStart"/>
      <w:r w:rsidR="003D31ED" w:rsidRPr="003D31ED">
        <w:rPr>
          <w:rFonts w:ascii="Arial" w:hAnsi="Arial" w:cs="Arial"/>
        </w:rPr>
        <w:t>Poprelka</w:t>
      </w:r>
      <w:proofErr w:type="spellEnd"/>
      <w:r w:rsidR="003D31ED" w:rsidRPr="003D31ED">
        <w:rPr>
          <w:rFonts w:ascii="Arial" w:hAnsi="Arial" w:cs="Arial"/>
        </w:rPr>
        <w:t xml:space="preserve"> et al., 2025). Parents may feel particularly concerned about their child's safety at home, school, or during everyday activities (</w:t>
      </w:r>
      <w:proofErr w:type="spellStart"/>
      <w:r w:rsidR="003D31ED" w:rsidRPr="003D31ED">
        <w:rPr>
          <w:rFonts w:ascii="Arial" w:hAnsi="Arial" w:cs="Arial"/>
        </w:rPr>
        <w:t>Poprelka</w:t>
      </w:r>
      <w:proofErr w:type="spellEnd"/>
      <w:r w:rsidR="003D31ED" w:rsidRPr="003D31ED">
        <w:rPr>
          <w:rFonts w:ascii="Arial" w:hAnsi="Arial" w:cs="Arial"/>
        </w:rPr>
        <w:t xml:space="preserve"> et al., 2025). Family routines often need to be </w:t>
      </w:r>
      <w:r w:rsidR="003D31ED" w:rsidRPr="003D31ED">
        <w:rPr>
          <w:rFonts w:ascii="Arial" w:hAnsi="Arial" w:cs="Arial"/>
        </w:rPr>
        <w:lastRenderedPageBreak/>
        <w:t>adjusted to accommodate seizure management, and the emotional stress associated with caring for someone with epilepsy can affect both caregivers and other family members (Carter et al., 2022). Continuous supervision may also lead to caregiver fatigue and exhaustion (Carter et al., 2022). In addition, the financial costs of treatment, medication, and transport to healthcare appointments may place extra pressure on families (</w:t>
      </w:r>
      <w:proofErr w:type="spellStart"/>
      <w:r w:rsidR="003D31ED" w:rsidRPr="003D31ED">
        <w:rPr>
          <w:rFonts w:ascii="Arial" w:hAnsi="Arial" w:cs="Arial"/>
        </w:rPr>
        <w:t>Poprelka</w:t>
      </w:r>
      <w:proofErr w:type="spellEnd"/>
      <w:r w:rsidR="003D31ED" w:rsidRPr="003D31ED">
        <w:rPr>
          <w:rFonts w:ascii="Arial" w:hAnsi="Arial" w:cs="Arial"/>
        </w:rPr>
        <w:t xml:space="preserve"> et al., 2025). Family members need to learn seizure first aid and emergency care, while brothers and sisters may also require emotional support and information to better understand and cope with the condition (Carter et al., 2022; </w:t>
      </w:r>
      <w:proofErr w:type="spellStart"/>
      <w:r w:rsidR="003D31ED" w:rsidRPr="003D31ED">
        <w:rPr>
          <w:rFonts w:ascii="Arial" w:hAnsi="Arial" w:cs="Arial"/>
        </w:rPr>
        <w:t>Poprelka</w:t>
      </w:r>
      <w:proofErr w:type="spellEnd"/>
      <w:r w:rsidR="003D31ED" w:rsidRPr="003D31ED">
        <w:rPr>
          <w:rFonts w:ascii="Arial" w:hAnsi="Arial" w:cs="Arial"/>
        </w:rPr>
        <w:t xml:space="preserve"> et al., 2025).</w:t>
      </w:r>
    </w:p>
    <w:p w14:paraId="7DFF2958" w14:textId="5A6DDC75" w:rsidR="00865776" w:rsidRPr="005075D1" w:rsidRDefault="00865776" w:rsidP="00903726">
      <w:pPr>
        <w:pStyle w:val="Heading1"/>
        <w:rPr>
          <w:lang w:val="en-GB"/>
        </w:rPr>
      </w:pPr>
      <w:bookmarkStart w:id="5" w:name="_Toc235081682"/>
      <w:r w:rsidRPr="005075D1">
        <w:rPr>
          <w:rFonts w:hint="cs"/>
          <w:lang w:val="en-GB"/>
        </w:rPr>
        <w:t>DIAGNOSTIC EVALUATION OF EPILEPSY</w:t>
      </w:r>
      <w:bookmarkEnd w:id="5"/>
    </w:p>
    <w:p w14:paraId="730E7D81" w14:textId="0F83B2D1" w:rsidR="00DE240A" w:rsidRPr="00DE240A" w:rsidRDefault="00A82E82" w:rsidP="00DE240A">
      <w:pPr>
        <w:pStyle w:val="BodyText"/>
        <w:spacing w:before="240" w:line="360" w:lineRule="auto"/>
        <w:ind w:right="284"/>
        <w:jc w:val="both"/>
        <w:rPr>
          <w:rFonts w:ascii="Arial" w:hAnsi="Arial" w:cs="Arial"/>
        </w:rPr>
      </w:pPr>
      <w:r>
        <w:rPr>
          <w:noProof/>
        </w:rPr>
        <w:drawing>
          <wp:inline distT="0" distB="0" distL="0" distR="0" wp14:anchorId="56754D11" wp14:editId="5F8CAC08">
            <wp:extent cx="3095625" cy="2040941"/>
            <wp:effectExtent l="0" t="0" r="0" b="0"/>
            <wp:docPr id="284525371" name="Picture 3" descr="Diagnosis of Epilepsy | Encyclopedia M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nosis of Epilepsy | Encyclopedia MDP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9748" cy="2043659"/>
                    </a:xfrm>
                    <a:prstGeom prst="rect">
                      <a:avLst/>
                    </a:prstGeom>
                    <a:noFill/>
                    <a:ln>
                      <a:noFill/>
                    </a:ln>
                  </pic:spPr>
                </pic:pic>
              </a:graphicData>
            </a:graphic>
          </wp:inline>
        </w:drawing>
      </w:r>
      <w:r w:rsidR="00DE240A" w:rsidRPr="00DE240A">
        <w:rPr>
          <w:rFonts w:ascii="Arial" w:hAnsi="Arial" w:cs="Arial"/>
        </w:rPr>
        <w:t xml:space="preserve">The diagnostic evaluation of epilepsy begins with a detailed medical history in which the healthcare provider asks about the seizures, including when they started, how long they last, and what happens before, during, and after each episode. Family history, previous illnesses, injuries, and current medicines are </w:t>
      </w:r>
      <w:r w:rsidR="00DE240A" w:rsidRPr="00DE240A">
        <w:rPr>
          <w:rFonts w:ascii="Arial" w:hAnsi="Arial" w:cs="Arial"/>
        </w:rPr>
        <w:lastRenderedPageBreak/>
        <w:t xml:space="preserve">also reviewed to help identify possible causes of epilepsy (Pellinen et al., 2024). A physical and neurological examination is then performed to assess muscle strength, balance, reflexes, sensation, vision, speech, and coordination, helping to identify any abnormalities affecting the brain or nervous system (NHS Inform, 2026). An electroencephalogram (EEG) records the brain's electrical activity using small sensors placed on the scalp and helps detect abnormal brain wave patterns that may indicate epilepsy while assisting in identifying the type of seizure (NHS Inform, 2026). Magnetic resonance imaging (MRI) uses strong magnets and radio waves to produce detailed images of the brain, allowing healthcare professionals to identify brain injuries, </w:t>
      </w:r>
      <w:proofErr w:type="spellStart"/>
      <w:r w:rsidR="00DE240A" w:rsidRPr="00DE240A">
        <w:rPr>
          <w:rFonts w:ascii="Arial" w:hAnsi="Arial" w:cs="Arial"/>
        </w:rPr>
        <w:t>tumours</w:t>
      </w:r>
      <w:proofErr w:type="spellEnd"/>
      <w:r w:rsidR="00DE240A" w:rsidRPr="00DE240A">
        <w:rPr>
          <w:rFonts w:ascii="Arial" w:hAnsi="Arial" w:cs="Arial"/>
        </w:rPr>
        <w:t xml:space="preserve">, scars, or structural </w:t>
      </w:r>
      <w:r w:rsidR="00DE240A" w:rsidRPr="00DE240A">
        <w:rPr>
          <w:rFonts w:ascii="Arial" w:hAnsi="Arial" w:cs="Arial"/>
        </w:rPr>
        <w:t>abnormalities that may be responsible for seizures (Pellinen et al., 2024).</w:t>
      </w:r>
    </w:p>
    <w:p w14:paraId="0DF1A98A" w14:textId="20D9010E" w:rsidR="00DE240A" w:rsidRDefault="00DE240A" w:rsidP="00DE240A">
      <w:pPr>
        <w:pStyle w:val="BodyText"/>
        <w:spacing w:before="240" w:line="360" w:lineRule="auto"/>
        <w:ind w:right="284"/>
        <w:jc w:val="both"/>
        <w:rPr>
          <w:rFonts w:ascii="Arial" w:hAnsi="Arial" w:cs="Arial"/>
        </w:rPr>
      </w:pPr>
      <w:r w:rsidRPr="00DE240A">
        <w:rPr>
          <w:rFonts w:ascii="Arial" w:hAnsi="Arial" w:cs="Arial"/>
        </w:rPr>
        <w:t xml:space="preserve">A computed tomography (CT) scan uses X-rays to produce detailed images of the brain and is commonly performed in </w:t>
      </w:r>
      <w:r>
        <w:rPr>
          <w:rFonts w:ascii="Arial" w:hAnsi="Arial" w:cs="Arial"/>
        </w:rPr>
        <w:t>emergencies</w:t>
      </w:r>
      <w:r w:rsidRPr="00DE240A">
        <w:rPr>
          <w:rFonts w:ascii="Arial" w:hAnsi="Arial" w:cs="Arial"/>
        </w:rPr>
        <w:t xml:space="preserve"> to identify bleeding, head injuries, or other conditions that may trigger seizures (NHS Inform, 2026). Blood tests help detect infections, low blood sugar, electrolyte imbalances, liver or kidney disorders, and other medical conditions that may contribute to seizures, while also monitoring the effects of anti-seizure medicines (Pellinen et al., 2024). Genetic testing may be recommended when a hereditary form of epilepsy is suspected, as it helps identify inherited conditions and supports treatment planning and family counselling (NHS Inform, 2026). A lumbar puncture, also </w:t>
      </w:r>
      <w:r w:rsidRPr="00DE240A">
        <w:rPr>
          <w:rFonts w:ascii="Arial" w:hAnsi="Arial" w:cs="Arial"/>
        </w:rPr>
        <w:lastRenderedPageBreak/>
        <w:t xml:space="preserve">known as a spinal tap, involves collecting a small sample of cerebrospinal fluid from around the spinal cord and is performed when healthcare </w:t>
      </w:r>
      <w:proofErr w:type="gramStart"/>
      <w:r w:rsidRPr="00DE240A">
        <w:rPr>
          <w:rFonts w:ascii="Arial" w:hAnsi="Arial" w:cs="Arial"/>
        </w:rPr>
        <w:t>professionals</w:t>
      </w:r>
      <w:proofErr w:type="gramEnd"/>
      <w:r w:rsidRPr="00DE240A">
        <w:rPr>
          <w:rFonts w:ascii="Arial" w:hAnsi="Arial" w:cs="Arial"/>
        </w:rPr>
        <w:t xml:space="preserve"> suspect infections or inflammation affecting the brain and nervous system that may be causing seizures (Pellinen et al., 2024).</w:t>
      </w:r>
    </w:p>
    <w:p w14:paraId="182DB0E3" w14:textId="77777777" w:rsidR="00D63641" w:rsidRPr="00D63641" w:rsidRDefault="00D63641" w:rsidP="004B3D12">
      <w:pPr>
        <w:pStyle w:val="Heading1"/>
      </w:pPr>
      <w:bookmarkStart w:id="6" w:name="_Toc235081683"/>
      <w:r w:rsidRPr="00D63641">
        <w:t>Evidence-Based Treatments Available Through the NHS</w:t>
      </w:r>
      <w:bookmarkEnd w:id="6"/>
    </w:p>
    <w:p w14:paraId="2BE7BBE0" w14:textId="6BD98C04" w:rsidR="00D63641" w:rsidRPr="00D63641" w:rsidRDefault="00D63641" w:rsidP="00D63641">
      <w:pPr>
        <w:pStyle w:val="BodyText"/>
        <w:spacing w:before="240" w:line="360" w:lineRule="auto"/>
        <w:ind w:right="284"/>
        <w:jc w:val="both"/>
        <w:rPr>
          <w:rFonts w:ascii="Arial" w:hAnsi="Arial" w:cs="Arial"/>
        </w:rPr>
      </w:pPr>
      <w:r w:rsidRPr="00D63641">
        <w:rPr>
          <w:rFonts w:ascii="Arial" w:hAnsi="Arial" w:cs="Arial"/>
        </w:rPr>
        <w:t xml:space="preserve">The management of epilepsy within the NHS follows evidence-based recommendations developed by the National Institute for Health and Care Excellence (NICE). The primary aims of treatment are to achieve seizure control, </w:t>
      </w:r>
      <w:proofErr w:type="spellStart"/>
      <w:r w:rsidRPr="00D63641">
        <w:rPr>
          <w:rFonts w:ascii="Arial" w:hAnsi="Arial" w:cs="Arial"/>
        </w:rPr>
        <w:t>minimise</w:t>
      </w:r>
      <w:proofErr w:type="spellEnd"/>
      <w:r w:rsidRPr="00D63641">
        <w:rPr>
          <w:rFonts w:ascii="Arial" w:hAnsi="Arial" w:cs="Arial"/>
        </w:rPr>
        <w:t xml:space="preserve"> seizure-related complications, improve quality of life, and enable individuals to maintain independence</w:t>
      </w:r>
      <w:r w:rsidR="003F76F2">
        <w:rPr>
          <w:rFonts w:ascii="Arial" w:hAnsi="Arial" w:cs="Arial"/>
        </w:rPr>
        <w:t xml:space="preserve"> (</w:t>
      </w:r>
      <w:r w:rsidR="003F76F2" w:rsidRPr="003F76F2">
        <w:rPr>
          <w:rFonts w:ascii="Arial" w:hAnsi="Arial" w:cs="Arial"/>
        </w:rPr>
        <w:t>Jones</w:t>
      </w:r>
      <w:r w:rsidR="003F76F2">
        <w:rPr>
          <w:rFonts w:ascii="Arial" w:hAnsi="Arial" w:cs="Arial"/>
        </w:rPr>
        <w:t xml:space="preserve"> et al, 2023)</w:t>
      </w:r>
      <w:r w:rsidRPr="00D63641">
        <w:rPr>
          <w:rFonts w:ascii="Arial" w:hAnsi="Arial" w:cs="Arial"/>
        </w:rPr>
        <w:t xml:space="preserve">. Management is tailored to each patient </w:t>
      </w:r>
      <w:r w:rsidRPr="00D63641">
        <w:rPr>
          <w:rFonts w:ascii="Arial" w:hAnsi="Arial" w:cs="Arial"/>
        </w:rPr>
        <w:t>according to the type of epilepsy, seizure frequency, age, underlying cause, existing medical conditions, and personal preferences</w:t>
      </w:r>
      <w:r w:rsidR="00585756">
        <w:rPr>
          <w:rFonts w:ascii="Arial" w:hAnsi="Arial" w:cs="Arial"/>
        </w:rPr>
        <w:t xml:space="preserve"> (</w:t>
      </w:r>
      <w:r w:rsidR="00585756" w:rsidRPr="003F76F2">
        <w:rPr>
          <w:rFonts w:ascii="Arial" w:hAnsi="Arial" w:cs="Arial"/>
        </w:rPr>
        <w:t>Jones</w:t>
      </w:r>
      <w:r w:rsidR="00585756">
        <w:rPr>
          <w:rFonts w:ascii="Arial" w:hAnsi="Arial" w:cs="Arial"/>
        </w:rPr>
        <w:t xml:space="preserve"> et al, 2023)</w:t>
      </w:r>
      <w:r w:rsidRPr="00D63641">
        <w:rPr>
          <w:rFonts w:ascii="Arial" w:hAnsi="Arial" w:cs="Arial"/>
        </w:rPr>
        <w:t>. A multidisciplinary team, including neurologists, epilepsy specialist nurses, pharmacists, psychologists, and primary care professionals, works together to provide coordinated and person-</w:t>
      </w:r>
      <w:proofErr w:type="spellStart"/>
      <w:r w:rsidRPr="00D63641">
        <w:rPr>
          <w:rFonts w:ascii="Arial" w:hAnsi="Arial" w:cs="Arial"/>
        </w:rPr>
        <w:t>centred</w:t>
      </w:r>
      <w:proofErr w:type="spellEnd"/>
      <w:r w:rsidRPr="00D63641">
        <w:rPr>
          <w:rFonts w:ascii="Arial" w:hAnsi="Arial" w:cs="Arial"/>
        </w:rPr>
        <w:t xml:space="preserve"> care while regularly reviewing treatment effectiveness and patient outcomes (NICE, 2022).</w:t>
      </w:r>
    </w:p>
    <w:p w14:paraId="741F37D2" w14:textId="00515239" w:rsidR="00D63641" w:rsidRPr="00D63641" w:rsidRDefault="00D63641" w:rsidP="00D63641">
      <w:pPr>
        <w:pStyle w:val="BodyText"/>
        <w:spacing w:before="240" w:line="360" w:lineRule="auto"/>
        <w:ind w:right="284"/>
        <w:jc w:val="both"/>
        <w:rPr>
          <w:rFonts w:ascii="Arial" w:hAnsi="Arial" w:cs="Arial"/>
        </w:rPr>
      </w:pPr>
      <w:r w:rsidRPr="00D63641">
        <w:rPr>
          <w:rFonts w:ascii="Arial" w:hAnsi="Arial" w:cs="Arial"/>
        </w:rPr>
        <w:t>Anti-seizure medications (ASMs) are the first-line treatment for most people with epilepsy and successfully control seizures in many patients</w:t>
      </w:r>
      <w:r w:rsidR="00585756">
        <w:rPr>
          <w:rFonts w:ascii="Arial" w:hAnsi="Arial" w:cs="Arial"/>
        </w:rPr>
        <w:t xml:space="preserve"> (</w:t>
      </w:r>
      <w:r w:rsidR="00585756" w:rsidRPr="003F76F2">
        <w:rPr>
          <w:rFonts w:ascii="Arial" w:hAnsi="Arial" w:cs="Arial"/>
        </w:rPr>
        <w:t>Jones</w:t>
      </w:r>
      <w:r w:rsidR="00585756">
        <w:rPr>
          <w:rFonts w:ascii="Arial" w:hAnsi="Arial" w:cs="Arial"/>
        </w:rPr>
        <w:t xml:space="preserve"> et al, 2023)</w:t>
      </w:r>
      <w:r w:rsidRPr="00D63641">
        <w:rPr>
          <w:rFonts w:ascii="Arial" w:hAnsi="Arial" w:cs="Arial"/>
        </w:rPr>
        <w:t xml:space="preserve">. Common medicines prescribed by the NHS include lamotrigine, levetiracetam, carbamazepine, oxcarbazepine, and sodium valproate, </w:t>
      </w:r>
      <w:r w:rsidRPr="00D63641">
        <w:rPr>
          <w:rFonts w:ascii="Arial" w:hAnsi="Arial" w:cs="Arial"/>
        </w:rPr>
        <w:lastRenderedPageBreak/>
        <w:t>although the choice depends on the individual's seizure type and clinical circumstances</w:t>
      </w:r>
      <w:r w:rsidR="001A31D4">
        <w:rPr>
          <w:rFonts w:ascii="Arial" w:hAnsi="Arial" w:cs="Arial"/>
        </w:rPr>
        <w:t xml:space="preserve"> </w:t>
      </w:r>
      <w:r w:rsidR="001A31D4" w:rsidRPr="00D63641">
        <w:rPr>
          <w:rFonts w:ascii="Arial" w:hAnsi="Arial" w:cs="Arial"/>
        </w:rPr>
        <w:t>(NICE, 2022)</w:t>
      </w:r>
      <w:r w:rsidRPr="00D63641">
        <w:rPr>
          <w:rFonts w:ascii="Arial" w:hAnsi="Arial" w:cs="Arial"/>
        </w:rPr>
        <w:t>. Treatment usually starts with a single medicine at the lowest effective dose, with adjustments made according to seizure control and side effects</w:t>
      </w:r>
      <w:r w:rsidR="001A31D4">
        <w:rPr>
          <w:rFonts w:ascii="Arial" w:hAnsi="Arial" w:cs="Arial"/>
        </w:rPr>
        <w:t xml:space="preserve"> </w:t>
      </w:r>
      <w:r w:rsidR="001A31D4" w:rsidRPr="00D63641">
        <w:rPr>
          <w:rFonts w:ascii="Arial" w:hAnsi="Arial" w:cs="Arial"/>
        </w:rPr>
        <w:t>(NICE, 2022)</w:t>
      </w:r>
      <w:r w:rsidRPr="00D63641">
        <w:rPr>
          <w:rFonts w:ascii="Arial" w:hAnsi="Arial" w:cs="Arial"/>
        </w:rPr>
        <w:t>. Regular follow-up appointments help monitor medication effectiveness, encourage adherence, and reduce adverse effects, ensuring that treatment remains safe and appropriate for the patient's needs (NICE, 2022).</w:t>
      </w:r>
    </w:p>
    <w:p w14:paraId="6CAD5D03" w14:textId="5FCD56B9" w:rsidR="00D63641" w:rsidRDefault="00D63641" w:rsidP="00D63641">
      <w:pPr>
        <w:pStyle w:val="BodyText"/>
        <w:spacing w:before="240" w:line="360" w:lineRule="auto"/>
        <w:ind w:right="284"/>
        <w:jc w:val="both"/>
        <w:rPr>
          <w:rFonts w:ascii="Arial" w:hAnsi="Arial" w:cs="Arial"/>
        </w:rPr>
      </w:pPr>
      <w:r w:rsidRPr="00D63641">
        <w:rPr>
          <w:rFonts w:ascii="Arial" w:hAnsi="Arial" w:cs="Arial"/>
        </w:rPr>
        <w:t>For individuals whose seizures remain uncontrolled despite medication, the NHS offers additional evidence-based treatment options</w:t>
      </w:r>
      <w:r w:rsidR="00585756">
        <w:rPr>
          <w:rFonts w:ascii="Arial" w:hAnsi="Arial" w:cs="Arial"/>
        </w:rPr>
        <w:t xml:space="preserve"> (</w:t>
      </w:r>
      <w:r w:rsidR="00585756" w:rsidRPr="003F76F2">
        <w:rPr>
          <w:rFonts w:ascii="Arial" w:hAnsi="Arial" w:cs="Arial"/>
        </w:rPr>
        <w:t>Jones</w:t>
      </w:r>
      <w:r w:rsidR="00585756">
        <w:rPr>
          <w:rFonts w:ascii="Arial" w:hAnsi="Arial" w:cs="Arial"/>
        </w:rPr>
        <w:t xml:space="preserve"> et al, 2023)</w:t>
      </w:r>
      <w:r w:rsidRPr="00D63641">
        <w:rPr>
          <w:rFonts w:ascii="Arial" w:hAnsi="Arial" w:cs="Arial"/>
        </w:rPr>
        <w:t xml:space="preserve">. Epilepsy surgery may be recommended for carefully selected patients with drug-resistant focal epilepsy, </w:t>
      </w:r>
      <w:r w:rsidRPr="00D63641">
        <w:rPr>
          <w:rFonts w:ascii="Arial" w:hAnsi="Arial" w:cs="Arial"/>
        </w:rPr>
        <w:t xml:space="preserve">while </w:t>
      </w:r>
      <w:proofErr w:type="spellStart"/>
      <w:r w:rsidRPr="00D63641">
        <w:rPr>
          <w:rFonts w:ascii="Arial" w:hAnsi="Arial" w:cs="Arial"/>
        </w:rPr>
        <w:t>vagus</w:t>
      </w:r>
      <w:proofErr w:type="spellEnd"/>
      <w:r w:rsidRPr="00D63641">
        <w:rPr>
          <w:rFonts w:ascii="Arial" w:hAnsi="Arial" w:cs="Arial"/>
        </w:rPr>
        <w:t xml:space="preserve"> nerve stimulation (VNS) and, in selected cases, deep brain stimulation (DBS) may help reduce seizure frequency when surgery is not suitable</w:t>
      </w:r>
      <w:r w:rsidR="009C2C49">
        <w:rPr>
          <w:rFonts w:ascii="Arial" w:hAnsi="Arial" w:cs="Arial"/>
        </w:rPr>
        <w:t xml:space="preserve"> </w:t>
      </w:r>
      <w:r w:rsidR="009C2C49" w:rsidRPr="00D63641">
        <w:rPr>
          <w:rFonts w:ascii="Arial" w:hAnsi="Arial" w:cs="Arial"/>
        </w:rPr>
        <w:t>(NICE, 2022)</w:t>
      </w:r>
      <w:r w:rsidRPr="00D63641">
        <w:rPr>
          <w:rFonts w:ascii="Arial" w:hAnsi="Arial" w:cs="Arial"/>
        </w:rPr>
        <w:t>. Some children with drug-resistant epilepsy may also benefit from a ketogenic diet under specialist supervision. In addition, epilepsy specialist nurses provide education on medication management, seizure triggers, safety precautions, lifestyle modifications, and seizure first aid</w:t>
      </w:r>
      <w:r w:rsidR="001A31D4">
        <w:rPr>
          <w:rFonts w:ascii="Arial" w:hAnsi="Arial" w:cs="Arial"/>
        </w:rPr>
        <w:t xml:space="preserve"> </w:t>
      </w:r>
      <w:r w:rsidR="001A31D4" w:rsidRPr="00D63641">
        <w:rPr>
          <w:rFonts w:ascii="Arial" w:hAnsi="Arial" w:cs="Arial"/>
        </w:rPr>
        <w:t>(NICE, 2022)</w:t>
      </w:r>
      <w:r w:rsidRPr="00D63641">
        <w:rPr>
          <w:rFonts w:ascii="Arial" w:hAnsi="Arial" w:cs="Arial"/>
        </w:rPr>
        <w:t>. Psychological support and regular multidisciplinary reviews further help improve long-term seizure management, emotional well-being, and overall quality of life</w:t>
      </w:r>
      <w:r w:rsidR="00585756">
        <w:rPr>
          <w:rFonts w:ascii="Arial" w:hAnsi="Arial" w:cs="Arial"/>
        </w:rPr>
        <w:t xml:space="preserve"> (</w:t>
      </w:r>
      <w:r w:rsidR="00585756" w:rsidRPr="003F76F2">
        <w:rPr>
          <w:rFonts w:ascii="Arial" w:hAnsi="Arial" w:cs="Arial"/>
        </w:rPr>
        <w:t>Jones</w:t>
      </w:r>
      <w:r w:rsidR="00585756">
        <w:rPr>
          <w:rFonts w:ascii="Arial" w:hAnsi="Arial" w:cs="Arial"/>
        </w:rPr>
        <w:t xml:space="preserve"> et al, 2023)</w:t>
      </w:r>
      <w:r>
        <w:rPr>
          <w:rFonts w:ascii="Arial" w:hAnsi="Arial" w:cs="Arial"/>
        </w:rPr>
        <w:t>.</w:t>
      </w:r>
    </w:p>
    <w:p w14:paraId="75B41146" w14:textId="77777777" w:rsidR="00D63641" w:rsidRPr="00D63641" w:rsidRDefault="00D63641" w:rsidP="004B3D12">
      <w:pPr>
        <w:pStyle w:val="Heading1"/>
      </w:pPr>
      <w:bookmarkStart w:id="7" w:name="_Toc235081684"/>
      <w:r w:rsidRPr="00D63641">
        <w:t>Current Theoretical Perspectives and Frameworks for Improved Outcomes</w:t>
      </w:r>
      <w:bookmarkEnd w:id="7"/>
    </w:p>
    <w:p w14:paraId="08F15779" w14:textId="717A06E5" w:rsidR="00D63641" w:rsidRPr="00E03ED9" w:rsidRDefault="00D63641" w:rsidP="00D63641">
      <w:pPr>
        <w:pStyle w:val="BodyText"/>
        <w:spacing w:before="240" w:line="360" w:lineRule="auto"/>
        <w:ind w:right="284"/>
        <w:jc w:val="both"/>
        <w:rPr>
          <w:rFonts w:ascii="Arial" w:hAnsi="Arial" w:cs="Arial"/>
          <w:b/>
          <w:bCs/>
        </w:rPr>
      </w:pPr>
      <w:r w:rsidRPr="00E03ED9">
        <w:rPr>
          <w:rFonts w:ascii="Arial" w:hAnsi="Arial" w:cs="Arial"/>
          <w:b/>
          <w:bCs/>
          <w:highlight w:val="cyan"/>
        </w:rPr>
        <w:lastRenderedPageBreak/>
        <w:t xml:space="preserve">NHS </w:t>
      </w:r>
      <w:proofErr w:type="spellStart"/>
      <w:r w:rsidRPr="00E03ED9">
        <w:rPr>
          <w:rFonts w:ascii="Arial" w:hAnsi="Arial" w:cs="Arial"/>
          <w:b/>
          <w:bCs/>
          <w:highlight w:val="cyan"/>
        </w:rPr>
        <w:t>Personalised</w:t>
      </w:r>
      <w:proofErr w:type="spellEnd"/>
      <w:r w:rsidRPr="00E03ED9">
        <w:rPr>
          <w:rFonts w:ascii="Arial" w:hAnsi="Arial" w:cs="Arial"/>
          <w:b/>
          <w:bCs/>
          <w:highlight w:val="cyan"/>
        </w:rPr>
        <w:t xml:space="preserve"> Care Model</w:t>
      </w:r>
      <w:r w:rsidR="00E03ED9">
        <w:rPr>
          <w:rFonts w:ascii="Arial" w:hAnsi="Arial" w:cs="Arial"/>
          <w:b/>
          <w:bCs/>
        </w:rPr>
        <w:t xml:space="preserve">: </w:t>
      </w:r>
      <w:r w:rsidRPr="00D63641">
        <w:rPr>
          <w:rFonts w:ascii="Arial" w:hAnsi="Arial" w:cs="Arial"/>
        </w:rPr>
        <w:t xml:space="preserve">The </w:t>
      </w:r>
      <w:r w:rsidRPr="00686A25">
        <w:rPr>
          <w:rFonts w:ascii="Arial" w:hAnsi="Arial" w:cs="Arial"/>
        </w:rPr>
        <w:t xml:space="preserve">NHS </w:t>
      </w:r>
      <w:proofErr w:type="spellStart"/>
      <w:r w:rsidRPr="00686A25">
        <w:rPr>
          <w:rFonts w:ascii="Arial" w:hAnsi="Arial" w:cs="Arial"/>
        </w:rPr>
        <w:t>Personalised</w:t>
      </w:r>
      <w:proofErr w:type="spellEnd"/>
      <w:r w:rsidRPr="00686A25">
        <w:rPr>
          <w:rFonts w:ascii="Arial" w:hAnsi="Arial" w:cs="Arial"/>
        </w:rPr>
        <w:t xml:space="preserve"> Care Model</w:t>
      </w:r>
      <w:r w:rsidRPr="00D63641">
        <w:rPr>
          <w:rFonts w:ascii="Arial" w:hAnsi="Arial" w:cs="Arial"/>
        </w:rPr>
        <w:t xml:space="preserve"> is a local framework that supports person-</w:t>
      </w:r>
      <w:proofErr w:type="spellStart"/>
      <w:r w:rsidRPr="00D63641">
        <w:rPr>
          <w:rFonts w:ascii="Arial" w:hAnsi="Arial" w:cs="Arial"/>
        </w:rPr>
        <w:t>centred</w:t>
      </w:r>
      <w:proofErr w:type="spellEnd"/>
      <w:r w:rsidRPr="00D63641">
        <w:rPr>
          <w:rFonts w:ascii="Arial" w:hAnsi="Arial" w:cs="Arial"/>
        </w:rPr>
        <w:t xml:space="preserve"> care for individuals living with long-term conditions, including epilepsy</w:t>
      </w:r>
      <w:r w:rsidR="00E47458">
        <w:rPr>
          <w:rFonts w:ascii="Arial" w:hAnsi="Arial" w:cs="Arial"/>
        </w:rPr>
        <w:t xml:space="preserve"> (</w:t>
      </w:r>
      <w:r w:rsidR="00E47458" w:rsidRPr="00E47458">
        <w:rPr>
          <w:rFonts w:ascii="Arial" w:hAnsi="Arial" w:cs="Arial"/>
        </w:rPr>
        <w:t>Glasby</w:t>
      </w:r>
      <w:r w:rsidR="00E47458">
        <w:rPr>
          <w:rFonts w:ascii="Arial" w:hAnsi="Arial" w:cs="Arial"/>
        </w:rPr>
        <w:t>, 2017)</w:t>
      </w:r>
      <w:r w:rsidRPr="00D63641">
        <w:rPr>
          <w:rFonts w:ascii="Arial" w:hAnsi="Arial" w:cs="Arial"/>
        </w:rPr>
        <w:t xml:space="preserve">. The framework encourages healthcare professionals to work in partnership with patients to develop </w:t>
      </w:r>
      <w:proofErr w:type="spellStart"/>
      <w:r w:rsidRPr="00D63641">
        <w:rPr>
          <w:rFonts w:ascii="Arial" w:hAnsi="Arial" w:cs="Arial"/>
        </w:rPr>
        <w:t>personalised</w:t>
      </w:r>
      <w:proofErr w:type="spellEnd"/>
      <w:r w:rsidRPr="00D63641">
        <w:rPr>
          <w:rFonts w:ascii="Arial" w:hAnsi="Arial" w:cs="Arial"/>
        </w:rPr>
        <w:t xml:space="preserve"> care plans based on their individual needs, preferences, and treatment goals</w:t>
      </w:r>
      <w:r w:rsidR="004F7EE7">
        <w:rPr>
          <w:rFonts w:ascii="Arial" w:hAnsi="Arial" w:cs="Arial"/>
        </w:rPr>
        <w:t xml:space="preserve"> (</w:t>
      </w:r>
      <w:r w:rsidR="004F7EE7" w:rsidRPr="004F7EE7">
        <w:rPr>
          <w:rFonts w:ascii="Arial" w:hAnsi="Arial" w:cs="Arial"/>
        </w:rPr>
        <w:t>Bali</w:t>
      </w:r>
      <w:r w:rsidR="004F7EE7">
        <w:rPr>
          <w:rFonts w:ascii="Arial" w:hAnsi="Arial" w:cs="Arial"/>
        </w:rPr>
        <w:t xml:space="preserve"> et al, 2016)</w:t>
      </w:r>
      <w:r w:rsidRPr="00D63641">
        <w:rPr>
          <w:rFonts w:ascii="Arial" w:hAnsi="Arial" w:cs="Arial"/>
        </w:rPr>
        <w:t xml:space="preserve">. Key elements include shared decision-making, </w:t>
      </w:r>
      <w:proofErr w:type="spellStart"/>
      <w:r w:rsidRPr="00D63641">
        <w:rPr>
          <w:rFonts w:ascii="Arial" w:hAnsi="Arial" w:cs="Arial"/>
        </w:rPr>
        <w:t>personalised</w:t>
      </w:r>
      <w:proofErr w:type="spellEnd"/>
      <w:r w:rsidRPr="00D63641">
        <w:rPr>
          <w:rFonts w:ascii="Arial" w:hAnsi="Arial" w:cs="Arial"/>
        </w:rPr>
        <w:t xml:space="preserve"> care and support planning, supported self-management, and social prescribing where appropriate</w:t>
      </w:r>
      <w:r w:rsidR="00920C2B">
        <w:rPr>
          <w:rFonts w:ascii="Arial" w:hAnsi="Arial" w:cs="Arial"/>
        </w:rPr>
        <w:t xml:space="preserve"> (</w:t>
      </w:r>
      <w:r w:rsidR="00920C2B" w:rsidRPr="004F7EE7">
        <w:rPr>
          <w:rFonts w:ascii="Arial" w:hAnsi="Arial" w:cs="Arial"/>
        </w:rPr>
        <w:t>Bali</w:t>
      </w:r>
      <w:r w:rsidR="00920C2B">
        <w:rPr>
          <w:rFonts w:ascii="Arial" w:hAnsi="Arial" w:cs="Arial"/>
        </w:rPr>
        <w:t xml:space="preserve"> et al, 2016</w:t>
      </w:r>
      <w:r w:rsidRPr="00D63641">
        <w:rPr>
          <w:rFonts w:ascii="Arial" w:hAnsi="Arial" w:cs="Arial"/>
        </w:rPr>
        <w:t xml:space="preserve">. For people with epilepsy, this approach improves medication adherence, helps patients identify seizure triggers, encourages healthy lifestyle choices, and promotes greater </w:t>
      </w:r>
      <w:r w:rsidRPr="00D63641">
        <w:rPr>
          <w:rFonts w:ascii="Arial" w:hAnsi="Arial" w:cs="Arial"/>
        </w:rPr>
        <w:t>independence in managing their condition</w:t>
      </w:r>
      <w:r w:rsidR="00920C2B">
        <w:rPr>
          <w:rFonts w:ascii="Arial" w:hAnsi="Arial" w:cs="Arial"/>
        </w:rPr>
        <w:t xml:space="preserve"> (</w:t>
      </w:r>
      <w:r w:rsidR="00920C2B" w:rsidRPr="00E47458">
        <w:rPr>
          <w:rFonts w:ascii="Arial" w:hAnsi="Arial" w:cs="Arial"/>
        </w:rPr>
        <w:t>Glasby</w:t>
      </w:r>
      <w:r w:rsidR="00920C2B">
        <w:rPr>
          <w:rFonts w:ascii="Arial" w:hAnsi="Arial" w:cs="Arial"/>
        </w:rPr>
        <w:t>, 2017)</w:t>
      </w:r>
      <w:r w:rsidRPr="00D63641">
        <w:rPr>
          <w:rFonts w:ascii="Arial" w:hAnsi="Arial" w:cs="Arial"/>
        </w:rPr>
        <w:t>. By involving families, carers, and multidisciplinary healthcare teams, the framework enhances continuity of care, patient satisfaction, and overall health outcomes</w:t>
      </w:r>
      <w:r w:rsidR="00920C2B">
        <w:rPr>
          <w:rFonts w:ascii="Arial" w:hAnsi="Arial" w:cs="Arial"/>
        </w:rPr>
        <w:t xml:space="preserve"> (</w:t>
      </w:r>
      <w:r w:rsidR="00920C2B" w:rsidRPr="004F7EE7">
        <w:rPr>
          <w:rFonts w:ascii="Arial" w:hAnsi="Arial" w:cs="Arial"/>
        </w:rPr>
        <w:t>Bali</w:t>
      </w:r>
      <w:r w:rsidR="00920C2B">
        <w:rPr>
          <w:rFonts w:ascii="Arial" w:hAnsi="Arial" w:cs="Arial"/>
        </w:rPr>
        <w:t xml:space="preserve"> et al, 2016</w:t>
      </w:r>
      <w:r w:rsidR="007E50F8">
        <w:rPr>
          <w:rFonts w:ascii="Arial" w:hAnsi="Arial" w:cs="Arial"/>
        </w:rPr>
        <w:t>)</w:t>
      </w:r>
      <w:r>
        <w:rPr>
          <w:rFonts w:ascii="Arial" w:hAnsi="Arial" w:cs="Arial"/>
        </w:rPr>
        <w:t>.</w:t>
      </w:r>
      <w:r w:rsidR="00A82E82">
        <w:rPr>
          <w:rFonts w:ascii="Arial" w:hAnsi="Arial" w:cs="Arial"/>
          <w:b/>
          <w:bCs/>
        </w:rPr>
        <w:t xml:space="preserve"> </w:t>
      </w:r>
      <w:r w:rsidR="00A82E82">
        <w:rPr>
          <w:noProof/>
        </w:rPr>
        <w:drawing>
          <wp:inline distT="0" distB="0" distL="0" distR="0" wp14:anchorId="4ACE5642" wp14:editId="204A2158">
            <wp:extent cx="3095625" cy="1887321"/>
            <wp:effectExtent l="0" t="0" r="0" b="0"/>
            <wp:docPr id="2100188565" name="Picture 4" descr="Embedding Personalised Care: An Organisational Journey - Personalised Care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bedding Personalised Care: An Organisational Journey - Personalised Care  Institu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2121" cy="1891281"/>
                    </a:xfrm>
                    <a:prstGeom prst="rect">
                      <a:avLst/>
                    </a:prstGeom>
                    <a:noFill/>
                    <a:ln>
                      <a:noFill/>
                    </a:ln>
                  </pic:spPr>
                </pic:pic>
              </a:graphicData>
            </a:graphic>
          </wp:inline>
        </w:drawing>
      </w:r>
    </w:p>
    <w:p w14:paraId="44EC80FF" w14:textId="0D5782DB" w:rsidR="00D63641" w:rsidRPr="00E03ED9" w:rsidRDefault="00D63641" w:rsidP="00D63641">
      <w:pPr>
        <w:pStyle w:val="BodyText"/>
        <w:spacing w:before="240" w:line="360" w:lineRule="auto"/>
        <w:ind w:right="284"/>
        <w:jc w:val="both"/>
        <w:rPr>
          <w:rFonts w:ascii="Arial" w:hAnsi="Arial" w:cs="Arial"/>
          <w:b/>
          <w:bCs/>
        </w:rPr>
      </w:pPr>
      <w:r w:rsidRPr="00E03ED9">
        <w:rPr>
          <w:rFonts w:ascii="Arial" w:hAnsi="Arial" w:cs="Arial"/>
          <w:b/>
          <w:bCs/>
          <w:highlight w:val="cyan"/>
        </w:rPr>
        <w:t>Chronic Care Model (CCM)</w:t>
      </w:r>
      <w:r w:rsidR="00E03ED9">
        <w:rPr>
          <w:rFonts w:ascii="Arial" w:hAnsi="Arial" w:cs="Arial"/>
          <w:b/>
          <w:bCs/>
        </w:rPr>
        <w:t xml:space="preserve">: </w:t>
      </w:r>
      <w:r w:rsidRPr="00D63641">
        <w:rPr>
          <w:rFonts w:ascii="Arial" w:hAnsi="Arial" w:cs="Arial"/>
        </w:rPr>
        <w:t xml:space="preserve">The Chronic Care Model (CCM) is a nationally </w:t>
      </w:r>
      <w:proofErr w:type="spellStart"/>
      <w:r w:rsidRPr="00D63641">
        <w:rPr>
          <w:rFonts w:ascii="Arial" w:hAnsi="Arial" w:cs="Arial"/>
        </w:rPr>
        <w:t>recognised</w:t>
      </w:r>
      <w:proofErr w:type="spellEnd"/>
      <w:r w:rsidRPr="00D63641">
        <w:rPr>
          <w:rFonts w:ascii="Arial" w:hAnsi="Arial" w:cs="Arial"/>
        </w:rPr>
        <w:t xml:space="preserve"> framework for improving the management of </w:t>
      </w:r>
      <w:r w:rsidRPr="00D63641">
        <w:rPr>
          <w:rFonts w:ascii="Arial" w:hAnsi="Arial" w:cs="Arial"/>
        </w:rPr>
        <w:lastRenderedPageBreak/>
        <w:t>long-term conditions through coordinated and proactive healthcare delivery</w:t>
      </w:r>
      <w:r w:rsidR="00620B70">
        <w:rPr>
          <w:rFonts w:ascii="Arial" w:hAnsi="Arial" w:cs="Arial"/>
        </w:rPr>
        <w:t xml:space="preserve"> (</w:t>
      </w:r>
      <w:r w:rsidR="00620B70" w:rsidRPr="00620B70">
        <w:rPr>
          <w:rFonts w:ascii="Arial" w:hAnsi="Arial" w:cs="Arial"/>
        </w:rPr>
        <w:t>Feng</w:t>
      </w:r>
      <w:r w:rsidR="00620B70">
        <w:rPr>
          <w:rFonts w:ascii="Arial" w:hAnsi="Arial" w:cs="Arial"/>
        </w:rPr>
        <w:t xml:space="preserve"> et al, 2025)</w:t>
      </w:r>
      <w:r w:rsidRPr="00D63641">
        <w:rPr>
          <w:rFonts w:ascii="Arial" w:hAnsi="Arial" w:cs="Arial"/>
        </w:rPr>
        <w:t xml:space="preserve">. The model focuses on six key components: healthcare </w:t>
      </w:r>
      <w:proofErr w:type="spellStart"/>
      <w:r w:rsidRPr="00D63641">
        <w:rPr>
          <w:rFonts w:ascii="Arial" w:hAnsi="Arial" w:cs="Arial"/>
        </w:rPr>
        <w:t>organisation</w:t>
      </w:r>
      <w:proofErr w:type="spellEnd"/>
      <w:r w:rsidRPr="00D63641">
        <w:rPr>
          <w:rFonts w:ascii="Arial" w:hAnsi="Arial" w:cs="Arial"/>
        </w:rPr>
        <w:t>, self-management support, delivery system design, clinical information systems, decision support, and community resources</w:t>
      </w:r>
      <w:r w:rsidR="008A7AED">
        <w:rPr>
          <w:rFonts w:ascii="Arial" w:hAnsi="Arial" w:cs="Arial"/>
        </w:rPr>
        <w:t xml:space="preserve"> (</w:t>
      </w:r>
      <w:r w:rsidR="008A7AED" w:rsidRPr="00866DA6">
        <w:rPr>
          <w:rFonts w:ascii="Arial" w:hAnsi="Arial" w:cs="Arial"/>
        </w:rPr>
        <w:t>Anderson</w:t>
      </w:r>
      <w:r w:rsidR="008A7AED">
        <w:rPr>
          <w:rFonts w:ascii="Arial" w:hAnsi="Arial" w:cs="Arial"/>
        </w:rPr>
        <w:t xml:space="preserve"> et al, 2016)</w:t>
      </w:r>
      <w:r w:rsidRPr="00D63641">
        <w:rPr>
          <w:rFonts w:ascii="Arial" w:hAnsi="Arial" w:cs="Arial"/>
        </w:rPr>
        <w:t>. In epilepsy care, the Chronic Care Model promotes regular follow-up, multidisciplinary collaboration, evidence-based clinical practice, and improved communication between primary and specialist healthcare services</w:t>
      </w:r>
      <w:r w:rsidR="00866DA6">
        <w:rPr>
          <w:rFonts w:ascii="Arial" w:hAnsi="Arial" w:cs="Arial"/>
        </w:rPr>
        <w:t xml:space="preserve"> (</w:t>
      </w:r>
      <w:r w:rsidR="00866DA6" w:rsidRPr="00866DA6">
        <w:rPr>
          <w:rFonts w:ascii="Arial" w:hAnsi="Arial" w:cs="Arial"/>
        </w:rPr>
        <w:t>Anderson</w:t>
      </w:r>
      <w:r w:rsidR="00866DA6">
        <w:rPr>
          <w:rFonts w:ascii="Arial" w:hAnsi="Arial" w:cs="Arial"/>
        </w:rPr>
        <w:t xml:space="preserve"> et al, 2016)</w:t>
      </w:r>
      <w:r w:rsidRPr="00D63641">
        <w:rPr>
          <w:rFonts w:ascii="Arial" w:hAnsi="Arial" w:cs="Arial"/>
        </w:rPr>
        <w:t xml:space="preserve">. It also empowers individuals with the knowledge and confidence to manage their condition effectively, reducing seizure-related complications, preventable hospital admissions, and improving long-term quality of </w:t>
      </w:r>
      <w:r w:rsidRPr="00D63641">
        <w:rPr>
          <w:rFonts w:ascii="Arial" w:hAnsi="Arial" w:cs="Arial"/>
        </w:rPr>
        <w:t>life</w:t>
      </w:r>
      <w:r w:rsidR="008A7AED">
        <w:rPr>
          <w:rFonts w:ascii="Arial" w:hAnsi="Arial" w:cs="Arial"/>
        </w:rPr>
        <w:t xml:space="preserve"> (</w:t>
      </w:r>
      <w:r w:rsidR="008A7AED" w:rsidRPr="00620B70">
        <w:rPr>
          <w:rFonts w:ascii="Arial" w:hAnsi="Arial" w:cs="Arial"/>
        </w:rPr>
        <w:t>Feng</w:t>
      </w:r>
      <w:r w:rsidR="008A7AED">
        <w:rPr>
          <w:rFonts w:ascii="Arial" w:hAnsi="Arial" w:cs="Arial"/>
        </w:rPr>
        <w:t xml:space="preserve"> et al, 2025)</w:t>
      </w:r>
      <w:r w:rsidRPr="00D63641">
        <w:rPr>
          <w:rFonts w:ascii="Arial" w:hAnsi="Arial" w:cs="Arial"/>
        </w:rPr>
        <w:t>. The framework supports continuous, integrated care that addresses both the medical and psychosocial needs of people living with epilepsy</w:t>
      </w:r>
      <w:r w:rsidR="008A7AED">
        <w:rPr>
          <w:rFonts w:ascii="Arial" w:hAnsi="Arial" w:cs="Arial"/>
        </w:rPr>
        <w:t xml:space="preserve"> (</w:t>
      </w:r>
      <w:r w:rsidR="008A7AED" w:rsidRPr="00866DA6">
        <w:rPr>
          <w:rFonts w:ascii="Arial" w:hAnsi="Arial" w:cs="Arial"/>
        </w:rPr>
        <w:t>Anderson</w:t>
      </w:r>
      <w:r w:rsidR="008A7AED">
        <w:rPr>
          <w:rFonts w:ascii="Arial" w:hAnsi="Arial" w:cs="Arial"/>
        </w:rPr>
        <w:t xml:space="preserve"> et al, 2016)</w:t>
      </w:r>
      <w:r>
        <w:rPr>
          <w:rFonts w:ascii="Arial" w:hAnsi="Arial" w:cs="Arial"/>
        </w:rPr>
        <w:t>.</w:t>
      </w:r>
      <w:r w:rsidR="00A82E82">
        <w:rPr>
          <w:rFonts w:ascii="Arial" w:hAnsi="Arial" w:cs="Arial"/>
          <w:b/>
          <w:bCs/>
        </w:rPr>
        <w:t xml:space="preserve">  </w:t>
      </w:r>
      <w:r w:rsidR="00A82E82">
        <w:rPr>
          <w:noProof/>
        </w:rPr>
        <w:drawing>
          <wp:inline distT="0" distB="0" distL="0" distR="0" wp14:anchorId="65834D54" wp14:editId="125AD4B9">
            <wp:extent cx="3095625" cy="1894637"/>
            <wp:effectExtent l="0" t="0" r="0" b="0"/>
            <wp:docPr id="672900222" name="Picture 5" descr="Adoption of the chronic care model to improve HIV care | The College of  Family Physicians of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option of the chronic care model to improve HIV care | The College of  Family Physicians of Canad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4828" cy="1900269"/>
                    </a:xfrm>
                    <a:prstGeom prst="rect">
                      <a:avLst/>
                    </a:prstGeom>
                    <a:noFill/>
                    <a:ln>
                      <a:noFill/>
                    </a:ln>
                  </pic:spPr>
                </pic:pic>
              </a:graphicData>
            </a:graphic>
          </wp:inline>
        </w:drawing>
      </w:r>
    </w:p>
    <w:p w14:paraId="6D19450D" w14:textId="77777777" w:rsidR="00686A25" w:rsidRPr="00686A25" w:rsidRDefault="00686A25" w:rsidP="004B3D12">
      <w:pPr>
        <w:pStyle w:val="Heading1"/>
      </w:pPr>
      <w:bookmarkStart w:id="8" w:name="_Toc235081685"/>
      <w:r w:rsidRPr="00686A25">
        <w:t>Examination of Local and National Political Health and Social Care Agendas</w:t>
      </w:r>
      <w:bookmarkEnd w:id="8"/>
    </w:p>
    <w:p w14:paraId="7D7AF383" w14:textId="45A6FBA7" w:rsidR="00686A25" w:rsidRPr="00686A25" w:rsidRDefault="00686A25" w:rsidP="00686A25">
      <w:pPr>
        <w:pStyle w:val="BodyText"/>
        <w:spacing w:before="240" w:line="360" w:lineRule="auto"/>
        <w:ind w:right="284"/>
        <w:jc w:val="both"/>
        <w:rPr>
          <w:rFonts w:ascii="Arial" w:hAnsi="Arial" w:cs="Arial"/>
        </w:rPr>
      </w:pPr>
      <w:r w:rsidRPr="00686A25">
        <w:rPr>
          <w:rFonts w:ascii="Arial" w:hAnsi="Arial" w:cs="Arial"/>
        </w:rPr>
        <w:t xml:space="preserve">The management of epilepsy is supported by several local and national health and social </w:t>
      </w:r>
      <w:r w:rsidRPr="00686A25">
        <w:rPr>
          <w:rFonts w:ascii="Arial" w:hAnsi="Arial" w:cs="Arial"/>
        </w:rPr>
        <w:lastRenderedPageBreak/>
        <w:t>care agendas that aim to improve patient outcomes, reduce health inequalities, and ensure high-quality, person-</w:t>
      </w:r>
      <w:proofErr w:type="spellStart"/>
      <w:r w:rsidRPr="00686A25">
        <w:rPr>
          <w:rFonts w:ascii="Arial" w:hAnsi="Arial" w:cs="Arial"/>
        </w:rPr>
        <w:t>centred</w:t>
      </w:r>
      <w:proofErr w:type="spellEnd"/>
      <w:r w:rsidRPr="00686A25">
        <w:rPr>
          <w:rFonts w:ascii="Arial" w:hAnsi="Arial" w:cs="Arial"/>
        </w:rPr>
        <w:t xml:space="preserve"> care</w:t>
      </w:r>
      <w:r w:rsidR="008832AE">
        <w:rPr>
          <w:rFonts w:ascii="Arial" w:hAnsi="Arial" w:cs="Arial"/>
        </w:rPr>
        <w:t xml:space="preserve"> (</w:t>
      </w:r>
      <w:r w:rsidR="008832AE" w:rsidRPr="008832AE">
        <w:rPr>
          <w:rFonts w:ascii="Arial" w:hAnsi="Arial" w:cs="Arial"/>
        </w:rPr>
        <w:t>Al-Najjar</w:t>
      </w:r>
      <w:r w:rsidR="008832AE">
        <w:rPr>
          <w:rFonts w:ascii="Arial" w:hAnsi="Arial" w:cs="Arial"/>
        </w:rPr>
        <w:t xml:space="preserve"> et al, 2023)</w:t>
      </w:r>
      <w:r w:rsidRPr="00686A25">
        <w:rPr>
          <w:rFonts w:ascii="Arial" w:hAnsi="Arial" w:cs="Arial"/>
        </w:rPr>
        <w:t>. At the national level, the NHS Long Term Plan focuses on prevention, early diagnosis, integrated care, digital healthcare, and improved access to specialist services for people living with long-term conditions</w:t>
      </w:r>
      <w:r w:rsidR="00DE646A">
        <w:rPr>
          <w:rFonts w:ascii="Arial" w:hAnsi="Arial" w:cs="Arial"/>
        </w:rPr>
        <w:t xml:space="preserve"> (</w:t>
      </w:r>
      <w:r w:rsidR="00DE646A" w:rsidRPr="00DE646A">
        <w:rPr>
          <w:rFonts w:ascii="Arial" w:hAnsi="Arial" w:cs="Arial"/>
        </w:rPr>
        <w:t>Male</w:t>
      </w:r>
      <w:r w:rsidR="00DE646A">
        <w:rPr>
          <w:rFonts w:ascii="Arial" w:hAnsi="Arial" w:cs="Arial"/>
        </w:rPr>
        <w:t xml:space="preserve"> et al, 2018)</w:t>
      </w:r>
      <w:r w:rsidRPr="00686A25">
        <w:rPr>
          <w:rFonts w:ascii="Arial" w:hAnsi="Arial" w:cs="Arial"/>
        </w:rPr>
        <w:t>. National guidance also promotes evidence-based diagnosis, treatment, regular follow-up, and coordinated care through multidisciplinary teams</w:t>
      </w:r>
      <w:r w:rsidR="003942EA">
        <w:rPr>
          <w:rFonts w:ascii="Arial" w:hAnsi="Arial" w:cs="Arial"/>
        </w:rPr>
        <w:t xml:space="preserve"> (</w:t>
      </w:r>
      <w:r w:rsidR="003942EA" w:rsidRPr="008832AE">
        <w:rPr>
          <w:rFonts w:ascii="Arial" w:hAnsi="Arial" w:cs="Arial"/>
        </w:rPr>
        <w:t>Al-Najjar</w:t>
      </w:r>
      <w:r w:rsidR="003942EA">
        <w:rPr>
          <w:rFonts w:ascii="Arial" w:hAnsi="Arial" w:cs="Arial"/>
        </w:rPr>
        <w:t xml:space="preserve"> et al, 2023)</w:t>
      </w:r>
      <w:r w:rsidRPr="00686A25">
        <w:rPr>
          <w:rFonts w:ascii="Arial" w:hAnsi="Arial" w:cs="Arial"/>
        </w:rPr>
        <w:t>. These initiatives encourage shared decision-making, continuity of care, and greater patient involvement, helping individuals with epilepsy achieve better seizure control and an improved quality of life</w:t>
      </w:r>
      <w:r w:rsidR="003942EA">
        <w:rPr>
          <w:rFonts w:ascii="Arial" w:hAnsi="Arial" w:cs="Arial"/>
        </w:rPr>
        <w:t xml:space="preserve"> (</w:t>
      </w:r>
      <w:r w:rsidR="003942EA" w:rsidRPr="00DE646A">
        <w:rPr>
          <w:rFonts w:ascii="Arial" w:hAnsi="Arial" w:cs="Arial"/>
        </w:rPr>
        <w:t>Male</w:t>
      </w:r>
      <w:r w:rsidR="003942EA">
        <w:rPr>
          <w:rFonts w:ascii="Arial" w:hAnsi="Arial" w:cs="Arial"/>
        </w:rPr>
        <w:t xml:space="preserve"> et al, 2018)</w:t>
      </w:r>
      <w:r w:rsidRPr="00686A25">
        <w:rPr>
          <w:rFonts w:ascii="Arial" w:hAnsi="Arial" w:cs="Arial"/>
        </w:rPr>
        <w:t>.</w:t>
      </w:r>
    </w:p>
    <w:p w14:paraId="2A3E9160" w14:textId="3D5BD423" w:rsidR="00F92112" w:rsidRPr="00686A25" w:rsidRDefault="00686A25" w:rsidP="00686A25">
      <w:pPr>
        <w:pStyle w:val="BodyText"/>
        <w:spacing w:before="240" w:line="360" w:lineRule="auto"/>
        <w:ind w:right="284"/>
        <w:jc w:val="both"/>
        <w:rPr>
          <w:rFonts w:ascii="Arial" w:hAnsi="Arial" w:cs="Arial"/>
        </w:rPr>
      </w:pPr>
      <w:r w:rsidRPr="00686A25">
        <w:rPr>
          <w:rFonts w:ascii="Arial" w:hAnsi="Arial" w:cs="Arial"/>
        </w:rPr>
        <w:t xml:space="preserve">At the local level, Integrated Care Systems (ICSs) work in partnership with NHS </w:t>
      </w:r>
      <w:proofErr w:type="spellStart"/>
      <w:r w:rsidRPr="00686A25">
        <w:rPr>
          <w:rFonts w:ascii="Arial" w:hAnsi="Arial" w:cs="Arial"/>
        </w:rPr>
        <w:t>organisations</w:t>
      </w:r>
      <w:proofErr w:type="spellEnd"/>
      <w:r w:rsidRPr="00686A25">
        <w:rPr>
          <w:rFonts w:ascii="Arial" w:hAnsi="Arial" w:cs="Arial"/>
        </w:rPr>
        <w:t xml:space="preserve">, local authorities, social care providers, and voluntary </w:t>
      </w:r>
      <w:proofErr w:type="spellStart"/>
      <w:r w:rsidRPr="00686A25">
        <w:rPr>
          <w:rFonts w:ascii="Arial" w:hAnsi="Arial" w:cs="Arial"/>
        </w:rPr>
        <w:t>organisations</w:t>
      </w:r>
      <w:proofErr w:type="spellEnd"/>
      <w:r w:rsidRPr="00686A25">
        <w:rPr>
          <w:rFonts w:ascii="Arial" w:hAnsi="Arial" w:cs="Arial"/>
        </w:rPr>
        <w:t xml:space="preserve"> to coordinate epilepsy services within communities</w:t>
      </w:r>
      <w:r w:rsidR="00926920">
        <w:rPr>
          <w:rFonts w:ascii="Arial" w:hAnsi="Arial" w:cs="Arial"/>
        </w:rPr>
        <w:t xml:space="preserve"> (</w:t>
      </w:r>
      <w:r w:rsidR="00926920" w:rsidRPr="00926920">
        <w:rPr>
          <w:rFonts w:ascii="Arial" w:hAnsi="Arial" w:cs="Arial"/>
        </w:rPr>
        <w:t>Shillito</w:t>
      </w:r>
      <w:r w:rsidR="00926920">
        <w:rPr>
          <w:rFonts w:ascii="Arial" w:hAnsi="Arial" w:cs="Arial"/>
        </w:rPr>
        <w:t xml:space="preserve"> et al, 2024)</w:t>
      </w:r>
      <w:r w:rsidRPr="00686A25">
        <w:rPr>
          <w:rFonts w:ascii="Arial" w:hAnsi="Arial" w:cs="Arial"/>
        </w:rPr>
        <w:t>. This integrated approach improves access to specialist epilepsy nurses, neurology services, mental health support, rehabilitation, and community-based care</w:t>
      </w:r>
      <w:r w:rsidR="008E42C6">
        <w:rPr>
          <w:rFonts w:ascii="Arial" w:hAnsi="Arial" w:cs="Arial"/>
        </w:rPr>
        <w:t xml:space="preserve"> (</w:t>
      </w:r>
      <w:r w:rsidR="008E42C6" w:rsidRPr="008E42C6">
        <w:rPr>
          <w:rFonts w:ascii="Arial" w:hAnsi="Arial" w:cs="Arial"/>
        </w:rPr>
        <w:t>Street</w:t>
      </w:r>
      <w:r w:rsidR="008E42C6">
        <w:rPr>
          <w:rFonts w:ascii="Arial" w:hAnsi="Arial" w:cs="Arial"/>
        </w:rPr>
        <w:t>, 2020)</w:t>
      </w:r>
      <w:r w:rsidRPr="00686A25">
        <w:rPr>
          <w:rFonts w:ascii="Arial" w:hAnsi="Arial" w:cs="Arial"/>
        </w:rPr>
        <w:t>. However, despite these developments, challenges remain, including variations in service availability, long waiting times, workforce shortages, and unequal access to specialist epilepsy services across different regions</w:t>
      </w:r>
      <w:r w:rsidR="00A32635">
        <w:rPr>
          <w:rFonts w:ascii="Arial" w:hAnsi="Arial" w:cs="Arial"/>
        </w:rPr>
        <w:t xml:space="preserve"> (</w:t>
      </w:r>
      <w:r w:rsidR="00A32635" w:rsidRPr="00926920">
        <w:rPr>
          <w:rFonts w:ascii="Arial" w:hAnsi="Arial" w:cs="Arial"/>
        </w:rPr>
        <w:t>Shillito</w:t>
      </w:r>
      <w:r w:rsidR="00A32635">
        <w:rPr>
          <w:rFonts w:ascii="Arial" w:hAnsi="Arial" w:cs="Arial"/>
        </w:rPr>
        <w:t xml:space="preserve"> et al, 2024)</w:t>
      </w:r>
      <w:r w:rsidRPr="00686A25">
        <w:rPr>
          <w:rFonts w:ascii="Arial" w:hAnsi="Arial" w:cs="Arial"/>
        </w:rPr>
        <w:t xml:space="preserve">. Strengthening collaboration between health and social care </w:t>
      </w:r>
      <w:proofErr w:type="spellStart"/>
      <w:r w:rsidRPr="00686A25">
        <w:rPr>
          <w:rFonts w:ascii="Arial" w:hAnsi="Arial" w:cs="Arial"/>
        </w:rPr>
        <w:t>organisations</w:t>
      </w:r>
      <w:proofErr w:type="spellEnd"/>
      <w:r w:rsidRPr="00686A25">
        <w:rPr>
          <w:rFonts w:ascii="Arial" w:hAnsi="Arial" w:cs="Arial"/>
        </w:rPr>
        <w:t xml:space="preserve">, increasing investment in </w:t>
      </w:r>
      <w:r w:rsidRPr="00686A25">
        <w:rPr>
          <w:rFonts w:ascii="Arial" w:hAnsi="Arial" w:cs="Arial"/>
        </w:rPr>
        <w:lastRenderedPageBreak/>
        <w:t>specialist services, and improving equitable access to care are essential for enhancing patient outcomes and ensuring consistent, person-</w:t>
      </w:r>
      <w:proofErr w:type="spellStart"/>
      <w:r w:rsidRPr="00686A25">
        <w:rPr>
          <w:rFonts w:ascii="Arial" w:hAnsi="Arial" w:cs="Arial"/>
        </w:rPr>
        <w:t>centred</w:t>
      </w:r>
      <w:proofErr w:type="spellEnd"/>
      <w:r w:rsidRPr="00686A25">
        <w:rPr>
          <w:rFonts w:ascii="Arial" w:hAnsi="Arial" w:cs="Arial"/>
        </w:rPr>
        <w:t xml:space="preserve"> management of epilepsy across all communities</w:t>
      </w:r>
      <w:r w:rsidR="00A32635">
        <w:rPr>
          <w:rFonts w:ascii="Arial" w:hAnsi="Arial" w:cs="Arial"/>
        </w:rPr>
        <w:t xml:space="preserve"> (</w:t>
      </w:r>
      <w:r w:rsidR="00A32635" w:rsidRPr="008E42C6">
        <w:rPr>
          <w:rFonts w:ascii="Arial" w:hAnsi="Arial" w:cs="Arial"/>
        </w:rPr>
        <w:t>Street</w:t>
      </w:r>
      <w:r w:rsidR="00A32635">
        <w:rPr>
          <w:rFonts w:ascii="Arial" w:hAnsi="Arial" w:cs="Arial"/>
        </w:rPr>
        <w:t>, 2020)</w:t>
      </w:r>
      <w:r w:rsidRPr="00686A25">
        <w:rPr>
          <w:rFonts w:ascii="Arial" w:hAnsi="Arial" w:cs="Arial"/>
        </w:rPr>
        <w:t>.</w:t>
      </w:r>
      <w:r w:rsidR="006961CF">
        <w:rPr>
          <w:rFonts w:ascii="Arial" w:hAnsi="Arial" w:cs="Arial"/>
        </w:rPr>
        <w:t xml:space="preserve">     </w:t>
      </w:r>
    </w:p>
    <w:p w14:paraId="4DE8E858" w14:textId="77777777" w:rsidR="00686A25" w:rsidRPr="00686A25" w:rsidRDefault="00686A25" w:rsidP="004B3D12">
      <w:pPr>
        <w:pStyle w:val="Heading1"/>
      </w:pPr>
      <w:bookmarkStart w:id="9" w:name="_Toc235081686"/>
      <w:r w:rsidRPr="00686A25">
        <w:t>Recommendations for Improving Person-</w:t>
      </w:r>
      <w:proofErr w:type="spellStart"/>
      <w:r w:rsidRPr="00686A25">
        <w:t>Centred</w:t>
      </w:r>
      <w:proofErr w:type="spellEnd"/>
      <w:r w:rsidRPr="00686A25">
        <w:t xml:space="preserve"> Care</w:t>
      </w:r>
      <w:bookmarkEnd w:id="9"/>
    </w:p>
    <w:p w14:paraId="65221751" w14:textId="77777777" w:rsidR="00E6792E" w:rsidRDefault="00E6792E" w:rsidP="00686A25">
      <w:pPr>
        <w:pStyle w:val="BodyText"/>
        <w:spacing w:before="240" w:line="360" w:lineRule="auto"/>
        <w:ind w:right="284"/>
        <w:jc w:val="both"/>
        <w:rPr>
          <w:rFonts w:ascii="Arial" w:hAnsi="Arial" w:cs="Arial"/>
          <w:b/>
          <w:bCs/>
          <w:highlight w:val="cyan"/>
        </w:rPr>
      </w:pPr>
      <w:r>
        <w:rPr>
          <w:noProof/>
        </w:rPr>
        <w:drawing>
          <wp:inline distT="0" distB="0" distL="0" distR="0" wp14:anchorId="14B7C807" wp14:editId="284D28FA">
            <wp:extent cx="3095625" cy="1806854"/>
            <wp:effectExtent l="0" t="0" r="0" b="3175"/>
            <wp:docPr id="1628530473" name="Picture 6" descr="What is Person Centred Care? Principles, Definition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Person Centred Care? Principles, Definitions &amp; Examp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1343" cy="1810192"/>
                    </a:xfrm>
                    <a:prstGeom prst="rect">
                      <a:avLst/>
                    </a:prstGeom>
                    <a:noFill/>
                    <a:ln>
                      <a:noFill/>
                    </a:ln>
                  </pic:spPr>
                </pic:pic>
              </a:graphicData>
            </a:graphic>
          </wp:inline>
        </w:drawing>
      </w:r>
    </w:p>
    <w:p w14:paraId="47B4D498" w14:textId="3329C973" w:rsidR="00686A25" w:rsidRPr="00E03ED9" w:rsidRDefault="00686A25" w:rsidP="00686A25">
      <w:pPr>
        <w:pStyle w:val="BodyText"/>
        <w:spacing w:before="240" w:line="360" w:lineRule="auto"/>
        <w:ind w:right="284"/>
        <w:jc w:val="both"/>
        <w:rPr>
          <w:rFonts w:ascii="Arial" w:hAnsi="Arial" w:cs="Arial"/>
          <w:b/>
          <w:bCs/>
        </w:rPr>
      </w:pPr>
      <w:r w:rsidRPr="00E03ED9">
        <w:rPr>
          <w:rFonts w:ascii="Arial" w:hAnsi="Arial" w:cs="Arial"/>
          <w:b/>
          <w:bCs/>
          <w:highlight w:val="cyan"/>
        </w:rPr>
        <w:t>Person-</w:t>
      </w:r>
      <w:proofErr w:type="spellStart"/>
      <w:r w:rsidRPr="00E03ED9">
        <w:rPr>
          <w:rFonts w:ascii="Arial" w:hAnsi="Arial" w:cs="Arial"/>
          <w:b/>
          <w:bCs/>
          <w:highlight w:val="cyan"/>
        </w:rPr>
        <w:t>Centred</w:t>
      </w:r>
      <w:proofErr w:type="spellEnd"/>
      <w:r w:rsidRPr="00E03ED9">
        <w:rPr>
          <w:rFonts w:ascii="Arial" w:hAnsi="Arial" w:cs="Arial"/>
          <w:b/>
          <w:bCs/>
          <w:highlight w:val="cyan"/>
        </w:rPr>
        <w:t xml:space="preserve"> Care and Self-Management</w:t>
      </w:r>
      <w:r w:rsidR="00E03ED9">
        <w:rPr>
          <w:rFonts w:ascii="Arial" w:hAnsi="Arial" w:cs="Arial"/>
          <w:b/>
          <w:bCs/>
        </w:rPr>
        <w:t xml:space="preserve">: </w:t>
      </w:r>
      <w:r w:rsidRPr="00686A25">
        <w:rPr>
          <w:rFonts w:ascii="Arial" w:hAnsi="Arial" w:cs="Arial"/>
        </w:rPr>
        <w:t>Providing high-quality person-</w:t>
      </w:r>
      <w:proofErr w:type="spellStart"/>
      <w:r w:rsidRPr="00686A25">
        <w:rPr>
          <w:rFonts w:ascii="Arial" w:hAnsi="Arial" w:cs="Arial"/>
        </w:rPr>
        <w:t>centred</w:t>
      </w:r>
      <w:proofErr w:type="spellEnd"/>
      <w:r w:rsidRPr="00686A25">
        <w:rPr>
          <w:rFonts w:ascii="Arial" w:hAnsi="Arial" w:cs="Arial"/>
        </w:rPr>
        <w:t xml:space="preserve"> care is essential for improving outcomes and quality of life for people living with epilepsy</w:t>
      </w:r>
      <w:r w:rsidR="00F92112">
        <w:rPr>
          <w:rFonts w:ascii="Arial" w:hAnsi="Arial" w:cs="Arial"/>
        </w:rPr>
        <w:t xml:space="preserve"> (</w:t>
      </w:r>
      <w:r w:rsidR="00F92112" w:rsidRPr="00F92112">
        <w:rPr>
          <w:rFonts w:ascii="Arial" w:hAnsi="Arial" w:cs="Arial"/>
        </w:rPr>
        <w:t>Higgins</w:t>
      </w:r>
      <w:r w:rsidR="00F92112">
        <w:rPr>
          <w:rFonts w:ascii="Arial" w:hAnsi="Arial" w:cs="Arial"/>
        </w:rPr>
        <w:t xml:space="preserve"> et al, 2019)</w:t>
      </w:r>
      <w:r w:rsidRPr="00686A25">
        <w:rPr>
          <w:rFonts w:ascii="Arial" w:hAnsi="Arial" w:cs="Arial"/>
        </w:rPr>
        <w:t>. Healthcare professionals should actively involve patients in shared decision-making, ensuring that treatment plans reflect individual needs, preferences, cultural values, and lifestyle</w:t>
      </w:r>
      <w:r w:rsidR="00640368">
        <w:rPr>
          <w:rFonts w:ascii="Arial" w:hAnsi="Arial" w:cs="Arial"/>
        </w:rPr>
        <w:t xml:space="preserve"> (</w:t>
      </w:r>
      <w:r w:rsidR="00640368" w:rsidRPr="00640368">
        <w:rPr>
          <w:rFonts w:ascii="Arial" w:hAnsi="Arial" w:cs="Arial"/>
        </w:rPr>
        <w:t>Spanos</w:t>
      </w:r>
      <w:r w:rsidR="00640368">
        <w:rPr>
          <w:rFonts w:ascii="Arial" w:hAnsi="Arial" w:cs="Arial"/>
        </w:rPr>
        <w:t xml:space="preserve"> et al, 2023)</w:t>
      </w:r>
      <w:r w:rsidRPr="00686A25">
        <w:rPr>
          <w:rFonts w:ascii="Arial" w:hAnsi="Arial" w:cs="Arial"/>
        </w:rPr>
        <w:t xml:space="preserve">. Self-management should be encouraged through education on medication adherence, </w:t>
      </w:r>
      <w:proofErr w:type="spellStart"/>
      <w:r w:rsidRPr="00686A25">
        <w:rPr>
          <w:rFonts w:ascii="Arial" w:hAnsi="Arial" w:cs="Arial"/>
        </w:rPr>
        <w:t>recognising</w:t>
      </w:r>
      <w:proofErr w:type="spellEnd"/>
      <w:r w:rsidRPr="00686A25">
        <w:rPr>
          <w:rFonts w:ascii="Arial" w:hAnsi="Arial" w:cs="Arial"/>
        </w:rPr>
        <w:t xml:space="preserve"> seizure triggers, maintaining healthy sleep patterns, stress management, and seizure first aid</w:t>
      </w:r>
      <w:r w:rsidR="006B5ABC">
        <w:rPr>
          <w:rFonts w:ascii="Arial" w:hAnsi="Arial" w:cs="Arial"/>
        </w:rPr>
        <w:t xml:space="preserve"> (</w:t>
      </w:r>
      <w:r w:rsidR="006B5ABC" w:rsidRPr="00F92112">
        <w:rPr>
          <w:rFonts w:ascii="Arial" w:hAnsi="Arial" w:cs="Arial"/>
        </w:rPr>
        <w:t>Higgins</w:t>
      </w:r>
      <w:r w:rsidR="006B5ABC">
        <w:rPr>
          <w:rFonts w:ascii="Arial" w:hAnsi="Arial" w:cs="Arial"/>
        </w:rPr>
        <w:t xml:space="preserve"> et al, 2019)</w:t>
      </w:r>
      <w:r w:rsidRPr="00686A25">
        <w:rPr>
          <w:rFonts w:ascii="Arial" w:hAnsi="Arial" w:cs="Arial"/>
        </w:rPr>
        <w:t>. The use of digital tools, such as seizure diary applications and remote consultations, can help individuals monitor their condition, improve communication with healthcare professionals, and support timely adjustments to treatment</w:t>
      </w:r>
      <w:r w:rsidR="006B5ABC">
        <w:rPr>
          <w:rFonts w:ascii="Arial" w:hAnsi="Arial" w:cs="Arial"/>
        </w:rPr>
        <w:t xml:space="preserve"> (</w:t>
      </w:r>
      <w:r w:rsidR="006B5ABC" w:rsidRPr="00640368">
        <w:rPr>
          <w:rFonts w:ascii="Arial" w:hAnsi="Arial" w:cs="Arial"/>
        </w:rPr>
        <w:t>Spanos</w:t>
      </w:r>
      <w:r w:rsidR="006B5ABC">
        <w:rPr>
          <w:rFonts w:ascii="Arial" w:hAnsi="Arial" w:cs="Arial"/>
        </w:rPr>
        <w:t xml:space="preserve"> et al, 2023)</w:t>
      </w:r>
      <w:r w:rsidRPr="00686A25">
        <w:rPr>
          <w:rFonts w:ascii="Arial" w:hAnsi="Arial" w:cs="Arial"/>
        </w:rPr>
        <w:t>.</w:t>
      </w:r>
    </w:p>
    <w:p w14:paraId="3876985E" w14:textId="6E530F01" w:rsidR="00686A25" w:rsidRPr="00C77A8F" w:rsidRDefault="00686A25" w:rsidP="00686A25">
      <w:pPr>
        <w:pStyle w:val="BodyText"/>
        <w:spacing w:before="240" w:line="360" w:lineRule="auto"/>
        <w:ind w:right="284"/>
        <w:jc w:val="both"/>
        <w:rPr>
          <w:rFonts w:ascii="Arial" w:hAnsi="Arial" w:cs="Arial"/>
          <w:b/>
          <w:bCs/>
        </w:rPr>
      </w:pPr>
      <w:r w:rsidRPr="00C77A8F">
        <w:rPr>
          <w:rFonts w:ascii="Arial" w:hAnsi="Arial" w:cs="Arial"/>
          <w:b/>
          <w:bCs/>
          <w:highlight w:val="cyan"/>
        </w:rPr>
        <w:lastRenderedPageBreak/>
        <w:t>Multidisciplinary Care and Family Support</w:t>
      </w:r>
      <w:r w:rsidR="00C77A8F">
        <w:rPr>
          <w:rFonts w:ascii="Arial" w:hAnsi="Arial" w:cs="Arial"/>
          <w:b/>
          <w:bCs/>
        </w:rPr>
        <w:t xml:space="preserve">: </w:t>
      </w:r>
      <w:r w:rsidRPr="00686A25">
        <w:rPr>
          <w:rFonts w:ascii="Arial" w:hAnsi="Arial" w:cs="Arial"/>
        </w:rPr>
        <w:t>A multidisciplinary approach involving neurologists, epilepsy specialist nurses, pharmacists, psychologists, dietitians, social workers, and primary care professionals should be strengthened to provide coordinated and holistic care</w:t>
      </w:r>
      <w:r w:rsidR="006B5ABC">
        <w:rPr>
          <w:rFonts w:ascii="Arial" w:hAnsi="Arial" w:cs="Arial"/>
        </w:rPr>
        <w:t xml:space="preserve"> (</w:t>
      </w:r>
      <w:r w:rsidR="006B5ABC" w:rsidRPr="00F92112">
        <w:rPr>
          <w:rFonts w:ascii="Arial" w:hAnsi="Arial" w:cs="Arial"/>
        </w:rPr>
        <w:t>Higgins</w:t>
      </w:r>
      <w:r w:rsidR="006B5ABC">
        <w:rPr>
          <w:rFonts w:ascii="Arial" w:hAnsi="Arial" w:cs="Arial"/>
        </w:rPr>
        <w:t xml:space="preserve"> et al, 2019)</w:t>
      </w:r>
      <w:r w:rsidRPr="00686A25">
        <w:rPr>
          <w:rFonts w:ascii="Arial" w:hAnsi="Arial" w:cs="Arial"/>
        </w:rPr>
        <w:t>. Greater access to psychological support and counselling is important because many individuals with epilepsy experience anxiety, depression, and social isolation</w:t>
      </w:r>
      <w:r w:rsidR="006B5ABC">
        <w:rPr>
          <w:rFonts w:ascii="Arial" w:hAnsi="Arial" w:cs="Arial"/>
        </w:rPr>
        <w:t xml:space="preserve"> (</w:t>
      </w:r>
      <w:r w:rsidR="006B5ABC" w:rsidRPr="00640368">
        <w:rPr>
          <w:rFonts w:ascii="Arial" w:hAnsi="Arial" w:cs="Arial"/>
        </w:rPr>
        <w:t>Spanos</w:t>
      </w:r>
      <w:r w:rsidR="006B5ABC">
        <w:rPr>
          <w:rFonts w:ascii="Arial" w:hAnsi="Arial" w:cs="Arial"/>
        </w:rPr>
        <w:t xml:space="preserve"> et al, 2023)</w:t>
      </w:r>
      <w:r w:rsidRPr="00686A25">
        <w:rPr>
          <w:rFonts w:ascii="Arial" w:hAnsi="Arial" w:cs="Arial"/>
        </w:rPr>
        <w:t>. Families and caregivers should also receive education and practical training in seizure management to improve confidence and reduce caregiver burden</w:t>
      </w:r>
      <w:r w:rsidR="005A3E4F">
        <w:rPr>
          <w:rFonts w:ascii="Arial" w:hAnsi="Arial" w:cs="Arial"/>
        </w:rPr>
        <w:t xml:space="preserve"> (</w:t>
      </w:r>
      <w:r w:rsidR="005A3E4F" w:rsidRPr="00640368">
        <w:rPr>
          <w:rFonts w:ascii="Arial" w:hAnsi="Arial" w:cs="Arial"/>
        </w:rPr>
        <w:t>Spanos</w:t>
      </w:r>
      <w:r w:rsidR="005A3E4F">
        <w:rPr>
          <w:rFonts w:ascii="Arial" w:hAnsi="Arial" w:cs="Arial"/>
        </w:rPr>
        <w:t xml:space="preserve"> et al, 2023)</w:t>
      </w:r>
      <w:r w:rsidRPr="00686A25">
        <w:rPr>
          <w:rFonts w:ascii="Arial" w:hAnsi="Arial" w:cs="Arial"/>
        </w:rPr>
        <w:t xml:space="preserve">. Public awareness campaigns can further reduce stigma and discrimination, promoting greater acceptance of people living </w:t>
      </w:r>
      <w:r w:rsidRPr="00686A25">
        <w:rPr>
          <w:rFonts w:ascii="Arial" w:hAnsi="Arial" w:cs="Arial"/>
        </w:rPr>
        <w:t>with epilepsy in schools, workplaces, and communities</w:t>
      </w:r>
      <w:r w:rsidR="006B5ABC">
        <w:rPr>
          <w:rFonts w:ascii="Arial" w:hAnsi="Arial" w:cs="Arial"/>
        </w:rPr>
        <w:t xml:space="preserve"> (</w:t>
      </w:r>
      <w:r w:rsidR="006B5ABC" w:rsidRPr="00F92112">
        <w:rPr>
          <w:rFonts w:ascii="Arial" w:hAnsi="Arial" w:cs="Arial"/>
        </w:rPr>
        <w:t>Higgins</w:t>
      </w:r>
      <w:r w:rsidR="006B5ABC">
        <w:rPr>
          <w:rFonts w:ascii="Arial" w:hAnsi="Arial" w:cs="Arial"/>
        </w:rPr>
        <w:t xml:space="preserve"> et al, 2019)</w:t>
      </w:r>
      <w:r w:rsidRPr="00686A25">
        <w:rPr>
          <w:rFonts w:ascii="Arial" w:hAnsi="Arial" w:cs="Arial"/>
        </w:rPr>
        <w:t>.</w:t>
      </w:r>
    </w:p>
    <w:p w14:paraId="3BBD09C2" w14:textId="14057253" w:rsidR="00686A25" w:rsidRPr="006121B4" w:rsidRDefault="00686A25" w:rsidP="00686A25">
      <w:pPr>
        <w:pStyle w:val="BodyText"/>
        <w:spacing w:before="240" w:line="360" w:lineRule="auto"/>
        <w:ind w:right="284"/>
        <w:jc w:val="both"/>
        <w:rPr>
          <w:rFonts w:ascii="Arial" w:hAnsi="Arial" w:cs="Arial"/>
          <w:b/>
          <w:bCs/>
        </w:rPr>
      </w:pPr>
      <w:r w:rsidRPr="006121B4">
        <w:rPr>
          <w:rFonts w:ascii="Arial" w:hAnsi="Arial" w:cs="Arial"/>
          <w:b/>
          <w:bCs/>
          <w:highlight w:val="cyan"/>
        </w:rPr>
        <w:t>End-of-Life Care</w:t>
      </w:r>
      <w:r w:rsidR="006121B4">
        <w:rPr>
          <w:rFonts w:ascii="Arial" w:hAnsi="Arial" w:cs="Arial"/>
          <w:b/>
          <w:bCs/>
        </w:rPr>
        <w:t xml:space="preserve">: </w:t>
      </w:r>
      <w:r w:rsidRPr="00686A25">
        <w:rPr>
          <w:rFonts w:ascii="Arial" w:hAnsi="Arial" w:cs="Arial"/>
        </w:rPr>
        <w:t>Although most people with epilepsy have a normal life expectancy, some individuals with severe drug-resistant epilepsy or associated neurological conditions may require advance care planning and end-of-life care</w:t>
      </w:r>
      <w:r w:rsidR="005A3E4F">
        <w:rPr>
          <w:rFonts w:ascii="Arial" w:hAnsi="Arial" w:cs="Arial"/>
        </w:rPr>
        <w:t xml:space="preserve"> (</w:t>
      </w:r>
      <w:proofErr w:type="spellStart"/>
      <w:r w:rsidR="005A3E4F" w:rsidRPr="005A3E4F">
        <w:rPr>
          <w:rFonts w:ascii="Arial" w:hAnsi="Arial" w:cs="Arial"/>
        </w:rPr>
        <w:t>Kälviäinen</w:t>
      </w:r>
      <w:proofErr w:type="spellEnd"/>
      <w:r w:rsidR="005A3E4F">
        <w:rPr>
          <w:rFonts w:ascii="Arial" w:hAnsi="Arial" w:cs="Arial"/>
        </w:rPr>
        <w:t xml:space="preserve"> and </w:t>
      </w:r>
      <w:r w:rsidR="005A3E4F" w:rsidRPr="005A3E4F">
        <w:rPr>
          <w:rFonts w:ascii="Arial" w:hAnsi="Arial" w:cs="Arial"/>
        </w:rPr>
        <w:t>Reinikainen</w:t>
      </w:r>
      <w:r w:rsidR="005A3E4F">
        <w:rPr>
          <w:rFonts w:ascii="Arial" w:hAnsi="Arial" w:cs="Arial"/>
        </w:rPr>
        <w:t>, 2019)</w:t>
      </w:r>
      <w:r w:rsidRPr="00686A25">
        <w:rPr>
          <w:rFonts w:ascii="Arial" w:hAnsi="Arial" w:cs="Arial"/>
        </w:rPr>
        <w:t>. Discussions about future care preferences should be introduced sensitively and involve patients, families, and healthcare professionals whenever appropriate</w:t>
      </w:r>
      <w:r w:rsidR="00E930FC">
        <w:rPr>
          <w:rFonts w:ascii="Arial" w:hAnsi="Arial" w:cs="Arial"/>
        </w:rPr>
        <w:t xml:space="preserve"> (</w:t>
      </w:r>
      <w:proofErr w:type="spellStart"/>
      <w:r w:rsidR="00E930FC" w:rsidRPr="005A3E4F">
        <w:rPr>
          <w:rFonts w:ascii="Arial" w:hAnsi="Arial" w:cs="Arial"/>
        </w:rPr>
        <w:t>Kälviäinen</w:t>
      </w:r>
      <w:proofErr w:type="spellEnd"/>
      <w:r w:rsidR="00E930FC">
        <w:rPr>
          <w:rFonts w:ascii="Arial" w:hAnsi="Arial" w:cs="Arial"/>
        </w:rPr>
        <w:t xml:space="preserve"> and </w:t>
      </w:r>
      <w:r w:rsidR="00E930FC" w:rsidRPr="005A3E4F">
        <w:rPr>
          <w:rFonts w:ascii="Arial" w:hAnsi="Arial" w:cs="Arial"/>
        </w:rPr>
        <w:t>Reinikainen</w:t>
      </w:r>
      <w:r w:rsidR="00E930FC">
        <w:rPr>
          <w:rFonts w:ascii="Arial" w:hAnsi="Arial" w:cs="Arial"/>
        </w:rPr>
        <w:t>, 2019)</w:t>
      </w:r>
      <w:r w:rsidRPr="00686A25">
        <w:rPr>
          <w:rFonts w:ascii="Arial" w:hAnsi="Arial" w:cs="Arial"/>
        </w:rPr>
        <w:t>. Palliative care services should focus on symptom management, emotional support, dignity, and maintaining the best possible quality of life</w:t>
      </w:r>
      <w:r w:rsidR="00E930FC">
        <w:rPr>
          <w:rFonts w:ascii="Arial" w:hAnsi="Arial" w:cs="Arial"/>
        </w:rPr>
        <w:t xml:space="preserve"> (</w:t>
      </w:r>
      <w:proofErr w:type="spellStart"/>
      <w:r w:rsidR="00E930FC" w:rsidRPr="005A3E4F">
        <w:rPr>
          <w:rFonts w:ascii="Arial" w:hAnsi="Arial" w:cs="Arial"/>
        </w:rPr>
        <w:t>Kälviäinen</w:t>
      </w:r>
      <w:proofErr w:type="spellEnd"/>
      <w:r w:rsidR="00E930FC">
        <w:rPr>
          <w:rFonts w:ascii="Arial" w:hAnsi="Arial" w:cs="Arial"/>
        </w:rPr>
        <w:t xml:space="preserve"> and </w:t>
      </w:r>
      <w:r w:rsidR="00E930FC" w:rsidRPr="005A3E4F">
        <w:rPr>
          <w:rFonts w:ascii="Arial" w:hAnsi="Arial" w:cs="Arial"/>
        </w:rPr>
        <w:t>Reinikainen</w:t>
      </w:r>
      <w:r w:rsidR="00E930FC">
        <w:rPr>
          <w:rFonts w:ascii="Arial" w:hAnsi="Arial" w:cs="Arial"/>
        </w:rPr>
        <w:t>, 2019)</w:t>
      </w:r>
      <w:r w:rsidRPr="00686A25">
        <w:rPr>
          <w:rFonts w:ascii="Arial" w:hAnsi="Arial" w:cs="Arial"/>
        </w:rPr>
        <w:t>. By strengthening person-</w:t>
      </w:r>
      <w:proofErr w:type="spellStart"/>
      <w:r w:rsidRPr="00686A25">
        <w:rPr>
          <w:rFonts w:ascii="Arial" w:hAnsi="Arial" w:cs="Arial"/>
        </w:rPr>
        <w:t>centred</w:t>
      </w:r>
      <w:proofErr w:type="spellEnd"/>
      <w:r w:rsidRPr="00686A25">
        <w:rPr>
          <w:rFonts w:ascii="Arial" w:hAnsi="Arial" w:cs="Arial"/>
        </w:rPr>
        <w:t xml:space="preserve"> care, promoting self-management, </w:t>
      </w:r>
      <w:r w:rsidRPr="00686A25">
        <w:rPr>
          <w:rFonts w:ascii="Arial" w:hAnsi="Arial" w:cs="Arial"/>
        </w:rPr>
        <w:lastRenderedPageBreak/>
        <w:t>improving multidisciplinary collaboration, and ensuring appropriate end-of-life planning, healthcare services can achieve better long-</w:t>
      </w:r>
      <w:r w:rsidRPr="00686A25">
        <w:rPr>
          <w:rFonts w:ascii="Arial" w:hAnsi="Arial" w:cs="Arial"/>
        </w:rPr>
        <w:t>term outcomes for people living with epilepsy</w:t>
      </w:r>
      <w:r w:rsidR="00E930FC">
        <w:rPr>
          <w:rFonts w:ascii="Arial" w:hAnsi="Arial" w:cs="Arial"/>
        </w:rPr>
        <w:t xml:space="preserve"> (</w:t>
      </w:r>
      <w:proofErr w:type="spellStart"/>
      <w:r w:rsidR="00E930FC" w:rsidRPr="005A3E4F">
        <w:rPr>
          <w:rFonts w:ascii="Arial" w:hAnsi="Arial" w:cs="Arial"/>
        </w:rPr>
        <w:t>Kälviäinen</w:t>
      </w:r>
      <w:proofErr w:type="spellEnd"/>
      <w:r w:rsidR="00E930FC">
        <w:rPr>
          <w:rFonts w:ascii="Arial" w:hAnsi="Arial" w:cs="Arial"/>
        </w:rPr>
        <w:t xml:space="preserve"> and </w:t>
      </w:r>
      <w:r w:rsidR="00E930FC" w:rsidRPr="005A3E4F">
        <w:rPr>
          <w:rFonts w:ascii="Arial" w:hAnsi="Arial" w:cs="Arial"/>
        </w:rPr>
        <w:t>Reinikainen</w:t>
      </w:r>
      <w:r w:rsidR="00E930FC">
        <w:rPr>
          <w:rFonts w:ascii="Arial" w:hAnsi="Arial" w:cs="Arial"/>
        </w:rPr>
        <w:t>, 2019)</w:t>
      </w:r>
      <w:r w:rsidRPr="00686A25">
        <w:rPr>
          <w:rFonts w:ascii="Arial" w:hAnsi="Arial" w:cs="Arial"/>
        </w:rPr>
        <w:t>.</w:t>
      </w:r>
    </w:p>
    <w:p w14:paraId="16EEE374" w14:textId="77777777" w:rsidR="00920113" w:rsidRDefault="00920113" w:rsidP="00D63641">
      <w:pPr>
        <w:pStyle w:val="BodyText"/>
        <w:spacing w:before="240" w:line="360" w:lineRule="auto"/>
        <w:ind w:right="284"/>
        <w:jc w:val="both"/>
        <w:rPr>
          <w:rFonts w:ascii="Arial" w:hAnsi="Arial" w:cs="Arial"/>
        </w:rPr>
        <w:sectPr w:rsidR="00920113" w:rsidSect="00920113">
          <w:type w:val="continuous"/>
          <w:pgSz w:w="11910" w:h="8420" w:orient="landscape"/>
          <w:pgMar w:top="720" w:right="720" w:bottom="720" w:left="720" w:header="0" w:footer="794"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3"/>
          <w:cols w:num="2" w:space="720"/>
          <w:docGrid w:linePitch="299"/>
        </w:sectPr>
      </w:pPr>
    </w:p>
    <w:p w14:paraId="0678D616" w14:textId="77777777" w:rsidR="00686A25" w:rsidRPr="00D63641" w:rsidRDefault="00686A25" w:rsidP="00D63641">
      <w:pPr>
        <w:pStyle w:val="BodyText"/>
        <w:spacing w:before="240" w:line="360" w:lineRule="auto"/>
        <w:ind w:right="284"/>
        <w:jc w:val="both"/>
        <w:rPr>
          <w:rFonts w:ascii="Arial" w:hAnsi="Arial" w:cs="Arial"/>
        </w:rPr>
      </w:pPr>
    </w:p>
    <w:p w14:paraId="20895EF3" w14:textId="77777777" w:rsidR="00D63641" w:rsidRPr="00D63641" w:rsidRDefault="00D63641" w:rsidP="00D63641">
      <w:pPr>
        <w:pStyle w:val="BodyText"/>
        <w:spacing w:before="240" w:line="360" w:lineRule="auto"/>
        <w:ind w:right="284"/>
        <w:jc w:val="both"/>
        <w:rPr>
          <w:rFonts w:ascii="Arial" w:hAnsi="Arial" w:cs="Arial"/>
        </w:rPr>
      </w:pPr>
    </w:p>
    <w:p w14:paraId="1FAA6E8B" w14:textId="77777777" w:rsidR="00550236" w:rsidRDefault="00550236" w:rsidP="00335E8D">
      <w:pPr>
        <w:pStyle w:val="BodyText"/>
        <w:spacing w:line="360" w:lineRule="auto"/>
        <w:ind w:right="284"/>
        <w:jc w:val="both"/>
        <w:rPr>
          <w:rFonts w:ascii="Arial" w:hAnsi="Arial" w:cs="Arial"/>
          <w:lang w:val="en-GB"/>
        </w:rPr>
      </w:pPr>
    </w:p>
    <w:p w14:paraId="0244ADC4" w14:textId="77777777" w:rsidR="00506A96" w:rsidRDefault="00506A96" w:rsidP="00335E8D">
      <w:pPr>
        <w:pStyle w:val="BodyText"/>
        <w:spacing w:line="360" w:lineRule="auto"/>
        <w:ind w:right="284"/>
        <w:jc w:val="both"/>
        <w:rPr>
          <w:rFonts w:ascii="Arial" w:hAnsi="Arial" w:cs="Arial"/>
          <w:lang w:val="en-GB"/>
        </w:rPr>
      </w:pPr>
    </w:p>
    <w:p w14:paraId="4838D2F1" w14:textId="77777777" w:rsidR="00506A96" w:rsidRDefault="00506A96" w:rsidP="00335E8D">
      <w:pPr>
        <w:pStyle w:val="BodyText"/>
        <w:spacing w:line="360" w:lineRule="auto"/>
        <w:ind w:right="284"/>
        <w:jc w:val="both"/>
        <w:rPr>
          <w:rFonts w:ascii="Arial" w:hAnsi="Arial" w:cs="Arial"/>
          <w:lang w:val="en-GB"/>
        </w:rPr>
      </w:pPr>
    </w:p>
    <w:p w14:paraId="192D48DC" w14:textId="77777777" w:rsidR="00506A96" w:rsidRDefault="00506A96" w:rsidP="00335E8D">
      <w:pPr>
        <w:pStyle w:val="BodyText"/>
        <w:spacing w:line="360" w:lineRule="auto"/>
        <w:ind w:right="284"/>
        <w:jc w:val="both"/>
        <w:rPr>
          <w:rFonts w:ascii="Arial" w:hAnsi="Arial" w:cs="Arial"/>
          <w:lang w:val="en-GB"/>
        </w:rPr>
      </w:pPr>
    </w:p>
    <w:p w14:paraId="30685816" w14:textId="77777777" w:rsidR="00506A96" w:rsidRDefault="00506A96" w:rsidP="00335E8D">
      <w:pPr>
        <w:pStyle w:val="BodyText"/>
        <w:spacing w:line="360" w:lineRule="auto"/>
        <w:ind w:right="284"/>
        <w:jc w:val="both"/>
        <w:rPr>
          <w:rFonts w:ascii="Arial" w:hAnsi="Arial" w:cs="Arial"/>
          <w:lang w:val="en-GB"/>
        </w:rPr>
      </w:pPr>
    </w:p>
    <w:p w14:paraId="04F7EDE3" w14:textId="77777777" w:rsidR="00506A96" w:rsidRDefault="00506A96" w:rsidP="00335E8D">
      <w:pPr>
        <w:pStyle w:val="BodyText"/>
        <w:spacing w:line="360" w:lineRule="auto"/>
        <w:ind w:right="284"/>
        <w:jc w:val="both"/>
        <w:rPr>
          <w:rFonts w:ascii="Arial" w:hAnsi="Arial" w:cs="Arial"/>
          <w:lang w:val="en-GB"/>
        </w:rPr>
      </w:pPr>
    </w:p>
    <w:p w14:paraId="2E62BA4F" w14:textId="77777777" w:rsidR="00506A96" w:rsidRDefault="00506A96" w:rsidP="00335E8D">
      <w:pPr>
        <w:pStyle w:val="BodyText"/>
        <w:spacing w:line="360" w:lineRule="auto"/>
        <w:ind w:right="284"/>
        <w:jc w:val="both"/>
        <w:rPr>
          <w:rFonts w:ascii="Arial" w:hAnsi="Arial" w:cs="Arial"/>
          <w:lang w:val="en-GB"/>
        </w:rPr>
      </w:pPr>
    </w:p>
    <w:p w14:paraId="31858003" w14:textId="77777777" w:rsidR="00506A96" w:rsidRDefault="00506A96" w:rsidP="00335E8D">
      <w:pPr>
        <w:pStyle w:val="BodyText"/>
        <w:spacing w:line="360" w:lineRule="auto"/>
        <w:ind w:right="284"/>
        <w:jc w:val="both"/>
        <w:rPr>
          <w:rFonts w:ascii="Arial" w:hAnsi="Arial" w:cs="Arial"/>
          <w:lang w:val="en-GB"/>
        </w:rPr>
      </w:pPr>
    </w:p>
    <w:p w14:paraId="5A734E90" w14:textId="77777777" w:rsidR="00506A96" w:rsidRDefault="00506A96" w:rsidP="00335E8D">
      <w:pPr>
        <w:pStyle w:val="BodyText"/>
        <w:spacing w:line="360" w:lineRule="auto"/>
        <w:ind w:right="284"/>
        <w:jc w:val="both"/>
        <w:rPr>
          <w:rFonts w:ascii="Arial" w:hAnsi="Arial" w:cs="Arial"/>
          <w:lang w:val="en-GB"/>
        </w:rPr>
      </w:pPr>
    </w:p>
    <w:p w14:paraId="6A405B40" w14:textId="77777777" w:rsidR="00506A96" w:rsidRDefault="00506A96" w:rsidP="00335E8D">
      <w:pPr>
        <w:pStyle w:val="BodyText"/>
        <w:spacing w:line="360" w:lineRule="auto"/>
        <w:ind w:right="284"/>
        <w:jc w:val="both"/>
        <w:rPr>
          <w:rFonts w:ascii="Arial" w:hAnsi="Arial" w:cs="Arial"/>
          <w:lang w:val="en-GB"/>
        </w:rPr>
      </w:pPr>
    </w:p>
    <w:p w14:paraId="2087CC6B" w14:textId="77777777" w:rsidR="00506A96" w:rsidRDefault="00506A96" w:rsidP="00335E8D">
      <w:pPr>
        <w:pStyle w:val="BodyText"/>
        <w:spacing w:line="360" w:lineRule="auto"/>
        <w:ind w:right="284"/>
        <w:jc w:val="both"/>
        <w:rPr>
          <w:rFonts w:ascii="Arial" w:hAnsi="Arial" w:cs="Arial"/>
          <w:lang w:val="en-GB"/>
        </w:rPr>
      </w:pPr>
    </w:p>
    <w:p w14:paraId="3D426B3D" w14:textId="77777777" w:rsidR="00506A96" w:rsidRDefault="00506A96" w:rsidP="00335E8D">
      <w:pPr>
        <w:pStyle w:val="BodyText"/>
        <w:spacing w:line="360" w:lineRule="auto"/>
        <w:ind w:right="284"/>
        <w:jc w:val="both"/>
        <w:rPr>
          <w:rFonts w:ascii="Arial" w:hAnsi="Arial" w:cs="Arial"/>
          <w:lang w:val="en-GB"/>
        </w:rPr>
      </w:pPr>
    </w:p>
    <w:p w14:paraId="691B9577" w14:textId="77777777" w:rsidR="00550236" w:rsidRPr="00865776" w:rsidRDefault="00550236" w:rsidP="00335E8D">
      <w:pPr>
        <w:pStyle w:val="BodyText"/>
        <w:spacing w:line="360" w:lineRule="auto"/>
        <w:ind w:right="284"/>
        <w:jc w:val="both"/>
        <w:rPr>
          <w:rFonts w:ascii="Arial" w:hAnsi="Arial" w:cs="Arial"/>
          <w:vanish/>
          <w:lang w:val="en-GB"/>
        </w:rPr>
      </w:pPr>
    </w:p>
    <w:p w14:paraId="2D9C3BB7" w14:textId="77777777" w:rsidR="00865776" w:rsidRPr="00865776" w:rsidRDefault="00865776" w:rsidP="00335E8D">
      <w:pPr>
        <w:pStyle w:val="BodyText"/>
        <w:spacing w:line="360" w:lineRule="auto"/>
        <w:ind w:right="284"/>
        <w:jc w:val="both"/>
        <w:rPr>
          <w:rFonts w:ascii="Arial" w:hAnsi="Arial" w:cs="Arial"/>
          <w:vanish/>
          <w:lang w:val="en-GB"/>
        </w:rPr>
      </w:pPr>
      <w:r w:rsidRPr="00865776">
        <w:rPr>
          <w:rFonts w:ascii="Arial" w:hAnsi="Arial" w:cs="Arial"/>
          <w:vanish/>
          <w:lang w:val="en-GB"/>
        </w:rPr>
        <w:t>Bottom of Form</w:t>
      </w:r>
    </w:p>
    <w:p w14:paraId="14D57D00" w14:textId="043F13AC" w:rsidR="009951BB" w:rsidRDefault="009951BB" w:rsidP="00903726">
      <w:pPr>
        <w:pStyle w:val="Heading1"/>
      </w:pPr>
      <w:bookmarkStart w:id="10" w:name="_Toc235081687"/>
      <w:r w:rsidRPr="009951BB">
        <w:t>REF</w:t>
      </w:r>
      <w:r w:rsidR="00346E56">
        <w:t>E</w:t>
      </w:r>
      <w:r w:rsidRPr="009951BB">
        <w:t>RENCES</w:t>
      </w:r>
      <w:bookmarkEnd w:id="10"/>
    </w:p>
    <w:p w14:paraId="2A2B5FF2" w14:textId="360521E7" w:rsidR="00AA175B" w:rsidRDefault="00AA175B" w:rsidP="005E4376">
      <w:pPr>
        <w:spacing w:before="240" w:line="360" w:lineRule="auto"/>
        <w:jc w:val="both"/>
        <w:rPr>
          <w:rFonts w:ascii="Arial" w:hAnsi="Arial" w:cs="Arial"/>
        </w:rPr>
      </w:pPr>
      <w:r w:rsidRPr="00AA175B">
        <w:rPr>
          <w:rFonts w:ascii="Arial" w:hAnsi="Arial" w:cs="Arial"/>
        </w:rPr>
        <w:t xml:space="preserve">Al-Najjar, N., Bray, L., Carter, B., Castle, A.P., Collingwood, A., Cook, G., Crudgington, H., Currier, J., Dietz, K.C., Hardy, W.A. and Hiscock, H., </w:t>
      </w:r>
      <w:r w:rsidR="00A45A71">
        <w:rPr>
          <w:rFonts w:ascii="Arial" w:hAnsi="Arial" w:cs="Arial"/>
        </w:rPr>
        <w:t>(</w:t>
      </w:r>
      <w:r w:rsidRPr="00AA175B">
        <w:rPr>
          <w:rFonts w:ascii="Arial" w:hAnsi="Arial" w:cs="Arial"/>
        </w:rPr>
        <w:t>2023</w:t>
      </w:r>
      <w:r w:rsidR="00A45A71">
        <w:rPr>
          <w:rFonts w:ascii="Arial" w:hAnsi="Arial" w:cs="Arial"/>
        </w:rPr>
        <w:t>)</w:t>
      </w:r>
      <w:r w:rsidRPr="00AA175B">
        <w:rPr>
          <w:rFonts w:ascii="Arial" w:hAnsi="Arial" w:cs="Arial"/>
        </w:rPr>
        <w:t xml:space="preserve">. Changing Agendas on Sleep, Treatment and Learning in Epilepsy (CASTLE) Sleep-E: a protocol for a </w:t>
      </w:r>
      <w:proofErr w:type="spellStart"/>
      <w:r w:rsidRPr="00AA175B">
        <w:rPr>
          <w:rFonts w:ascii="Arial" w:hAnsi="Arial" w:cs="Arial"/>
        </w:rPr>
        <w:t>randomised</w:t>
      </w:r>
      <w:proofErr w:type="spellEnd"/>
      <w:r w:rsidRPr="00AA175B">
        <w:rPr>
          <w:rFonts w:ascii="Arial" w:hAnsi="Arial" w:cs="Arial"/>
        </w:rPr>
        <w:t xml:space="preserve"> controlled trial comparing an online </w:t>
      </w:r>
      <w:proofErr w:type="spellStart"/>
      <w:r w:rsidRPr="00AA175B">
        <w:rPr>
          <w:rFonts w:ascii="Arial" w:hAnsi="Arial" w:cs="Arial"/>
        </w:rPr>
        <w:t>behavioural</w:t>
      </w:r>
      <w:proofErr w:type="spellEnd"/>
      <w:r w:rsidRPr="00AA175B">
        <w:rPr>
          <w:rFonts w:ascii="Arial" w:hAnsi="Arial" w:cs="Arial"/>
        </w:rPr>
        <w:t xml:space="preserve"> sleep intervention with standard care in children with Rolandic </w:t>
      </w:r>
      <w:proofErr w:type="gramStart"/>
      <w:r w:rsidRPr="00AA175B">
        <w:rPr>
          <w:rFonts w:ascii="Arial" w:hAnsi="Arial" w:cs="Arial"/>
        </w:rPr>
        <w:t>epilepsy</w:t>
      </w:r>
      <w:proofErr w:type="gramEnd"/>
      <w:r w:rsidRPr="00AA175B">
        <w:rPr>
          <w:rFonts w:ascii="Arial" w:hAnsi="Arial" w:cs="Arial"/>
        </w:rPr>
        <w:t>. </w:t>
      </w:r>
      <w:r w:rsidRPr="00AA175B">
        <w:rPr>
          <w:rFonts w:ascii="Arial" w:hAnsi="Arial" w:cs="Arial"/>
          <w:i/>
          <w:iCs/>
        </w:rPr>
        <w:t>BMJ open</w:t>
      </w:r>
      <w:r w:rsidRPr="00AA175B">
        <w:rPr>
          <w:rFonts w:ascii="Arial" w:hAnsi="Arial" w:cs="Arial"/>
        </w:rPr>
        <w:t>, </w:t>
      </w:r>
      <w:r w:rsidRPr="00AA175B">
        <w:rPr>
          <w:rFonts w:ascii="Arial" w:hAnsi="Arial" w:cs="Arial"/>
          <w:i/>
          <w:iCs/>
        </w:rPr>
        <w:t>13</w:t>
      </w:r>
      <w:r w:rsidRPr="00AA175B">
        <w:rPr>
          <w:rFonts w:ascii="Arial" w:hAnsi="Arial" w:cs="Arial"/>
        </w:rPr>
        <w:t>(3), p.e065769.</w:t>
      </w:r>
    </w:p>
    <w:p w14:paraId="1FEAB54A" w14:textId="3B184CDA" w:rsidR="00866DA6" w:rsidRDefault="00866DA6" w:rsidP="005E4376">
      <w:pPr>
        <w:spacing w:before="240" w:line="360" w:lineRule="auto"/>
        <w:jc w:val="both"/>
        <w:rPr>
          <w:rFonts w:ascii="Arial" w:hAnsi="Arial" w:cs="Arial"/>
        </w:rPr>
      </w:pPr>
      <w:r w:rsidRPr="00866DA6">
        <w:rPr>
          <w:rFonts w:ascii="Arial" w:hAnsi="Arial" w:cs="Arial"/>
        </w:rPr>
        <w:t xml:space="preserve">Anderson, J., </w:t>
      </w:r>
      <w:proofErr w:type="spellStart"/>
      <w:r w:rsidRPr="00866DA6">
        <w:rPr>
          <w:rFonts w:ascii="Arial" w:hAnsi="Arial" w:cs="Arial"/>
        </w:rPr>
        <w:t>Deravin</w:t>
      </w:r>
      <w:proofErr w:type="spellEnd"/>
      <w:r w:rsidRPr="00866DA6">
        <w:rPr>
          <w:rFonts w:ascii="Arial" w:hAnsi="Arial" w:cs="Arial"/>
        </w:rPr>
        <w:t xml:space="preserve">-Malone, L. and Francis, K., </w:t>
      </w:r>
      <w:r w:rsidR="00DC5D0E">
        <w:rPr>
          <w:rFonts w:ascii="Arial" w:hAnsi="Arial" w:cs="Arial"/>
        </w:rPr>
        <w:t>(</w:t>
      </w:r>
      <w:r w:rsidRPr="00866DA6">
        <w:rPr>
          <w:rFonts w:ascii="Arial" w:hAnsi="Arial" w:cs="Arial"/>
        </w:rPr>
        <w:t>2016</w:t>
      </w:r>
      <w:r w:rsidR="00DC5D0E">
        <w:rPr>
          <w:rFonts w:ascii="Arial" w:hAnsi="Arial" w:cs="Arial"/>
        </w:rPr>
        <w:t>)</w:t>
      </w:r>
      <w:r w:rsidRPr="00866DA6">
        <w:rPr>
          <w:rFonts w:ascii="Arial" w:hAnsi="Arial" w:cs="Arial"/>
        </w:rPr>
        <w:t>. Frameworks for chronic care management. </w:t>
      </w:r>
      <w:r w:rsidRPr="00866DA6">
        <w:rPr>
          <w:rFonts w:ascii="Arial" w:hAnsi="Arial" w:cs="Arial"/>
          <w:i/>
          <w:iCs/>
        </w:rPr>
        <w:t>Chronic care nursing: A framework for practice</w:t>
      </w:r>
      <w:r w:rsidRPr="00866DA6">
        <w:rPr>
          <w:rFonts w:ascii="Arial" w:hAnsi="Arial" w:cs="Arial"/>
        </w:rPr>
        <w:t>, pp.3-19.</w:t>
      </w:r>
    </w:p>
    <w:p w14:paraId="566FCCB6" w14:textId="43186F63" w:rsidR="004F7EE7" w:rsidRDefault="004F7EE7" w:rsidP="005E4376">
      <w:pPr>
        <w:spacing w:before="240" w:line="360" w:lineRule="auto"/>
        <w:jc w:val="both"/>
        <w:rPr>
          <w:rFonts w:ascii="Arial" w:hAnsi="Arial" w:cs="Arial"/>
        </w:rPr>
      </w:pPr>
      <w:r w:rsidRPr="004F7EE7">
        <w:rPr>
          <w:rFonts w:ascii="Arial" w:hAnsi="Arial" w:cs="Arial"/>
        </w:rPr>
        <w:t xml:space="preserve">Bali, A., Hargreaves, D.S., Cowman, J., </w:t>
      </w:r>
      <w:proofErr w:type="spellStart"/>
      <w:r w:rsidRPr="004F7EE7">
        <w:rPr>
          <w:rFonts w:ascii="Arial" w:hAnsi="Arial" w:cs="Arial"/>
        </w:rPr>
        <w:t>Lakhanpaul</w:t>
      </w:r>
      <w:proofErr w:type="spellEnd"/>
      <w:r w:rsidRPr="004F7EE7">
        <w:rPr>
          <w:rFonts w:ascii="Arial" w:hAnsi="Arial" w:cs="Arial"/>
        </w:rPr>
        <w:t xml:space="preserve">, M., Dunkley, C., Power, M. and Cross, J.H., </w:t>
      </w:r>
      <w:r w:rsidR="00DC5D0E">
        <w:rPr>
          <w:rFonts w:ascii="Arial" w:hAnsi="Arial" w:cs="Arial"/>
        </w:rPr>
        <w:t>(</w:t>
      </w:r>
      <w:r w:rsidRPr="004F7EE7">
        <w:rPr>
          <w:rFonts w:ascii="Arial" w:hAnsi="Arial" w:cs="Arial"/>
        </w:rPr>
        <w:t>2016</w:t>
      </w:r>
      <w:r w:rsidR="00DC5D0E">
        <w:rPr>
          <w:rFonts w:ascii="Arial" w:hAnsi="Arial" w:cs="Arial"/>
        </w:rPr>
        <w:t>)</w:t>
      </w:r>
      <w:r w:rsidRPr="004F7EE7">
        <w:rPr>
          <w:rFonts w:ascii="Arial" w:hAnsi="Arial" w:cs="Arial"/>
        </w:rPr>
        <w:t>. Integrated care for childhood epilepsy: ongoing challenges and lessons for other long-term conditions. </w:t>
      </w:r>
      <w:r w:rsidRPr="004F7EE7">
        <w:rPr>
          <w:rFonts w:ascii="Arial" w:hAnsi="Arial" w:cs="Arial"/>
          <w:i/>
          <w:iCs/>
        </w:rPr>
        <w:t>Archives of disease in childhood</w:t>
      </w:r>
      <w:r w:rsidRPr="004F7EE7">
        <w:rPr>
          <w:rFonts w:ascii="Arial" w:hAnsi="Arial" w:cs="Arial"/>
        </w:rPr>
        <w:t>, </w:t>
      </w:r>
      <w:r w:rsidRPr="004F7EE7">
        <w:rPr>
          <w:rFonts w:ascii="Arial" w:hAnsi="Arial" w:cs="Arial"/>
          <w:i/>
          <w:iCs/>
        </w:rPr>
        <w:t>101</w:t>
      </w:r>
      <w:r w:rsidRPr="004F7EE7">
        <w:rPr>
          <w:rFonts w:ascii="Arial" w:hAnsi="Arial" w:cs="Arial"/>
        </w:rPr>
        <w:t>(11), pp.1057-1062.</w:t>
      </w:r>
    </w:p>
    <w:p w14:paraId="63691F7C" w14:textId="55E53D5C" w:rsidR="002965EB" w:rsidRDefault="002965EB" w:rsidP="005E4376">
      <w:pPr>
        <w:spacing w:before="240" w:line="360" w:lineRule="auto"/>
        <w:jc w:val="both"/>
        <w:rPr>
          <w:rFonts w:ascii="Arial" w:hAnsi="Arial" w:cs="Arial"/>
        </w:rPr>
      </w:pPr>
      <w:r w:rsidRPr="002965EB">
        <w:rPr>
          <w:rFonts w:ascii="Arial" w:hAnsi="Arial" w:cs="Arial"/>
        </w:rPr>
        <w:t xml:space="preserve">Carter, B., Cook, G., Bray, L., Collingwood, A., Saron, H. and </w:t>
      </w:r>
      <w:proofErr w:type="spellStart"/>
      <w:r w:rsidRPr="002965EB">
        <w:rPr>
          <w:rFonts w:ascii="Arial" w:hAnsi="Arial" w:cs="Arial"/>
        </w:rPr>
        <w:t>Rouncefield</w:t>
      </w:r>
      <w:proofErr w:type="spellEnd"/>
      <w:r w:rsidRPr="002965EB">
        <w:rPr>
          <w:rFonts w:ascii="Arial" w:hAnsi="Arial" w:cs="Arial"/>
        </w:rPr>
        <w:t xml:space="preserve">-Swales, A., </w:t>
      </w:r>
      <w:r w:rsidR="00550236">
        <w:rPr>
          <w:rFonts w:ascii="Arial" w:hAnsi="Arial" w:cs="Arial"/>
        </w:rPr>
        <w:t>(</w:t>
      </w:r>
      <w:r w:rsidRPr="002965EB">
        <w:rPr>
          <w:rFonts w:ascii="Arial" w:hAnsi="Arial" w:cs="Arial"/>
        </w:rPr>
        <w:t>2022</w:t>
      </w:r>
      <w:r w:rsidR="00550236">
        <w:rPr>
          <w:rFonts w:ascii="Arial" w:hAnsi="Arial" w:cs="Arial"/>
        </w:rPr>
        <w:t>)</w:t>
      </w:r>
      <w:r w:rsidRPr="002965EB">
        <w:rPr>
          <w:rFonts w:ascii="Arial" w:hAnsi="Arial" w:cs="Arial"/>
        </w:rPr>
        <w:t>. Parents’/caregivers’ fears and concerns about their child’s epilepsy: A scoping review. </w:t>
      </w:r>
      <w:proofErr w:type="spellStart"/>
      <w:r w:rsidRPr="002965EB">
        <w:rPr>
          <w:rFonts w:ascii="Arial" w:hAnsi="Arial" w:cs="Arial"/>
          <w:i/>
          <w:iCs/>
        </w:rPr>
        <w:t>Plos</w:t>
      </w:r>
      <w:proofErr w:type="spellEnd"/>
      <w:r w:rsidRPr="002965EB">
        <w:rPr>
          <w:rFonts w:ascii="Arial" w:hAnsi="Arial" w:cs="Arial"/>
          <w:i/>
          <w:iCs/>
        </w:rPr>
        <w:t xml:space="preserve"> one</w:t>
      </w:r>
      <w:r w:rsidRPr="002965EB">
        <w:rPr>
          <w:rFonts w:ascii="Arial" w:hAnsi="Arial" w:cs="Arial"/>
        </w:rPr>
        <w:t>, </w:t>
      </w:r>
      <w:r w:rsidRPr="002965EB">
        <w:rPr>
          <w:rFonts w:ascii="Arial" w:hAnsi="Arial" w:cs="Arial"/>
          <w:i/>
          <w:iCs/>
        </w:rPr>
        <w:t>17</w:t>
      </w:r>
      <w:r w:rsidRPr="002965EB">
        <w:rPr>
          <w:rFonts w:ascii="Arial" w:hAnsi="Arial" w:cs="Arial"/>
        </w:rPr>
        <w:t>(9), p.e0274001.</w:t>
      </w:r>
    </w:p>
    <w:p w14:paraId="3AC3443E" w14:textId="6F8579FA" w:rsidR="00B86A70" w:rsidRDefault="00B86A70" w:rsidP="005E4376">
      <w:pPr>
        <w:spacing w:before="240" w:line="360" w:lineRule="auto"/>
        <w:jc w:val="both"/>
        <w:rPr>
          <w:rFonts w:ascii="Arial" w:hAnsi="Arial" w:cs="Arial"/>
        </w:rPr>
      </w:pPr>
      <w:r w:rsidRPr="00B86A70">
        <w:rPr>
          <w:rFonts w:ascii="Arial" w:hAnsi="Arial" w:cs="Arial"/>
        </w:rPr>
        <w:t xml:space="preserve">Chen, Z., Brodie, M.J., Ding, D. and Kwan, P., </w:t>
      </w:r>
      <w:r w:rsidR="00550236">
        <w:rPr>
          <w:rFonts w:ascii="Arial" w:hAnsi="Arial" w:cs="Arial"/>
        </w:rPr>
        <w:t>(</w:t>
      </w:r>
      <w:r w:rsidRPr="00B86A70">
        <w:rPr>
          <w:rFonts w:ascii="Arial" w:hAnsi="Arial" w:cs="Arial"/>
        </w:rPr>
        <w:t>2023</w:t>
      </w:r>
      <w:r w:rsidR="00550236">
        <w:rPr>
          <w:rFonts w:ascii="Arial" w:hAnsi="Arial" w:cs="Arial"/>
        </w:rPr>
        <w:t>)</w:t>
      </w:r>
      <w:r w:rsidRPr="00B86A70">
        <w:rPr>
          <w:rFonts w:ascii="Arial" w:hAnsi="Arial" w:cs="Arial"/>
        </w:rPr>
        <w:t>. Epidemiology of epilepsy and seizures. </w:t>
      </w:r>
      <w:r w:rsidRPr="00B86A70">
        <w:rPr>
          <w:rFonts w:ascii="Arial" w:hAnsi="Arial" w:cs="Arial"/>
          <w:i/>
          <w:iCs/>
        </w:rPr>
        <w:t>Frontiers in epidemiology</w:t>
      </w:r>
      <w:r w:rsidRPr="00B86A70">
        <w:rPr>
          <w:rFonts w:ascii="Arial" w:hAnsi="Arial" w:cs="Arial"/>
        </w:rPr>
        <w:t>, </w:t>
      </w:r>
      <w:r w:rsidRPr="00B86A70">
        <w:rPr>
          <w:rFonts w:ascii="Arial" w:hAnsi="Arial" w:cs="Arial"/>
          <w:i/>
          <w:iCs/>
        </w:rPr>
        <w:t>3</w:t>
      </w:r>
      <w:r w:rsidRPr="00B86A70">
        <w:rPr>
          <w:rFonts w:ascii="Arial" w:hAnsi="Arial" w:cs="Arial"/>
        </w:rPr>
        <w:t>, p.1273163.</w:t>
      </w:r>
    </w:p>
    <w:p w14:paraId="76014408" w14:textId="17E95AEF" w:rsidR="00D146F8" w:rsidRDefault="00D146F8" w:rsidP="005E4376">
      <w:pPr>
        <w:spacing w:before="240" w:line="360" w:lineRule="auto"/>
        <w:jc w:val="both"/>
        <w:rPr>
          <w:rFonts w:ascii="Arial" w:hAnsi="Arial" w:cs="Arial"/>
        </w:rPr>
      </w:pPr>
      <w:r w:rsidRPr="00D146F8">
        <w:rPr>
          <w:rFonts w:ascii="Arial" w:hAnsi="Arial" w:cs="Arial"/>
        </w:rPr>
        <w:lastRenderedPageBreak/>
        <w:t xml:space="preserve">Feng, T.L., Stoessl, A.J. and Harrison, R.A., </w:t>
      </w:r>
      <w:r w:rsidR="00DC5D0E">
        <w:rPr>
          <w:rFonts w:ascii="Arial" w:hAnsi="Arial" w:cs="Arial"/>
        </w:rPr>
        <w:t>(</w:t>
      </w:r>
      <w:r w:rsidRPr="00D146F8">
        <w:rPr>
          <w:rFonts w:ascii="Arial" w:hAnsi="Arial" w:cs="Arial"/>
        </w:rPr>
        <w:t>2025</w:t>
      </w:r>
      <w:r w:rsidR="00DC5D0E">
        <w:rPr>
          <w:rFonts w:ascii="Arial" w:hAnsi="Arial" w:cs="Arial"/>
        </w:rPr>
        <w:t>)</w:t>
      </w:r>
      <w:r w:rsidRPr="00D146F8">
        <w:rPr>
          <w:rFonts w:ascii="Arial" w:hAnsi="Arial" w:cs="Arial"/>
        </w:rPr>
        <w:t>. Integrated care in neurology: the current landscape and future directions. </w:t>
      </w:r>
      <w:r w:rsidRPr="00D146F8">
        <w:rPr>
          <w:rFonts w:ascii="Arial" w:hAnsi="Arial" w:cs="Arial"/>
          <w:i/>
          <w:iCs/>
        </w:rPr>
        <w:t>Canadian Journal of Neurological Sciences</w:t>
      </w:r>
      <w:r w:rsidRPr="00D146F8">
        <w:rPr>
          <w:rFonts w:ascii="Arial" w:hAnsi="Arial" w:cs="Arial"/>
        </w:rPr>
        <w:t>, </w:t>
      </w:r>
      <w:r w:rsidRPr="00D146F8">
        <w:rPr>
          <w:rFonts w:ascii="Arial" w:hAnsi="Arial" w:cs="Arial"/>
          <w:i/>
          <w:iCs/>
        </w:rPr>
        <w:t>52</w:t>
      </w:r>
      <w:r w:rsidRPr="00D146F8">
        <w:rPr>
          <w:rFonts w:ascii="Arial" w:hAnsi="Arial" w:cs="Arial"/>
        </w:rPr>
        <w:t>(2), pp.205-213.</w:t>
      </w:r>
    </w:p>
    <w:p w14:paraId="34701F8C" w14:textId="669A6FDF" w:rsidR="004F7EE7" w:rsidRDefault="004F7EE7" w:rsidP="005E4376">
      <w:pPr>
        <w:spacing w:before="240" w:line="360" w:lineRule="auto"/>
        <w:jc w:val="both"/>
        <w:rPr>
          <w:rFonts w:ascii="Arial" w:hAnsi="Arial" w:cs="Arial"/>
        </w:rPr>
      </w:pPr>
      <w:r w:rsidRPr="004F7EE7">
        <w:rPr>
          <w:rFonts w:ascii="Arial" w:hAnsi="Arial" w:cs="Arial"/>
        </w:rPr>
        <w:t xml:space="preserve">Glasby, J., </w:t>
      </w:r>
      <w:r w:rsidR="00DC5D0E">
        <w:rPr>
          <w:rFonts w:ascii="Arial" w:hAnsi="Arial" w:cs="Arial"/>
        </w:rPr>
        <w:t>(</w:t>
      </w:r>
      <w:r w:rsidRPr="004F7EE7">
        <w:rPr>
          <w:rFonts w:ascii="Arial" w:hAnsi="Arial" w:cs="Arial"/>
        </w:rPr>
        <w:t>2017</w:t>
      </w:r>
      <w:r w:rsidR="00DC5D0E">
        <w:rPr>
          <w:rFonts w:ascii="Arial" w:hAnsi="Arial" w:cs="Arial"/>
        </w:rPr>
        <w:t>)</w:t>
      </w:r>
      <w:r w:rsidRPr="004F7EE7">
        <w:rPr>
          <w:rFonts w:ascii="Arial" w:hAnsi="Arial" w:cs="Arial"/>
        </w:rPr>
        <w:t>. Person</w:t>
      </w:r>
      <w:r w:rsidRPr="004F7EE7">
        <w:rPr>
          <w:rFonts w:ascii="Cambria Math" w:hAnsi="Cambria Math" w:cs="Cambria Math"/>
        </w:rPr>
        <w:t>‐</w:t>
      </w:r>
      <w:proofErr w:type="spellStart"/>
      <w:r w:rsidRPr="004F7EE7">
        <w:rPr>
          <w:rFonts w:ascii="Arial" w:hAnsi="Arial" w:cs="Arial"/>
        </w:rPr>
        <w:t>centred</w:t>
      </w:r>
      <w:proofErr w:type="spellEnd"/>
      <w:r w:rsidRPr="004F7EE7">
        <w:rPr>
          <w:rFonts w:ascii="Arial" w:hAnsi="Arial" w:cs="Arial"/>
        </w:rPr>
        <w:t xml:space="preserve"> approaches: A policy perspective. </w:t>
      </w:r>
      <w:r w:rsidRPr="004F7EE7">
        <w:rPr>
          <w:rFonts w:ascii="Arial" w:hAnsi="Arial" w:cs="Arial"/>
          <w:i/>
          <w:iCs/>
        </w:rPr>
        <w:t>Person</w:t>
      </w:r>
      <w:r w:rsidRPr="004F7EE7">
        <w:rPr>
          <w:rFonts w:ascii="Cambria Math" w:hAnsi="Cambria Math" w:cs="Cambria Math"/>
          <w:i/>
          <w:iCs/>
        </w:rPr>
        <w:t>‐</w:t>
      </w:r>
      <w:proofErr w:type="spellStart"/>
      <w:r w:rsidRPr="004F7EE7">
        <w:rPr>
          <w:rFonts w:ascii="Arial" w:hAnsi="Arial" w:cs="Arial"/>
          <w:i/>
          <w:iCs/>
        </w:rPr>
        <w:t>centred</w:t>
      </w:r>
      <w:proofErr w:type="spellEnd"/>
      <w:r w:rsidRPr="004F7EE7">
        <w:rPr>
          <w:rFonts w:ascii="Arial" w:hAnsi="Arial" w:cs="Arial"/>
          <w:i/>
          <w:iCs/>
        </w:rPr>
        <w:t xml:space="preserve"> practice in nursing and health care: Theory and practice</w:t>
      </w:r>
      <w:r w:rsidRPr="004F7EE7">
        <w:rPr>
          <w:rFonts w:ascii="Arial" w:hAnsi="Arial" w:cs="Arial"/>
        </w:rPr>
        <w:t>, pp.67-76.</w:t>
      </w:r>
    </w:p>
    <w:p w14:paraId="29B8C12A" w14:textId="0FEA8EAC" w:rsidR="00A937BF" w:rsidRDefault="00A937BF" w:rsidP="005E4376">
      <w:pPr>
        <w:spacing w:before="240" w:line="360" w:lineRule="auto"/>
        <w:jc w:val="both"/>
        <w:rPr>
          <w:rFonts w:ascii="Arial" w:hAnsi="Arial" w:cs="Arial"/>
        </w:rPr>
      </w:pPr>
      <w:r w:rsidRPr="00A937BF">
        <w:rPr>
          <w:rFonts w:ascii="Arial" w:hAnsi="Arial" w:cs="Arial"/>
        </w:rPr>
        <w:t xml:space="preserve">Hassan, S., Mwangi, E. and Kihato, P.K., </w:t>
      </w:r>
      <w:r w:rsidR="00550236">
        <w:rPr>
          <w:rFonts w:ascii="Arial" w:hAnsi="Arial" w:cs="Arial"/>
        </w:rPr>
        <w:t>(</w:t>
      </w:r>
      <w:r w:rsidRPr="00A937BF">
        <w:rPr>
          <w:rFonts w:ascii="Arial" w:hAnsi="Arial" w:cs="Arial"/>
        </w:rPr>
        <w:t>2022</w:t>
      </w:r>
      <w:r w:rsidR="00550236">
        <w:rPr>
          <w:rFonts w:ascii="Arial" w:hAnsi="Arial" w:cs="Arial"/>
        </w:rPr>
        <w:t>)</w:t>
      </w:r>
      <w:r w:rsidRPr="00A937BF">
        <w:rPr>
          <w:rFonts w:ascii="Arial" w:hAnsi="Arial" w:cs="Arial"/>
        </w:rPr>
        <w:t>. IoT based monitoring system for epileptic patients. </w:t>
      </w:r>
      <w:proofErr w:type="spellStart"/>
      <w:r w:rsidRPr="00A937BF">
        <w:rPr>
          <w:rFonts w:ascii="Arial" w:hAnsi="Arial" w:cs="Arial"/>
          <w:i/>
          <w:iCs/>
        </w:rPr>
        <w:t>Heliyon</w:t>
      </w:r>
      <w:proofErr w:type="spellEnd"/>
      <w:r w:rsidRPr="00A937BF">
        <w:rPr>
          <w:rFonts w:ascii="Arial" w:hAnsi="Arial" w:cs="Arial"/>
        </w:rPr>
        <w:t>, </w:t>
      </w:r>
      <w:r w:rsidRPr="00A937BF">
        <w:rPr>
          <w:rFonts w:ascii="Arial" w:hAnsi="Arial" w:cs="Arial"/>
          <w:i/>
          <w:iCs/>
        </w:rPr>
        <w:t>8</w:t>
      </w:r>
      <w:r w:rsidRPr="00A937BF">
        <w:rPr>
          <w:rFonts w:ascii="Arial" w:hAnsi="Arial" w:cs="Arial"/>
        </w:rPr>
        <w:t>(6).</w:t>
      </w:r>
    </w:p>
    <w:p w14:paraId="24329DDD" w14:textId="3EF78478" w:rsidR="00640368" w:rsidRDefault="00640368" w:rsidP="005E4376">
      <w:pPr>
        <w:spacing w:before="240" w:line="360" w:lineRule="auto"/>
        <w:jc w:val="both"/>
        <w:rPr>
          <w:rFonts w:ascii="Arial" w:hAnsi="Arial" w:cs="Arial"/>
        </w:rPr>
      </w:pPr>
      <w:r w:rsidRPr="00640368">
        <w:rPr>
          <w:rFonts w:ascii="Arial" w:hAnsi="Arial" w:cs="Arial"/>
        </w:rPr>
        <w:t xml:space="preserve">Higgins, A., Downes, C., Varley, J., Doherty, C.P., Begley, C. and Elliott, N., </w:t>
      </w:r>
      <w:r w:rsidR="00DC5D0E">
        <w:rPr>
          <w:rFonts w:ascii="Arial" w:hAnsi="Arial" w:cs="Arial"/>
        </w:rPr>
        <w:t>(</w:t>
      </w:r>
      <w:r w:rsidRPr="00640368">
        <w:rPr>
          <w:rFonts w:ascii="Arial" w:hAnsi="Arial" w:cs="Arial"/>
        </w:rPr>
        <w:t>2019</w:t>
      </w:r>
      <w:r w:rsidR="00DC5D0E">
        <w:rPr>
          <w:rFonts w:ascii="Arial" w:hAnsi="Arial" w:cs="Arial"/>
        </w:rPr>
        <w:t>)</w:t>
      </w:r>
      <w:r w:rsidRPr="00640368">
        <w:rPr>
          <w:rFonts w:ascii="Arial" w:hAnsi="Arial" w:cs="Arial"/>
        </w:rPr>
        <w:t>. Supporting and empowering people with epilepsy: contribution of the Epilepsy Specialist Nurses (</w:t>
      </w:r>
      <w:proofErr w:type="spellStart"/>
      <w:r w:rsidRPr="00640368">
        <w:rPr>
          <w:rFonts w:ascii="Arial" w:hAnsi="Arial" w:cs="Arial"/>
        </w:rPr>
        <w:t>SENsE</w:t>
      </w:r>
      <w:proofErr w:type="spellEnd"/>
      <w:r w:rsidRPr="00640368">
        <w:rPr>
          <w:rFonts w:ascii="Arial" w:hAnsi="Arial" w:cs="Arial"/>
        </w:rPr>
        <w:t xml:space="preserve"> study). </w:t>
      </w:r>
      <w:r w:rsidRPr="00640368">
        <w:rPr>
          <w:rFonts w:ascii="Arial" w:hAnsi="Arial" w:cs="Arial"/>
          <w:i/>
          <w:iCs/>
        </w:rPr>
        <w:t>Seizure</w:t>
      </w:r>
      <w:r w:rsidRPr="00640368">
        <w:rPr>
          <w:rFonts w:ascii="Arial" w:hAnsi="Arial" w:cs="Arial"/>
        </w:rPr>
        <w:t>, </w:t>
      </w:r>
      <w:r w:rsidRPr="00640368">
        <w:rPr>
          <w:rFonts w:ascii="Arial" w:hAnsi="Arial" w:cs="Arial"/>
          <w:i/>
          <w:iCs/>
        </w:rPr>
        <w:t>71</w:t>
      </w:r>
      <w:r w:rsidRPr="00640368">
        <w:rPr>
          <w:rFonts w:ascii="Arial" w:hAnsi="Arial" w:cs="Arial"/>
        </w:rPr>
        <w:t>, pp.42-49.</w:t>
      </w:r>
    </w:p>
    <w:p w14:paraId="4B5615D1" w14:textId="65E37247" w:rsidR="00585756" w:rsidRDefault="00585756" w:rsidP="005E4376">
      <w:pPr>
        <w:spacing w:before="240" w:line="360" w:lineRule="auto"/>
        <w:jc w:val="both"/>
        <w:rPr>
          <w:rFonts w:ascii="Arial" w:hAnsi="Arial" w:cs="Arial"/>
        </w:rPr>
      </w:pPr>
      <w:r w:rsidRPr="00585756">
        <w:rPr>
          <w:rFonts w:ascii="Arial" w:hAnsi="Arial" w:cs="Arial"/>
        </w:rPr>
        <w:t xml:space="preserve">Jones, K.E.A., Howells, R., Mallick, A.A., Paul, S.P. and Dey, I., </w:t>
      </w:r>
      <w:r w:rsidR="005D4778">
        <w:rPr>
          <w:rFonts w:ascii="Arial" w:hAnsi="Arial" w:cs="Arial"/>
        </w:rPr>
        <w:t>(</w:t>
      </w:r>
      <w:r w:rsidRPr="00585756">
        <w:rPr>
          <w:rFonts w:ascii="Arial" w:hAnsi="Arial" w:cs="Arial"/>
        </w:rPr>
        <w:t>2023</w:t>
      </w:r>
      <w:r w:rsidR="005D4778">
        <w:rPr>
          <w:rFonts w:ascii="Arial" w:hAnsi="Arial" w:cs="Arial"/>
        </w:rPr>
        <w:t>)</w:t>
      </w:r>
      <w:r w:rsidRPr="00585756">
        <w:rPr>
          <w:rFonts w:ascii="Arial" w:hAnsi="Arial" w:cs="Arial"/>
        </w:rPr>
        <w:t>. NICE guideline review: Epilepsies in children, young people and adults NG217. </w:t>
      </w:r>
      <w:r w:rsidRPr="00585756">
        <w:rPr>
          <w:rFonts w:ascii="Arial" w:hAnsi="Arial" w:cs="Arial"/>
          <w:i/>
          <w:iCs/>
        </w:rPr>
        <w:t>Archives of Disease in Childhood-Education and Practice</w:t>
      </w:r>
      <w:r w:rsidRPr="00585756">
        <w:rPr>
          <w:rFonts w:ascii="Arial" w:hAnsi="Arial" w:cs="Arial"/>
        </w:rPr>
        <w:t>, </w:t>
      </w:r>
      <w:r w:rsidRPr="00585756">
        <w:rPr>
          <w:rFonts w:ascii="Arial" w:hAnsi="Arial" w:cs="Arial"/>
          <w:i/>
          <w:iCs/>
        </w:rPr>
        <w:t>108</w:t>
      </w:r>
      <w:r w:rsidRPr="00585756">
        <w:rPr>
          <w:rFonts w:ascii="Arial" w:hAnsi="Arial" w:cs="Arial"/>
        </w:rPr>
        <w:t>(6), pp.416-421.</w:t>
      </w:r>
    </w:p>
    <w:p w14:paraId="07853435" w14:textId="6D9D0299" w:rsidR="000F5844" w:rsidRDefault="000F5844" w:rsidP="005E4376">
      <w:pPr>
        <w:spacing w:before="240" w:line="360" w:lineRule="auto"/>
        <w:jc w:val="both"/>
        <w:rPr>
          <w:rFonts w:ascii="Arial" w:hAnsi="Arial" w:cs="Arial"/>
        </w:rPr>
      </w:pPr>
      <w:proofErr w:type="spellStart"/>
      <w:r w:rsidRPr="000F5844">
        <w:rPr>
          <w:rFonts w:ascii="Arial" w:hAnsi="Arial" w:cs="Arial"/>
        </w:rPr>
        <w:t>Kälviäinen</w:t>
      </w:r>
      <w:proofErr w:type="spellEnd"/>
      <w:r w:rsidRPr="000F5844">
        <w:rPr>
          <w:rFonts w:ascii="Arial" w:hAnsi="Arial" w:cs="Arial"/>
        </w:rPr>
        <w:t xml:space="preserve">, R. and Reinikainen, M., </w:t>
      </w:r>
      <w:r w:rsidR="005D4778">
        <w:rPr>
          <w:rFonts w:ascii="Arial" w:hAnsi="Arial" w:cs="Arial"/>
        </w:rPr>
        <w:t>(</w:t>
      </w:r>
      <w:r w:rsidRPr="000F5844">
        <w:rPr>
          <w:rFonts w:ascii="Arial" w:hAnsi="Arial" w:cs="Arial"/>
        </w:rPr>
        <w:t>2019</w:t>
      </w:r>
      <w:r w:rsidR="005D4778">
        <w:rPr>
          <w:rFonts w:ascii="Arial" w:hAnsi="Arial" w:cs="Arial"/>
        </w:rPr>
        <w:t>)</w:t>
      </w:r>
      <w:r w:rsidRPr="000F5844">
        <w:rPr>
          <w:rFonts w:ascii="Arial" w:hAnsi="Arial" w:cs="Arial"/>
        </w:rPr>
        <w:t>. Management of prolonged epileptic seizures and status epilepticus in palliative care patients. </w:t>
      </w:r>
      <w:r w:rsidRPr="000F5844">
        <w:rPr>
          <w:rFonts w:ascii="Arial" w:hAnsi="Arial" w:cs="Arial"/>
          <w:i/>
          <w:iCs/>
        </w:rPr>
        <w:t>Epilepsy &amp; Behavior</w:t>
      </w:r>
      <w:r w:rsidRPr="000F5844">
        <w:rPr>
          <w:rFonts w:ascii="Arial" w:hAnsi="Arial" w:cs="Arial"/>
        </w:rPr>
        <w:t>, </w:t>
      </w:r>
      <w:r w:rsidRPr="000F5844">
        <w:rPr>
          <w:rFonts w:ascii="Arial" w:hAnsi="Arial" w:cs="Arial"/>
          <w:i/>
          <w:iCs/>
        </w:rPr>
        <w:t>101</w:t>
      </w:r>
      <w:r w:rsidRPr="000F5844">
        <w:rPr>
          <w:rFonts w:ascii="Arial" w:hAnsi="Arial" w:cs="Arial"/>
        </w:rPr>
        <w:t>, p.106288.</w:t>
      </w:r>
    </w:p>
    <w:p w14:paraId="2EEE9E19" w14:textId="2A187675" w:rsidR="00171FF0" w:rsidRDefault="00171FF0" w:rsidP="005E4376">
      <w:pPr>
        <w:spacing w:before="240" w:line="360" w:lineRule="auto"/>
        <w:jc w:val="both"/>
        <w:rPr>
          <w:rFonts w:ascii="Arial" w:hAnsi="Arial" w:cs="Arial"/>
        </w:rPr>
      </w:pPr>
      <w:r w:rsidRPr="00171FF0">
        <w:rPr>
          <w:rFonts w:ascii="Arial" w:hAnsi="Arial" w:cs="Arial"/>
        </w:rPr>
        <w:lastRenderedPageBreak/>
        <w:t xml:space="preserve">Kedare, J.S. and Baliga, S.P., </w:t>
      </w:r>
      <w:r w:rsidR="00550236">
        <w:rPr>
          <w:rFonts w:ascii="Arial" w:hAnsi="Arial" w:cs="Arial"/>
        </w:rPr>
        <w:t>(</w:t>
      </w:r>
      <w:r w:rsidRPr="00171FF0">
        <w:rPr>
          <w:rFonts w:ascii="Arial" w:hAnsi="Arial" w:cs="Arial"/>
        </w:rPr>
        <w:t>2022</w:t>
      </w:r>
      <w:r w:rsidR="00550236">
        <w:rPr>
          <w:rFonts w:ascii="Arial" w:hAnsi="Arial" w:cs="Arial"/>
        </w:rPr>
        <w:t>)</w:t>
      </w:r>
      <w:r w:rsidRPr="00171FF0">
        <w:rPr>
          <w:rFonts w:ascii="Arial" w:hAnsi="Arial" w:cs="Arial"/>
        </w:rPr>
        <w:t>. Management of psychiatric disorders in patients of epilepsy. </w:t>
      </w:r>
      <w:r w:rsidRPr="00171FF0">
        <w:rPr>
          <w:rFonts w:ascii="Arial" w:hAnsi="Arial" w:cs="Arial"/>
          <w:i/>
          <w:iCs/>
        </w:rPr>
        <w:t>Indian journal of psychiatry</w:t>
      </w:r>
      <w:r w:rsidRPr="00171FF0">
        <w:rPr>
          <w:rFonts w:ascii="Arial" w:hAnsi="Arial" w:cs="Arial"/>
        </w:rPr>
        <w:t>, </w:t>
      </w:r>
      <w:r w:rsidRPr="00171FF0">
        <w:rPr>
          <w:rFonts w:ascii="Arial" w:hAnsi="Arial" w:cs="Arial"/>
          <w:i/>
          <w:iCs/>
        </w:rPr>
        <w:t>64</w:t>
      </w:r>
      <w:r w:rsidRPr="00171FF0">
        <w:rPr>
          <w:rFonts w:ascii="Arial" w:hAnsi="Arial" w:cs="Arial"/>
        </w:rPr>
        <w:t xml:space="preserve">(Suppl 2), </w:t>
      </w:r>
      <w:proofErr w:type="gramStart"/>
      <w:r w:rsidRPr="00171FF0">
        <w:rPr>
          <w:rFonts w:ascii="Arial" w:hAnsi="Arial" w:cs="Arial"/>
        </w:rPr>
        <w:t>pp.S</w:t>
      </w:r>
      <w:proofErr w:type="gramEnd"/>
      <w:r w:rsidRPr="00171FF0">
        <w:rPr>
          <w:rFonts w:ascii="Arial" w:hAnsi="Arial" w:cs="Arial"/>
        </w:rPr>
        <w:t>319-S329.</w:t>
      </w:r>
    </w:p>
    <w:p w14:paraId="2C5550A5" w14:textId="5A4B57DC" w:rsidR="005E4376" w:rsidRDefault="005E4376" w:rsidP="005E4376">
      <w:pPr>
        <w:spacing w:before="240" w:line="360" w:lineRule="auto"/>
        <w:jc w:val="both"/>
        <w:rPr>
          <w:rFonts w:ascii="Arial" w:hAnsi="Arial" w:cs="Arial"/>
        </w:rPr>
      </w:pPr>
      <w:r w:rsidRPr="005E4376">
        <w:rPr>
          <w:rFonts w:ascii="Arial" w:hAnsi="Arial" w:cs="Arial"/>
        </w:rPr>
        <w:t xml:space="preserve">Kwon, C.S., Wagner, R.G., Carpio, A., Jetté, N., Newton, C.R. and Thurman, D.J., </w:t>
      </w:r>
      <w:r w:rsidR="00550236">
        <w:rPr>
          <w:rFonts w:ascii="Arial" w:hAnsi="Arial" w:cs="Arial"/>
        </w:rPr>
        <w:t>(</w:t>
      </w:r>
      <w:r w:rsidRPr="005E4376">
        <w:rPr>
          <w:rFonts w:ascii="Arial" w:hAnsi="Arial" w:cs="Arial"/>
        </w:rPr>
        <w:t>2022</w:t>
      </w:r>
      <w:r w:rsidR="00550236">
        <w:rPr>
          <w:rFonts w:ascii="Arial" w:hAnsi="Arial" w:cs="Arial"/>
        </w:rPr>
        <w:t>)</w:t>
      </w:r>
      <w:r w:rsidRPr="005E4376">
        <w:rPr>
          <w:rFonts w:ascii="Arial" w:hAnsi="Arial" w:cs="Arial"/>
        </w:rPr>
        <w:t>. The worldwide epilepsy treatment gap: a systematic review and recommendations for revised definitions–a report from the ILAE epidemiology commission. </w:t>
      </w:r>
      <w:r w:rsidRPr="005E4376">
        <w:rPr>
          <w:rFonts w:ascii="Arial" w:hAnsi="Arial" w:cs="Arial"/>
          <w:i/>
          <w:iCs/>
        </w:rPr>
        <w:t>Epilepsia</w:t>
      </w:r>
      <w:r w:rsidRPr="005E4376">
        <w:rPr>
          <w:rFonts w:ascii="Arial" w:hAnsi="Arial" w:cs="Arial"/>
        </w:rPr>
        <w:t>, </w:t>
      </w:r>
      <w:r w:rsidRPr="005E4376">
        <w:rPr>
          <w:rFonts w:ascii="Arial" w:hAnsi="Arial" w:cs="Arial"/>
          <w:i/>
          <w:iCs/>
        </w:rPr>
        <w:t>63</w:t>
      </w:r>
      <w:r w:rsidRPr="005E4376">
        <w:rPr>
          <w:rFonts w:ascii="Arial" w:hAnsi="Arial" w:cs="Arial"/>
        </w:rPr>
        <w:t>(3), pp.551-564.</w:t>
      </w:r>
    </w:p>
    <w:p w14:paraId="3ED304C8" w14:textId="3DEB24E2" w:rsidR="002D5D09" w:rsidRDefault="002D5D09" w:rsidP="005E4376">
      <w:pPr>
        <w:spacing w:before="240" w:line="360" w:lineRule="auto"/>
        <w:jc w:val="both"/>
        <w:rPr>
          <w:rFonts w:ascii="Arial" w:hAnsi="Arial" w:cs="Arial"/>
        </w:rPr>
      </w:pPr>
      <w:r w:rsidRPr="002D5D09">
        <w:rPr>
          <w:rFonts w:ascii="Arial" w:hAnsi="Arial" w:cs="Arial"/>
        </w:rPr>
        <w:t xml:space="preserve">Lawal, M., </w:t>
      </w:r>
      <w:proofErr w:type="spellStart"/>
      <w:r w:rsidRPr="002D5D09">
        <w:rPr>
          <w:rFonts w:ascii="Arial" w:hAnsi="Arial" w:cs="Arial"/>
        </w:rPr>
        <w:t>Omobayo</w:t>
      </w:r>
      <w:proofErr w:type="spellEnd"/>
      <w:r w:rsidRPr="002D5D09">
        <w:rPr>
          <w:rFonts w:ascii="Arial" w:hAnsi="Arial" w:cs="Arial"/>
        </w:rPr>
        <w:t xml:space="preserve">, H. and Lawal, K., </w:t>
      </w:r>
      <w:r w:rsidR="00550236">
        <w:rPr>
          <w:rFonts w:ascii="Arial" w:hAnsi="Arial" w:cs="Arial"/>
        </w:rPr>
        <w:t>(</w:t>
      </w:r>
      <w:r w:rsidRPr="002D5D09">
        <w:rPr>
          <w:rFonts w:ascii="Arial" w:hAnsi="Arial" w:cs="Arial"/>
        </w:rPr>
        <w:t>2018</w:t>
      </w:r>
      <w:r w:rsidR="00550236">
        <w:rPr>
          <w:rFonts w:ascii="Arial" w:hAnsi="Arial" w:cs="Arial"/>
        </w:rPr>
        <w:t>)</w:t>
      </w:r>
      <w:r w:rsidRPr="002D5D09">
        <w:rPr>
          <w:rFonts w:ascii="Arial" w:hAnsi="Arial" w:cs="Arial"/>
        </w:rPr>
        <w:t>. Epilepsy: pathophysiology, clinical manifestations and treatment options. </w:t>
      </w:r>
      <w:r w:rsidRPr="002D5D09">
        <w:rPr>
          <w:rFonts w:ascii="Arial" w:hAnsi="Arial" w:cs="Arial"/>
          <w:i/>
          <w:iCs/>
        </w:rPr>
        <w:t>British Journal of Neuroscience Nursing</w:t>
      </w:r>
      <w:r w:rsidRPr="002D5D09">
        <w:rPr>
          <w:rFonts w:ascii="Arial" w:hAnsi="Arial" w:cs="Arial"/>
        </w:rPr>
        <w:t>, </w:t>
      </w:r>
      <w:r w:rsidRPr="002D5D09">
        <w:rPr>
          <w:rFonts w:ascii="Arial" w:hAnsi="Arial" w:cs="Arial"/>
          <w:i/>
          <w:iCs/>
        </w:rPr>
        <w:t>14</w:t>
      </w:r>
      <w:r w:rsidRPr="002D5D09">
        <w:rPr>
          <w:rFonts w:ascii="Arial" w:hAnsi="Arial" w:cs="Arial"/>
        </w:rPr>
        <w:t>(2), pp.58-72.</w:t>
      </w:r>
    </w:p>
    <w:p w14:paraId="4B062B34" w14:textId="458297A1" w:rsidR="00AA175B" w:rsidRDefault="00AA175B" w:rsidP="005E4376">
      <w:pPr>
        <w:spacing w:before="240" w:line="360" w:lineRule="auto"/>
        <w:jc w:val="both"/>
        <w:rPr>
          <w:rFonts w:ascii="Arial" w:hAnsi="Arial" w:cs="Arial"/>
        </w:rPr>
      </w:pPr>
      <w:r w:rsidRPr="00AA175B">
        <w:rPr>
          <w:rFonts w:ascii="Arial" w:hAnsi="Arial" w:cs="Arial"/>
        </w:rPr>
        <w:t xml:space="preserve">Male, L.R., Noble, A., Snape, D.A., Dixon, P. and Marson, T., </w:t>
      </w:r>
      <w:r w:rsidR="005D4778">
        <w:rPr>
          <w:rFonts w:ascii="Arial" w:hAnsi="Arial" w:cs="Arial"/>
        </w:rPr>
        <w:t>(</w:t>
      </w:r>
      <w:r w:rsidRPr="00AA175B">
        <w:rPr>
          <w:rFonts w:ascii="Arial" w:hAnsi="Arial" w:cs="Arial"/>
        </w:rPr>
        <w:t>2018</w:t>
      </w:r>
      <w:r w:rsidR="005D4778">
        <w:rPr>
          <w:rFonts w:ascii="Arial" w:hAnsi="Arial" w:cs="Arial"/>
        </w:rPr>
        <w:t>)</w:t>
      </w:r>
      <w:r w:rsidRPr="00AA175B">
        <w:rPr>
          <w:rFonts w:ascii="Arial" w:hAnsi="Arial" w:cs="Arial"/>
        </w:rPr>
        <w:t xml:space="preserve">. Perceptions of emergency care using a seizure care pathway for patients presenting to emergency departments in the </w:t>
      </w:r>
      <w:proofErr w:type="gramStart"/>
      <w:r w:rsidRPr="00AA175B">
        <w:rPr>
          <w:rFonts w:ascii="Arial" w:hAnsi="Arial" w:cs="Arial"/>
        </w:rPr>
        <w:t>North West</w:t>
      </w:r>
      <w:proofErr w:type="gramEnd"/>
      <w:r w:rsidRPr="00AA175B">
        <w:rPr>
          <w:rFonts w:ascii="Arial" w:hAnsi="Arial" w:cs="Arial"/>
        </w:rPr>
        <w:t xml:space="preserve"> of England following a seizure: a qualitative study. </w:t>
      </w:r>
      <w:r w:rsidRPr="00AA175B">
        <w:rPr>
          <w:rFonts w:ascii="Arial" w:hAnsi="Arial" w:cs="Arial"/>
          <w:i/>
          <w:iCs/>
        </w:rPr>
        <w:t>BMJ open</w:t>
      </w:r>
      <w:r w:rsidRPr="00AA175B">
        <w:rPr>
          <w:rFonts w:ascii="Arial" w:hAnsi="Arial" w:cs="Arial"/>
        </w:rPr>
        <w:t>, </w:t>
      </w:r>
      <w:r w:rsidRPr="00AA175B">
        <w:rPr>
          <w:rFonts w:ascii="Arial" w:hAnsi="Arial" w:cs="Arial"/>
          <w:i/>
          <w:iCs/>
        </w:rPr>
        <w:t>8</w:t>
      </w:r>
      <w:r w:rsidRPr="00AA175B">
        <w:rPr>
          <w:rFonts w:ascii="Arial" w:hAnsi="Arial" w:cs="Arial"/>
        </w:rPr>
        <w:t>(9), p.e021246.</w:t>
      </w:r>
    </w:p>
    <w:p w14:paraId="707DCEC9" w14:textId="7EDF9EB3" w:rsidR="00171FF0" w:rsidRDefault="00171FF0" w:rsidP="005E4376">
      <w:pPr>
        <w:spacing w:before="240" w:line="360" w:lineRule="auto"/>
        <w:jc w:val="both"/>
        <w:rPr>
          <w:rFonts w:ascii="Arial" w:hAnsi="Arial" w:cs="Arial"/>
        </w:rPr>
      </w:pPr>
      <w:r w:rsidRPr="00171FF0">
        <w:rPr>
          <w:rFonts w:ascii="Arial" w:hAnsi="Arial" w:cs="Arial"/>
        </w:rPr>
        <w:t xml:space="preserve">Mula, M., Brodie, M.J., de </w:t>
      </w:r>
      <w:proofErr w:type="spellStart"/>
      <w:r w:rsidRPr="00171FF0">
        <w:rPr>
          <w:rFonts w:ascii="Arial" w:hAnsi="Arial" w:cs="Arial"/>
        </w:rPr>
        <w:t>Toffol</w:t>
      </w:r>
      <w:proofErr w:type="spellEnd"/>
      <w:r w:rsidRPr="00171FF0">
        <w:rPr>
          <w:rFonts w:ascii="Arial" w:hAnsi="Arial" w:cs="Arial"/>
        </w:rPr>
        <w:t xml:space="preserve">, B., </w:t>
      </w:r>
      <w:proofErr w:type="spellStart"/>
      <w:r w:rsidRPr="00171FF0">
        <w:rPr>
          <w:rFonts w:ascii="Arial" w:hAnsi="Arial" w:cs="Arial"/>
        </w:rPr>
        <w:t>Guekht</w:t>
      </w:r>
      <w:proofErr w:type="spellEnd"/>
      <w:r w:rsidRPr="00171FF0">
        <w:rPr>
          <w:rFonts w:ascii="Arial" w:hAnsi="Arial" w:cs="Arial"/>
        </w:rPr>
        <w:t xml:space="preserve">, A., Hecimovic, H., Kanemoto, K., Kanner, A.M., Teixeira, A.L. and Wilson, S.J., </w:t>
      </w:r>
      <w:r w:rsidR="00550236">
        <w:rPr>
          <w:rFonts w:ascii="Arial" w:hAnsi="Arial" w:cs="Arial"/>
        </w:rPr>
        <w:t>(</w:t>
      </w:r>
      <w:r w:rsidRPr="00171FF0">
        <w:rPr>
          <w:rFonts w:ascii="Arial" w:hAnsi="Arial" w:cs="Arial"/>
        </w:rPr>
        <w:t>2022</w:t>
      </w:r>
      <w:r w:rsidR="00550236">
        <w:rPr>
          <w:rFonts w:ascii="Arial" w:hAnsi="Arial" w:cs="Arial"/>
        </w:rPr>
        <w:t>)</w:t>
      </w:r>
      <w:r w:rsidRPr="00171FF0">
        <w:rPr>
          <w:rFonts w:ascii="Arial" w:hAnsi="Arial" w:cs="Arial"/>
        </w:rPr>
        <w:t>. ILAE clinical practice recommendations for the medical treatment of depression in adults with epilepsy. </w:t>
      </w:r>
      <w:r w:rsidRPr="00171FF0">
        <w:rPr>
          <w:rFonts w:ascii="Arial" w:hAnsi="Arial" w:cs="Arial"/>
          <w:i/>
          <w:iCs/>
        </w:rPr>
        <w:t>Epilepsia</w:t>
      </w:r>
      <w:r w:rsidRPr="00171FF0">
        <w:rPr>
          <w:rFonts w:ascii="Arial" w:hAnsi="Arial" w:cs="Arial"/>
        </w:rPr>
        <w:t>, </w:t>
      </w:r>
      <w:r w:rsidRPr="00171FF0">
        <w:rPr>
          <w:rFonts w:ascii="Arial" w:hAnsi="Arial" w:cs="Arial"/>
          <w:i/>
          <w:iCs/>
        </w:rPr>
        <w:t>63</w:t>
      </w:r>
      <w:r w:rsidRPr="00171FF0">
        <w:rPr>
          <w:rFonts w:ascii="Arial" w:hAnsi="Arial" w:cs="Arial"/>
        </w:rPr>
        <w:t>(2), pp.316-334.</w:t>
      </w:r>
    </w:p>
    <w:p w14:paraId="3B888F3D" w14:textId="7079173F" w:rsidR="00300705" w:rsidRDefault="00300705" w:rsidP="005E4376">
      <w:pPr>
        <w:spacing w:before="240" w:line="360" w:lineRule="auto"/>
        <w:jc w:val="both"/>
        <w:rPr>
          <w:rFonts w:ascii="Arial" w:hAnsi="Arial" w:cs="Arial"/>
        </w:rPr>
      </w:pPr>
      <w:r>
        <w:rPr>
          <w:rFonts w:ascii="Arial" w:hAnsi="Arial" w:cs="Arial"/>
        </w:rPr>
        <w:t xml:space="preserve">NHS Inform (2026), Epilepsy. </w:t>
      </w:r>
      <w:hyperlink r:id="rId15" w:history="1">
        <w:r w:rsidRPr="00B72A21">
          <w:rPr>
            <w:rStyle w:val="Hyperlink"/>
            <w:rFonts w:ascii="Arial" w:hAnsi="Arial" w:cs="Arial"/>
          </w:rPr>
          <w:t>https://www.nhsinform.scot/illnesses-and-conditions/brain-nerves-and-spinal-cord/epilepsy/</w:t>
        </w:r>
      </w:hyperlink>
    </w:p>
    <w:p w14:paraId="243069E2" w14:textId="457C32E2" w:rsidR="002D2C58" w:rsidRDefault="002D2C58" w:rsidP="005E4376">
      <w:pPr>
        <w:spacing w:before="240" w:line="360" w:lineRule="auto"/>
        <w:jc w:val="both"/>
        <w:rPr>
          <w:rFonts w:ascii="Arial" w:hAnsi="Arial" w:cs="Arial"/>
        </w:rPr>
      </w:pPr>
      <w:r w:rsidRPr="00D63641">
        <w:rPr>
          <w:rFonts w:ascii="Arial" w:hAnsi="Arial" w:cs="Arial"/>
        </w:rPr>
        <w:lastRenderedPageBreak/>
        <w:t xml:space="preserve">NICE </w:t>
      </w:r>
      <w:r>
        <w:rPr>
          <w:rFonts w:ascii="Arial" w:hAnsi="Arial" w:cs="Arial"/>
        </w:rPr>
        <w:t>(</w:t>
      </w:r>
      <w:r w:rsidRPr="00D63641">
        <w:rPr>
          <w:rFonts w:ascii="Arial" w:hAnsi="Arial" w:cs="Arial"/>
        </w:rPr>
        <w:t>2022</w:t>
      </w:r>
      <w:r>
        <w:rPr>
          <w:rFonts w:ascii="Arial" w:hAnsi="Arial" w:cs="Arial"/>
        </w:rPr>
        <w:t xml:space="preserve">), </w:t>
      </w:r>
      <w:hyperlink r:id="rId16" w:history="1">
        <w:r w:rsidRPr="00645A68">
          <w:rPr>
            <w:rStyle w:val="Hyperlink"/>
            <w:rFonts w:ascii="Arial" w:hAnsi="Arial" w:cs="Arial"/>
          </w:rPr>
          <w:t>https://www.nice.org.uk/guidance/ng217</w:t>
        </w:r>
      </w:hyperlink>
    </w:p>
    <w:p w14:paraId="2ED6FC88" w14:textId="36BA4D33" w:rsidR="00E364B3" w:rsidRDefault="00E364B3" w:rsidP="005E4376">
      <w:pPr>
        <w:spacing w:before="240" w:line="360" w:lineRule="auto"/>
        <w:jc w:val="both"/>
        <w:rPr>
          <w:rFonts w:ascii="Arial" w:hAnsi="Arial" w:cs="Arial"/>
        </w:rPr>
      </w:pPr>
      <w:r w:rsidRPr="00E364B3">
        <w:rPr>
          <w:rFonts w:ascii="Arial" w:hAnsi="Arial" w:cs="Arial"/>
        </w:rPr>
        <w:t xml:space="preserve">Pellinen, J., Foster, E.C., Wilmshurst, J.M., Zuberi, S.M. and French, J., </w:t>
      </w:r>
      <w:r w:rsidR="00550236">
        <w:rPr>
          <w:rFonts w:ascii="Arial" w:hAnsi="Arial" w:cs="Arial"/>
        </w:rPr>
        <w:t>(</w:t>
      </w:r>
      <w:r w:rsidRPr="00E364B3">
        <w:rPr>
          <w:rFonts w:ascii="Arial" w:hAnsi="Arial" w:cs="Arial"/>
        </w:rPr>
        <w:t>2024</w:t>
      </w:r>
      <w:r w:rsidR="00550236">
        <w:rPr>
          <w:rFonts w:ascii="Arial" w:hAnsi="Arial" w:cs="Arial"/>
        </w:rPr>
        <w:t>)</w:t>
      </w:r>
      <w:r w:rsidRPr="00E364B3">
        <w:rPr>
          <w:rFonts w:ascii="Arial" w:hAnsi="Arial" w:cs="Arial"/>
        </w:rPr>
        <w:t>. Improving epilepsy diagnosis across the lifespan: approaches and innovations. </w:t>
      </w:r>
      <w:r w:rsidRPr="00E364B3">
        <w:rPr>
          <w:rFonts w:ascii="Arial" w:hAnsi="Arial" w:cs="Arial"/>
          <w:i/>
          <w:iCs/>
        </w:rPr>
        <w:t>The Lancet Neurology</w:t>
      </w:r>
      <w:r w:rsidRPr="00E364B3">
        <w:rPr>
          <w:rFonts w:ascii="Arial" w:hAnsi="Arial" w:cs="Arial"/>
        </w:rPr>
        <w:t>, </w:t>
      </w:r>
      <w:r w:rsidRPr="00E364B3">
        <w:rPr>
          <w:rFonts w:ascii="Arial" w:hAnsi="Arial" w:cs="Arial"/>
          <w:i/>
          <w:iCs/>
        </w:rPr>
        <w:t>23</w:t>
      </w:r>
      <w:r w:rsidRPr="00E364B3">
        <w:rPr>
          <w:rFonts w:ascii="Arial" w:hAnsi="Arial" w:cs="Arial"/>
        </w:rPr>
        <w:t>(5), pp.511-521.</w:t>
      </w:r>
    </w:p>
    <w:p w14:paraId="77E807C1" w14:textId="7EC71D86" w:rsidR="002965EB" w:rsidRDefault="002965EB" w:rsidP="005E4376">
      <w:pPr>
        <w:spacing w:before="240" w:line="360" w:lineRule="auto"/>
        <w:jc w:val="both"/>
        <w:rPr>
          <w:rFonts w:ascii="Arial" w:hAnsi="Arial" w:cs="Arial"/>
        </w:rPr>
      </w:pPr>
      <w:proofErr w:type="spellStart"/>
      <w:r w:rsidRPr="002965EB">
        <w:rPr>
          <w:rFonts w:ascii="Arial" w:hAnsi="Arial" w:cs="Arial"/>
        </w:rPr>
        <w:t>Poprelka</w:t>
      </w:r>
      <w:proofErr w:type="spellEnd"/>
      <w:r w:rsidRPr="002965EB">
        <w:rPr>
          <w:rFonts w:ascii="Arial" w:hAnsi="Arial" w:cs="Arial"/>
        </w:rPr>
        <w:t xml:space="preserve">, K., </w:t>
      </w:r>
      <w:proofErr w:type="spellStart"/>
      <w:r w:rsidRPr="002965EB">
        <w:rPr>
          <w:rFonts w:ascii="Arial" w:hAnsi="Arial" w:cs="Arial"/>
        </w:rPr>
        <w:t>Fasilis</w:t>
      </w:r>
      <w:proofErr w:type="spellEnd"/>
      <w:r w:rsidRPr="002965EB">
        <w:rPr>
          <w:rFonts w:ascii="Arial" w:hAnsi="Arial" w:cs="Arial"/>
        </w:rPr>
        <w:t xml:space="preserve">, T., </w:t>
      </w:r>
      <w:proofErr w:type="spellStart"/>
      <w:r w:rsidRPr="002965EB">
        <w:rPr>
          <w:rFonts w:ascii="Arial" w:hAnsi="Arial" w:cs="Arial"/>
        </w:rPr>
        <w:t>Patrikelis</w:t>
      </w:r>
      <w:proofErr w:type="spellEnd"/>
      <w:r w:rsidRPr="002965EB">
        <w:rPr>
          <w:rFonts w:ascii="Arial" w:hAnsi="Arial" w:cs="Arial"/>
        </w:rPr>
        <w:t xml:space="preserve">, P., Ntinopoulou, E., </w:t>
      </w:r>
      <w:proofErr w:type="spellStart"/>
      <w:r w:rsidRPr="002965EB">
        <w:rPr>
          <w:rFonts w:ascii="Arial" w:hAnsi="Arial" w:cs="Arial"/>
        </w:rPr>
        <w:t>Margariti</w:t>
      </w:r>
      <w:proofErr w:type="spellEnd"/>
      <w:r w:rsidRPr="002965EB">
        <w:rPr>
          <w:rFonts w:ascii="Arial" w:hAnsi="Arial" w:cs="Arial"/>
        </w:rPr>
        <w:t xml:space="preserve">, S., </w:t>
      </w:r>
      <w:proofErr w:type="spellStart"/>
      <w:r w:rsidRPr="002965EB">
        <w:rPr>
          <w:rFonts w:ascii="Arial" w:hAnsi="Arial" w:cs="Arial"/>
        </w:rPr>
        <w:t>Verentzioti</w:t>
      </w:r>
      <w:proofErr w:type="spellEnd"/>
      <w:r w:rsidRPr="002965EB">
        <w:rPr>
          <w:rFonts w:ascii="Arial" w:hAnsi="Arial" w:cs="Arial"/>
        </w:rPr>
        <w:t xml:space="preserve">, A., </w:t>
      </w:r>
      <w:proofErr w:type="spellStart"/>
      <w:r w:rsidRPr="002965EB">
        <w:rPr>
          <w:rFonts w:ascii="Arial" w:hAnsi="Arial" w:cs="Arial"/>
        </w:rPr>
        <w:t>Stefanatou</w:t>
      </w:r>
      <w:proofErr w:type="spellEnd"/>
      <w:r w:rsidRPr="002965EB">
        <w:rPr>
          <w:rFonts w:ascii="Arial" w:hAnsi="Arial" w:cs="Arial"/>
        </w:rPr>
        <w:t xml:space="preserve">, M., </w:t>
      </w:r>
      <w:proofErr w:type="spellStart"/>
      <w:r w:rsidRPr="002965EB">
        <w:rPr>
          <w:rFonts w:ascii="Arial" w:hAnsi="Arial" w:cs="Arial"/>
        </w:rPr>
        <w:t>Alexoudi</w:t>
      </w:r>
      <w:proofErr w:type="spellEnd"/>
      <w:r w:rsidRPr="002965EB">
        <w:rPr>
          <w:rFonts w:ascii="Arial" w:hAnsi="Arial" w:cs="Arial"/>
        </w:rPr>
        <w:t xml:space="preserve">, A., </w:t>
      </w:r>
      <w:proofErr w:type="spellStart"/>
      <w:r w:rsidRPr="002965EB">
        <w:rPr>
          <w:rFonts w:ascii="Arial" w:hAnsi="Arial" w:cs="Arial"/>
        </w:rPr>
        <w:t>Stavrinou</w:t>
      </w:r>
      <w:proofErr w:type="spellEnd"/>
      <w:r w:rsidRPr="002965EB">
        <w:rPr>
          <w:rFonts w:ascii="Arial" w:hAnsi="Arial" w:cs="Arial"/>
        </w:rPr>
        <w:t xml:space="preserve">, L.C., </w:t>
      </w:r>
      <w:proofErr w:type="spellStart"/>
      <w:r w:rsidRPr="002965EB">
        <w:rPr>
          <w:rFonts w:ascii="Arial" w:hAnsi="Arial" w:cs="Arial"/>
        </w:rPr>
        <w:t>Korfias</w:t>
      </w:r>
      <w:proofErr w:type="spellEnd"/>
      <w:r w:rsidRPr="002965EB">
        <w:rPr>
          <w:rFonts w:ascii="Arial" w:hAnsi="Arial" w:cs="Arial"/>
        </w:rPr>
        <w:t xml:space="preserve">, S. and </w:t>
      </w:r>
      <w:proofErr w:type="spellStart"/>
      <w:r w:rsidRPr="002965EB">
        <w:rPr>
          <w:rFonts w:ascii="Arial" w:hAnsi="Arial" w:cs="Arial"/>
        </w:rPr>
        <w:t>Gatzonis</w:t>
      </w:r>
      <w:proofErr w:type="spellEnd"/>
      <w:r w:rsidRPr="002965EB">
        <w:rPr>
          <w:rFonts w:ascii="Arial" w:hAnsi="Arial" w:cs="Arial"/>
        </w:rPr>
        <w:t xml:space="preserve">, S., </w:t>
      </w:r>
      <w:r w:rsidR="00F45E42">
        <w:rPr>
          <w:rFonts w:ascii="Arial" w:hAnsi="Arial" w:cs="Arial"/>
        </w:rPr>
        <w:t>(</w:t>
      </w:r>
      <w:r w:rsidRPr="002965EB">
        <w:rPr>
          <w:rFonts w:ascii="Arial" w:hAnsi="Arial" w:cs="Arial"/>
        </w:rPr>
        <w:t>2025</w:t>
      </w:r>
      <w:r w:rsidR="00F45E42">
        <w:rPr>
          <w:rFonts w:ascii="Arial" w:hAnsi="Arial" w:cs="Arial"/>
        </w:rPr>
        <w:t>)</w:t>
      </w:r>
      <w:r w:rsidRPr="002965EB">
        <w:rPr>
          <w:rFonts w:ascii="Arial" w:hAnsi="Arial" w:cs="Arial"/>
        </w:rPr>
        <w:t>. Burden in caregivers of adults with epilepsy: a critical review. </w:t>
      </w:r>
      <w:r w:rsidRPr="002965EB">
        <w:rPr>
          <w:rFonts w:ascii="Arial" w:hAnsi="Arial" w:cs="Arial"/>
          <w:i/>
          <w:iCs/>
        </w:rPr>
        <w:t>Epilepsy &amp; Behavior</w:t>
      </w:r>
      <w:r w:rsidRPr="002965EB">
        <w:rPr>
          <w:rFonts w:ascii="Arial" w:hAnsi="Arial" w:cs="Arial"/>
        </w:rPr>
        <w:t>, </w:t>
      </w:r>
      <w:r w:rsidRPr="002965EB">
        <w:rPr>
          <w:rFonts w:ascii="Arial" w:hAnsi="Arial" w:cs="Arial"/>
          <w:i/>
          <w:iCs/>
        </w:rPr>
        <w:t>164</w:t>
      </w:r>
      <w:r w:rsidRPr="002965EB">
        <w:rPr>
          <w:rFonts w:ascii="Arial" w:hAnsi="Arial" w:cs="Arial"/>
        </w:rPr>
        <w:t>, p.110260.</w:t>
      </w:r>
    </w:p>
    <w:p w14:paraId="10ECB6BB" w14:textId="1B3D59B2" w:rsidR="005E4376" w:rsidRDefault="005E4376" w:rsidP="005E4376">
      <w:pPr>
        <w:spacing w:before="240" w:line="360" w:lineRule="auto"/>
        <w:jc w:val="both"/>
        <w:rPr>
          <w:rFonts w:ascii="Arial" w:hAnsi="Arial" w:cs="Arial"/>
        </w:rPr>
      </w:pPr>
      <w:r w:rsidRPr="005E4376">
        <w:rPr>
          <w:rFonts w:ascii="Arial" w:hAnsi="Arial" w:cs="Arial"/>
        </w:rPr>
        <w:t xml:space="preserve">Riney, K., Bogacz, A., Somerville, E., Hirsch, E., </w:t>
      </w:r>
      <w:proofErr w:type="spellStart"/>
      <w:r w:rsidRPr="005E4376">
        <w:rPr>
          <w:rFonts w:ascii="Arial" w:hAnsi="Arial" w:cs="Arial"/>
        </w:rPr>
        <w:t>Nabbout</w:t>
      </w:r>
      <w:proofErr w:type="spellEnd"/>
      <w:r w:rsidRPr="005E4376">
        <w:rPr>
          <w:rFonts w:ascii="Arial" w:hAnsi="Arial" w:cs="Arial"/>
        </w:rPr>
        <w:t xml:space="preserve">, R., Scheffer, I.E., Zuberi, S.M., Alsaadi, T., Jain, S., French, J. and Specchio, N., </w:t>
      </w:r>
      <w:r w:rsidR="004B5268">
        <w:rPr>
          <w:rFonts w:ascii="Arial" w:hAnsi="Arial" w:cs="Arial"/>
        </w:rPr>
        <w:t>(</w:t>
      </w:r>
      <w:r w:rsidRPr="005E4376">
        <w:rPr>
          <w:rFonts w:ascii="Arial" w:hAnsi="Arial" w:cs="Arial"/>
        </w:rPr>
        <w:t>2022</w:t>
      </w:r>
      <w:r w:rsidR="004B5268">
        <w:rPr>
          <w:rFonts w:ascii="Arial" w:hAnsi="Arial" w:cs="Arial"/>
        </w:rPr>
        <w:t>)</w:t>
      </w:r>
      <w:r w:rsidRPr="005E4376">
        <w:rPr>
          <w:rFonts w:ascii="Arial" w:hAnsi="Arial" w:cs="Arial"/>
        </w:rPr>
        <w:t>. ILAE classification and definition of epilepsy syndromes with onset at a variable age: Position statement by the ILAE Task Force on Nosology and Definitions. </w:t>
      </w:r>
      <w:r w:rsidRPr="005E4376">
        <w:rPr>
          <w:rFonts w:ascii="Arial" w:hAnsi="Arial" w:cs="Arial"/>
          <w:i/>
          <w:iCs/>
        </w:rPr>
        <w:t>Epilepsia</w:t>
      </w:r>
      <w:r w:rsidRPr="005E4376">
        <w:rPr>
          <w:rFonts w:ascii="Arial" w:hAnsi="Arial" w:cs="Arial"/>
        </w:rPr>
        <w:t>, </w:t>
      </w:r>
      <w:r w:rsidRPr="005E4376">
        <w:rPr>
          <w:rFonts w:ascii="Arial" w:hAnsi="Arial" w:cs="Arial"/>
          <w:i/>
          <w:iCs/>
        </w:rPr>
        <w:t>63</w:t>
      </w:r>
      <w:r w:rsidRPr="005E4376">
        <w:rPr>
          <w:rFonts w:ascii="Arial" w:hAnsi="Arial" w:cs="Arial"/>
        </w:rPr>
        <w:t>(6), pp.1443-1474.</w:t>
      </w:r>
    </w:p>
    <w:p w14:paraId="4B006069" w14:textId="6970EA5B" w:rsidR="00570235" w:rsidRDefault="00570235" w:rsidP="005E4376">
      <w:pPr>
        <w:spacing w:before="240" w:line="360" w:lineRule="auto"/>
        <w:jc w:val="both"/>
        <w:rPr>
          <w:rFonts w:ascii="Arial" w:hAnsi="Arial" w:cs="Arial"/>
        </w:rPr>
      </w:pPr>
      <w:r w:rsidRPr="00570235">
        <w:rPr>
          <w:rFonts w:ascii="Arial" w:hAnsi="Arial" w:cs="Arial"/>
        </w:rPr>
        <w:t xml:space="preserve">Shankar, R., Marston, X.L., Danielson, V., Do Rego, B., </w:t>
      </w:r>
      <w:proofErr w:type="spellStart"/>
      <w:r w:rsidRPr="00570235">
        <w:rPr>
          <w:rFonts w:ascii="Arial" w:hAnsi="Arial" w:cs="Arial"/>
        </w:rPr>
        <w:t>Lasagne</w:t>
      </w:r>
      <w:proofErr w:type="spellEnd"/>
      <w:r w:rsidRPr="00570235">
        <w:rPr>
          <w:rFonts w:ascii="Arial" w:hAnsi="Arial" w:cs="Arial"/>
        </w:rPr>
        <w:t xml:space="preserve">, R., Williams, O. and Groves, L., </w:t>
      </w:r>
      <w:r w:rsidR="004B5268">
        <w:rPr>
          <w:rFonts w:ascii="Arial" w:hAnsi="Arial" w:cs="Arial"/>
        </w:rPr>
        <w:t>(</w:t>
      </w:r>
      <w:r w:rsidRPr="00570235">
        <w:rPr>
          <w:rFonts w:ascii="Arial" w:hAnsi="Arial" w:cs="Arial"/>
        </w:rPr>
        <w:t>2024</w:t>
      </w:r>
      <w:r w:rsidR="004B5268">
        <w:rPr>
          <w:rFonts w:ascii="Arial" w:hAnsi="Arial" w:cs="Arial"/>
        </w:rPr>
        <w:t>)</w:t>
      </w:r>
      <w:r w:rsidRPr="00570235">
        <w:rPr>
          <w:rFonts w:ascii="Arial" w:hAnsi="Arial" w:cs="Arial"/>
        </w:rPr>
        <w:t>. Real-world evidence of epidemiology, patient characteristics, and mortality in people with drug-resistant epilepsy in the United Kingdom, 2011–2021. </w:t>
      </w:r>
      <w:r w:rsidRPr="00570235">
        <w:rPr>
          <w:rFonts w:ascii="Arial" w:hAnsi="Arial" w:cs="Arial"/>
          <w:i/>
          <w:iCs/>
        </w:rPr>
        <w:t>Journal of neurology</w:t>
      </w:r>
      <w:r w:rsidRPr="00570235">
        <w:rPr>
          <w:rFonts w:ascii="Arial" w:hAnsi="Arial" w:cs="Arial"/>
        </w:rPr>
        <w:t>, </w:t>
      </w:r>
      <w:r w:rsidRPr="00570235">
        <w:rPr>
          <w:rFonts w:ascii="Arial" w:hAnsi="Arial" w:cs="Arial"/>
          <w:i/>
          <w:iCs/>
        </w:rPr>
        <w:t>271</w:t>
      </w:r>
      <w:r w:rsidRPr="00570235">
        <w:rPr>
          <w:rFonts w:ascii="Arial" w:hAnsi="Arial" w:cs="Arial"/>
        </w:rPr>
        <w:t>(5), pp.2473-2483.</w:t>
      </w:r>
    </w:p>
    <w:p w14:paraId="7B9081E8" w14:textId="24E4123B" w:rsidR="00E068FD" w:rsidRDefault="00E068FD" w:rsidP="005E4376">
      <w:pPr>
        <w:spacing w:before="240" w:line="360" w:lineRule="auto"/>
        <w:jc w:val="both"/>
        <w:rPr>
          <w:rFonts w:ascii="Arial" w:hAnsi="Arial" w:cs="Arial"/>
        </w:rPr>
      </w:pPr>
      <w:r w:rsidRPr="00E068FD">
        <w:rPr>
          <w:rFonts w:ascii="Arial" w:hAnsi="Arial" w:cs="Arial"/>
        </w:rPr>
        <w:t xml:space="preserve">Shillito, T., Watkins, L., Ali, H., Page, G., Pullen, A., Mitchell, S., Roy, A., Sen, A., Kinney, M., Thomas, R. and Tittensor, P., </w:t>
      </w:r>
      <w:r w:rsidR="00271E92">
        <w:rPr>
          <w:rFonts w:ascii="Arial" w:hAnsi="Arial" w:cs="Arial"/>
        </w:rPr>
        <w:t>(</w:t>
      </w:r>
      <w:r w:rsidRPr="00E068FD">
        <w:rPr>
          <w:rFonts w:ascii="Arial" w:hAnsi="Arial" w:cs="Arial"/>
        </w:rPr>
        <w:t>2024</w:t>
      </w:r>
      <w:r w:rsidR="00271E92">
        <w:rPr>
          <w:rFonts w:ascii="Arial" w:hAnsi="Arial" w:cs="Arial"/>
        </w:rPr>
        <w:t>)</w:t>
      </w:r>
      <w:r w:rsidRPr="00E068FD">
        <w:rPr>
          <w:rFonts w:ascii="Arial" w:hAnsi="Arial" w:cs="Arial"/>
        </w:rPr>
        <w:t xml:space="preserve">. Evidencing the challenges of care delivery for people with intellectual disability </w:t>
      </w:r>
      <w:r w:rsidRPr="00E068FD">
        <w:rPr>
          <w:rFonts w:ascii="Arial" w:hAnsi="Arial" w:cs="Arial"/>
        </w:rPr>
        <w:lastRenderedPageBreak/>
        <w:t>and epilepsy in England by using the Step Together toolkit. </w:t>
      </w:r>
      <w:proofErr w:type="spellStart"/>
      <w:r w:rsidRPr="00E068FD">
        <w:rPr>
          <w:rFonts w:ascii="Arial" w:hAnsi="Arial" w:cs="Arial"/>
          <w:i/>
          <w:iCs/>
        </w:rPr>
        <w:t>BJPsych</w:t>
      </w:r>
      <w:proofErr w:type="spellEnd"/>
      <w:r w:rsidRPr="00E068FD">
        <w:rPr>
          <w:rFonts w:ascii="Arial" w:hAnsi="Arial" w:cs="Arial"/>
          <w:i/>
          <w:iCs/>
        </w:rPr>
        <w:t xml:space="preserve"> open</w:t>
      </w:r>
      <w:r w:rsidRPr="00E068FD">
        <w:rPr>
          <w:rFonts w:ascii="Arial" w:hAnsi="Arial" w:cs="Arial"/>
        </w:rPr>
        <w:t>, </w:t>
      </w:r>
      <w:r w:rsidRPr="00E068FD">
        <w:rPr>
          <w:rFonts w:ascii="Arial" w:hAnsi="Arial" w:cs="Arial"/>
          <w:i/>
          <w:iCs/>
        </w:rPr>
        <w:t>10</w:t>
      </w:r>
      <w:r w:rsidRPr="00E068FD">
        <w:rPr>
          <w:rFonts w:ascii="Arial" w:hAnsi="Arial" w:cs="Arial"/>
        </w:rPr>
        <w:t>(6), p.e186.</w:t>
      </w:r>
    </w:p>
    <w:p w14:paraId="1144BF50" w14:textId="6C9B6C24" w:rsidR="008B3568" w:rsidRDefault="008B3568" w:rsidP="005E4376">
      <w:pPr>
        <w:spacing w:before="240" w:line="360" w:lineRule="auto"/>
        <w:jc w:val="both"/>
        <w:rPr>
          <w:rFonts w:ascii="Arial" w:hAnsi="Arial" w:cs="Arial"/>
        </w:rPr>
      </w:pPr>
      <w:r w:rsidRPr="008B3568">
        <w:rPr>
          <w:rFonts w:ascii="Arial" w:hAnsi="Arial" w:cs="Arial"/>
        </w:rPr>
        <w:t xml:space="preserve">Spanos, S., Hutchinson, K., </w:t>
      </w:r>
      <w:proofErr w:type="spellStart"/>
      <w:r w:rsidRPr="008B3568">
        <w:rPr>
          <w:rFonts w:ascii="Arial" w:hAnsi="Arial" w:cs="Arial"/>
        </w:rPr>
        <w:t>Zurynski</w:t>
      </w:r>
      <w:proofErr w:type="spellEnd"/>
      <w:r w:rsidRPr="008B3568">
        <w:rPr>
          <w:rFonts w:ascii="Arial" w:hAnsi="Arial" w:cs="Arial"/>
        </w:rPr>
        <w:t xml:space="preserve">, Y., Rapport, F. and Goodwin, N., </w:t>
      </w:r>
      <w:r w:rsidR="00271E92">
        <w:rPr>
          <w:rFonts w:ascii="Arial" w:hAnsi="Arial" w:cs="Arial"/>
        </w:rPr>
        <w:t>(</w:t>
      </w:r>
      <w:r w:rsidRPr="008B3568">
        <w:rPr>
          <w:rFonts w:ascii="Arial" w:hAnsi="Arial" w:cs="Arial"/>
        </w:rPr>
        <w:t>2023</w:t>
      </w:r>
      <w:r w:rsidR="00271E92">
        <w:rPr>
          <w:rFonts w:ascii="Arial" w:hAnsi="Arial" w:cs="Arial"/>
        </w:rPr>
        <w:t>)</w:t>
      </w:r>
      <w:r w:rsidRPr="008B3568">
        <w:rPr>
          <w:rFonts w:ascii="Arial" w:hAnsi="Arial" w:cs="Arial"/>
        </w:rPr>
        <w:t>. Integrated care in epilepsy: A scoping review of the key components of health and social care delivery. </w:t>
      </w:r>
      <w:r w:rsidRPr="008B3568">
        <w:rPr>
          <w:rFonts w:ascii="Arial" w:hAnsi="Arial" w:cs="Arial"/>
          <w:i/>
          <w:iCs/>
        </w:rPr>
        <w:t>International Journal of Integrated Care</w:t>
      </w:r>
      <w:r w:rsidRPr="008B3568">
        <w:rPr>
          <w:rFonts w:ascii="Arial" w:hAnsi="Arial" w:cs="Arial"/>
        </w:rPr>
        <w:t>, </w:t>
      </w:r>
      <w:r w:rsidRPr="008B3568">
        <w:rPr>
          <w:rFonts w:ascii="Arial" w:hAnsi="Arial" w:cs="Arial"/>
          <w:i/>
          <w:iCs/>
        </w:rPr>
        <w:t>23</w:t>
      </w:r>
      <w:r w:rsidRPr="008B3568">
        <w:rPr>
          <w:rFonts w:ascii="Arial" w:hAnsi="Arial" w:cs="Arial"/>
        </w:rPr>
        <w:t>(S1).</w:t>
      </w:r>
    </w:p>
    <w:p w14:paraId="043AB2C2" w14:textId="348C9BE0" w:rsidR="005E4376" w:rsidRDefault="005E4376" w:rsidP="005E4376">
      <w:pPr>
        <w:spacing w:before="240" w:line="360" w:lineRule="auto"/>
        <w:jc w:val="both"/>
        <w:rPr>
          <w:rFonts w:ascii="Arial" w:hAnsi="Arial" w:cs="Arial"/>
        </w:rPr>
      </w:pPr>
      <w:r w:rsidRPr="005E4376">
        <w:rPr>
          <w:rFonts w:ascii="Arial" w:hAnsi="Arial" w:cs="Arial"/>
        </w:rPr>
        <w:t xml:space="preserve">Specchio, N., </w:t>
      </w:r>
      <w:proofErr w:type="spellStart"/>
      <w:r w:rsidRPr="005E4376">
        <w:rPr>
          <w:rFonts w:ascii="Arial" w:hAnsi="Arial" w:cs="Arial"/>
        </w:rPr>
        <w:t>Wirrell</w:t>
      </w:r>
      <w:proofErr w:type="spellEnd"/>
      <w:r w:rsidRPr="005E4376">
        <w:rPr>
          <w:rFonts w:ascii="Arial" w:hAnsi="Arial" w:cs="Arial"/>
        </w:rPr>
        <w:t xml:space="preserve">, E., Scheffer, I.E., </w:t>
      </w:r>
      <w:proofErr w:type="spellStart"/>
      <w:r w:rsidRPr="005E4376">
        <w:rPr>
          <w:rFonts w:ascii="Arial" w:hAnsi="Arial" w:cs="Arial"/>
        </w:rPr>
        <w:t>Nabbout</w:t>
      </w:r>
      <w:proofErr w:type="spellEnd"/>
      <w:r w:rsidRPr="005E4376">
        <w:rPr>
          <w:rFonts w:ascii="Arial" w:hAnsi="Arial" w:cs="Arial"/>
        </w:rPr>
        <w:t xml:space="preserve">, R., Riney, K. and Samia, P., </w:t>
      </w:r>
      <w:r w:rsidR="00656357">
        <w:rPr>
          <w:rFonts w:ascii="Arial" w:hAnsi="Arial" w:cs="Arial"/>
        </w:rPr>
        <w:t>(</w:t>
      </w:r>
      <w:r w:rsidRPr="005E4376">
        <w:rPr>
          <w:rFonts w:ascii="Arial" w:hAnsi="Arial" w:cs="Arial"/>
        </w:rPr>
        <w:t>2022</w:t>
      </w:r>
      <w:r w:rsidR="00656357">
        <w:rPr>
          <w:rFonts w:ascii="Arial" w:hAnsi="Arial" w:cs="Arial"/>
        </w:rPr>
        <w:t>)</w:t>
      </w:r>
      <w:r w:rsidRPr="005E4376">
        <w:rPr>
          <w:rFonts w:ascii="Arial" w:hAnsi="Arial" w:cs="Arial"/>
        </w:rPr>
        <w:t>. ILAE classification and definition of epilepsy syndromes with onset in childhood: position paper by the ILAE task force on nosology and definitions. </w:t>
      </w:r>
      <w:r w:rsidRPr="005E4376">
        <w:rPr>
          <w:rFonts w:ascii="Arial" w:hAnsi="Arial" w:cs="Arial"/>
          <w:i/>
          <w:iCs/>
        </w:rPr>
        <w:t>Epilepsia</w:t>
      </w:r>
      <w:r w:rsidRPr="005E4376">
        <w:rPr>
          <w:rFonts w:ascii="Arial" w:hAnsi="Arial" w:cs="Arial"/>
        </w:rPr>
        <w:t>, </w:t>
      </w:r>
      <w:r w:rsidRPr="005E4376">
        <w:rPr>
          <w:rFonts w:ascii="Arial" w:hAnsi="Arial" w:cs="Arial"/>
          <w:i/>
          <w:iCs/>
        </w:rPr>
        <w:t>63</w:t>
      </w:r>
      <w:r w:rsidRPr="005E4376">
        <w:rPr>
          <w:rFonts w:ascii="Arial" w:hAnsi="Arial" w:cs="Arial"/>
        </w:rPr>
        <w:t>(6), pp.1398-442.</w:t>
      </w:r>
    </w:p>
    <w:p w14:paraId="6AA69045" w14:textId="21039DFE" w:rsidR="008E42C6" w:rsidRDefault="008E42C6" w:rsidP="005E4376">
      <w:pPr>
        <w:spacing w:before="240" w:line="360" w:lineRule="auto"/>
        <w:jc w:val="both"/>
        <w:rPr>
          <w:rFonts w:ascii="Arial" w:hAnsi="Arial" w:cs="Arial"/>
        </w:rPr>
      </w:pPr>
      <w:r w:rsidRPr="008E42C6">
        <w:rPr>
          <w:rFonts w:ascii="Arial" w:hAnsi="Arial" w:cs="Arial"/>
        </w:rPr>
        <w:t xml:space="preserve">Street, H.C.U.G.O., </w:t>
      </w:r>
      <w:r w:rsidR="00906792">
        <w:rPr>
          <w:rFonts w:ascii="Arial" w:hAnsi="Arial" w:cs="Arial"/>
        </w:rPr>
        <w:t>(</w:t>
      </w:r>
      <w:r w:rsidRPr="008E42C6">
        <w:rPr>
          <w:rFonts w:ascii="Arial" w:hAnsi="Arial" w:cs="Arial"/>
        </w:rPr>
        <w:t>2020</w:t>
      </w:r>
      <w:r w:rsidR="00906792">
        <w:rPr>
          <w:rFonts w:ascii="Arial" w:hAnsi="Arial" w:cs="Arial"/>
        </w:rPr>
        <w:t>)</w:t>
      </w:r>
      <w:r w:rsidRPr="008E42C6">
        <w:rPr>
          <w:rFonts w:ascii="Arial" w:hAnsi="Arial" w:cs="Arial"/>
        </w:rPr>
        <w:t>. Step Together Integrating Care for People with Epilepsy and a Learning Disability.</w:t>
      </w:r>
    </w:p>
    <w:p w14:paraId="7FAD21E2" w14:textId="402BE956" w:rsidR="00C95973" w:rsidRDefault="00C95973" w:rsidP="005E4376">
      <w:pPr>
        <w:spacing w:before="240" w:line="360" w:lineRule="auto"/>
        <w:jc w:val="both"/>
        <w:rPr>
          <w:rFonts w:ascii="Arial" w:hAnsi="Arial" w:cs="Arial"/>
        </w:rPr>
      </w:pPr>
      <w:r w:rsidRPr="00C95973">
        <w:rPr>
          <w:rFonts w:ascii="Arial" w:hAnsi="Arial" w:cs="Arial"/>
        </w:rPr>
        <w:t xml:space="preserve">Strzelczyk, A., Aledo-Serrano, A., Coppola, A., Didelot, A., Bates, E., Sainz-Fuertes, R. and </w:t>
      </w:r>
      <w:proofErr w:type="spellStart"/>
      <w:r w:rsidRPr="00C95973">
        <w:rPr>
          <w:rFonts w:ascii="Arial" w:hAnsi="Arial" w:cs="Arial"/>
        </w:rPr>
        <w:t>Lawthom</w:t>
      </w:r>
      <w:proofErr w:type="spellEnd"/>
      <w:r w:rsidRPr="00C95973">
        <w:rPr>
          <w:rFonts w:ascii="Arial" w:hAnsi="Arial" w:cs="Arial"/>
        </w:rPr>
        <w:t xml:space="preserve">, C., </w:t>
      </w:r>
      <w:r w:rsidR="00906792">
        <w:rPr>
          <w:rFonts w:ascii="Arial" w:hAnsi="Arial" w:cs="Arial"/>
        </w:rPr>
        <w:t>(</w:t>
      </w:r>
      <w:r w:rsidRPr="00C95973">
        <w:rPr>
          <w:rFonts w:ascii="Arial" w:hAnsi="Arial" w:cs="Arial"/>
        </w:rPr>
        <w:t>2023</w:t>
      </w:r>
      <w:r w:rsidR="00906792">
        <w:rPr>
          <w:rFonts w:ascii="Arial" w:hAnsi="Arial" w:cs="Arial"/>
        </w:rPr>
        <w:t>)</w:t>
      </w:r>
      <w:r w:rsidRPr="00C95973">
        <w:rPr>
          <w:rFonts w:ascii="Arial" w:hAnsi="Arial" w:cs="Arial"/>
        </w:rPr>
        <w:t>. The impact of epilepsy on quality of life: Findings from a European survey. </w:t>
      </w:r>
      <w:r w:rsidRPr="00C95973">
        <w:rPr>
          <w:rFonts w:ascii="Arial" w:hAnsi="Arial" w:cs="Arial"/>
          <w:i/>
          <w:iCs/>
        </w:rPr>
        <w:t>Epilepsy &amp; Behavior</w:t>
      </w:r>
      <w:r w:rsidRPr="00C95973">
        <w:rPr>
          <w:rFonts w:ascii="Arial" w:hAnsi="Arial" w:cs="Arial"/>
        </w:rPr>
        <w:t>, </w:t>
      </w:r>
      <w:r w:rsidRPr="00C95973">
        <w:rPr>
          <w:rFonts w:ascii="Arial" w:hAnsi="Arial" w:cs="Arial"/>
          <w:i/>
          <w:iCs/>
        </w:rPr>
        <w:t>142</w:t>
      </w:r>
      <w:r w:rsidRPr="00C95973">
        <w:rPr>
          <w:rFonts w:ascii="Arial" w:hAnsi="Arial" w:cs="Arial"/>
        </w:rPr>
        <w:t>, p.109179.</w:t>
      </w:r>
    </w:p>
    <w:p w14:paraId="613766D8" w14:textId="2040DC7A" w:rsidR="00331ADB" w:rsidRDefault="00331ADB" w:rsidP="005E4376">
      <w:pPr>
        <w:spacing w:before="240" w:line="360" w:lineRule="auto"/>
        <w:jc w:val="both"/>
        <w:rPr>
          <w:rFonts w:ascii="Arial" w:hAnsi="Arial" w:cs="Arial"/>
        </w:rPr>
      </w:pPr>
      <w:r w:rsidRPr="00331ADB">
        <w:rPr>
          <w:rFonts w:ascii="Arial" w:hAnsi="Arial" w:cs="Arial"/>
        </w:rPr>
        <w:t xml:space="preserve">Thijs, R.D., Surges, R., O'Brien, T.J. and Sander, J.W., </w:t>
      </w:r>
      <w:r w:rsidR="004B5268">
        <w:rPr>
          <w:rFonts w:ascii="Arial" w:hAnsi="Arial" w:cs="Arial"/>
        </w:rPr>
        <w:t>(</w:t>
      </w:r>
      <w:r w:rsidRPr="00331ADB">
        <w:rPr>
          <w:rFonts w:ascii="Arial" w:hAnsi="Arial" w:cs="Arial"/>
        </w:rPr>
        <w:t>2019</w:t>
      </w:r>
      <w:r w:rsidR="004B5268">
        <w:rPr>
          <w:rFonts w:ascii="Arial" w:hAnsi="Arial" w:cs="Arial"/>
        </w:rPr>
        <w:t>)</w:t>
      </w:r>
      <w:r w:rsidRPr="00331ADB">
        <w:rPr>
          <w:rFonts w:ascii="Arial" w:hAnsi="Arial" w:cs="Arial"/>
        </w:rPr>
        <w:t>. Epilepsy in adults. </w:t>
      </w:r>
      <w:r w:rsidRPr="00331ADB">
        <w:rPr>
          <w:rFonts w:ascii="Arial" w:hAnsi="Arial" w:cs="Arial"/>
          <w:i/>
          <w:iCs/>
        </w:rPr>
        <w:t>The lancet</w:t>
      </w:r>
      <w:r w:rsidRPr="00331ADB">
        <w:rPr>
          <w:rFonts w:ascii="Arial" w:hAnsi="Arial" w:cs="Arial"/>
        </w:rPr>
        <w:t>, </w:t>
      </w:r>
      <w:r w:rsidRPr="00331ADB">
        <w:rPr>
          <w:rFonts w:ascii="Arial" w:hAnsi="Arial" w:cs="Arial"/>
          <w:i/>
          <w:iCs/>
        </w:rPr>
        <w:t>393</w:t>
      </w:r>
      <w:r w:rsidRPr="00331ADB">
        <w:rPr>
          <w:rFonts w:ascii="Arial" w:hAnsi="Arial" w:cs="Arial"/>
        </w:rPr>
        <w:t>(10172), pp.689-701.</w:t>
      </w:r>
    </w:p>
    <w:p w14:paraId="533D0700" w14:textId="0A5774D3" w:rsidR="00244F43" w:rsidRDefault="00244F43" w:rsidP="005E4376">
      <w:pPr>
        <w:spacing w:before="240" w:line="360" w:lineRule="auto"/>
        <w:jc w:val="both"/>
        <w:rPr>
          <w:rFonts w:ascii="Arial" w:hAnsi="Arial" w:cs="Arial"/>
        </w:rPr>
      </w:pPr>
      <w:r w:rsidRPr="00244F43">
        <w:rPr>
          <w:rFonts w:ascii="Arial" w:hAnsi="Arial" w:cs="Arial"/>
        </w:rPr>
        <w:lastRenderedPageBreak/>
        <w:t xml:space="preserve">Tomasini, A., Salamone, E.M., </w:t>
      </w:r>
      <w:proofErr w:type="spellStart"/>
      <w:r w:rsidRPr="00244F43">
        <w:rPr>
          <w:rFonts w:ascii="Arial" w:hAnsi="Arial" w:cs="Arial"/>
        </w:rPr>
        <w:t>Grammaldo</w:t>
      </w:r>
      <w:proofErr w:type="spellEnd"/>
      <w:r w:rsidRPr="00244F43">
        <w:rPr>
          <w:rFonts w:ascii="Arial" w:hAnsi="Arial" w:cs="Arial"/>
        </w:rPr>
        <w:t xml:space="preserve">, L.G., D’Aniello, A. and Di Gennaro, G., </w:t>
      </w:r>
      <w:r w:rsidR="00A022CD">
        <w:rPr>
          <w:rFonts w:ascii="Arial" w:hAnsi="Arial" w:cs="Arial"/>
        </w:rPr>
        <w:t>(</w:t>
      </w:r>
      <w:r w:rsidRPr="00244F43">
        <w:rPr>
          <w:rFonts w:ascii="Arial" w:hAnsi="Arial" w:cs="Arial"/>
        </w:rPr>
        <w:t>2026</w:t>
      </w:r>
      <w:r w:rsidR="00A022CD">
        <w:rPr>
          <w:rFonts w:ascii="Arial" w:hAnsi="Arial" w:cs="Arial"/>
        </w:rPr>
        <w:t>)</w:t>
      </w:r>
      <w:r w:rsidRPr="00244F43">
        <w:rPr>
          <w:rFonts w:ascii="Arial" w:hAnsi="Arial" w:cs="Arial"/>
        </w:rPr>
        <w:t>. Stigma as social comorbidity in epilepsy. </w:t>
      </w:r>
      <w:r w:rsidRPr="00244F43">
        <w:rPr>
          <w:rFonts w:ascii="Arial" w:hAnsi="Arial" w:cs="Arial"/>
          <w:i/>
          <w:iCs/>
        </w:rPr>
        <w:t>Epilepsy &amp; Behavior</w:t>
      </w:r>
      <w:r w:rsidRPr="00244F43">
        <w:rPr>
          <w:rFonts w:ascii="Arial" w:hAnsi="Arial" w:cs="Arial"/>
        </w:rPr>
        <w:t>, p.111025.</w:t>
      </w:r>
    </w:p>
    <w:p w14:paraId="7F680690" w14:textId="199E8458" w:rsidR="00F221E4" w:rsidRDefault="00F221E4" w:rsidP="005E4376">
      <w:pPr>
        <w:spacing w:before="240" w:line="360" w:lineRule="auto"/>
        <w:jc w:val="both"/>
        <w:rPr>
          <w:rFonts w:ascii="Arial" w:hAnsi="Arial" w:cs="Arial"/>
        </w:rPr>
      </w:pPr>
      <w:r w:rsidRPr="00F221E4">
        <w:rPr>
          <w:rFonts w:ascii="Arial" w:hAnsi="Arial" w:cs="Arial"/>
        </w:rPr>
        <w:t xml:space="preserve">Walsh, S., Donnan, J., Fortin, Y., Sikora, L., Morrissey, A., Collins, K. and MacDonald, D., </w:t>
      </w:r>
      <w:r w:rsidR="00AE47C6">
        <w:rPr>
          <w:rFonts w:ascii="Arial" w:hAnsi="Arial" w:cs="Arial"/>
        </w:rPr>
        <w:t>(</w:t>
      </w:r>
      <w:r w:rsidRPr="00F221E4">
        <w:rPr>
          <w:rFonts w:ascii="Arial" w:hAnsi="Arial" w:cs="Arial"/>
        </w:rPr>
        <w:t>2017</w:t>
      </w:r>
      <w:r w:rsidR="00AE47C6">
        <w:rPr>
          <w:rFonts w:ascii="Arial" w:hAnsi="Arial" w:cs="Arial"/>
        </w:rPr>
        <w:t>)</w:t>
      </w:r>
      <w:r w:rsidRPr="00F221E4">
        <w:rPr>
          <w:rFonts w:ascii="Arial" w:hAnsi="Arial" w:cs="Arial"/>
        </w:rPr>
        <w:t xml:space="preserve">. A systematic review of the </w:t>
      </w:r>
      <w:proofErr w:type="gramStart"/>
      <w:r w:rsidRPr="00F221E4">
        <w:rPr>
          <w:rFonts w:ascii="Arial" w:hAnsi="Arial" w:cs="Arial"/>
        </w:rPr>
        <w:t>risks</w:t>
      </w:r>
      <w:proofErr w:type="gramEnd"/>
      <w:r w:rsidRPr="00F221E4">
        <w:rPr>
          <w:rFonts w:ascii="Arial" w:hAnsi="Arial" w:cs="Arial"/>
        </w:rPr>
        <w:t xml:space="preserve"> factors associated with the onset and natural progression of epilepsy. </w:t>
      </w:r>
      <w:r w:rsidRPr="00F221E4">
        <w:rPr>
          <w:rFonts w:ascii="Arial" w:hAnsi="Arial" w:cs="Arial"/>
          <w:i/>
          <w:iCs/>
        </w:rPr>
        <w:t>Neurotoxicology</w:t>
      </w:r>
      <w:r w:rsidRPr="00F221E4">
        <w:rPr>
          <w:rFonts w:ascii="Arial" w:hAnsi="Arial" w:cs="Arial"/>
        </w:rPr>
        <w:t>, </w:t>
      </w:r>
      <w:r w:rsidRPr="00F221E4">
        <w:rPr>
          <w:rFonts w:ascii="Arial" w:hAnsi="Arial" w:cs="Arial"/>
          <w:i/>
          <w:iCs/>
        </w:rPr>
        <w:t>61</w:t>
      </w:r>
      <w:r w:rsidRPr="00F221E4">
        <w:rPr>
          <w:rFonts w:ascii="Arial" w:hAnsi="Arial" w:cs="Arial"/>
        </w:rPr>
        <w:t>, pp.64-77.</w:t>
      </w:r>
    </w:p>
    <w:p w14:paraId="721951E8" w14:textId="50559CAA" w:rsidR="0071153B" w:rsidRDefault="0071153B" w:rsidP="005E4376">
      <w:pPr>
        <w:spacing w:before="240" w:line="360" w:lineRule="auto"/>
        <w:jc w:val="both"/>
        <w:rPr>
          <w:rFonts w:ascii="Arial" w:hAnsi="Arial" w:cs="Arial"/>
        </w:rPr>
      </w:pPr>
      <w:r>
        <w:rPr>
          <w:rFonts w:ascii="Arial" w:hAnsi="Arial" w:cs="Arial"/>
        </w:rPr>
        <w:t xml:space="preserve">WHO (2026), Epilepsy, </w:t>
      </w:r>
      <w:hyperlink r:id="rId17" w:anchor="tab=tab_1" w:history="1">
        <w:r w:rsidRPr="00B72A21">
          <w:rPr>
            <w:rStyle w:val="Hyperlink"/>
            <w:rFonts w:ascii="Arial" w:hAnsi="Arial" w:cs="Arial"/>
          </w:rPr>
          <w:t>https://www.who.int/health-topics/epilepsy#tab=tab_1</w:t>
        </w:r>
      </w:hyperlink>
    </w:p>
    <w:p w14:paraId="299F136D" w14:textId="6FB5F8D4" w:rsidR="00F221E4" w:rsidRDefault="00F221E4" w:rsidP="005E4376">
      <w:pPr>
        <w:spacing w:before="240" w:line="360" w:lineRule="auto"/>
        <w:jc w:val="both"/>
        <w:rPr>
          <w:rFonts w:ascii="Arial" w:hAnsi="Arial" w:cs="Arial"/>
        </w:rPr>
      </w:pPr>
      <w:r w:rsidRPr="00F221E4">
        <w:rPr>
          <w:rFonts w:ascii="Arial" w:hAnsi="Arial" w:cs="Arial"/>
        </w:rPr>
        <w:t xml:space="preserve">Yang, L., Wang, Y., Chen, X., Zhang, C., Chen, J., Cheng, H. and Zhang, L., </w:t>
      </w:r>
      <w:r w:rsidR="00AE47C6">
        <w:rPr>
          <w:rFonts w:ascii="Arial" w:hAnsi="Arial" w:cs="Arial"/>
        </w:rPr>
        <w:t>(</w:t>
      </w:r>
      <w:r w:rsidRPr="00F221E4">
        <w:rPr>
          <w:rFonts w:ascii="Arial" w:hAnsi="Arial" w:cs="Arial"/>
        </w:rPr>
        <w:t>2021</w:t>
      </w:r>
      <w:r w:rsidR="00AE47C6">
        <w:rPr>
          <w:rFonts w:ascii="Arial" w:hAnsi="Arial" w:cs="Arial"/>
        </w:rPr>
        <w:t>)</w:t>
      </w:r>
      <w:r w:rsidRPr="00F221E4">
        <w:rPr>
          <w:rFonts w:ascii="Arial" w:hAnsi="Arial" w:cs="Arial"/>
        </w:rPr>
        <w:t>. Risk factors for epilepsy: a national cross-sectional study from national health and nutrition examination survey 2013 to 2018. </w:t>
      </w:r>
      <w:r w:rsidRPr="00F221E4">
        <w:rPr>
          <w:rFonts w:ascii="Arial" w:hAnsi="Arial" w:cs="Arial"/>
          <w:i/>
          <w:iCs/>
        </w:rPr>
        <w:t>International journal of general medicine</w:t>
      </w:r>
      <w:r w:rsidRPr="00F221E4">
        <w:rPr>
          <w:rFonts w:ascii="Arial" w:hAnsi="Arial" w:cs="Arial"/>
        </w:rPr>
        <w:t>, pp.4405-4411.</w:t>
      </w:r>
    </w:p>
    <w:p w14:paraId="32142013" w14:textId="5E728AD3" w:rsidR="00F27ABC" w:rsidRDefault="00F27ABC" w:rsidP="005E4376">
      <w:pPr>
        <w:spacing w:before="240" w:line="360" w:lineRule="auto"/>
        <w:jc w:val="both"/>
        <w:rPr>
          <w:rFonts w:ascii="Arial" w:hAnsi="Arial" w:cs="Arial"/>
        </w:rPr>
      </w:pPr>
      <w:r w:rsidRPr="00F27ABC">
        <w:rPr>
          <w:rFonts w:ascii="Arial" w:hAnsi="Arial" w:cs="Arial"/>
        </w:rPr>
        <w:t xml:space="preserve">Zhao, X., Dai, J., Jiang, L. and Hu, Y., </w:t>
      </w:r>
      <w:r w:rsidR="00AD1BB1">
        <w:rPr>
          <w:rFonts w:ascii="Arial" w:hAnsi="Arial" w:cs="Arial"/>
        </w:rPr>
        <w:t>(</w:t>
      </w:r>
      <w:r w:rsidRPr="00F27ABC">
        <w:rPr>
          <w:rFonts w:ascii="Arial" w:hAnsi="Arial" w:cs="Arial"/>
        </w:rPr>
        <w:t>2026</w:t>
      </w:r>
      <w:r w:rsidR="00AD1BB1">
        <w:rPr>
          <w:rFonts w:ascii="Arial" w:hAnsi="Arial" w:cs="Arial"/>
        </w:rPr>
        <w:t>)</w:t>
      </w:r>
      <w:r w:rsidRPr="00F27ABC">
        <w:rPr>
          <w:rFonts w:ascii="Arial" w:hAnsi="Arial" w:cs="Arial"/>
        </w:rPr>
        <w:t>. Global prevalence of epilepsy and temporal trends, 1980–2025: a systematic review and meta-analysis. </w:t>
      </w:r>
      <w:r w:rsidRPr="00F27ABC">
        <w:rPr>
          <w:rFonts w:ascii="Arial" w:hAnsi="Arial" w:cs="Arial"/>
          <w:i/>
          <w:iCs/>
        </w:rPr>
        <w:t>Neuroepidemiology</w:t>
      </w:r>
      <w:r w:rsidRPr="00F27ABC">
        <w:rPr>
          <w:rFonts w:ascii="Arial" w:hAnsi="Arial" w:cs="Arial"/>
        </w:rPr>
        <w:t>.</w:t>
      </w:r>
    </w:p>
    <w:p w14:paraId="691BB188" w14:textId="308CCF63" w:rsidR="00D734A0" w:rsidRDefault="00D734A0" w:rsidP="005E4376">
      <w:pPr>
        <w:spacing w:before="240" w:line="360" w:lineRule="auto"/>
        <w:jc w:val="both"/>
        <w:rPr>
          <w:rFonts w:ascii="Arial" w:hAnsi="Arial" w:cs="Arial"/>
        </w:rPr>
      </w:pPr>
      <w:r w:rsidRPr="00D734A0">
        <w:rPr>
          <w:rFonts w:ascii="Arial" w:hAnsi="Arial" w:cs="Arial"/>
        </w:rPr>
        <w:t xml:space="preserve">Zuberi, S.M., </w:t>
      </w:r>
      <w:proofErr w:type="spellStart"/>
      <w:r w:rsidRPr="00D734A0">
        <w:rPr>
          <w:rFonts w:ascii="Arial" w:hAnsi="Arial" w:cs="Arial"/>
        </w:rPr>
        <w:t>Wirrell</w:t>
      </w:r>
      <w:proofErr w:type="spellEnd"/>
      <w:r w:rsidRPr="00D734A0">
        <w:rPr>
          <w:rFonts w:ascii="Arial" w:hAnsi="Arial" w:cs="Arial"/>
        </w:rPr>
        <w:t xml:space="preserve">, E., </w:t>
      </w:r>
      <w:proofErr w:type="spellStart"/>
      <w:r w:rsidRPr="00D734A0">
        <w:rPr>
          <w:rFonts w:ascii="Arial" w:hAnsi="Arial" w:cs="Arial"/>
        </w:rPr>
        <w:t>Yozawitz</w:t>
      </w:r>
      <w:proofErr w:type="spellEnd"/>
      <w:r w:rsidRPr="00D734A0">
        <w:rPr>
          <w:rFonts w:ascii="Arial" w:hAnsi="Arial" w:cs="Arial"/>
        </w:rPr>
        <w:t xml:space="preserve">, E., Wilmshurst, J.M., Specchio, N., Riney, K., Pressler, R., Auvin, S., Samia, P., Hirsch, E. and </w:t>
      </w:r>
      <w:proofErr w:type="spellStart"/>
      <w:r w:rsidRPr="00D734A0">
        <w:rPr>
          <w:rFonts w:ascii="Arial" w:hAnsi="Arial" w:cs="Arial"/>
        </w:rPr>
        <w:t>Galicchio</w:t>
      </w:r>
      <w:proofErr w:type="spellEnd"/>
      <w:r w:rsidRPr="00D734A0">
        <w:rPr>
          <w:rFonts w:ascii="Arial" w:hAnsi="Arial" w:cs="Arial"/>
        </w:rPr>
        <w:t xml:space="preserve">, S., </w:t>
      </w:r>
      <w:r w:rsidR="002C60F4">
        <w:rPr>
          <w:rFonts w:ascii="Arial" w:hAnsi="Arial" w:cs="Arial"/>
        </w:rPr>
        <w:t>(</w:t>
      </w:r>
      <w:r w:rsidRPr="00D734A0">
        <w:rPr>
          <w:rFonts w:ascii="Arial" w:hAnsi="Arial" w:cs="Arial"/>
        </w:rPr>
        <w:t>2022</w:t>
      </w:r>
      <w:r w:rsidR="002C60F4">
        <w:rPr>
          <w:rFonts w:ascii="Arial" w:hAnsi="Arial" w:cs="Arial"/>
        </w:rPr>
        <w:t>)</w:t>
      </w:r>
      <w:r w:rsidRPr="00D734A0">
        <w:rPr>
          <w:rFonts w:ascii="Arial" w:hAnsi="Arial" w:cs="Arial"/>
        </w:rPr>
        <w:t>. ILAE classification and definition of epilepsy syndromes with onset in neonates and infants: Position statement by the ILAE Task Force on Nosology and Definitions. </w:t>
      </w:r>
      <w:r w:rsidRPr="00D734A0">
        <w:rPr>
          <w:rFonts w:ascii="Arial" w:hAnsi="Arial" w:cs="Arial"/>
          <w:i/>
          <w:iCs/>
        </w:rPr>
        <w:t>Epilepsia</w:t>
      </w:r>
      <w:r w:rsidRPr="00D734A0">
        <w:rPr>
          <w:rFonts w:ascii="Arial" w:hAnsi="Arial" w:cs="Arial"/>
        </w:rPr>
        <w:t>, </w:t>
      </w:r>
      <w:r w:rsidRPr="00D734A0">
        <w:rPr>
          <w:rFonts w:ascii="Arial" w:hAnsi="Arial" w:cs="Arial"/>
          <w:i/>
          <w:iCs/>
        </w:rPr>
        <w:t>63</w:t>
      </w:r>
      <w:r w:rsidRPr="00D734A0">
        <w:rPr>
          <w:rFonts w:ascii="Arial" w:hAnsi="Arial" w:cs="Arial"/>
        </w:rPr>
        <w:t>(6), pp.1349-1397.</w:t>
      </w:r>
    </w:p>
    <w:sectPr w:rsidR="00D734A0" w:rsidSect="00920113">
      <w:type w:val="continuous"/>
      <w:pgSz w:w="11910" w:h="8420" w:orient="landscape"/>
      <w:pgMar w:top="720" w:right="720" w:bottom="720" w:left="720" w:header="0" w:footer="794"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3"/>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561B8" w14:textId="77777777" w:rsidR="00C444FC" w:rsidRDefault="00C444FC">
      <w:r>
        <w:separator/>
      </w:r>
    </w:p>
  </w:endnote>
  <w:endnote w:type="continuationSeparator" w:id="0">
    <w:p w14:paraId="518B608F" w14:textId="77777777" w:rsidR="00C444FC" w:rsidRDefault="00C44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DLaM Display">
    <w:charset w:val="00"/>
    <w:family w:val="auto"/>
    <w:pitch w:val="variable"/>
    <w:sig w:usb0="8000206F" w:usb1="4200004A"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B65D2" w14:textId="77777777" w:rsidR="00C444FC" w:rsidRDefault="00C444FC">
      <w:r>
        <w:separator/>
      </w:r>
    </w:p>
  </w:footnote>
  <w:footnote w:type="continuationSeparator" w:id="0">
    <w:p w14:paraId="20D438DE" w14:textId="77777777" w:rsidR="00C444FC" w:rsidRDefault="00C444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24CD"/>
    <w:multiLevelType w:val="multilevel"/>
    <w:tmpl w:val="F93AE2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34459C3"/>
    <w:multiLevelType w:val="multilevel"/>
    <w:tmpl w:val="B318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4656D8"/>
    <w:multiLevelType w:val="hybridMultilevel"/>
    <w:tmpl w:val="F27AC4F8"/>
    <w:lvl w:ilvl="0" w:tplc="0809000B">
      <w:start w:val="1"/>
      <w:numFmt w:val="bullet"/>
      <w:lvlText w:val=""/>
      <w:lvlJc w:val="left"/>
      <w:pPr>
        <w:ind w:left="643" w:hanging="360"/>
      </w:pPr>
      <w:rPr>
        <w:rFonts w:ascii="Wingdings" w:hAnsi="Wingdings" w:hint="default"/>
      </w:rPr>
    </w:lvl>
    <w:lvl w:ilvl="1" w:tplc="FFFFFFFF" w:tentative="1">
      <w:start w:val="1"/>
      <w:numFmt w:val="bullet"/>
      <w:lvlText w:val="o"/>
      <w:lvlJc w:val="left"/>
      <w:pPr>
        <w:ind w:left="1363" w:hanging="360"/>
      </w:pPr>
      <w:rPr>
        <w:rFonts w:ascii="Courier New" w:hAnsi="Courier New" w:cs="Courier New" w:hint="default"/>
      </w:rPr>
    </w:lvl>
    <w:lvl w:ilvl="2" w:tplc="FFFFFFFF" w:tentative="1">
      <w:start w:val="1"/>
      <w:numFmt w:val="bullet"/>
      <w:lvlText w:val=""/>
      <w:lvlJc w:val="left"/>
      <w:pPr>
        <w:ind w:left="2083" w:hanging="360"/>
      </w:pPr>
      <w:rPr>
        <w:rFonts w:ascii="Wingdings" w:hAnsi="Wingdings" w:hint="default"/>
      </w:rPr>
    </w:lvl>
    <w:lvl w:ilvl="3" w:tplc="FFFFFFFF" w:tentative="1">
      <w:start w:val="1"/>
      <w:numFmt w:val="bullet"/>
      <w:lvlText w:val=""/>
      <w:lvlJc w:val="left"/>
      <w:pPr>
        <w:ind w:left="2803" w:hanging="360"/>
      </w:pPr>
      <w:rPr>
        <w:rFonts w:ascii="Symbol" w:hAnsi="Symbol" w:hint="default"/>
      </w:rPr>
    </w:lvl>
    <w:lvl w:ilvl="4" w:tplc="FFFFFFFF" w:tentative="1">
      <w:start w:val="1"/>
      <w:numFmt w:val="bullet"/>
      <w:lvlText w:val="o"/>
      <w:lvlJc w:val="left"/>
      <w:pPr>
        <w:ind w:left="3523" w:hanging="360"/>
      </w:pPr>
      <w:rPr>
        <w:rFonts w:ascii="Courier New" w:hAnsi="Courier New" w:cs="Courier New" w:hint="default"/>
      </w:rPr>
    </w:lvl>
    <w:lvl w:ilvl="5" w:tplc="FFFFFFFF" w:tentative="1">
      <w:start w:val="1"/>
      <w:numFmt w:val="bullet"/>
      <w:lvlText w:val=""/>
      <w:lvlJc w:val="left"/>
      <w:pPr>
        <w:ind w:left="4243" w:hanging="360"/>
      </w:pPr>
      <w:rPr>
        <w:rFonts w:ascii="Wingdings" w:hAnsi="Wingdings" w:hint="default"/>
      </w:rPr>
    </w:lvl>
    <w:lvl w:ilvl="6" w:tplc="FFFFFFFF" w:tentative="1">
      <w:start w:val="1"/>
      <w:numFmt w:val="bullet"/>
      <w:lvlText w:val=""/>
      <w:lvlJc w:val="left"/>
      <w:pPr>
        <w:ind w:left="4963" w:hanging="360"/>
      </w:pPr>
      <w:rPr>
        <w:rFonts w:ascii="Symbol" w:hAnsi="Symbol" w:hint="default"/>
      </w:rPr>
    </w:lvl>
    <w:lvl w:ilvl="7" w:tplc="FFFFFFFF" w:tentative="1">
      <w:start w:val="1"/>
      <w:numFmt w:val="bullet"/>
      <w:lvlText w:val="o"/>
      <w:lvlJc w:val="left"/>
      <w:pPr>
        <w:ind w:left="5683" w:hanging="360"/>
      </w:pPr>
      <w:rPr>
        <w:rFonts w:ascii="Courier New" w:hAnsi="Courier New" w:cs="Courier New" w:hint="default"/>
      </w:rPr>
    </w:lvl>
    <w:lvl w:ilvl="8" w:tplc="FFFFFFFF" w:tentative="1">
      <w:start w:val="1"/>
      <w:numFmt w:val="bullet"/>
      <w:lvlText w:val=""/>
      <w:lvlJc w:val="left"/>
      <w:pPr>
        <w:ind w:left="6403" w:hanging="360"/>
      </w:pPr>
      <w:rPr>
        <w:rFonts w:ascii="Wingdings" w:hAnsi="Wingdings" w:hint="default"/>
      </w:rPr>
    </w:lvl>
  </w:abstractNum>
  <w:abstractNum w:abstractNumId="3" w15:restartNumberingAfterBreak="0">
    <w:nsid w:val="1FCB6EF9"/>
    <w:multiLevelType w:val="multilevel"/>
    <w:tmpl w:val="4EDA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668F4"/>
    <w:multiLevelType w:val="multilevel"/>
    <w:tmpl w:val="346C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1957C7"/>
    <w:multiLevelType w:val="hybridMultilevel"/>
    <w:tmpl w:val="8AA0AA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5119D3"/>
    <w:multiLevelType w:val="multilevel"/>
    <w:tmpl w:val="E3282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E23DA"/>
    <w:multiLevelType w:val="multilevel"/>
    <w:tmpl w:val="45B470F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6355740"/>
    <w:multiLevelType w:val="hybridMultilevel"/>
    <w:tmpl w:val="169C9FF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15:restartNumberingAfterBreak="0">
    <w:nsid w:val="366A4971"/>
    <w:multiLevelType w:val="hybridMultilevel"/>
    <w:tmpl w:val="57B646BA"/>
    <w:lvl w:ilvl="0" w:tplc="06EE5B2E">
      <w:numFmt w:val="bullet"/>
      <w:lvlText w:val=""/>
      <w:lvlJc w:val="left"/>
      <w:pPr>
        <w:ind w:left="768" w:hanging="408"/>
      </w:pPr>
      <w:rPr>
        <w:rFonts w:ascii="Arial" w:eastAsia="Arial 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C822D4"/>
    <w:multiLevelType w:val="multilevel"/>
    <w:tmpl w:val="CBC0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385668"/>
    <w:multiLevelType w:val="multilevel"/>
    <w:tmpl w:val="41F00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197375"/>
    <w:multiLevelType w:val="hybridMultilevel"/>
    <w:tmpl w:val="63A8A69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3" w15:restartNumberingAfterBreak="0">
    <w:nsid w:val="3FC660E1"/>
    <w:multiLevelType w:val="multilevel"/>
    <w:tmpl w:val="A9B06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FB165E"/>
    <w:multiLevelType w:val="multilevel"/>
    <w:tmpl w:val="7D20B50A"/>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644"/>
        </w:tabs>
        <w:ind w:left="644"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5" w15:restartNumberingAfterBreak="0">
    <w:nsid w:val="415F150E"/>
    <w:multiLevelType w:val="multilevel"/>
    <w:tmpl w:val="FE5C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7E069F"/>
    <w:multiLevelType w:val="hybridMultilevel"/>
    <w:tmpl w:val="688089D4"/>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15:restartNumberingAfterBreak="0">
    <w:nsid w:val="4B472617"/>
    <w:multiLevelType w:val="hybridMultilevel"/>
    <w:tmpl w:val="CFDA570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15:restartNumberingAfterBreak="0">
    <w:nsid w:val="55013C63"/>
    <w:multiLevelType w:val="multilevel"/>
    <w:tmpl w:val="D5D8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4F575B"/>
    <w:multiLevelType w:val="multilevel"/>
    <w:tmpl w:val="2B3E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D04B33"/>
    <w:multiLevelType w:val="hybridMultilevel"/>
    <w:tmpl w:val="DE68C86C"/>
    <w:lvl w:ilvl="0" w:tplc="31B8B658">
      <w:start w:val="1"/>
      <w:numFmt w:val="decimal"/>
      <w:lvlText w:val="%1."/>
      <w:lvlJc w:val="left"/>
      <w:pPr>
        <w:ind w:left="513" w:hanging="372"/>
      </w:pPr>
      <w:rPr>
        <w:rFonts w:hint="default"/>
        <w:b/>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1" w15:restartNumberingAfterBreak="0">
    <w:nsid w:val="6F491D64"/>
    <w:multiLevelType w:val="hybridMultilevel"/>
    <w:tmpl w:val="53AEB1FC"/>
    <w:lvl w:ilvl="0" w:tplc="BA42E4BA">
      <w:numFmt w:val="bullet"/>
      <w:lvlText w:val=""/>
      <w:lvlJc w:val="left"/>
      <w:pPr>
        <w:ind w:left="756" w:hanging="396"/>
      </w:pPr>
      <w:rPr>
        <w:rFonts w:ascii="Arial" w:eastAsia="Arial 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774826"/>
    <w:multiLevelType w:val="multilevel"/>
    <w:tmpl w:val="2088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90047E"/>
    <w:multiLevelType w:val="multilevel"/>
    <w:tmpl w:val="0E344F32"/>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24" w15:restartNumberingAfterBreak="0">
    <w:nsid w:val="75DD73E7"/>
    <w:multiLevelType w:val="hybridMultilevel"/>
    <w:tmpl w:val="550C0A3A"/>
    <w:lvl w:ilvl="0" w:tplc="BA42E4BA">
      <w:numFmt w:val="bullet"/>
      <w:lvlText w:val=""/>
      <w:lvlJc w:val="left"/>
      <w:pPr>
        <w:ind w:left="756" w:hanging="396"/>
      </w:pPr>
      <w:rPr>
        <w:rFonts w:ascii="Arial" w:eastAsia="Arial 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170B90"/>
    <w:multiLevelType w:val="multilevel"/>
    <w:tmpl w:val="9050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211D46"/>
    <w:multiLevelType w:val="hybridMultilevel"/>
    <w:tmpl w:val="9266E810"/>
    <w:lvl w:ilvl="0" w:tplc="6F768CEA">
      <w:numFmt w:val="bullet"/>
      <w:lvlText w:val=""/>
      <w:lvlJc w:val="left"/>
      <w:pPr>
        <w:ind w:left="720" w:hanging="360"/>
      </w:pPr>
      <w:rPr>
        <w:rFonts w:ascii="Arial" w:eastAsia="Arial 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AD6104"/>
    <w:multiLevelType w:val="hybridMultilevel"/>
    <w:tmpl w:val="0BA03AD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16468536">
    <w:abstractNumId w:val="25"/>
  </w:num>
  <w:num w:numId="2" w16cid:durableId="1619216065">
    <w:abstractNumId w:val="18"/>
  </w:num>
  <w:num w:numId="3" w16cid:durableId="661198243">
    <w:abstractNumId w:val="0"/>
  </w:num>
  <w:num w:numId="4" w16cid:durableId="1644575498">
    <w:abstractNumId w:val="19"/>
  </w:num>
  <w:num w:numId="5" w16cid:durableId="1186212727">
    <w:abstractNumId w:val="23"/>
  </w:num>
  <w:num w:numId="6" w16cid:durableId="995182821">
    <w:abstractNumId w:val="12"/>
  </w:num>
  <w:num w:numId="7" w16cid:durableId="717164389">
    <w:abstractNumId w:val="7"/>
  </w:num>
  <w:num w:numId="8" w16cid:durableId="722412491">
    <w:abstractNumId w:val="13"/>
  </w:num>
  <w:num w:numId="9" w16cid:durableId="1704863311">
    <w:abstractNumId w:val="14"/>
  </w:num>
  <w:num w:numId="10" w16cid:durableId="1122698604">
    <w:abstractNumId w:val="6"/>
  </w:num>
  <w:num w:numId="11" w16cid:durableId="1766421212">
    <w:abstractNumId w:val="10"/>
  </w:num>
  <w:num w:numId="12" w16cid:durableId="531067739">
    <w:abstractNumId w:val="11"/>
  </w:num>
  <w:num w:numId="13" w16cid:durableId="759520823">
    <w:abstractNumId w:val="15"/>
  </w:num>
  <w:num w:numId="14" w16cid:durableId="1396704836">
    <w:abstractNumId w:val="4"/>
  </w:num>
  <w:num w:numId="15" w16cid:durableId="1144814800">
    <w:abstractNumId w:val="3"/>
  </w:num>
  <w:num w:numId="16" w16cid:durableId="1670019026">
    <w:abstractNumId w:val="2"/>
  </w:num>
  <w:num w:numId="17" w16cid:durableId="771978029">
    <w:abstractNumId w:val="16"/>
  </w:num>
  <w:num w:numId="18" w16cid:durableId="1349021191">
    <w:abstractNumId w:val="24"/>
  </w:num>
  <w:num w:numId="19" w16cid:durableId="641619702">
    <w:abstractNumId w:val="21"/>
  </w:num>
  <w:num w:numId="20" w16cid:durableId="1055203694">
    <w:abstractNumId w:val="26"/>
  </w:num>
  <w:num w:numId="21" w16cid:durableId="809592014">
    <w:abstractNumId w:val="27"/>
  </w:num>
  <w:num w:numId="22" w16cid:durableId="1321732550">
    <w:abstractNumId w:val="5"/>
  </w:num>
  <w:num w:numId="23" w16cid:durableId="1710179635">
    <w:abstractNumId w:val="9"/>
  </w:num>
  <w:num w:numId="24" w16cid:durableId="591164394">
    <w:abstractNumId w:val="20"/>
  </w:num>
  <w:num w:numId="25" w16cid:durableId="767772411">
    <w:abstractNumId w:val="1"/>
  </w:num>
  <w:num w:numId="26" w16cid:durableId="104472169">
    <w:abstractNumId w:val="22"/>
  </w:num>
  <w:num w:numId="27" w16cid:durableId="1118254685">
    <w:abstractNumId w:val="17"/>
  </w:num>
  <w:num w:numId="28" w16cid:durableId="246352640">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3234C"/>
    <w:rsid w:val="00007C47"/>
    <w:rsid w:val="00011E29"/>
    <w:rsid w:val="00014756"/>
    <w:rsid w:val="0002618D"/>
    <w:rsid w:val="00027DB1"/>
    <w:rsid w:val="00031B5B"/>
    <w:rsid w:val="0003302E"/>
    <w:rsid w:val="00035153"/>
    <w:rsid w:val="000442DE"/>
    <w:rsid w:val="00050089"/>
    <w:rsid w:val="000540F9"/>
    <w:rsid w:val="000561B7"/>
    <w:rsid w:val="000650E1"/>
    <w:rsid w:val="0008104C"/>
    <w:rsid w:val="000820DE"/>
    <w:rsid w:val="000826CB"/>
    <w:rsid w:val="00083749"/>
    <w:rsid w:val="00091C8C"/>
    <w:rsid w:val="00095178"/>
    <w:rsid w:val="0009768D"/>
    <w:rsid w:val="000B1F6A"/>
    <w:rsid w:val="000B2E31"/>
    <w:rsid w:val="000B4FEC"/>
    <w:rsid w:val="000B762E"/>
    <w:rsid w:val="000C622B"/>
    <w:rsid w:val="000D2F06"/>
    <w:rsid w:val="000D417D"/>
    <w:rsid w:val="000E76D8"/>
    <w:rsid w:val="000F13D6"/>
    <w:rsid w:val="000F46C7"/>
    <w:rsid w:val="000F5844"/>
    <w:rsid w:val="00100FF9"/>
    <w:rsid w:val="00104937"/>
    <w:rsid w:val="00107250"/>
    <w:rsid w:val="001132F0"/>
    <w:rsid w:val="00116677"/>
    <w:rsid w:val="00117021"/>
    <w:rsid w:val="001173ED"/>
    <w:rsid w:val="00125271"/>
    <w:rsid w:val="00125A94"/>
    <w:rsid w:val="00131501"/>
    <w:rsid w:val="00132179"/>
    <w:rsid w:val="001447F8"/>
    <w:rsid w:val="00145D56"/>
    <w:rsid w:val="00147173"/>
    <w:rsid w:val="00151E6F"/>
    <w:rsid w:val="0015692F"/>
    <w:rsid w:val="00171FF0"/>
    <w:rsid w:val="00180AC8"/>
    <w:rsid w:val="00181D9B"/>
    <w:rsid w:val="00187D3B"/>
    <w:rsid w:val="00190107"/>
    <w:rsid w:val="00194EE3"/>
    <w:rsid w:val="001A31D4"/>
    <w:rsid w:val="001B0A44"/>
    <w:rsid w:val="001B13A2"/>
    <w:rsid w:val="001B6608"/>
    <w:rsid w:val="001B720B"/>
    <w:rsid w:val="001B7A55"/>
    <w:rsid w:val="001C126E"/>
    <w:rsid w:val="001D35DB"/>
    <w:rsid w:val="001D6188"/>
    <w:rsid w:val="001E0CB6"/>
    <w:rsid w:val="001E29E2"/>
    <w:rsid w:val="001E2FFD"/>
    <w:rsid w:val="001E475E"/>
    <w:rsid w:val="001E4EE0"/>
    <w:rsid w:val="001E5E81"/>
    <w:rsid w:val="001E7A44"/>
    <w:rsid w:val="001F0EF5"/>
    <w:rsid w:val="001F370C"/>
    <w:rsid w:val="00206F1D"/>
    <w:rsid w:val="0021262F"/>
    <w:rsid w:val="00214FEB"/>
    <w:rsid w:val="00217FCB"/>
    <w:rsid w:val="00222FE7"/>
    <w:rsid w:val="0023122B"/>
    <w:rsid w:val="002330E2"/>
    <w:rsid w:val="00236DA4"/>
    <w:rsid w:val="00244F43"/>
    <w:rsid w:val="002531C5"/>
    <w:rsid w:val="002538F7"/>
    <w:rsid w:val="00256EA9"/>
    <w:rsid w:val="00261BD6"/>
    <w:rsid w:val="00271E92"/>
    <w:rsid w:val="002720E2"/>
    <w:rsid w:val="00275AB3"/>
    <w:rsid w:val="00275F12"/>
    <w:rsid w:val="0027742A"/>
    <w:rsid w:val="002777E2"/>
    <w:rsid w:val="00280DEC"/>
    <w:rsid w:val="00282094"/>
    <w:rsid w:val="0028299E"/>
    <w:rsid w:val="00290574"/>
    <w:rsid w:val="002965EB"/>
    <w:rsid w:val="00296849"/>
    <w:rsid w:val="002A56D8"/>
    <w:rsid w:val="002B1C3C"/>
    <w:rsid w:val="002B26C9"/>
    <w:rsid w:val="002B6977"/>
    <w:rsid w:val="002C0259"/>
    <w:rsid w:val="002C08DA"/>
    <w:rsid w:val="002C122A"/>
    <w:rsid w:val="002C5721"/>
    <w:rsid w:val="002C60F4"/>
    <w:rsid w:val="002D2C58"/>
    <w:rsid w:val="002D3895"/>
    <w:rsid w:val="002D487F"/>
    <w:rsid w:val="002D5951"/>
    <w:rsid w:val="002D5D09"/>
    <w:rsid w:val="002E2862"/>
    <w:rsid w:val="002E3826"/>
    <w:rsid w:val="002E47CC"/>
    <w:rsid w:val="002F448E"/>
    <w:rsid w:val="002F6C71"/>
    <w:rsid w:val="002F71BE"/>
    <w:rsid w:val="00300705"/>
    <w:rsid w:val="00302224"/>
    <w:rsid w:val="0030390A"/>
    <w:rsid w:val="00307BFE"/>
    <w:rsid w:val="00331ADB"/>
    <w:rsid w:val="00333A18"/>
    <w:rsid w:val="003347FD"/>
    <w:rsid w:val="00335E8D"/>
    <w:rsid w:val="003431CE"/>
    <w:rsid w:val="0034530F"/>
    <w:rsid w:val="00346E56"/>
    <w:rsid w:val="00354F5C"/>
    <w:rsid w:val="00362B2F"/>
    <w:rsid w:val="0036616A"/>
    <w:rsid w:val="003723F5"/>
    <w:rsid w:val="00375A09"/>
    <w:rsid w:val="00380154"/>
    <w:rsid w:val="00383EFB"/>
    <w:rsid w:val="003942EA"/>
    <w:rsid w:val="00394482"/>
    <w:rsid w:val="003A42A2"/>
    <w:rsid w:val="003A6C09"/>
    <w:rsid w:val="003C366F"/>
    <w:rsid w:val="003D2F17"/>
    <w:rsid w:val="003D2FB8"/>
    <w:rsid w:val="003D31ED"/>
    <w:rsid w:val="003D5B4E"/>
    <w:rsid w:val="003E41C7"/>
    <w:rsid w:val="003E65EC"/>
    <w:rsid w:val="003F0885"/>
    <w:rsid w:val="003F2831"/>
    <w:rsid w:val="003F4D79"/>
    <w:rsid w:val="003F76F2"/>
    <w:rsid w:val="0040177C"/>
    <w:rsid w:val="0040383F"/>
    <w:rsid w:val="004058C7"/>
    <w:rsid w:val="004076F6"/>
    <w:rsid w:val="00415301"/>
    <w:rsid w:val="00426962"/>
    <w:rsid w:val="00427749"/>
    <w:rsid w:val="00433553"/>
    <w:rsid w:val="00443985"/>
    <w:rsid w:val="00444D0A"/>
    <w:rsid w:val="00446CE7"/>
    <w:rsid w:val="00450DC7"/>
    <w:rsid w:val="00454A5A"/>
    <w:rsid w:val="00455341"/>
    <w:rsid w:val="00457159"/>
    <w:rsid w:val="00463143"/>
    <w:rsid w:val="00470555"/>
    <w:rsid w:val="00484D06"/>
    <w:rsid w:val="004864B4"/>
    <w:rsid w:val="00491D13"/>
    <w:rsid w:val="004A34BE"/>
    <w:rsid w:val="004B3D12"/>
    <w:rsid w:val="004B420A"/>
    <w:rsid w:val="004B45A1"/>
    <w:rsid w:val="004B5268"/>
    <w:rsid w:val="004B59DF"/>
    <w:rsid w:val="004C5CEB"/>
    <w:rsid w:val="004D4C27"/>
    <w:rsid w:val="004D5618"/>
    <w:rsid w:val="004E361C"/>
    <w:rsid w:val="004E5C50"/>
    <w:rsid w:val="004F2C70"/>
    <w:rsid w:val="004F6361"/>
    <w:rsid w:val="004F7EE7"/>
    <w:rsid w:val="00501A6F"/>
    <w:rsid w:val="00506A96"/>
    <w:rsid w:val="005075D1"/>
    <w:rsid w:val="00511631"/>
    <w:rsid w:val="0051461D"/>
    <w:rsid w:val="005148C3"/>
    <w:rsid w:val="00516706"/>
    <w:rsid w:val="00517F0C"/>
    <w:rsid w:val="00523D8F"/>
    <w:rsid w:val="0052400E"/>
    <w:rsid w:val="00535EC5"/>
    <w:rsid w:val="005473A7"/>
    <w:rsid w:val="00550236"/>
    <w:rsid w:val="00550FCA"/>
    <w:rsid w:val="005525DE"/>
    <w:rsid w:val="005564AB"/>
    <w:rsid w:val="005602EB"/>
    <w:rsid w:val="00565009"/>
    <w:rsid w:val="0056653C"/>
    <w:rsid w:val="00570235"/>
    <w:rsid w:val="00572BCF"/>
    <w:rsid w:val="005740E0"/>
    <w:rsid w:val="00575F58"/>
    <w:rsid w:val="0057794F"/>
    <w:rsid w:val="00583D95"/>
    <w:rsid w:val="0058530C"/>
    <w:rsid w:val="00585756"/>
    <w:rsid w:val="00594E35"/>
    <w:rsid w:val="00596124"/>
    <w:rsid w:val="005A0B00"/>
    <w:rsid w:val="005A2DD1"/>
    <w:rsid w:val="005A3E4F"/>
    <w:rsid w:val="005B0A4E"/>
    <w:rsid w:val="005C0715"/>
    <w:rsid w:val="005C21D9"/>
    <w:rsid w:val="005C5469"/>
    <w:rsid w:val="005C5A65"/>
    <w:rsid w:val="005C65BC"/>
    <w:rsid w:val="005D320B"/>
    <w:rsid w:val="005D4778"/>
    <w:rsid w:val="005D5D71"/>
    <w:rsid w:val="005D75B0"/>
    <w:rsid w:val="005D77C2"/>
    <w:rsid w:val="005E08A2"/>
    <w:rsid w:val="005E4376"/>
    <w:rsid w:val="0060144F"/>
    <w:rsid w:val="00603D51"/>
    <w:rsid w:val="00610A71"/>
    <w:rsid w:val="00611114"/>
    <w:rsid w:val="006121B4"/>
    <w:rsid w:val="006128CE"/>
    <w:rsid w:val="00620B70"/>
    <w:rsid w:val="00624C71"/>
    <w:rsid w:val="00624DDC"/>
    <w:rsid w:val="0063065B"/>
    <w:rsid w:val="00634E76"/>
    <w:rsid w:val="00637A2B"/>
    <w:rsid w:val="00640098"/>
    <w:rsid w:val="00640368"/>
    <w:rsid w:val="006528CA"/>
    <w:rsid w:val="00656357"/>
    <w:rsid w:val="00662FB2"/>
    <w:rsid w:val="00663F55"/>
    <w:rsid w:val="0066501F"/>
    <w:rsid w:val="00667E81"/>
    <w:rsid w:val="00672523"/>
    <w:rsid w:val="006761AB"/>
    <w:rsid w:val="00676F20"/>
    <w:rsid w:val="00677E81"/>
    <w:rsid w:val="006804A9"/>
    <w:rsid w:val="00683D58"/>
    <w:rsid w:val="00686A25"/>
    <w:rsid w:val="00690B9D"/>
    <w:rsid w:val="00691A9E"/>
    <w:rsid w:val="00692672"/>
    <w:rsid w:val="006961CF"/>
    <w:rsid w:val="00696349"/>
    <w:rsid w:val="006B2F4C"/>
    <w:rsid w:val="006B5ABC"/>
    <w:rsid w:val="006B668C"/>
    <w:rsid w:val="006B7028"/>
    <w:rsid w:val="006C1E50"/>
    <w:rsid w:val="006C240E"/>
    <w:rsid w:val="006C46B5"/>
    <w:rsid w:val="006D02DC"/>
    <w:rsid w:val="006D40D0"/>
    <w:rsid w:val="006D5F7E"/>
    <w:rsid w:val="006E4CB7"/>
    <w:rsid w:val="006E5B61"/>
    <w:rsid w:val="006E70BF"/>
    <w:rsid w:val="00700597"/>
    <w:rsid w:val="007016F1"/>
    <w:rsid w:val="00703882"/>
    <w:rsid w:val="0071153B"/>
    <w:rsid w:val="00712D1D"/>
    <w:rsid w:val="00713DEC"/>
    <w:rsid w:val="00715522"/>
    <w:rsid w:val="007157EC"/>
    <w:rsid w:val="007170E0"/>
    <w:rsid w:val="0072353E"/>
    <w:rsid w:val="00731018"/>
    <w:rsid w:val="00735465"/>
    <w:rsid w:val="007430A4"/>
    <w:rsid w:val="007465EA"/>
    <w:rsid w:val="00746655"/>
    <w:rsid w:val="00747A55"/>
    <w:rsid w:val="007521EB"/>
    <w:rsid w:val="0075261F"/>
    <w:rsid w:val="0075334E"/>
    <w:rsid w:val="0076074B"/>
    <w:rsid w:val="007620C9"/>
    <w:rsid w:val="007645D2"/>
    <w:rsid w:val="00766B2C"/>
    <w:rsid w:val="00767706"/>
    <w:rsid w:val="0077077D"/>
    <w:rsid w:val="00776AA4"/>
    <w:rsid w:val="0078007F"/>
    <w:rsid w:val="007805ED"/>
    <w:rsid w:val="00785FE2"/>
    <w:rsid w:val="00787E3D"/>
    <w:rsid w:val="007922D5"/>
    <w:rsid w:val="007948E2"/>
    <w:rsid w:val="00795FAE"/>
    <w:rsid w:val="007B2D52"/>
    <w:rsid w:val="007B4CD0"/>
    <w:rsid w:val="007C1BD5"/>
    <w:rsid w:val="007C30C1"/>
    <w:rsid w:val="007C6C02"/>
    <w:rsid w:val="007D1BE1"/>
    <w:rsid w:val="007D1F1C"/>
    <w:rsid w:val="007D6B16"/>
    <w:rsid w:val="007E136F"/>
    <w:rsid w:val="007E361D"/>
    <w:rsid w:val="007E381F"/>
    <w:rsid w:val="007E3AB6"/>
    <w:rsid w:val="007E3E14"/>
    <w:rsid w:val="007E50F8"/>
    <w:rsid w:val="007E5968"/>
    <w:rsid w:val="007F4EA7"/>
    <w:rsid w:val="00810C12"/>
    <w:rsid w:val="0081495D"/>
    <w:rsid w:val="00824A52"/>
    <w:rsid w:val="008312E1"/>
    <w:rsid w:val="00831693"/>
    <w:rsid w:val="0084494A"/>
    <w:rsid w:val="0084675A"/>
    <w:rsid w:val="0085066E"/>
    <w:rsid w:val="008509A2"/>
    <w:rsid w:val="008614BA"/>
    <w:rsid w:val="00865776"/>
    <w:rsid w:val="00865BDD"/>
    <w:rsid w:val="00866DA6"/>
    <w:rsid w:val="00873B4C"/>
    <w:rsid w:val="008832AE"/>
    <w:rsid w:val="00884A8B"/>
    <w:rsid w:val="0088647F"/>
    <w:rsid w:val="008868E9"/>
    <w:rsid w:val="00891042"/>
    <w:rsid w:val="00896319"/>
    <w:rsid w:val="008A0620"/>
    <w:rsid w:val="008A2274"/>
    <w:rsid w:val="008A34E4"/>
    <w:rsid w:val="008A7AED"/>
    <w:rsid w:val="008B152F"/>
    <w:rsid w:val="008B3568"/>
    <w:rsid w:val="008B3C4B"/>
    <w:rsid w:val="008B3D9D"/>
    <w:rsid w:val="008C24A6"/>
    <w:rsid w:val="008C6224"/>
    <w:rsid w:val="008C7496"/>
    <w:rsid w:val="008D6FB4"/>
    <w:rsid w:val="008D7CF3"/>
    <w:rsid w:val="008E42C6"/>
    <w:rsid w:val="008E42F0"/>
    <w:rsid w:val="008E53A4"/>
    <w:rsid w:val="008E6253"/>
    <w:rsid w:val="008E6807"/>
    <w:rsid w:val="008E6CC6"/>
    <w:rsid w:val="008E7896"/>
    <w:rsid w:val="008F0DBA"/>
    <w:rsid w:val="00900298"/>
    <w:rsid w:val="00901C58"/>
    <w:rsid w:val="00903726"/>
    <w:rsid w:val="009053CB"/>
    <w:rsid w:val="00905DC8"/>
    <w:rsid w:val="00906792"/>
    <w:rsid w:val="0090747B"/>
    <w:rsid w:val="009179E0"/>
    <w:rsid w:val="00920113"/>
    <w:rsid w:val="00920C2B"/>
    <w:rsid w:val="00926920"/>
    <w:rsid w:val="00932692"/>
    <w:rsid w:val="0093340B"/>
    <w:rsid w:val="0094485D"/>
    <w:rsid w:val="00945AE4"/>
    <w:rsid w:val="009474DB"/>
    <w:rsid w:val="00963A60"/>
    <w:rsid w:val="00964C99"/>
    <w:rsid w:val="00973AC5"/>
    <w:rsid w:val="00981FC5"/>
    <w:rsid w:val="0098659D"/>
    <w:rsid w:val="009951BB"/>
    <w:rsid w:val="009A2134"/>
    <w:rsid w:val="009A2F89"/>
    <w:rsid w:val="009A3D2C"/>
    <w:rsid w:val="009A622B"/>
    <w:rsid w:val="009B1B76"/>
    <w:rsid w:val="009B2925"/>
    <w:rsid w:val="009B4E1B"/>
    <w:rsid w:val="009C2C49"/>
    <w:rsid w:val="009D09B6"/>
    <w:rsid w:val="009D149F"/>
    <w:rsid w:val="009D546D"/>
    <w:rsid w:val="009D6391"/>
    <w:rsid w:val="00A022CD"/>
    <w:rsid w:val="00A05C96"/>
    <w:rsid w:val="00A10CE6"/>
    <w:rsid w:val="00A126B1"/>
    <w:rsid w:val="00A165E7"/>
    <w:rsid w:val="00A23793"/>
    <w:rsid w:val="00A31D8B"/>
    <w:rsid w:val="00A32635"/>
    <w:rsid w:val="00A375AE"/>
    <w:rsid w:val="00A407CB"/>
    <w:rsid w:val="00A40CC1"/>
    <w:rsid w:val="00A41D03"/>
    <w:rsid w:val="00A42D82"/>
    <w:rsid w:val="00A43E2A"/>
    <w:rsid w:val="00A45A71"/>
    <w:rsid w:val="00A55C55"/>
    <w:rsid w:val="00A60AD0"/>
    <w:rsid w:val="00A663E7"/>
    <w:rsid w:val="00A76BA9"/>
    <w:rsid w:val="00A77FEE"/>
    <w:rsid w:val="00A80DDF"/>
    <w:rsid w:val="00A81292"/>
    <w:rsid w:val="00A82E82"/>
    <w:rsid w:val="00A83186"/>
    <w:rsid w:val="00A90357"/>
    <w:rsid w:val="00A91DDC"/>
    <w:rsid w:val="00A926DD"/>
    <w:rsid w:val="00A9284C"/>
    <w:rsid w:val="00A937BF"/>
    <w:rsid w:val="00A95527"/>
    <w:rsid w:val="00A962E9"/>
    <w:rsid w:val="00AA175B"/>
    <w:rsid w:val="00AA2032"/>
    <w:rsid w:val="00AA248B"/>
    <w:rsid w:val="00AA4895"/>
    <w:rsid w:val="00AA5CFF"/>
    <w:rsid w:val="00AC7032"/>
    <w:rsid w:val="00AD1BB1"/>
    <w:rsid w:val="00AD1EB9"/>
    <w:rsid w:val="00AD6AC3"/>
    <w:rsid w:val="00AE47C6"/>
    <w:rsid w:val="00AF03CC"/>
    <w:rsid w:val="00AF0AED"/>
    <w:rsid w:val="00AF21B1"/>
    <w:rsid w:val="00AF2619"/>
    <w:rsid w:val="00AF3BF3"/>
    <w:rsid w:val="00AF50D3"/>
    <w:rsid w:val="00AF52DC"/>
    <w:rsid w:val="00AF585C"/>
    <w:rsid w:val="00B07253"/>
    <w:rsid w:val="00B16F66"/>
    <w:rsid w:val="00B2485C"/>
    <w:rsid w:val="00B27E49"/>
    <w:rsid w:val="00B30855"/>
    <w:rsid w:val="00B31187"/>
    <w:rsid w:val="00B3234C"/>
    <w:rsid w:val="00B32FF6"/>
    <w:rsid w:val="00B342A8"/>
    <w:rsid w:val="00B3557C"/>
    <w:rsid w:val="00B357A6"/>
    <w:rsid w:val="00B43CF7"/>
    <w:rsid w:val="00B53ABA"/>
    <w:rsid w:val="00B56B17"/>
    <w:rsid w:val="00B60520"/>
    <w:rsid w:val="00B613A0"/>
    <w:rsid w:val="00B63C81"/>
    <w:rsid w:val="00B658CE"/>
    <w:rsid w:val="00B7684B"/>
    <w:rsid w:val="00B85D88"/>
    <w:rsid w:val="00B86A70"/>
    <w:rsid w:val="00B97CE0"/>
    <w:rsid w:val="00BA64C0"/>
    <w:rsid w:val="00BB13F7"/>
    <w:rsid w:val="00BB1861"/>
    <w:rsid w:val="00BB280E"/>
    <w:rsid w:val="00BB3173"/>
    <w:rsid w:val="00BB3841"/>
    <w:rsid w:val="00BB4D27"/>
    <w:rsid w:val="00BB6AA2"/>
    <w:rsid w:val="00BB6C20"/>
    <w:rsid w:val="00BB6EC4"/>
    <w:rsid w:val="00BC494B"/>
    <w:rsid w:val="00BD3A46"/>
    <w:rsid w:val="00BD3A4B"/>
    <w:rsid w:val="00BD7DB6"/>
    <w:rsid w:val="00BE2521"/>
    <w:rsid w:val="00BE5375"/>
    <w:rsid w:val="00BE6A9A"/>
    <w:rsid w:val="00BF39CC"/>
    <w:rsid w:val="00BF6AC6"/>
    <w:rsid w:val="00C01459"/>
    <w:rsid w:val="00C028C1"/>
    <w:rsid w:val="00C03D76"/>
    <w:rsid w:val="00C06AA1"/>
    <w:rsid w:val="00C21C93"/>
    <w:rsid w:val="00C32BD4"/>
    <w:rsid w:val="00C333B7"/>
    <w:rsid w:val="00C3463E"/>
    <w:rsid w:val="00C41F45"/>
    <w:rsid w:val="00C444FC"/>
    <w:rsid w:val="00C45DCA"/>
    <w:rsid w:val="00C46BF0"/>
    <w:rsid w:val="00C50CDB"/>
    <w:rsid w:val="00C521BA"/>
    <w:rsid w:val="00C53615"/>
    <w:rsid w:val="00C64508"/>
    <w:rsid w:val="00C65094"/>
    <w:rsid w:val="00C70646"/>
    <w:rsid w:val="00C725DC"/>
    <w:rsid w:val="00C77A8F"/>
    <w:rsid w:val="00C92662"/>
    <w:rsid w:val="00C95973"/>
    <w:rsid w:val="00C9690E"/>
    <w:rsid w:val="00C97248"/>
    <w:rsid w:val="00CA1CB2"/>
    <w:rsid w:val="00CA4122"/>
    <w:rsid w:val="00CB0626"/>
    <w:rsid w:val="00CB5272"/>
    <w:rsid w:val="00CB6870"/>
    <w:rsid w:val="00CC103F"/>
    <w:rsid w:val="00CC76E5"/>
    <w:rsid w:val="00CE7BBA"/>
    <w:rsid w:val="00CF169B"/>
    <w:rsid w:val="00CF5A65"/>
    <w:rsid w:val="00D00E93"/>
    <w:rsid w:val="00D02CD1"/>
    <w:rsid w:val="00D05F89"/>
    <w:rsid w:val="00D12CE9"/>
    <w:rsid w:val="00D13439"/>
    <w:rsid w:val="00D146F8"/>
    <w:rsid w:val="00D21F1E"/>
    <w:rsid w:val="00D2243F"/>
    <w:rsid w:val="00D25004"/>
    <w:rsid w:val="00D26292"/>
    <w:rsid w:val="00D334D3"/>
    <w:rsid w:val="00D36DC1"/>
    <w:rsid w:val="00D418D1"/>
    <w:rsid w:val="00D422DF"/>
    <w:rsid w:val="00D434F8"/>
    <w:rsid w:val="00D44628"/>
    <w:rsid w:val="00D446A2"/>
    <w:rsid w:val="00D508EC"/>
    <w:rsid w:val="00D57C86"/>
    <w:rsid w:val="00D610E7"/>
    <w:rsid w:val="00D63641"/>
    <w:rsid w:val="00D657B6"/>
    <w:rsid w:val="00D70033"/>
    <w:rsid w:val="00D705B0"/>
    <w:rsid w:val="00D734A0"/>
    <w:rsid w:val="00D81880"/>
    <w:rsid w:val="00D90878"/>
    <w:rsid w:val="00DA7C83"/>
    <w:rsid w:val="00DB5ACC"/>
    <w:rsid w:val="00DB691F"/>
    <w:rsid w:val="00DB7BCF"/>
    <w:rsid w:val="00DC0F55"/>
    <w:rsid w:val="00DC5D0E"/>
    <w:rsid w:val="00DD1A6F"/>
    <w:rsid w:val="00DD216E"/>
    <w:rsid w:val="00DE1819"/>
    <w:rsid w:val="00DE1904"/>
    <w:rsid w:val="00DE240A"/>
    <w:rsid w:val="00DE458E"/>
    <w:rsid w:val="00DE4E9E"/>
    <w:rsid w:val="00DE646A"/>
    <w:rsid w:val="00DF292D"/>
    <w:rsid w:val="00DF6FBD"/>
    <w:rsid w:val="00E03ED9"/>
    <w:rsid w:val="00E057E2"/>
    <w:rsid w:val="00E063CF"/>
    <w:rsid w:val="00E068FD"/>
    <w:rsid w:val="00E10587"/>
    <w:rsid w:val="00E11621"/>
    <w:rsid w:val="00E11DE2"/>
    <w:rsid w:val="00E159FB"/>
    <w:rsid w:val="00E30AF3"/>
    <w:rsid w:val="00E30E84"/>
    <w:rsid w:val="00E353B5"/>
    <w:rsid w:val="00E364B3"/>
    <w:rsid w:val="00E41138"/>
    <w:rsid w:val="00E433CE"/>
    <w:rsid w:val="00E47458"/>
    <w:rsid w:val="00E515A3"/>
    <w:rsid w:val="00E51B88"/>
    <w:rsid w:val="00E55B3D"/>
    <w:rsid w:val="00E56504"/>
    <w:rsid w:val="00E6267B"/>
    <w:rsid w:val="00E6792E"/>
    <w:rsid w:val="00E72551"/>
    <w:rsid w:val="00E743C6"/>
    <w:rsid w:val="00E750BD"/>
    <w:rsid w:val="00E77F06"/>
    <w:rsid w:val="00E930FC"/>
    <w:rsid w:val="00EB2E35"/>
    <w:rsid w:val="00EB6818"/>
    <w:rsid w:val="00EC03EE"/>
    <w:rsid w:val="00ED7B6F"/>
    <w:rsid w:val="00EE32F5"/>
    <w:rsid w:val="00EE72BC"/>
    <w:rsid w:val="00EF1DB9"/>
    <w:rsid w:val="00F020BB"/>
    <w:rsid w:val="00F153B1"/>
    <w:rsid w:val="00F221E4"/>
    <w:rsid w:val="00F222EB"/>
    <w:rsid w:val="00F234F6"/>
    <w:rsid w:val="00F23ABB"/>
    <w:rsid w:val="00F27ABC"/>
    <w:rsid w:val="00F330C9"/>
    <w:rsid w:val="00F35B86"/>
    <w:rsid w:val="00F365DB"/>
    <w:rsid w:val="00F44377"/>
    <w:rsid w:val="00F45E42"/>
    <w:rsid w:val="00F51E4A"/>
    <w:rsid w:val="00F545A4"/>
    <w:rsid w:val="00F61069"/>
    <w:rsid w:val="00F612DE"/>
    <w:rsid w:val="00F63D5E"/>
    <w:rsid w:val="00F670E1"/>
    <w:rsid w:val="00F67174"/>
    <w:rsid w:val="00F72405"/>
    <w:rsid w:val="00F92112"/>
    <w:rsid w:val="00F92322"/>
    <w:rsid w:val="00F93524"/>
    <w:rsid w:val="00FA6E11"/>
    <w:rsid w:val="00FC3049"/>
    <w:rsid w:val="00FC30B5"/>
    <w:rsid w:val="00FD1943"/>
    <w:rsid w:val="00FD554B"/>
    <w:rsid w:val="00FE0D97"/>
    <w:rsid w:val="00FE1093"/>
    <w:rsid w:val="00FE7B63"/>
    <w:rsid w:val="00FF313B"/>
    <w:rsid w:val="00FF3BC4"/>
    <w:rsid w:val="00FF4200"/>
    <w:rsid w:val="00FF69F9"/>
    <w:rsid w:val="00FF7BF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FD462"/>
  <w15:docId w15:val="{C8E7206E-145C-416B-B9F7-1F40A48AA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rsid w:val="00903726"/>
    <w:pPr>
      <w:ind w:right="457"/>
      <w:outlineLvl w:val="0"/>
    </w:pPr>
    <w:rPr>
      <w:rFonts w:ascii="ADLaM Display" w:eastAsia="Arial" w:hAnsi="ADLaM Display" w:cs="Arial"/>
      <w:b/>
      <w:bCs/>
      <w:color w:val="31849B" w:themeColor="accent5" w:themeShade="BF"/>
      <w:sz w:val="28"/>
      <w:szCs w:val="32"/>
    </w:rPr>
  </w:style>
  <w:style w:type="paragraph" w:styleId="Heading2">
    <w:name w:val="heading 2"/>
    <w:basedOn w:val="Normal"/>
    <w:uiPriority w:val="9"/>
    <w:unhideWhenUsed/>
    <w:qFormat/>
    <w:pPr>
      <w:spacing w:before="92"/>
      <w:ind w:left="765" w:hanging="359"/>
      <w:outlineLvl w:val="1"/>
    </w:pPr>
    <w:rPr>
      <w:rFonts w:ascii="Arial" w:eastAsia="Arial" w:hAnsi="Arial" w:cs="Arial"/>
      <w:b/>
      <w:bCs/>
      <w:sz w:val="24"/>
      <w:szCs w:val="24"/>
      <w:u w:val="single" w:color="000000"/>
    </w:rPr>
  </w:style>
  <w:style w:type="paragraph" w:styleId="Heading3">
    <w:name w:val="heading 3"/>
    <w:basedOn w:val="Normal"/>
    <w:uiPriority w:val="9"/>
    <w:unhideWhenUsed/>
    <w:qFormat/>
    <w:pPr>
      <w:ind w:left="766" w:hanging="360"/>
      <w:outlineLvl w:val="2"/>
    </w:pPr>
    <w:rPr>
      <w:rFonts w:ascii="Arial" w:eastAsia="Arial" w:hAnsi="Arial" w:cs="Arial"/>
      <w:b/>
      <w:bCs/>
    </w:rPr>
  </w:style>
  <w:style w:type="paragraph" w:styleId="Heading4">
    <w:name w:val="heading 4"/>
    <w:basedOn w:val="Normal"/>
    <w:next w:val="Normal"/>
    <w:link w:val="Heading4Char"/>
    <w:uiPriority w:val="9"/>
    <w:semiHidden/>
    <w:unhideWhenUsed/>
    <w:qFormat/>
    <w:rsid w:val="0028299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66" w:hanging="35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A2DD1"/>
    <w:rPr>
      <w:color w:val="0000FF" w:themeColor="hyperlink"/>
      <w:u w:val="single"/>
    </w:rPr>
  </w:style>
  <w:style w:type="character" w:styleId="UnresolvedMention">
    <w:name w:val="Unresolved Mention"/>
    <w:basedOn w:val="DefaultParagraphFont"/>
    <w:uiPriority w:val="99"/>
    <w:semiHidden/>
    <w:unhideWhenUsed/>
    <w:rsid w:val="005A2DD1"/>
    <w:rPr>
      <w:color w:val="605E5C"/>
      <w:shd w:val="clear" w:color="auto" w:fill="E1DFDD"/>
    </w:rPr>
  </w:style>
  <w:style w:type="character" w:customStyle="1" w:styleId="Heading4Char">
    <w:name w:val="Heading 4 Char"/>
    <w:basedOn w:val="DefaultParagraphFont"/>
    <w:link w:val="Heading4"/>
    <w:uiPriority w:val="9"/>
    <w:semiHidden/>
    <w:rsid w:val="0028299E"/>
    <w:rPr>
      <w:rFonts w:asciiTheme="majorHAnsi" w:eastAsiaTheme="majorEastAsia" w:hAnsiTheme="majorHAnsi" w:cstheme="majorBidi"/>
      <w:i/>
      <w:iCs/>
      <w:color w:val="365F91" w:themeColor="accent1" w:themeShade="BF"/>
    </w:rPr>
  </w:style>
  <w:style w:type="paragraph" w:styleId="NormalWeb">
    <w:name w:val="Normal (Web)"/>
    <w:basedOn w:val="Normal"/>
    <w:uiPriority w:val="99"/>
    <w:semiHidden/>
    <w:unhideWhenUsed/>
    <w:rsid w:val="007E3AB6"/>
    <w:rPr>
      <w:rFonts w:ascii="Times New Roman" w:hAnsi="Times New Roman" w:cs="Times New Roman"/>
      <w:sz w:val="24"/>
      <w:szCs w:val="24"/>
    </w:rPr>
  </w:style>
  <w:style w:type="paragraph" w:styleId="TOCHeading">
    <w:name w:val="TOC Heading"/>
    <w:basedOn w:val="Heading1"/>
    <w:next w:val="Normal"/>
    <w:uiPriority w:val="39"/>
    <w:unhideWhenUsed/>
    <w:qFormat/>
    <w:rsid w:val="009A2F89"/>
    <w:pPr>
      <w:keepNext/>
      <w:keepLines/>
      <w:widowControl/>
      <w:autoSpaceDE/>
      <w:autoSpaceDN/>
      <w:spacing w:before="240" w:line="259" w:lineRule="auto"/>
      <w:ind w:right="0"/>
      <w:outlineLvl w:val="9"/>
    </w:pPr>
    <w:rPr>
      <w:rFonts w:asciiTheme="majorHAnsi" w:eastAsiaTheme="majorEastAsia" w:hAnsiTheme="majorHAnsi" w:cstheme="majorBidi"/>
      <w:b w:val="0"/>
      <w:bCs w:val="0"/>
      <w:color w:val="365F91" w:themeColor="accent1" w:themeShade="BF"/>
      <w:sz w:val="32"/>
      <w:lang w:val="en-GB" w:eastAsia="en-GB"/>
    </w:rPr>
  </w:style>
  <w:style w:type="paragraph" w:styleId="TOC1">
    <w:name w:val="toc 1"/>
    <w:basedOn w:val="Normal"/>
    <w:next w:val="Normal"/>
    <w:autoRedefine/>
    <w:uiPriority w:val="39"/>
    <w:unhideWhenUsed/>
    <w:rsid w:val="009A2F89"/>
    <w:pPr>
      <w:spacing w:after="100"/>
    </w:pPr>
  </w:style>
  <w:style w:type="paragraph" w:styleId="Header">
    <w:name w:val="header"/>
    <w:basedOn w:val="Normal"/>
    <w:link w:val="HeaderChar"/>
    <w:uiPriority w:val="99"/>
    <w:unhideWhenUsed/>
    <w:rsid w:val="00523D8F"/>
    <w:pPr>
      <w:tabs>
        <w:tab w:val="center" w:pos="4513"/>
        <w:tab w:val="right" w:pos="9026"/>
      </w:tabs>
    </w:pPr>
  </w:style>
  <w:style w:type="character" w:customStyle="1" w:styleId="HeaderChar">
    <w:name w:val="Header Char"/>
    <w:basedOn w:val="DefaultParagraphFont"/>
    <w:link w:val="Header"/>
    <w:uiPriority w:val="99"/>
    <w:rsid w:val="00523D8F"/>
    <w:rPr>
      <w:rFonts w:ascii="Arial MT" w:eastAsia="Arial MT" w:hAnsi="Arial MT" w:cs="Arial MT"/>
    </w:rPr>
  </w:style>
  <w:style w:type="paragraph" w:styleId="Footer">
    <w:name w:val="footer"/>
    <w:basedOn w:val="Normal"/>
    <w:link w:val="FooterChar"/>
    <w:uiPriority w:val="99"/>
    <w:unhideWhenUsed/>
    <w:rsid w:val="00523D8F"/>
    <w:pPr>
      <w:tabs>
        <w:tab w:val="center" w:pos="4513"/>
        <w:tab w:val="right" w:pos="9026"/>
      </w:tabs>
    </w:pPr>
  </w:style>
  <w:style w:type="character" w:customStyle="1" w:styleId="FooterChar">
    <w:name w:val="Footer Char"/>
    <w:basedOn w:val="DefaultParagraphFont"/>
    <w:link w:val="Footer"/>
    <w:uiPriority w:val="99"/>
    <w:rsid w:val="00523D8F"/>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406">
      <w:bodyDiv w:val="1"/>
      <w:marLeft w:val="0"/>
      <w:marRight w:val="0"/>
      <w:marTop w:val="0"/>
      <w:marBottom w:val="0"/>
      <w:divBdr>
        <w:top w:val="none" w:sz="0" w:space="0" w:color="auto"/>
        <w:left w:val="none" w:sz="0" w:space="0" w:color="auto"/>
        <w:bottom w:val="none" w:sz="0" w:space="0" w:color="auto"/>
        <w:right w:val="none" w:sz="0" w:space="0" w:color="auto"/>
      </w:divBdr>
    </w:div>
    <w:div w:id="15934168">
      <w:bodyDiv w:val="1"/>
      <w:marLeft w:val="0"/>
      <w:marRight w:val="0"/>
      <w:marTop w:val="0"/>
      <w:marBottom w:val="0"/>
      <w:divBdr>
        <w:top w:val="none" w:sz="0" w:space="0" w:color="auto"/>
        <w:left w:val="none" w:sz="0" w:space="0" w:color="auto"/>
        <w:bottom w:val="none" w:sz="0" w:space="0" w:color="auto"/>
        <w:right w:val="none" w:sz="0" w:space="0" w:color="auto"/>
      </w:divBdr>
    </w:div>
    <w:div w:id="22829271">
      <w:bodyDiv w:val="1"/>
      <w:marLeft w:val="0"/>
      <w:marRight w:val="0"/>
      <w:marTop w:val="0"/>
      <w:marBottom w:val="0"/>
      <w:divBdr>
        <w:top w:val="none" w:sz="0" w:space="0" w:color="auto"/>
        <w:left w:val="none" w:sz="0" w:space="0" w:color="auto"/>
        <w:bottom w:val="none" w:sz="0" w:space="0" w:color="auto"/>
        <w:right w:val="none" w:sz="0" w:space="0" w:color="auto"/>
      </w:divBdr>
    </w:div>
    <w:div w:id="82341515">
      <w:bodyDiv w:val="1"/>
      <w:marLeft w:val="0"/>
      <w:marRight w:val="0"/>
      <w:marTop w:val="0"/>
      <w:marBottom w:val="0"/>
      <w:divBdr>
        <w:top w:val="none" w:sz="0" w:space="0" w:color="auto"/>
        <w:left w:val="none" w:sz="0" w:space="0" w:color="auto"/>
        <w:bottom w:val="none" w:sz="0" w:space="0" w:color="auto"/>
        <w:right w:val="none" w:sz="0" w:space="0" w:color="auto"/>
      </w:divBdr>
    </w:div>
    <w:div w:id="88553062">
      <w:bodyDiv w:val="1"/>
      <w:marLeft w:val="0"/>
      <w:marRight w:val="0"/>
      <w:marTop w:val="0"/>
      <w:marBottom w:val="0"/>
      <w:divBdr>
        <w:top w:val="none" w:sz="0" w:space="0" w:color="auto"/>
        <w:left w:val="none" w:sz="0" w:space="0" w:color="auto"/>
        <w:bottom w:val="none" w:sz="0" w:space="0" w:color="auto"/>
        <w:right w:val="none" w:sz="0" w:space="0" w:color="auto"/>
      </w:divBdr>
    </w:div>
    <w:div w:id="93482584">
      <w:bodyDiv w:val="1"/>
      <w:marLeft w:val="0"/>
      <w:marRight w:val="0"/>
      <w:marTop w:val="0"/>
      <w:marBottom w:val="0"/>
      <w:divBdr>
        <w:top w:val="none" w:sz="0" w:space="0" w:color="auto"/>
        <w:left w:val="none" w:sz="0" w:space="0" w:color="auto"/>
        <w:bottom w:val="none" w:sz="0" w:space="0" w:color="auto"/>
        <w:right w:val="none" w:sz="0" w:space="0" w:color="auto"/>
      </w:divBdr>
    </w:div>
    <w:div w:id="116219061">
      <w:bodyDiv w:val="1"/>
      <w:marLeft w:val="0"/>
      <w:marRight w:val="0"/>
      <w:marTop w:val="0"/>
      <w:marBottom w:val="0"/>
      <w:divBdr>
        <w:top w:val="none" w:sz="0" w:space="0" w:color="auto"/>
        <w:left w:val="none" w:sz="0" w:space="0" w:color="auto"/>
        <w:bottom w:val="none" w:sz="0" w:space="0" w:color="auto"/>
        <w:right w:val="none" w:sz="0" w:space="0" w:color="auto"/>
      </w:divBdr>
    </w:div>
    <w:div w:id="128862954">
      <w:bodyDiv w:val="1"/>
      <w:marLeft w:val="0"/>
      <w:marRight w:val="0"/>
      <w:marTop w:val="0"/>
      <w:marBottom w:val="0"/>
      <w:divBdr>
        <w:top w:val="none" w:sz="0" w:space="0" w:color="auto"/>
        <w:left w:val="none" w:sz="0" w:space="0" w:color="auto"/>
        <w:bottom w:val="none" w:sz="0" w:space="0" w:color="auto"/>
        <w:right w:val="none" w:sz="0" w:space="0" w:color="auto"/>
      </w:divBdr>
    </w:div>
    <w:div w:id="131363120">
      <w:bodyDiv w:val="1"/>
      <w:marLeft w:val="0"/>
      <w:marRight w:val="0"/>
      <w:marTop w:val="0"/>
      <w:marBottom w:val="0"/>
      <w:divBdr>
        <w:top w:val="none" w:sz="0" w:space="0" w:color="auto"/>
        <w:left w:val="none" w:sz="0" w:space="0" w:color="auto"/>
        <w:bottom w:val="none" w:sz="0" w:space="0" w:color="auto"/>
        <w:right w:val="none" w:sz="0" w:space="0" w:color="auto"/>
      </w:divBdr>
    </w:div>
    <w:div w:id="146551865">
      <w:bodyDiv w:val="1"/>
      <w:marLeft w:val="0"/>
      <w:marRight w:val="0"/>
      <w:marTop w:val="0"/>
      <w:marBottom w:val="0"/>
      <w:divBdr>
        <w:top w:val="none" w:sz="0" w:space="0" w:color="auto"/>
        <w:left w:val="none" w:sz="0" w:space="0" w:color="auto"/>
        <w:bottom w:val="none" w:sz="0" w:space="0" w:color="auto"/>
        <w:right w:val="none" w:sz="0" w:space="0" w:color="auto"/>
      </w:divBdr>
    </w:div>
    <w:div w:id="146636432">
      <w:bodyDiv w:val="1"/>
      <w:marLeft w:val="0"/>
      <w:marRight w:val="0"/>
      <w:marTop w:val="0"/>
      <w:marBottom w:val="0"/>
      <w:divBdr>
        <w:top w:val="none" w:sz="0" w:space="0" w:color="auto"/>
        <w:left w:val="none" w:sz="0" w:space="0" w:color="auto"/>
        <w:bottom w:val="none" w:sz="0" w:space="0" w:color="auto"/>
        <w:right w:val="none" w:sz="0" w:space="0" w:color="auto"/>
      </w:divBdr>
    </w:div>
    <w:div w:id="159854452">
      <w:bodyDiv w:val="1"/>
      <w:marLeft w:val="0"/>
      <w:marRight w:val="0"/>
      <w:marTop w:val="0"/>
      <w:marBottom w:val="0"/>
      <w:divBdr>
        <w:top w:val="none" w:sz="0" w:space="0" w:color="auto"/>
        <w:left w:val="none" w:sz="0" w:space="0" w:color="auto"/>
        <w:bottom w:val="none" w:sz="0" w:space="0" w:color="auto"/>
        <w:right w:val="none" w:sz="0" w:space="0" w:color="auto"/>
      </w:divBdr>
    </w:div>
    <w:div w:id="234825601">
      <w:bodyDiv w:val="1"/>
      <w:marLeft w:val="0"/>
      <w:marRight w:val="0"/>
      <w:marTop w:val="0"/>
      <w:marBottom w:val="0"/>
      <w:divBdr>
        <w:top w:val="none" w:sz="0" w:space="0" w:color="auto"/>
        <w:left w:val="none" w:sz="0" w:space="0" w:color="auto"/>
        <w:bottom w:val="none" w:sz="0" w:space="0" w:color="auto"/>
        <w:right w:val="none" w:sz="0" w:space="0" w:color="auto"/>
      </w:divBdr>
    </w:div>
    <w:div w:id="273560628">
      <w:bodyDiv w:val="1"/>
      <w:marLeft w:val="0"/>
      <w:marRight w:val="0"/>
      <w:marTop w:val="0"/>
      <w:marBottom w:val="0"/>
      <w:divBdr>
        <w:top w:val="none" w:sz="0" w:space="0" w:color="auto"/>
        <w:left w:val="none" w:sz="0" w:space="0" w:color="auto"/>
        <w:bottom w:val="none" w:sz="0" w:space="0" w:color="auto"/>
        <w:right w:val="none" w:sz="0" w:space="0" w:color="auto"/>
      </w:divBdr>
    </w:div>
    <w:div w:id="276914694">
      <w:bodyDiv w:val="1"/>
      <w:marLeft w:val="0"/>
      <w:marRight w:val="0"/>
      <w:marTop w:val="0"/>
      <w:marBottom w:val="0"/>
      <w:divBdr>
        <w:top w:val="none" w:sz="0" w:space="0" w:color="auto"/>
        <w:left w:val="none" w:sz="0" w:space="0" w:color="auto"/>
        <w:bottom w:val="none" w:sz="0" w:space="0" w:color="auto"/>
        <w:right w:val="none" w:sz="0" w:space="0" w:color="auto"/>
      </w:divBdr>
    </w:div>
    <w:div w:id="280650814">
      <w:bodyDiv w:val="1"/>
      <w:marLeft w:val="0"/>
      <w:marRight w:val="0"/>
      <w:marTop w:val="0"/>
      <w:marBottom w:val="0"/>
      <w:divBdr>
        <w:top w:val="none" w:sz="0" w:space="0" w:color="auto"/>
        <w:left w:val="none" w:sz="0" w:space="0" w:color="auto"/>
        <w:bottom w:val="none" w:sz="0" w:space="0" w:color="auto"/>
        <w:right w:val="none" w:sz="0" w:space="0" w:color="auto"/>
      </w:divBdr>
    </w:div>
    <w:div w:id="331837665">
      <w:bodyDiv w:val="1"/>
      <w:marLeft w:val="0"/>
      <w:marRight w:val="0"/>
      <w:marTop w:val="0"/>
      <w:marBottom w:val="0"/>
      <w:divBdr>
        <w:top w:val="none" w:sz="0" w:space="0" w:color="auto"/>
        <w:left w:val="none" w:sz="0" w:space="0" w:color="auto"/>
        <w:bottom w:val="none" w:sz="0" w:space="0" w:color="auto"/>
        <w:right w:val="none" w:sz="0" w:space="0" w:color="auto"/>
      </w:divBdr>
    </w:div>
    <w:div w:id="347219502">
      <w:bodyDiv w:val="1"/>
      <w:marLeft w:val="0"/>
      <w:marRight w:val="0"/>
      <w:marTop w:val="0"/>
      <w:marBottom w:val="0"/>
      <w:divBdr>
        <w:top w:val="none" w:sz="0" w:space="0" w:color="auto"/>
        <w:left w:val="none" w:sz="0" w:space="0" w:color="auto"/>
        <w:bottom w:val="none" w:sz="0" w:space="0" w:color="auto"/>
        <w:right w:val="none" w:sz="0" w:space="0" w:color="auto"/>
      </w:divBdr>
    </w:div>
    <w:div w:id="351885479">
      <w:bodyDiv w:val="1"/>
      <w:marLeft w:val="0"/>
      <w:marRight w:val="0"/>
      <w:marTop w:val="0"/>
      <w:marBottom w:val="0"/>
      <w:divBdr>
        <w:top w:val="none" w:sz="0" w:space="0" w:color="auto"/>
        <w:left w:val="none" w:sz="0" w:space="0" w:color="auto"/>
        <w:bottom w:val="none" w:sz="0" w:space="0" w:color="auto"/>
        <w:right w:val="none" w:sz="0" w:space="0" w:color="auto"/>
      </w:divBdr>
    </w:div>
    <w:div w:id="373044650">
      <w:bodyDiv w:val="1"/>
      <w:marLeft w:val="0"/>
      <w:marRight w:val="0"/>
      <w:marTop w:val="0"/>
      <w:marBottom w:val="0"/>
      <w:divBdr>
        <w:top w:val="none" w:sz="0" w:space="0" w:color="auto"/>
        <w:left w:val="none" w:sz="0" w:space="0" w:color="auto"/>
        <w:bottom w:val="none" w:sz="0" w:space="0" w:color="auto"/>
        <w:right w:val="none" w:sz="0" w:space="0" w:color="auto"/>
      </w:divBdr>
    </w:div>
    <w:div w:id="373429974">
      <w:bodyDiv w:val="1"/>
      <w:marLeft w:val="0"/>
      <w:marRight w:val="0"/>
      <w:marTop w:val="0"/>
      <w:marBottom w:val="0"/>
      <w:divBdr>
        <w:top w:val="none" w:sz="0" w:space="0" w:color="auto"/>
        <w:left w:val="none" w:sz="0" w:space="0" w:color="auto"/>
        <w:bottom w:val="none" w:sz="0" w:space="0" w:color="auto"/>
        <w:right w:val="none" w:sz="0" w:space="0" w:color="auto"/>
      </w:divBdr>
    </w:div>
    <w:div w:id="379398892">
      <w:bodyDiv w:val="1"/>
      <w:marLeft w:val="0"/>
      <w:marRight w:val="0"/>
      <w:marTop w:val="0"/>
      <w:marBottom w:val="0"/>
      <w:divBdr>
        <w:top w:val="none" w:sz="0" w:space="0" w:color="auto"/>
        <w:left w:val="none" w:sz="0" w:space="0" w:color="auto"/>
        <w:bottom w:val="none" w:sz="0" w:space="0" w:color="auto"/>
        <w:right w:val="none" w:sz="0" w:space="0" w:color="auto"/>
      </w:divBdr>
    </w:div>
    <w:div w:id="383649302">
      <w:bodyDiv w:val="1"/>
      <w:marLeft w:val="0"/>
      <w:marRight w:val="0"/>
      <w:marTop w:val="0"/>
      <w:marBottom w:val="0"/>
      <w:divBdr>
        <w:top w:val="none" w:sz="0" w:space="0" w:color="auto"/>
        <w:left w:val="none" w:sz="0" w:space="0" w:color="auto"/>
        <w:bottom w:val="none" w:sz="0" w:space="0" w:color="auto"/>
        <w:right w:val="none" w:sz="0" w:space="0" w:color="auto"/>
      </w:divBdr>
    </w:div>
    <w:div w:id="435833968">
      <w:bodyDiv w:val="1"/>
      <w:marLeft w:val="0"/>
      <w:marRight w:val="0"/>
      <w:marTop w:val="0"/>
      <w:marBottom w:val="0"/>
      <w:divBdr>
        <w:top w:val="none" w:sz="0" w:space="0" w:color="auto"/>
        <w:left w:val="none" w:sz="0" w:space="0" w:color="auto"/>
        <w:bottom w:val="none" w:sz="0" w:space="0" w:color="auto"/>
        <w:right w:val="none" w:sz="0" w:space="0" w:color="auto"/>
      </w:divBdr>
    </w:div>
    <w:div w:id="497043223">
      <w:bodyDiv w:val="1"/>
      <w:marLeft w:val="0"/>
      <w:marRight w:val="0"/>
      <w:marTop w:val="0"/>
      <w:marBottom w:val="0"/>
      <w:divBdr>
        <w:top w:val="none" w:sz="0" w:space="0" w:color="auto"/>
        <w:left w:val="none" w:sz="0" w:space="0" w:color="auto"/>
        <w:bottom w:val="none" w:sz="0" w:space="0" w:color="auto"/>
        <w:right w:val="none" w:sz="0" w:space="0" w:color="auto"/>
      </w:divBdr>
    </w:div>
    <w:div w:id="513154761">
      <w:bodyDiv w:val="1"/>
      <w:marLeft w:val="0"/>
      <w:marRight w:val="0"/>
      <w:marTop w:val="0"/>
      <w:marBottom w:val="0"/>
      <w:divBdr>
        <w:top w:val="none" w:sz="0" w:space="0" w:color="auto"/>
        <w:left w:val="none" w:sz="0" w:space="0" w:color="auto"/>
        <w:bottom w:val="none" w:sz="0" w:space="0" w:color="auto"/>
        <w:right w:val="none" w:sz="0" w:space="0" w:color="auto"/>
      </w:divBdr>
    </w:div>
    <w:div w:id="533464920">
      <w:bodyDiv w:val="1"/>
      <w:marLeft w:val="0"/>
      <w:marRight w:val="0"/>
      <w:marTop w:val="0"/>
      <w:marBottom w:val="0"/>
      <w:divBdr>
        <w:top w:val="none" w:sz="0" w:space="0" w:color="auto"/>
        <w:left w:val="none" w:sz="0" w:space="0" w:color="auto"/>
        <w:bottom w:val="none" w:sz="0" w:space="0" w:color="auto"/>
        <w:right w:val="none" w:sz="0" w:space="0" w:color="auto"/>
      </w:divBdr>
    </w:div>
    <w:div w:id="542518629">
      <w:bodyDiv w:val="1"/>
      <w:marLeft w:val="0"/>
      <w:marRight w:val="0"/>
      <w:marTop w:val="0"/>
      <w:marBottom w:val="0"/>
      <w:divBdr>
        <w:top w:val="none" w:sz="0" w:space="0" w:color="auto"/>
        <w:left w:val="none" w:sz="0" w:space="0" w:color="auto"/>
        <w:bottom w:val="none" w:sz="0" w:space="0" w:color="auto"/>
        <w:right w:val="none" w:sz="0" w:space="0" w:color="auto"/>
      </w:divBdr>
      <w:divsChild>
        <w:div w:id="1305625135">
          <w:marLeft w:val="0"/>
          <w:marRight w:val="0"/>
          <w:marTop w:val="0"/>
          <w:marBottom w:val="0"/>
          <w:divBdr>
            <w:top w:val="none" w:sz="0" w:space="0" w:color="auto"/>
            <w:left w:val="none" w:sz="0" w:space="0" w:color="auto"/>
            <w:bottom w:val="none" w:sz="0" w:space="0" w:color="auto"/>
            <w:right w:val="none" w:sz="0" w:space="0" w:color="auto"/>
          </w:divBdr>
          <w:divsChild>
            <w:div w:id="1461262179">
              <w:marLeft w:val="0"/>
              <w:marRight w:val="0"/>
              <w:marTop w:val="0"/>
              <w:marBottom w:val="0"/>
              <w:divBdr>
                <w:top w:val="none" w:sz="0" w:space="0" w:color="auto"/>
                <w:left w:val="none" w:sz="0" w:space="0" w:color="auto"/>
                <w:bottom w:val="none" w:sz="0" w:space="0" w:color="auto"/>
                <w:right w:val="none" w:sz="0" w:space="0" w:color="auto"/>
              </w:divBdr>
              <w:divsChild>
                <w:div w:id="2087995833">
                  <w:marLeft w:val="0"/>
                  <w:marRight w:val="0"/>
                  <w:marTop w:val="0"/>
                  <w:marBottom w:val="0"/>
                  <w:divBdr>
                    <w:top w:val="none" w:sz="0" w:space="0" w:color="auto"/>
                    <w:left w:val="none" w:sz="0" w:space="0" w:color="auto"/>
                    <w:bottom w:val="none" w:sz="0" w:space="0" w:color="auto"/>
                    <w:right w:val="none" w:sz="0" w:space="0" w:color="auto"/>
                  </w:divBdr>
                  <w:divsChild>
                    <w:div w:id="1219050827">
                      <w:marLeft w:val="0"/>
                      <w:marRight w:val="0"/>
                      <w:marTop w:val="0"/>
                      <w:marBottom w:val="0"/>
                      <w:divBdr>
                        <w:top w:val="none" w:sz="0" w:space="0" w:color="auto"/>
                        <w:left w:val="none" w:sz="0" w:space="0" w:color="auto"/>
                        <w:bottom w:val="none" w:sz="0" w:space="0" w:color="auto"/>
                        <w:right w:val="none" w:sz="0" w:space="0" w:color="auto"/>
                      </w:divBdr>
                      <w:divsChild>
                        <w:div w:id="1748768811">
                          <w:marLeft w:val="0"/>
                          <w:marRight w:val="0"/>
                          <w:marTop w:val="0"/>
                          <w:marBottom w:val="0"/>
                          <w:divBdr>
                            <w:top w:val="none" w:sz="0" w:space="0" w:color="auto"/>
                            <w:left w:val="none" w:sz="0" w:space="0" w:color="auto"/>
                            <w:bottom w:val="none" w:sz="0" w:space="0" w:color="auto"/>
                            <w:right w:val="none" w:sz="0" w:space="0" w:color="auto"/>
                          </w:divBdr>
                          <w:divsChild>
                            <w:div w:id="236598699">
                              <w:marLeft w:val="0"/>
                              <w:marRight w:val="0"/>
                              <w:marTop w:val="0"/>
                              <w:marBottom w:val="0"/>
                              <w:divBdr>
                                <w:top w:val="none" w:sz="0" w:space="0" w:color="auto"/>
                                <w:left w:val="none" w:sz="0" w:space="0" w:color="auto"/>
                                <w:bottom w:val="none" w:sz="0" w:space="0" w:color="auto"/>
                                <w:right w:val="none" w:sz="0" w:space="0" w:color="auto"/>
                              </w:divBdr>
                              <w:divsChild>
                                <w:div w:id="631979079">
                                  <w:marLeft w:val="0"/>
                                  <w:marRight w:val="0"/>
                                  <w:marTop w:val="0"/>
                                  <w:marBottom w:val="0"/>
                                  <w:divBdr>
                                    <w:top w:val="none" w:sz="0" w:space="0" w:color="auto"/>
                                    <w:left w:val="none" w:sz="0" w:space="0" w:color="auto"/>
                                    <w:bottom w:val="none" w:sz="0" w:space="0" w:color="auto"/>
                                    <w:right w:val="none" w:sz="0" w:space="0" w:color="auto"/>
                                  </w:divBdr>
                                  <w:divsChild>
                                    <w:div w:id="2004166056">
                                      <w:marLeft w:val="0"/>
                                      <w:marRight w:val="0"/>
                                      <w:marTop w:val="0"/>
                                      <w:marBottom w:val="0"/>
                                      <w:divBdr>
                                        <w:top w:val="none" w:sz="0" w:space="0" w:color="auto"/>
                                        <w:left w:val="none" w:sz="0" w:space="0" w:color="auto"/>
                                        <w:bottom w:val="none" w:sz="0" w:space="0" w:color="auto"/>
                                        <w:right w:val="none" w:sz="0" w:space="0" w:color="auto"/>
                                      </w:divBdr>
                                      <w:divsChild>
                                        <w:div w:id="739644894">
                                          <w:marLeft w:val="0"/>
                                          <w:marRight w:val="0"/>
                                          <w:marTop w:val="0"/>
                                          <w:marBottom w:val="0"/>
                                          <w:divBdr>
                                            <w:top w:val="none" w:sz="0" w:space="0" w:color="auto"/>
                                            <w:left w:val="none" w:sz="0" w:space="0" w:color="auto"/>
                                            <w:bottom w:val="none" w:sz="0" w:space="0" w:color="auto"/>
                                            <w:right w:val="none" w:sz="0" w:space="0" w:color="auto"/>
                                          </w:divBdr>
                                          <w:divsChild>
                                            <w:div w:id="660891249">
                                              <w:marLeft w:val="0"/>
                                              <w:marRight w:val="0"/>
                                              <w:marTop w:val="0"/>
                                              <w:marBottom w:val="0"/>
                                              <w:divBdr>
                                                <w:top w:val="none" w:sz="0" w:space="0" w:color="auto"/>
                                                <w:left w:val="none" w:sz="0" w:space="0" w:color="auto"/>
                                                <w:bottom w:val="none" w:sz="0" w:space="0" w:color="auto"/>
                                                <w:right w:val="none" w:sz="0" w:space="0" w:color="auto"/>
                                              </w:divBdr>
                                              <w:divsChild>
                                                <w:div w:id="1190753813">
                                                  <w:marLeft w:val="0"/>
                                                  <w:marRight w:val="0"/>
                                                  <w:marTop w:val="0"/>
                                                  <w:marBottom w:val="0"/>
                                                  <w:divBdr>
                                                    <w:top w:val="none" w:sz="0" w:space="0" w:color="auto"/>
                                                    <w:left w:val="none" w:sz="0" w:space="0" w:color="auto"/>
                                                    <w:bottom w:val="none" w:sz="0" w:space="0" w:color="auto"/>
                                                    <w:right w:val="none" w:sz="0" w:space="0" w:color="auto"/>
                                                  </w:divBdr>
                                                  <w:divsChild>
                                                    <w:div w:id="214022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8934506">
          <w:marLeft w:val="0"/>
          <w:marRight w:val="0"/>
          <w:marTop w:val="0"/>
          <w:marBottom w:val="0"/>
          <w:divBdr>
            <w:top w:val="none" w:sz="0" w:space="0" w:color="auto"/>
            <w:left w:val="none" w:sz="0" w:space="0" w:color="auto"/>
            <w:bottom w:val="none" w:sz="0" w:space="0" w:color="auto"/>
            <w:right w:val="none" w:sz="0" w:space="0" w:color="auto"/>
          </w:divBdr>
          <w:divsChild>
            <w:div w:id="322272439">
              <w:marLeft w:val="0"/>
              <w:marRight w:val="0"/>
              <w:marTop w:val="0"/>
              <w:marBottom w:val="0"/>
              <w:divBdr>
                <w:top w:val="none" w:sz="0" w:space="0" w:color="auto"/>
                <w:left w:val="none" w:sz="0" w:space="0" w:color="auto"/>
                <w:bottom w:val="none" w:sz="0" w:space="0" w:color="auto"/>
                <w:right w:val="none" w:sz="0" w:space="0" w:color="auto"/>
              </w:divBdr>
              <w:divsChild>
                <w:div w:id="468598061">
                  <w:marLeft w:val="0"/>
                  <w:marRight w:val="0"/>
                  <w:marTop w:val="0"/>
                  <w:marBottom w:val="0"/>
                  <w:divBdr>
                    <w:top w:val="none" w:sz="0" w:space="0" w:color="auto"/>
                    <w:left w:val="none" w:sz="0" w:space="0" w:color="auto"/>
                    <w:bottom w:val="none" w:sz="0" w:space="0" w:color="auto"/>
                    <w:right w:val="none" w:sz="0" w:space="0" w:color="auto"/>
                  </w:divBdr>
                  <w:divsChild>
                    <w:div w:id="905147361">
                      <w:marLeft w:val="0"/>
                      <w:marRight w:val="0"/>
                      <w:marTop w:val="0"/>
                      <w:marBottom w:val="0"/>
                      <w:divBdr>
                        <w:top w:val="none" w:sz="0" w:space="0" w:color="auto"/>
                        <w:left w:val="none" w:sz="0" w:space="0" w:color="auto"/>
                        <w:bottom w:val="none" w:sz="0" w:space="0" w:color="auto"/>
                        <w:right w:val="none" w:sz="0" w:space="0" w:color="auto"/>
                      </w:divBdr>
                      <w:divsChild>
                        <w:div w:id="55863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839853">
      <w:bodyDiv w:val="1"/>
      <w:marLeft w:val="0"/>
      <w:marRight w:val="0"/>
      <w:marTop w:val="0"/>
      <w:marBottom w:val="0"/>
      <w:divBdr>
        <w:top w:val="none" w:sz="0" w:space="0" w:color="auto"/>
        <w:left w:val="none" w:sz="0" w:space="0" w:color="auto"/>
        <w:bottom w:val="none" w:sz="0" w:space="0" w:color="auto"/>
        <w:right w:val="none" w:sz="0" w:space="0" w:color="auto"/>
      </w:divBdr>
    </w:div>
    <w:div w:id="580525458">
      <w:bodyDiv w:val="1"/>
      <w:marLeft w:val="0"/>
      <w:marRight w:val="0"/>
      <w:marTop w:val="0"/>
      <w:marBottom w:val="0"/>
      <w:divBdr>
        <w:top w:val="none" w:sz="0" w:space="0" w:color="auto"/>
        <w:left w:val="none" w:sz="0" w:space="0" w:color="auto"/>
        <w:bottom w:val="none" w:sz="0" w:space="0" w:color="auto"/>
        <w:right w:val="none" w:sz="0" w:space="0" w:color="auto"/>
      </w:divBdr>
    </w:div>
    <w:div w:id="584846213">
      <w:bodyDiv w:val="1"/>
      <w:marLeft w:val="0"/>
      <w:marRight w:val="0"/>
      <w:marTop w:val="0"/>
      <w:marBottom w:val="0"/>
      <w:divBdr>
        <w:top w:val="none" w:sz="0" w:space="0" w:color="auto"/>
        <w:left w:val="none" w:sz="0" w:space="0" w:color="auto"/>
        <w:bottom w:val="none" w:sz="0" w:space="0" w:color="auto"/>
        <w:right w:val="none" w:sz="0" w:space="0" w:color="auto"/>
      </w:divBdr>
      <w:divsChild>
        <w:div w:id="1657613252">
          <w:marLeft w:val="0"/>
          <w:marRight w:val="0"/>
          <w:marTop w:val="0"/>
          <w:marBottom w:val="0"/>
          <w:divBdr>
            <w:top w:val="none" w:sz="0" w:space="0" w:color="auto"/>
            <w:left w:val="none" w:sz="0" w:space="0" w:color="auto"/>
            <w:bottom w:val="none" w:sz="0" w:space="0" w:color="auto"/>
            <w:right w:val="none" w:sz="0" w:space="0" w:color="auto"/>
          </w:divBdr>
          <w:divsChild>
            <w:div w:id="1876310866">
              <w:marLeft w:val="0"/>
              <w:marRight w:val="0"/>
              <w:marTop w:val="0"/>
              <w:marBottom w:val="0"/>
              <w:divBdr>
                <w:top w:val="none" w:sz="0" w:space="0" w:color="auto"/>
                <w:left w:val="none" w:sz="0" w:space="0" w:color="auto"/>
                <w:bottom w:val="none" w:sz="0" w:space="0" w:color="auto"/>
                <w:right w:val="none" w:sz="0" w:space="0" w:color="auto"/>
              </w:divBdr>
              <w:divsChild>
                <w:div w:id="1930699137">
                  <w:marLeft w:val="0"/>
                  <w:marRight w:val="0"/>
                  <w:marTop w:val="0"/>
                  <w:marBottom w:val="0"/>
                  <w:divBdr>
                    <w:top w:val="none" w:sz="0" w:space="0" w:color="auto"/>
                    <w:left w:val="none" w:sz="0" w:space="0" w:color="auto"/>
                    <w:bottom w:val="none" w:sz="0" w:space="0" w:color="auto"/>
                    <w:right w:val="none" w:sz="0" w:space="0" w:color="auto"/>
                  </w:divBdr>
                  <w:divsChild>
                    <w:div w:id="1379284111">
                      <w:marLeft w:val="0"/>
                      <w:marRight w:val="0"/>
                      <w:marTop w:val="0"/>
                      <w:marBottom w:val="0"/>
                      <w:divBdr>
                        <w:top w:val="none" w:sz="0" w:space="0" w:color="auto"/>
                        <w:left w:val="none" w:sz="0" w:space="0" w:color="auto"/>
                        <w:bottom w:val="none" w:sz="0" w:space="0" w:color="auto"/>
                        <w:right w:val="none" w:sz="0" w:space="0" w:color="auto"/>
                      </w:divBdr>
                      <w:divsChild>
                        <w:div w:id="1391154184">
                          <w:marLeft w:val="0"/>
                          <w:marRight w:val="0"/>
                          <w:marTop w:val="0"/>
                          <w:marBottom w:val="0"/>
                          <w:divBdr>
                            <w:top w:val="none" w:sz="0" w:space="0" w:color="auto"/>
                            <w:left w:val="none" w:sz="0" w:space="0" w:color="auto"/>
                            <w:bottom w:val="none" w:sz="0" w:space="0" w:color="auto"/>
                            <w:right w:val="none" w:sz="0" w:space="0" w:color="auto"/>
                          </w:divBdr>
                          <w:divsChild>
                            <w:div w:id="1556506937">
                              <w:marLeft w:val="0"/>
                              <w:marRight w:val="0"/>
                              <w:marTop w:val="0"/>
                              <w:marBottom w:val="0"/>
                              <w:divBdr>
                                <w:top w:val="none" w:sz="0" w:space="0" w:color="auto"/>
                                <w:left w:val="none" w:sz="0" w:space="0" w:color="auto"/>
                                <w:bottom w:val="none" w:sz="0" w:space="0" w:color="auto"/>
                                <w:right w:val="none" w:sz="0" w:space="0" w:color="auto"/>
                              </w:divBdr>
                              <w:divsChild>
                                <w:div w:id="1270164349">
                                  <w:marLeft w:val="0"/>
                                  <w:marRight w:val="0"/>
                                  <w:marTop w:val="0"/>
                                  <w:marBottom w:val="0"/>
                                  <w:divBdr>
                                    <w:top w:val="none" w:sz="0" w:space="0" w:color="auto"/>
                                    <w:left w:val="none" w:sz="0" w:space="0" w:color="auto"/>
                                    <w:bottom w:val="none" w:sz="0" w:space="0" w:color="auto"/>
                                    <w:right w:val="none" w:sz="0" w:space="0" w:color="auto"/>
                                  </w:divBdr>
                                  <w:divsChild>
                                    <w:div w:id="184316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7276163">
      <w:bodyDiv w:val="1"/>
      <w:marLeft w:val="0"/>
      <w:marRight w:val="0"/>
      <w:marTop w:val="0"/>
      <w:marBottom w:val="0"/>
      <w:divBdr>
        <w:top w:val="none" w:sz="0" w:space="0" w:color="auto"/>
        <w:left w:val="none" w:sz="0" w:space="0" w:color="auto"/>
        <w:bottom w:val="none" w:sz="0" w:space="0" w:color="auto"/>
        <w:right w:val="none" w:sz="0" w:space="0" w:color="auto"/>
      </w:divBdr>
    </w:div>
    <w:div w:id="646594068">
      <w:bodyDiv w:val="1"/>
      <w:marLeft w:val="0"/>
      <w:marRight w:val="0"/>
      <w:marTop w:val="0"/>
      <w:marBottom w:val="0"/>
      <w:divBdr>
        <w:top w:val="none" w:sz="0" w:space="0" w:color="auto"/>
        <w:left w:val="none" w:sz="0" w:space="0" w:color="auto"/>
        <w:bottom w:val="none" w:sz="0" w:space="0" w:color="auto"/>
        <w:right w:val="none" w:sz="0" w:space="0" w:color="auto"/>
      </w:divBdr>
    </w:div>
    <w:div w:id="655955558">
      <w:bodyDiv w:val="1"/>
      <w:marLeft w:val="0"/>
      <w:marRight w:val="0"/>
      <w:marTop w:val="0"/>
      <w:marBottom w:val="0"/>
      <w:divBdr>
        <w:top w:val="none" w:sz="0" w:space="0" w:color="auto"/>
        <w:left w:val="none" w:sz="0" w:space="0" w:color="auto"/>
        <w:bottom w:val="none" w:sz="0" w:space="0" w:color="auto"/>
        <w:right w:val="none" w:sz="0" w:space="0" w:color="auto"/>
      </w:divBdr>
    </w:div>
    <w:div w:id="677464853">
      <w:bodyDiv w:val="1"/>
      <w:marLeft w:val="0"/>
      <w:marRight w:val="0"/>
      <w:marTop w:val="0"/>
      <w:marBottom w:val="0"/>
      <w:divBdr>
        <w:top w:val="none" w:sz="0" w:space="0" w:color="auto"/>
        <w:left w:val="none" w:sz="0" w:space="0" w:color="auto"/>
        <w:bottom w:val="none" w:sz="0" w:space="0" w:color="auto"/>
        <w:right w:val="none" w:sz="0" w:space="0" w:color="auto"/>
      </w:divBdr>
    </w:div>
    <w:div w:id="696779654">
      <w:bodyDiv w:val="1"/>
      <w:marLeft w:val="0"/>
      <w:marRight w:val="0"/>
      <w:marTop w:val="0"/>
      <w:marBottom w:val="0"/>
      <w:divBdr>
        <w:top w:val="none" w:sz="0" w:space="0" w:color="auto"/>
        <w:left w:val="none" w:sz="0" w:space="0" w:color="auto"/>
        <w:bottom w:val="none" w:sz="0" w:space="0" w:color="auto"/>
        <w:right w:val="none" w:sz="0" w:space="0" w:color="auto"/>
      </w:divBdr>
    </w:div>
    <w:div w:id="698286358">
      <w:bodyDiv w:val="1"/>
      <w:marLeft w:val="0"/>
      <w:marRight w:val="0"/>
      <w:marTop w:val="0"/>
      <w:marBottom w:val="0"/>
      <w:divBdr>
        <w:top w:val="none" w:sz="0" w:space="0" w:color="auto"/>
        <w:left w:val="none" w:sz="0" w:space="0" w:color="auto"/>
        <w:bottom w:val="none" w:sz="0" w:space="0" w:color="auto"/>
        <w:right w:val="none" w:sz="0" w:space="0" w:color="auto"/>
      </w:divBdr>
    </w:div>
    <w:div w:id="712001242">
      <w:bodyDiv w:val="1"/>
      <w:marLeft w:val="0"/>
      <w:marRight w:val="0"/>
      <w:marTop w:val="0"/>
      <w:marBottom w:val="0"/>
      <w:divBdr>
        <w:top w:val="none" w:sz="0" w:space="0" w:color="auto"/>
        <w:left w:val="none" w:sz="0" w:space="0" w:color="auto"/>
        <w:bottom w:val="none" w:sz="0" w:space="0" w:color="auto"/>
        <w:right w:val="none" w:sz="0" w:space="0" w:color="auto"/>
      </w:divBdr>
    </w:div>
    <w:div w:id="717169531">
      <w:bodyDiv w:val="1"/>
      <w:marLeft w:val="0"/>
      <w:marRight w:val="0"/>
      <w:marTop w:val="0"/>
      <w:marBottom w:val="0"/>
      <w:divBdr>
        <w:top w:val="none" w:sz="0" w:space="0" w:color="auto"/>
        <w:left w:val="none" w:sz="0" w:space="0" w:color="auto"/>
        <w:bottom w:val="none" w:sz="0" w:space="0" w:color="auto"/>
        <w:right w:val="none" w:sz="0" w:space="0" w:color="auto"/>
      </w:divBdr>
    </w:div>
    <w:div w:id="809595365">
      <w:bodyDiv w:val="1"/>
      <w:marLeft w:val="0"/>
      <w:marRight w:val="0"/>
      <w:marTop w:val="0"/>
      <w:marBottom w:val="0"/>
      <w:divBdr>
        <w:top w:val="none" w:sz="0" w:space="0" w:color="auto"/>
        <w:left w:val="none" w:sz="0" w:space="0" w:color="auto"/>
        <w:bottom w:val="none" w:sz="0" w:space="0" w:color="auto"/>
        <w:right w:val="none" w:sz="0" w:space="0" w:color="auto"/>
      </w:divBdr>
    </w:div>
    <w:div w:id="870800552">
      <w:bodyDiv w:val="1"/>
      <w:marLeft w:val="0"/>
      <w:marRight w:val="0"/>
      <w:marTop w:val="0"/>
      <w:marBottom w:val="0"/>
      <w:divBdr>
        <w:top w:val="none" w:sz="0" w:space="0" w:color="auto"/>
        <w:left w:val="none" w:sz="0" w:space="0" w:color="auto"/>
        <w:bottom w:val="none" w:sz="0" w:space="0" w:color="auto"/>
        <w:right w:val="none" w:sz="0" w:space="0" w:color="auto"/>
      </w:divBdr>
    </w:div>
    <w:div w:id="886263084">
      <w:bodyDiv w:val="1"/>
      <w:marLeft w:val="0"/>
      <w:marRight w:val="0"/>
      <w:marTop w:val="0"/>
      <w:marBottom w:val="0"/>
      <w:divBdr>
        <w:top w:val="none" w:sz="0" w:space="0" w:color="auto"/>
        <w:left w:val="none" w:sz="0" w:space="0" w:color="auto"/>
        <w:bottom w:val="none" w:sz="0" w:space="0" w:color="auto"/>
        <w:right w:val="none" w:sz="0" w:space="0" w:color="auto"/>
      </w:divBdr>
    </w:div>
    <w:div w:id="934629783">
      <w:bodyDiv w:val="1"/>
      <w:marLeft w:val="0"/>
      <w:marRight w:val="0"/>
      <w:marTop w:val="0"/>
      <w:marBottom w:val="0"/>
      <w:divBdr>
        <w:top w:val="none" w:sz="0" w:space="0" w:color="auto"/>
        <w:left w:val="none" w:sz="0" w:space="0" w:color="auto"/>
        <w:bottom w:val="none" w:sz="0" w:space="0" w:color="auto"/>
        <w:right w:val="none" w:sz="0" w:space="0" w:color="auto"/>
      </w:divBdr>
    </w:div>
    <w:div w:id="935097346">
      <w:bodyDiv w:val="1"/>
      <w:marLeft w:val="0"/>
      <w:marRight w:val="0"/>
      <w:marTop w:val="0"/>
      <w:marBottom w:val="0"/>
      <w:divBdr>
        <w:top w:val="none" w:sz="0" w:space="0" w:color="auto"/>
        <w:left w:val="none" w:sz="0" w:space="0" w:color="auto"/>
        <w:bottom w:val="none" w:sz="0" w:space="0" w:color="auto"/>
        <w:right w:val="none" w:sz="0" w:space="0" w:color="auto"/>
      </w:divBdr>
    </w:div>
    <w:div w:id="969437694">
      <w:bodyDiv w:val="1"/>
      <w:marLeft w:val="0"/>
      <w:marRight w:val="0"/>
      <w:marTop w:val="0"/>
      <w:marBottom w:val="0"/>
      <w:divBdr>
        <w:top w:val="none" w:sz="0" w:space="0" w:color="auto"/>
        <w:left w:val="none" w:sz="0" w:space="0" w:color="auto"/>
        <w:bottom w:val="none" w:sz="0" w:space="0" w:color="auto"/>
        <w:right w:val="none" w:sz="0" w:space="0" w:color="auto"/>
      </w:divBdr>
    </w:div>
    <w:div w:id="981737007">
      <w:bodyDiv w:val="1"/>
      <w:marLeft w:val="0"/>
      <w:marRight w:val="0"/>
      <w:marTop w:val="0"/>
      <w:marBottom w:val="0"/>
      <w:divBdr>
        <w:top w:val="none" w:sz="0" w:space="0" w:color="auto"/>
        <w:left w:val="none" w:sz="0" w:space="0" w:color="auto"/>
        <w:bottom w:val="none" w:sz="0" w:space="0" w:color="auto"/>
        <w:right w:val="none" w:sz="0" w:space="0" w:color="auto"/>
      </w:divBdr>
    </w:div>
    <w:div w:id="999384403">
      <w:bodyDiv w:val="1"/>
      <w:marLeft w:val="0"/>
      <w:marRight w:val="0"/>
      <w:marTop w:val="0"/>
      <w:marBottom w:val="0"/>
      <w:divBdr>
        <w:top w:val="none" w:sz="0" w:space="0" w:color="auto"/>
        <w:left w:val="none" w:sz="0" w:space="0" w:color="auto"/>
        <w:bottom w:val="none" w:sz="0" w:space="0" w:color="auto"/>
        <w:right w:val="none" w:sz="0" w:space="0" w:color="auto"/>
      </w:divBdr>
    </w:div>
    <w:div w:id="1002707087">
      <w:bodyDiv w:val="1"/>
      <w:marLeft w:val="0"/>
      <w:marRight w:val="0"/>
      <w:marTop w:val="0"/>
      <w:marBottom w:val="0"/>
      <w:divBdr>
        <w:top w:val="none" w:sz="0" w:space="0" w:color="auto"/>
        <w:left w:val="none" w:sz="0" w:space="0" w:color="auto"/>
        <w:bottom w:val="none" w:sz="0" w:space="0" w:color="auto"/>
        <w:right w:val="none" w:sz="0" w:space="0" w:color="auto"/>
      </w:divBdr>
    </w:div>
    <w:div w:id="1017318158">
      <w:bodyDiv w:val="1"/>
      <w:marLeft w:val="0"/>
      <w:marRight w:val="0"/>
      <w:marTop w:val="0"/>
      <w:marBottom w:val="0"/>
      <w:divBdr>
        <w:top w:val="none" w:sz="0" w:space="0" w:color="auto"/>
        <w:left w:val="none" w:sz="0" w:space="0" w:color="auto"/>
        <w:bottom w:val="none" w:sz="0" w:space="0" w:color="auto"/>
        <w:right w:val="none" w:sz="0" w:space="0" w:color="auto"/>
      </w:divBdr>
    </w:div>
    <w:div w:id="1022123387">
      <w:bodyDiv w:val="1"/>
      <w:marLeft w:val="0"/>
      <w:marRight w:val="0"/>
      <w:marTop w:val="0"/>
      <w:marBottom w:val="0"/>
      <w:divBdr>
        <w:top w:val="none" w:sz="0" w:space="0" w:color="auto"/>
        <w:left w:val="none" w:sz="0" w:space="0" w:color="auto"/>
        <w:bottom w:val="none" w:sz="0" w:space="0" w:color="auto"/>
        <w:right w:val="none" w:sz="0" w:space="0" w:color="auto"/>
      </w:divBdr>
    </w:div>
    <w:div w:id="1046182207">
      <w:bodyDiv w:val="1"/>
      <w:marLeft w:val="0"/>
      <w:marRight w:val="0"/>
      <w:marTop w:val="0"/>
      <w:marBottom w:val="0"/>
      <w:divBdr>
        <w:top w:val="none" w:sz="0" w:space="0" w:color="auto"/>
        <w:left w:val="none" w:sz="0" w:space="0" w:color="auto"/>
        <w:bottom w:val="none" w:sz="0" w:space="0" w:color="auto"/>
        <w:right w:val="none" w:sz="0" w:space="0" w:color="auto"/>
      </w:divBdr>
    </w:div>
    <w:div w:id="1072199933">
      <w:bodyDiv w:val="1"/>
      <w:marLeft w:val="0"/>
      <w:marRight w:val="0"/>
      <w:marTop w:val="0"/>
      <w:marBottom w:val="0"/>
      <w:divBdr>
        <w:top w:val="none" w:sz="0" w:space="0" w:color="auto"/>
        <w:left w:val="none" w:sz="0" w:space="0" w:color="auto"/>
        <w:bottom w:val="none" w:sz="0" w:space="0" w:color="auto"/>
        <w:right w:val="none" w:sz="0" w:space="0" w:color="auto"/>
      </w:divBdr>
    </w:div>
    <w:div w:id="1075396277">
      <w:bodyDiv w:val="1"/>
      <w:marLeft w:val="0"/>
      <w:marRight w:val="0"/>
      <w:marTop w:val="0"/>
      <w:marBottom w:val="0"/>
      <w:divBdr>
        <w:top w:val="none" w:sz="0" w:space="0" w:color="auto"/>
        <w:left w:val="none" w:sz="0" w:space="0" w:color="auto"/>
        <w:bottom w:val="none" w:sz="0" w:space="0" w:color="auto"/>
        <w:right w:val="none" w:sz="0" w:space="0" w:color="auto"/>
      </w:divBdr>
    </w:div>
    <w:div w:id="1083920113">
      <w:bodyDiv w:val="1"/>
      <w:marLeft w:val="0"/>
      <w:marRight w:val="0"/>
      <w:marTop w:val="0"/>
      <w:marBottom w:val="0"/>
      <w:divBdr>
        <w:top w:val="none" w:sz="0" w:space="0" w:color="auto"/>
        <w:left w:val="none" w:sz="0" w:space="0" w:color="auto"/>
        <w:bottom w:val="none" w:sz="0" w:space="0" w:color="auto"/>
        <w:right w:val="none" w:sz="0" w:space="0" w:color="auto"/>
      </w:divBdr>
    </w:div>
    <w:div w:id="1134256913">
      <w:bodyDiv w:val="1"/>
      <w:marLeft w:val="0"/>
      <w:marRight w:val="0"/>
      <w:marTop w:val="0"/>
      <w:marBottom w:val="0"/>
      <w:divBdr>
        <w:top w:val="none" w:sz="0" w:space="0" w:color="auto"/>
        <w:left w:val="none" w:sz="0" w:space="0" w:color="auto"/>
        <w:bottom w:val="none" w:sz="0" w:space="0" w:color="auto"/>
        <w:right w:val="none" w:sz="0" w:space="0" w:color="auto"/>
      </w:divBdr>
    </w:div>
    <w:div w:id="1140073412">
      <w:bodyDiv w:val="1"/>
      <w:marLeft w:val="0"/>
      <w:marRight w:val="0"/>
      <w:marTop w:val="0"/>
      <w:marBottom w:val="0"/>
      <w:divBdr>
        <w:top w:val="none" w:sz="0" w:space="0" w:color="auto"/>
        <w:left w:val="none" w:sz="0" w:space="0" w:color="auto"/>
        <w:bottom w:val="none" w:sz="0" w:space="0" w:color="auto"/>
        <w:right w:val="none" w:sz="0" w:space="0" w:color="auto"/>
      </w:divBdr>
    </w:div>
    <w:div w:id="1173641528">
      <w:bodyDiv w:val="1"/>
      <w:marLeft w:val="0"/>
      <w:marRight w:val="0"/>
      <w:marTop w:val="0"/>
      <w:marBottom w:val="0"/>
      <w:divBdr>
        <w:top w:val="none" w:sz="0" w:space="0" w:color="auto"/>
        <w:left w:val="none" w:sz="0" w:space="0" w:color="auto"/>
        <w:bottom w:val="none" w:sz="0" w:space="0" w:color="auto"/>
        <w:right w:val="none" w:sz="0" w:space="0" w:color="auto"/>
      </w:divBdr>
    </w:div>
    <w:div w:id="1194074014">
      <w:bodyDiv w:val="1"/>
      <w:marLeft w:val="0"/>
      <w:marRight w:val="0"/>
      <w:marTop w:val="0"/>
      <w:marBottom w:val="0"/>
      <w:divBdr>
        <w:top w:val="none" w:sz="0" w:space="0" w:color="auto"/>
        <w:left w:val="none" w:sz="0" w:space="0" w:color="auto"/>
        <w:bottom w:val="none" w:sz="0" w:space="0" w:color="auto"/>
        <w:right w:val="none" w:sz="0" w:space="0" w:color="auto"/>
      </w:divBdr>
    </w:div>
    <w:div w:id="1260330741">
      <w:bodyDiv w:val="1"/>
      <w:marLeft w:val="0"/>
      <w:marRight w:val="0"/>
      <w:marTop w:val="0"/>
      <w:marBottom w:val="0"/>
      <w:divBdr>
        <w:top w:val="none" w:sz="0" w:space="0" w:color="auto"/>
        <w:left w:val="none" w:sz="0" w:space="0" w:color="auto"/>
        <w:bottom w:val="none" w:sz="0" w:space="0" w:color="auto"/>
        <w:right w:val="none" w:sz="0" w:space="0" w:color="auto"/>
      </w:divBdr>
    </w:div>
    <w:div w:id="1265579135">
      <w:bodyDiv w:val="1"/>
      <w:marLeft w:val="0"/>
      <w:marRight w:val="0"/>
      <w:marTop w:val="0"/>
      <w:marBottom w:val="0"/>
      <w:divBdr>
        <w:top w:val="none" w:sz="0" w:space="0" w:color="auto"/>
        <w:left w:val="none" w:sz="0" w:space="0" w:color="auto"/>
        <w:bottom w:val="none" w:sz="0" w:space="0" w:color="auto"/>
        <w:right w:val="none" w:sz="0" w:space="0" w:color="auto"/>
      </w:divBdr>
      <w:divsChild>
        <w:div w:id="1688409635">
          <w:marLeft w:val="0"/>
          <w:marRight w:val="0"/>
          <w:marTop w:val="0"/>
          <w:marBottom w:val="0"/>
          <w:divBdr>
            <w:top w:val="none" w:sz="0" w:space="0" w:color="auto"/>
            <w:left w:val="none" w:sz="0" w:space="0" w:color="auto"/>
            <w:bottom w:val="none" w:sz="0" w:space="0" w:color="auto"/>
            <w:right w:val="none" w:sz="0" w:space="0" w:color="auto"/>
          </w:divBdr>
          <w:divsChild>
            <w:div w:id="1146703790">
              <w:marLeft w:val="0"/>
              <w:marRight w:val="0"/>
              <w:marTop w:val="0"/>
              <w:marBottom w:val="0"/>
              <w:divBdr>
                <w:top w:val="none" w:sz="0" w:space="0" w:color="auto"/>
                <w:left w:val="none" w:sz="0" w:space="0" w:color="auto"/>
                <w:bottom w:val="none" w:sz="0" w:space="0" w:color="auto"/>
                <w:right w:val="none" w:sz="0" w:space="0" w:color="auto"/>
              </w:divBdr>
              <w:divsChild>
                <w:div w:id="1803040060">
                  <w:marLeft w:val="0"/>
                  <w:marRight w:val="0"/>
                  <w:marTop w:val="0"/>
                  <w:marBottom w:val="0"/>
                  <w:divBdr>
                    <w:top w:val="none" w:sz="0" w:space="0" w:color="auto"/>
                    <w:left w:val="none" w:sz="0" w:space="0" w:color="auto"/>
                    <w:bottom w:val="none" w:sz="0" w:space="0" w:color="auto"/>
                    <w:right w:val="none" w:sz="0" w:space="0" w:color="auto"/>
                  </w:divBdr>
                  <w:divsChild>
                    <w:div w:id="1109661971">
                      <w:marLeft w:val="0"/>
                      <w:marRight w:val="0"/>
                      <w:marTop w:val="0"/>
                      <w:marBottom w:val="0"/>
                      <w:divBdr>
                        <w:top w:val="none" w:sz="0" w:space="0" w:color="auto"/>
                        <w:left w:val="none" w:sz="0" w:space="0" w:color="auto"/>
                        <w:bottom w:val="none" w:sz="0" w:space="0" w:color="auto"/>
                        <w:right w:val="none" w:sz="0" w:space="0" w:color="auto"/>
                      </w:divBdr>
                      <w:divsChild>
                        <w:div w:id="784465928">
                          <w:marLeft w:val="0"/>
                          <w:marRight w:val="0"/>
                          <w:marTop w:val="0"/>
                          <w:marBottom w:val="0"/>
                          <w:divBdr>
                            <w:top w:val="none" w:sz="0" w:space="0" w:color="auto"/>
                            <w:left w:val="none" w:sz="0" w:space="0" w:color="auto"/>
                            <w:bottom w:val="none" w:sz="0" w:space="0" w:color="auto"/>
                            <w:right w:val="none" w:sz="0" w:space="0" w:color="auto"/>
                          </w:divBdr>
                          <w:divsChild>
                            <w:div w:id="1649281256">
                              <w:marLeft w:val="0"/>
                              <w:marRight w:val="0"/>
                              <w:marTop w:val="0"/>
                              <w:marBottom w:val="0"/>
                              <w:divBdr>
                                <w:top w:val="none" w:sz="0" w:space="0" w:color="auto"/>
                                <w:left w:val="none" w:sz="0" w:space="0" w:color="auto"/>
                                <w:bottom w:val="none" w:sz="0" w:space="0" w:color="auto"/>
                                <w:right w:val="none" w:sz="0" w:space="0" w:color="auto"/>
                              </w:divBdr>
                              <w:divsChild>
                                <w:div w:id="1609970097">
                                  <w:marLeft w:val="0"/>
                                  <w:marRight w:val="0"/>
                                  <w:marTop w:val="0"/>
                                  <w:marBottom w:val="0"/>
                                  <w:divBdr>
                                    <w:top w:val="none" w:sz="0" w:space="0" w:color="auto"/>
                                    <w:left w:val="none" w:sz="0" w:space="0" w:color="auto"/>
                                    <w:bottom w:val="none" w:sz="0" w:space="0" w:color="auto"/>
                                    <w:right w:val="none" w:sz="0" w:space="0" w:color="auto"/>
                                  </w:divBdr>
                                  <w:divsChild>
                                    <w:div w:id="244995727">
                                      <w:marLeft w:val="0"/>
                                      <w:marRight w:val="0"/>
                                      <w:marTop w:val="0"/>
                                      <w:marBottom w:val="0"/>
                                      <w:divBdr>
                                        <w:top w:val="none" w:sz="0" w:space="0" w:color="auto"/>
                                        <w:left w:val="none" w:sz="0" w:space="0" w:color="auto"/>
                                        <w:bottom w:val="none" w:sz="0" w:space="0" w:color="auto"/>
                                        <w:right w:val="none" w:sz="0" w:space="0" w:color="auto"/>
                                      </w:divBdr>
                                      <w:divsChild>
                                        <w:div w:id="480148916">
                                          <w:marLeft w:val="0"/>
                                          <w:marRight w:val="0"/>
                                          <w:marTop w:val="0"/>
                                          <w:marBottom w:val="0"/>
                                          <w:divBdr>
                                            <w:top w:val="none" w:sz="0" w:space="0" w:color="auto"/>
                                            <w:left w:val="none" w:sz="0" w:space="0" w:color="auto"/>
                                            <w:bottom w:val="none" w:sz="0" w:space="0" w:color="auto"/>
                                            <w:right w:val="none" w:sz="0" w:space="0" w:color="auto"/>
                                          </w:divBdr>
                                          <w:divsChild>
                                            <w:div w:id="1365401244">
                                              <w:marLeft w:val="0"/>
                                              <w:marRight w:val="0"/>
                                              <w:marTop w:val="0"/>
                                              <w:marBottom w:val="0"/>
                                              <w:divBdr>
                                                <w:top w:val="none" w:sz="0" w:space="0" w:color="auto"/>
                                                <w:left w:val="none" w:sz="0" w:space="0" w:color="auto"/>
                                                <w:bottom w:val="none" w:sz="0" w:space="0" w:color="auto"/>
                                                <w:right w:val="none" w:sz="0" w:space="0" w:color="auto"/>
                                              </w:divBdr>
                                              <w:divsChild>
                                                <w:div w:id="877282901">
                                                  <w:marLeft w:val="0"/>
                                                  <w:marRight w:val="0"/>
                                                  <w:marTop w:val="0"/>
                                                  <w:marBottom w:val="0"/>
                                                  <w:divBdr>
                                                    <w:top w:val="none" w:sz="0" w:space="0" w:color="auto"/>
                                                    <w:left w:val="none" w:sz="0" w:space="0" w:color="auto"/>
                                                    <w:bottom w:val="none" w:sz="0" w:space="0" w:color="auto"/>
                                                    <w:right w:val="none" w:sz="0" w:space="0" w:color="auto"/>
                                                  </w:divBdr>
                                                  <w:divsChild>
                                                    <w:div w:id="148026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6950422">
          <w:marLeft w:val="0"/>
          <w:marRight w:val="0"/>
          <w:marTop w:val="0"/>
          <w:marBottom w:val="0"/>
          <w:divBdr>
            <w:top w:val="none" w:sz="0" w:space="0" w:color="auto"/>
            <w:left w:val="none" w:sz="0" w:space="0" w:color="auto"/>
            <w:bottom w:val="none" w:sz="0" w:space="0" w:color="auto"/>
            <w:right w:val="none" w:sz="0" w:space="0" w:color="auto"/>
          </w:divBdr>
          <w:divsChild>
            <w:div w:id="1106383608">
              <w:marLeft w:val="0"/>
              <w:marRight w:val="0"/>
              <w:marTop w:val="0"/>
              <w:marBottom w:val="0"/>
              <w:divBdr>
                <w:top w:val="none" w:sz="0" w:space="0" w:color="auto"/>
                <w:left w:val="none" w:sz="0" w:space="0" w:color="auto"/>
                <w:bottom w:val="none" w:sz="0" w:space="0" w:color="auto"/>
                <w:right w:val="none" w:sz="0" w:space="0" w:color="auto"/>
              </w:divBdr>
              <w:divsChild>
                <w:div w:id="903372621">
                  <w:marLeft w:val="0"/>
                  <w:marRight w:val="0"/>
                  <w:marTop w:val="0"/>
                  <w:marBottom w:val="0"/>
                  <w:divBdr>
                    <w:top w:val="none" w:sz="0" w:space="0" w:color="auto"/>
                    <w:left w:val="none" w:sz="0" w:space="0" w:color="auto"/>
                    <w:bottom w:val="none" w:sz="0" w:space="0" w:color="auto"/>
                    <w:right w:val="none" w:sz="0" w:space="0" w:color="auto"/>
                  </w:divBdr>
                  <w:divsChild>
                    <w:div w:id="1328240627">
                      <w:marLeft w:val="0"/>
                      <w:marRight w:val="0"/>
                      <w:marTop w:val="0"/>
                      <w:marBottom w:val="0"/>
                      <w:divBdr>
                        <w:top w:val="none" w:sz="0" w:space="0" w:color="auto"/>
                        <w:left w:val="none" w:sz="0" w:space="0" w:color="auto"/>
                        <w:bottom w:val="none" w:sz="0" w:space="0" w:color="auto"/>
                        <w:right w:val="none" w:sz="0" w:space="0" w:color="auto"/>
                      </w:divBdr>
                      <w:divsChild>
                        <w:div w:id="14719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410107">
      <w:bodyDiv w:val="1"/>
      <w:marLeft w:val="0"/>
      <w:marRight w:val="0"/>
      <w:marTop w:val="0"/>
      <w:marBottom w:val="0"/>
      <w:divBdr>
        <w:top w:val="none" w:sz="0" w:space="0" w:color="auto"/>
        <w:left w:val="none" w:sz="0" w:space="0" w:color="auto"/>
        <w:bottom w:val="none" w:sz="0" w:space="0" w:color="auto"/>
        <w:right w:val="none" w:sz="0" w:space="0" w:color="auto"/>
      </w:divBdr>
    </w:div>
    <w:div w:id="1328826459">
      <w:bodyDiv w:val="1"/>
      <w:marLeft w:val="0"/>
      <w:marRight w:val="0"/>
      <w:marTop w:val="0"/>
      <w:marBottom w:val="0"/>
      <w:divBdr>
        <w:top w:val="none" w:sz="0" w:space="0" w:color="auto"/>
        <w:left w:val="none" w:sz="0" w:space="0" w:color="auto"/>
        <w:bottom w:val="none" w:sz="0" w:space="0" w:color="auto"/>
        <w:right w:val="none" w:sz="0" w:space="0" w:color="auto"/>
      </w:divBdr>
    </w:div>
    <w:div w:id="1343820476">
      <w:bodyDiv w:val="1"/>
      <w:marLeft w:val="0"/>
      <w:marRight w:val="0"/>
      <w:marTop w:val="0"/>
      <w:marBottom w:val="0"/>
      <w:divBdr>
        <w:top w:val="none" w:sz="0" w:space="0" w:color="auto"/>
        <w:left w:val="none" w:sz="0" w:space="0" w:color="auto"/>
        <w:bottom w:val="none" w:sz="0" w:space="0" w:color="auto"/>
        <w:right w:val="none" w:sz="0" w:space="0" w:color="auto"/>
      </w:divBdr>
    </w:div>
    <w:div w:id="1347093572">
      <w:bodyDiv w:val="1"/>
      <w:marLeft w:val="0"/>
      <w:marRight w:val="0"/>
      <w:marTop w:val="0"/>
      <w:marBottom w:val="0"/>
      <w:divBdr>
        <w:top w:val="none" w:sz="0" w:space="0" w:color="auto"/>
        <w:left w:val="none" w:sz="0" w:space="0" w:color="auto"/>
        <w:bottom w:val="none" w:sz="0" w:space="0" w:color="auto"/>
        <w:right w:val="none" w:sz="0" w:space="0" w:color="auto"/>
      </w:divBdr>
    </w:div>
    <w:div w:id="1356468238">
      <w:bodyDiv w:val="1"/>
      <w:marLeft w:val="0"/>
      <w:marRight w:val="0"/>
      <w:marTop w:val="0"/>
      <w:marBottom w:val="0"/>
      <w:divBdr>
        <w:top w:val="none" w:sz="0" w:space="0" w:color="auto"/>
        <w:left w:val="none" w:sz="0" w:space="0" w:color="auto"/>
        <w:bottom w:val="none" w:sz="0" w:space="0" w:color="auto"/>
        <w:right w:val="none" w:sz="0" w:space="0" w:color="auto"/>
      </w:divBdr>
    </w:div>
    <w:div w:id="1377896982">
      <w:bodyDiv w:val="1"/>
      <w:marLeft w:val="0"/>
      <w:marRight w:val="0"/>
      <w:marTop w:val="0"/>
      <w:marBottom w:val="0"/>
      <w:divBdr>
        <w:top w:val="none" w:sz="0" w:space="0" w:color="auto"/>
        <w:left w:val="none" w:sz="0" w:space="0" w:color="auto"/>
        <w:bottom w:val="none" w:sz="0" w:space="0" w:color="auto"/>
        <w:right w:val="none" w:sz="0" w:space="0" w:color="auto"/>
      </w:divBdr>
    </w:div>
    <w:div w:id="1386559662">
      <w:bodyDiv w:val="1"/>
      <w:marLeft w:val="0"/>
      <w:marRight w:val="0"/>
      <w:marTop w:val="0"/>
      <w:marBottom w:val="0"/>
      <w:divBdr>
        <w:top w:val="none" w:sz="0" w:space="0" w:color="auto"/>
        <w:left w:val="none" w:sz="0" w:space="0" w:color="auto"/>
        <w:bottom w:val="none" w:sz="0" w:space="0" w:color="auto"/>
        <w:right w:val="none" w:sz="0" w:space="0" w:color="auto"/>
      </w:divBdr>
    </w:div>
    <w:div w:id="1390953543">
      <w:bodyDiv w:val="1"/>
      <w:marLeft w:val="0"/>
      <w:marRight w:val="0"/>
      <w:marTop w:val="0"/>
      <w:marBottom w:val="0"/>
      <w:divBdr>
        <w:top w:val="none" w:sz="0" w:space="0" w:color="auto"/>
        <w:left w:val="none" w:sz="0" w:space="0" w:color="auto"/>
        <w:bottom w:val="none" w:sz="0" w:space="0" w:color="auto"/>
        <w:right w:val="none" w:sz="0" w:space="0" w:color="auto"/>
      </w:divBdr>
      <w:divsChild>
        <w:div w:id="1507163454">
          <w:marLeft w:val="0"/>
          <w:marRight w:val="0"/>
          <w:marTop w:val="0"/>
          <w:marBottom w:val="0"/>
          <w:divBdr>
            <w:top w:val="none" w:sz="0" w:space="0" w:color="auto"/>
            <w:left w:val="none" w:sz="0" w:space="0" w:color="auto"/>
            <w:bottom w:val="none" w:sz="0" w:space="0" w:color="auto"/>
            <w:right w:val="none" w:sz="0" w:space="0" w:color="auto"/>
          </w:divBdr>
          <w:divsChild>
            <w:div w:id="70085975">
              <w:marLeft w:val="0"/>
              <w:marRight w:val="0"/>
              <w:marTop w:val="0"/>
              <w:marBottom w:val="0"/>
              <w:divBdr>
                <w:top w:val="none" w:sz="0" w:space="0" w:color="auto"/>
                <w:left w:val="none" w:sz="0" w:space="0" w:color="auto"/>
                <w:bottom w:val="none" w:sz="0" w:space="0" w:color="auto"/>
                <w:right w:val="none" w:sz="0" w:space="0" w:color="auto"/>
              </w:divBdr>
              <w:divsChild>
                <w:div w:id="1071151863">
                  <w:marLeft w:val="0"/>
                  <w:marRight w:val="0"/>
                  <w:marTop w:val="0"/>
                  <w:marBottom w:val="0"/>
                  <w:divBdr>
                    <w:top w:val="none" w:sz="0" w:space="0" w:color="auto"/>
                    <w:left w:val="none" w:sz="0" w:space="0" w:color="auto"/>
                    <w:bottom w:val="none" w:sz="0" w:space="0" w:color="auto"/>
                    <w:right w:val="none" w:sz="0" w:space="0" w:color="auto"/>
                  </w:divBdr>
                  <w:divsChild>
                    <w:div w:id="870069854">
                      <w:marLeft w:val="0"/>
                      <w:marRight w:val="0"/>
                      <w:marTop w:val="0"/>
                      <w:marBottom w:val="0"/>
                      <w:divBdr>
                        <w:top w:val="none" w:sz="0" w:space="0" w:color="auto"/>
                        <w:left w:val="none" w:sz="0" w:space="0" w:color="auto"/>
                        <w:bottom w:val="none" w:sz="0" w:space="0" w:color="auto"/>
                        <w:right w:val="none" w:sz="0" w:space="0" w:color="auto"/>
                      </w:divBdr>
                      <w:divsChild>
                        <w:div w:id="1462184994">
                          <w:marLeft w:val="0"/>
                          <w:marRight w:val="0"/>
                          <w:marTop w:val="0"/>
                          <w:marBottom w:val="0"/>
                          <w:divBdr>
                            <w:top w:val="none" w:sz="0" w:space="0" w:color="auto"/>
                            <w:left w:val="none" w:sz="0" w:space="0" w:color="auto"/>
                            <w:bottom w:val="none" w:sz="0" w:space="0" w:color="auto"/>
                            <w:right w:val="none" w:sz="0" w:space="0" w:color="auto"/>
                          </w:divBdr>
                          <w:divsChild>
                            <w:div w:id="524709277">
                              <w:marLeft w:val="0"/>
                              <w:marRight w:val="0"/>
                              <w:marTop w:val="0"/>
                              <w:marBottom w:val="0"/>
                              <w:divBdr>
                                <w:top w:val="none" w:sz="0" w:space="0" w:color="auto"/>
                                <w:left w:val="none" w:sz="0" w:space="0" w:color="auto"/>
                                <w:bottom w:val="none" w:sz="0" w:space="0" w:color="auto"/>
                                <w:right w:val="none" w:sz="0" w:space="0" w:color="auto"/>
                              </w:divBdr>
                              <w:divsChild>
                                <w:div w:id="123236734">
                                  <w:marLeft w:val="0"/>
                                  <w:marRight w:val="0"/>
                                  <w:marTop w:val="0"/>
                                  <w:marBottom w:val="0"/>
                                  <w:divBdr>
                                    <w:top w:val="none" w:sz="0" w:space="0" w:color="auto"/>
                                    <w:left w:val="none" w:sz="0" w:space="0" w:color="auto"/>
                                    <w:bottom w:val="none" w:sz="0" w:space="0" w:color="auto"/>
                                    <w:right w:val="none" w:sz="0" w:space="0" w:color="auto"/>
                                  </w:divBdr>
                                  <w:divsChild>
                                    <w:div w:id="108626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5860029">
      <w:bodyDiv w:val="1"/>
      <w:marLeft w:val="0"/>
      <w:marRight w:val="0"/>
      <w:marTop w:val="0"/>
      <w:marBottom w:val="0"/>
      <w:divBdr>
        <w:top w:val="none" w:sz="0" w:space="0" w:color="auto"/>
        <w:left w:val="none" w:sz="0" w:space="0" w:color="auto"/>
        <w:bottom w:val="none" w:sz="0" w:space="0" w:color="auto"/>
        <w:right w:val="none" w:sz="0" w:space="0" w:color="auto"/>
      </w:divBdr>
    </w:div>
    <w:div w:id="1408726598">
      <w:bodyDiv w:val="1"/>
      <w:marLeft w:val="0"/>
      <w:marRight w:val="0"/>
      <w:marTop w:val="0"/>
      <w:marBottom w:val="0"/>
      <w:divBdr>
        <w:top w:val="none" w:sz="0" w:space="0" w:color="auto"/>
        <w:left w:val="none" w:sz="0" w:space="0" w:color="auto"/>
        <w:bottom w:val="none" w:sz="0" w:space="0" w:color="auto"/>
        <w:right w:val="none" w:sz="0" w:space="0" w:color="auto"/>
      </w:divBdr>
    </w:div>
    <w:div w:id="1415129139">
      <w:bodyDiv w:val="1"/>
      <w:marLeft w:val="0"/>
      <w:marRight w:val="0"/>
      <w:marTop w:val="0"/>
      <w:marBottom w:val="0"/>
      <w:divBdr>
        <w:top w:val="none" w:sz="0" w:space="0" w:color="auto"/>
        <w:left w:val="none" w:sz="0" w:space="0" w:color="auto"/>
        <w:bottom w:val="none" w:sz="0" w:space="0" w:color="auto"/>
        <w:right w:val="none" w:sz="0" w:space="0" w:color="auto"/>
      </w:divBdr>
    </w:div>
    <w:div w:id="1437022636">
      <w:bodyDiv w:val="1"/>
      <w:marLeft w:val="0"/>
      <w:marRight w:val="0"/>
      <w:marTop w:val="0"/>
      <w:marBottom w:val="0"/>
      <w:divBdr>
        <w:top w:val="none" w:sz="0" w:space="0" w:color="auto"/>
        <w:left w:val="none" w:sz="0" w:space="0" w:color="auto"/>
        <w:bottom w:val="none" w:sz="0" w:space="0" w:color="auto"/>
        <w:right w:val="none" w:sz="0" w:space="0" w:color="auto"/>
      </w:divBdr>
    </w:div>
    <w:div w:id="1446148478">
      <w:bodyDiv w:val="1"/>
      <w:marLeft w:val="0"/>
      <w:marRight w:val="0"/>
      <w:marTop w:val="0"/>
      <w:marBottom w:val="0"/>
      <w:divBdr>
        <w:top w:val="none" w:sz="0" w:space="0" w:color="auto"/>
        <w:left w:val="none" w:sz="0" w:space="0" w:color="auto"/>
        <w:bottom w:val="none" w:sz="0" w:space="0" w:color="auto"/>
        <w:right w:val="none" w:sz="0" w:space="0" w:color="auto"/>
      </w:divBdr>
    </w:div>
    <w:div w:id="1464929176">
      <w:bodyDiv w:val="1"/>
      <w:marLeft w:val="0"/>
      <w:marRight w:val="0"/>
      <w:marTop w:val="0"/>
      <w:marBottom w:val="0"/>
      <w:divBdr>
        <w:top w:val="none" w:sz="0" w:space="0" w:color="auto"/>
        <w:left w:val="none" w:sz="0" w:space="0" w:color="auto"/>
        <w:bottom w:val="none" w:sz="0" w:space="0" w:color="auto"/>
        <w:right w:val="none" w:sz="0" w:space="0" w:color="auto"/>
      </w:divBdr>
    </w:div>
    <w:div w:id="1465587070">
      <w:bodyDiv w:val="1"/>
      <w:marLeft w:val="0"/>
      <w:marRight w:val="0"/>
      <w:marTop w:val="0"/>
      <w:marBottom w:val="0"/>
      <w:divBdr>
        <w:top w:val="none" w:sz="0" w:space="0" w:color="auto"/>
        <w:left w:val="none" w:sz="0" w:space="0" w:color="auto"/>
        <w:bottom w:val="none" w:sz="0" w:space="0" w:color="auto"/>
        <w:right w:val="none" w:sz="0" w:space="0" w:color="auto"/>
      </w:divBdr>
    </w:div>
    <w:div w:id="1473718691">
      <w:bodyDiv w:val="1"/>
      <w:marLeft w:val="0"/>
      <w:marRight w:val="0"/>
      <w:marTop w:val="0"/>
      <w:marBottom w:val="0"/>
      <w:divBdr>
        <w:top w:val="none" w:sz="0" w:space="0" w:color="auto"/>
        <w:left w:val="none" w:sz="0" w:space="0" w:color="auto"/>
        <w:bottom w:val="none" w:sz="0" w:space="0" w:color="auto"/>
        <w:right w:val="none" w:sz="0" w:space="0" w:color="auto"/>
      </w:divBdr>
    </w:div>
    <w:div w:id="1478062750">
      <w:bodyDiv w:val="1"/>
      <w:marLeft w:val="0"/>
      <w:marRight w:val="0"/>
      <w:marTop w:val="0"/>
      <w:marBottom w:val="0"/>
      <w:divBdr>
        <w:top w:val="none" w:sz="0" w:space="0" w:color="auto"/>
        <w:left w:val="none" w:sz="0" w:space="0" w:color="auto"/>
        <w:bottom w:val="none" w:sz="0" w:space="0" w:color="auto"/>
        <w:right w:val="none" w:sz="0" w:space="0" w:color="auto"/>
      </w:divBdr>
    </w:div>
    <w:div w:id="1498420354">
      <w:bodyDiv w:val="1"/>
      <w:marLeft w:val="0"/>
      <w:marRight w:val="0"/>
      <w:marTop w:val="0"/>
      <w:marBottom w:val="0"/>
      <w:divBdr>
        <w:top w:val="none" w:sz="0" w:space="0" w:color="auto"/>
        <w:left w:val="none" w:sz="0" w:space="0" w:color="auto"/>
        <w:bottom w:val="none" w:sz="0" w:space="0" w:color="auto"/>
        <w:right w:val="none" w:sz="0" w:space="0" w:color="auto"/>
      </w:divBdr>
    </w:div>
    <w:div w:id="1552691561">
      <w:bodyDiv w:val="1"/>
      <w:marLeft w:val="0"/>
      <w:marRight w:val="0"/>
      <w:marTop w:val="0"/>
      <w:marBottom w:val="0"/>
      <w:divBdr>
        <w:top w:val="none" w:sz="0" w:space="0" w:color="auto"/>
        <w:left w:val="none" w:sz="0" w:space="0" w:color="auto"/>
        <w:bottom w:val="none" w:sz="0" w:space="0" w:color="auto"/>
        <w:right w:val="none" w:sz="0" w:space="0" w:color="auto"/>
      </w:divBdr>
    </w:div>
    <w:div w:id="1684747242">
      <w:bodyDiv w:val="1"/>
      <w:marLeft w:val="0"/>
      <w:marRight w:val="0"/>
      <w:marTop w:val="0"/>
      <w:marBottom w:val="0"/>
      <w:divBdr>
        <w:top w:val="none" w:sz="0" w:space="0" w:color="auto"/>
        <w:left w:val="none" w:sz="0" w:space="0" w:color="auto"/>
        <w:bottom w:val="none" w:sz="0" w:space="0" w:color="auto"/>
        <w:right w:val="none" w:sz="0" w:space="0" w:color="auto"/>
      </w:divBdr>
    </w:div>
    <w:div w:id="1756248102">
      <w:bodyDiv w:val="1"/>
      <w:marLeft w:val="0"/>
      <w:marRight w:val="0"/>
      <w:marTop w:val="0"/>
      <w:marBottom w:val="0"/>
      <w:divBdr>
        <w:top w:val="none" w:sz="0" w:space="0" w:color="auto"/>
        <w:left w:val="none" w:sz="0" w:space="0" w:color="auto"/>
        <w:bottom w:val="none" w:sz="0" w:space="0" w:color="auto"/>
        <w:right w:val="none" w:sz="0" w:space="0" w:color="auto"/>
      </w:divBdr>
      <w:divsChild>
        <w:div w:id="309133650">
          <w:marLeft w:val="0"/>
          <w:marRight w:val="0"/>
          <w:marTop w:val="0"/>
          <w:marBottom w:val="0"/>
          <w:divBdr>
            <w:top w:val="none" w:sz="0" w:space="0" w:color="auto"/>
            <w:left w:val="none" w:sz="0" w:space="0" w:color="auto"/>
            <w:bottom w:val="none" w:sz="0" w:space="0" w:color="auto"/>
            <w:right w:val="none" w:sz="0" w:space="0" w:color="auto"/>
          </w:divBdr>
          <w:divsChild>
            <w:div w:id="853803819">
              <w:marLeft w:val="0"/>
              <w:marRight w:val="0"/>
              <w:marTop w:val="0"/>
              <w:marBottom w:val="0"/>
              <w:divBdr>
                <w:top w:val="none" w:sz="0" w:space="0" w:color="auto"/>
                <w:left w:val="none" w:sz="0" w:space="0" w:color="auto"/>
                <w:bottom w:val="none" w:sz="0" w:space="0" w:color="auto"/>
                <w:right w:val="none" w:sz="0" w:space="0" w:color="auto"/>
              </w:divBdr>
              <w:divsChild>
                <w:div w:id="1619986607">
                  <w:marLeft w:val="0"/>
                  <w:marRight w:val="0"/>
                  <w:marTop w:val="0"/>
                  <w:marBottom w:val="0"/>
                  <w:divBdr>
                    <w:top w:val="none" w:sz="0" w:space="0" w:color="auto"/>
                    <w:left w:val="none" w:sz="0" w:space="0" w:color="auto"/>
                    <w:bottom w:val="none" w:sz="0" w:space="0" w:color="auto"/>
                    <w:right w:val="none" w:sz="0" w:space="0" w:color="auto"/>
                  </w:divBdr>
                  <w:divsChild>
                    <w:div w:id="131216483">
                      <w:marLeft w:val="0"/>
                      <w:marRight w:val="0"/>
                      <w:marTop w:val="0"/>
                      <w:marBottom w:val="0"/>
                      <w:divBdr>
                        <w:top w:val="none" w:sz="0" w:space="0" w:color="auto"/>
                        <w:left w:val="none" w:sz="0" w:space="0" w:color="auto"/>
                        <w:bottom w:val="none" w:sz="0" w:space="0" w:color="auto"/>
                        <w:right w:val="none" w:sz="0" w:space="0" w:color="auto"/>
                      </w:divBdr>
                      <w:divsChild>
                        <w:div w:id="349187692">
                          <w:marLeft w:val="0"/>
                          <w:marRight w:val="0"/>
                          <w:marTop w:val="0"/>
                          <w:marBottom w:val="0"/>
                          <w:divBdr>
                            <w:top w:val="none" w:sz="0" w:space="0" w:color="auto"/>
                            <w:left w:val="none" w:sz="0" w:space="0" w:color="auto"/>
                            <w:bottom w:val="none" w:sz="0" w:space="0" w:color="auto"/>
                            <w:right w:val="none" w:sz="0" w:space="0" w:color="auto"/>
                          </w:divBdr>
                          <w:divsChild>
                            <w:div w:id="1051343907">
                              <w:marLeft w:val="0"/>
                              <w:marRight w:val="0"/>
                              <w:marTop w:val="0"/>
                              <w:marBottom w:val="0"/>
                              <w:divBdr>
                                <w:top w:val="none" w:sz="0" w:space="0" w:color="auto"/>
                                <w:left w:val="none" w:sz="0" w:space="0" w:color="auto"/>
                                <w:bottom w:val="none" w:sz="0" w:space="0" w:color="auto"/>
                                <w:right w:val="none" w:sz="0" w:space="0" w:color="auto"/>
                              </w:divBdr>
                              <w:divsChild>
                                <w:div w:id="425199334">
                                  <w:marLeft w:val="0"/>
                                  <w:marRight w:val="0"/>
                                  <w:marTop w:val="0"/>
                                  <w:marBottom w:val="0"/>
                                  <w:divBdr>
                                    <w:top w:val="none" w:sz="0" w:space="0" w:color="auto"/>
                                    <w:left w:val="none" w:sz="0" w:space="0" w:color="auto"/>
                                    <w:bottom w:val="none" w:sz="0" w:space="0" w:color="auto"/>
                                    <w:right w:val="none" w:sz="0" w:space="0" w:color="auto"/>
                                  </w:divBdr>
                                  <w:divsChild>
                                    <w:div w:id="1068530080">
                                      <w:marLeft w:val="0"/>
                                      <w:marRight w:val="0"/>
                                      <w:marTop w:val="0"/>
                                      <w:marBottom w:val="0"/>
                                      <w:divBdr>
                                        <w:top w:val="none" w:sz="0" w:space="0" w:color="auto"/>
                                        <w:left w:val="none" w:sz="0" w:space="0" w:color="auto"/>
                                        <w:bottom w:val="none" w:sz="0" w:space="0" w:color="auto"/>
                                        <w:right w:val="none" w:sz="0" w:space="0" w:color="auto"/>
                                      </w:divBdr>
                                      <w:divsChild>
                                        <w:div w:id="1659336567">
                                          <w:marLeft w:val="0"/>
                                          <w:marRight w:val="0"/>
                                          <w:marTop w:val="0"/>
                                          <w:marBottom w:val="0"/>
                                          <w:divBdr>
                                            <w:top w:val="none" w:sz="0" w:space="0" w:color="auto"/>
                                            <w:left w:val="none" w:sz="0" w:space="0" w:color="auto"/>
                                            <w:bottom w:val="none" w:sz="0" w:space="0" w:color="auto"/>
                                            <w:right w:val="none" w:sz="0" w:space="0" w:color="auto"/>
                                          </w:divBdr>
                                          <w:divsChild>
                                            <w:div w:id="1772621581">
                                              <w:marLeft w:val="0"/>
                                              <w:marRight w:val="0"/>
                                              <w:marTop w:val="0"/>
                                              <w:marBottom w:val="0"/>
                                              <w:divBdr>
                                                <w:top w:val="none" w:sz="0" w:space="0" w:color="auto"/>
                                                <w:left w:val="none" w:sz="0" w:space="0" w:color="auto"/>
                                                <w:bottom w:val="none" w:sz="0" w:space="0" w:color="auto"/>
                                                <w:right w:val="none" w:sz="0" w:space="0" w:color="auto"/>
                                              </w:divBdr>
                                              <w:divsChild>
                                                <w:div w:id="1555044503">
                                                  <w:marLeft w:val="0"/>
                                                  <w:marRight w:val="0"/>
                                                  <w:marTop w:val="0"/>
                                                  <w:marBottom w:val="0"/>
                                                  <w:divBdr>
                                                    <w:top w:val="none" w:sz="0" w:space="0" w:color="auto"/>
                                                    <w:left w:val="none" w:sz="0" w:space="0" w:color="auto"/>
                                                    <w:bottom w:val="none" w:sz="0" w:space="0" w:color="auto"/>
                                                    <w:right w:val="none" w:sz="0" w:space="0" w:color="auto"/>
                                                  </w:divBdr>
                                                  <w:divsChild>
                                                    <w:div w:id="2486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3446003">
          <w:marLeft w:val="0"/>
          <w:marRight w:val="0"/>
          <w:marTop w:val="0"/>
          <w:marBottom w:val="0"/>
          <w:divBdr>
            <w:top w:val="none" w:sz="0" w:space="0" w:color="auto"/>
            <w:left w:val="none" w:sz="0" w:space="0" w:color="auto"/>
            <w:bottom w:val="none" w:sz="0" w:space="0" w:color="auto"/>
            <w:right w:val="none" w:sz="0" w:space="0" w:color="auto"/>
          </w:divBdr>
          <w:divsChild>
            <w:div w:id="2050371948">
              <w:marLeft w:val="0"/>
              <w:marRight w:val="0"/>
              <w:marTop w:val="0"/>
              <w:marBottom w:val="0"/>
              <w:divBdr>
                <w:top w:val="none" w:sz="0" w:space="0" w:color="auto"/>
                <w:left w:val="none" w:sz="0" w:space="0" w:color="auto"/>
                <w:bottom w:val="none" w:sz="0" w:space="0" w:color="auto"/>
                <w:right w:val="none" w:sz="0" w:space="0" w:color="auto"/>
              </w:divBdr>
              <w:divsChild>
                <w:div w:id="1949771902">
                  <w:marLeft w:val="0"/>
                  <w:marRight w:val="0"/>
                  <w:marTop w:val="0"/>
                  <w:marBottom w:val="0"/>
                  <w:divBdr>
                    <w:top w:val="none" w:sz="0" w:space="0" w:color="auto"/>
                    <w:left w:val="none" w:sz="0" w:space="0" w:color="auto"/>
                    <w:bottom w:val="none" w:sz="0" w:space="0" w:color="auto"/>
                    <w:right w:val="none" w:sz="0" w:space="0" w:color="auto"/>
                  </w:divBdr>
                  <w:divsChild>
                    <w:div w:id="138765115">
                      <w:marLeft w:val="0"/>
                      <w:marRight w:val="0"/>
                      <w:marTop w:val="0"/>
                      <w:marBottom w:val="0"/>
                      <w:divBdr>
                        <w:top w:val="none" w:sz="0" w:space="0" w:color="auto"/>
                        <w:left w:val="none" w:sz="0" w:space="0" w:color="auto"/>
                        <w:bottom w:val="none" w:sz="0" w:space="0" w:color="auto"/>
                        <w:right w:val="none" w:sz="0" w:space="0" w:color="auto"/>
                      </w:divBdr>
                      <w:divsChild>
                        <w:div w:id="39746135">
                          <w:marLeft w:val="0"/>
                          <w:marRight w:val="0"/>
                          <w:marTop w:val="0"/>
                          <w:marBottom w:val="0"/>
                          <w:divBdr>
                            <w:top w:val="none" w:sz="0" w:space="0" w:color="auto"/>
                            <w:left w:val="none" w:sz="0" w:space="0" w:color="auto"/>
                            <w:bottom w:val="none" w:sz="0" w:space="0" w:color="auto"/>
                            <w:right w:val="none" w:sz="0" w:space="0" w:color="auto"/>
                          </w:divBdr>
                          <w:divsChild>
                            <w:div w:id="2139252993">
                              <w:marLeft w:val="0"/>
                              <w:marRight w:val="0"/>
                              <w:marTop w:val="0"/>
                              <w:marBottom w:val="0"/>
                              <w:divBdr>
                                <w:top w:val="none" w:sz="0" w:space="0" w:color="auto"/>
                                <w:left w:val="none" w:sz="0" w:space="0" w:color="auto"/>
                                <w:bottom w:val="none" w:sz="0" w:space="0" w:color="auto"/>
                                <w:right w:val="none" w:sz="0" w:space="0" w:color="auto"/>
                              </w:divBdr>
                              <w:divsChild>
                                <w:div w:id="182746648">
                                  <w:marLeft w:val="0"/>
                                  <w:marRight w:val="0"/>
                                  <w:marTop w:val="0"/>
                                  <w:marBottom w:val="0"/>
                                  <w:divBdr>
                                    <w:top w:val="none" w:sz="0" w:space="0" w:color="auto"/>
                                    <w:left w:val="none" w:sz="0" w:space="0" w:color="auto"/>
                                    <w:bottom w:val="none" w:sz="0" w:space="0" w:color="auto"/>
                                    <w:right w:val="none" w:sz="0" w:space="0" w:color="auto"/>
                                  </w:divBdr>
                                  <w:divsChild>
                                    <w:div w:id="1466049201">
                                      <w:marLeft w:val="0"/>
                                      <w:marRight w:val="0"/>
                                      <w:marTop w:val="0"/>
                                      <w:marBottom w:val="0"/>
                                      <w:divBdr>
                                        <w:top w:val="none" w:sz="0" w:space="0" w:color="auto"/>
                                        <w:left w:val="none" w:sz="0" w:space="0" w:color="auto"/>
                                        <w:bottom w:val="none" w:sz="0" w:space="0" w:color="auto"/>
                                        <w:right w:val="none" w:sz="0" w:space="0" w:color="auto"/>
                                      </w:divBdr>
                                      <w:divsChild>
                                        <w:div w:id="1555384594">
                                          <w:marLeft w:val="0"/>
                                          <w:marRight w:val="0"/>
                                          <w:marTop w:val="0"/>
                                          <w:marBottom w:val="0"/>
                                          <w:divBdr>
                                            <w:top w:val="none" w:sz="0" w:space="0" w:color="auto"/>
                                            <w:left w:val="none" w:sz="0" w:space="0" w:color="auto"/>
                                            <w:bottom w:val="none" w:sz="0" w:space="0" w:color="auto"/>
                                            <w:right w:val="none" w:sz="0" w:space="0" w:color="auto"/>
                                          </w:divBdr>
                                          <w:divsChild>
                                            <w:div w:id="1875462882">
                                              <w:marLeft w:val="0"/>
                                              <w:marRight w:val="0"/>
                                              <w:marTop w:val="0"/>
                                              <w:marBottom w:val="0"/>
                                              <w:divBdr>
                                                <w:top w:val="none" w:sz="0" w:space="0" w:color="auto"/>
                                                <w:left w:val="none" w:sz="0" w:space="0" w:color="auto"/>
                                                <w:bottom w:val="none" w:sz="0" w:space="0" w:color="auto"/>
                                                <w:right w:val="none" w:sz="0" w:space="0" w:color="auto"/>
                                              </w:divBdr>
                                              <w:divsChild>
                                                <w:div w:id="107690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8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7629759">
      <w:bodyDiv w:val="1"/>
      <w:marLeft w:val="0"/>
      <w:marRight w:val="0"/>
      <w:marTop w:val="0"/>
      <w:marBottom w:val="0"/>
      <w:divBdr>
        <w:top w:val="none" w:sz="0" w:space="0" w:color="auto"/>
        <w:left w:val="none" w:sz="0" w:space="0" w:color="auto"/>
        <w:bottom w:val="none" w:sz="0" w:space="0" w:color="auto"/>
        <w:right w:val="none" w:sz="0" w:space="0" w:color="auto"/>
      </w:divBdr>
      <w:divsChild>
        <w:div w:id="1490706599">
          <w:marLeft w:val="0"/>
          <w:marRight w:val="0"/>
          <w:marTop w:val="0"/>
          <w:marBottom w:val="0"/>
          <w:divBdr>
            <w:top w:val="none" w:sz="0" w:space="0" w:color="auto"/>
            <w:left w:val="none" w:sz="0" w:space="0" w:color="auto"/>
            <w:bottom w:val="none" w:sz="0" w:space="0" w:color="auto"/>
            <w:right w:val="none" w:sz="0" w:space="0" w:color="auto"/>
          </w:divBdr>
          <w:divsChild>
            <w:div w:id="463306596">
              <w:marLeft w:val="0"/>
              <w:marRight w:val="0"/>
              <w:marTop w:val="0"/>
              <w:marBottom w:val="0"/>
              <w:divBdr>
                <w:top w:val="none" w:sz="0" w:space="0" w:color="auto"/>
                <w:left w:val="none" w:sz="0" w:space="0" w:color="auto"/>
                <w:bottom w:val="none" w:sz="0" w:space="0" w:color="auto"/>
                <w:right w:val="none" w:sz="0" w:space="0" w:color="auto"/>
              </w:divBdr>
              <w:divsChild>
                <w:div w:id="307175770">
                  <w:marLeft w:val="0"/>
                  <w:marRight w:val="0"/>
                  <w:marTop w:val="0"/>
                  <w:marBottom w:val="0"/>
                  <w:divBdr>
                    <w:top w:val="none" w:sz="0" w:space="0" w:color="auto"/>
                    <w:left w:val="none" w:sz="0" w:space="0" w:color="auto"/>
                    <w:bottom w:val="none" w:sz="0" w:space="0" w:color="auto"/>
                    <w:right w:val="none" w:sz="0" w:space="0" w:color="auto"/>
                  </w:divBdr>
                  <w:divsChild>
                    <w:div w:id="35471902">
                      <w:marLeft w:val="0"/>
                      <w:marRight w:val="0"/>
                      <w:marTop w:val="0"/>
                      <w:marBottom w:val="0"/>
                      <w:divBdr>
                        <w:top w:val="none" w:sz="0" w:space="0" w:color="auto"/>
                        <w:left w:val="none" w:sz="0" w:space="0" w:color="auto"/>
                        <w:bottom w:val="none" w:sz="0" w:space="0" w:color="auto"/>
                        <w:right w:val="none" w:sz="0" w:space="0" w:color="auto"/>
                      </w:divBdr>
                      <w:divsChild>
                        <w:div w:id="504126117">
                          <w:marLeft w:val="0"/>
                          <w:marRight w:val="0"/>
                          <w:marTop w:val="0"/>
                          <w:marBottom w:val="0"/>
                          <w:divBdr>
                            <w:top w:val="none" w:sz="0" w:space="0" w:color="auto"/>
                            <w:left w:val="none" w:sz="0" w:space="0" w:color="auto"/>
                            <w:bottom w:val="none" w:sz="0" w:space="0" w:color="auto"/>
                            <w:right w:val="none" w:sz="0" w:space="0" w:color="auto"/>
                          </w:divBdr>
                          <w:divsChild>
                            <w:div w:id="2052531740">
                              <w:marLeft w:val="0"/>
                              <w:marRight w:val="0"/>
                              <w:marTop w:val="0"/>
                              <w:marBottom w:val="0"/>
                              <w:divBdr>
                                <w:top w:val="none" w:sz="0" w:space="0" w:color="auto"/>
                                <w:left w:val="none" w:sz="0" w:space="0" w:color="auto"/>
                                <w:bottom w:val="none" w:sz="0" w:space="0" w:color="auto"/>
                                <w:right w:val="none" w:sz="0" w:space="0" w:color="auto"/>
                              </w:divBdr>
                              <w:divsChild>
                                <w:div w:id="452602602">
                                  <w:marLeft w:val="0"/>
                                  <w:marRight w:val="0"/>
                                  <w:marTop w:val="0"/>
                                  <w:marBottom w:val="0"/>
                                  <w:divBdr>
                                    <w:top w:val="none" w:sz="0" w:space="0" w:color="auto"/>
                                    <w:left w:val="none" w:sz="0" w:space="0" w:color="auto"/>
                                    <w:bottom w:val="none" w:sz="0" w:space="0" w:color="auto"/>
                                    <w:right w:val="none" w:sz="0" w:space="0" w:color="auto"/>
                                  </w:divBdr>
                                  <w:divsChild>
                                    <w:div w:id="1689287866">
                                      <w:marLeft w:val="0"/>
                                      <w:marRight w:val="0"/>
                                      <w:marTop w:val="0"/>
                                      <w:marBottom w:val="0"/>
                                      <w:divBdr>
                                        <w:top w:val="none" w:sz="0" w:space="0" w:color="auto"/>
                                        <w:left w:val="none" w:sz="0" w:space="0" w:color="auto"/>
                                        <w:bottom w:val="none" w:sz="0" w:space="0" w:color="auto"/>
                                        <w:right w:val="none" w:sz="0" w:space="0" w:color="auto"/>
                                      </w:divBdr>
                                      <w:divsChild>
                                        <w:div w:id="1935703879">
                                          <w:marLeft w:val="0"/>
                                          <w:marRight w:val="0"/>
                                          <w:marTop w:val="0"/>
                                          <w:marBottom w:val="0"/>
                                          <w:divBdr>
                                            <w:top w:val="none" w:sz="0" w:space="0" w:color="auto"/>
                                            <w:left w:val="none" w:sz="0" w:space="0" w:color="auto"/>
                                            <w:bottom w:val="none" w:sz="0" w:space="0" w:color="auto"/>
                                            <w:right w:val="none" w:sz="0" w:space="0" w:color="auto"/>
                                          </w:divBdr>
                                          <w:divsChild>
                                            <w:div w:id="1775051992">
                                              <w:marLeft w:val="0"/>
                                              <w:marRight w:val="0"/>
                                              <w:marTop w:val="0"/>
                                              <w:marBottom w:val="0"/>
                                              <w:divBdr>
                                                <w:top w:val="none" w:sz="0" w:space="0" w:color="auto"/>
                                                <w:left w:val="none" w:sz="0" w:space="0" w:color="auto"/>
                                                <w:bottom w:val="none" w:sz="0" w:space="0" w:color="auto"/>
                                                <w:right w:val="none" w:sz="0" w:space="0" w:color="auto"/>
                                              </w:divBdr>
                                              <w:divsChild>
                                                <w:div w:id="1321035599">
                                                  <w:marLeft w:val="0"/>
                                                  <w:marRight w:val="0"/>
                                                  <w:marTop w:val="0"/>
                                                  <w:marBottom w:val="0"/>
                                                  <w:divBdr>
                                                    <w:top w:val="none" w:sz="0" w:space="0" w:color="auto"/>
                                                    <w:left w:val="none" w:sz="0" w:space="0" w:color="auto"/>
                                                    <w:bottom w:val="none" w:sz="0" w:space="0" w:color="auto"/>
                                                    <w:right w:val="none" w:sz="0" w:space="0" w:color="auto"/>
                                                  </w:divBdr>
                                                  <w:divsChild>
                                                    <w:div w:id="20997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3724777">
          <w:marLeft w:val="0"/>
          <w:marRight w:val="0"/>
          <w:marTop w:val="0"/>
          <w:marBottom w:val="0"/>
          <w:divBdr>
            <w:top w:val="none" w:sz="0" w:space="0" w:color="auto"/>
            <w:left w:val="none" w:sz="0" w:space="0" w:color="auto"/>
            <w:bottom w:val="none" w:sz="0" w:space="0" w:color="auto"/>
            <w:right w:val="none" w:sz="0" w:space="0" w:color="auto"/>
          </w:divBdr>
          <w:divsChild>
            <w:div w:id="265770680">
              <w:marLeft w:val="0"/>
              <w:marRight w:val="0"/>
              <w:marTop w:val="0"/>
              <w:marBottom w:val="0"/>
              <w:divBdr>
                <w:top w:val="none" w:sz="0" w:space="0" w:color="auto"/>
                <w:left w:val="none" w:sz="0" w:space="0" w:color="auto"/>
                <w:bottom w:val="none" w:sz="0" w:space="0" w:color="auto"/>
                <w:right w:val="none" w:sz="0" w:space="0" w:color="auto"/>
              </w:divBdr>
              <w:divsChild>
                <w:div w:id="1236206185">
                  <w:marLeft w:val="0"/>
                  <w:marRight w:val="0"/>
                  <w:marTop w:val="0"/>
                  <w:marBottom w:val="0"/>
                  <w:divBdr>
                    <w:top w:val="none" w:sz="0" w:space="0" w:color="auto"/>
                    <w:left w:val="none" w:sz="0" w:space="0" w:color="auto"/>
                    <w:bottom w:val="none" w:sz="0" w:space="0" w:color="auto"/>
                    <w:right w:val="none" w:sz="0" w:space="0" w:color="auto"/>
                  </w:divBdr>
                  <w:divsChild>
                    <w:div w:id="2116098048">
                      <w:marLeft w:val="0"/>
                      <w:marRight w:val="0"/>
                      <w:marTop w:val="0"/>
                      <w:marBottom w:val="0"/>
                      <w:divBdr>
                        <w:top w:val="none" w:sz="0" w:space="0" w:color="auto"/>
                        <w:left w:val="none" w:sz="0" w:space="0" w:color="auto"/>
                        <w:bottom w:val="none" w:sz="0" w:space="0" w:color="auto"/>
                        <w:right w:val="none" w:sz="0" w:space="0" w:color="auto"/>
                      </w:divBdr>
                      <w:divsChild>
                        <w:div w:id="833032657">
                          <w:marLeft w:val="0"/>
                          <w:marRight w:val="0"/>
                          <w:marTop w:val="0"/>
                          <w:marBottom w:val="0"/>
                          <w:divBdr>
                            <w:top w:val="none" w:sz="0" w:space="0" w:color="auto"/>
                            <w:left w:val="none" w:sz="0" w:space="0" w:color="auto"/>
                            <w:bottom w:val="none" w:sz="0" w:space="0" w:color="auto"/>
                            <w:right w:val="none" w:sz="0" w:space="0" w:color="auto"/>
                          </w:divBdr>
                          <w:divsChild>
                            <w:div w:id="383718940">
                              <w:marLeft w:val="0"/>
                              <w:marRight w:val="0"/>
                              <w:marTop w:val="0"/>
                              <w:marBottom w:val="0"/>
                              <w:divBdr>
                                <w:top w:val="none" w:sz="0" w:space="0" w:color="auto"/>
                                <w:left w:val="none" w:sz="0" w:space="0" w:color="auto"/>
                                <w:bottom w:val="none" w:sz="0" w:space="0" w:color="auto"/>
                                <w:right w:val="none" w:sz="0" w:space="0" w:color="auto"/>
                              </w:divBdr>
                              <w:divsChild>
                                <w:div w:id="453525712">
                                  <w:marLeft w:val="0"/>
                                  <w:marRight w:val="0"/>
                                  <w:marTop w:val="0"/>
                                  <w:marBottom w:val="0"/>
                                  <w:divBdr>
                                    <w:top w:val="none" w:sz="0" w:space="0" w:color="auto"/>
                                    <w:left w:val="none" w:sz="0" w:space="0" w:color="auto"/>
                                    <w:bottom w:val="none" w:sz="0" w:space="0" w:color="auto"/>
                                    <w:right w:val="none" w:sz="0" w:space="0" w:color="auto"/>
                                  </w:divBdr>
                                  <w:divsChild>
                                    <w:div w:id="750198101">
                                      <w:marLeft w:val="0"/>
                                      <w:marRight w:val="0"/>
                                      <w:marTop w:val="0"/>
                                      <w:marBottom w:val="0"/>
                                      <w:divBdr>
                                        <w:top w:val="none" w:sz="0" w:space="0" w:color="auto"/>
                                        <w:left w:val="none" w:sz="0" w:space="0" w:color="auto"/>
                                        <w:bottom w:val="none" w:sz="0" w:space="0" w:color="auto"/>
                                        <w:right w:val="none" w:sz="0" w:space="0" w:color="auto"/>
                                      </w:divBdr>
                                      <w:divsChild>
                                        <w:div w:id="182674180">
                                          <w:marLeft w:val="0"/>
                                          <w:marRight w:val="0"/>
                                          <w:marTop w:val="0"/>
                                          <w:marBottom w:val="0"/>
                                          <w:divBdr>
                                            <w:top w:val="none" w:sz="0" w:space="0" w:color="auto"/>
                                            <w:left w:val="none" w:sz="0" w:space="0" w:color="auto"/>
                                            <w:bottom w:val="none" w:sz="0" w:space="0" w:color="auto"/>
                                            <w:right w:val="none" w:sz="0" w:space="0" w:color="auto"/>
                                          </w:divBdr>
                                          <w:divsChild>
                                            <w:div w:id="493490301">
                                              <w:marLeft w:val="0"/>
                                              <w:marRight w:val="0"/>
                                              <w:marTop w:val="0"/>
                                              <w:marBottom w:val="0"/>
                                              <w:divBdr>
                                                <w:top w:val="none" w:sz="0" w:space="0" w:color="auto"/>
                                                <w:left w:val="none" w:sz="0" w:space="0" w:color="auto"/>
                                                <w:bottom w:val="none" w:sz="0" w:space="0" w:color="auto"/>
                                                <w:right w:val="none" w:sz="0" w:space="0" w:color="auto"/>
                                              </w:divBdr>
                                              <w:divsChild>
                                                <w:div w:id="31872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48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296049">
      <w:bodyDiv w:val="1"/>
      <w:marLeft w:val="0"/>
      <w:marRight w:val="0"/>
      <w:marTop w:val="0"/>
      <w:marBottom w:val="0"/>
      <w:divBdr>
        <w:top w:val="none" w:sz="0" w:space="0" w:color="auto"/>
        <w:left w:val="none" w:sz="0" w:space="0" w:color="auto"/>
        <w:bottom w:val="none" w:sz="0" w:space="0" w:color="auto"/>
        <w:right w:val="none" w:sz="0" w:space="0" w:color="auto"/>
      </w:divBdr>
    </w:div>
    <w:div w:id="1895118955">
      <w:bodyDiv w:val="1"/>
      <w:marLeft w:val="0"/>
      <w:marRight w:val="0"/>
      <w:marTop w:val="0"/>
      <w:marBottom w:val="0"/>
      <w:divBdr>
        <w:top w:val="none" w:sz="0" w:space="0" w:color="auto"/>
        <w:left w:val="none" w:sz="0" w:space="0" w:color="auto"/>
        <w:bottom w:val="none" w:sz="0" w:space="0" w:color="auto"/>
        <w:right w:val="none" w:sz="0" w:space="0" w:color="auto"/>
      </w:divBdr>
    </w:div>
    <w:div w:id="1897277945">
      <w:bodyDiv w:val="1"/>
      <w:marLeft w:val="0"/>
      <w:marRight w:val="0"/>
      <w:marTop w:val="0"/>
      <w:marBottom w:val="0"/>
      <w:divBdr>
        <w:top w:val="none" w:sz="0" w:space="0" w:color="auto"/>
        <w:left w:val="none" w:sz="0" w:space="0" w:color="auto"/>
        <w:bottom w:val="none" w:sz="0" w:space="0" w:color="auto"/>
        <w:right w:val="none" w:sz="0" w:space="0" w:color="auto"/>
      </w:divBdr>
    </w:div>
    <w:div w:id="1926454040">
      <w:bodyDiv w:val="1"/>
      <w:marLeft w:val="0"/>
      <w:marRight w:val="0"/>
      <w:marTop w:val="0"/>
      <w:marBottom w:val="0"/>
      <w:divBdr>
        <w:top w:val="none" w:sz="0" w:space="0" w:color="auto"/>
        <w:left w:val="none" w:sz="0" w:space="0" w:color="auto"/>
        <w:bottom w:val="none" w:sz="0" w:space="0" w:color="auto"/>
        <w:right w:val="none" w:sz="0" w:space="0" w:color="auto"/>
      </w:divBdr>
    </w:div>
    <w:div w:id="1974940374">
      <w:bodyDiv w:val="1"/>
      <w:marLeft w:val="0"/>
      <w:marRight w:val="0"/>
      <w:marTop w:val="0"/>
      <w:marBottom w:val="0"/>
      <w:divBdr>
        <w:top w:val="none" w:sz="0" w:space="0" w:color="auto"/>
        <w:left w:val="none" w:sz="0" w:space="0" w:color="auto"/>
        <w:bottom w:val="none" w:sz="0" w:space="0" w:color="auto"/>
        <w:right w:val="none" w:sz="0" w:space="0" w:color="auto"/>
      </w:divBdr>
    </w:div>
    <w:div w:id="2011059515">
      <w:bodyDiv w:val="1"/>
      <w:marLeft w:val="0"/>
      <w:marRight w:val="0"/>
      <w:marTop w:val="0"/>
      <w:marBottom w:val="0"/>
      <w:divBdr>
        <w:top w:val="none" w:sz="0" w:space="0" w:color="auto"/>
        <w:left w:val="none" w:sz="0" w:space="0" w:color="auto"/>
        <w:bottom w:val="none" w:sz="0" w:space="0" w:color="auto"/>
        <w:right w:val="none" w:sz="0" w:space="0" w:color="auto"/>
      </w:divBdr>
    </w:div>
    <w:div w:id="2013986855">
      <w:bodyDiv w:val="1"/>
      <w:marLeft w:val="0"/>
      <w:marRight w:val="0"/>
      <w:marTop w:val="0"/>
      <w:marBottom w:val="0"/>
      <w:divBdr>
        <w:top w:val="none" w:sz="0" w:space="0" w:color="auto"/>
        <w:left w:val="none" w:sz="0" w:space="0" w:color="auto"/>
        <w:bottom w:val="none" w:sz="0" w:space="0" w:color="auto"/>
        <w:right w:val="none" w:sz="0" w:space="0" w:color="auto"/>
      </w:divBdr>
    </w:div>
    <w:div w:id="2074770217">
      <w:bodyDiv w:val="1"/>
      <w:marLeft w:val="0"/>
      <w:marRight w:val="0"/>
      <w:marTop w:val="0"/>
      <w:marBottom w:val="0"/>
      <w:divBdr>
        <w:top w:val="none" w:sz="0" w:space="0" w:color="auto"/>
        <w:left w:val="none" w:sz="0" w:space="0" w:color="auto"/>
        <w:bottom w:val="none" w:sz="0" w:space="0" w:color="auto"/>
        <w:right w:val="none" w:sz="0" w:space="0" w:color="auto"/>
      </w:divBdr>
    </w:div>
    <w:div w:id="2133788250">
      <w:bodyDiv w:val="1"/>
      <w:marLeft w:val="0"/>
      <w:marRight w:val="0"/>
      <w:marTop w:val="0"/>
      <w:marBottom w:val="0"/>
      <w:divBdr>
        <w:top w:val="none" w:sz="0" w:space="0" w:color="auto"/>
        <w:left w:val="none" w:sz="0" w:space="0" w:color="auto"/>
        <w:bottom w:val="none" w:sz="0" w:space="0" w:color="auto"/>
        <w:right w:val="none" w:sz="0" w:space="0" w:color="auto"/>
      </w:divBdr>
    </w:div>
    <w:div w:id="2140949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who.int/health-topics/epilepsy" TargetMode="External"/><Relationship Id="rId2" Type="http://schemas.openxmlformats.org/officeDocument/2006/relationships/styles" Target="styles.xml"/><Relationship Id="rId16" Type="http://schemas.openxmlformats.org/officeDocument/2006/relationships/hyperlink" Target="https://www.nice.org.uk/guidance/ng2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nhsinform.scot/illnesses-and-conditions/brain-nerves-and-spinal-cord/epilepsy/"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1978</TotalTime>
  <Pages>25</Pages>
  <Words>4566</Words>
  <Characters>26029</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Noaman Abdurrasid Sidat (2536192)</cp:lastModifiedBy>
  <cp:revision>69</cp:revision>
  <dcterms:created xsi:type="dcterms:W3CDTF">2024-02-27T16:51:00Z</dcterms:created>
  <dcterms:modified xsi:type="dcterms:W3CDTF">2026-07-16T19:42:00Z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2023-07-16T00:00:00Z</vt:filetime>
  </property>
  <property fmtid="{D5CDD505-2E9C-101B-9397-08002B2CF9AE}" pid="3" name="Creator">
    <vt:lpwstr>Microsoft® Word 2016</vt:lpwstr>
  </property>
  <property fmtid="{D5CDD505-2E9C-101B-9397-08002B2CF9AE}" pid="4" name="LastSaved">
    <vt:filetime>2024-02-27T00:00:00Z</vt:filetime>
  </property>
  <property fmtid="{D5CDD505-2E9C-101B-9397-08002B2CF9AE}" pid="5" name="Producer">
    <vt:lpwstr>www.ilovepdf.com</vt:lpwstr>
  </property>
  <property fmtid="{D5CDD505-2E9C-101B-9397-08002B2CF9AE}" pid="6" name="GrammarlyDocumentId">
    <vt:lpwstr>47a907bb664aa434ce9fdd7ba5473ebd288fdb565942d9d9cb15fe69eda94470</vt:lpwstr>
  </property>
</Properties>
</file>