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E6025" w14:textId="77777777" w:rsidR="00B15B16" w:rsidRDefault="00000000">
      <w:pPr>
        <w:spacing w:after="506" w:line="259" w:lineRule="auto"/>
        <w:ind w:right="0" w:firstLine="0"/>
        <w:jc w:val="left"/>
      </w:pPr>
      <w:r>
        <w:rPr>
          <w:rFonts w:cs="Arial"/>
          <w:b/>
          <w:i/>
          <w:color w:val="333333"/>
          <w:sz w:val="72"/>
        </w:rPr>
        <w:t xml:space="preserve"> </w:t>
      </w:r>
    </w:p>
    <w:p w14:paraId="450B54F1" w14:textId="77777777" w:rsidR="00B15B16" w:rsidRDefault="00000000">
      <w:pPr>
        <w:spacing w:after="511" w:line="259" w:lineRule="auto"/>
        <w:ind w:right="0" w:firstLine="0"/>
        <w:jc w:val="left"/>
      </w:pPr>
      <w:r>
        <w:rPr>
          <w:rFonts w:cs="Arial"/>
          <w:b/>
          <w:i/>
          <w:color w:val="333333"/>
          <w:sz w:val="72"/>
        </w:rPr>
        <w:t xml:space="preserve"> </w:t>
      </w:r>
    </w:p>
    <w:p w14:paraId="5EC671CC" w14:textId="77777777" w:rsidR="00B15B16" w:rsidRDefault="00000000">
      <w:pPr>
        <w:spacing w:after="506" w:line="259" w:lineRule="auto"/>
        <w:ind w:right="0" w:firstLine="0"/>
        <w:jc w:val="left"/>
      </w:pPr>
      <w:r>
        <w:rPr>
          <w:rFonts w:cs="Arial"/>
          <w:b/>
          <w:i/>
          <w:color w:val="333333"/>
          <w:sz w:val="72"/>
        </w:rPr>
        <w:t xml:space="preserve"> </w:t>
      </w:r>
    </w:p>
    <w:p w14:paraId="3114AB87" w14:textId="77777777" w:rsidR="00887AEA" w:rsidRDefault="00000000">
      <w:pPr>
        <w:spacing w:after="41" w:line="259" w:lineRule="auto"/>
        <w:ind w:left="-5" w:right="0" w:hanging="10"/>
        <w:jc w:val="left"/>
        <w:rPr>
          <w:rFonts w:cs="Arial"/>
          <w:b/>
          <w:i/>
          <w:color w:val="333333"/>
          <w:sz w:val="72"/>
        </w:rPr>
      </w:pPr>
      <w:r>
        <w:rPr>
          <w:rFonts w:cs="Arial"/>
          <w:b/>
          <w:i/>
          <w:color w:val="333333"/>
          <w:sz w:val="72"/>
        </w:rPr>
        <w:t>Introduction to Health and Social Care</w:t>
      </w:r>
    </w:p>
    <w:p w14:paraId="3B1A89C3" w14:textId="77777777" w:rsidR="00211AC3" w:rsidRDefault="00211AC3">
      <w:pPr>
        <w:spacing w:after="41" w:line="259" w:lineRule="auto"/>
        <w:ind w:left="-5" w:right="0" w:hanging="10"/>
        <w:jc w:val="left"/>
        <w:rPr>
          <w:rFonts w:cs="Arial"/>
          <w:b/>
          <w:i/>
          <w:color w:val="333333"/>
          <w:sz w:val="72"/>
        </w:rPr>
      </w:pPr>
    </w:p>
    <w:p w14:paraId="7E088D8D" w14:textId="5A0EC379" w:rsidR="00B15B16" w:rsidRDefault="00000000">
      <w:pPr>
        <w:spacing w:after="41" w:line="259" w:lineRule="auto"/>
        <w:ind w:left="-5" w:right="0" w:hanging="10"/>
        <w:jc w:val="left"/>
        <w:rPr>
          <w:rFonts w:cs="Arial"/>
          <w:b/>
          <w:i/>
          <w:color w:val="333333"/>
          <w:sz w:val="72"/>
        </w:rPr>
      </w:pPr>
      <w:r>
        <w:rPr>
          <w:rFonts w:cs="Arial"/>
          <w:b/>
          <w:i/>
          <w:color w:val="333333"/>
          <w:sz w:val="72"/>
        </w:rPr>
        <w:t xml:space="preserve"> </w:t>
      </w:r>
      <w:r w:rsidR="00887AEA">
        <w:rPr>
          <w:rFonts w:cs="Arial"/>
          <w:b/>
          <w:i/>
          <w:color w:val="333333"/>
          <w:sz w:val="72"/>
        </w:rPr>
        <w:t>B</w:t>
      </w:r>
      <w:r w:rsidR="00BB3101">
        <w:rPr>
          <w:rFonts w:cs="Arial"/>
          <w:b/>
          <w:i/>
          <w:color w:val="333333"/>
          <w:sz w:val="72"/>
        </w:rPr>
        <w:t>y</w:t>
      </w:r>
      <w:r w:rsidR="00887AEA">
        <w:rPr>
          <w:rFonts w:cs="Arial"/>
          <w:b/>
          <w:i/>
          <w:color w:val="333333"/>
          <w:sz w:val="72"/>
        </w:rPr>
        <w:t xml:space="preserve"> Natasha Stanley </w:t>
      </w:r>
    </w:p>
    <w:p w14:paraId="6E104024" w14:textId="77777777" w:rsidR="00211AC3" w:rsidRDefault="00211AC3">
      <w:pPr>
        <w:spacing w:after="41" w:line="259" w:lineRule="auto"/>
        <w:ind w:left="-5" w:right="0" w:hanging="10"/>
        <w:jc w:val="left"/>
        <w:rPr>
          <w:rFonts w:cs="Arial"/>
          <w:b/>
          <w:i/>
          <w:color w:val="333333"/>
          <w:sz w:val="72"/>
        </w:rPr>
      </w:pPr>
    </w:p>
    <w:p w14:paraId="6647BD0C" w14:textId="22AFF805" w:rsidR="00771889" w:rsidRDefault="00E82886">
      <w:pPr>
        <w:spacing w:after="41" w:line="259" w:lineRule="auto"/>
        <w:ind w:left="-5" w:right="0" w:hanging="10"/>
        <w:jc w:val="left"/>
        <w:rPr>
          <w:rFonts w:cs="Arial"/>
          <w:b/>
          <w:i/>
          <w:color w:val="333333"/>
          <w:sz w:val="72"/>
        </w:rPr>
      </w:pPr>
      <w:r>
        <w:rPr>
          <w:rFonts w:cs="Arial"/>
          <w:b/>
          <w:i/>
          <w:color w:val="333333"/>
          <w:sz w:val="72"/>
        </w:rPr>
        <w:t>Student number – 2441313</w:t>
      </w:r>
    </w:p>
    <w:p w14:paraId="06E8F896" w14:textId="07489D29" w:rsidR="00E82886" w:rsidRDefault="00AA2162">
      <w:pPr>
        <w:spacing w:after="41" w:line="259" w:lineRule="auto"/>
        <w:ind w:left="-5" w:right="0" w:hanging="10"/>
        <w:jc w:val="left"/>
        <w:rPr>
          <w:rFonts w:cs="Arial"/>
          <w:b/>
          <w:i/>
          <w:color w:val="333333"/>
          <w:sz w:val="72"/>
        </w:rPr>
      </w:pPr>
      <w:r>
        <w:rPr>
          <w:rFonts w:cs="Arial"/>
          <w:b/>
          <w:i/>
          <w:color w:val="333333"/>
          <w:sz w:val="72"/>
        </w:rPr>
        <w:t xml:space="preserve">Lecturer </w:t>
      </w:r>
      <w:r w:rsidR="00423ED9">
        <w:rPr>
          <w:rFonts w:cs="Arial"/>
          <w:b/>
          <w:i/>
          <w:color w:val="333333"/>
          <w:sz w:val="72"/>
        </w:rPr>
        <w:t>–</w:t>
      </w:r>
      <w:r>
        <w:rPr>
          <w:rFonts w:cs="Arial"/>
          <w:b/>
          <w:i/>
          <w:color w:val="333333"/>
          <w:sz w:val="72"/>
        </w:rPr>
        <w:t xml:space="preserve"> Debr</w:t>
      </w:r>
      <w:r w:rsidR="00423ED9">
        <w:rPr>
          <w:rFonts w:cs="Arial"/>
          <w:b/>
          <w:i/>
          <w:color w:val="333333"/>
          <w:sz w:val="72"/>
        </w:rPr>
        <w:t xml:space="preserve">ah Odey </w:t>
      </w:r>
    </w:p>
    <w:p w14:paraId="25C0CA2E" w14:textId="77777777" w:rsidR="00C52EC0" w:rsidRDefault="00C52EC0">
      <w:pPr>
        <w:spacing w:after="41" w:line="259" w:lineRule="auto"/>
        <w:ind w:left="-5" w:right="0" w:hanging="10"/>
        <w:jc w:val="left"/>
        <w:rPr>
          <w:rFonts w:cs="Arial"/>
          <w:b/>
          <w:i/>
          <w:color w:val="333333"/>
          <w:sz w:val="72"/>
        </w:rPr>
      </w:pPr>
    </w:p>
    <w:p w14:paraId="600B9D08" w14:textId="77777777" w:rsidR="0015591E" w:rsidRDefault="0015591E">
      <w:pPr>
        <w:spacing w:after="41" w:line="259" w:lineRule="auto"/>
        <w:ind w:left="-5" w:right="0" w:hanging="10"/>
        <w:jc w:val="left"/>
        <w:rPr>
          <w:rFonts w:cs="Arial"/>
          <w:b/>
          <w:i/>
          <w:color w:val="333333"/>
          <w:sz w:val="72"/>
        </w:rPr>
      </w:pPr>
    </w:p>
    <w:p w14:paraId="2660578C" w14:textId="77777777" w:rsidR="0015591E" w:rsidRDefault="0015591E">
      <w:pPr>
        <w:spacing w:after="41" w:line="259" w:lineRule="auto"/>
        <w:ind w:left="-5" w:right="0" w:hanging="10"/>
        <w:jc w:val="left"/>
        <w:rPr>
          <w:rFonts w:cs="Arial"/>
          <w:b/>
          <w:i/>
          <w:color w:val="333333"/>
          <w:sz w:val="72"/>
        </w:rPr>
      </w:pPr>
    </w:p>
    <w:p w14:paraId="269819E6" w14:textId="77777777" w:rsidR="0015591E" w:rsidRDefault="0015591E">
      <w:pPr>
        <w:spacing w:after="41" w:line="259" w:lineRule="auto"/>
        <w:ind w:left="-5" w:right="0" w:hanging="10"/>
        <w:jc w:val="left"/>
        <w:rPr>
          <w:rFonts w:cs="Arial"/>
          <w:b/>
          <w:i/>
          <w:color w:val="333333"/>
          <w:sz w:val="72"/>
        </w:rPr>
      </w:pPr>
    </w:p>
    <w:p w14:paraId="37CE1866" w14:textId="77777777" w:rsidR="0015591E" w:rsidRDefault="0015591E">
      <w:pPr>
        <w:spacing w:after="41" w:line="259" w:lineRule="auto"/>
        <w:ind w:left="-5" w:right="0" w:hanging="10"/>
        <w:jc w:val="left"/>
        <w:rPr>
          <w:rFonts w:cs="Arial"/>
          <w:b/>
          <w:i/>
          <w:color w:val="333333"/>
          <w:sz w:val="72"/>
        </w:rPr>
      </w:pPr>
    </w:p>
    <w:p w14:paraId="7F5E92FE" w14:textId="77777777" w:rsidR="0015591E" w:rsidRDefault="0015591E">
      <w:pPr>
        <w:spacing w:after="41" w:line="259" w:lineRule="auto"/>
        <w:ind w:left="-5" w:right="0" w:hanging="10"/>
        <w:jc w:val="left"/>
        <w:rPr>
          <w:rFonts w:cs="Arial"/>
          <w:b/>
          <w:i/>
          <w:color w:val="333333"/>
          <w:sz w:val="72"/>
        </w:rPr>
      </w:pPr>
    </w:p>
    <w:p w14:paraId="52334AC6" w14:textId="77777777" w:rsidR="0015591E" w:rsidRDefault="0015591E">
      <w:pPr>
        <w:spacing w:after="41" w:line="259" w:lineRule="auto"/>
        <w:ind w:left="-5" w:right="0" w:hanging="10"/>
        <w:jc w:val="left"/>
        <w:rPr>
          <w:rFonts w:cs="Arial"/>
          <w:b/>
          <w:i/>
          <w:color w:val="333333"/>
          <w:sz w:val="72"/>
        </w:rPr>
      </w:pPr>
    </w:p>
    <w:p w14:paraId="67CE9BE6" w14:textId="77777777" w:rsidR="0015591E" w:rsidRDefault="0015591E">
      <w:pPr>
        <w:spacing w:after="41" w:line="259" w:lineRule="auto"/>
        <w:ind w:left="-5" w:right="0" w:hanging="10"/>
        <w:jc w:val="left"/>
        <w:rPr>
          <w:rFonts w:cs="Arial"/>
          <w:b/>
          <w:i/>
          <w:color w:val="333333"/>
          <w:sz w:val="72"/>
        </w:rPr>
      </w:pPr>
    </w:p>
    <w:p w14:paraId="34238462" w14:textId="77777777" w:rsidR="0015591E" w:rsidRDefault="0015591E">
      <w:pPr>
        <w:spacing w:after="41" w:line="259" w:lineRule="auto"/>
        <w:ind w:left="-5" w:right="0" w:hanging="10"/>
        <w:jc w:val="left"/>
        <w:rPr>
          <w:rFonts w:cs="Arial"/>
          <w:b/>
          <w:i/>
          <w:color w:val="333333"/>
          <w:sz w:val="72"/>
        </w:rPr>
      </w:pPr>
    </w:p>
    <w:p w14:paraId="2F9460AC" w14:textId="77777777" w:rsidR="0015591E" w:rsidRDefault="0015591E">
      <w:pPr>
        <w:spacing w:after="41" w:line="259" w:lineRule="auto"/>
        <w:ind w:left="-5" w:right="0" w:hanging="10"/>
        <w:jc w:val="left"/>
        <w:rPr>
          <w:rFonts w:cs="Arial"/>
          <w:b/>
          <w:i/>
          <w:color w:val="333333"/>
          <w:sz w:val="72"/>
        </w:rPr>
      </w:pPr>
    </w:p>
    <w:p w14:paraId="3732E500" w14:textId="77777777" w:rsidR="0015591E" w:rsidRDefault="0015591E">
      <w:pPr>
        <w:spacing w:after="41" w:line="259" w:lineRule="auto"/>
        <w:ind w:left="-5" w:right="0" w:hanging="10"/>
        <w:jc w:val="left"/>
      </w:pPr>
    </w:p>
    <w:p w14:paraId="292B5063" w14:textId="77777777" w:rsidR="00B15B16" w:rsidRDefault="00000000">
      <w:pPr>
        <w:spacing w:after="0" w:line="259" w:lineRule="auto"/>
        <w:ind w:right="0" w:firstLine="0"/>
        <w:jc w:val="left"/>
      </w:pPr>
      <w:r>
        <w:rPr>
          <w:rFonts w:cs="Arial"/>
          <w:b/>
          <w:i/>
          <w:color w:val="333333"/>
        </w:rPr>
        <w:t xml:space="preserve"> </w:t>
      </w:r>
    </w:p>
    <w:sdt>
      <w:sdtPr>
        <w:id w:val="-794447803"/>
        <w:docPartObj>
          <w:docPartGallery w:val="Table of Contents"/>
        </w:docPartObj>
      </w:sdtPr>
      <w:sdtContent>
        <w:p w14:paraId="7DB7AAAC" w14:textId="77777777" w:rsidR="00B15B16" w:rsidRDefault="00000000">
          <w:pPr>
            <w:spacing w:after="242" w:line="259" w:lineRule="auto"/>
            <w:ind w:left="-5" w:right="0" w:hanging="10"/>
            <w:jc w:val="left"/>
          </w:pPr>
          <w:r>
            <w:rPr>
              <w:rFonts w:cs="Arial"/>
              <w:b/>
            </w:rPr>
            <w:t xml:space="preserve">Table of Contents </w:t>
          </w:r>
        </w:p>
        <w:p w14:paraId="0A1B77FB" w14:textId="77777777" w:rsidR="00B15B16" w:rsidRDefault="00000000">
          <w:pPr>
            <w:pStyle w:val="TOC1"/>
            <w:tabs>
              <w:tab w:val="right" w:leader="dot" w:pos="9368"/>
            </w:tabs>
          </w:pPr>
          <w:r>
            <w:fldChar w:fldCharType="begin"/>
          </w:r>
          <w:r>
            <w:instrText xml:space="preserve"> TOC \o "1-1" \h \z \u </w:instrText>
          </w:r>
          <w:r>
            <w:fldChar w:fldCharType="separate"/>
          </w:r>
          <w:hyperlink w:anchor="_Toc3242">
            <w:r w:rsidR="00B15B16">
              <w:t>Task 1: Poster</w:t>
            </w:r>
            <w:r w:rsidR="00B15B16">
              <w:tab/>
            </w:r>
            <w:r w:rsidR="00B15B16">
              <w:fldChar w:fldCharType="begin"/>
            </w:r>
            <w:r w:rsidR="00B15B16">
              <w:instrText>PAGEREF _Toc3242 \h</w:instrText>
            </w:r>
            <w:r w:rsidR="00B15B16">
              <w:fldChar w:fldCharType="separate"/>
            </w:r>
            <w:r w:rsidR="00B15B16">
              <w:t xml:space="preserve">3 </w:t>
            </w:r>
            <w:r w:rsidR="00B15B16">
              <w:fldChar w:fldCharType="end"/>
            </w:r>
          </w:hyperlink>
        </w:p>
        <w:p w14:paraId="5AD69673" w14:textId="77777777" w:rsidR="00B15B16" w:rsidRDefault="00B15B16">
          <w:pPr>
            <w:pStyle w:val="TOC1"/>
            <w:tabs>
              <w:tab w:val="right" w:leader="dot" w:pos="9368"/>
            </w:tabs>
          </w:pPr>
          <w:hyperlink w:anchor="_Toc3243">
            <w:r>
              <w:t>Task 2: History and Organization of the National Health Service (NHS)</w:t>
            </w:r>
            <w:r>
              <w:tab/>
            </w:r>
            <w:r>
              <w:fldChar w:fldCharType="begin"/>
            </w:r>
            <w:r>
              <w:instrText>PAGEREF _Toc3243 \h</w:instrText>
            </w:r>
            <w:r>
              <w:fldChar w:fldCharType="separate"/>
            </w:r>
            <w:r>
              <w:t xml:space="preserve">4 </w:t>
            </w:r>
            <w:r>
              <w:fldChar w:fldCharType="end"/>
            </w:r>
          </w:hyperlink>
        </w:p>
        <w:p w14:paraId="75569171" w14:textId="77777777" w:rsidR="00B15B16" w:rsidRDefault="00B15B16">
          <w:pPr>
            <w:pStyle w:val="TOC1"/>
            <w:tabs>
              <w:tab w:val="right" w:leader="dot" w:pos="9368"/>
            </w:tabs>
          </w:pPr>
          <w:hyperlink w:anchor="_Toc3244">
            <w:r>
              <w:t>References</w:t>
            </w:r>
            <w:r>
              <w:tab/>
            </w:r>
            <w:r>
              <w:fldChar w:fldCharType="begin"/>
            </w:r>
            <w:r>
              <w:instrText>PAGEREF _Toc3244 \h</w:instrText>
            </w:r>
            <w:r>
              <w:fldChar w:fldCharType="separate"/>
            </w:r>
            <w:r>
              <w:t xml:space="preserve">6 </w:t>
            </w:r>
            <w:r>
              <w:fldChar w:fldCharType="end"/>
            </w:r>
          </w:hyperlink>
        </w:p>
        <w:p w14:paraId="151689D3" w14:textId="77777777" w:rsidR="00B15B16" w:rsidRDefault="00000000">
          <w:r>
            <w:fldChar w:fldCharType="end"/>
          </w:r>
        </w:p>
      </w:sdtContent>
    </w:sdt>
    <w:p w14:paraId="1CB21B2D" w14:textId="77777777" w:rsidR="00B15B16" w:rsidRDefault="00000000">
      <w:pPr>
        <w:spacing w:after="267" w:line="259" w:lineRule="auto"/>
        <w:ind w:right="0" w:firstLine="0"/>
        <w:jc w:val="left"/>
      </w:pPr>
      <w:r>
        <w:t xml:space="preserve"> </w:t>
      </w:r>
    </w:p>
    <w:p w14:paraId="77C957AC" w14:textId="77777777" w:rsidR="00B15B16" w:rsidRDefault="00000000">
      <w:pPr>
        <w:spacing w:after="267" w:line="259" w:lineRule="auto"/>
        <w:ind w:right="0" w:firstLine="0"/>
        <w:jc w:val="left"/>
      </w:pPr>
      <w:r>
        <w:t xml:space="preserve"> </w:t>
      </w:r>
    </w:p>
    <w:p w14:paraId="023568E2" w14:textId="77777777" w:rsidR="00B15B16" w:rsidRDefault="00000000">
      <w:pPr>
        <w:spacing w:after="267" w:line="259" w:lineRule="auto"/>
        <w:ind w:right="0" w:firstLine="0"/>
        <w:jc w:val="left"/>
      </w:pPr>
      <w:r>
        <w:t xml:space="preserve"> </w:t>
      </w:r>
    </w:p>
    <w:p w14:paraId="56056245" w14:textId="77777777" w:rsidR="00B15B16" w:rsidRDefault="00000000">
      <w:pPr>
        <w:spacing w:after="267" w:line="259" w:lineRule="auto"/>
        <w:ind w:right="0" w:firstLine="0"/>
        <w:jc w:val="left"/>
      </w:pPr>
      <w:r>
        <w:t xml:space="preserve"> </w:t>
      </w:r>
    </w:p>
    <w:p w14:paraId="2797C571" w14:textId="77777777" w:rsidR="00B15B16" w:rsidRDefault="00000000">
      <w:pPr>
        <w:spacing w:after="267" w:line="259" w:lineRule="auto"/>
        <w:ind w:right="0" w:firstLine="0"/>
        <w:jc w:val="left"/>
      </w:pPr>
      <w:r>
        <w:t xml:space="preserve"> </w:t>
      </w:r>
    </w:p>
    <w:p w14:paraId="047E3867" w14:textId="77777777" w:rsidR="00B15B16" w:rsidRDefault="00000000">
      <w:pPr>
        <w:spacing w:after="267" w:line="259" w:lineRule="auto"/>
        <w:ind w:right="0" w:firstLine="0"/>
        <w:jc w:val="left"/>
      </w:pPr>
      <w:r>
        <w:t xml:space="preserve"> </w:t>
      </w:r>
    </w:p>
    <w:p w14:paraId="79466B4E" w14:textId="77777777" w:rsidR="00B15B16" w:rsidRDefault="00000000">
      <w:pPr>
        <w:spacing w:after="267" w:line="259" w:lineRule="auto"/>
        <w:ind w:right="0" w:firstLine="0"/>
        <w:jc w:val="left"/>
      </w:pPr>
      <w:r>
        <w:t xml:space="preserve"> </w:t>
      </w:r>
    </w:p>
    <w:p w14:paraId="1D8F8FC4" w14:textId="77777777" w:rsidR="00B15B16" w:rsidRDefault="00000000">
      <w:pPr>
        <w:spacing w:after="262" w:line="259" w:lineRule="auto"/>
        <w:ind w:right="0" w:firstLine="0"/>
        <w:jc w:val="left"/>
      </w:pPr>
      <w:r>
        <w:t xml:space="preserve"> </w:t>
      </w:r>
    </w:p>
    <w:p w14:paraId="58B1F9D8" w14:textId="25546418" w:rsidR="0015591E" w:rsidRDefault="0015591E" w:rsidP="0015591E">
      <w:pPr>
        <w:pStyle w:val="Heading1"/>
        <w:ind w:left="-5"/>
      </w:pPr>
      <w:bookmarkStart w:id="0" w:name="_Toc3242"/>
      <w:r>
        <w:lastRenderedPageBreak/>
        <w:t>Task 1: Poster</w:t>
      </w:r>
      <w:bookmarkEnd w:id="0"/>
    </w:p>
    <w:p w14:paraId="22A08575" w14:textId="3ECAC0A4" w:rsidR="00B15B16" w:rsidRDefault="0015591E">
      <w:pPr>
        <w:spacing w:after="0" w:line="259" w:lineRule="auto"/>
        <w:ind w:right="0" w:firstLine="0"/>
        <w:jc w:val="left"/>
      </w:pPr>
      <w:r>
        <w:rPr>
          <w:noProof/>
        </w:rPr>
        <w:drawing>
          <wp:inline distT="0" distB="0" distL="0" distR="0" wp14:anchorId="7566AC0C" wp14:editId="41508428">
            <wp:extent cx="6526758" cy="7361936"/>
            <wp:effectExtent l="0" t="0" r="1270" b="4445"/>
            <wp:docPr id="688501986" name="Picture 1" descr="A screenshot of a medical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01986" name="Picture 1" descr="A screenshot of a medical servic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6536160" cy="7372542"/>
                    </a:xfrm>
                    <a:prstGeom prst="rect">
                      <a:avLst/>
                    </a:prstGeom>
                  </pic:spPr>
                </pic:pic>
              </a:graphicData>
            </a:graphic>
          </wp:inline>
        </w:drawing>
      </w:r>
    </w:p>
    <w:p w14:paraId="5F06CC68" w14:textId="48EDD66C" w:rsidR="00B15B16" w:rsidRDefault="00B15B16">
      <w:pPr>
        <w:spacing w:after="0" w:line="259" w:lineRule="auto"/>
        <w:ind w:left="-1" w:right="663" w:firstLine="0"/>
        <w:jc w:val="right"/>
      </w:pPr>
    </w:p>
    <w:p w14:paraId="22DC9644" w14:textId="77777777" w:rsidR="00B15B16" w:rsidRDefault="00000000">
      <w:pPr>
        <w:spacing w:after="347" w:line="259" w:lineRule="auto"/>
        <w:ind w:right="0" w:firstLine="0"/>
        <w:jc w:val="left"/>
      </w:pPr>
      <w:r>
        <w:t xml:space="preserve"> </w:t>
      </w:r>
    </w:p>
    <w:p w14:paraId="037D6914" w14:textId="77777777" w:rsidR="00B15B16" w:rsidRDefault="00000000">
      <w:pPr>
        <w:pStyle w:val="Heading1"/>
        <w:spacing w:after="107"/>
        <w:ind w:left="-5"/>
      </w:pPr>
      <w:bookmarkStart w:id="1" w:name="_Toc3243"/>
      <w:r>
        <w:lastRenderedPageBreak/>
        <w:t xml:space="preserve">Task 2: History and Organization of the National Health Service (NHS). </w:t>
      </w:r>
      <w:bookmarkEnd w:id="1"/>
    </w:p>
    <w:p w14:paraId="7D34C47B" w14:textId="77777777" w:rsidR="00B15B16" w:rsidRDefault="00000000">
      <w:pPr>
        <w:spacing w:after="267" w:line="259" w:lineRule="auto"/>
        <w:ind w:right="0" w:firstLine="0"/>
        <w:jc w:val="left"/>
      </w:pPr>
      <w:r>
        <w:t xml:space="preserve"> </w:t>
      </w:r>
    </w:p>
    <w:p w14:paraId="6C62A6EE" w14:textId="77777777" w:rsidR="00B15B16" w:rsidRDefault="00000000">
      <w:pPr>
        <w:ind w:left="-15" w:right="4" w:firstLine="0"/>
      </w:pPr>
      <w:r>
        <w:t xml:space="preserve">One of such significant social changes in the British history is the National Health Service (NHS). It was established in 1948 and it targeted to provide total healthcare that is free of cost at the point of consumption regardless of income and social standing. The essay discussing NHS history, how it was initiated, its initial founding principles and its current </w:t>
      </w:r>
      <w:proofErr w:type="spellStart"/>
      <w:r>
        <w:t>organisational</w:t>
      </w:r>
      <w:proofErr w:type="spellEnd"/>
      <w:r>
        <w:t xml:space="preserve"> structure gives the explanation to how the service evolved over the years to consider the healthcare needs of the population within a dynamic social and economic context (Underwood, 2024). </w:t>
      </w:r>
    </w:p>
    <w:p w14:paraId="1FAAE93B" w14:textId="77777777" w:rsidR="00B15B16" w:rsidRDefault="00000000">
      <w:pPr>
        <w:ind w:left="-15" w:right="4"/>
      </w:pPr>
      <w:r>
        <w:t>Prior to the establishment of the NHS, the healthcare in Britain was quite unequal and fragmented. The availability of medical care was largely dependent on how one could afford it and there were minimal access to medical care in hospitals and local authorities where people were subject to the mercy of the charitable organizations. The period between two wars revealed the inefficiency of this system especially in the working class as well as the unemployed. The second world war was a turning point because emergency health services that were instituted in the course of the war proved the viability of a national system of coordination (</w:t>
      </w:r>
      <w:proofErr w:type="spellStart"/>
      <w:r>
        <w:t>Alderwick</w:t>
      </w:r>
      <w:proofErr w:type="spellEnd"/>
      <w:r>
        <w:t xml:space="preserve">, 2023).. </w:t>
      </w:r>
    </w:p>
    <w:p w14:paraId="7AC23E24" w14:textId="77777777" w:rsidR="00B15B16" w:rsidRDefault="00000000">
      <w:pPr>
        <w:ind w:left="-15" w:right="4"/>
      </w:pPr>
      <w:r>
        <w:t xml:space="preserve">The Beveridge Report (1942), which declared disease as one of the five giants impeding social progress, formed a basis on which the NHS began its foundation. The vision of Beveridge meant having a welfare state that helped in giving access to all citizens to healthcare. This was a politically driven vision by the Minister of Health in the post-war </w:t>
      </w:r>
      <w:proofErr w:type="spellStart"/>
      <w:r>
        <w:t>Labour</w:t>
      </w:r>
      <w:proofErr w:type="spellEnd"/>
      <w:r>
        <w:t xml:space="preserve"> government Aneurin Bevan, a central figure in effecting the NHS Act 1946. This model by Bevan brought together hospitals, general practitioners and public health services and placed them under one structure which was publicly funded. The NHS was formally opened on 5 July 1948 using three main principles: services needed to be made available to all, were to be free at the point of delivery, and had to be based on clinical need and not on the ability to pay. </w:t>
      </w:r>
    </w:p>
    <w:p w14:paraId="08D6F6C0" w14:textId="77777777" w:rsidR="00B15B16" w:rsidRDefault="00000000">
      <w:pPr>
        <w:ind w:left="-15" w:right="4"/>
      </w:pPr>
      <w:r>
        <w:t xml:space="preserve">One of the ethical principles of NHS is that good health should not be based on wealth. It was guided by principles of social justice and collective accountability that its guiding principles included, namely, universality, equity, and accessibility. These values have over time been reinforced with policy reforms including the NHS Constitution (2013) which details the promises of quality care, respect and accountability. NHS continues to be funded mainly under the general taxation system, which indicates the still lingering belief in mutual contribution and benefit (Greener and Powell, 2024). </w:t>
      </w:r>
    </w:p>
    <w:p w14:paraId="39C4C70B" w14:textId="77777777" w:rsidR="00B15B16" w:rsidRDefault="00000000">
      <w:pPr>
        <w:ind w:left="-15" w:right="4"/>
      </w:pPr>
      <w:r>
        <w:lastRenderedPageBreak/>
        <w:t xml:space="preserve">Currently, the NHS today constitutes four devolved systems, with England, Scotland, Wales and Northern Ireland having their own administrative units, charged with the role of delivering healthcare in their areas of jurisdiction. The NHS in England is managed by the Department of Health and Social Care (DHSC) that offers strategic direction and funds. The NHS England handles the service delivery by use of Integrated Care Systems (ICSs) that facilitate the integration of hospital trusts, general practices and community health providers to enhance the population health outcomes </w:t>
      </w:r>
      <w:r>
        <w:rPr>
          <w:sz w:val="24"/>
        </w:rPr>
        <w:t xml:space="preserve">(Mitchell et al., 2023). </w:t>
      </w:r>
      <w:r>
        <w:t>The services delivered in terms of service delivery vary as primary and secondary care (specialist and hospital services) and community and mental health services. It combines both governmental provision and business relationships with collaborators more oriented towards digital transformation, patient-</w:t>
      </w:r>
      <w:proofErr w:type="spellStart"/>
      <w:r>
        <w:t>centred</w:t>
      </w:r>
      <w:proofErr w:type="spellEnd"/>
      <w:r>
        <w:t xml:space="preserve"> and preventive health. However, NHS are currently facing some problems such as staffing problems, financial concerns and growing pressure on the ageing population-pressures that are exerting strain on its initial vision of universal access. </w:t>
      </w:r>
    </w:p>
    <w:p w14:paraId="4D14B9AD" w14:textId="77777777" w:rsidR="00B15B16" w:rsidRDefault="00000000">
      <w:pPr>
        <w:spacing w:after="0"/>
        <w:ind w:left="-15" w:right="4"/>
      </w:pPr>
      <w:r>
        <w:t xml:space="preserve">The introduction of the NHS was a ground breaking event towards equalities in the provision of healthcare services. It has been driven by its values of universality and access that have been the hallmark of policy and practice since the post-war welfare ideology. It has evolved over the time though it has not been without its strains and pressures, the NHS has remained a faithful leader of the British society and the hallmark of a publicly funded healthcare to the world </w:t>
      </w:r>
    </w:p>
    <w:p w14:paraId="2F240308" w14:textId="77777777" w:rsidR="00B15B16" w:rsidRDefault="00000000">
      <w:pPr>
        <w:ind w:left="-15" w:right="4" w:firstLine="0"/>
      </w:pPr>
      <w:r>
        <w:t xml:space="preserve">(Khan, 2023).. The fact that it is surviving illustrates an additional topicality of the vision voiced by Bevan: it is not an exception but a right of a person to healthy state. </w:t>
      </w:r>
    </w:p>
    <w:p w14:paraId="139513F0" w14:textId="77777777" w:rsidR="00B15B16" w:rsidRDefault="00000000">
      <w:pPr>
        <w:spacing w:after="267" w:line="259" w:lineRule="auto"/>
        <w:ind w:right="0" w:firstLine="0"/>
        <w:jc w:val="left"/>
      </w:pPr>
      <w:r>
        <w:t xml:space="preserve"> </w:t>
      </w:r>
    </w:p>
    <w:p w14:paraId="592AA358" w14:textId="77777777" w:rsidR="00B15B16" w:rsidRDefault="00000000">
      <w:pPr>
        <w:spacing w:after="267" w:line="259" w:lineRule="auto"/>
        <w:ind w:right="0" w:firstLine="0"/>
        <w:jc w:val="left"/>
      </w:pPr>
      <w:r>
        <w:t xml:space="preserve"> </w:t>
      </w:r>
    </w:p>
    <w:p w14:paraId="53C959E8" w14:textId="77777777" w:rsidR="00B15B16" w:rsidRDefault="00000000">
      <w:pPr>
        <w:spacing w:after="262" w:line="259" w:lineRule="auto"/>
        <w:ind w:right="0" w:firstLine="0"/>
        <w:jc w:val="left"/>
      </w:pPr>
      <w:r>
        <w:t xml:space="preserve"> </w:t>
      </w:r>
    </w:p>
    <w:p w14:paraId="6E8B0B8B" w14:textId="77777777" w:rsidR="00B15B16" w:rsidRDefault="00000000">
      <w:pPr>
        <w:spacing w:after="267" w:line="259" w:lineRule="auto"/>
        <w:ind w:right="0" w:firstLine="0"/>
        <w:jc w:val="left"/>
      </w:pPr>
      <w:r>
        <w:t xml:space="preserve"> </w:t>
      </w:r>
    </w:p>
    <w:p w14:paraId="6746D3C5" w14:textId="77777777" w:rsidR="00B15B16" w:rsidRDefault="00000000">
      <w:pPr>
        <w:spacing w:after="267" w:line="259" w:lineRule="auto"/>
        <w:ind w:right="0" w:firstLine="0"/>
        <w:jc w:val="left"/>
      </w:pPr>
      <w:r>
        <w:t xml:space="preserve"> </w:t>
      </w:r>
    </w:p>
    <w:p w14:paraId="23372B92" w14:textId="77777777" w:rsidR="00B15B16" w:rsidRDefault="00000000">
      <w:pPr>
        <w:spacing w:after="267" w:line="259" w:lineRule="auto"/>
        <w:ind w:right="0" w:firstLine="0"/>
        <w:jc w:val="left"/>
      </w:pPr>
      <w:r>
        <w:t xml:space="preserve"> </w:t>
      </w:r>
    </w:p>
    <w:p w14:paraId="168F554F" w14:textId="77777777" w:rsidR="00B15B16" w:rsidRDefault="00000000">
      <w:pPr>
        <w:spacing w:after="267" w:line="259" w:lineRule="auto"/>
        <w:ind w:right="0" w:firstLine="0"/>
        <w:jc w:val="left"/>
      </w:pPr>
      <w:r>
        <w:t xml:space="preserve"> </w:t>
      </w:r>
    </w:p>
    <w:p w14:paraId="13C8864D" w14:textId="77777777" w:rsidR="00B15B16" w:rsidRDefault="00000000">
      <w:pPr>
        <w:spacing w:after="267" w:line="259" w:lineRule="auto"/>
        <w:ind w:right="0" w:firstLine="0"/>
        <w:jc w:val="left"/>
      </w:pPr>
      <w:r>
        <w:t xml:space="preserve"> </w:t>
      </w:r>
    </w:p>
    <w:p w14:paraId="0ED50035" w14:textId="77777777" w:rsidR="00B15B16" w:rsidRDefault="00000000">
      <w:pPr>
        <w:spacing w:after="0" w:line="259" w:lineRule="auto"/>
        <w:ind w:right="0" w:firstLine="0"/>
        <w:jc w:val="left"/>
      </w:pPr>
      <w:r>
        <w:t xml:space="preserve"> </w:t>
      </w:r>
    </w:p>
    <w:p w14:paraId="1C75A8A1" w14:textId="77777777" w:rsidR="00B15B16" w:rsidRDefault="00000000">
      <w:pPr>
        <w:pStyle w:val="Heading1"/>
        <w:spacing w:after="122"/>
        <w:ind w:left="-5"/>
      </w:pPr>
      <w:bookmarkStart w:id="2" w:name="_Toc3244"/>
      <w:r>
        <w:lastRenderedPageBreak/>
        <w:t xml:space="preserve">References </w:t>
      </w:r>
      <w:bookmarkEnd w:id="2"/>
    </w:p>
    <w:p w14:paraId="68D2E4E1" w14:textId="77777777" w:rsidR="00B15B16" w:rsidRDefault="00000000">
      <w:pPr>
        <w:spacing w:after="260" w:line="259" w:lineRule="auto"/>
        <w:ind w:right="0" w:firstLine="0"/>
        <w:jc w:val="left"/>
      </w:pPr>
      <w:r>
        <w:rPr>
          <w:rFonts w:ascii="Times New Roman" w:eastAsia="Times New Roman" w:hAnsi="Times New Roman"/>
          <w:sz w:val="24"/>
        </w:rPr>
        <w:t xml:space="preserve"> </w:t>
      </w:r>
    </w:p>
    <w:p w14:paraId="7DA37502" w14:textId="77777777" w:rsidR="00B15B16" w:rsidRDefault="00000000">
      <w:pPr>
        <w:spacing w:after="232"/>
        <w:ind w:left="706" w:right="4" w:hanging="721"/>
      </w:pPr>
      <w:proofErr w:type="spellStart"/>
      <w:r>
        <w:t>Alderwick</w:t>
      </w:r>
      <w:proofErr w:type="spellEnd"/>
      <w:r>
        <w:t xml:space="preserve">, H. (2023). Rhetoric about NHS reform is misplaced. </w:t>
      </w:r>
      <w:r>
        <w:rPr>
          <w:rFonts w:cs="Arial"/>
          <w:i/>
        </w:rPr>
        <w:t>BMJ</w:t>
      </w:r>
      <w:r>
        <w:t xml:space="preserve">, p.p54. </w:t>
      </w:r>
      <w:proofErr w:type="spellStart"/>
      <w:r>
        <w:t>doi</w:t>
      </w:r>
      <w:proofErr w:type="spellEnd"/>
      <w:r>
        <w:t xml:space="preserve">: </w:t>
      </w:r>
      <w:hyperlink r:id="rId7">
        <w:r w:rsidR="00B15B16">
          <w:rPr>
            <w:color w:val="0563C1"/>
            <w:u w:val="single" w:color="0563C1"/>
          </w:rPr>
          <w:t>https://doi.org/10.1136/bmj.p54</w:t>
        </w:r>
      </w:hyperlink>
      <w:hyperlink r:id="rId8">
        <w:r w:rsidR="00B15B16">
          <w:t>.</w:t>
        </w:r>
      </w:hyperlink>
      <w:r>
        <w:t xml:space="preserve">  </w:t>
      </w:r>
    </w:p>
    <w:p w14:paraId="02CCD5CD" w14:textId="77777777" w:rsidR="00B15B16" w:rsidRDefault="00000000">
      <w:pPr>
        <w:spacing w:after="237"/>
        <w:ind w:left="706" w:right="4" w:hanging="721"/>
      </w:pPr>
      <w:r>
        <w:t xml:space="preserve">Greener, I. and Powell, M. (2024). Crisis in the UK National Health Service: What does it mean, and what are the consequences? </w:t>
      </w:r>
      <w:r>
        <w:rPr>
          <w:rFonts w:cs="Arial"/>
          <w:i/>
        </w:rPr>
        <w:t>Social Policy &amp; Administration</w:t>
      </w:r>
      <w:r>
        <w:t xml:space="preserve">, 58(2). </w:t>
      </w:r>
      <w:proofErr w:type="spellStart"/>
      <w:r>
        <w:t>doi</w:t>
      </w:r>
      <w:proofErr w:type="spellEnd"/>
      <w:r>
        <w:t xml:space="preserve">: </w:t>
      </w:r>
      <w:hyperlink r:id="rId9">
        <w:r w:rsidR="00B15B16">
          <w:rPr>
            <w:color w:val="0563C1"/>
            <w:u w:val="single" w:color="0563C1"/>
          </w:rPr>
          <w:t>https://doi.org/10.1111/spol.13001</w:t>
        </w:r>
      </w:hyperlink>
      <w:hyperlink r:id="rId10">
        <w:r w:rsidR="00B15B16">
          <w:t>.</w:t>
        </w:r>
      </w:hyperlink>
      <w:r>
        <w:t xml:space="preserve">  </w:t>
      </w:r>
    </w:p>
    <w:p w14:paraId="0732C78F" w14:textId="77777777" w:rsidR="00B15B16" w:rsidRDefault="00000000">
      <w:pPr>
        <w:spacing w:after="126" w:line="259" w:lineRule="auto"/>
        <w:ind w:left="-15" w:right="4" w:firstLine="0"/>
      </w:pPr>
      <w:r>
        <w:t xml:space="preserve">Khan, Z. (2023). The Emerging Challenges and Strengths of the National Health Services: A </w:t>
      </w:r>
    </w:p>
    <w:p w14:paraId="421E6143" w14:textId="77777777" w:rsidR="00B15B16" w:rsidRDefault="00000000">
      <w:pPr>
        <w:spacing w:after="236"/>
        <w:ind w:left="721" w:right="4" w:firstLine="0"/>
      </w:pPr>
      <w:r>
        <w:t xml:space="preserve">Physician </w:t>
      </w:r>
      <w:r>
        <w:tab/>
        <w:t xml:space="preserve">Perspective. </w:t>
      </w:r>
      <w:r>
        <w:tab/>
      </w:r>
      <w:r>
        <w:rPr>
          <w:rFonts w:cs="Arial"/>
          <w:i/>
        </w:rPr>
        <w:t>Cureus</w:t>
      </w:r>
      <w:r>
        <w:t xml:space="preserve">, </w:t>
      </w:r>
      <w:r>
        <w:tab/>
        <w:t xml:space="preserve">[online] </w:t>
      </w:r>
      <w:r>
        <w:tab/>
        <w:t xml:space="preserve">15(5). </w:t>
      </w:r>
      <w:r>
        <w:tab/>
        <w:t xml:space="preserve">Available </w:t>
      </w:r>
      <w:r>
        <w:tab/>
        <w:t xml:space="preserve">at: </w:t>
      </w:r>
      <w:hyperlink r:id="rId11">
        <w:r w:rsidR="00B15B16">
          <w:rPr>
            <w:color w:val="0563C1"/>
            <w:u w:val="single" w:color="0563C1"/>
          </w:rPr>
          <w:t>https://pmc.ncbi.nlm.nih.gov/articles/PMC10240167/</w:t>
        </w:r>
      </w:hyperlink>
      <w:hyperlink r:id="rId12">
        <w:r w:rsidR="00B15B16">
          <w:t>.</w:t>
        </w:r>
      </w:hyperlink>
      <w:r>
        <w:t xml:space="preserve">  </w:t>
      </w:r>
    </w:p>
    <w:p w14:paraId="22862D89" w14:textId="77777777" w:rsidR="00B15B16" w:rsidRDefault="00000000">
      <w:pPr>
        <w:spacing w:after="237"/>
        <w:ind w:left="706" w:right="4" w:hanging="721"/>
      </w:pPr>
      <w:r>
        <w:t xml:space="preserve">Mitchell, C., Higgerson, J., </w:t>
      </w:r>
      <w:proofErr w:type="spellStart"/>
      <w:r>
        <w:t>Tazzyman</w:t>
      </w:r>
      <w:proofErr w:type="spellEnd"/>
      <w:r>
        <w:t xml:space="preserve">, A. and Whittaker, W. (2023). Primary care services in the English NHS: are they a thorn in the side of integrated care systems? A qualitative analysis. </w:t>
      </w:r>
      <w:r>
        <w:rPr>
          <w:rFonts w:cs="Arial"/>
          <w:i/>
        </w:rPr>
        <w:t>BMC Primary Care</w:t>
      </w:r>
      <w:r>
        <w:t xml:space="preserve">, 24(1). </w:t>
      </w:r>
      <w:proofErr w:type="spellStart"/>
      <w:r>
        <w:t>doi</w:t>
      </w:r>
      <w:proofErr w:type="spellEnd"/>
      <w:r>
        <w:t>:</w:t>
      </w:r>
      <w:hyperlink r:id="rId13">
        <w:r w:rsidR="00B15B16">
          <w:t xml:space="preserve"> </w:t>
        </w:r>
      </w:hyperlink>
      <w:hyperlink r:id="rId14">
        <w:r w:rsidR="00B15B16">
          <w:rPr>
            <w:color w:val="0563C1"/>
            <w:u w:val="single" w:color="0563C1"/>
          </w:rPr>
          <w:t>https://doi.org/10.1186/s12875</w:t>
        </w:r>
      </w:hyperlink>
      <w:hyperlink r:id="rId15">
        <w:r w:rsidR="00B15B16">
          <w:rPr>
            <w:color w:val="0563C1"/>
            <w:u w:val="single" w:color="0563C1"/>
          </w:rPr>
          <w:t>-</w:t>
        </w:r>
      </w:hyperlink>
      <w:hyperlink r:id="rId16">
        <w:r w:rsidR="00B15B16">
          <w:rPr>
            <w:color w:val="0563C1"/>
            <w:u w:val="single" w:color="0563C1"/>
          </w:rPr>
          <w:t>023</w:t>
        </w:r>
      </w:hyperlink>
      <w:hyperlink r:id="rId17">
        <w:r w:rsidR="00B15B16">
          <w:rPr>
            <w:color w:val="0563C1"/>
            <w:u w:val="single" w:color="0563C1"/>
          </w:rPr>
          <w:t>-</w:t>
        </w:r>
      </w:hyperlink>
      <w:hyperlink r:id="rId18">
        <w:r w:rsidR="00B15B16">
          <w:rPr>
            <w:color w:val="0563C1"/>
            <w:u w:val="single" w:color="0563C1"/>
          </w:rPr>
          <w:t>02124</w:t>
        </w:r>
      </w:hyperlink>
      <w:hyperlink r:id="rId19">
        <w:r w:rsidR="00B15B16">
          <w:rPr>
            <w:color w:val="0563C1"/>
            <w:u w:val="single" w:color="0563C1"/>
          </w:rPr>
          <w:t>-</w:t>
        </w:r>
      </w:hyperlink>
      <w:hyperlink r:id="rId20">
        <w:r w:rsidR="00B15B16">
          <w:rPr>
            <w:color w:val="0563C1"/>
            <w:u w:val="single" w:color="0563C1"/>
          </w:rPr>
          <w:t>3</w:t>
        </w:r>
      </w:hyperlink>
      <w:hyperlink r:id="rId21">
        <w:r w:rsidR="00B15B16">
          <w:t>.</w:t>
        </w:r>
      </w:hyperlink>
      <w:r>
        <w:t xml:space="preserve">  </w:t>
      </w:r>
    </w:p>
    <w:p w14:paraId="108DA209" w14:textId="77777777" w:rsidR="00B15B16" w:rsidRDefault="00000000">
      <w:pPr>
        <w:spacing w:after="121" w:line="259" w:lineRule="auto"/>
        <w:ind w:right="0" w:firstLine="0"/>
        <w:jc w:val="left"/>
      </w:pPr>
      <w:r>
        <w:rPr>
          <w:rFonts w:cs="Arial"/>
        </w:rPr>
        <w:t xml:space="preserve">Underwood, S. (2024). Redefining leadership within the NHS’ complex adaptive system. </w:t>
      </w:r>
      <w:r>
        <w:rPr>
          <w:rFonts w:cs="Arial"/>
          <w:i/>
        </w:rPr>
        <w:t xml:space="preserve">Future </w:t>
      </w:r>
    </w:p>
    <w:p w14:paraId="248DEEC4" w14:textId="77777777" w:rsidR="00B15B16" w:rsidRDefault="00000000">
      <w:pPr>
        <w:spacing w:after="234" w:line="367" w:lineRule="auto"/>
        <w:ind w:left="721" w:right="0" w:firstLine="0"/>
        <w:jc w:val="left"/>
      </w:pPr>
      <w:r>
        <w:rPr>
          <w:rFonts w:cs="Arial"/>
          <w:i/>
        </w:rPr>
        <w:t xml:space="preserve">Healthcare </w:t>
      </w:r>
      <w:r>
        <w:rPr>
          <w:rFonts w:cs="Arial"/>
          <w:i/>
        </w:rPr>
        <w:tab/>
        <w:t>Journal</w:t>
      </w:r>
      <w:r>
        <w:t xml:space="preserve">, </w:t>
      </w:r>
      <w:r>
        <w:tab/>
        <w:t xml:space="preserve">[online] </w:t>
      </w:r>
      <w:r>
        <w:tab/>
        <w:t xml:space="preserve">11(1), </w:t>
      </w:r>
      <w:r>
        <w:tab/>
        <w:t>pp.1</w:t>
      </w:r>
      <w:r>
        <w:rPr>
          <w:rFonts w:cs="Arial"/>
        </w:rPr>
        <w:t>–</w:t>
      </w:r>
      <w:r>
        <w:t xml:space="preserve">3. </w:t>
      </w:r>
      <w:r>
        <w:tab/>
        <w:t xml:space="preserve">Available </w:t>
      </w:r>
      <w:r>
        <w:tab/>
        <w:t xml:space="preserve">at: </w:t>
      </w:r>
      <w:hyperlink r:id="rId22">
        <w:r w:rsidR="00B15B16">
          <w:rPr>
            <w:color w:val="0563C1"/>
            <w:u w:val="single" w:color="0563C1"/>
          </w:rPr>
          <w:t>https://pmc.ncbi.nlm.nih.gov/articles/PMC11025063/</w:t>
        </w:r>
      </w:hyperlink>
      <w:hyperlink r:id="rId23">
        <w:r w:rsidR="00B15B16">
          <w:t>.</w:t>
        </w:r>
      </w:hyperlink>
      <w:r>
        <w:t xml:space="preserve">  </w:t>
      </w:r>
    </w:p>
    <w:p w14:paraId="740D9138" w14:textId="77777777" w:rsidR="00B15B16" w:rsidRDefault="00000000">
      <w:pPr>
        <w:spacing w:after="0" w:line="259" w:lineRule="auto"/>
        <w:ind w:right="0" w:firstLine="0"/>
        <w:jc w:val="left"/>
      </w:pPr>
      <w:r>
        <w:t xml:space="preserve"> </w:t>
      </w:r>
    </w:p>
    <w:sectPr w:rsidR="00B15B16">
      <w:footerReference w:type="even" r:id="rId24"/>
      <w:footerReference w:type="default" r:id="rId25"/>
      <w:footerReference w:type="first" r:id="rId26"/>
      <w:pgSz w:w="12240" w:h="15840"/>
      <w:pgMar w:top="1490" w:right="1432" w:bottom="1494"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3386" w14:textId="77777777" w:rsidR="004177EF" w:rsidRDefault="004177EF">
      <w:pPr>
        <w:spacing w:after="0" w:line="240" w:lineRule="auto"/>
      </w:pPr>
      <w:r>
        <w:separator/>
      </w:r>
    </w:p>
  </w:endnote>
  <w:endnote w:type="continuationSeparator" w:id="0">
    <w:p w14:paraId="388991CD" w14:textId="77777777" w:rsidR="004177EF" w:rsidRDefault="00417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18B036" w14:textId="77777777" w:rsidR="00B15B16" w:rsidRDefault="00000000">
    <w:pPr>
      <w:spacing w:after="0" w:line="259" w:lineRule="auto"/>
      <w:ind w:right="4" w:firstLine="0"/>
      <w:jc w:val="right"/>
    </w:pPr>
    <w:r>
      <w:fldChar w:fldCharType="begin"/>
    </w:r>
    <w:r>
      <w:instrText xml:space="preserve"> PAGE   \* MERGEFORMAT </w:instrText>
    </w:r>
    <w:r>
      <w:fldChar w:fldCharType="separate"/>
    </w:r>
    <w:r>
      <w:rPr>
        <w:rFonts w:ascii="Times New Roman" w:eastAsia="Times New Roman" w:hAnsi="Times New Roman"/>
        <w:sz w:val="24"/>
      </w:rPr>
      <w:t>1</w:t>
    </w:r>
    <w:r>
      <w:rPr>
        <w:rFonts w:ascii="Times New Roman" w:eastAsia="Times New Roman" w:hAnsi="Times New Roman"/>
        <w:sz w:val="24"/>
      </w:rPr>
      <w:fldChar w:fldCharType="end"/>
    </w:r>
    <w:r>
      <w:rPr>
        <w:rFonts w:ascii="Times New Roman" w:eastAsia="Times New Roman" w:hAnsi="Times New Roman"/>
        <w:sz w:val="24"/>
      </w:rPr>
      <w:t xml:space="preserve"> </w:t>
    </w:r>
  </w:p>
  <w:p w14:paraId="192CD8FE" w14:textId="77777777" w:rsidR="00B15B16" w:rsidRDefault="00000000">
    <w:pPr>
      <w:spacing w:after="0" w:line="259" w:lineRule="auto"/>
      <w:ind w:right="0" w:firstLine="0"/>
      <w:jc w:val="left"/>
    </w:pPr>
    <w:r>
      <w:rPr>
        <w:rFonts w:ascii="Times New Roman" w:eastAsia="Times New Roman" w:hAnsi="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B3518" w14:textId="77777777" w:rsidR="00B15B16" w:rsidRDefault="00000000">
    <w:pPr>
      <w:spacing w:after="0" w:line="259" w:lineRule="auto"/>
      <w:ind w:right="4" w:firstLine="0"/>
      <w:jc w:val="right"/>
    </w:pPr>
    <w:r>
      <w:fldChar w:fldCharType="begin"/>
    </w:r>
    <w:r>
      <w:instrText xml:space="preserve"> PAGE   \* MERGEFORMAT </w:instrText>
    </w:r>
    <w:r>
      <w:fldChar w:fldCharType="separate"/>
    </w:r>
    <w:r>
      <w:rPr>
        <w:rFonts w:ascii="Times New Roman" w:eastAsia="Times New Roman" w:hAnsi="Times New Roman"/>
        <w:sz w:val="24"/>
      </w:rPr>
      <w:t>1</w:t>
    </w:r>
    <w:r>
      <w:rPr>
        <w:rFonts w:ascii="Times New Roman" w:eastAsia="Times New Roman" w:hAnsi="Times New Roman"/>
        <w:sz w:val="24"/>
      </w:rPr>
      <w:fldChar w:fldCharType="end"/>
    </w:r>
    <w:r>
      <w:rPr>
        <w:rFonts w:ascii="Times New Roman" w:eastAsia="Times New Roman" w:hAnsi="Times New Roman"/>
        <w:sz w:val="24"/>
      </w:rPr>
      <w:t xml:space="preserve"> </w:t>
    </w:r>
  </w:p>
  <w:p w14:paraId="3EF0A3F9" w14:textId="77777777" w:rsidR="00B15B16" w:rsidRDefault="00000000">
    <w:pPr>
      <w:spacing w:after="0" w:line="259" w:lineRule="auto"/>
      <w:ind w:right="0" w:firstLine="0"/>
      <w:jc w:val="left"/>
    </w:pPr>
    <w:r>
      <w:rPr>
        <w:rFonts w:ascii="Times New Roman" w:eastAsia="Times New Roman" w:hAnsi="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D11E5" w14:textId="77777777" w:rsidR="00B15B16" w:rsidRDefault="00000000">
    <w:pPr>
      <w:spacing w:after="0" w:line="259" w:lineRule="auto"/>
      <w:ind w:right="4" w:firstLine="0"/>
      <w:jc w:val="right"/>
    </w:pPr>
    <w:r>
      <w:fldChar w:fldCharType="begin"/>
    </w:r>
    <w:r>
      <w:instrText xml:space="preserve"> PAGE   \* MERGEFORMAT </w:instrText>
    </w:r>
    <w:r>
      <w:fldChar w:fldCharType="separate"/>
    </w:r>
    <w:r>
      <w:rPr>
        <w:rFonts w:ascii="Times New Roman" w:eastAsia="Times New Roman" w:hAnsi="Times New Roman"/>
        <w:sz w:val="24"/>
      </w:rPr>
      <w:t>1</w:t>
    </w:r>
    <w:r>
      <w:rPr>
        <w:rFonts w:ascii="Times New Roman" w:eastAsia="Times New Roman" w:hAnsi="Times New Roman"/>
        <w:sz w:val="24"/>
      </w:rPr>
      <w:fldChar w:fldCharType="end"/>
    </w:r>
    <w:r>
      <w:rPr>
        <w:rFonts w:ascii="Times New Roman" w:eastAsia="Times New Roman" w:hAnsi="Times New Roman"/>
        <w:sz w:val="24"/>
      </w:rPr>
      <w:t xml:space="preserve"> </w:t>
    </w:r>
  </w:p>
  <w:p w14:paraId="22044B38" w14:textId="77777777" w:rsidR="00B15B16" w:rsidRDefault="00000000">
    <w:pPr>
      <w:spacing w:after="0" w:line="259" w:lineRule="auto"/>
      <w:ind w:right="0" w:firstLine="0"/>
      <w:jc w:val="left"/>
    </w:pPr>
    <w:r>
      <w:rPr>
        <w:rFonts w:ascii="Times New Roman" w:eastAsia="Times New Roman" w:hAnsi="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84FAF" w14:textId="77777777" w:rsidR="004177EF" w:rsidRDefault="004177EF">
      <w:pPr>
        <w:spacing w:after="0" w:line="240" w:lineRule="auto"/>
      </w:pPr>
      <w:r>
        <w:separator/>
      </w:r>
    </w:p>
  </w:footnote>
  <w:footnote w:type="continuationSeparator" w:id="0">
    <w:p w14:paraId="1C8C9D02" w14:textId="77777777" w:rsidR="004177EF" w:rsidRDefault="004177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B16"/>
    <w:rsid w:val="000932C3"/>
    <w:rsid w:val="0015591E"/>
    <w:rsid w:val="00211AC3"/>
    <w:rsid w:val="00343D6E"/>
    <w:rsid w:val="004177EF"/>
    <w:rsid w:val="00423ED9"/>
    <w:rsid w:val="00715EC0"/>
    <w:rsid w:val="00771889"/>
    <w:rsid w:val="00887AEA"/>
    <w:rsid w:val="00AA2162"/>
    <w:rsid w:val="00AA6A48"/>
    <w:rsid w:val="00AB42E2"/>
    <w:rsid w:val="00B15B16"/>
    <w:rsid w:val="00BB3101"/>
    <w:rsid w:val="00C51CB2"/>
    <w:rsid w:val="00C52EC0"/>
    <w:rsid w:val="00E82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B8934"/>
  <w15:docId w15:val="{9944B2F8-F4B5-1F4C-9618-C8EB6240C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363" w:lineRule="auto"/>
      <w:ind w:right="5" w:firstLine="711"/>
      <w:jc w:val="both"/>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spacing w:after="56" w:line="259" w:lineRule="auto"/>
      <w:ind w:left="10" w:hanging="10"/>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paragraph" w:styleId="TOC1">
    <w:name w:val="toc 1"/>
    <w:hidden/>
    <w:pPr>
      <w:spacing w:after="120" w:line="259" w:lineRule="auto"/>
      <w:ind w:left="25" w:right="17" w:hanging="10"/>
    </w:pPr>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36/bmj.p54" TargetMode="External"/><Relationship Id="rId13" Type="http://schemas.openxmlformats.org/officeDocument/2006/relationships/hyperlink" Target="https://doi.org/10.1186/s12875-023-02124-3" TargetMode="External"/><Relationship Id="rId18" Type="http://schemas.openxmlformats.org/officeDocument/2006/relationships/hyperlink" Target="https://doi.org/10.1186/s12875-023-02124-3" TargetMode="External"/><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yperlink" Target="https://doi.org/10.1186/s12875-023-02124-3" TargetMode="External"/><Relationship Id="rId7" Type="http://schemas.openxmlformats.org/officeDocument/2006/relationships/hyperlink" Target="https://doi.org/10.1136/bmj.p54" TargetMode="External"/><Relationship Id="rId12" Type="http://schemas.openxmlformats.org/officeDocument/2006/relationships/hyperlink" Target="https://pmc.ncbi.nlm.nih.gov/articles/PMC10240167/" TargetMode="External"/><Relationship Id="rId17" Type="http://schemas.openxmlformats.org/officeDocument/2006/relationships/hyperlink" Target="https://doi.org/10.1186/s12875-023-02124-3"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doi.org/10.1186/s12875-023-02124-3" TargetMode="External"/><Relationship Id="rId20" Type="http://schemas.openxmlformats.org/officeDocument/2006/relationships/hyperlink" Target="https://doi.org/10.1186/s12875-023-02124-3"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pmc.ncbi.nlm.nih.gov/articles/PMC10240167/"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186/s12875-023-02124-3" TargetMode="External"/><Relationship Id="rId23" Type="http://schemas.openxmlformats.org/officeDocument/2006/relationships/hyperlink" Target="https://pmc.ncbi.nlm.nih.gov/articles/PMC11025063/" TargetMode="External"/><Relationship Id="rId28" Type="http://schemas.openxmlformats.org/officeDocument/2006/relationships/theme" Target="theme/theme1.xml"/><Relationship Id="rId10" Type="http://schemas.openxmlformats.org/officeDocument/2006/relationships/hyperlink" Target="https://doi.org/10.1111/spol.13001" TargetMode="External"/><Relationship Id="rId19" Type="http://schemas.openxmlformats.org/officeDocument/2006/relationships/hyperlink" Target="https://doi.org/10.1186/s12875-023-02124-3" TargetMode="External"/><Relationship Id="rId4" Type="http://schemas.openxmlformats.org/officeDocument/2006/relationships/footnotes" Target="footnotes.xml"/><Relationship Id="rId9" Type="http://schemas.openxmlformats.org/officeDocument/2006/relationships/hyperlink" Target="https://doi.org/10.1111/spol.13001" TargetMode="External"/><Relationship Id="rId14" Type="http://schemas.openxmlformats.org/officeDocument/2006/relationships/hyperlink" Target="https://doi.org/10.1186/s12875-023-02124-3" TargetMode="External"/><Relationship Id="rId22" Type="http://schemas.openxmlformats.org/officeDocument/2006/relationships/hyperlink" Target="https://pmc.ncbi.nlm.nih.gov/articles/PMC1102506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1059</Words>
  <Characters>6040</Characters>
  <Application>Microsoft Office Word</Application>
  <DocSecurity>0</DocSecurity>
  <Lines>50</Lines>
  <Paragraphs>14</Paragraphs>
  <ScaleCrop>false</ScaleCrop>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natasha stanley</cp:lastModifiedBy>
  <cp:revision>11</cp:revision>
  <dcterms:created xsi:type="dcterms:W3CDTF">2025-10-19T19:39:00Z</dcterms:created>
  <dcterms:modified xsi:type="dcterms:W3CDTF">2025-10-19T20:13:00Z</dcterms:modified>
</cp:coreProperties>
</file>