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6C9D" w:rsidRDefault="00826C9D" w:rsidP="00826C9D"/>
    <w:p w:rsidR="00826C9D" w:rsidRDefault="00826C9D" w:rsidP="00826C9D">
      <w:pPr>
        <w:jc w:val="center"/>
      </w:pPr>
      <w:r>
        <w:rPr>
          <w:rFonts w:ascii="&amp;quot" w:hAnsi="&amp;quot"/>
          <w:noProof/>
          <w:color w:val="BB1122"/>
          <w:sz w:val="21"/>
          <w:szCs w:val="21"/>
          <w:lang w:eastAsia="en-GB"/>
        </w:rPr>
        <w:drawing>
          <wp:inline distT="0" distB="0" distL="0" distR="0" wp14:anchorId="7FC87C78" wp14:editId="04D39E5D">
            <wp:extent cx="1808480" cy="723265"/>
            <wp:effectExtent l="0" t="0" r="1270" b="0"/>
            <wp:docPr id="1" name="Picture 1" descr="UW Trinity Saint David log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8480" cy="723265"/>
                    </a:xfrm>
                    <a:prstGeom prst="rect">
                      <a:avLst/>
                    </a:prstGeom>
                    <a:noFill/>
                    <a:ln>
                      <a:noFill/>
                    </a:ln>
                  </pic:spPr>
                </pic:pic>
              </a:graphicData>
            </a:graphic>
          </wp:inline>
        </w:drawing>
      </w:r>
    </w:p>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8160</wp:posOffset>
            </wp:positionV>
            <wp:extent cx="2355215" cy="2449195"/>
            <wp:effectExtent l="19050" t="0" r="26035" b="732155"/>
            <wp:wrapTight wrapText="bothSides">
              <wp:wrapPolygon edited="0">
                <wp:start x="874" y="0"/>
                <wp:lineTo x="-175" y="504"/>
                <wp:lineTo x="-175" y="21169"/>
                <wp:lineTo x="699" y="21505"/>
                <wp:lineTo x="-175" y="22513"/>
                <wp:lineTo x="-175" y="27889"/>
                <wp:lineTo x="21664" y="27889"/>
                <wp:lineTo x="21664" y="1680"/>
                <wp:lineTo x="21489" y="1008"/>
                <wp:lineTo x="20791" y="0"/>
                <wp:lineTo x="874"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uzzle-assessment.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55215" cy="24491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826C9D" w:rsidRDefault="00826C9D" w:rsidP="00826C9D"/>
    <w:p w:rsidR="00826C9D" w:rsidRDefault="00826C9D" w:rsidP="00826C9D"/>
    <w:p w:rsidR="00826C9D" w:rsidRPr="00826C9D" w:rsidRDefault="00826C9D" w:rsidP="00826C9D">
      <w:pPr>
        <w:spacing w:line="240" w:lineRule="auto"/>
        <w:rPr>
          <w:rFonts w:ascii="Arial" w:eastAsia="Times New Roman" w:hAnsi="Arial" w:cs="Arial"/>
          <w:vanish/>
          <w:color w:val="222222"/>
          <w:sz w:val="27"/>
          <w:szCs w:val="27"/>
          <w:lang w:eastAsia="en-GB"/>
        </w:rPr>
      </w:pPr>
      <w:r w:rsidRPr="00826C9D">
        <w:rPr>
          <w:rFonts w:ascii="Arial" w:eastAsia="Times New Roman" w:hAnsi="Arial" w:cs="Arial"/>
          <w:noProof/>
          <w:vanish/>
          <w:color w:val="0000FF"/>
          <w:sz w:val="27"/>
          <w:szCs w:val="27"/>
          <w:lang w:eastAsia="en-GB"/>
        </w:rPr>
        <w:drawing>
          <wp:inline distT="0" distB="0" distL="0" distR="0" wp14:anchorId="022A2395" wp14:editId="068F4C69">
            <wp:extent cx="7840345" cy="3684905"/>
            <wp:effectExtent l="0" t="0" r="8255" b="0"/>
            <wp:docPr id="2" name="Picture 2" descr="Image result for assessment">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ssessment">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840345" cy="3684905"/>
                    </a:xfrm>
                    <a:prstGeom prst="rect">
                      <a:avLst/>
                    </a:prstGeom>
                    <a:noFill/>
                    <a:ln>
                      <a:noFill/>
                    </a:ln>
                  </pic:spPr>
                </pic:pic>
              </a:graphicData>
            </a:graphic>
          </wp:inline>
        </w:drawing>
      </w:r>
    </w:p>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Default="00826C9D" w:rsidP="00826C9D"/>
    <w:p w:rsidR="00826C9D" w:rsidRPr="00826C9D" w:rsidRDefault="00826C9D" w:rsidP="00826C9D">
      <w:pPr>
        <w:rPr>
          <w:rFonts w:ascii="Arial" w:hAnsi="Arial" w:cs="Arial"/>
          <w:sz w:val="32"/>
          <w:szCs w:val="32"/>
        </w:rPr>
      </w:pPr>
    </w:p>
    <w:p w:rsidR="00826C9D" w:rsidRPr="00826C9D" w:rsidRDefault="00826C9D" w:rsidP="00826C9D">
      <w:pPr>
        <w:rPr>
          <w:rFonts w:ascii="Arial" w:hAnsi="Arial" w:cs="Arial"/>
          <w:sz w:val="32"/>
          <w:szCs w:val="32"/>
        </w:rPr>
      </w:pP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BA Education Studies </w:t>
      </w:r>
      <w:proofErr w:type="spellStart"/>
      <w:r w:rsidRPr="00826C9D">
        <w:rPr>
          <w:rFonts w:ascii="Arial" w:hAnsi="Arial" w:cs="Arial"/>
          <w:b/>
          <w:sz w:val="32"/>
          <w:szCs w:val="32"/>
        </w:rPr>
        <w:t>Astudiaethau</w:t>
      </w:r>
      <w:proofErr w:type="spellEnd"/>
      <w:r w:rsidRPr="00826C9D">
        <w:rPr>
          <w:rFonts w:ascii="Arial" w:hAnsi="Arial" w:cs="Arial"/>
          <w:b/>
          <w:sz w:val="32"/>
          <w:szCs w:val="32"/>
        </w:rPr>
        <w:t xml:space="preserve"> </w:t>
      </w:r>
      <w:proofErr w:type="spellStart"/>
      <w:r w:rsidRPr="00826C9D">
        <w:rPr>
          <w:rFonts w:ascii="Arial" w:hAnsi="Arial" w:cs="Arial"/>
          <w:b/>
          <w:sz w:val="32"/>
          <w:szCs w:val="32"/>
        </w:rPr>
        <w:t>Addysg</w:t>
      </w:r>
      <w:proofErr w:type="spellEnd"/>
    </w:p>
    <w:p w:rsidR="00826C9D" w:rsidRPr="00826C9D" w:rsidRDefault="00826C9D" w:rsidP="00826C9D">
      <w:pPr>
        <w:jc w:val="center"/>
        <w:rPr>
          <w:rFonts w:ascii="Arial" w:hAnsi="Arial" w:cs="Arial"/>
          <w:b/>
          <w:sz w:val="32"/>
          <w:szCs w:val="32"/>
        </w:rPr>
      </w:pPr>
      <w:r w:rsidRPr="00826C9D">
        <w:rPr>
          <w:rFonts w:ascii="Arial" w:hAnsi="Arial" w:cs="Arial"/>
          <w:b/>
          <w:sz w:val="32"/>
          <w:szCs w:val="32"/>
        </w:rPr>
        <w:t>M6X01529 Assessment &amp;</w:t>
      </w:r>
      <w:r w:rsidR="009E4E07">
        <w:rPr>
          <w:rFonts w:ascii="Arial" w:hAnsi="Arial" w:cs="Arial"/>
          <w:b/>
          <w:sz w:val="32"/>
          <w:szCs w:val="32"/>
        </w:rPr>
        <w:t xml:space="preserve"> Evaluation in Education 2019-20</w:t>
      </w:r>
    </w:p>
    <w:p w:rsidR="00826C9D" w:rsidRPr="00826C9D" w:rsidRDefault="00826C9D" w:rsidP="00826C9D">
      <w:pPr>
        <w:jc w:val="center"/>
        <w:rPr>
          <w:rFonts w:ascii="Arial" w:hAnsi="Arial" w:cs="Arial"/>
          <w:b/>
          <w:sz w:val="32"/>
          <w:szCs w:val="32"/>
        </w:rPr>
      </w:pPr>
      <w:proofErr w:type="spellStart"/>
      <w:r w:rsidRPr="00826C9D">
        <w:rPr>
          <w:rFonts w:ascii="Arial" w:hAnsi="Arial" w:cs="Arial"/>
          <w:b/>
          <w:sz w:val="32"/>
          <w:szCs w:val="32"/>
        </w:rPr>
        <w:t>Llawlyfr</w:t>
      </w:r>
      <w:proofErr w:type="spellEnd"/>
      <w:r w:rsidRPr="00826C9D">
        <w:rPr>
          <w:rFonts w:ascii="Arial" w:hAnsi="Arial" w:cs="Arial"/>
          <w:b/>
          <w:sz w:val="32"/>
          <w:szCs w:val="32"/>
        </w:rPr>
        <w:t xml:space="preserve"> </w:t>
      </w:r>
      <w:proofErr w:type="spellStart"/>
      <w:r w:rsidRPr="00826C9D">
        <w:rPr>
          <w:rFonts w:ascii="Arial" w:hAnsi="Arial" w:cs="Arial"/>
          <w:b/>
          <w:sz w:val="32"/>
          <w:szCs w:val="32"/>
        </w:rPr>
        <w:t>Modiwl</w:t>
      </w:r>
      <w:proofErr w:type="spellEnd"/>
      <w:r w:rsidRPr="00826C9D">
        <w:rPr>
          <w:rFonts w:ascii="Arial" w:hAnsi="Arial" w:cs="Arial"/>
          <w:b/>
          <w:sz w:val="32"/>
          <w:szCs w:val="32"/>
        </w:rPr>
        <w:t xml:space="preserve"> Module Handbook</w:t>
      </w: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Laura Hutchings </w:t>
      </w:r>
    </w:p>
    <w:p w:rsidR="0063167E" w:rsidRDefault="00376895" w:rsidP="00826C9D">
      <w:pPr>
        <w:jc w:val="center"/>
        <w:rPr>
          <w:rFonts w:ascii="Arial" w:hAnsi="Arial" w:cs="Arial"/>
          <w:b/>
          <w:sz w:val="32"/>
          <w:szCs w:val="32"/>
        </w:rPr>
      </w:pPr>
      <w:hyperlink r:id="rId10" w:history="1">
        <w:r w:rsidR="00826C9D" w:rsidRPr="00A43972">
          <w:rPr>
            <w:rStyle w:val="Hyperlink"/>
            <w:rFonts w:ascii="Arial" w:hAnsi="Arial" w:cs="Arial"/>
            <w:b/>
            <w:sz w:val="32"/>
            <w:szCs w:val="32"/>
          </w:rPr>
          <w:t>Laura.Hutchings@uwtsd.ac.uk</w:t>
        </w:r>
      </w:hyperlink>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Default="00826C9D" w:rsidP="00826C9D">
      <w:pPr>
        <w:jc w:val="center"/>
        <w:rPr>
          <w:rFonts w:ascii="Arial" w:hAnsi="Arial" w:cs="Arial"/>
          <w:b/>
          <w:sz w:val="32"/>
          <w:szCs w:val="32"/>
        </w:rPr>
      </w:pP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AIMS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pStyle w:val="ListParagraph"/>
        <w:numPr>
          <w:ilvl w:val="0"/>
          <w:numId w:val="1"/>
        </w:numPr>
        <w:jc w:val="center"/>
        <w:rPr>
          <w:rFonts w:ascii="Arial" w:hAnsi="Arial" w:cs="Arial"/>
          <w:sz w:val="32"/>
          <w:szCs w:val="32"/>
        </w:rPr>
      </w:pPr>
      <w:r w:rsidRPr="00826C9D">
        <w:rPr>
          <w:rFonts w:ascii="Arial" w:hAnsi="Arial" w:cs="Arial"/>
          <w:sz w:val="32"/>
          <w:szCs w:val="32"/>
        </w:rPr>
        <w:t xml:space="preserve">To provide the student with an informed and critical understanding of the purposes, strengths and limitations of educational assessment and evaluation. </w:t>
      </w:r>
    </w:p>
    <w:p w:rsidR="00826C9D" w:rsidRPr="00826C9D" w:rsidRDefault="00826C9D" w:rsidP="00826C9D">
      <w:pPr>
        <w:pStyle w:val="ListParagraph"/>
        <w:numPr>
          <w:ilvl w:val="0"/>
          <w:numId w:val="1"/>
        </w:numPr>
        <w:jc w:val="center"/>
        <w:rPr>
          <w:rFonts w:ascii="Arial" w:hAnsi="Arial" w:cs="Arial"/>
          <w:sz w:val="32"/>
          <w:szCs w:val="32"/>
        </w:rPr>
      </w:pPr>
      <w:r w:rsidRPr="00826C9D">
        <w:rPr>
          <w:rFonts w:ascii="Arial" w:hAnsi="Arial" w:cs="Arial"/>
          <w:sz w:val="32"/>
          <w:szCs w:val="32"/>
        </w:rPr>
        <w:t xml:space="preserve">Encourage critical evaluation of the principle features of assessment and evaluation within a range of learning contexts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b/>
          <w:sz w:val="32"/>
          <w:szCs w:val="32"/>
        </w:rPr>
      </w:pPr>
      <w:r w:rsidRPr="00826C9D">
        <w:rPr>
          <w:rFonts w:ascii="Arial" w:hAnsi="Arial" w:cs="Arial"/>
          <w:b/>
          <w:sz w:val="32"/>
          <w:szCs w:val="32"/>
        </w:rPr>
        <w:t xml:space="preserve">MODULE LEARNING OUTCOMES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Upon the successful completion of this module, the student should be able to demonstrate the ability to: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1. Critically engage with a range of key concepts in educational assessment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2. Demonstrate an enhanced understanding of the main principles and practices of assessment and evaluation within a chosen educational context  </w:t>
      </w:r>
    </w:p>
    <w:p w:rsidR="00826C9D" w:rsidRDefault="00826C9D" w:rsidP="00826C9D">
      <w:pPr>
        <w:jc w:val="center"/>
        <w:rPr>
          <w:rFonts w:ascii="Arial" w:hAnsi="Arial" w:cs="Arial"/>
          <w:sz w:val="32"/>
          <w:szCs w:val="32"/>
        </w:rPr>
      </w:pPr>
      <w:r w:rsidRPr="00826C9D">
        <w:rPr>
          <w:rFonts w:ascii="Arial" w:hAnsi="Arial" w:cs="Arial"/>
          <w:sz w:val="32"/>
          <w:szCs w:val="32"/>
        </w:rPr>
        <w:t>3. Develop a critical awareness of the purpose and function of self-evaluation and the significance of reflective practice for the education practitioner</w:t>
      </w: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Default="00826C9D" w:rsidP="00826C9D">
      <w:pPr>
        <w:jc w:val="center"/>
        <w:rPr>
          <w:rFonts w:ascii="Arial" w:hAnsi="Arial" w:cs="Arial"/>
          <w:sz w:val="32"/>
          <w:szCs w:val="32"/>
        </w:rPr>
      </w:pPr>
    </w:p>
    <w:p w:rsidR="00826C9D" w:rsidRPr="00826C9D" w:rsidRDefault="00826C9D" w:rsidP="00826C9D">
      <w:pPr>
        <w:jc w:val="center"/>
        <w:rPr>
          <w:rFonts w:ascii="Arial" w:hAnsi="Arial" w:cs="Arial"/>
          <w:b/>
          <w:sz w:val="24"/>
          <w:szCs w:val="24"/>
        </w:rPr>
      </w:pPr>
      <w:r w:rsidRPr="00826C9D">
        <w:rPr>
          <w:rFonts w:ascii="Arial" w:hAnsi="Arial" w:cs="Arial"/>
          <w:b/>
          <w:sz w:val="24"/>
          <w:szCs w:val="24"/>
        </w:rPr>
        <w:lastRenderedPageBreak/>
        <w:t>ASSESSMENT</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Component 1 – 50%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Individual Presentation – 15 </w:t>
      </w:r>
      <w:proofErr w:type="spellStart"/>
      <w:r w:rsidRPr="00826C9D">
        <w:rPr>
          <w:rFonts w:ascii="Arial" w:hAnsi="Arial" w:cs="Arial"/>
          <w:sz w:val="24"/>
          <w:szCs w:val="24"/>
        </w:rPr>
        <w:t>mins</w:t>
      </w:r>
      <w:proofErr w:type="spellEnd"/>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Component 2 – 50%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Reflective Portfolio (2500 words) </w:t>
      </w:r>
    </w:p>
    <w:p w:rsidR="00826C9D" w:rsidRPr="00826C9D" w:rsidRDefault="00826C9D" w:rsidP="00826C9D">
      <w:pPr>
        <w:rPr>
          <w:rFonts w:ascii="Arial" w:hAnsi="Arial" w:cs="Arial"/>
          <w:b/>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b/>
          <w:sz w:val="24"/>
          <w:szCs w:val="24"/>
        </w:rPr>
      </w:pPr>
      <w:r w:rsidRPr="00826C9D">
        <w:rPr>
          <w:rFonts w:ascii="Arial" w:hAnsi="Arial" w:cs="Arial"/>
          <w:b/>
          <w:sz w:val="24"/>
          <w:szCs w:val="24"/>
        </w:rPr>
        <w:t xml:space="preserve">ASSESSMENT 1: 15 minute individual presentation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Assessment title SCENARIO – your school (primary or secondary, please specify) has decided to implement Assessment for Learning strategies. As part of your role as assessment co-ordinator, you need to present your philosophy to the board of governors in order to convince them that this is an important strategy which will enhance learning and teaching. Part of your presentation should include an explanation of specific aspects that you intend to include </w:t>
      </w:r>
      <w:proofErr w:type="spellStart"/>
      <w:r w:rsidRPr="00826C9D">
        <w:rPr>
          <w:rFonts w:ascii="Arial" w:hAnsi="Arial" w:cs="Arial"/>
          <w:sz w:val="24"/>
          <w:szCs w:val="24"/>
        </w:rPr>
        <w:t>eg</w:t>
      </w:r>
      <w:proofErr w:type="spellEnd"/>
      <w:r w:rsidRPr="00826C9D">
        <w:rPr>
          <w:rFonts w:ascii="Arial" w:hAnsi="Arial" w:cs="Arial"/>
          <w:sz w:val="24"/>
          <w:szCs w:val="24"/>
        </w:rPr>
        <w:t xml:space="preserve"> peer-assessment and the reasons why this will benefit the learners’ experience.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b/>
          <w:sz w:val="24"/>
          <w:szCs w:val="24"/>
        </w:rPr>
      </w:pPr>
      <w:r w:rsidRPr="00826C9D">
        <w:rPr>
          <w:rFonts w:ascii="Arial" w:hAnsi="Arial" w:cs="Arial"/>
          <w:b/>
          <w:sz w:val="24"/>
          <w:szCs w:val="24"/>
        </w:rPr>
        <w:t xml:space="preserve">SUBMISSION DETAILS: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Prese</w:t>
      </w:r>
      <w:r w:rsidR="00376895">
        <w:rPr>
          <w:rFonts w:ascii="Arial" w:hAnsi="Arial" w:cs="Arial"/>
          <w:sz w:val="24"/>
          <w:szCs w:val="24"/>
        </w:rPr>
        <w:t>ntations to take place Tuesday 18</w:t>
      </w:r>
      <w:r w:rsidRPr="00826C9D">
        <w:rPr>
          <w:rFonts w:ascii="Arial" w:hAnsi="Arial" w:cs="Arial"/>
          <w:sz w:val="24"/>
          <w:szCs w:val="24"/>
        </w:rPr>
        <w:t xml:space="preserve">th February Slides need to be submitted through </w:t>
      </w:r>
      <w:proofErr w:type="spellStart"/>
      <w:r w:rsidRPr="00826C9D">
        <w:rPr>
          <w:rFonts w:ascii="Arial" w:hAnsi="Arial" w:cs="Arial"/>
          <w:sz w:val="24"/>
          <w:szCs w:val="24"/>
        </w:rPr>
        <w:t>Turni</w:t>
      </w:r>
      <w:r w:rsidR="00376895">
        <w:rPr>
          <w:rFonts w:ascii="Arial" w:hAnsi="Arial" w:cs="Arial"/>
          <w:sz w:val="24"/>
          <w:szCs w:val="24"/>
        </w:rPr>
        <w:t>tin</w:t>
      </w:r>
      <w:proofErr w:type="spellEnd"/>
      <w:r w:rsidR="00376895">
        <w:rPr>
          <w:rFonts w:ascii="Arial" w:hAnsi="Arial" w:cs="Arial"/>
          <w:sz w:val="24"/>
          <w:szCs w:val="24"/>
        </w:rPr>
        <w:t xml:space="preserve"> by Friday February </w:t>
      </w:r>
      <w:proofErr w:type="gramStart"/>
      <w:r w:rsidR="00376895">
        <w:rPr>
          <w:rFonts w:ascii="Arial" w:hAnsi="Arial" w:cs="Arial"/>
          <w:sz w:val="24"/>
          <w:szCs w:val="24"/>
        </w:rPr>
        <w:t>18</w:t>
      </w:r>
      <w:r>
        <w:rPr>
          <w:rFonts w:ascii="Arial" w:hAnsi="Arial" w:cs="Arial"/>
          <w:sz w:val="24"/>
          <w:szCs w:val="24"/>
        </w:rPr>
        <w:t>th  23.59</w:t>
      </w:r>
      <w:proofErr w:type="gramEnd"/>
      <w:r w:rsidRPr="00826C9D">
        <w:rPr>
          <w:rFonts w:ascii="Arial" w:hAnsi="Arial" w:cs="Arial"/>
          <w:sz w:val="24"/>
          <w:szCs w:val="24"/>
        </w:rPr>
        <w:t xml:space="preserve"> pm.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Default="00826C9D" w:rsidP="00826C9D">
      <w:pPr>
        <w:rPr>
          <w:rFonts w:ascii="Arial" w:hAnsi="Arial" w:cs="Arial"/>
          <w:sz w:val="24"/>
          <w:szCs w:val="24"/>
        </w:rPr>
      </w:pPr>
      <w:r w:rsidRPr="00826C9D">
        <w:rPr>
          <w:rFonts w:ascii="Arial" w:hAnsi="Arial" w:cs="Arial"/>
          <w:sz w:val="24"/>
          <w:szCs w:val="24"/>
        </w:rPr>
        <w:t xml:space="preserve">Assessment criteria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Critically engage with the key concepts of Assessment for Learning.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Demonstrate an enhanced understanding of the main principles and practices of Assessment for Learning within a chosen educational context.  </w:t>
      </w:r>
    </w:p>
    <w:p w:rsid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Appropriate use of relevant materials referenced appropriately. </w:t>
      </w:r>
    </w:p>
    <w:p w:rsidR="00826C9D" w:rsidRPr="00826C9D" w:rsidRDefault="00826C9D" w:rsidP="00826C9D">
      <w:pPr>
        <w:pStyle w:val="ListParagraph"/>
        <w:numPr>
          <w:ilvl w:val="0"/>
          <w:numId w:val="3"/>
        </w:numPr>
        <w:rPr>
          <w:rFonts w:ascii="Arial" w:hAnsi="Arial" w:cs="Arial"/>
          <w:sz w:val="24"/>
          <w:szCs w:val="24"/>
        </w:rPr>
      </w:pPr>
      <w:r w:rsidRPr="00826C9D">
        <w:rPr>
          <w:rFonts w:ascii="Arial" w:hAnsi="Arial" w:cs="Arial"/>
          <w:sz w:val="24"/>
          <w:szCs w:val="24"/>
        </w:rPr>
        <w:t xml:space="preserve">Ability to engage with the audience and present material in a coherent manner. </w:t>
      </w:r>
    </w:p>
    <w:p w:rsidR="00826C9D" w:rsidRPr="00826C9D" w:rsidRDefault="00826C9D" w:rsidP="00826C9D">
      <w:pPr>
        <w:jc w:val="center"/>
        <w:rPr>
          <w:rFonts w:ascii="Arial" w:hAnsi="Arial" w:cs="Arial"/>
          <w:sz w:val="32"/>
          <w:szCs w:val="32"/>
        </w:rPr>
      </w:pPr>
      <w:r w:rsidRPr="00826C9D">
        <w:rPr>
          <w:rFonts w:ascii="Arial" w:hAnsi="Arial" w:cs="Arial"/>
          <w:sz w:val="32"/>
          <w:szCs w:val="32"/>
        </w:rPr>
        <w:t xml:space="preserve"> </w:t>
      </w: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Default="00826C9D" w:rsidP="00826C9D">
      <w:pPr>
        <w:rPr>
          <w:rFonts w:ascii="Arial" w:hAnsi="Arial" w:cs="Arial"/>
          <w:sz w:val="24"/>
          <w:szCs w:val="24"/>
        </w:rPr>
      </w:pPr>
    </w:p>
    <w:p w:rsidR="00826C9D" w:rsidRPr="00826C9D" w:rsidRDefault="00826C9D" w:rsidP="00826C9D">
      <w:pPr>
        <w:rPr>
          <w:rFonts w:ascii="Arial" w:hAnsi="Arial" w:cs="Arial"/>
          <w:b/>
          <w:sz w:val="24"/>
          <w:szCs w:val="24"/>
        </w:rPr>
      </w:pPr>
      <w:r w:rsidRPr="00826C9D">
        <w:rPr>
          <w:rFonts w:ascii="Arial" w:hAnsi="Arial" w:cs="Arial"/>
          <w:b/>
          <w:sz w:val="24"/>
          <w:szCs w:val="24"/>
        </w:rPr>
        <w:lastRenderedPageBreak/>
        <w:t xml:space="preserve">ASSESSMENT 2: Reflective portfolio WORD COUNT: 2,500 WORDS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Title: Self-assessment </w:t>
      </w:r>
      <w:r>
        <w:rPr>
          <w:rFonts w:ascii="Arial" w:hAnsi="Arial" w:cs="Arial"/>
          <w:sz w:val="24"/>
          <w:szCs w:val="24"/>
        </w:rPr>
        <w:t xml:space="preserve">is, </w:t>
      </w:r>
      <w:r w:rsidRPr="00826C9D">
        <w:rPr>
          <w:rFonts w:ascii="Arial" w:hAnsi="Arial" w:cs="Arial"/>
          <w:sz w:val="24"/>
          <w:szCs w:val="24"/>
        </w:rPr>
        <w:t>when students (</w:t>
      </w:r>
      <w:proofErr w:type="spellStart"/>
      <w:r w:rsidRPr="00826C9D">
        <w:rPr>
          <w:rFonts w:ascii="Arial" w:hAnsi="Arial" w:cs="Arial"/>
          <w:sz w:val="24"/>
          <w:szCs w:val="24"/>
        </w:rPr>
        <w:t>i</w:t>
      </w:r>
      <w:proofErr w:type="spellEnd"/>
      <w:r w:rsidRPr="00826C9D">
        <w:rPr>
          <w:rFonts w:ascii="Arial" w:hAnsi="Arial" w:cs="Arial"/>
          <w:sz w:val="24"/>
          <w:szCs w:val="24"/>
        </w:rPr>
        <w:t xml:space="preserve">) individually… develop motivation to reflect on their previous learning and identify objectives for new learning; (ii) when they analyse and evaluate problems they… are experiencing and structure a way forward; and (iii) when through </w:t>
      </w:r>
      <w:proofErr w:type="spellStart"/>
      <w:r w:rsidRPr="00826C9D">
        <w:rPr>
          <w:rFonts w:ascii="Arial" w:hAnsi="Arial" w:cs="Arial"/>
          <w:sz w:val="24"/>
          <w:szCs w:val="24"/>
        </w:rPr>
        <w:t>self regulation</w:t>
      </w:r>
      <w:proofErr w:type="spellEnd"/>
      <w:r w:rsidRPr="00826C9D">
        <w:rPr>
          <w:rFonts w:ascii="Arial" w:hAnsi="Arial" w:cs="Arial"/>
          <w:sz w:val="24"/>
          <w:szCs w:val="24"/>
        </w:rPr>
        <w:t xml:space="preserve">, they act to bring about improvement. (Pedder &amp; James (2012 in Gardner 2012 p38) </w:t>
      </w:r>
    </w:p>
    <w:p w:rsidR="00826C9D" w:rsidRPr="00826C9D" w:rsidRDefault="00826C9D" w:rsidP="00826C9D">
      <w:pPr>
        <w:rPr>
          <w:rFonts w:ascii="Arial" w:hAnsi="Arial" w:cs="Arial"/>
          <w:sz w:val="24"/>
          <w:szCs w:val="24"/>
        </w:rPr>
      </w:pPr>
      <w:r w:rsidRPr="00826C9D">
        <w:rPr>
          <w:rFonts w:ascii="Arial" w:hAnsi="Arial" w:cs="Arial"/>
          <w:sz w:val="24"/>
          <w:szCs w:val="24"/>
        </w:rPr>
        <w:t>Self-evaluation can help learners appraise their current understanding in order to determine improvement needs (</w:t>
      </w:r>
      <w:proofErr w:type="spellStart"/>
      <w:r w:rsidRPr="00826C9D">
        <w:rPr>
          <w:rFonts w:ascii="Arial" w:hAnsi="Arial" w:cs="Arial"/>
          <w:sz w:val="24"/>
          <w:szCs w:val="24"/>
        </w:rPr>
        <w:t>Olina</w:t>
      </w:r>
      <w:proofErr w:type="spellEnd"/>
      <w:r w:rsidRPr="00826C9D">
        <w:rPr>
          <w:rFonts w:ascii="Arial" w:hAnsi="Arial" w:cs="Arial"/>
          <w:sz w:val="24"/>
          <w:szCs w:val="24"/>
        </w:rPr>
        <w:t xml:space="preserve"> &amp; Sullivan 2004, p.6).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Through a series of reflective journal entries, critically discuss the principles of </w:t>
      </w:r>
      <w:proofErr w:type="spellStart"/>
      <w:r w:rsidRPr="00826C9D">
        <w:rPr>
          <w:rFonts w:ascii="Arial" w:hAnsi="Arial" w:cs="Arial"/>
          <w:sz w:val="24"/>
          <w:szCs w:val="24"/>
        </w:rPr>
        <w:t>self assessment</w:t>
      </w:r>
      <w:proofErr w:type="spellEnd"/>
      <w:r w:rsidRPr="00826C9D">
        <w:rPr>
          <w:rFonts w:ascii="Arial" w:hAnsi="Arial" w:cs="Arial"/>
          <w:sz w:val="24"/>
          <w:szCs w:val="24"/>
        </w:rPr>
        <w:t xml:space="preserve"> and self-evaluation and the importance of these to the development of effective learners.  Use your own learning journey in Higher Education to illustrate your understanding of the issues involved. This should include reflection on how you have used feedback to inform your self-assessment and evaluation.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Consider the variety of teaching and learning situations and assessments you have experienced to strengthen your reflections and areas of development necessary for your future work as an educational professional.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rPr>
          <w:rFonts w:ascii="Arial" w:hAnsi="Arial" w:cs="Arial"/>
          <w:sz w:val="24"/>
          <w:szCs w:val="24"/>
        </w:rPr>
      </w:pPr>
      <w:r w:rsidRPr="00826C9D">
        <w:rPr>
          <w:rFonts w:ascii="Arial" w:hAnsi="Arial" w:cs="Arial"/>
          <w:sz w:val="24"/>
          <w:szCs w:val="24"/>
        </w:rPr>
        <w:t>SUBMISSION DETAIL</w:t>
      </w:r>
      <w:r w:rsidR="00376895">
        <w:rPr>
          <w:rFonts w:ascii="Arial" w:hAnsi="Arial" w:cs="Arial"/>
          <w:sz w:val="24"/>
          <w:szCs w:val="24"/>
        </w:rPr>
        <w:t>S Assignment due in on 24t</w:t>
      </w:r>
      <w:bookmarkStart w:id="0" w:name="_GoBack"/>
      <w:bookmarkEnd w:id="0"/>
      <w:r>
        <w:rPr>
          <w:rFonts w:ascii="Arial" w:hAnsi="Arial" w:cs="Arial"/>
          <w:sz w:val="24"/>
          <w:szCs w:val="24"/>
        </w:rPr>
        <w:t xml:space="preserve">h February 23:59 </w:t>
      </w:r>
      <w:r w:rsidRPr="00826C9D">
        <w:rPr>
          <w:rFonts w:ascii="Arial" w:hAnsi="Arial" w:cs="Arial"/>
          <w:sz w:val="24"/>
          <w:szCs w:val="24"/>
        </w:rPr>
        <w:t xml:space="preserve">pm </w:t>
      </w:r>
      <w:proofErr w:type="spellStart"/>
      <w:r w:rsidRPr="00826C9D">
        <w:rPr>
          <w:rFonts w:ascii="Arial" w:hAnsi="Arial" w:cs="Arial"/>
          <w:sz w:val="24"/>
          <w:szCs w:val="24"/>
        </w:rPr>
        <w:t>Turnitin</w:t>
      </w:r>
      <w:proofErr w:type="spellEnd"/>
      <w:r w:rsidRPr="00826C9D">
        <w:rPr>
          <w:rFonts w:ascii="Arial" w:hAnsi="Arial" w:cs="Arial"/>
          <w:sz w:val="24"/>
          <w:szCs w:val="24"/>
        </w:rPr>
        <w:t xml:space="preserve"> ONLY  </w:t>
      </w:r>
    </w:p>
    <w:p w:rsidR="00826C9D" w:rsidRPr="00826C9D" w:rsidRDefault="00826C9D" w:rsidP="00826C9D">
      <w:pPr>
        <w:rPr>
          <w:rFonts w:ascii="Arial" w:hAnsi="Arial" w:cs="Arial"/>
          <w:sz w:val="24"/>
          <w:szCs w:val="24"/>
        </w:rPr>
      </w:pPr>
      <w:r w:rsidRPr="00826C9D">
        <w:rPr>
          <w:rFonts w:ascii="Arial" w:hAnsi="Arial" w:cs="Arial"/>
          <w:sz w:val="24"/>
          <w:szCs w:val="24"/>
        </w:rPr>
        <w:t xml:space="preserve"> </w:t>
      </w:r>
    </w:p>
    <w:p w:rsidR="00826C9D" w:rsidRDefault="00826C9D" w:rsidP="00826C9D">
      <w:pPr>
        <w:rPr>
          <w:rFonts w:ascii="Arial" w:hAnsi="Arial" w:cs="Arial"/>
          <w:sz w:val="24"/>
          <w:szCs w:val="24"/>
        </w:rPr>
      </w:pPr>
      <w:r>
        <w:rPr>
          <w:rFonts w:ascii="Arial" w:hAnsi="Arial" w:cs="Arial"/>
          <w:sz w:val="24"/>
          <w:szCs w:val="24"/>
        </w:rPr>
        <w:t xml:space="preserve">Assessment criteria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Demonstrate a critical awareness of the developme</w:t>
      </w:r>
      <w:r>
        <w:rPr>
          <w:rFonts w:ascii="Arial" w:hAnsi="Arial" w:cs="Arial"/>
          <w:sz w:val="24"/>
          <w:szCs w:val="24"/>
        </w:rPr>
        <w:t xml:space="preserve">nt of the individual learner.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Demonstrate critical reflection upon your own learning ex</w:t>
      </w:r>
      <w:r>
        <w:rPr>
          <w:rFonts w:ascii="Arial" w:hAnsi="Arial" w:cs="Arial"/>
          <w:sz w:val="24"/>
          <w:szCs w:val="24"/>
        </w:rPr>
        <w:t xml:space="preserve">perience in higher education.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Use of fluent and confident use of academic English w</w:t>
      </w:r>
      <w:r>
        <w:rPr>
          <w:rFonts w:ascii="Arial" w:hAnsi="Arial" w:cs="Arial"/>
          <w:sz w:val="24"/>
          <w:szCs w:val="24"/>
        </w:rPr>
        <w:t xml:space="preserve">ith appropriate referencing.  </w:t>
      </w:r>
    </w:p>
    <w:p w:rsidR="00826C9D" w:rsidRDefault="00826C9D" w:rsidP="00826C9D">
      <w:pPr>
        <w:pStyle w:val="ListParagraph"/>
        <w:numPr>
          <w:ilvl w:val="0"/>
          <w:numId w:val="2"/>
        </w:numPr>
        <w:rPr>
          <w:rFonts w:ascii="Arial" w:hAnsi="Arial" w:cs="Arial"/>
          <w:sz w:val="24"/>
          <w:szCs w:val="24"/>
        </w:rPr>
      </w:pPr>
      <w:r w:rsidRPr="00826C9D">
        <w:rPr>
          <w:rFonts w:ascii="Arial" w:hAnsi="Arial" w:cs="Arial"/>
          <w:sz w:val="24"/>
          <w:szCs w:val="24"/>
        </w:rPr>
        <w:t>Able to follow general university presentation guidelines.</w:t>
      </w: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826C9D" w:rsidRPr="00A013BD" w:rsidRDefault="00826C9D" w:rsidP="00826C9D">
      <w:pPr>
        <w:pStyle w:val="ListParagraph"/>
        <w:ind w:left="780"/>
        <w:rPr>
          <w:rFonts w:ascii="Arial" w:hAnsi="Arial" w:cs="Arial"/>
          <w:b/>
          <w:sz w:val="24"/>
          <w:szCs w:val="24"/>
        </w:rPr>
      </w:pPr>
      <w:r w:rsidRPr="00A013BD">
        <w:rPr>
          <w:rFonts w:ascii="Arial" w:hAnsi="Arial" w:cs="Arial"/>
          <w:b/>
          <w:sz w:val="24"/>
          <w:szCs w:val="24"/>
        </w:rPr>
        <w:lastRenderedPageBreak/>
        <w:t xml:space="preserve">Schedule of Sessions </w:t>
      </w:r>
    </w:p>
    <w:p w:rsidR="00826C9D" w:rsidRPr="00A013BD" w:rsidRDefault="00826C9D" w:rsidP="00826C9D">
      <w:pPr>
        <w:pStyle w:val="ListParagraph"/>
        <w:ind w:left="780"/>
        <w:rPr>
          <w:rFonts w:ascii="Arial" w:hAnsi="Arial" w:cs="Arial"/>
          <w:b/>
          <w:sz w:val="24"/>
          <w:szCs w:val="24"/>
        </w:rPr>
      </w:pPr>
      <w:r w:rsidRPr="00826C9D">
        <w:rPr>
          <w:rFonts w:ascii="Arial" w:hAnsi="Arial" w:cs="Arial"/>
          <w:sz w:val="24"/>
          <w:szCs w:val="24"/>
        </w:rPr>
        <w:t xml:space="preserve"> </w:t>
      </w:r>
    </w:p>
    <w:p w:rsidR="00826C9D" w:rsidRPr="00A013BD" w:rsidRDefault="00A013BD" w:rsidP="00826C9D">
      <w:pPr>
        <w:pStyle w:val="ListParagraph"/>
        <w:ind w:left="780"/>
        <w:rPr>
          <w:rFonts w:ascii="Arial" w:hAnsi="Arial" w:cs="Arial"/>
          <w:b/>
          <w:sz w:val="24"/>
          <w:szCs w:val="24"/>
        </w:rPr>
      </w:pPr>
      <w:r w:rsidRPr="00A013BD">
        <w:rPr>
          <w:rFonts w:ascii="Arial" w:hAnsi="Arial" w:cs="Arial"/>
          <w:b/>
          <w:sz w:val="24"/>
          <w:szCs w:val="24"/>
        </w:rPr>
        <w:t xml:space="preserve">Session 1: </w:t>
      </w:r>
      <w:r w:rsidR="00826C9D" w:rsidRPr="00A013BD">
        <w:rPr>
          <w:rFonts w:ascii="Arial" w:hAnsi="Arial" w:cs="Arial"/>
          <w:b/>
          <w:sz w:val="24"/>
          <w:szCs w:val="24"/>
        </w:rPr>
        <w:t xml:space="preserve">What is assessment?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Topic Readings </w:t>
      </w:r>
    </w:p>
    <w:p w:rsidR="00826C9D" w:rsidRPr="00826C9D" w:rsidRDefault="00826C9D" w:rsidP="00A013BD">
      <w:pPr>
        <w:pStyle w:val="ListParagraph"/>
        <w:ind w:left="780"/>
        <w:rPr>
          <w:rFonts w:ascii="Arial" w:hAnsi="Arial" w:cs="Arial"/>
          <w:sz w:val="24"/>
          <w:szCs w:val="24"/>
        </w:rPr>
      </w:pPr>
      <w:r w:rsidRPr="00826C9D">
        <w:rPr>
          <w:rFonts w:ascii="Arial" w:hAnsi="Arial" w:cs="Arial"/>
          <w:sz w:val="24"/>
          <w:szCs w:val="24"/>
        </w:rPr>
        <w:t xml:space="preserve"> </w:t>
      </w:r>
    </w:p>
    <w:p w:rsidR="00826C9D" w:rsidRPr="00826C9D" w:rsidRDefault="00826C9D" w:rsidP="00826C9D">
      <w:pPr>
        <w:pStyle w:val="ListParagraph"/>
        <w:ind w:left="780"/>
        <w:rPr>
          <w:rFonts w:ascii="Arial" w:hAnsi="Arial" w:cs="Arial"/>
          <w:sz w:val="24"/>
          <w:szCs w:val="24"/>
        </w:rPr>
      </w:pPr>
      <w:r w:rsidRPr="00826C9D">
        <w:rPr>
          <w:rFonts w:ascii="Arial" w:hAnsi="Arial" w:cs="Arial"/>
          <w:sz w:val="24"/>
          <w:szCs w:val="24"/>
        </w:rPr>
        <w:t xml:space="preserve">Black P &amp; </w:t>
      </w:r>
      <w:proofErr w:type="spellStart"/>
      <w:r w:rsidRPr="00826C9D">
        <w:rPr>
          <w:rFonts w:ascii="Arial" w:hAnsi="Arial" w:cs="Arial"/>
          <w:sz w:val="24"/>
          <w:szCs w:val="24"/>
        </w:rPr>
        <w:t>Wiliam</w:t>
      </w:r>
      <w:proofErr w:type="spellEnd"/>
      <w:r w:rsidRPr="00826C9D">
        <w:rPr>
          <w:rFonts w:ascii="Arial" w:hAnsi="Arial" w:cs="Arial"/>
          <w:sz w:val="24"/>
          <w:szCs w:val="24"/>
        </w:rPr>
        <w:t xml:space="preserve"> D (2012) Assessment for Learning in the Classroom. In Gardner J (Ed) (2012) (2nd </w:t>
      </w:r>
      <w:proofErr w:type="spellStart"/>
      <w:proofErr w:type="gramStart"/>
      <w:r w:rsidRPr="00826C9D">
        <w:rPr>
          <w:rFonts w:ascii="Arial" w:hAnsi="Arial" w:cs="Arial"/>
          <w:sz w:val="24"/>
          <w:szCs w:val="24"/>
        </w:rPr>
        <w:t>ed</w:t>
      </w:r>
      <w:proofErr w:type="spellEnd"/>
      <w:proofErr w:type="gramEnd"/>
      <w:r w:rsidRPr="00826C9D">
        <w:rPr>
          <w:rFonts w:ascii="Arial" w:hAnsi="Arial" w:cs="Arial"/>
          <w:sz w:val="24"/>
          <w:szCs w:val="24"/>
        </w:rPr>
        <w:t xml:space="preserve">) Assessment &amp; Learning. London: Sage </w:t>
      </w:r>
    </w:p>
    <w:p w:rsidR="00A013BD" w:rsidRDefault="00A013BD" w:rsidP="00826C9D">
      <w:pPr>
        <w:pStyle w:val="ListParagraph"/>
        <w:ind w:left="780"/>
        <w:rPr>
          <w:rFonts w:ascii="Arial" w:hAnsi="Arial" w:cs="Arial"/>
          <w:sz w:val="24"/>
          <w:szCs w:val="24"/>
        </w:rPr>
      </w:pPr>
    </w:p>
    <w:p w:rsidR="00826C9D" w:rsidRPr="00A013BD" w:rsidRDefault="00A013BD" w:rsidP="00826C9D">
      <w:pPr>
        <w:pStyle w:val="ListParagraph"/>
        <w:ind w:left="780"/>
        <w:rPr>
          <w:rFonts w:ascii="Arial" w:hAnsi="Arial" w:cs="Arial"/>
          <w:b/>
          <w:sz w:val="24"/>
          <w:szCs w:val="24"/>
        </w:rPr>
      </w:pPr>
      <w:r w:rsidRPr="00A013BD">
        <w:rPr>
          <w:rFonts w:ascii="Arial" w:hAnsi="Arial" w:cs="Arial"/>
          <w:b/>
          <w:sz w:val="24"/>
          <w:szCs w:val="24"/>
        </w:rPr>
        <w:t xml:space="preserve">Session 2: </w:t>
      </w:r>
      <w:r w:rsidR="00826C9D" w:rsidRPr="00A013BD">
        <w:rPr>
          <w:rFonts w:ascii="Arial" w:hAnsi="Arial" w:cs="Arial"/>
          <w:b/>
          <w:sz w:val="24"/>
          <w:szCs w:val="24"/>
        </w:rPr>
        <w:t xml:space="preserve"> PISA and international standards </w:t>
      </w:r>
    </w:p>
    <w:p w:rsidR="00826C9D" w:rsidRPr="00826C9D" w:rsidRDefault="00826C9D" w:rsidP="00826C9D">
      <w:pPr>
        <w:pStyle w:val="ListParagraph"/>
        <w:ind w:left="780"/>
        <w:rPr>
          <w:rFonts w:ascii="Arial" w:hAnsi="Arial" w:cs="Arial"/>
          <w:sz w:val="24"/>
          <w:szCs w:val="24"/>
        </w:rPr>
      </w:pPr>
    </w:p>
    <w:p w:rsidR="00A013BD" w:rsidRDefault="00826C9D" w:rsidP="00826C9D">
      <w:pPr>
        <w:pStyle w:val="ListParagraph"/>
        <w:ind w:left="780"/>
        <w:rPr>
          <w:rFonts w:ascii="Arial" w:hAnsi="Arial" w:cs="Arial"/>
          <w:sz w:val="24"/>
          <w:szCs w:val="24"/>
        </w:rPr>
      </w:pPr>
      <w:r w:rsidRPr="00826C9D">
        <w:rPr>
          <w:rFonts w:ascii="Arial" w:hAnsi="Arial" w:cs="Arial"/>
          <w:sz w:val="24"/>
          <w:szCs w:val="24"/>
        </w:rPr>
        <w:t xml:space="preserve">Achievement of 15-Year-Olds in Wales: PISA 2015 National Report </w:t>
      </w:r>
    </w:p>
    <w:p w:rsidR="00A013BD" w:rsidRDefault="00A013BD" w:rsidP="00826C9D">
      <w:pPr>
        <w:pStyle w:val="ListParagraph"/>
        <w:ind w:left="780"/>
        <w:rPr>
          <w:rFonts w:ascii="Arial" w:hAnsi="Arial" w:cs="Arial"/>
          <w:sz w:val="24"/>
          <w:szCs w:val="24"/>
        </w:rPr>
      </w:pPr>
    </w:p>
    <w:p w:rsidR="00826C9D" w:rsidRDefault="00826C9D" w:rsidP="00826C9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Pr>
          <w:rFonts w:ascii="Arial" w:hAnsi="Arial" w:cs="Arial"/>
          <w:b/>
          <w:sz w:val="24"/>
          <w:szCs w:val="24"/>
        </w:rPr>
        <w:t>Session 3</w:t>
      </w:r>
      <w:r w:rsidRPr="00A013BD">
        <w:rPr>
          <w:rFonts w:ascii="Arial" w:hAnsi="Arial" w:cs="Arial"/>
          <w:b/>
          <w:sz w:val="24"/>
          <w:szCs w:val="24"/>
        </w:rPr>
        <w:t xml:space="preserve">: The Literacy &amp; Numeracy Framework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National Literacy &amp; Numeracy Framework. Cardiff: WG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DES (2013) Assessment, Recording &amp; Reporting using the Literacy &amp; Numeracy Framework. Cardiff: WG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DES (2013) Assessment for Learning and the Literacy &amp; Numeracy Framework. Cardiff: WG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Pr>
          <w:rFonts w:ascii="Arial" w:hAnsi="Arial" w:cs="Arial"/>
          <w:b/>
          <w:sz w:val="24"/>
          <w:szCs w:val="24"/>
        </w:rPr>
        <w:t>Session 4</w:t>
      </w:r>
      <w:r w:rsidRPr="00A013BD">
        <w:rPr>
          <w:rFonts w:ascii="Arial" w:hAnsi="Arial" w:cs="Arial"/>
          <w:b/>
          <w:sz w:val="24"/>
          <w:szCs w:val="24"/>
        </w:rPr>
        <w:t xml:space="preserve">: Assessment for learning </w:t>
      </w:r>
    </w:p>
    <w:p w:rsidR="00A013BD" w:rsidRDefault="00A013BD" w:rsidP="00A013BD">
      <w:pPr>
        <w:pStyle w:val="ListParagraph"/>
        <w:ind w:left="780"/>
        <w:rPr>
          <w:rFonts w:ascii="Arial" w:hAnsi="Arial" w:cs="Arial"/>
          <w:sz w:val="24"/>
          <w:szCs w:val="24"/>
        </w:rPr>
      </w:pP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Assessment Reform Group (1999) Assessment for Learning in Pollard A. (Ed) (2014) (2nd </w:t>
      </w:r>
      <w:proofErr w:type="spellStart"/>
      <w:proofErr w:type="gramStart"/>
      <w:r w:rsidRPr="00826C9D">
        <w:rPr>
          <w:rFonts w:ascii="Arial" w:hAnsi="Arial" w:cs="Arial"/>
          <w:sz w:val="24"/>
          <w:szCs w:val="24"/>
        </w:rPr>
        <w:t>ed</w:t>
      </w:r>
      <w:proofErr w:type="spellEnd"/>
      <w:proofErr w:type="gramEnd"/>
      <w:r w:rsidRPr="00826C9D">
        <w:rPr>
          <w:rFonts w:ascii="Arial" w:hAnsi="Arial" w:cs="Arial"/>
          <w:sz w:val="24"/>
          <w:szCs w:val="24"/>
        </w:rPr>
        <w:t xml:space="preserve">) Readings for Reflective Teaching. London: Bloomsbury.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Black P &amp; </w:t>
      </w:r>
      <w:proofErr w:type="spellStart"/>
      <w:r w:rsidRPr="00826C9D">
        <w:rPr>
          <w:rFonts w:ascii="Arial" w:hAnsi="Arial" w:cs="Arial"/>
          <w:sz w:val="24"/>
          <w:szCs w:val="24"/>
        </w:rPr>
        <w:t>Wiliam</w:t>
      </w:r>
      <w:proofErr w:type="spellEnd"/>
      <w:r w:rsidRPr="00826C9D">
        <w:rPr>
          <w:rFonts w:ascii="Arial" w:hAnsi="Arial" w:cs="Arial"/>
          <w:sz w:val="24"/>
          <w:szCs w:val="24"/>
        </w:rPr>
        <w:t xml:space="preserve"> D (2001) Inside the Black Box. BERA </w:t>
      </w:r>
    </w:p>
    <w:p w:rsidR="00A013BD" w:rsidRPr="00826C9D" w:rsidRDefault="00A013BD" w:rsidP="00A013BD">
      <w:pPr>
        <w:pStyle w:val="ListParagraph"/>
        <w:ind w:left="780"/>
        <w:rPr>
          <w:rFonts w:ascii="Arial" w:hAnsi="Arial" w:cs="Arial"/>
          <w:sz w:val="24"/>
          <w:szCs w:val="24"/>
        </w:rPr>
      </w:pPr>
      <w:r w:rsidRPr="00826C9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826C9D">
        <w:rPr>
          <w:rFonts w:ascii="Arial" w:hAnsi="Arial" w:cs="Arial"/>
          <w:sz w:val="24"/>
          <w:szCs w:val="24"/>
        </w:rPr>
        <w:t>Boyle B &amp; Charles M (2014) Formative Assessment for Teaching &amp; Learning. London: S</w:t>
      </w:r>
    </w:p>
    <w:p w:rsidR="00A013BD" w:rsidRPr="00A013BD" w:rsidRDefault="00A013BD" w:rsidP="00A013BD">
      <w:pPr>
        <w:pStyle w:val="ListParagraph"/>
        <w:ind w:left="780"/>
        <w:rPr>
          <w:rFonts w:ascii="Arial" w:hAnsi="Arial" w:cs="Arial"/>
          <w:sz w:val="24"/>
          <w:szCs w:val="24"/>
        </w:rPr>
      </w:pPr>
    </w:p>
    <w:p w:rsidR="00A013BD" w:rsidRPr="00A013BD" w:rsidRDefault="00A013BD" w:rsidP="00A013BD">
      <w:pPr>
        <w:rPr>
          <w:rFonts w:ascii="Arial" w:hAnsi="Arial" w:cs="Arial"/>
          <w:sz w:val="24"/>
          <w:szCs w:val="24"/>
        </w:rPr>
      </w:pPr>
      <w:r>
        <w:rPr>
          <w:rFonts w:ascii="Arial" w:hAnsi="Arial" w:cs="Arial"/>
          <w:b/>
          <w:sz w:val="24"/>
          <w:szCs w:val="24"/>
        </w:rPr>
        <w:t xml:space="preserve">           </w:t>
      </w:r>
      <w:r w:rsidRPr="00A013BD">
        <w:rPr>
          <w:rFonts w:ascii="Arial" w:hAnsi="Arial" w:cs="Arial"/>
          <w:b/>
          <w:sz w:val="24"/>
          <w:szCs w:val="24"/>
        </w:rPr>
        <w:t xml:space="preserve">Session 5: The Foundation Phase and observation as assessment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Briggs M. Woodfield A. Martin C. &amp; </w:t>
      </w:r>
      <w:proofErr w:type="spellStart"/>
      <w:r w:rsidRPr="00A013BD">
        <w:rPr>
          <w:rFonts w:ascii="Arial" w:hAnsi="Arial" w:cs="Arial"/>
          <w:sz w:val="24"/>
          <w:szCs w:val="24"/>
        </w:rPr>
        <w:t>Swatton</w:t>
      </w:r>
      <w:proofErr w:type="spellEnd"/>
      <w:r w:rsidRPr="00A013BD">
        <w:rPr>
          <w:rFonts w:ascii="Arial" w:hAnsi="Arial" w:cs="Arial"/>
          <w:sz w:val="24"/>
          <w:szCs w:val="24"/>
        </w:rPr>
        <w:t xml:space="preserve"> P. (2008) (2nd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Assessment for Learning &amp; Teaching in primary schools. London: Learning Matters. Chapter 1 General Principles of Assessment. P38-40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Perrot E (1982) Using questions in classroom discussion in Pollard A. (Ed) (2014) (2nd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Readings for Reflective Teaching. London: Bloomsbury.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Petty G (2009) (4th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Teaching Today. Cheltenham: Nelson </w:t>
      </w:r>
      <w:proofErr w:type="spellStart"/>
      <w:r w:rsidRPr="00A013BD">
        <w:rPr>
          <w:rFonts w:ascii="Arial" w:hAnsi="Arial" w:cs="Arial"/>
          <w:sz w:val="24"/>
          <w:szCs w:val="24"/>
        </w:rPr>
        <w:t>Thornes</w:t>
      </w:r>
      <w:proofErr w:type="spellEnd"/>
      <w:r w:rsidRPr="00A013BD">
        <w:rPr>
          <w:rFonts w:ascii="Arial" w:hAnsi="Arial" w:cs="Arial"/>
          <w:sz w:val="24"/>
          <w:szCs w:val="24"/>
        </w:rPr>
        <w:t xml:space="preserve"> Chapter 37 Aims &amp; Objectives. </w:t>
      </w:r>
    </w:p>
    <w:p w:rsidR="00A013BD" w:rsidRP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sz w:val="24"/>
          <w:szCs w:val="24"/>
        </w:rPr>
      </w:pPr>
      <w:r w:rsidRPr="00A013BD">
        <w:rPr>
          <w:rFonts w:ascii="Arial" w:hAnsi="Arial" w:cs="Arial"/>
          <w:b/>
          <w:sz w:val="24"/>
          <w:szCs w:val="24"/>
        </w:rPr>
        <w:lastRenderedPageBreak/>
        <w:t xml:space="preserve">Session 6: </w:t>
      </w:r>
      <w:r w:rsidRPr="00A013BD">
        <w:rPr>
          <w:rFonts w:ascii="Arial" w:hAnsi="Arial" w:cs="Arial"/>
          <w:sz w:val="24"/>
          <w:szCs w:val="24"/>
        </w:rPr>
        <w:t xml:space="preserve">KS3 &amp; KS4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proofErr w:type="spellStart"/>
      <w:r w:rsidRPr="00A013BD">
        <w:rPr>
          <w:rFonts w:ascii="Arial" w:hAnsi="Arial" w:cs="Arial"/>
          <w:sz w:val="24"/>
          <w:szCs w:val="24"/>
        </w:rPr>
        <w:t>Harlen</w:t>
      </w:r>
      <w:proofErr w:type="spellEnd"/>
      <w:r w:rsidRPr="00A013BD">
        <w:rPr>
          <w:rFonts w:ascii="Arial" w:hAnsi="Arial" w:cs="Arial"/>
          <w:sz w:val="24"/>
          <w:szCs w:val="24"/>
        </w:rPr>
        <w:t xml:space="preserve"> W. (2012) The Role of Assessment in Developing Motivation for Learning in Gardner J. (Ed) (2012) (2nd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Assessment &amp; Learning. London: Sage</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Session 7: Developing and using assessment criteria: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b/>
          <w:sz w:val="24"/>
          <w:szCs w:val="24"/>
        </w:rPr>
        <w:t>assessment</w:t>
      </w:r>
      <w:proofErr w:type="gramEnd"/>
      <w:r w:rsidRPr="00A013BD">
        <w:rPr>
          <w:rFonts w:ascii="Arial" w:hAnsi="Arial" w:cs="Arial"/>
          <w:b/>
          <w:sz w:val="24"/>
          <w:szCs w:val="24"/>
        </w:rPr>
        <w:t xml:space="preserve"> criteri</w:t>
      </w:r>
      <w:r w:rsidRPr="00A013BD">
        <w:rPr>
          <w:rFonts w:ascii="Arial" w:hAnsi="Arial" w:cs="Arial"/>
          <w:sz w:val="24"/>
          <w:szCs w:val="24"/>
        </w:rPr>
        <w:t xml:space="preserve">a  </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Gipps</w:t>
      </w:r>
      <w:proofErr w:type="spellEnd"/>
      <w:r w:rsidRPr="00A013BD">
        <w:rPr>
          <w:rFonts w:ascii="Arial" w:hAnsi="Arial" w:cs="Arial"/>
          <w:sz w:val="24"/>
          <w:szCs w:val="24"/>
        </w:rPr>
        <w:t xml:space="preserve"> C (2010) </w:t>
      </w:r>
      <w:proofErr w:type="spellStart"/>
      <w:r w:rsidRPr="00A013BD">
        <w:rPr>
          <w:rFonts w:ascii="Arial" w:hAnsi="Arial" w:cs="Arial"/>
          <w:sz w:val="24"/>
          <w:szCs w:val="24"/>
        </w:rPr>
        <w:t>Chpt</w:t>
      </w:r>
      <w:proofErr w:type="spellEnd"/>
      <w:r w:rsidRPr="00A013BD">
        <w:rPr>
          <w:rFonts w:ascii="Arial" w:hAnsi="Arial" w:cs="Arial"/>
          <w:sz w:val="24"/>
          <w:szCs w:val="24"/>
        </w:rPr>
        <w:t xml:space="preserve"> </w:t>
      </w:r>
      <w:proofErr w:type="gramStart"/>
      <w:r w:rsidRPr="00A013BD">
        <w:rPr>
          <w:rFonts w:ascii="Arial" w:hAnsi="Arial" w:cs="Arial"/>
          <w:sz w:val="24"/>
          <w:szCs w:val="24"/>
        </w:rPr>
        <w:t>14  Beyond</w:t>
      </w:r>
      <w:proofErr w:type="gramEnd"/>
      <w:r w:rsidRPr="00A013BD">
        <w:rPr>
          <w:rFonts w:ascii="Arial" w:hAnsi="Arial" w:cs="Arial"/>
          <w:sz w:val="24"/>
          <w:szCs w:val="24"/>
        </w:rPr>
        <w:t xml:space="preserve"> Testing; Towards a theory of educational assessment. Arthur J &amp; Davies I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(2010) The Routledge Education Studies Reader Abingdon: Routledge p220 – 224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Black &amp; </w:t>
      </w:r>
      <w:proofErr w:type="spellStart"/>
      <w:r w:rsidRPr="00A013BD">
        <w:rPr>
          <w:rFonts w:ascii="Arial" w:hAnsi="Arial" w:cs="Arial"/>
          <w:sz w:val="24"/>
          <w:szCs w:val="24"/>
        </w:rPr>
        <w:t>Wiliam</w:t>
      </w:r>
      <w:proofErr w:type="spellEnd"/>
      <w:r w:rsidRPr="00A013BD">
        <w:rPr>
          <w:rFonts w:ascii="Arial" w:hAnsi="Arial" w:cs="Arial"/>
          <w:sz w:val="24"/>
          <w:szCs w:val="24"/>
        </w:rPr>
        <w:t xml:space="preserve"> (2012) </w:t>
      </w:r>
      <w:proofErr w:type="gramStart"/>
      <w:r w:rsidRPr="00A013BD">
        <w:rPr>
          <w:rFonts w:ascii="Arial" w:hAnsi="Arial" w:cs="Arial"/>
          <w:sz w:val="24"/>
          <w:szCs w:val="24"/>
        </w:rPr>
        <w:t>The</w:t>
      </w:r>
      <w:proofErr w:type="gramEnd"/>
      <w:r w:rsidRPr="00A013BD">
        <w:rPr>
          <w:rFonts w:ascii="Arial" w:hAnsi="Arial" w:cs="Arial"/>
          <w:sz w:val="24"/>
          <w:szCs w:val="24"/>
        </w:rPr>
        <w:t xml:space="preserve"> Reliability of Assessments </w:t>
      </w:r>
      <w:proofErr w:type="spellStart"/>
      <w:r w:rsidRPr="00A013BD">
        <w:rPr>
          <w:rFonts w:ascii="Arial" w:hAnsi="Arial" w:cs="Arial"/>
          <w:sz w:val="24"/>
          <w:szCs w:val="24"/>
        </w:rPr>
        <w:t>Chpt</w:t>
      </w:r>
      <w:proofErr w:type="spellEnd"/>
      <w:r w:rsidRPr="00A013BD">
        <w:rPr>
          <w:rFonts w:ascii="Arial" w:hAnsi="Arial" w:cs="Arial"/>
          <w:sz w:val="24"/>
          <w:szCs w:val="24"/>
        </w:rPr>
        <w:t xml:space="preserve"> 15 in Gardner J (Ed) (2012) Assessment and Learning.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Bloxham</w:t>
      </w:r>
      <w:proofErr w:type="spellEnd"/>
      <w:r w:rsidRPr="00A013BD">
        <w:rPr>
          <w:rFonts w:ascii="Arial" w:hAnsi="Arial" w:cs="Arial"/>
          <w:sz w:val="24"/>
          <w:szCs w:val="24"/>
        </w:rPr>
        <w:t>, S. Boyd, P &amp; Orr S. (2011) Mark my words: the role of assessment criteria in UK higher education grading practices. Studies in Higher Education Vol 36, No 6, Sept 2011, 655-670 Thursday</w:t>
      </w:r>
    </w:p>
    <w:p w:rsid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Session 8: The future of assessment.</w:t>
      </w: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sz w:val="24"/>
          <w:szCs w:val="24"/>
        </w:rPr>
      </w:pPr>
      <w:r w:rsidRPr="00A013BD">
        <w:rPr>
          <w:rFonts w:ascii="Arial" w:hAnsi="Arial" w:cs="Arial"/>
          <w:sz w:val="24"/>
          <w:szCs w:val="24"/>
        </w:rPr>
        <w:t>Donaldson G (2015) Successful Futures. Cardiff: WG</w:t>
      </w: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sz w:val="24"/>
          <w:szCs w:val="24"/>
        </w:rPr>
      </w:pPr>
    </w:p>
    <w:p w:rsid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Online learning sessions will be linked to topics studied during particular weeks </w:t>
      </w: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b/>
          <w:sz w:val="24"/>
          <w:szCs w:val="24"/>
        </w:rPr>
      </w:pPr>
    </w:p>
    <w:p w:rsidR="00A013BD" w:rsidRDefault="00A013BD" w:rsidP="00A013BD">
      <w:pPr>
        <w:pStyle w:val="ListParagraph"/>
        <w:ind w:left="780"/>
        <w:rPr>
          <w:rFonts w:ascii="Arial" w:hAnsi="Arial" w:cs="Arial"/>
          <w:b/>
          <w:sz w:val="24"/>
          <w:szCs w:val="24"/>
        </w:rPr>
      </w:pP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READING LIST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Essential Black, P. (2004) Working Inside the Black Box: Assessment for Learning in the Classroom. Slough: NFER.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Gardner, J. (2011) Assessment and Learning.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Tummons</w:t>
      </w:r>
      <w:proofErr w:type="spellEnd"/>
      <w:r w:rsidRPr="00A013BD">
        <w:rPr>
          <w:rFonts w:ascii="Arial" w:hAnsi="Arial" w:cs="Arial"/>
          <w:sz w:val="24"/>
          <w:szCs w:val="24"/>
        </w:rPr>
        <w:t xml:space="preserve"> J (2011) Assessing Learning in the Lifelong Learning Sector. (3rd </w:t>
      </w:r>
      <w:proofErr w:type="spellStart"/>
      <w:r w:rsidRPr="00A013BD">
        <w:rPr>
          <w:rFonts w:ascii="Arial" w:hAnsi="Arial" w:cs="Arial"/>
          <w:sz w:val="24"/>
          <w:szCs w:val="24"/>
        </w:rPr>
        <w:t>edn</w:t>
      </w:r>
      <w:proofErr w:type="spellEnd"/>
      <w:r w:rsidRPr="00A013BD">
        <w:rPr>
          <w:rFonts w:ascii="Arial" w:hAnsi="Arial" w:cs="Arial"/>
          <w:sz w:val="24"/>
          <w:szCs w:val="24"/>
        </w:rPr>
        <w:t xml:space="preserve">) London: Learning Matters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Recommended Boyle B. &amp; Charles M (2014) Formative Assessment for Teaching &amp; Learning.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Donaldson G (2015) Successful Futures. Independent review of Curriculum and Assessment Arrangements in Wales. Cardiff: OGL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Isaacs T, Zara C, Herbert G, Coombs J &amp; Smith C (2013) Key Concepts in Educational Assessment.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lastRenderedPageBreak/>
        <w:t>Klenowski</w:t>
      </w:r>
      <w:proofErr w:type="spellEnd"/>
      <w:r w:rsidRPr="00A013BD">
        <w:rPr>
          <w:rFonts w:ascii="Arial" w:hAnsi="Arial" w:cs="Arial"/>
          <w:sz w:val="24"/>
          <w:szCs w:val="24"/>
        </w:rPr>
        <w:t xml:space="preserve"> V &amp; Wyatt-Smith C (2014) Assessment for Education. Standards, Judgements &amp; Moderation. London: Sage </w:t>
      </w:r>
    </w:p>
    <w:p w:rsidR="00A013BD" w:rsidRPr="00A013BD" w:rsidRDefault="00A013BD" w:rsidP="00A013BD">
      <w:pPr>
        <w:pStyle w:val="ListParagraph"/>
        <w:ind w:left="780"/>
        <w:rPr>
          <w:rFonts w:ascii="Arial" w:hAnsi="Arial" w:cs="Arial"/>
          <w:sz w:val="24"/>
          <w:szCs w:val="24"/>
        </w:rPr>
      </w:pPr>
      <w:proofErr w:type="spellStart"/>
      <w:r w:rsidRPr="00A013BD">
        <w:rPr>
          <w:rFonts w:ascii="Arial" w:hAnsi="Arial" w:cs="Arial"/>
          <w:sz w:val="24"/>
          <w:szCs w:val="24"/>
        </w:rPr>
        <w:t>Muijis</w:t>
      </w:r>
      <w:proofErr w:type="spellEnd"/>
      <w:r w:rsidRPr="00A013BD">
        <w:rPr>
          <w:rFonts w:ascii="Arial" w:hAnsi="Arial" w:cs="Arial"/>
          <w:sz w:val="24"/>
          <w:szCs w:val="24"/>
        </w:rPr>
        <w:t xml:space="preserve"> D &amp; Reynolds D (2011) Effective Teaching. (3rd </w:t>
      </w:r>
      <w:proofErr w:type="spellStart"/>
      <w:r w:rsidRPr="00A013BD">
        <w:rPr>
          <w:rFonts w:ascii="Arial" w:hAnsi="Arial" w:cs="Arial"/>
          <w:sz w:val="24"/>
          <w:szCs w:val="24"/>
        </w:rPr>
        <w:t>edn</w:t>
      </w:r>
      <w:proofErr w:type="spellEnd"/>
      <w:r w:rsidRPr="00A013BD">
        <w:rPr>
          <w:rFonts w:ascii="Arial" w:hAnsi="Arial" w:cs="Arial"/>
          <w:sz w:val="24"/>
          <w:szCs w:val="24"/>
        </w:rPr>
        <w:t xml:space="preserve">) London: Sage </w:t>
      </w:r>
    </w:p>
    <w:p w:rsidR="00A013BD" w:rsidRPr="00A013BD" w:rsidRDefault="00A013BD" w:rsidP="00A013BD">
      <w:pPr>
        <w:pStyle w:val="ListParagraph"/>
        <w:ind w:left="780"/>
        <w:rPr>
          <w:rFonts w:ascii="Arial" w:hAnsi="Arial" w:cs="Arial"/>
          <w:sz w:val="24"/>
          <w:szCs w:val="24"/>
        </w:rPr>
      </w:pP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Pollard A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((2014) Readings for reflective teaching in schools. London: Sage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Background Arthur, J. &amp; Peterson, A. (</w:t>
      </w:r>
      <w:proofErr w:type="spellStart"/>
      <w:proofErr w:type="gramStart"/>
      <w:r w:rsidRPr="00A013BD">
        <w:rPr>
          <w:rFonts w:ascii="Arial" w:hAnsi="Arial" w:cs="Arial"/>
          <w:sz w:val="24"/>
          <w:szCs w:val="24"/>
        </w:rPr>
        <w:t>eds</w:t>
      </w:r>
      <w:proofErr w:type="spellEnd"/>
      <w:proofErr w:type="gramEnd"/>
      <w:r w:rsidRPr="00A013BD">
        <w:rPr>
          <w:rFonts w:ascii="Arial" w:hAnsi="Arial" w:cs="Arial"/>
          <w:sz w:val="24"/>
          <w:szCs w:val="24"/>
        </w:rPr>
        <w:t xml:space="preserve">) (2012) The Routledge Companion to Education. Abingdon: Routledge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Curtis W, Ward S, Sharp J &amp; </w:t>
      </w:r>
      <w:proofErr w:type="spellStart"/>
      <w:r w:rsidRPr="00A013BD">
        <w:rPr>
          <w:rFonts w:ascii="Arial" w:hAnsi="Arial" w:cs="Arial"/>
          <w:sz w:val="24"/>
          <w:szCs w:val="24"/>
        </w:rPr>
        <w:t>Hankin</w:t>
      </w:r>
      <w:proofErr w:type="spellEnd"/>
      <w:r w:rsidRPr="00A013BD">
        <w:rPr>
          <w:rFonts w:ascii="Arial" w:hAnsi="Arial" w:cs="Arial"/>
          <w:sz w:val="24"/>
          <w:szCs w:val="24"/>
        </w:rPr>
        <w:t xml:space="preserve"> L (</w:t>
      </w:r>
      <w:proofErr w:type="spellStart"/>
      <w:proofErr w:type="gramStart"/>
      <w:r w:rsidRPr="00A013BD">
        <w:rPr>
          <w:rFonts w:ascii="Arial" w:hAnsi="Arial" w:cs="Arial"/>
          <w:sz w:val="24"/>
          <w:szCs w:val="24"/>
        </w:rPr>
        <w:t>ed</w:t>
      </w:r>
      <w:proofErr w:type="spellEnd"/>
      <w:proofErr w:type="gramEnd"/>
      <w:r w:rsidRPr="00A013BD">
        <w:rPr>
          <w:rFonts w:ascii="Arial" w:hAnsi="Arial" w:cs="Arial"/>
          <w:sz w:val="24"/>
          <w:szCs w:val="24"/>
        </w:rPr>
        <w:t xml:space="preserve">) (2014) Education studies: An issue based approach. London: Learning Matters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sz w:val="24"/>
          <w:szCs w:val="24"/>
        </w:rPr>
        <w:t>Journals  Assessment</w:t>
      </w:r>
      <w:proofErr w:type="gramEnd"/>
      <w:r w:rsidRPr="00A013BD">
        <w:rPr>
          <w:rFonts w:ascii="Arial" w:hAnsi="Arial" w:cs="Arial"/>
          <w:sz w:val="24"/>
          <w:szCs w:val="24"/>
        </w:rPr>
        <w:t xml:space="preserve"> in Education: Principles, Policy &amp; Practice  Assessment and Evaluation in Higher Education Studies in Higher Education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sz w:val="24"/>
          <w:szCs w:val="24"/>
        </w:rPr>
      </w:pPr>
      <w:proofErr w:type="gramStart"/>
      <w:r w:rsidRPr="00A013BD">
        <w:rPr>
          <w:rFonts w:ascii="Arial" w:hAnsi="Arial" w:cs="Arial"/>
          <w:sz w:val="24"/>
          <w:szCs w:val="24"/>
        </w:rPr>
        <w:t>Websites  www.educationscotland.gov.uk</w:t>
      </w:r>
      <w:proofErr w:type="gramEnd"/>
      <w:r w:rsidRPr="00A013BD">
        <w:rPr>
          <w:rFonts w:ascii="Arial" w:hAnsi="Arial" w:cs="Arial"/>
          <w:sz w:val="24"/>
          <w:szCs w:val="24"/>
        </w:rPr>
        <w:t xml:space="preserve">/learningandteaching/assessment/ www.learning.wales.gov.uk www.nfer.ac.uk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 xml:space="preserve"> </w:t>
      </w:r>
    </w:p>
    <w:p w:rsidR="00A013BD" w:rsidRPr="00A013BD" w:rsidRDefault="00A013BD" w:rsidP="00A013BD">
      <w:pPr>
        <w:pStyle w:val="ListParagraph"/>
        <w:ind w:left="780"/>
        <w:rPr>
          <w:rFonts w:ascii="Arial" w:hAnsi="Arial" w:cs="Arial"/>
          <w:b/>
          <w:sz w:val="24"/>
          <w:szCs w:val="24"/>
        </w:rPr>
      </w:pPr>
      <w:r w:rsidRPr="00A013BD">
        <w:rPr>
          <w:rFonts w:ascii="Arial" w:hAnsi="Arial" w:cs="Arial"/>
          <w:b/>
          <w:sz w:val="24"/>
          <w:szCs w:val="24"/>
        </w:rPr>
        <w:t xml:space="preserve">Additional Material </w:t>
      </w:r>
    </w:p>
    <w:p w:rsidR="00A013BD" w:rsidRPr="00A013BD" w:rsidRDefault="00A013BD" w:rsidP="00A013BD">
      <w:pPr>
        <w:pStyle w:val="ListParagraph"/>
        <w:ind w:left="780"/>
        <w:rPr>
          <w:rFonts w:ascii="Arial" w:hAnsi="Arial" w:cs="Arial"/>
          <w:sz w:val="24"/>
          <w:szCs w:val="24"/>
        </w:rPr>
      </w:pPr>
      <w:r w:rsidRPr="00A013BD">
        <w:rPr>
          <w:rFonts w:ascii="Arial" w:hAnsi="Arial" w:cs="Arial"/>
          <w:sz w:val="24"/>
          <w:szCs w:val="24"/>
        </w:rPr>
        <w:t>Students will be directed towards current publications as they become available and towards appropriate electronic resources.</w:t>
      </w:r>
    </w:p>
    <w:sectPr w:rsidR="00A013BD" w:rsidRPr="00A01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85AE1"/>
    <w:multiLevelType w:val="hybridMultilevel"/>
    <w:tmpl w:val="BDCAA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C9D"/>
    <w:rsid w:val="00153888"/>
    <w:rsid w:val="001F0D12"/>
    <w:rsid w:val="002770DA"/>
    <w:rsid w:val="002A2050"/>
    <w:rsid w:val="002F0A16"/>
    <w:rsid w:val="00376895"/>
    <w:rsid w:val="00426412"/>
    <w:rsid w:val="00430EEC"/>
    <w:rsid w:val="004927B8"/>
    <w:rsid w:val="005E370F"/>
    <w:rsid w:val="0063167E"/>
    <w:rsid w:val="00732399"/>
    <w:rsid w:val="00826C9D"/>
    <w:rsid w:val="008345A8"/>
    <w:rsid w:val="00952D44"/>
    <w:rsid w:val="009E4E07"/>
    <w:rsid w:val="009F5547"/>
    <w:rsid w:val="00A013BD"/>
    <w:rsid w:val="00C0092C"/>
    <w:rsid w:val="00C14013"/>
    <w:rsid w:val="00CD2C27"/>
    <w:rsid w:val="00D431FF"/>
    <w:rsid w:val="00DA6D4D"/>
    <w:rsid w:val="00E80D4B"/>
    <w:rsid w:val="00EE5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A0965"/>
  <w15:chartTrackingRefBased/>
  <w15:docId w15:val="{D308CD60-9B81-436B-85C3-8C5B32CE1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6C9D"/>
    <w:rPr>
      <w:color w:val="0563C1" w:themeColor="hyperlink"/>
      <w:u w:val="single"/>
    </w:rPr>
  </w:style>
  <w:style w:type="paragraph" w:styleId="ListParagraph">
    <w:name w:val="List Paragraph"/>
    <w:basedOn w:val="Normal"/>
    <w:uiPriority w:val="34"/>
    <w:qFormat/>
    <w:rsid w:val="00826C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5027926">
      <w:bodyDiv w:val="1"/>
      <w:marLeft w:val="0"/>
      <w:marRight w:val="0"/>
      <w:marTop w:val="0"/>
      <w:marBottom w:val="0"/>
      <w:divBdr>
        <w:top w:val="none" w:sz="0" w:space="0" w:color="auto"/>
        <w:left w:val="none" w:sz="0" w:space="0" w:color="auto"/>
        <w:bottom w:val="none" w:sz="0" w:space="0" w:color="auto"/>
        <w:right w:val="none" w:sz="0" w:space="0" w:color="auto"/>
      </w:divBdr>
      <w:divsChild>
        <w:div w:id="1425956922">
          <w:marLeft w:val="0"/>
          <w:marRight w:val="0"/>
          <w:marTop w:val="0"/>
          <w:marBottom w:val="0"/>
          <w:divBdr>
            <w:top w:val="none" w:sz="0" w:space="0" w:color="auto"/>
            <w:left w:val="none" w:sz="0" w:space="0" w:color="auto"/>
            <w:bottom w:val="none" w:sz="0" w:space="0" w:color="auto"/>
            <w:right w:val="none" w:sz="0" w:space="0" w:color="auto"/>
          </w:divBdr>
          <w:divsChild>
            <w:div w:id="1306354670">
              <w:marLeft w:val="0"/>
              <w:marRight w:val="0"/>
              <w:marTop w:val="0"/>
              <w:marBottom w:val="0"/>
              <w:divBdr>
                <w:top w:val="none" w:sz="0" w:space="0" w:color="auto"/>
                <w:left w:val="none" w:sz="0" w:space="0" w:color="auto"/>
                <w:bottom w:val="none" w:sz="0" w:space="0" w:color="auto"/>
                <w:right w:val="none" w:sz="0" w:space="0" w:color="auto"/>
              </w:divBdr>
              <w:divsChild>
                <w:div w:id="1087925841">
                  <w:marLeft w:val="0"/>
                  <w:marRight w:val="0"/>
                  <w:marTop w:val="195"/>
                  <w:marBottom w:val="0"/>
                  <w:divBdr>
                    <w:top w:val="none" w:sz="0" w:space="0" w:color="auto"/>
                    <w:left w:val="none" w:sz="0" w:space="0" w:color="auto"/>
                    <w:bottom w:val="none" w:sz="0" w:space="0" w:color="auto"/>
                    <w:right w:val="none" w:sz="0" w:space="0" w:color="auto"/>
                  </w:divBdr>
                  <w:divsChild>
                    <w:div w:id="950354523">
                      <w:marLeft w:val="0"/>
                      <w:marRight w:val="0"/>
                      <w:marTop w:val="0"/>
                      <w:marBottom w:val="0"/>
                      <w:divBdr>
                        <w:top w:val="none" w:sz="0" w:space="0" w:color="auto"/>
                        <w:left w:val="none" w:sz="0" w:space="0" w:color="auto"/>
                        <w:bottom w:val="none" w:sz="0" w:space="0" w:color="auto"/>
                        <w:right w:val="none" w:sz="0" w:space="0" w:color="auto"/>
                      </w:divBdr>
                      <w:divsChild>
                        <w:div w:id="61292817">
                          <w:marLeft w:val="0"/>
                          <w:marRight w:val="0"/>
                          <w:marTop w:val="0"/>
                          <w:marBottom w:val="0"/>
                          <w:divBdr>
                            <w:top w:val="none" w:sz="0" w:space="0" w:color="auto"/>
                            <w:left w:val="none" w:sz="0" w:space="0" w:color="auto"/>
                            <w:bottom w:val="none" w:sz="0" w:space="0" w:color="auto"/>
                            <w:right w:val="none" w:sz="0" w:space="0" w:color="auto"/>
                          </w:divBdr>
                          <w:divsChild>
                            <w:div w:id="1361319100">
                              <w:marLeft w:val="0"/>
                              <w:marRight w:val="0"/>
                              <w:marTop w:val="0"/>
                              <w:marBottom w:val="0"/>
                              <w:divBdr>
                                <w:top w:val="none" w:sz="0" w:space="0" w:color="auto"/>
                                <w:left w:val="none" w:sz="0" w:space="0" w:color="auto"/>
                                <w:bottom w:val="none" w:sz="0" w:space="0" w:color="auto"/>
                                <w:right w:val="none" w:sz="0" w:space="0" w:color="auto"/>
                              </w:divBdr>
                              <w:divsChild>
                                <w:div w:id="1463688396">
                                  <w:marLeft w:val="0"/>
                                  <w:marRight w:val="0"/>
                                  <w:marTop w:val="0"/>
                                  <w:marBottom w:val="0"/>
                                  <w:divBdr>
                                    <w:top w:val="none" w:sz="0" w:space="0" w:color="auto"/>
                                    <w:left w:val="none" w:sz="0" w:space="0" w:color="auto"/>
                                    <w:bottom w:val="none" w:sz="0" w:space="0" w:color="auto"/>
                                    <w:right w:val="none" w:sz="0" w:space="0" w:color="auto"/>
                                  </w:divBdr>
                                  <w:divsChild>
                                    <w:div w:id="1383870963">
                                      <w:marLeft w:val="0"/>
                                      <w:marRight w:val="0"/>
                                      <w:marTop w:val="0"/>
                                      <w:marBottom w:val="0"/>
                                      <w:divBdr>
                                        <w:top w:val="none" w:sz="0" w:space="0" w:color="auto"/>
                                        <w:left w:val="none" w:sz="0" w:space="0" w:color="auto"/>
                                        <w:bottom w:val="none" w:sz="0" w:space="0" w:color="auto"/>
                                        <w:right w:val="none" w:sz="0" w:space="0" w:color="auto"/>
                                      </w:divBdr>
                                      <w:divsChild>
                                        <w:div w:id="2047097979">
                                          <w:marLeft w:val="0"/>
                                          <w:marRight w:val="0"/>
                                          <w:marTop w:val="90"/>
                                          <w:marBottom w:val="0"/>
                                          <w:divBdr>
                                            <w:top w:val="none" w:sz="0" w:space="0" w:color="auto"/>
                                            <w:left w:val="none" w:sz="0" w:space="0" w:color="auto"/>
                                            <w:bottom w:val="none" w:sz="0" w:space="0" w:color="auto"/>
                                            <w:right w:val="none" w:sz="0" w:space="0" w:color="auto"/>
                                          </w:divBdr>
                                          <w:divsChild>
                                            <w:div w:id="111898361">
                                              <w:marLeft w:val="0"/>
                                              <w:marRight w:val="0"/>
                                              <w:marTop w:val="0"/>
                                              <w:marBottom w:val="0"/>
                                              <w:divBdr>
                                                <w:top w:val="none" w:sz="0" w:space="0" w:color="auto"/>
                                                <w:left w:val="none" w:sz="0" w:space="0" w:color="auto"/>
                                                <w:bottom w:val="none" w:sz="0" w:space="0" w:color="auto"/>
                                                <w:right w:val="none" w:sz="0" w:space="0" w:color="auto"/>
                                              </w:divBdr>
                                              <w:divsChild>
                                                <w:div w:id="400912856">
                                                  <w:marLeft w:val="0"/>
                                                  <w:marRight w:val="0"/>
                                                  <w:marTop w:val="0"/>
                                                  <w:marBottom w:val="0"/>
                                                  <w:divBdr>
                                                    <w:top w:val="none" w:sz="0" w:space="0" w:color="auto"/>
                                                    <w:left w:val="none" w:sz="0" w:space="0" w:color="auto"/>
                                                    <w:bottom w:val="none" w:sz="0" w:space="0" w:color="auto"/>
                                                    <w:right w:val="none" w:sz="0" w:space="0" w:color="auto"/>
                                                  </w:divBdr>
                                                  <w:divsChild>
                                                    <w:div w:id="1705599130">
                                                      <w:marLeft w:val="0"/>
                                                      <w:marRight w:val="0"/>
                                                      <w:marTop w:val="0"/>
                                                      <w:marBottom w:val="180"/>
                                                      <w:divBdr>
                                                        <w:top w:val="none" w:sz="0" w:space="0" w:color="auto"/>
                                                        <w:left w:val="none" w:sz="0" w:space="0" w:color="auto"/>
                                                        <w:bottom w:val="none" w:sz="0" w:space="0" w:color="auto"/>
                                                        <w:right w:val="none" w:sz="0" w:space="0" w:color="auto"/>
                                                      </w:divBdr>
                                                      <w:divsChild>
                                                        <w:div w:id="467432055">
                                                          <w:marLeft w:val="0"/>
                                                          <w:marRight w:val="0"/>
                                                          <w:marTop w:val="0"/>
                                                          <w:marBottom w:val="0"/>
                                                          <w:divBdr>
                                                            <w:top w:val="none" w:sz="0" w:space="0" w:color="auto"/>
                                                            <w:left w:val="none" w:sz="0" w:space="0" w:color="auto"/>
                                                            <w:bottom w:val="none" w:sz="0" w:space="0" w:color="auto"/>
                                                            <w:right w:val="none" w:sz="0" w:space="0" w:color="auto"/>
                                                          </w:divBdr>
                                                          <w:divsChild>
                                                            <w:div w:id="469204795">
                                                              <w:marLeft w:val="0"/>
                                                              <w:marRight w:val="0"/>
                                                              <w:marTop w:val="0"/>
                                                              <w:marBottom w:val="0"/>
                                                              <w:divBdr>
                                                                <w:top w:val="none" w:sz="0" w:space="0" w:color="auto"/>
                                                                <w:left w:val="none" w:sz="0" w:space="0" w:color="auto"/>
                                                                <w:bottom w:val="none" w:sz="0" w:space="0" w:color="auto"/>
                                                                <w:right w:val="none" w:sz="0" w:space="0" w:color="auto"/>
                                                              </w:divBdr>
                                                              <w:divsChild>
                                                                <w:div w:id="1974483976">
                                                                  <w:marLeft w:val="0"/>
                                                                  <w:marRight w:val="0"/>
                                                                  <w:marTop w:val="0"/>
                                                                  <w:marBottom w:val="0"/>
                                                                  <w:divBdr>
                                                                    <w:top w:val="none" w:sz="0" w:space="0" w:color="auto"/>
                                                                    <w:left w:val="none" w:sz="0" w:space="0" w:color="auto"/>
                                                                    <w:bottom w:val="none" w:sz="0" w:space="0" w:color="auto"/>
                                                                    <w:right w:val="none" w:sz="0" w:space="0" w:color="auto"/>
                                                                  </w:divBdr>
                                                                  <w:divsChild>
                                                                    <w:div w:id="914820016">
                                                                      <w:marLeft w:val="0"/>
                                                                      <w:marRight w:val="0"/>
                                                                      <w:marTop w:val="0"/>
                                                                      <w:marBottom w:val="0"/>
                                                                      <w:divBdr>
                                                                        <w:top w:val="none" w:sz="0" w:space="0" w:color="auto"/>
                                                                        <w:left w:val="none" w:sz="0" w:space="0" w:color="auto"/>
                                                                        <w:bottom w:val="none" w:sz="0" w:space="0" w:color="auto"/>
                                                                        <w:right w:val="none" w:sz="0" w:space="0" w:color="auto"/>
                                                                      </w:divBdr>
                                                                      <w:divsChild>
                                                                        <w:div w:id="612637115">
                                                                          <w:marLeft w:val="0"/>
                                                                          <w:marRight w:val="0"/>
                                                                          <w:marTop w:val="0"/>
                                                                          <w:marBottom w:val="0"/>
                                                                          <w:divBdr>
                                                                            <w:top w:val="none" w:sz="0" w:space="0" w:color="auto"/>
                                                                            <w:left w:val="none" w:sz="0" w:space="0" w:color="auto"/>
                                                                            <w:bottom w:val="none" w:sz="0" w:space="0" w:color="auto"/>
                                                                            <w:right w:val="none" w:sz="0" w:space="0" w:color="auto"/>
                                                                          </w:divBdr>
                                                                          <w:divsChild>
                                                                            <w:div w:id="133857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jH6JCZioHgAhWLzIUKHV8HCQAQjRx6BAgBEAU&amp;url=https://www.niu.edu/effectiveness/assessment/index.shtml&amp;psig=AOvVaw2fynl97p0AzobtrELS5PUj&amp;ust=1548235850626051"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uwtsd.ac.uk/" TargetMode="External"/><Relationship Id="rId10" Type="http://schemas.openxmlformats.org/officeDocument/2006/relationships/hyperlink" Target="mailto:Laura.Hutchings@uwtsd.ac.uk"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1183</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Hutchings</dc:creator>
  <cp:keywords/>
  <dc:description/>
  <cp:lastModifiedBy>Laura Hutchings</cp:lastModifiedBy>
  <cp:revision>2</cp:revision>
  <dcterms:created xsi:type="dcterms:W3CDTF">2020-01-28T13:21:00Z</dcterms:created>
  <dcterms:modified xsi:type="dcterms:W3CDTF">2020-01-28T13:21:00Z</dcterms:modified>
</cp:coreProperties>
</file>