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71AA2" w14:textId="05EC94E4" w:rsidR="00B940C9" w:rsidRDefault="00B940C9" w:rsidP="00B940C9">
      <w:pPr>
        <w:pStyle w:val="NormalWeb"/>
        <w:spacing w:before="0" w:beforeAutospacing="0" w:after="0" w:afterAutospacing="0"/>
        <w:ind w:left="-180" w:right="-334"/>
      </w:pPr>
      <w:r>
        <w:rPr>
          <w:noProof/>
        </w:rPr>
        <w:drawing>
          <wp:inline distT="0" distB="0" distL="0" distR="0" wp14:anchorId="4B6643E2" wp14:editId="5228E52B">
            <wp:extent cx="1906905" cy="632460"/>
            <wp:effectExtent l="19050" t="19050" r="17145" b="15240"/>
            <wp:docPr id="574080459"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080459" name="Picture 1" descr="A black and white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2460"/>
                    </a:xfrm>
                    <a:prstGeom prst="rect">
                      <a:avLst/>
                    </a:prstGeom>
                    <a:noFill/>
                    <a:ln w="19050" cmpd="sng">
                      <a:solidFill>
                        <a:srgbClr val="000000"/>
                      </a:solidFill>
                      <a:miter lim="800000"/>
                      <a:headEnd/>
                      <a:tailEnd/>
                    </a:ln>
                    <a:effectLst/>
                  </pic:spPr>
                </pic:pic>
              </a:graphicData>
            </a:graphic>
          </wp:inline>
        </w:drawing>
      </w:r>
    </w:p>
    <w:p w14:paraId="1BD5710D" w14:textId="77777777" w:rsidR="00B940C9" w:rsidRDefault="00B940C9" w:rsidP="00B940C9">
      <w:pPr>
        <w:pStyle w:val="NormalWeb"/>
        <w:spacing w:before="0" w:beforeAutospacing="0" w:after="0" w:afterAutospacing="0"/>
        <w:ind w:left="-180" w:right="-334"/>
      </w:pPr>
    </w:p>
    <w:p w14:paraId="665EBC0A" w14:textId="77777777" w:rsidR="00B940C9" w:rsidRDefault="00B940C9" w:rsidP="00B940C9">
      <w:pPr>
        <w:pStyle w:val="NormalWeb"/>
        <w:spacing w:before="0" w:beforeAutospacing="0" w:after="0" w:afterAutospacing="0"/>
        <w:ind w:left="-180" w:right="-334"/>
      </w:pPr>
    </w:p>
    <w:p w14:paraId="5B60ADF0" w14:textId="77777777" w:rsidR="00B940C9" w:rsidRDefault="00B940C9" w:rsidP="00B940C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6FDB604" w14:textId="77777777" w:rsidR="00B940C9" w:rsidRPr="00230F35" w:rsidRDefault="00B940C9" w:rsidP="00B940C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3C165E1" w14:textId="77777777" w:rsidR="00B940C9" w:rsidRDefault="00B940C9" w:rsidP="00B940C9">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940C9" w:rsidRPr="00230F35" w14:paraId="4501BC68" w14:textId="77777777" w:rsidTr="00B940C9">
        <w:trPr>
          <w:trHeight w:val="261"/>
        </w:trPr>
        <w:tc>
          <w:tcPr>
            <w:tcW w:w="8856" w:type="dxa"/>
            <w:gridSpan w:val="5"/>
          </w:tcPr>
          <w:p w14:paraId="15BE6A53" w14:textId="77777777" w:rsidR="00B940C9" w:rsidRPr="00230F35" w:rsidRDefault="00B940C9" w:rsidP="005C29C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940C9" w:rsidRPr="00230F35" w14:paraId="1BF2EE30" w14:textId="77777777" w:rsidTr="00B940C9">
        <w:trPr>
          <w:trHeight w:val="549"/>
        </w:trPr>
        <w:tc>
          <w:tcPr>
            <w:tcW w:w="8856" w:type="dxa"/>
            <w:gridSpan w:val="5"/>
          </w:tcPr>
          <w:p w14:paraId="6EA5BBD8" w14:textId="64685DCD" w:rsidR="00B940C9" w:rsidRDefault="00B940C9" w:rsidP="005C29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Shane O’Brien</w:t>
            </w:r>
          </w:p>
          <w:p w14:paraId="72ED7D75" w14:textId="39C24040" w:rsidR="00B940C9" w:rsidRPr="00230F35" w:rsidRDefault="00B940C9" w:rsidP="005C29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B940C9">
              <w:rPr>
                <w:rFonts w:ascii="Arial" w:hAnsi="Arial" w:cs="Arial"/>
                <w:sz w:val="22"/>
                <w:szCs w:val="22"/>
              </w:rPr>
              <w:t>2414570@student.uwtsd.ac.uk</w:t>
            </w:r>
          </w:p>
        </w:tc>
      </w:tr>
      <w:tr w:rsidR="00B940C9" w:rsidRPr="00230F35" w14:paraId="33DF4FA6" w14:textId="77777777" w:rsidTr="00B940C9">
        <w:trPr>
          <w:trHeight w:val="854"/>
        </w:trPr>
        <w:tc>
          <w:tcPr>
            <w:tcW w:w="4788" w:type="dxa"/>
          </w:tcPr>
          <w:p w14:paraId="44248420" w14:textId="44C0E0DD" w:rsidR="00B940C9" w:rsidRPr="00230F35" w:rsidRDefault="00B940C9" w:rsidP="005C29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B940C9">
              <w:rPr>
                <w:rFonts w:ascii="Arial" w:hAnsi="Arial" w:cs="Arial"/>
                <w:sz w:val="22"/>
                <w:szCs w:val="22"/>
              </w:rPr>
              <w:t>HPCA7016</w:t>
            </w:r>
          </w:p>
          <w:p w14:paraId="1A065CF9" w14:textId="031CFCFC" w:rsidR="00B940C9" w:rsidRPr="00230F35" w:rsidRDefault="00B940C9" w:rsidP="00B940C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t xml:space="preserve"> </w:t>
            </w:r>
            <w:r w:rsidRPr="00B940C9">
              <w:rPr>
                <w:rFonts w:ascii="Arial" w:hAnsi="Arial" w:cs="Arial"/>
                <w:sz w:val="22"/>
                <w:szCs w:val="22"/>
              </w:rPr>
              <w:t>Researching Contemporary Cosmologies</w:t>
            </w:r>
          </w:p>
        </w:tc>
        <w:tc>
          <w:tcPr>
            <w:tcW w:w="2266" w:type="dxa"/>
            <w:gridSpan w:val="3"/>
          </w:tcPr>
          <w:p w14:paraId="01296BAB" w14:textId="0AE5E862" w:rsidR="00B940C9" w:rsidRPr="00230F35" w:rsidRDefault="00B940C9" w:rsidP="005C29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Pr="00B940C9">
              <w:rPr>
                <w:rFonts w:ascii="Arial" w:hAnsi="Arial" w:cs="Arial"/>
                <w:sz w:val="22"/>
                <w:szCs w:val="22"/>
              </w:rPr>
              <w:t xml:space="preserve"> 2414570</w:t>
            </w:r>
          </w:p>
        </w:tc>
        <w:tc>
          <w:tcPr>
            <w:tcW w:w="1802" w:type="dxa"/>
          </w:tcPr>
          <w:p w14:paraId="2D1433DF" w14:textId="77777777" w:rsidR="00B940C9" w:rsidRPr="00230F35" w:rsidRDefault="00B940C9" w:rsidP="005C29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B16C70E" w14:textId="59FBCED7" w:rsidR="00B940C9" w:rsidRPr="00230F35" w:rsidRDefault="00B940C9" w:rsidP="005C29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940C9" w:rsidRPr="00230F35" w14:paraId="7E61909E" w14:textId="77777777" w:rsidTr="00B940C9">
        <w:trPr>
          <w:trHeight w:val="838"/>
        </w:trPr>
        <w:tc>
          <w:tcPr>
            <w:tcW w:w="8856" w:type="dxa"/>
            <w:gridSpan w:val="5"/>
          </w:tcPr>
          <w:p w14:paraId="6B64E620" w14:textId="4C3B02CD" w:rsidR="00B940C9" w:rsidRDefault="00B940C9" w:rsidP="00B940C9">
            <w:pPr>
              <w:rPr>
                <w:rFonts w:ascii="Arial" w:hAnsi="Arial" w:cs="Arial"/>
                <w:sz w:val="22"/>
                <w:szCs w:val="22"/>
              </w:rPr>
            </w:pPr>
            <w:r w:rsidRPr="00230F35">
              <w:rPr>
                <w:rFonts w:ascii="Arial" w:hAnsi="Arial" w:cs="Arial"/>
                <w:sz w:val="22"/>
                <w:szCs w:val="22"/>
              </w:rPr>
              <w:t>Assignment title:</w:t>
            </w:r>
            <w:r>
              <w:t xml:space="preserve"> </w:t>
            </w:r>
            <w:r w:rsidRPr="00B940C9">
              <w:rPr>
                <w:rFonts w:ascii="Arial" w:eastAsia="SimSun" w:hAnsi="Arial" w:cs="Arial"/>
                <w:color w:val="000000"/>
                <w:sz w:val="22"/>
                <w:szCs w:val="22"/>
                <w:lang w:eastAsia="zh-CN"/>
              </w:rPr>
              <w:t>A Critical Comparison of Two Secondary Sources</w:t>
            </w:r>
          </w:p>
          <w:p w14:paraId="18DD570F" w14:textId="5CDD0F33" w:rsidR="00B940C9" w:rsidRPr="00230F35" w:rsidRDefault="00B940C9" w:rsidP="005C29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w:t>
            </w:r>
            <w:r w:rsidRPr="00B940C9">
              <w:rPr>
                <w:rFonts w:ascii="Arial" w:hAnsi="Arial" w:cs="Arial"/>
                <w:sz w:val="22"/>
                <w:szCs w:val="22"/>
                <w:vertAlign w:val="superscript"/>
              </w:rPr>
              <w:t>th</w:t>
            </w:r>
            <w:r>
              <w:rPr>
                <w:rFonts w:ascii="Arial" w:hAnsi="Arial" w:cs="Arial"/>
                <w:sz w:val="22"/>
                <w:szCs w:val="22"/>
              </w:rPr>
              <w:t xml:space="preserve"> March 2025</w:t>
            </w:r>
          </w:p>
        </w:tc>
      </w:tr>
      <w:tr w:rsidR="00B940C9" w:rsidRPr="00230F35" w14:paraId="1CEED92C" w14:textId="77777777" w:rsidTr="005C29CF">
        <w:trPr>
          <w:trHeight w:val="978"/>
        </w:trPr>
        <w:tc>
          <w:tcPr>
            <w:tcW w:w="8856" w:type="dxa"/>
            <w:gridSpan w:val="5"/>
            <w:tcBorders>
              <w:bottom w:val="single" w:sz="4" w:space="0" w:color="000000"/>
            </w:tcBorders>
          </w:tcPr>
          <w:p w14:paraId="7FF60A1C" w14:textId="4795B69A" w:rsidR="00B940C9" w:rsidRPr="00230F35" w:rsidRDefault="00B940C9" w:rsidP="005C29CF">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0" w:name="Check13"/>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940C9" w:rsidRPr="00230F35" w14:paraId="63DEA342" w14:textId="77777777" w:rsidTr="005C29CF">
        <w:trPr>
          <w:trHeight w:val="978"/>
        </w:trPr>
        <w:tc>
          <w:tcPr>
            <w:tcW w:w="8856" w:type="dxa"/>
            <w:gridSpan w:val="5"/>
            <w:shd w:val="clear" w:color="auto" w:fill="D9D9D9"/>
          </w:tcPr>
          <w:p w14:paraId="120E3059" w14:textId="77777777" w:rsidR="00B940C9" w:rsidRPr="00230F35" w:rsidRDefault="00B940C9" w:rsidP="005C29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561851F" w14:textId="77777777" w:rsidR="00B940C9" w:rsidRDefault="00B940C9" w:rsidP="005C29C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93CD858" w14:textId="2AD38516" w:rsidR="00B940C9" w:rsidRDefault="00B940C9" w:rsidP="005C29C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p>
          <w:p w14:paraId="3E4478E4" w14:textId="77777777" w:rsidR="00B940C9" w:rsidRPr="00230F35" w:rsidRDefault="00B940C9" w:rsidP="005C29C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940C9" w:rsidRPr="00230F35" w14:paraId="615DC4B7" w14:textId="77777777" w:rsidTr="005C29CF">
        <w:trPr>
          <w:trHeight w:val="3972"/>
        </w:trPr>
        <w:tc>
          <w:tcPr>
            <w:tcW w:w="8856" w:type="dxa"/>
            <w:gridSpan w:val="5"/>
          </w:tcPr>
          <w:p w14:paraId="3C113484" w14:textId="77777777" w:rsidR="00B940C9" w:rsidRPr="00116CE6" w:rsidRDefault="00B940C9" w:rsidP="005C29C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940C9" w:rsidRPr="00116CE6" w14:paraId="4720A2D1" w14:textId="77777777" w:rsidTr="005C29CF">
              <w:tc>
                <w:tcPr>
                  <w:tcW w:w="6970" w:type="dxa"/>
                </w:tcPr>
                <w:p w14:paraId="7447EBA5" w14:textId="77777777" w:rsidR="00B940C9" w:rsidRPr="00116CE6" w:rsidRDefault="00B940C9" w:rsidP="005C29C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627FCF9" w14:textId="77777777" w:rsidR="00B940C9" w:rsidRPr="00116CE6" w:rsidRDefault="00B940C9" w:rsidP="005C29CF">
                  <w:pPr>
                    <w:rPr>
                      <w:rFonts w:ascii="Arial" w:hAnsi="Arial"/>
                      <w:sz w:val="20"/>
                      <w:szCs w:val="20"/>
                    </w:rPr>
                  </w:pPr>
                </w:p>
              </w:tc>
            </w:tr>
            <w:tr w:rsidR="00B940C9" w:rsidRPr="00116CE6" w14:paraId="2F86FACF" w14:textId="77777777" w:rsidTr="005C29CF">
              <w:tc>
                <w:tcPr>
                  <w:tcW w:w="6970" w:type="dxa"/>
                </w:tcPr>
                <w:p w14:paraId="544A3EF9" w14:textId="77777777" w:rsidR="00B940C9" w:rsidRPr="00116CE6" w:rsidRDefault="00B940C9" w:rsidP="005C29C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F5EB65E" w14:textId="77777777" w:rsidR="00B940C9" w:rsidRPr="00116CE6" w:rsidRDefault="00B940C9" w:rsidP="005C29CF">
                  <w:pPr>
                    <w:rPr>
                      <w:rFonts w:ascii="Arial" w:hAnsi="Arial"/>
                      <w:sz w:val="20"/>
                      <w:szCs w:val="20"/>
                    </w:rPr>
                  </w:pPr>
                </w:p>
              </w:tc>
            </w:tr>
            <w:tr w:rsidR="00B940C9" w:rsidRPr="00116CE6" w14:paraId="198026CA" w14:textId="77777777" w:rsidTr="005C29CF">
              <w:tc>
                <w:tcPr>
                  <w:tcW w:w="6970" w:type="dxa"/>
                </w:tcPr>
                <w:p w14:paraId="768B6D81" w14:textId="77777777" w:rsidR="00B940C9" w:rsidRPr="00116CE6" w:rsidRDefault="00B940C9" w:rsidP="005C29C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F4F5A2" w14:textId="77777777" w:rsidR="00B940C9" w:rsidRPr="00116CE6" w:rsidRDefault="00B940C9" w:rsidP="005C29CF">
                  <w:pPr>
                    <w:rPr>
                      <w:rFonts w:ascii="Arial" w:hAnsi="Arial"/>
                      <w:sz w:val="20"/>
                      <w:szCs w:val="20"/>
                    </w:rPr>
                  </w:pPr>
                </w:p>
              </w:tc>
            </w:tr>
            <w:tr w:rsidR="00B940C9" w:rsidRPr="00116CE6" w14:paraId="2430E782" w14:textId="77777777" w:rsidTr="005C29CF">
              <w:tc>
                <w:tcPr>
                  <w:tcW w:w="6970" w:type="dxa"/>
                </w:tcPr>
                <w:p w14:paraId="612879D8" w14:textId="0FA55CC2" w:rsidR="00B940C9" w:rsidRPr="00B940C9" w:rsidRDefault="00B940C9" w:rsidP="005C29CF">
                  <w:pPr>
                    <w:rPr>
                      <w:rFonts w:ascii="Arial" w:hAnsi="Arial"/>
                      <w:b/>
                      <w:sz w:val="20"/>
                      <w:szCs w:val="20"/>
                    </w:rPr>
                  </w:pPr>
                  <w:r w:rsidRPr="00022345">
                    <w:rPr>
                      <w:rFonts w:ascii="Arial" w:hAnsi="Arial"/>
                      <w:b/>
                      <w:sz w:val="20"/>
                      <w:szCs w:val="20"/>
                    </w:rPr>
                    <w:t>Final Mark</w:t>
                  </w:r>
                </w:p>
              </w:tc>
              <w:tc>
                <w:tcPr>
                  <w:tcW w:w="1660" w:type="dxa"/>
                </w:tcPr>
                <w:p w14:paraId="68D73C4B" w14:textId="77777777" w:rsidR="00B940C9" w:rsidRPr="00116CE6" w:rsidRDefault="00B940C9" w:rsidP="005C29CF">
                  <w:pPr>
                    <w:rPr>
                      <w:rFonts w:ascii="Arial" w:hAnsi="Arial"/>
                      <w:sz w:val="20"/>
                      <w:szCs w:val="20"/>
                    </w:rPr>
                  </w:pPr>
                </w:p>
              </w:tc>
            </w:tr>
          </w:tbl>
          <w:p w14:paraId="032E2D0A" w14:textId="77777777" w:rsidR="00B940C9" w:rsidRDefault="00B940C9" w:rsidP="005C29CF">
            <w:pPr>
              <w:pStyle w:val="NormalWeb"/>
              <w:spacing w:before="0" w:beforeAutospacing="0" w:after="0" w:afterAutospacing="0"/>
              <w:ind w:left="142" w:right="34"/>
              <w:rPr>
                <w:rFonts w:ascii="Arial" w:hAnsi="Arial" w:cs="Arial"/>
                <w:b/>
                <w:sz w:val="22"/>
                <w:szCs w:val="22"/>
              </w:rPr>
            </w:pPr>
          </w:p>
          <w:p w14:paraId="1D827EB3" w14:textId="4BFC7D4B" w:rsidR="00B940C9" w:rsidRPr="00230F35" w:rsidRDefault="00B940C9" w:rsidP="005C29C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A27A0EC" w14:textId="77777777" w:rsidR="00B940C9" w:rsidRDefault="00B940C9" w:rsidP="005C29CF">
            <w:pPr>
              <w:pStyle w:val="NormalWeb"/>
              <w:spacing w:before="0" w:beforeAutospacing="0" w:after="0" w:afterAutospacing="0"/>
              <w:rPr>
                <w:rFonts w:ascii="Arial" w:hAnsi="Arial" w:cs="Arial"/>
                <w:b/>
                <w:sz w:val="22"/>
                <w:szCs w:val="22"/>
              </w:rPr>
            </w:pPr>
          </w:p>
          <w:p w14:paraId="6F8EA2BE" w14:textId="7994DD3C" w:rsidR="00B940C9" w:rsidRDefault="00B940C9" w:rsidP="00B940C9">
            <w:pPr>
              <w:pStyle w:val="NormalWeb"/>
              <w:spacing w:before="0" w:beforeAutospacing="0" w:after="0" w:afterAutospacing="0"/>
              <w:rPr>
                <w:rFonts w:ascii="Arial" w:hAnsi="Arial" w:cs="Arial"/>
                <w:sz w:val="22"/>
                <w:szCs w:val="22"/>
              </w:rPr>
            </w:pPr>
            <w:r>
              <w:rPr>
                <w:rFonts w:ascii="Arial" w:hAnsi="Arial" w:cs="Arial"/>
                <w:b/>
                <w:sz w:val="22"/>
                <w:szCs w:val="22"/>
              </w:rPr>
              <w:t>For completion by M</w:t>
            </w:r>
            <w:r w:rsidRPr="00230F35">
              <w:rPr>
                <w:rFonts w:ascii="Arial" w:hAnsi="Arial" w:cs="Arial"/>
                <w:b/>
                <w:sz w:val="22"/>
                <w:szCs w:val="22"/>
              </w:rPr>
              <w:t>arker 1:</w:t>
            </w:r>
            <w:r>
              <w:rPr>
                <w:rFonts w:ascii="Arial" w:hAnsi="Arial" w:cs="Arial"/>
                <w:b/>
                <w:sz w:val="22"/>
                <w:szCs w:val="22"/>
              </w:rPr>
              <w:br/>
            </w:r>
            <w:r w:rsidRPr="00230F35">
              <w:rPr>
                <w:rFonts w:ascii="Arial" w:hAnsi="Arial" w:cs="Arial"/>
                <w:sz w:val="22"/>
                <w:szCs w:val="22"/>
              </w:rPr>
              <w:t>Comments</w:t>
            </w:r>
            <w:r>
              <w:rPr>
                <w:rFonts w:ascii="Arial" w:hAnsi="Arial" w:cs="Arial"/>
                <w:sz w:val="22"/>
                <w:szCs w:val="22"/>
              </w:rPr>
              <w:t>:</w:t>
            </w:r>
          </w:p>
          <w:p w14:paraId="4E0643A4" w14:textId="77777777" w:rsidR="00B940C9" w:rsidRPr="00001C3B" w:rsidRDefault="00B940C9" w:rsidP="005C29CF">
            <w:pPr>
              <w:pStyle w:val="NormalWeb"/>
              <w:rPr>
                <w:rFonts w:ascii="Arial" w:hAnsi="Arial" w:cs="Arial"/>
                <w:sz w:val="22"/>
                <w:szCs w:val="22"/>
              </w:rPr>
            </w:pPr>
          </w:p>
        </w:tc>
      </w:tr>
      <w:tr w:rsidR="00B940C9" w:rsidRPr="00230F35" w14:paraId="73D7EA80" w14:textId="77777777" w:rsidTr="005C29CF">
        <w:trPr>
          <w:trHeight w:val="492"/>
        </w:trPr>
        <w:tc>
          <w:tcPr>
            <w:tcW w:w="6768" w:type="dxa"/>
            <w:gridSpan w:val="3"/>
          </w:tcPr>
          <w:p w14:paraId="65508E06" w14:textId="77777777" w:rsidR="00B940C9" w:rsidRPr="00230F35" w:rsidRDefault="00B940C9" w:rsidP="005C29C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E656B72" w14:textId="77777777" w:rsidR="00B940C9" w:rsidRPr="00230F35" w:rsidRDefault="00B940C9" w:rsidP="005C29CF">
            <w:pPr>
              <w:pStyle w:val="NormalWeb"/>
              <w:spacing w:after="0"/>
              <w:ind w:left="142" w:right="34"/>
              <w:rPr>
                <w:rFonts w:ascii="Arial" w:hAnsi="Arial" w:cs="Arial"/>
                <w:sz w:val="22"/>
                <w:szCs w:val="22"/>
              </w:rPr>
            </w:pPr>
            <w:r w:rsidRPr="00230F35">
              <w:rPr>
                <w:rFonts w:ascii="Arial" w:hAnsi="Arial" w:cs="Arial"/>
                <w:sz w:val="22"/>
                <w:szCs w:val="22"/>
              </w:rPr>
              <w:t>Date:</w:t>
            </w:r>
          </w:p>
        </w:tc>
      </w:tr>
      <w:tr w:rsidR="00B940C9" w:rsidRPr="002F467C" w14:paraId="35A12BD6" w14:textId="77777777" w:rsidTr="005C29CF">
        <w:tc>
          <w:tcPr>
            <w:tcW w:w="8856" w:type="dxa"/>
            <w:gridSpan w:val="5"/>
          </w:tcPr>
          <w:p w14:paraId="2ABC6BC4" w14:textId="77777777" w:rsidR="00B940C9" w:rsidRPr="00230F35" w:rsidRDefault="00B940C9" w:rsidP="005C29C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9436CC4" w14:textId="77777777" w:rsidR="00B940C9" w:rsidRPr="00230F35" w:rsidRDefault="00B940C9" w:rsidP="005C29C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229B8BF" w14:textId="77777777" w:rsidR="00B940C9" w:rsidRPr="00230F35" w:rsidRDefault="00B940C9" w:rsidP="00B940C9">
            <w:pPr>
              <w:pStyle w:val="NormalWeb"/>
              <w:spacing w:before="0" w:beforeAutospacing="0" w:after="0" w:afterAutospacing="0"/>
              <w:ind w:right="-334"/>
              <w:rPr>
                <w:rFonts w:ascii="Arial" w:hAnsi="Arial" w:cs="Arial"/>
                <w:bCs/>
                <w:sz w:val="22"/>
                <w:szCs w:val="22"/>
              </w:rPr>
            </w:pPr>
          </w:p>
        </w:tc>
      </w:tr>
      <w:tr w:rsidR="00B940C9" w:rsidRPr="002F467C" w14:paraId="26D6CC8F" w14:textId="77777777" w:rsidTr="005C29CF">
        <w:trPr>
          <w:trHeight w:val="720"/>
        </w:trPr>
        <w:tc>
          <w:tcPr>
            <w:tcW w:w="5211" w:type="dxa"/>
            <w:gridSpan w:val="2"/>
          </w:tcPr>
          <w:p w14:paraId="031B9048" w14:textId="77777777" w:rsidR="00B940C9" w:rsidRPr="00230F35" w:rsidRDefault="00B940C9" w:rsidP="005C29C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537ABDF9" w14:textId="77777777" w:rsidR="00B940C9" w:rsidRPr="00230F35" w:rsidRDefault="00B940C9" w:rsidP="005C29C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940C9" w:rsidRPr="002F467C" w14:paraId="6B377E1E" w14:textId="77777777" w:rsidTr="005C29CF">
        <w:trPr>
          <w:trHeight w:val="720"/>
        </w:trPr>
        <w:tc>
          <w:tcPr>
            <w:tcW w:w="8856" w:type="dxa"/>
            <w:gridSpan w:val="5"/>
          </w:tcPr>
          <w:p w14:paraId="19723EED" w14:textId="77777777" w:rsidR="00B940C9" w:rsidRPr="00B34964" w:rsidRDefault="00B940C9" w:rsidP="005C29CF">
            <w:pPr>
              <w:rPr>
                <w:rFonts w:ascii="Arial" w:hAnsi="Arial" w:cs="Arial"/>
                <w:b/>
                <w:sz w:val="22"/>
                <w:szCs w:val="22"/>
              </w:rPr>
            </w:pPr>
            <w:r w:rsidRPr="00B34964">
              <w:rPr>
                <w:rFonts w:ascii="Arial" w:hAnsi="Arial" w:cs="Arial"/>
                <w:b/>
                <w:sz w:val="22"/>
                <w:szCs w:val="22"/>
              </w:rPr>
              <w:t>External Examiner’s comments (if relevant)</w:t>
            </w:r>
          </w:p>
          <w:p w14:paraId="799BDB42" w14:textId="77777777" w:rsidR="00B940C9" w:rsidRPr="00230F35" w:rsidRDefault="00B940C9" w:rsidP="00B940C9">
            <w:pPr>
              <w:pStyle w:val="NormalWeb"/>
              <w:spacing w:before="0" w:beforeAutospacing="0" w:after="0" w:afterAutospacing="0"/>
              <w:ind w:right="-334"/>
              <w:rPr>
                <w:rFonts w:ascii="Arial" w:hAnsi="Arial" w:cs="Arial"/>
                <w:bCs/>
                <w:sz w:val="22"/>
                <w:szCs w:val="22"/>
              </w:rPr>
            </w:pPr>
          </w:p>
        </w:tc>
      </w:tr>
      <w:tr w:rsidR="00B940C9" w:rsidRPr="002F467C" w14:paraId="26F772DE" w14:textId="77777777" w:rsidTr="005C29CF">
        <w:trPr>
          <w:trHeight w:val="720"/>
        </w:trPr>
        <w:tc>
          <w:tcPr>
            <w:tcW w:w="5211" w:type="dxa"/>
            <w:gridSpan w:val="2"/>
          </w:tcPr>
          <w:p w14:paraId="4AEE2A93" w14:textId="77777777" w:rsidR="00B940C9" w:rsidRPr="00230F35" w:rsidRDefault="00B940C9" w:rsidP="005C29CF">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DE435FA" w14:textId="77777777" w:rsidR="00B940C9" w:rsidRPr="00230F35" w:rsidRDefault="00B940C9" w:rsidP="005C29CF">
            <w:pPr>
              <w:rPr>
                <w:rFonts w:ascii="Arial" w:hAnsi="Arial" w:cs="Arial"/>
                <w:sz w:val="22"/>
                <w:szCs w:val="22"/>
              </w:rPr>
            </w:pPr>
            <w:r w:rsidRPr="00230F35">
              <w:rPr>
                <w:rFonts w:ascii="Arial" w:hAnsi="Arial" w:cs="Arial"/>
                <w:sz w:val="22"/>
                <w:szCs w:val="22"/>
              </w:rPr>
              <w:t>Date:</w:t>
            </w:r>
          </w:p>
        </w:tc>
      </w:tr>
    </w:tbl>
    <w:p w14:paraId="7DFE6737" w14:textId="77777777" w:rsidR="00B940C9" w:rsidRPr="00D67BF8" w:rsidRDefault="00B940C9" w:rsidP="00B940C9">
      <w:pPr>
        <w:pStyle w:val="NormalWeb"/>
        <w:spacing w:before="0" w:beforeAutospacing="0" w:after="0" w:afterAutospacing="0"/>
        <w:ind w:right="-334"/>
        <w:rPr>
          <w:rFonts w:ascii="Trebuchet MS" w:hAnsi="Trebuchet MS" w:cs="Tahoma"/>
          <w:bCs/>
          <w:sz w:val="24"/>
          <w:szCs w:val="24"/>
        </w:rPr>
      </w:pPr>
    </w:p>
    <w:p w14:paraId="4933B802" w14:textId="6018A261" w:rsidR="00B940C9" w:rsidRDefault="00B940C9">
      <w:pPr>
        <w:rPr>
          <w:rFonts w:ascii="Verdana" w:eastAsia="Verdana" w:hAnsi="Verdana" w:cs="Verdana"/>
          <w:b/>
          <w:bCs/>
          <w:sz w:val="28"/>
          <w:szCs w:val="28"/>
        </w:rPr>
      </w:pPr>
      <w:r>
        <w:rPr>
          <w:rFonts w:ascii="Verdana" w:eastAsia="Verdana" w:hAnsi="Verdana" w:cs="Verdana"/>
          <w:b/>
          <w:bCs/>
          <w:sz w:val="28"/>
          <w:szCs w:val="28"/>
        </w:rPr>
        <w:br w:type="page"/>
      </w:r>
    </w:p>
    <w:p w14:paraId="43E334A9" w14:textId="7EC791DD" w:rsidR="00B940C9" w:rsidRPr="00241813" w:rsidRDefault="00B940C9" w:rsidP="00241813">
      <w:pPr>
        <w:spacing w:before="240" w:after="240" w:line="240" w:lineRule="auto"/>
        <w:jc w:val="center"/>
        <w:rPr>
          <w:rFonts w:ascii="Verdana" w:eastAsia="Verdana" w:hAnsi="Verdana" w:cs="Verdana"/>
          <w:b/>
          <w:bCs/>
          <w:sz w:val="28"/>
          <w:szCs w:val="28"/>
        </w:rPr>
      </w:pPr>
      <w:r w:rsidRPr="00241813">
        <w:rPr>
          <w:rFonts w:ascii="Verdana" w:eastAsia="Verdana" w:hAnsi="Verdana" w:cs="Verdana"/>
          <w:b/>
          <w:bCs/>
          <w:sz w:val="28"/>
          <w:szCs w:val="28"/>
        </w:rPr>
        <w:lastRenderedPageBreak/>
        <w:t>A Critical Comparison of Two Secondary Sources</w:t>
      </w:r>
    </w:p>
    <w:p w14:paraId="67FA0CBD" w14:textId="77777777" w:rsidR="00B940C9" w:rsidRPr="00241813" w:rsidRDefault="00B940C9" w:rsidP="00241813">
      <w:pPr>
        <w:spacing w:before="240" w:after="240" w:line="240" w:lineRule="auto"/>
        <w:jc w:val="center"/>
        <w:rPr>
          <w:rFonts w:ascii="Verdana" w:eastAsia="Verdana" w:hAnsi="Verdana" w:cs="Verdana"/>
          <w:b/>
          <w:bCs/>
        </w:rPr>
      </w:pPr>
    </w:p>
    <w:p w14:paraId="65629166" w14:textId="233F0658" w:rsidR="00B96DD6" w:rsidRPr="00241813" w:rsidRDefault="32BE04F2" w:rsidP="00241813">
      <w:pPr>
        <w:spacing w:before="240" w:after="240" w:line="240" w:lineRule="auto"/>
        <w:jc w:val="center"/>
        <w:rPr>
          <w:rFonts w:ascii="Verdana" w:eastAsia="Verdana" w:hAnsi="Verdana" w:cs="Verdana"/>
          <w:b/>
          <w:bCs/>
        </w:rPr>
      </w:pPr>
      <w:r w:rsidRPr="00241813">
        <w:rPr>
          <w:rFonts w:ascii="Verdana" w:eastAsia="Verdana" w:hAnsi="Verdana" w:cs="Verdana"/>
          <w:b/>
          <w:bCs/>
        </w:rPr>
        <w:t>Introduction</w:t>
      </w:r>
    </w:p>
    <w:p w14:paraId="2E8E3A47" w14:textId="0FFE3FDD" w:rsidR="00B96DD6" w:rsidRPr="00241813" w:rsidRDefault="4B928E22" w:rsidP="00241813">
      <w:pPr>
        <w:spacing w:before="240" w:after="240" w:line="240" w:lineRule="auto"/>
        <w:ind w:firstLine="720"/>
        <w:jc w:val="both"/>
        <w:rPr>
          <w:rStyle w:val="FootnoteReference"/>
          <w:rFonts w:ascii="Verdana" w:eastAsia="Verdana" w:hAnsi="Verdana" w:cs="Verdana"/>
          <w:sz w:val="22"/>
          <w:szCs w:val="22"/>
        </w:rPr>
      </w:pPr>
      <w:r w:rsidRPr="00241813">
        <w:rPr>
          <w:rFonts w:ascii="Verdana" w:eastAsia="Verdana" w:hAnsi="Verdana" w:cs="Verdana"/>
          <w:sz w:val="22"/>
          <w:szCs w:val="22"/>
        </w:rPr>
        <w:t xml:space="preserve">This essay aims to critically compare </w:t>
      </w:r>
      <w:r w:rsidR="40433804" w:rsidRPr="00241813">
        <w:rPr>
          <w:rFonts w:ascii="Verdana" w:eastAsia="Verdana" w:hAnsi="Verdana" w:cs="Verdana"/>
          <w:sz w:val="22"/>
          <w:szCs w:val="22"/>
        </w:rPr>
        <w:t xml:space="preserve">and contrast </w:t>
      </w:r>
      <w:r w:rsidRPr="00241813">
        <w:rPr>
          <w:rFonts w:ascii="Verdana" w:eastAsia="Verdana" w:hAnsi="Verdana" w:cs="Verdana"/>
          <w:sz w:val="22"/>
          <w:szCs w:val="22"/>
        </w:rPr>
        <w:t xml:space="preserve">the research methodologies, ethical and reflexive considerations as well as the overall structure of </w:t>
      </w:r>
      <w:r w:rsidR="74A0725D" w:rsidRPr="00241813">
        <w:rPr>
          <w:rFonts w:ascii="Verdana" w:eastAsia="Verdana" w:hAnsi="Verdana" w:cs="Verdana"/>
          <w:sz w:val="22"/>
          <w:szCs w:val="22"/>
        </w:rPr>
        <w:t>t</w:t>
      </w:r>
      <w:r w:rsidRPr="00241813">
        <w:rPr>
          <w:rFonts w:ascii="Verdana" w:eastAsia="Verdana" w:hAnsi="Verdana" w:cs="Verdana"/>
          <w:sz w:val="22"/>
          <w:szCs w:val="22"/>
        </w:rPr>
        <w:t>wo published research projects</w:t>
      </w:r>
      <w:r w:rsidR="1668315A" w:rsidRPr="00241813">
        <w:rPr>
          <w:rFonts w:ascii="Verdana" w:eastAsia="Verdana" w:hAnsi="Verdana" w:cs="Verdana"/>
          <w:sz w:val="22"/>
          <w:szCs w:val="22"/>
        </w:rPr>
        <w:t>. Terry L. Brink’s journal article 'Inconsistencies of Belief Among Roman Catholic Girls: Concerning Religion, Astrology and Reincarnation'</w:t>
      </w:r>
      <w:r w:rsidRPr="00241813">
        <w:rPr>
          <w:rStyle w:val="FootnoteReference"/>
          <w:rFonts w:ascii="Verdana" w:eastAsia="Verdana" w:hAnsi="Verdana" w:cs="Verdana"/>
          <w:sz w:val="22"/>
          <w:szCs w:val="22"/>
        </w:rPr>
        <w:footnoteReference w:id="1"/>
      </w:r>
      <w:r w:rsidR="007A068C" w:rsidRPr="00241813">
        <w:rPr>
          <w:rFonts w:ascii="Verdana" w:eastAsia="Verdana" w:hAnsi="Verdana" w:cs="Verdana"/>
          <w:sz w:val="22"/>
          <w:szCs w:val="22"/>
        </w:rPr>
        <w:t>,</w:t>
      </w:r>
      <w:r w:rsidR="3095E103" w:rsidRPr="00241813">
        <w:rPr>
          <w:rFonts w:ascii="Verdana" w:eastAsia="Verdana" w:hAnsi="Verdana" w:cs="Verdana"/>
          <w:sz w:val="22"/>
          <w:szCs w:val="22"/>
        </w:rPr>
        <w:t xml:space="preserve"> will be compared to Gillian Bennett’s book chapter </w:t>
      </w:r>
      <w:r w:rsidR="002E49A2" w:rsidRPr="00241813">
        <w:rPr>
          <w:rFonts w:ascii="Verdana" w:eastAsia="Verdana" w:hAnsi="Verdana" w:cs="Verdana"/>
          <w:sz w:val="22"/>
          <w:szCs w:val="22"/>
        </w:rPr>
        <w:t>‘”</w:t>
      </w:r>
      <w:r w:rsidR="3095E103" w:rsidRPr="00241813">
        <w:rPr>
          <w:rFonts w:ascii="Verdana" w:eastAsia="Verdana" w:hAnsi="Verdana" w:cs="Verdana"/>
          <w:sz w:val="22"/>
          <w:szCs w:val="22"/>
        </w:rPr>
        <w:t>If I Knew You Were Coming, I'd Have baked a Cake</w:t>
      </w:r>
      <w:r w:rsidR="002E49A2" w:rsidRPr="00241813">
        <w:rPr>
          <w:rFonts w:ascii="Verdana" w:eastAsia="Verdana" w:hAnsi="Verdana" w:cs="Verdana"/>
          <w:sz w:val="22"/>
          <w:szCs w:val="22"/>
        </w:rPr>
        <w:t>”</w:t>
      </w:r>
      <w:r w:rsidR="3095E103" w:rsidRPr="00241813">
        <w:rPr>
          <w:rFonts w:ascii="Verdana" w:eastAsia="Verdana" w:hAnsi="Verdana" w:cs="Verdana"/>
          <w:sz w:val="22"/>
          <w:szCs w:val="22"/>
        </w:rPr>
        <w:t>: The Folklore of Foreknowledge in a Neighbourhood Group</w:t>
      </w:r>
      <w:r w:rsidR="002E49A2" w:rsidRPr="00241813">
        <w:rPr>
          <w:rFonts w:ascii="Verdana" w:eastAsia="Verdana" w:hAnsi="Verdana" w:cs="Verdana"/>
          <w:sz w:val="22"/>
          <w:szCs w:val="22"/>
        </w:rPr>
        <w:t>’</w:t>
      </w:r>
      <w:r w:rsidR="3095E103" w:rsidRPr="00241813">
        <w:rPr>
          <w:rFonts w:ascii="Verdana" w:eastAsia="Verdana" w:hAnsi="Verdana" w:cs="Verdana"/>
          <w:sz w:val="22"/>
          <w:szCs w:val="22"/>
        </w:rPr>
        <w:t>.</w:t>
      </w:r>
      <w:r w:rsidRPr="00241813">
        <w:rPr>
          <w:rStyle w:val="FootnoteReference"/>
          <w:rFonts w:ascii="Verdana" w:eastAsia="Verdana" w:hAnsi="Verdana" w:cs="Verdana"/>
          <w:sz w:val="22"/>
          <w:szCs w:val="22"/>
        </w:rPr>
        <w:footnoteReference w:id="2"/>
      </w:r>
    </w:p>
    <w:p w14:paraId="111E7A41" w14:textId="3E4AC8A3" w:rsidR="00B96DD6" w:rsidRPr="00241813" w:rsidRDefault="1AE2F7BA"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 xml:space="preserve">A professor of psychology, Brink published his article early in his career </w:t>
      </w:r>
      <w:r w:rsidR="4D010DBB" w:rsidRPr="00241813">
        <w:rPr>
          <w:rFonts w:ascii="Verdana" w:eastAsia="Verdana" w:hAnsi="Verdana" w:cs="Verdana"/>
          <w:sz w:val="22"/>
          <w:szCs w:val="22"/>
        </w:rPr>
        <w:t xml:space="preserve">as part of the College of Notre Dame in </w:t>
      </w:r>
      <w:r w:rsidR="0C8E1777" w:rsidRPr="00241813">
        <w:rPr>
          <w:rFonts w:ascii="Verdana" w:eastAsia="Verdana" w:hAnsi="Verdana" w:cs="Verdana"/>
          <w:sz w:val="22"/>
          <w:szCs w:val="22"/>
        </w:rPr>
        <w:t>San Jose</w:t>
      </w:r>
      <w:r w:rsidRPr="00241813">
        <w:rPr>
          <w:rStyle w:val="FootnoteReference"/>
          <w:rFonts w:ascii="Verdana" w:eastAsia="Verdana" w:hAnsi="Verdana" w:cs="Verdana"/>
          <w:sz w:val="22"/>
          <w:szCs w:val="22"/>
        </w:rPr>
        <w:footnoteReference w:id="3"/>
      </w:r>
      <w:r w:rsidR="0C8E1777" w:rsidRPr="00241813">
        <w:rPr>
          <w:rFonts w:ascii="Verdana" w:eastAsia="Verdana" w:hAnsi="Verdana" w:cs="Verdana"/>
          <w:sz w:val="22"/>
          <w:szCs w:val="22"/>
        </w:rPr>
        <w:t>, a Catholic ethos college.</w:t>
      </w:r>
      <w:r w:rsidRPr="00241813">
        <w:rPr>
          <w:rStyle w:val="FootnoteReference"/>
          <w:rFonts w:ascii="Verdana" w:eastAsia="Verdana" w:hAnsi="Verdana" w:cs="Verdana"/>
          <w:sz w:val="22"/>
          <w:szCs w:val="22"/>
        </w:rPr>
        <w:footnoteReference w:id="4"/>
      </w:r>
      <w:r w:rsidR="69514429" w:rsidRPr="00241813">
        <w:rPr>
          <w:rFonts w:ascii="Verdana" w:eastAsia="Verdana" w:hAnsi="Verdana" w:cs="Verdana"/>
          <w:sz w:val="22"/>
          <w:szCs w:val="22"/>
        </w:rPr>
        <w:t xml:space="preserve"> His article </w:t>
      </w:r>
      <w:r w:rsidR="00241813">
        <w:rPr>
          <w:rFonts w:ascii="Verdana" w:eastAsia="Verdana" w:hAnsi="Verdana" w:cs="Verdana"/>
          <w:sz w:val="22"/>
          <w:szCs w:val="22"/>
        </w:rPr>
        <w:t>was</w:t>
      </w:r>
      <w:r w:rsidR="69514429" w:rsidRPr="00241813">
        <w:rPr>
          <w:rFonts w:ascii="Verdana" w:eastAsia="Verdana" w:hAnsi="Verdana" w:cs="Verdana"/>
          <w:sz w:val="22"/>
          <w:szCs w:val="22"/>
        </w:rPr>
        <w:t xml:space="preserve"> aimed at academics based in the social sciences with</w:t>
      </w:r>
      <w:r w:rsidR="07A60F22" w:rsidRPr="00241813">
        <w:rPr>
          <w:rFonts w:ascii="Verdana" w:eastAsia="Verdana" w:hAnsi="Verdana" w:cs="Verdana"/>
          <w:sz w:val="22"/>
          <w:szCs w:val="22"/>
        </w:rPr>
        <w:t xml:space="preserve"> an interest in religious belief. Published in 1978, it </w:t>
      </w:r>
      <w:r w:rsidR="00241813">
        <w:rPr>
          <w:rFonts w:ascii="Verdana" w:eastAsia="Verdana" w:hAnsi="Verdana" w:cs="Verdana"/>
          <w:sz w:val="22"/>
          <w:szCs w:val="22"/>
        </w:rPr>
        <w:t>was</w:t>
      </w:r>
      <w:r w:rsidR="07A60F22" w:rsidRPr="00241813">
        <w:rPr>
          <w:rFonts w:ascii="Verdana" w:eastAsia="Verdana" w:hAnsi="Verdana" w:cs="Verdana"/>
          <w:sz w:val="22"/>
          <w:szCs w:val="22"/>
        </w:rPr>
        <w:t xml:space="preserve"> presented in a form of a quantitative </w:t>
      </w:r>
      <w:r w:rsidR="7D7DF361" w:rsidRPr="00241813">
        <w:rPr>
          <w:rFonts w:ascii="Verdana" w:eastAsia="Verdana" w:hAnsi="Verdana" w:cs="Verdana"/>
          <w:sz w:val="22"/>
          <w:szCs w:val="22"/>
        </w:rPr>
        <w:t xml:space="preserve">statistical </w:t>
      </w:r>
      <w:r w:rsidR="07A60F22" w:rsidRPr="00241813">
        <w:rPr>
          <w:rFonts w:ascii="Verdana" w:eastAsia="Verdana" w:hAnsi="Verdana" w:cs="Verdana"/>
          <w:sz w:val="22"/>
          <w:szCs w:val="22"/>
        </w:rPr>
        <w:t xml:space="preserve">analysis drawing on </w:t>
      </w:r>
      <w:r w:rsidR="002E49A2" w:rsidRPr="00241813">
        <w:rPr>
          <w:rFonts w:ascii="Verdana" w:eastAsia="Verdana" w:hAnsi="Verdana" w:cs="Verdana"/>
          <w:sz w:val="22"/>
          <w:szCs w:val="22"/>
        </w:rPr>
        <w:t>relevant theories of</w:t>
      </w:r>
      <w:r w:rsidR="07A60F22" w:rsidRPr="00241813">
        <w:rPr>
          <w:rFonts w:ascii="Verdana" w:eastAsia="Verdana" w:hAnsi="Verdana" w:cs="Verdana"/>
          <w:sz w:val="22"/>
          <w:szCs w:val="22"/>
        </w:rPr>
        <w:t xml:space="preserve"> social scien</w:t>
      </w:r>
      <w:r w:rsidR="00241813" w:rsidRPr="00241813">
        <w:rPr>
          <w:rFonts w:ascii="Verdana" w:eastAsia="Verdana" w:hAnsi="Verdana" w:cs="Verdana"/>
          <w:sz w:val="22"/>
          <w:szCs w:val="22"/>
        </w:rPr>
        <w:t>ce</w:t>
      </w:r>
      <w:r w:rsidR="07A60F22" w:rsidRPr="00241813">
        <w:rPr>
          <w:rFonts w:ascii="Verdana" w:eastAsia="Verdana" w:hAnsi="Verdana" w:cs="Verdana"/>
          <w:sz w:val="22"/>
          <w:szCs w:val="22"/>
        </w:rPr>
        <w:t xml:space="preserve"> </w:t>
      </w:r>
      <w:r w:rsidR="002E49A2" w:rsidRPr="00241813">
        <w:rPr>
          <w:rFonts w:ascii="Verdana" w:eastAsia="Verdana" w:hAnsi="Verdana" w:cs="Verdana"/>
          <w:sz w:val="22"/>
          <w:szCs w:val="22"/>
        </w:rPr>
        <w:t>from</w:t>
      </w:r>
      <w:r w:rsidR="07A60F22" w:rsidRPr="00241813">
        <w:rPr>
          <w:rFonts w:ascii="Verdana" w:eastAsia="Verdana" w:hAnsi="Verdana" w:cs="Verdana"/>
          <w:sz w:val="22"/>
          <w:szCs w:val="22"/>
        </w:rPr>
        <w:t xml:space="preserve"> the pre</w:t>
      </w:r>
      <w:r w:rsidR="002E49A2" w:rsidRPr="00241813">
        <w:rPr>
          <w:rFonts w:ascii="Verdana" w:eastAsia="Verdana" w:hAnsi="Verdana" w:cs="Verdana"/>
          <w:sz w:val="22"/>
          <w:szCs w:val="22"/>
        </w:rPr>
        <w:t>ceding</w:t>
      </w:r>
      <w:r w:rsidR="07A60F22" w:rsidRPr="00241813">
        <w:rPr>
          <w:rFonts w:ascii="Verdana" w:eastAsia="Verdana" w:hAnsi="Verdana" w:cs="Verdana"/>
          <w:sz w:val="22"/>
          <w:szCs w:val="22"/>
        </w:rPr>
        <w:t xml:space="preserve"> three decades.</w:t>
      </w:r>
      <w:r w:rsidR="2A4F5A89" w:rsidRPr="00241813">
        <w:rPr>
          <w:rFonts w:ascii="Verdana" w:eastAsia="Verdana" w:hAnsi="Verdana" w:cs="Verdana"/>
          <w:sz w:val="22"/>
          <w:szCs w:val="22"/>
        </w:rPr>
        <w:t xml:space="preserve"> Brink’s </w:t>
      </w:r>
      <w:r w:rsidR="002E49A2" w:rsidRPr="00241813">
        <w:rPr>
          <w:rFonts w:ascii="Verdana" w:eastAsia="Verdana" w:hAnsi="Verdana" w:cs="Verdana"/>
          <w:sz w:val="22"/>
          <w:szCs w:val="22"/>
        </w:rPr>
        <w:t>philosophy</w:t>
      </w:r>
      <w:r w:rsidR="2A4F5A89" w:rsidRPr="00241813">
        <w:rPr>
          <w:rFonts w:ascii="Verdana" w:eastAsia="Verdana" w:hAnsi="Verdana" w:cs="Verdana"/>
          <w:sz w:val="22"/>
          <w:szCs w:val="22"/>
        </w:rPr>
        <w:t xml:space="preserve"> </w:t>
      </w:r>
      <w:r w:rsidR="00241813">
        <w:rPr>
          <w:rFonts w:ascii="Verdana" w:eastAsia="Verdana" w:hAnsi="Verdana" w:cs="Verdana"/>
          <w:sz w:val="22"/>
          <w:szCs w:val="22"/>
        </w:rPr>
        <w:t>was</w:t>
      </w:r>
      <w:r w:rsidR="2A4F5A89" w:rsidRPr="00241813">
        <w:rPr>
          <w:rFonts w:ascii="Verdana" w:eastAsia="Verdana" w:hAnsi="Verdana" w:cs="Verdana"/>
          <w:sz w:val="22"/>
          <w:szCs w:val="22"/>
        </w:rPr>
        <w:t xml:space="preserve"> </w:t>
      </w:r>
      <w:r w:rsidR="002E49A2" w:rsidRPr="00241813">
        <w:rPr>
          <w:rFonts w:ascii="Verdana" w:eastAsia="Verdana" w:hAnsi="Verdana" w:cs="Verdana"/>
          <w:sz w:val="22"/>
          <w:szCs w:val="22"/>
        </w:rPr>
        <w:t>quite objective</w:t>
      </w:r>
      <w:r w:rsidR="2A4F5A89" w:rsidRPr="00241813">
        <w:rPr>
          <w:rFonts w:ascii="Verdana" w:eastAsia="Verdana" w:hAnsi="Verdana" w:cs="Verdana"/>
          <w:sz w:val="22"/>
          <w:szCs w:val="22"/>
        </w:rPr>
        <w:t>, with his ResearchGate profile describing him as ‘Working with Big Data Analytics ... as well as Qualitative Methodologies’</w:t>
      </w:r>
      <w:r w:rsidRPr="00241813">
        <w:rPr>
          <w:rStyle w:val="FootnoteReference"/>
          <w:rFonts w:ascii="Verdana" w:eastAsia="Verdana" w:hAnsi="Verdana" w:cs="Verdana"/>
          <w:sz w:val="22"/>
          <w:szCs w:val="22"/>
        </w:rPr>
        <w:footnoteReference w:id="5"/>
      </w:r>
      <w:r w:rsidR="5A2CFBBB" w:rsidRPr="00241813">
        <w:rPr>
          <w:rFonts w:ascii="Verdana" w:eastAsia="Verdana" w:hAnsi="Verdana" w:cs="Verdana"/>
          <w:sz w:val="22"/>
          <w:szCs w:val="22"/>
        </w:rPr>
        <w:t xml:space="preserve"> having </w:t>
      </w:r>
      <w:r w:rsidR="005B58C5" w:rsidRPr="00241813">
        <w:rPr>
          <w:rFonts w:ascii="Verdana" w:eastAsia="Verdana" w:hAnsi="Verdana" w:cs="Verdana"/>
          <w:sz w:val="22"/>
          <w:szCs w:val="22"/>
        </w:rPr>
        <w:t>authored</w:t>
      </w:r>
      <w:r w:rsidR="5A2CFBBB" w:rsidRPr="00241813">
        <w:rPr>
          <w:rFonts w:ascii="Verdana" w:eastAsia="Verdana" w:hAnsi="Verdana" w:cs="Verdana"/>
          <w:sz w:val="22"/>
          <w:szCs w:val="22"/>
        </w:rPr>
        <w:t xml:space="preserve"> a book on the ‘Research Methods for Psychology’</w:t>
      </w:r>
      <w:r w:rsidR="00EB741D" w:rsidRPr="00241813">
        <w:rPr>
          <w:rFonts w:ascii="Verdana" w:eastAsia="Verdana" w:hAnsi="Verdana" w:cs="Verdana"/>
          <w:sz w:val="22"/>
          <w:szCs w:val="22"/>
        </w:rPr>
        <w:t>.</w:t>
      </w:r>
      <w:r w:rsidRPr="00241813">
        <w:rPr>
          <w:rStyle w:val="FootnoteReference"/>
          <w:rFonts w:ascii="Verdana" w:eastAsia="Verdana" w:hAnsi="Verdana" w:cs="Verdana"/>
          <w:sz w:val="22"/>
          <w:szCs w:val="22"/>
        </w:rPr>
        <w:footnoteReference w:id="6"/>
      </w:r>
      <w:r w:rsidR="14222F94" w:rsidRPr="00241813">
        <w:rPr>
          <w:rFonts w:ascii="Verdana" w:eastAsia="Verdana" w:hAnsi="Verdana" w:cs="Verdana"/>
          <w:sz w:val="22"/>
          <w:szCs w:val="22"/>
        </w:rPr>
        <w:t xml:space="preserve"> The objective of Brink’s article </w:t>
      </w:r>
      <w:r w:rsidR="00241813">
        <w:rPr>
          <w:rFonts w:ascii="Verdana" w:eastAsia="Verdana" w:hAnsi="Verdana" w:cs="Verdana"/>
          <w:sz w:val="22"/>
          <w:szCs w:val="22"/>
        </w:rPr>
        <w:t>was</w:t>
      </w:r>
      <w:r w:rsidR="14222F94" w:rsidRPr="00241813">
        <w:rPr>
          <w:rFonts w:ascii="Verdana" w:eastAsia="Verdana" w:hAnsi="Verdana" w:cs="Verdana"/>
          <w:sz w:val="22"/>
          <w:szCs w:val="22"/>
        </w:rPr>
        <w:t xml:space="preserve"> to test the hypothesis that Catholic adolescent girls will accept one of the following logically incompatible belief systems: Roman Catholic doctrine, astrology, </w:t>
      </w:r>
      <w:r w:rsidR="00241813" w:rsidRPr="00241813">
        <w:rPr>
          <w:rFonts w:ascii="Verdana" w:eastAsia="Verdana" w:hAnsi="Verdana" w:cs="Verdana"/>
          <w:sz w:val="22"/>
          <w:szCs w:val="22"/>
        </w:rPr>
        <w:t>and</w:t>
      </w:r>
      <w:r w:rsidR="14222F94" w:rsidRPr="00241813">
        <w:rPr>
          <w:rFonts w:ascii="Verdana" w:eastAsia="Verdana" w:hAnsi="Verdana" w:cs="Verdana"/>
          <w:sz w:val="22"/>
          <w:szCs w:val="22"/>
        </w:rPr>
        <w:t xml:space="preserve"> reincarnation. Based on the results, the author attempts to rationalize the rejection of this hypothesis on the grounds on existing theories </w:t>
      </w:r>
      <w:r w:rsidR="00241813" w:rsidRPr="00241813">
        <w:rPr>
          <w:rFonts w:ascii="Verdana" w:eastAsia="Verdana" w:hAnsi="Verdana" w:cs="Verdana"/>
          <w:sz w:val="22"/>
          <w:szCs w:val="22"/>
        </w:rPr>
        <w:t>of cultural influence and marginalization</w:t>
      </w:r>
      <w:r w:rsidR="14222F94" w:rsidRPr="00241813">
        <w:rPr>
          <w:rFonts w:ascii="Verdana" w:eastAsia="Verdana" w:hAnsi="Verdana" w:cs="Verdana"/>
          <w:sz w:val="22"/>
          <w:szCs w:val="22"/>
        </w:rPr>
        <w:t>.</w:t>
      </w:r>
    </w:p>
    <w:p w14:paraId="7E3010F5" w14:textId="29EA8B74" w:rsidR="00B96DD6" w:rsidRPr="00241813" w:rsidRDefault="77DB0056"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 xml:space="preserve">Bennett was </w:t>
      </w:r>
      <w:r w:rsidR="7AEA3107" w:rsidRPr="00241813">
        <w:rPr>
          <w:rFonts w:ascii="Verdana" w:eastAsia="Verdana" w:hAnsi="Verdana" w:cs="Verdana"/>
          <w:sz w:val="22"/>
          <w:szCs w:val="22"/>
        </w:rPr>
        <w:t>an</w:t>
      </w:r>
      <w:r w:rsidRPr="00241813">
        <w:rPr>
          <w:rFonts w:ascii="Verdana" w:eastAsia="Verdana" w:hAnsi="Verdana" w:cs="Verdana"/>
          <w:sz w:val="22"/>
          <w:szCs w:val="22"/>
        </w:rPr>
        <w:t xml:space="preserve"> </w:t>
      </w:r>
      <w:r w:rsidR="4FFEE6C8" w:rsidRPr="00241813">
        <w:rPr>
          <w:rFonts w:ascii="Verdana" w:eastAsia="Verdana" w:hAnsi="Verdana" w:cs="Verdana"/>
          <w:sz w:val="22"/>
          <w:szCs w:val="22"/>
        </w:rPr>
        <w:t>honorary</w:t>
      </w:r>
      <w:r w:rsidRPr="00241813">
        <w:rPr>
          <w:rFonts w:ascii="Verdana" w:eastAsia="Verdana" w:hAnsi="Verdana" w:cs="Verdana"/>
          <w:sz w:val="22"/>
          <w:szCs w:val="22"/>
        </w:rPr>
        <w:t xml:space="preserve"> research associate at the Centre for English and Cultural Tradition and Language at the University of Sheffield</w:t>
      </w:r>
      <w:r w:rsidRPr="00241813">
        <w:rPr>
          <w:rStyle w:val="FootnoteReference"/>
          <w:rFonts w:ascii="Verdana" w:eastAsia="Verdana" w:hAnsi="Verdana" w:cs="Verdana"/>
          <w:sz w:val="22"/>
          <w:szCs w:val="22"/>
        </w:rPr>
        <w:footnoteReference w:id="7"/>
      </w:r>
      <w:r w:rsidRPr="00241813">
        <w:rPr>
          <w:rFonts w:ascii="Verdana" w:eastAsia="Verdana" w:hAnsi="Verdana" w:cs="Verdana"/>
          <w:sz w:val="22"/>
          <w:szCs w:val="22"/>
        </w:rPr>
        <w:t>, where she also earned her PhD</w:t>
      </w:r>
      <w:r w:rsidR="4EF834DF" w:rsidRPr="00241813">
        <w:rPr>
          <w:rFonts w:ascii="Verdana" w:eastAsia="Verdana" w:hAnsi="Verdana" w:cs="Verdana"/>
          <w:sz w:val="22"/>
          <w:szCs w:val="22"/>
        </w:rPr>
        <w:t xml:space="preserve"> on the ‘</w:t>
      </w:r>
      <w:r w:rsidR="007A068C" w:rsidRPr="00241813">
        <w:rPr>
          <w:rFonts w:ascii="Verdana" w:eastAsia="Verdana" w:hAnsi="Verdana" w:cs="Verdana"/>
          <w:sz w:val="22"/>
          <w:szCs w:val="22"/>
        </w:rPr>
        <w:t>A</w:t>
      </w:r>
      <w:r w:rsidR="4EF834DF" w:rsidRPr="00241813">
        <w:rPr>
          <w:rFonts w:ascii="Verdana" w:eastAsia="Verdana" w:hAnsi="Verdana" w:cs="Verdana"/>
          <w:sz w:val="22"/>
          <w:szCs w:val="22"/>
        </w:rPr>
        <w:t xml:space="preserve">spects of </w:t>
      </w:r>
      <w:r w:rsidR="007A068C" w:rsidRPr="00241813">
        <w:rPr>
          <w:rFonts w:ascii="Verdana" w:eastAsia="Verdana" w:hAnsi="Verdana" w:cs="Verdana"/>
          <w:sz w:val="22"/>
          <w:szCs w:val="22"/>
        </w:rPr>
        <w:t>S</w:t>
      </w:r>
      <w:r w:rsidR="4EF834DF" w:rsidRPr="00241813">
        <w:rPr>
          <w:rFonts w:ascii="Verdana" w:eastAsia="Verdana" w:hAnsi="Verdana" w:cs="Verdana"/>
          <w:sz w:val="22"/>
          <w:szCs w:val="22"/>
        </w:rPr>
        <w:t xml:space="preserve">upernatural </w:t>
      </w:r>
      <w:r w:rsidR="007A068C" w:rsidRPr="00241813">
        <w:rPr>
          <w:rFonts w:ascii="Verdana" w:eastAsia="Verdana" w:hAnsi="Verdana" w:cs="Verdana"/>
          <w:sz w:val="22"/>
          <w:szCs w:val="22"/>
        </w:rPr>
        <w:t>B</w:t>
      </w:r>
      <w:r w:rsidR="4EF834DF" w:rsidRPr="00241813">
        <w:rPr>
          <w:rFonts w:ascii="Verdana" w:eastAsia="Verdana" w:hAnsi="Verdana" w:cs="Verdana"/>
          <w:sz w:val="22"/>
          <w:szCs w:val="22"/>
        </w:rPr>
        <w:t>elief’</w:t>
      </w:r>
      <w:r w:rsidR="4086B2B7" w:rsidRPr="00241813">
        <w:rPr>
          <w:rFonts w:ascii="Verdana" w:eastAsia="Verdana" w:hAnsi="Verdana" w:cs="Verdana"/>
          <w:sz w:val="22"/>
          <w:szCs w:val="22"/>
        </w:rPr>
        <w:t>.</w:t>
      </w:r>
      <w:r w:rsidRPr="00241813">
        <w:rPr>
          <w:rStyle w:val="FootnoteReference"/>
          <w:rFonts w:ascii="Verdana" w:eastAsia="Verdana" w:hAnsi="Verdana" w:cs="Verdana"/>
          <w:sz w:val="22"/>
          <w:szCs w:val="22"/>
        </w:rPr>
        <w:footnoteReference w:id="8"/>
      </w:r>
      <w:r w:rsidR="5C65B5D4" w:rsidRPr="00241813">
        <w:rPr>
          <w:rFonts w:ascii="Verdana" w:eastAsia="Verdana" w:hAnsi="Verdana" w:cs="Verdana"/>
          <w:sz w:val="22"/>
          <w:szCs w:val="22"/>
        </w:rPr>
        <w:t xml:space="preserve"> She was a founding member of the International Society for Contemporary Legend Research.</w:t>
      </w:r>
      <w:r w:rsidRPr="00241813">
        <w:rPr>
          <w:rStyle w:val="FootnoteReference"/>
          <w:rFonts w:ascii="Verdana" w:eastAsia="Verdana" w:hAnsi="Verdana" w:cs="Verdana"/>
          <w:sz w:val="22"/>
          <w:szCs w:val="22"/>
        </w:rPr>
        <w:footnoteReference w:id="9"/>
      </w:r>
      <w:r w:rsidR="5C65B5D4" w:rsidRPr="00241813">
        <w:rPr>
          <w:rFonts w:ascii="Verdana" w:eastAsia="Verdana" w:hAnsi="Verdana" w:cs="Verdana"/>
          <w:sz w:val="22"/>
          <w:szCs w:val="22"/>
        </w:rPr>
        <w:t xml:space="preserve"> </w:t>
      </w:r>
      <w:r w:rsidR="3FBD9B2D" w:rsidRPr="00241813">
        <w:rPr>
          <w:rFonts w:ascii="Verdana" w:eastAsia="Verdana" w:hAnsi="Verdana" w:cs="Verdana"/>
          <w:sz w:val="22"/>
          <w:szCs w:val="22"/>
        </w:rPr>
        <w:t xml:space="preserve">Published in 1995, her chapter was included in a book discussing academic </w:t>
      </w:r>
      <w:r w:rsidR="00241813" w:rsidRPr="00241813">
        <w:rPr>
          <w:rFonts w:ascii="Verdana" w:eastAsia="Verdana" w:hAnsi="Verdana" w:cs="Verdana"/>
          <w:sz w:val="22"/>
          <w:szCs w:val="22"/>
        </w:rPr>
        <w:t>perspectives</w:t>
      </w:r>
      <w:r w:rsidR="3FBD9B2D" w:rsidRPr="00241813">
        <w:rPr>
          <w:rFonts w:ascii="Verdana" w:eastAsia="Verdana" w:hAnsi="Verdana" w:cs="Verdana"/>
          <w:sz w:val="22"/>
          <w:szCs w:val="22"/>
        </w:rPr>
        <w:t xml:space="preserve"> o</w:t>
      </w:r>
      <w:r w:rsidR="00241813" w:rsidRPr="00241813">
        <w:rPr>
          <w:rFonts w:ascii="Verdana" w:eastAsia="Verdana" w:hAnsi="Verdana" w:cs="Verdana"/>
          <w:sz w:val="22"/>
          <w:szCs w:val="22"/>
        </w:rPr>
        <w:t>n</w:t>
      </w:r>
      <w:r w:rsidR="3FBD9B2D" w:rsidRPr="00241813">
        <w:rPr>
          <w:rFonts w:ascii="Verdana" w:eastAsia="Verdana" w:hAnsi="Verdana" w:cs="Verdana"/>
          <w:sz w:val="22"/>
          <w:szCs w:val="22"/>
        </w:rPr>
        <w:t xml:space="preserve"> supernatural belief.</w:t>
      </w:r>
      <w:r w:rsidRPr="00241813">
        <w:rPr>
          <w:rStyle w:val="FootnoteReference"/>
          <w:rFonts w:ascii="Verdana" w:eastAsia="Verdana" w:hAnsi="Verdana" w:cs="Verdana"/>
          <w:sz w:val="22"/>
          <w:szCs w:val="22"/>
        </w:rPr>
        <w:footnoteReference w:id="10"/>
      </w:r>
      <w:r w:rsidR="094C6254" w:rsidRPr="00241813">
        <w:rPr>
          <w:rFonts w:ascii="Verdana" w:eastAsia="Verdana" w:hAnsi="Verdana" w:cs="Verdana"/>
          <w:sz w:val="22"/>
          <w:szCs w:val="22"/>
        </w:rPr>
        <w:t xml:space="preserve"> </w:t>
      </w:r>
      <w:r w:rsidR="6A428091" w:rsidRPr="00241813">
        <w:rPr>
          <w:rFonts w:ascii="Verdana" w:eastAsia="Verdana" w:hAnsi="Verdana" w:cs="Verdana"/>
          <w:sz w:val="22"/>
          <w:szCs w:val="22"/>
        </w:rPr>
        <w:t xml:space="preserve">The style of text is easier to understand and </w:t>
      </w:r>
      <w:r w:rsidR="6A428091" w:rsidRPr="00241813">
        <w:rPr>
          <w:rFonts w:ascii="Verdana" w:eastAsia="Verdana" w:hAnsi="Verdana" w:cs="Verdana"/>
          <w:sz w:val="22"/>
          <w:szCs w:val="22"/>
        </w:rPr>
        <w:lastRenderedPageBreak/>
        <w:t>follow</w:t>
      </w:r>
      <w:r w:rsidR="00241813" w:rsidRPr="00241813">
        <w:rPr>
          <w:rFonts w:ascii="Verdana" w:eastAsia="Verdana" w:hAnsi="Verdana" w:cs="Verdana"/>
          <w:sz w:val="22"/>
          <w:szCs w:val="22"/>
        </w:rPr>
        <w:t>,</w:t>
      </w:r>
      <w:r w:rsidR="6A428091" w:rsidRPr="00241813">
        <w:rPr>
          <w:rFonts w:ascii="Verdana" w:eastAsia="Verdana" w:hAnsi="Verdana" w:cs="Verdana"/>
          <w:sz w:val="22"/>
          <w:szCs w:val="22"/>
        </w:rPr>
        <w:t xml:space="preserve"> given its comprehensive nature and lack of complex quantitative reporting, which allows a potentially wide audience.</w:t>
      </w:r>
      <w:r w:rsidR="5A77547D" w:rsidRPr="00241813">
        <w:rPr>
          <w:rFonts w:ascii="Verdana" w:eastAsia="Verdana" w:hAnsi="Verdana" w:cs="Verdana"/>
          <w:sz w:val="22"/>
          <w:szCs w:val="22"/>
        </w:rPr>
        <w:t xml:space="preserve"> She has published on similar topics before.</w:t>
      </w:r>
      <w:r w:rsidRPr="00241813">
        <w:rPr>
          <w:rStyle w:val="FootnoteReference"/>
          <w:rFonts w:ascii="Verdana" w:eastAsia="Verdana" w:hAnsi="Verdana" w:cs="Verdana"/>
          <w:sz w:val="22"/>
          <w:szCs w:val="22"/>
        </w:rPr>
        <w:footnoteReference w:id="11"/>
      </w:r>
      <w:r w:rsidR="5A77547D" w:rsidRPr="00241813">
        <w:rPr>
          <w:rFonts w:ascii="Verdana" w:eastAsia="Verdana" w:hAnsi="Verdana" w:cs="Verdana"/>
          <w:sz w:val="22"/>
          <w:szCs w:val="22"/>
        </w:rPr>
        <w:t xml:space="preserve"> Bennett’s </w:t>
      </w:r>
      <w:r w:rsidR="121E1340" w:rsidRPr="00241813">
        <w:rPr>
          <w:rFonts w:ascii="Verdana" w:eastAsia="Verdana" w:hAnsi="Verdana" w:cs="Verdana"/>
          <w:sz w:val="22"/>
          <w:szCs w:val="22"/>
        </w:rPr>
        <w:t xml:space="preserve">primarily </w:t>
      </w:r>
      <w:r w:rsidR="5A77547D" w:rsidRPr="00241813">
        <w:rPr>
          <w:rFonts w:ascii="Verdana" w:eastAsia="Verdana" w:hAnsi="Verdana" w:cs="Verdana"/>
          <w:sz w:val="22"/>
          <w:szCs w:val="22"/>
        </w:rPr>
        <w:t xml:space="preserve">qualitative approach </w:t>
      </w:r>
      <w:r w:rsidR="4C2DF665" w:rsidRPr="00241813">
        <w:rPr>
          <w:rFonts w:ascii="Verdana" w:eastAsia="Verdana" w:hAnsi="Verdana" w:cs="Verdana"/>
          <w:sz w:val="22"/>
          <w:szCs w:val="22"/>
        </w:rPr>
        <w:t xml:space="preserve">in this chapter </w:t>
      </w:r>
      <w:r w:rsidR="00241813">
        <w:rPr>
          <w:rFonts w:ascii="Verdana" w:eastAsia="Verdana" w:hAnsi="Verdana" w:cs="Verdana"/>
          <w:sz w:val="22"/>
          <w:szCs w:val="22"/>
        </w:rPr>
        <w:t>wa</w:t>
      </w:r>
      <w:r w:rsidR="4C2DF665" w:rsidRPr="00241813">
        <w:rPr>
          <w:rFonts w:ascii="Verdana" w:eastAsia="Verdana" w:hAnsi="Verdana" w:cs="Verdana"/>
          <w:sz w:val="22"/>
          <w:szCs w:val="22"/>
        </w:rPr>
        <w:t>s to analyse the folklore of a neighbourhood group of elderly women regarding 'knowledge of the future'</w:t>
      </w:r>
      <w:r w:rsidRPr="00241813">
        <w:rPr>
          <w:rStyle w:val="FootnoteReference"/>
          <w:rFonts w:ascii="Verdana" w:eastAsia="Verdana" w:hAnsi="Verdana" w:cs="Verdana"/>
          <w:sz w:val="22"/>
          <w:szCs w:val="22"/>
        </w:rPr>
        <w:footnoteReference w:id="12"/>
      </w:r>
      <w:r w:rsidR="3EEC3478" w:rsidRPr="00241813">
        <w:rPr>
          <w:rFonts w:ascii="Verdana" w:eastAsia="Verdana" w:hAnsi="Verdana" w:cs="Verdana"/>
          <w:sz w:val="22"/>
          <w:szCs w:val="22"/>
        </w:rPr>
        <w:t xml:space="preserve"> relating these beliefs to traditional feminine values and roles followed by a discussion on the negative aspects of these predictive powers.</w:t>
      </w:r>
    </w:p>
    <w:p w14:paraId="097FA7FB" w14:textId="77777777" w:rsidR="00C51DA1" w:rsidRPr="00241813" w:rsidRDefault="00C51DA1" w:rsidP="00241813">
      <w:pPr>
        <w:spacing w:before="240" w:after="240" w:line="240" w:lineRule="auto"/>
        <w:ind w:firstLine="720"/>
        <w:jc w:val="both"/>
        <w:rPr>
          <w:rFonts w:ascii="Verdana" w:eastAsia="Verdana" w:hAnsi="Verdana" w:cs="Verdana"/>
        </w:rPr>
      </w:pPr>
    </w:p>
    <w:p w14:paraId="6C33693E" w14:textId="1CE363D1" w:rsidR="00B96DD6" w:rsidRPr="00241813" w:rsidRDefault="32BE04F2" w:rsidP="00241813">
      <w:pPr>
        <w:spacing w:before="240" w:after="240" w:line="240" w:lineRule="auto"/>
        <w:jc w:val="center"/>
        <w:rPr>
          <w:rFonts w:ascii="Verdana" w:eastAsia="Verdana" w:hAnsi="Verdana" w:cs="Verdana"/>
          <w:b/>
          <w:bCs/>
        </w:rPr>
      </w:pPr>
      <w:r w:rsidRPr="00241813">
        <w:rPr>
          <w:rFonts w:ascii="Verdana" w:eastAsia="Verdana" w:hAnsi="Verdana" w:cs="Verdana"/>
          <w:b/>
          <w:bCs/>
        </w:rPr>
        <w:t>Research Methodology</w:t>
      </w:r>
    </w:p>
    <w:p w14:paraId="4363D7CC" w14:textId="731E2437" w:rsidR="00B96DD6" w:rsidRPr="00241813" w:rsidRDefault="27724012"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 xml:space="preserve">Brink’s quantitative approach involved surveying </w:t>
      </w:r>
      <w:r w:rsidR="63E13523" w:rsidRPr="00241813">
        <w:rPr>
          <w:rFonts w:ascii="Verdana" w:eastAsia="Verdana" w:hAnsi="Verdana" w:cs="Verdana"/>
          <w:sz w:val="22"/>
          <w:szCs w:val="22"/>
        </w:rPr>
        <w:t xml:space="preserve">227 participants in a Catholic girl school in Chicago by providing a series of </w:t>
      </w:r>
      <w:r w:rsidR="00241813" w:rsidRPr="00241813">
        <w:rPr>
          <w:rFonts w:ascii="Verdana" w:eastAsia="Verdana" w:hAnsi="Verdana" w:cs="Verdana"/>
          <w:sz w:val="22"/>
          <w:szCs w:val="22"/>
        </w:rPr>
        <w:t>twelve</w:t>
      </w:r>
      <w:r w:rsidR="63E13523" w:rsidRPr="00241813">
        <w:rPr>
          <w:rFonts w:ascii="Verdana" w:eastAsia="Verdana" w:hAnsi="Verdana" w:cs="Verdana"/>
          <w:sz w:val="22"/>
          <w:szCs w:val="22"/>
        </w:rPr>
        <w:t xml:space="preserve"> religious or moral statements.</w:t>
      </w:r>
      <w:r w:rsidRPr="00241813">
        <w:rPr>
          <w:rStyle w:val="FootnoteReference"/>
          <w:rFonts w:ascii="Verdana" w:eastAsia="Verdana" w:hAnsi="Verdana" w:cs="Verdana"/>
          <w:sz w:val="22"/>
          <w:szCs w:val="22"/>
        </w:rPr>
        <w:footnoteReference w:id="13"/>
      </w:r>
      <w:r w:rsidR="63E13523" w:rsidRPr="00241813">
        <w:rPr>
          <w:rFonts w:ascii="Verdana" w:eastAsia="Verdana" w:hAnsi="Verdana" w:cs="Verdana"/>
          <w:sz w:val="22"/>
          <w:szCs w:val="22"/>
        </w:rPr>
        <w:t xml:space="preserve"> </w:t>
      </w:r>
      <w:r w:rsidR="350D96A3" w:rsidRPr="00241813">
        <w:rPr>
          <w:rFonts w:ascii="Verdana" w:eastAsia="Verdana" w:hAnsi="Verdana" w:cs="Verdana"/>
          <w:sz w:val="22"/>
          <w:szCs w:val="22"/>
        </w:rPr>
        <w:t>These statements were quantified statistically to assess correlation with belief in astrology and reincarnation.</w:t>
      </w:r>
      <w:r w:rsidR="2C6F3ED3" w:rsidRPr="00241813">
        <w:rPr>
          <w:rFonts w:ascii="Verdana" w:eastAsia="Verdana" w:hAnsi="Verdana" w:cs="Verdana"/>
          <w:sz w:val="22"/>
          <w:szCs w:val="22"/>
        </w:rPr>
        <w:t xml:space="preserve"> Due to its large sample size, statistical analysis and subsequent discussion, Brink’s aim appears to be generalizing to the larger contemporary adolescent population.</w:t>
      </w:r>
      <w:r w:rsidRPr="00241813">
        <w:rPr>
          <w:rStyle w:val="FootnoteReference"/>
          <w:rFonts w:ascii="Verdana" w:eastAsia="Verdana" w:hAnsi="Verdana" w:cs="Verdana"/>
          <w:sz w:val="22"/>
          <w:szCs w:val="22"/>
        </w:rPr>
        <w:footnoteReference w:id="14"/>
      </w:r>
      <w:r w:rsidR="2C6F3ED3" w:rsidRPr="00241813">
        <w:rPr>
          <w:rFonts w:ascii="Verdana" w:eastAsia="Verdana" w:hAnsi="Verdana" w:cs="Verdana"/>
          <w:sz w:val="22"/>
          <w:szCs w:val="22"/>
        </w:rPr>
        <w:t xml:space="preserve"> The process of generalizing, according to O’Dwyer and Bernauer, which can be inferred ‘to other participants and settings is referred to as </w:t>
      </w:r>
      <w:r w:rsidR="2C6F3ED3" w:rsidRPr="00241813">
        <w:rPr>
          <w:rFonts w:ascii="Verdana" w:eastAsia="Verdana" w:hAnsi="Verdana" w:cs="Verdana"/>
          <w:i/>
          <w:iCs/>
          <w:sz w:val="22"/>
          <w:szCs w:val="22"/>
        </w:rPr>
        <w:t>external validity’.</w:t>
      </w:r>
      <w:r w:rsidRPr="00241813">
        <w:rPr>
          <w:rStyle w:val="FootnoteReference"/>
          <w:rFonts w:ascii="Verdana" w:eastAsia="Verdana" w:hAnsi="Verdana" w:cs="Verdana"/>
          <w:sz w:val="22"/>
          <w:szCs w:val="22"/>
        </w:rPr>
        <w:footnoteReference w:id="15"/>
      </w:r>
      <w:r w:rsidR="2C6F3ED3" w:rsidRPr="00241813">
        <w:rPr>
          <w:rFonts w:ascii="Verdana" w:eastAsia="Verdana" w:hAnsi="Verdana" w:cs="Verdana"/>
          <w:i/>
          <w:iCs/>
          <w:sz w:val="22"/>
          <w:szCs w:val="22"/>
        </w:rPr>
        <w:t xml:space="preserve"> </w:t>
      </w:r>
      <w:r w:rsidR="2C6F3ED3" w:rsidRPr="00241813">
        <w:rPr>
          <w:rFonts w:ascii="Verdana" w:eastAsia="Verdana" w:hAnsi="Verdana" w:cs="Verdana"/>
          <w:sz w:val="22"/>
          <w:szCs w:val="22"/>
        </w:rPr>
        <w:t>This assumption seems to correlate with Brinks discussion on marginalized communities in general</w:t>
      </w:r>
      <w:r w:rsidR="7A7A4613" w:rsidRPr="00241813">
        <w:rPr>
          <w:rFonts w:ascii="Verdana" w:eastAsia="Verdana" w:hAnsi="Verdana" w:cs="Verdana"/>
          <w:sz w:val="22"/>
          <w:szCs w:val="22"/>
        </w:rPr>
        <w:t>,</w:t>
      </w:r>
      <w:r w:rsidR="2C6F3ED3" w:rsidRPr="00241813">
        <w:rPr>
          <w:rFonts w:ascii="Verdana" w:eastAsia="Verdana" w:hAnsi="Verdana" w:cs="Verdana"/>
          <w:sz w:val="22"/>
          <w:szCs w:val="22"/>
        </w:rPr>
        <w:t xml:space="preserve"> with Brink’s final statement only referring to the ‘adolescent’s response...’</w:t>
      </w:r>
      <w:r w:rsidR="5C2FBA80" w:rsidRPr="00241813">
        <w:rPr>
          <w:rFonts w:ascii="Verdana" w:eastAsia="Verdana" w:hAnsi="Verdana" w:cs="Verdana"/>
          <w:sz w:val="22"/>
          <w:szCs w:val="22"/>
        </w:rPr>
        <w:t>.</w:t>
      </w:r>
      <w:r w:rsidRPr="00241813">
        <w:rPr>
          <w:rStyle w:val="FootnoteReference"/>
          <w:rFonts w:ascii="Verdana" w:eastAsia="Verdana" w:hAnsi="Verdana" w:cs="Verdana"/>
          <w:sz w:val="22"/>
          <w:szCs w:val="22"/>
        </w:rPr>
        <w:footnoteReference w:id="16"/>
      </w:r>
      <w:r w:rsidR="5C2FBA80" w:rsidRPr="00241813">
        <w:rPr>
          <w:rFonts w:ascii="Verdana" w:eastAsia="Verdana" w:hAnsi="Verdana" w:cs="Verdana"/>
          <w:sz w:val="22"/>
          <w:szCs w:val="22"/>
        </w:rPr>
        <w:t xml:space="preserve"> External validation cannot be confirmed </w:t>
      </w:r>
      <w:r w:rsidR="00241813" w:rsidRPr="00241813">
        <w:rPr>
          <w:rFonts w:ascii="Verdana" w:eastAsia="Verdana" w:hAnsi="Verdana" w:cs="Verdana"/>
          <w:sz w:val="22"/>
          <w:szCs w:val="22"/>
        </w:rPr>
        <w:t xml:space="preserve">as a motive </w:t>
      </w:r>
      <w:r w:rsidR="5C2FBA80" w:rsidRPr="00241813">
        <w:rPr>
          <w:rFonts w:ascii="Verdana" w:eastAsia="Verdana" w:hAnsi="Verdana" w:cs="Verdana"/>
          <w:sz w:val="22"/>
          <w:szCs w:val="22"/>
        </w:rPr>
        <w:t xml:space="preserve">as Brink fails to discuss </w:t>
      </w:r>
      <w:r w:rsidR="00EB741D" w:rsidRPr="00241813">
        <w:rPr>
          <w:rFonts w:ascii="Verdana" w:eastAsia="Verdana" w:hAnsi="Verdana" w:cs="Verdana"/>
          <w:sz w:val="22"/>
          <w:szCs w:val="22"/>
        </w:rPr>
        <w:t>the</w:t>
      </w:r>
      <w:r w:rsidR="5C2FBA80" w:rsidRPr="00241813">
        <w:rPr>
          <w:rFonts w:ascii="Verdana" w:eastAsia="Verdana" w:hAnsi="Verdana" w:cs="Verdana"/>
          <w:sz w:val="22"/>
          <w:szCs w:val="22"/>
        </w:rPr>
        <w:t xml:space="preserve"> </w:t>
      </w:r>
      <w:r w:rsidR="00EB741D" w:rsidRPr="00241813">
        <w:rPr>
          <w:rFonts w:ascii="Verdana" w:eastAsia="Verdana" w:hAnsi="Verdana" w:cs="Verdana"/>
          <w:sz w:val="22"/>
          <w:szCs w:val="22"/>
        </w:rPr>
        <w:t>purpose</w:t>
      </w:r>
      <w:r w:rsidR="5C2FBA80" w:rsidRPr="00241813">
        <w:rPr>
          <w:rFonts w:ascii="Verdana" w:eastAsia="Verdana" w:hAnsi="Verdana" w:cs="Verdana"/>
          <w:sz w:val="22"/>
          <w:szCs w:val="22"/>
        </w:rPr>
        <w:t xml:space="preserve"> of his project.</w:t>
      </w:r>
      <w:r w:rsidR="46E908A5" w:rsidRPr="00241813">
        <w:rPr>
          <w:rFonts w:ascii="Verdana" w:eastAsia="Verdana" w:hAnsi="Verdana" w:cs="Verdana"/>
          <w:sz w:val="22"/>
          <w:szCs w:val="22"/>
        </w:rPr>
        <w:t xml:space="preserve"> Bennett’s mixed method approach to her project </w:t>
      </w:r>
      <w:r w:rsidR="09E3A916" w:rsidRPr="00241813">
        <w:rPr>
          <w:rFonts w:ascii="Verdana" w:eastAsia="Verdana" w:hAnsi="Verdana" w:cs="Verdana"/>
          <w:sz w:val="22"/>
          <w:szCs w:val="22"/>
        </w:rPr>
        <w:t>mainly emphasizes</w:t>
      </w:r>
      <w:r w:rsidR="46E908A5" w:rsidRPr="00241813">
        <w:rPr>
          <w:rFonts w:ascii="Verdana" w:eastAsia="Verdana" w:hAnsi="Verdana" w:cs="Verdana"/>
          <w:sz w:val="22"/>
          <w:szCs w:val="22"/>
        </w:rPr>
        <w:t xml:space="preserve"> the qua</w:t>
      </w:r>
      <w:r w:rsidR="00241813" w:rsidRPr="00241813">
        <w:rPr>
          <w:rFonts w:ascii="Verdana" w:eastAsia="Verdana" w:hAnsi="Verdana" w:cs="Verdana"/>
          <w:sz w:val="22"/>
          <w:szCs w:val="22"/>
        </w:rPr>
        <w:t>li</w:t>
      </w:r>
      <w:r w:rsidR="46E908A5" w:rsidRPr="00241813">
        <w:rPr>
          <w:rFonts w:ascii="Verdana" w:eastAsia="Verdana" w:hAnsi="Verdana" w:cs="Verdana"/>
          <w:sz w:val="22"/>
          <w:szCs w:val="22"/>
        </w:rPr>
        <w:t>tative aspect.</w:t>
      </w:r>
      <w:r w:rsidRPr="00241813">
        <w:rPr>
          <w:rStyle w:val="FootnoteReference"/>
          <w:rFonts w:ascii="Verdana" w:eastAsia="Verdana" w:hAnsi="Verdana" w:cs="Verdana"/>
          <w:sz w:val="22"/>
          <w:szCs w:val="22"/>
        </w:rPr>
        <w:footnoteReference w:id="17"/>
      </w:r>
      <w:r w:rsidR="4C5944A5" w:rsidRPr="00241813">
        <w:rPr>
          <w:rFonts w:ascii="Verdana" w:eastAsia="Verdana" w:hAnsi="Verdana" w:cs="Verdana"/>
          <w:sz w:val="22"/>
          <w:szCs w:val="22"/>
        </w:rPr>
        <w:t xml:space="preserve"> She primarily utilizes in-depth interviews to gain an ethnographic analysis on the relevant belief systems of 87 elderly Methodist women in her hometown. She uses the data she gathers to create, what Geertz refers to as a ‘thick description’</w:t>
      </w:r>
      <w:r w:rsidR="483E8C4E" w:rsidRPr="00241813">
        <w:rPr>
          <w:rFonts w:ascii="Verdana" w:eastAsia="Verdana" w:hAnsi="Verdana" w:cs="Verdana"/>
          <w:sz w:val="22"/>
          <w:szCs w:val="22"/>
        </w:rPr>
        <w:t xml:space="preserve"> </w:t>
      </w:r>
      <w:r w:rsidRPr="00241813">
        <w:rPr>
          <w:rStyle w:val="FootnoteReference"/>
          <w:rFonts w:ascii="Verdana" w:eastAsia="Verdana" w:hAnsi="Verdana" w:cs="Verdana"/>
          <w:sz w:val="22"/>
          <w:szCs w:val="22"/>
        </w:rPr>
        <w:footnoteReference w:id="18"/>
      </w:r>
      <w:r w:rsidR="77CBC004" w:rsidRPr="00241813">
        <w:rPr>
          <w:rFonts w:ascii="Verdana" w:eastAsia="Verdana" w:hAnsi="Verdana" w:cs="Verdana"/>
          <w:sz w:val="22"/>
          <w:szCs w:val="22"/>
        </w:rPr>
        <w:t>, highlighting cultural phenomena from the context of those who practice it. This narrative approach ‘examines the nature of these to understand how people portray their lives and experiences’.</w:t>
      </w:r>
      <w:r w:rsidRPr="00241813">
        <w:rPr>
          <w:rStyle w:val="FootnoteReference"/>
          <w:rFonts w:ascii="Verdana" w:eastAsia="Verdana" w:hAnsi="Verdana" w:cs="Verdana"/>
          <w:sz w:val="22"/>
          <w:szCs w:val="22"/>
        </w:rPr>
        <w:footnoteReference w:id="19"/>
      </w:r>
      <w:r w:rsidR="78538CED" w:rsidRPr="00241813">
        <w:rPr>
          <w:rFonts w:ascii="Verdana" w:eastAsia="Verdana" w:hAnsi="Verdana" w:cs="Verdana"/>
          <w:sz w:val="22"/>
          <w:szCs w:val="22"/>
        </w:rPr>
        <w:t xml:space="preserve"> Brink</w:t>
      </w:r>
      <w:r w:rsidR="22F73BB8" w:rsidRPr="00241813">
        <w:rPr>
          <w:rFonts w:ascii="Verdana" w:eastAsia="Verdana" w:hAnsi="Verdana" w:cs="Verdana"/>
          <w:sz w:val="22"/>
          <w:szCs w:val="22"/>
        </w:rPr>
        <w:t>’</w:t>
      </w:r>
      <w:r w:rsidR="78538CED" w:rsidRPr="00241813">
        <w:rPr>
          <w:rFonts w:ascii="Verdana" w:eastAsia="Verdana" w:hAnsi="Verdana" w:cs="Verdana"/>
          <w:sz w:val="22"/>
          <w:szCs w:val="22"/>
        </w:rPr>
        <w:t xml:space="preserve">s </w:t>
      </w:r>
      <w:r w:rsidR="005C11F9" w:rsidRPr="00241813">
        <w:rPr>
          <w:rFonts w:ascii="Verdana" w:eastAsia="Verdana" w:hAnsi="Verdana" w:cs="Verdana"/>
          <w:sz w:val="22"/>
          <w:szCs w:val="22"/>
        </w:rPr>
        <w:t>almost positivist</w:t>
      </w:r>
      <w:r w:rsidR="78538CED" w:rsidRPr="00241813">
        <w:rPr>
          <w:rFonts w:ascii="Verdana" w:eastAsia="Verdana" w:hAnsi="Verdana" w:cs="Verdana"/>
          <w:sz w:val="22"/>
          <w:szCs w:val="22"/>
        </w:rPr>
        <w:t xml:space="preserve"> approach lacks the nuance and deeper context that Bennett’s qualit</w:t>
      </w:r>
      <w:r w:rsidR="447CA262" w:rsidRPr="00241813">
        <w:rPr>
          <w:rFonts w:ascii="Verdana" w:eastAsia="Verdana" w:hAnsi="Verdana" w:cs="Verdana"/>
          <w:sz w:val="22"/>
          <w:szCs w:val="22"/>
        </w:rPr>
        <w:t>ati</w:t>
      </w:r>
      <w:r w:rsidR="78538CED" w:rsidRPr="00241813">
        <w:rPr>
          <w:rFonts w:ascii="Verdana" w:eastAsia="Verdana" w:hAnsi="Verdana" w:cs="Verdana"/>
          <w:sz w:val="22"/>
          <w:szCs w:val="22"/>
        </w:rPr>
        <w:t>ve work clearly provides</w:t>
      </w:r>
      <w:r w:rsidR="7AB38E96" w:rsidRPr="00241813">
        <w:rPr>
          <w:rFonts w:ascii="Verdana" w:eastAsia="Verdana" w:hAnsi="Verdana" w:cs="Verdana"/>
          <w:sz w:val="22"/>
          <w:szCs w:val="22"/>
        </w:rPr>
        <w:t>.</w:t>
      </w:r>
      <w:r w:rsidR="2055206C" w:rsidRPr="00241813">
        <w:rPr>
          <w:rFonts w:ascii="Verdana" w:eastAsia="Verdana" w:hAnsi="Verdana" w:cs="Verdana"/>
          <w:sz w:val="22"/>
          <w:szCs w:val="22"/>
        </w:rPr>
        <w:t xml:space="preserve"> </w:t>
      </w:r>
      <w:r w:rsidR="2BB84E54" w:rsidRPr="00241813">
        <w:rPr>
          <w:rFonts w:ascii="Verdana" w:eastAsia="Verdana" w:hAnsi="Verdana" w:cs="Verdana"/>
          <w:sz w:val="22"/>
          <w:szCs w:val="22"/>
        </w:rPr>
        <w:t>The participants are unable to discuss the experiential side of their belief systems or the</w:t>
      </w:r>
      <w:r w:rsidR="437F551A" w:rsidRPr="00241813">
        <w:rPr>
          <w:rFonts w:ascii="Verdana" w:eastAsia="Verdana" w:hAnsi="Verdana" w:cs="Verdana"/>
          <w:sz w:val="22"/>
          <w:szCs w:val="22"/>
        </w:rPr>
        <w:t xml:space="preserve"> underlying</w:t>
      </w:r>
      <w:r w:rsidR="2BB84E54" w:rsidRPr="00241813">
        <w:rPr>
          <w:rFonts w:ascii="Verdana" w:eastAsia="Verdana" w:hAnsi="Verdana" w:cs="Verdana"/>
          <w:sz w:val="22"/>
          <w:szCs w:val="22"/>
        </w:rPr>
        <w:t xml:space="preserve"> context</w:t>
      </w:r>
      <w:r w:rsidR="208405E5" w:rsidRPr="00241813">
        <w:rPr>
          <w:rFonts w:ascii="Verdana" w:eastAsia="Verdana" w:hAnsi="Verdana" w:cs="Verdana"/>
          <w:sz w:val="22"/>
          <w:szCs w:val="22"/>
        </w:rPr>
        <w:t xml:space="preserve">. </w:t>
      </w:r>
      <w:r w:rsidR="30A53218" w:rsidRPr="00241813">
        <w:rPr>
          <w:rFonts w:ascii="Verdana" w:eastAsia="Verdana" w:hAnsi="Verdana" w:cs="Verdana"/>
          <w:sz w:val="22"/>
          <w:szCs w:val="22"/>
        </w:rPr>
        <w:t>Th</w:t>
      </w:r>
      <w:r w:rsidR="2BB84E54" w:rsidRPr="00241813">
        <w:rPr>
          <w:rFonts w:ascii="Verdana" w:eastAsia="Verdana" w:hAnsi="Verdana" w:cs="Verdana"/>
          <w:sz w:val="22"/>
          <w:szCs w:val="22"/>
        </w:rPr>
        <w:t>e academic expectations of peer reviewed publication that Brink faced may be a major rationale for this.</w:t>
      </w:r>
      <w:r w:rsidR="4650D8F6" w:rsidRPr="00241813">
        <w:rPr>
          <w:rFonts w:ascii="Verdana" w:eastAsia="Verdana" w:hAnsi="Verdana" w:cs="Verdana"/>
          <w:sz w:val="22"/>
          <w:szCs w:val="22"/>
        </w:rPr>
        <w:t xml:space="preserve"> Qualitative methodology</w:t>
      </w:r>
      <w:r w:rsidR="00EB741D" w:rsidRPr="00241813">
        <w:rPr>
          <w:rFonts w:ascii="Verdana" w:eastAsia="Verdana" w:hAnsi="Verdana" w:cs="Verdana"/>
          <w:sz w:val="22"/>
          <w:szCs w:val="22"/>
        </w:rPr>
        <w:t>, on the other hand,</w:t>
      </w:r>
      <w:r w:rsidR="4650D8F6" w:rsidRPr="00241813">
        <w:rPr>
          <w:rFonts w:ascii="Verdana" w:eastAsia="Verdana" w:hAnsi="Verdana" w:cs="Verdana"/>
          <w:sz w:val="22"/>
          <w:szCs w:val="22"/>
        </w:rPr>
        <w:t xml:space="preserve"> has the disadvantage of not representing an entire </w:t>
      </w:r>
      <w:r w:rsidR="54F12EC0" w:rsidRPr="00241813">
        <w:rPr>
          <w:rFonts w:ascii="Verdana" w:eastAsia="Verdana" w:hAnsi="Verdana" w:cs="Verdana"/>
          <w:sz w:val="22"/>
          <w:szCs w:val="22"/>
        </w:rPr>
        <w:t>population. As such, Bennett supplements her study with a wider quantitative analysis.</w:t>
      </w:r>
    </w:p>
    <w:p w14:paraId="7AB6ACD4" w14:textId="30E3C4F1" w:rsidR="00B96DD6" w:rsidRPr="00241813" w:rsidRDefault="5C7F8425"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lastRenderedPageBreak/>
        <w:t>Both author’s handling of their quantitative analysis is incomplete. According to Fraenkel and Wallen</w:t>
      </w:r>
      <w:r w:rsidRPr="00241813">
        <w:rPr>
          <w:rStyle w:val="FootnoteReference"/>
          <w:rFonts w:ascii="Verdana" w:eastAsia="Verdana" w:hAnsi="Verdana" w:cs="Verdana"/>
          <w:sz w:val="22"/>
          <w:szCs w:val="22"/>
        </w:rPr>
        <w:footnoteReference w:id="20"/>
      </w:r>
      <w:r w:rsidRPr="00241813">
        <w:rPr>
          <w:rFonts w:ascii="Verdana" w:eastAsia="Verdana" w:hAnsi="Verdana" w:cs="Verdana"/>
          <w:sz w:val="22"/>
          <w:szCs w:val="22"/>
        </w:rPr>
        <w:t xml:space="preserve">, a sample size of </w:t>
      </w:r>
      <w:r w:rsidR="00241813" w:rsidRPr="00241813">
        <w:rPr>
          <w:rFonts w:ascii="Verdana" w:eastAsia="Verdana" w:hAnsi="Verdana" w:cs="Verdana"/>
          <w:sz w:val="22"/>
          <w:szCs w:val="22"/>
        </w:rPr>
        <w:t>fifty</w:t>
      </w:r>
      <w:r w:rsidRPr="00241813">
        <w:rPr>
          <w:rFonts w:ascii="Verdana" w:eastAsia="Verdana" w:hAnsi="Verdana" w:cs="Verdana"/>
          <w:sz w:val="22"/>
          <w:szCs w:val="22"/>
        </w:rPr>
        <w:t xml:space="preserve"> is recommended for correlational research designs</w:t>
      </w:r>
      <w:r w:rsidR="2FE53244" w:rsidRPr="00241813">
        <w:rPr>
          <w:rFonts w:ascii="Verdana" w:eastAsia="Verdana" w:hAnsi="Verdana" w:cs="Verdana"/>
          <w:sz w:val="22"/>
          <w:szCs w:val="22"/>
        </w:rPr>
        <w:t xml:space="preserve">, of which both achieve. What Brink lacks though, </w:t>
      </w:r>
      <w:r w:rsidR="7D6BDBB7" w:rsidRPr="00241813">
        <w:rPr>
          <w:rFonts w:ascii="Verdana" w:eastAsia="Verdana" w:hAnsi="Verdana" w:cs="Verdana"/>
          <w:sz w:val="22"/>
          <w:szCs w:val="22"/>
        </w:rPr>
        <w:t xml:space="preserve">when employing the Pearson </w:t>
      </w:r>
      <w:r w:rsidR="00EB741D" w:rsidRPr="00241813">
        <w:rPr>
          <w:rFonts w:ascii="Verdana" w:eastAsia="Verdana" w:hAnsi="Verdana" w:cs="Verdana"/>
          <w:sz w:val="22"/>
          <w:szCs w:val="22"/>
        </w:rPr>
        <w:t>Goodness-of-Fit test</w:t>
      </w:r>
      <w:r w:rsidR="2FE53244" w:rsidRPr="00241813">
        <w:rPr>
          <w:rFonts w:ascii="Verdana" w:eastAsia="Verdana" w:hAnsi="Verdana" w:cs="Verdana"/>
          <w:sz w:val="22"/>
          <w:szCs w:val="22"/>
        </w:rPr>
        <w:t xml:space="preserve">, </w:t>
      </w:r>
      <w:r w:rsidR="00241813">
        <w:rPr>
          <w:rFonts w:ascii="Verdana" w:eastAsia="Verdana" w:hAnsi="Verdana" w:cs="Verdana"/>
          <w:sz w:val="22"/>
          <w:szCs w:val="22"/>
        </w:rPr>
        <w:t>wa</w:t>
      </w:r>
      <w:r w:rsidR="2FE53244" w:rsidRPr="00241813">
        <w:rPr>
          <w:rFonts w:ascii="Verdana" w:eastAsia="Verdana" w:hAnsi="Verdana" w:cs="Verdana"/>
          <w:sz w:val="22"/>
          <w:szCs w:val="22"/>
        </w:rPr>
        <w:t>s statistical just</w:t>
      </w:r>
      <w:r w:rsidR="15ABA9B5" w:rsidRPr="00241813">
        <w:rPr>
          <w:rFonts w:ascii="Verdana" w:eastAsia="Verdana" w:hAnsi="Verdana" w:cs="Verdana"/>
          <w:sz w:val="22"/>
          <w:szCs w:val="22"/>
        </w:rPr>
        <w:t>ification.</w:t>
      </w:r>
      <w:r w:rsidRPr="00241813">
        <w:rPr>
          <w:rStyle w:val="FootnoteReference"/>
          <w:rFonts w:ascii="Verdana" w:eastAsia="Verdana" w:hAnsi="Verdana" w:cs="Verdana"/>
          <w:sz w:val="22"/>
          <w:szCs w:val="22"/>
        </w:rPr>
        <w:footnoteReference w:id="21"/>
      </w:r>
      <w:r w:rsidR="5A7659D8" w:rsidRPr="00241813">
        <w:rPr>
          <w:rFonts w:ascii="Verdana" w:eastAsia="Verdana" w:hAnsi="Verdana" w:cs="Verdana"/>
          <w:sz w:val="22"/>
          <w:szCs w:val="22"/>
        </w:rPr>
        <w:t xml:space="preserve"> Bennett’s flaw</w:t>
      </w:r>
      <w:r w:rsidR="088101F2" w:rsidRPr="00241813">
        <w:rPr>
          <w:rFonts w:ascii="Verdana" w:eastAsia="Verdana" w:hAnsi="Verdana" w:cs="Verdana"/>
          <w:sz w:val="22"/>
          <w:szCs w:val="22"/>
        </w:rPr>
        <w:t xml:space="preserve"> </w:t>
      </w:r>
      <w:r w:rsidR="00241813">
        <w:rPr>
          <w:rFonts w:ascii="Verdana" w:eastAsia="Verdana" w:hAnsi="Verdana" w:cs="Verdana"/>
          <w:sz w:val="22"/>
          <w:szCs w:val="22"/>
        </w:rPr>
        <w:t>wa</w:t>
      </w:r>
      <w:r w:rsidR="088101F2" w:rsidRPr="00241813">
        <w:rPr>
          <w:rFonts w:ascii="Verdana" w:eastAsia="Verdana" w:hAnsi="Verdana" w:cs="Verdana"/>
          <w:sz w:val="22"/>
          <w:szCs w:val="22"/>
        </w:rPr>
        <w:t>s</w:t>
      </w:r>
      <w:r w:rsidR="5A7659D8" w:rsidRPr="00241813">
        <w:rPr>
          <w:rFonts w:ascii="Verdana" w:eastAsia="Verdana" w:hAnsi="Verdana" w:cs="Verdana"/>
          <w:sz w:val="22"/>
          <w:szCs w:val="22"/>
        </w:rPr>
        <w:t xml:space="preserve"> </w:t>
      </w:r>
      <w:r w:rsidR="10D3796E" w:rsidRPr="00241813">
        <w:rPr>
          <w:rFonts w:ascii="Verdana" w:eastAsia="Verdana" w:hAnsi="Verdana" w:cs="Verdana"/>
          <w:sz w:val="22"/>
          <w:szCs w:val="22"/>
        </w:rPr>
        <w:t>developing descriptive statistics comparing 2</w:t>
      </w:r>
      <w:r w:rsidR="7B7A7AE8" w:rsidRPr="00241813">
        <w:rPr>
          <w:rFonts w:ascii="Verdana" w:eastAsia="Verdana" w:hAnsi="Verdana" w:cs="Verdana"/>
          <w:sz w:val="22"/>
          <w:szCs w:val="22"/>
        </w:rPr>
        <w:t>1</w:t>
      </w:r>
      <w:r w:rsidR="10D3796E" w:rsidRPr="00241813">
        <w:rPr>
          <w:rFonts w:ascii="Verdana" w:eastAsia="Verdana" w:hAnsi="Verdana" w:cs="Verdana"/>
          <w:sz w:val="22"/>
          <w:szCs w:val="22"/>
        </w:rPr>
        <w:t xml:space="preserve"> young women and</w:t>
      </w:r>
      <w:r w:rsidR="45754451" w:rsidRPr="00241813">
        <w:rPr>
          <w:rFonts w:ascii="Verdana" w:eastAsia="Verdana" w:hAnsi="Verdana" w:cs="Verdana"/>
          <w:sz w:val="22"/>
          <w:szCs w:val="22"/>
        </w:rPr>
        <w:t xml:space="preserve"> 13</w:t>
      </w:r>
      <w:r w:rsidR="10D3796E" w:rsidRPr="00241813">
        <w:rPr>
          <w:rFonts w:ascii="Verdana" w:eastAsia="Verdana" w:hAnsi="Verdana" w:cs="Verdana"/>
          <w:sz w:val="22"/>
          <w:szCs w:val="22"/>
        </w:rPr>
        <w:t xml:space="preserve"> elderly men</w:t>
      </w:r>
      <w:r w:rsidRPr="00241813">
        <w:rPr>
          <w:rStyle w:val="FootnoteReference"/>
          <w:rFonts w:ascii="Verdana" w:eastAsia="Verdana" w:hAnsi="Verdana" w:cs="Verdana"/>
          <w:sz w:val="22"/>
          <w:szCs w:val="22"/>
        </w:rPr>
        <w:footnoteReference w:id="22"/>
      </w:r>
      <w:r w:rsidR="10D3796E" w:rsidRPr="00241813">
        <w:rPr>
          <w:rFonts w:ascii="Verdana" w:eastAsia="Verdana" w:hAnsi="Verdana" w:cs="Verdana"/>
          <w:sz w:val="22"/>
          <w:szCs w:val="22"/>
        </w:rPr>
        <w:t xml:space="preserve"> with 96 </w:t>
      </w:r>
      <w:r w:rsidR="6E86F3B0" w:rsidRPr="00241813">
        <w:rPr>
          <w:rFonts w:ascii="Verdana" w:eastAsia="Verdana" w:hAnsi="Verdana" w:cs="Verdana"/>
          <w:sz w:val="22"/>
          <w:szCs w:val="22"/>
        </w:rPr>
        <w:t xml:space="preserve">elderly </w:t>
      </w:r>
      <w:r w:rsidR="5D13AFFB" w:rsidRPr="00241813">
        <w:rPr>
          <w:rFonts w:ascii="Verdana" w:eastAsia="Verdana" w:hAnsi="Verdana" w:cs="Verdana"/>
          <w:sz w:val="22"/>
          <w:szCs w:val="22"/>
        </w:rPr>
        <w:t>women</w:t>
      </w:r>
      <w:r w:rsidR="0A7F4D96" w:rsidRPr="00241813">
        <w:rPr>
          <w:rFonts w:ascii="Verdana" w:eastAsia="Verdana" w:hAnsi="Verdana" w:cs="Verdana"/>
          <w:sz w:val="22"/>
          <w:szCs w:val="22"/>
        </w:rPr>
        <w:t xml:space="preserve"> which is an insufficient amount to make any </w:t>
      </w:r>
      <w:r w:rsidR="00FC2726" w:rsidRPr="00241813">
        <w:rPr>
          <w:rFonts w:ascii="Verdana" w:eastAsia="Verdana" w:hAnsi="Verdana" w:cs="Verdana"/>
          <w:sz w:val="22"/>
          <w:szCs w:val="22"/>
        </w:rPr>
        <w:t>statistically powerful</w:t>
      </w:r>
      <w:r w:rsidR="0A7F4D96" w:rsidRPr="00241813">
        <w:rPr>
          <w:rFonts w:ascii="Verdana" w:eastAsia="Verdana" w:hAnsi="Verdana" w:cs="Verdana"/>
          <w:sz w:val="22"/>
          <w:szCs w:val="22"/>
        </w:rPr>
        <w:t xml:space="preserve"> comparison.</w:t>
      </w:r>
      <w:r w:rsidRPr="00241813">
        <w:rPr>
          <w:rStyle w:val="FootnoteReference"/>
          <w:rFonts w:ascii="Verdana" w:eastAsia="Verdana" w:hAnsi="Verdana" w:cs="Verdana"/>
          <w:sz w:val="22"/>
          <w:szCs w:val="22"/>
        </w:rPr>
        <w:footnoteReference w:id="23"/>
      </w:r>
      <w:r w:rsidR="349C9BE1" w:rsidRPr="00241813">
        <w:rPr>
          <w:rFonts w:ascii="Verdana" w:eastAsia="Verdana" w:hAnsi="Verdana" w:cs="Verdana"/>
          <w:sz w:val="22"/>
          <w:szCs w:val="22"/>
        </w:rPr>
        <w:t xml:space="preserve"> </w:t>
      </w:r>
      <w:r w:rsidR="3F60FA39" w:rsidRPr="00241813">
        <w:rPr>
          <w:rFonts w:ascii="Verdana" w:eastAsia="Verdana" w:hAnsi="Verdana" w:cs="Verdana"/>
          <w:sz w:val="22"/>
          <w:szCs w:val="22"/>
        </w:rPr>
        <w:t>Both authors provide insufficient information on how the sampling was done. Brink claims that the 227 students of Polish or Italian heritage he administered his survey too were from one Chicago Catholic school who happened to be in religious class that day.</w:t>
      </w:r>
      <w:r w:rsidRPr="00241813">
        <w:rPr>
          <w:rStyle w:val="FootnoteReference"/>
          <w:rFonts w:ascii="Verdana" w:eastAsia="Verdana" w:hAnsi="Verdana" w:cs="Verdana"/>
          <w:sz w:val="22"/>
          <w:szCs w:val="22"/>
        </w:rPr>
        <w:footnoteReference w:id="24"/>
      </w:r>
      <w:r w:rsidR="3F60FA39" w:rsidRPr="00241813">
        <w:rPr>
          <w:rFonts w:ascii="Verdana" w:eastAsia="Verdana" w:hAnsi="Verdana" w:cs="Verdana"/>
          <w:sz w:val="22"/>
          <w:szCs w:val="22"/>
        </w:rPr>
        <w:t xml:space="preserve"> He makes no reference to absent or </w:t>
      </w:r>
      <w:r w:rsidR="713205C9" w:rsidRPr="00241813">
        <w:rPr>
          <w:rFonts w:ascii="Verdana" w:eastAsia="Verdana" w:hAnsi="Verdana" w:cs="Verdana"/>
          <w:sz w:val="22"/>
          <w:szCs w:val="22"/>
        </w:rPr>
        <w:t>exempt</w:t>
      </w:r>
      <w:r w:rsidR="3F60FA39" w:rsidRPr="00241813">
        <w:rPr>
          <w:rFonts w:ascii="Verdana" w:eastAsia="Verdana" w:hAnsi="Verdana" w:cs="Verdana"/>
          <w:sz w:val="22"/>
          <w:szCs w:val="22"/>
        </w:rPr>
        <w:t xml:space="preserve"> students</w:t>
      </w:r>
      <w:r w:rsidR="2A572E6A" w:rsidRPr="00241813">
        <w:rPr>
          <w:rFonts w:ascii="Verdana" w:eastAsia="Verdana" w:hAnsi="Verdana" w:cs="Verdana"/>
          <w:sz w:val="22"/>
          <w:szCs w:val="22"/>
        </w:rPr>
        <w:t xml:space="preserve"> or if the sample surveyed represents the total population of the school or secondary schools in general. </w:t>
      </w:r>
      <w:r w:rsidR="33F22E01" w:rsidRPr="00241813">
        <w:rPr>
          <w:rFonts w:ascii="Verdana" w:eastAsia="Verdana" w:hAnsi="Verdana" w:cs="Verdana"/>
          <w:sz w:val="22"/>
          <w:szCs w:val="22"/>
        </w:rPr>
        <w:t xml:space="preserve">On the contrary, Bennett provides more comprehensive sampling description including demographic points such as </w:t>
      </w:r>
      <w:r w:rsidR="58EAD3E1" w:rsidRPr="00241813">
        <w:rPr>
          <w:rFonts w:ascii="Verdana" w:eastAsia="Verdana" w:hAnsi="Verdana" w:cs="Verdana"/>
          <w:sz w:val="22"/>
          <w:szCs w:val="22"/>
        </w:rPr>
        <w:t>a</w:t>
      </w:r>
      <w:r w:rsidR="33F22E01" w:rsidRPr="00241813">
        <w:rPr>
          <w:rFonts w:ascii="Verdana" w:eastAsia="Verdana" w:hAnsi="Verdana" w:cs="Verdana"/>
          <w:sz w:val="22"/>
          <w:szCs w:val="22"/>
        </w:rPr>
        <w:t>ge range, gender, and marital status.</w:t>
      </w:r>
      <w:r w:rsidRPr="00241813">
        <w:rPr>
          <w:rStyle w:val="FootnoteReference"/>
          <w:rFonts w:ascii="Verdana" w:eastAsia="Verdana" w:hAnsi="Verdana" w:cs="Verdana"/>
          <w:sz w:val="22"/>
          <w:szCs w:val="22"/>
        </w:rPr>
        <w:footnoteReference w:id="25"/>
      </w:r>
      <w:r w:rsidR="42B5B67B" w:rsidRPr="00241813">
        <w:rPr>
          <w:rFonts w:ascii="Verdana" w:eastAsia="Verdana" w:hAnsi="Verdana" w:cs="Verdana"/>
          <w:sz w:val="22"/>
          <w:szCs w:val="22"/>
        </w:rPr>
        <w:t xml:space="preserve"> </w:t>
      </w:r>
      <w:r w:rsidR="761AE2B1" w:rsidRPr="00241813">
        <w:rPr>
          <w:rFonts w:ascii="Verdana" w:eastAsia="Verdana" w:hAnsi="Verdana" w:cs="Verdana"/>
          <w:sz w:val="22"/>
          <w:szCs w:val="22"/>
        </w:rPr>
        <w:t xml:space="preserve">She furthermore </w:t>
      </w:r>
      <w:r w:rsidR="1FA065C8" w:rsidRPr="00241813">
        <w:rPr>
          <w:rFonts w:ascii="Verdana" w:eastAsia="Verdana" w:hAnsi="Verdana" w:cs="Verdana"/>
          <w:sz w:val="22"/>
          <w:szCs w:val="22"/>
        </w:rPr>
        <w:t>refers</w:t>
      </w:r>
      <w:r w:rsidR="2E888671" w:rsidRPr="00241813">
        <w:rPr>
          <w:rFonts w:ascii="Verdana" w:eastAsia="Verdana" w:hAnsi="Verdana" w:cs="Verdana"/>
          <w:sz w:val="22"/>
          <w:szCs w:val="22"/>
        </w:rPr>
        <w:t xml:space="preserve"> to ’Nine interviews that had to be discarded for technical reasons’ </w:t>
      </w:r>
      <w:r w:rsidR="73EBECD2" w:rsidRPr="00241813">
        <w:rPr>
          <w:rFonts w:ascii="Verdana" w:eastAsia="Verdana" w:hAnsi="Verdana" w:cs="Verdana"/>
          <w:sz w:val="22"/>
          <w:szCs w:val="22"/>
        </w:rPr>
        <w:t xml:space="preserve">making the reader aware of </w:t>
      </w:r>
      <w:r w:rsidR="7BADAC57" w:rsidRPr="00241813">
        <w:rPr>
          <w:rFonts w:ascii="Verdana" w:eastAsia="Verdana" w:hAnsi="Verdana" w:cs="Verdana"/>
          <w:sz w:val="22"/>
          <w:szCs w:val="22"/>
        </w:rPr>
        <w:t>exempt</w:t>
      </w:r>
      <w:r w:rsidR="73EBECD2" w:rsidRPr="00241813">
        <w:rPr>
          <w:rFonts w:ascii="Verdana" w:eastAsia="Verdana" w:hAnsi="Verdana" w:cs="Verdana"/>
          <w:sz w:val="22"/>
          <w:szCs w:val="22"/>
        </w:rPr>
        <w:t xml:space="preserve"> data. What Bennett lacks though, much like Brink, </w:t>
      </w:r>
      <w:r w:rsidR="00241813">
        <w:rPr>
          <w:rFonts w:ascii="Verdana" w:eastAsia="Verdana" w:hAnsi="Verdana" w:cs="Verdana"/>
          <w:sz w:val="22"/>
          <w:szCs w:val="22"/>
        </w:rPr>
        <w:t>wa</w:t>
      </w:r>
      <w:r w:rsidR="73EBECD2" w:rsidRPr="00241813">
        <w:rPr>
          <w:rFonts w:ascii="Verdana" w:eastAsia="Verdana" w:hAnsi="Verdana" w:cs="Verdana"/>
          <w:sz w:val="22"/>
          <w:szCs w:val="22"/>
        </w:rPr>
        <w:t xml:space="preserve">s if the sample size reflects the </w:t>
      </w:r>
      <w:r w:rsidR="5498B12D" w:rsidRPr="00241813">
        <w:rPr>
          <w:rFonts w:ascii="Verdana" w:eastAsia="Verdana" w:hAnsi="Verdana" w:cs="Verdana"/>
          <w:sz w:val="22"/>
          <w:szCs w:val="22"/>
        </w:rPr>
        <w:t xml:space="preserve">general </w:t>
      </w:r>
      <w:r w:rsidR="73EBECD2" w:rsidRPr="00241813">
        <w:rPr>
          <w:rFonts w:ascii="Verdana" w:eastAsia="Verdana" w:hAnsi="Verdana" w:cs="Verdana"/>
          <w:sz w:val="22"/>
          <w:szCs w:val="22"/>
        </w:rPr>
        <w:t xml:space="preserve">population </w:t>
      </w:r>
      <w:r w:rsidR="4ADFEBA6" w:rsidRPr="00241813">
        <w:rPr>
          <w:rFonts w:ascii="Verdana" w:eastAsia="Verdana" w:hAnsi="Verdana" w:cs="Verdana"/>
          <w:sz w:val="22"/>
          <w:szCs w:val="22"/>
        </w:rPr>
        <w:t>of her hometown.</w:t>
      </w:r>
    </w:p>
    <w:p w14:paraId="2F379782" w14:textId="03D77FC3" w:rsidR="4E6DE74C" w:rsidRPr="00241813" w:rsidRDefault="4E6DE74C"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 xml:space="preserve">Critical analysis of quantitative data </w:t>
      </w:r>
      <w:r w:rsidR="00241813">
        <w:rPr>
          <w:rFonts w:ascii="Verdana" w:eastAsia="Verdana" w:hAnsi="Verdana" w:cs="Verdana"/>
          <w:sz w:val="22"/>
          <w:szCs w:val="22"/>
        </w:rPr>
        <w:t>wa</w:t>
      </w:r>
      <w:r w:rsidRPr="00241813">
        <w:rPr>
          <w:rFonts w:ascii="Verdana" w:eastAsia="Verdana" w:hAnsi="Verdana" w:cs="Verdana"/>
          <w:sz w:val="22"/>
          <w:szCs w:val="22"/>
        </w:rPr>
        <w:t>s lacking from both authors. Brink provides no justification for u</w:t>
      </w:r>
      <w:r w:rsidR="28AC50DB" w:rsidRPr="00241813">
        <w:rPr>
          <w:rFonts w:ascii="Verdana" w:eastAsia="Verdana" w:hAnsi="Verdana" w:cs="Verdana"/>
          <w:sz w:val="22"/>
          <w:szCs w:val="22"/>
        </w:rPr>
        <w:t>sing the Chi squared test</w:t>
      </w:r>
      <w:r w:rsidR="00FC2726" w:rsidRPr="00241813">
        <w:rPr>
          <w:rFonts w:ascii="Verdana" w:eastAsia="Verdana" w:hAnsi="Verdana" w:cs="Verdana"/>
          <w:sz w:val="22"/>
          <w:szCs w:val="22"/>
        </w:rPr>
        <w:t>, even though this is a common technique for generalization</w:t>
      </w:r>
      <w:r w:rsidR="28AC50DB" w:rsidRPr="00241813">
        <w:rPr>
          <w:rFonts w:ascii="Verdana" w:eastAsia="Verdana" w:hAnsi="Verdana" w:cs="Verdana"/>
          <w:sz w:val="22"/>
          <w:szCs w:val="22"/>
        </w:rPr>
        <w:t>.</w:t>
      </w:r>
      <w:r w:rsidR="00FC2726" w:rsidRPr="00241813">
        <w:rPr>
          <w:rStyle w:val="FootnoteReference"/>
          <w:rFonts w:ascii="Verdana" w:eastAsia="Verdana" w:hAnsi="Verdana" w:cs="Verdana"/>
          <w:sz w:val="22"/>
          <w:szCs w:val="22"/>
        </w:rPr>
        <w:footnoteReference w:id="26"/>
      </w:r>
      <w:r w:rsidR="28AC50DB" w:rsidRPr="00241813">
        <w:rPr>
          <w:rFonts w:ascii="Verdana" w:eastAsia="Verdana" w:hAnsi="Verdana" w:cs="Verdana"/>
          <w:sz w:val="22"/>
          <w:szCs w:val="22"/>
        </w:rPr>
        <w:t xml:space="preserve"> He provides no prior assumptions such as the ‘expected value’ needed when calculating the Chi squared statistic, leaving the reader unable to replicate the calculations.</w:t>
      </w:r>
      <w:r w:rsidRPr="00241813">
        <w:rPr>
          <w:rStyle w:val="FootnoteReference"/>
          <w:rFonts w:ascii="Verdana" w:eastAsia="Verdana" w:hAnsi="Verdana" w:cs="Verdana"/>
          <w:sz w:val="22"/>
          <w:szCs w:val="22"/>
        </w:rPr>
        <w:footnoteReference w:id="27"/>
      </w:r>
      <w:r w:rsidR="517CA440" w:rsidRPr="00241813">
        <w:rPr>
          <w:rFonts w:ascii="Verdana" w:eastAsia="Verdana" w:hAnsi="Verdana" w:cs="Verdana"/>
          <w:sz w:val="22"/>
          <w:szCs w:val="22"/>
        </w:rPr>
        <w:t xml:space="preserve"> Finally, he lacks a sufficient discussion of the statistical results only suggesting the few significant ’points did not entail a rejection of the entire belief system’.</w:t>
      </w:r>
      <w:r w:rsidRPr="00241813">
        <w:rPr>
          <w:rStyle w:val="FootnoteReference"/>
          <w:rFonts w:ascii="Verdana" w:eastAsia="Verdana" w:hAnsi="Verdana" w:cs="Verdana"/>
          <w:sz w:val="22"/>
          <w:szCs w:val="22"/>
        </w:rPr>
        <w:footnoteReference w:id="28"/>
      </w:r>
      <w:r w:rsidR="517CA440" w:rsidRPr="00241813">
        <w:rPr>
          <w:rFonts w:ascii="Verdana" w:eastAsia="Verdana" w:hAnsi="Verdana" w:cs="Verdana"/>
          <w:sz w:val="22"/>
          <w:szCs w:val="22"/>
        </w:rPr>
        <w:t xml:space="preserve"> Bennett’s </w:t>
      </w:r>
      <w:r w:rsidR="78069FCB" w:rsidRPr="00241813">
        <w:rPr>
          <w:rFonts w:ascii="Verdana" w:eastAsia="Verdana" w:hAnsi="Verdana" w:cs="Verdana"/>
          <w:sz w:val="22"/>
          <w:szCs w:val="22"/>
        </w:rPr>
        <w:t>descriptive</w:t>
      </w:r>
      <w:r w:rsidR="517CA440" w:rsidRPr="00241813">
        <w:rPr>
          <w:rFonts w:ascii="Verdana" w:eastAsia="Verdana" w:hAnsi="Verdana" w:cs="Verdana"/>
          <w:sz w:val="22"/>
          <w:szCs w:val="22"/>
        </w:rPr>
        <w:t xml:space="preserve"> statistics</w:t>
      </w:r>
      <w:r w:rsidR="2DB1DD43" w:rsidRPr="00241813">
        <w:rPr>
          <w:rFonts w:ascii="Verdana" w:eastAsia="Verdana" w:hAnsi="Verdana" w:cs="Verdana"/>
          <w:sz w:val="22"/>
          <w:szCs w:val="22"/>
        </w:rPr>
        <w:t xml:space="preserve"> do not provide any meaningful comparative analysis, merely "suggesting"</w:t>
      </w:r>
      <w:r w:rsidR="3CA97A27" w:rsidRPr="00241813">
        <w:rPr>
          <w:rFonts w:ascii="Verdana" w:eastAsia="Verdana" w:hAnsi="Verdana" w:cs="Verdana"/>
          <w:sz w:val="22"/>
          <w:szCs w:val="22"/>
        </w:rPr>
        <w:t xml:space="preserve"> the</w:t>
      </w:r>
      <w:r w:rsidR="2DB1DD43" w:rsidRPr="00241813">
        <w:rPr>
          <w:rFonts w:ascii="Verdana" w:eastAsia="Verdana" w:hAnsi="Verdana" w:cs="Verdana"/>
          <w:sz w:val="22"/>
          <w:szCs w:val="22"/>
        </w:rPr>
        <w:t xml:space="preserve"> </w:t>
      </w:r>
      <w:r w:rsidR="6A71E759" w:rsidRPr="00241813">
        <w:rPr>
          <w:rFonts w:ascii="Verdana" w:eastAsia="Verdana" w:hAnsi="Verdana" w:cs="Verdana"/>
          <w:sz w:val="22"/>
          <w:szCs w:val="22"/>
        </w:rPr>
        <w:t xml:space="preserve">percentage </w:t>
      </w:r>
      <w:r w:rsidR="2DB1DD43" w:rsidRPr="00241813">
        <w:rPr>
          <w:rFonts w:ascii="Verdana" w:eastAsia="Verdana" w:hAnsi="Verdana" w:cs="Verdana"/>
          <w:sz w:val="22"/>
          <w:szCs w:val="22"/>
        </w:rPr>
        <w:t xml:space="preserve">differences </w:t>
      </w:r>
      <w:r w:rsidR="2806B666" w:rsidRPr="00241813">
        <w:rPr>
          <w:rFonts w:ascii="Verdana" w:eastAsia="Verdana" w:hAnsi="Verdana" w:cs="Verdana"/>
          <w:sz w:val="22"/>
          <w:szCs w:val="22"/>
        </w:rPr>
        <w:t>of</w:t>
      </w:r>
      <w:r w:rsidR="2DB1DD43" w:rsidRPr="00241813">
        <w:rPr>
          <w:rFonts w:ascii="Verdana" w:eastAsia="Verdana" w:hAnsi="Verdana" w:cs="Verdana"/>
          <w:sz w:val="22"/>
          <w:szCs w:val="22"/>
        </w:rPr>
        <w:t xml:space="preserve"> believers across demographics </w:t>
      </w:r>
      <w:r w:rsidR="00241813">
        <w:rPr>
          <w:rFonts w:ascii="Verdana" w:eastAsia="Verdana" w:hAnsi="Verdana" w:cs="Verdana"/>
          <w:sz w:val="22"/>
          <w:szCs w:val="22"/>
        </w:rPr>
        <w:t>wa</w:t>
      </w:r>
      <w:r w:rsidR="3006C0D1" w:rsidRPr="00241813">
        <w:rPr>
          <w:rFonts w:ascii="Verdana" w:eastAsia="Verdana" w:hAnsi="Verdana" w:cs="Verdana"/>
          <w:sz w:val="22"/>
          <w:szCs w:val="22"/>
        </w:rPr>
        <w:t>s</w:t>
      </w:r>
      <w:r w:rsidR="2DB1DD43" w:rsidRPr="00241813">
        <w:rPr>
          <w:rFonts w:ascii="Verdana" w:eastAsia="Verdana" w:hAnsi="Verdana" w:cs="Verdana"/>
          <w:sz w:val="22"/>
          <w:szCs w:val="22"/>
        </w:rPr>
        <w:t xml:space="preserve"> significant.</w:t>
      </w:r>
      <w:r w:rsidR="565A9FA4" w:rsidRPr="00241813">
        <w:rPr>
          <w:rFonts w:ascii="Verdana" w:eastAsia="Verdana" w:hAnsi="Verdana" w:cs="Verdana"/>
          <w:sz w:val="22"/>
          <w:szCs w:val="22"/>
        </w:rPr>
        <w:t xml:space="preserve"> For example, she says 'On the whole, the younger women are more believing than the older ones'</w:t>
      </w:r>
      <w:r w:rsidR="4467CC72" w:rsidRPr="00241813">
        <w:rPr>
          <w:rFonts w:ascii="Verdana" w:eastAsia="Verdana" w:hAnsi="Verdana" w:cs="Verdana"/>
          <w:sz w:val="22"/>
          <w:szCs w:val="22"/>
        </w:rPr>
        <w:t xml:space="preserve"> </w:t>
      </w:r>
      <w:r w:rsidR="565A9FA4" w:rsidRPr="00241813">
        <w:rPr>
          <w:rFonts w:ascii="Verdana" w:eastAsia="Verdana" w:hAnsi="Verdana" w:cs="Verdana"/>
          <w:sz w:val="22"/>
          <w:szCs w:val="22"/>
        </w:rPr>
        <w:t xml:space="preserve">based on the </w:t>
      </w:r>
      <w:r w:rsidR="6E7DDE8E" w:rsidRPr="00241813">
        <w:rPr>
          <w:rFonts w:ascii="Verdana" w:eastAsia="Verdana" w:hAnsi="Verdana" w:cs="Verdana"/>
          <w:sz w:val="22"/>
          <w:szCs w:val="22"/>
        </w:rPr>
        <w:t>’</w:t>
      </w:r>
      <w:r w:rsidR="565A9FA4" w:rsidRPr="00241813">
        <w:rPr>
          <w:rFonts w:ascii="Verdana" w:eastAsia="Verdana" w:hAnsi="Verdana" w:cs="Verdana"/>
          <w:sz w:val="22"/>
          <w:szCs w:val="22"/>
        </w:rPr>
        <w:t xml:space="preserve">mean percentage </w:t>
      </w:r>
      <w:r w:rsidR="58052A6C" w:rsidRPr="00241813">
        <w:rPr>
          <w:rFonts w:ascii="Verdana" w:eastAsia="Verdana" w:hAnsi="Verdana" w:cs="Verdana"/>
          <w:sz w:val="22"/>
          <w:szCs w:val="22"/>
        </w:rPr>
        <w:t>of belief in traditions of foreknowledge is 50.6 percent compared with 47.1 percent among older women</w:t>
      </w:r>
      <w:r w:rsidR="598013F4" w:rsidRPr="00241813">
        <w:rPr>
          <w:rFonts w:ascii="Verdana" w:eastAsia="Verdana" w:hAnsi="Verdana" w:cs="Verdana"/>
          <w:sz w:val="22"/>
          <w:szCs w:val="22"/>
        </w:rPr>
        <w:t>'</w:t>
      </w:r>
      <w:r w:rsidR="47A7B33D" w:rsidRPr="00241813">
        <w:rPr>
          <w:rFonts w:ascii="Verdana" w:eastAsia="Verdana" w:hAnsi="Verdana" w:cs="Verdana"/>
          <w:sz w:val="22"/>
          <w:szCs w:val="22"/>
        </w:rPr>
        <w:t>.</w:t>
      </w:r>
      <w:r w:rsidRPr="00241813">
        <w:rPr>
          <w:rStyle w:val="FootnoteReference"/>
          <w:rFonts w:ascii="Verdana" w:eastAsia="Verdana" w:hAnsi="Verdana" w:cs="Verdana"/>
          <w:sz w:val="22"/>
          <w:szCs w:val="22"/>
        </w:rPr>
        <w:footnoteReference w:id="29"/>
      </w:r>
      <w:r w:rsidR="1FE4DD2B" w:rsidRPr="00241813">
        <w:rPr>
          <w:rFonts w:ascii="Verdana" w:eastAsia="Verdana" w:hAnsi="Verdana" w:cs="Verdana"/>
          <w:sz w:val="22"/>
          <w:szCs w:val="22"/>
        </w:rPr>
        <w:t xml:space="preserve"> A statistical</w:t>
      </w:r>
      <w:r w:rsidR="5619F40C" w:rsidRPr="00241813">
        <w:rPr>
          <w:rFonts w:ascii="Verdana" w:eastAsia="Verdana" w:hAnsi="Verdana" w:cs="Verdana"/>
          <w:sz w:val="22"/>
          <w:szCs w:val="22"/>
        </w:rPr>
        <w:t xml:space="preserve"> significance</w:t>
      </w:r>
      <w:r w:rsidR="1FE4DD2B" w:rsidRPr="00241813">
        <w:rPr>
          <w:rFonts w:ascii="Verdana" w:eastAsia="Verdana" w:hAnsi="Verdana" w:cs="Verdana"/>
          <w:sz w:val="22"/>
          <w:szCs w:val="22"/>
        </w:rPr>
        <w:t xml:space="preserve"> test</w:t>
      </w:r>
      <w:r w:rsidR="4B2EE68F" w:rsidRPr="00241813">
        <w:rPr>
          <w:rFonts w:ascii="Verdana" w:eastAsia="Verdana" w:hAnsi="Verdana" w:cs="Verdana"/>
          <w:sz w:val="22"/>
          <w:szCs w:val="22"/>
        </w:rPr>
        <w:t xml:space="preserve"> is needed to provide evidence this difference </w:t>
      </w:r>
      <w:r w:rsidR="00241813">
        <w:rPr>
          <w:rFonts w:ascii="Verdana" w:eastAsia="Verdana" w:hAnsi="Verdana" w:cs="Verdana"/>
          <w:sz w:val="22"/>
          <w:szCs w:val="22"/>
        </w:rPr>
        <w:t>wa</w:t>
      </w:r>
      <w:r w:rsidR="4B2EE68F" w:rsidRPr="00241813">
        <w:rPr>
          <w:rFonts w:ascii="Verdana" w:eastAsia="Verdana" w:hAnsi="Verdana" w:cs="Verdana"/>
          <w:sz w:val="22"/>
          <w:szCs w:val="22"/>
        </w:rPr>
        <w:t>s</w:t>
      </w:r>
      <w:r w:rsidR="00241813" w:rsidRPr="00241813">
        <w:rPr>
          <w:rFonts w:ascii="Verdana" w:eastAsia="Verdana" w:hAnsi="Verdana" w:cs="Verdana"/>
          <w:sz w:val="22"/>
          <w:szCs w:val="22"/>
        </w:rPr>
        <w:t xml:space="preserve"> not</w:t>
      </w:r>
      <w:r w:rsidR="4B2EE68F" w:rsidRPr="00241813">
        <w:rPr>
          <w:rFonts w:ascii="Verdana" w:eastAsia="Verdana" w:hAnsi="Verdana" w:cs="Verdana"/>
          <w:sz w:val="22"/>
          <w:szCs w:val="22"/>
        </w:rPr>
        <w:t xml:space="preserve"> due to random chan</w:t>
      </w:r>
      <w:r w:rsidR="00BD5D09" w:rsidRPr="00241813">
        <w:rPr>
          <w:rFonts w:ascii="Verdana" w:eastAsia="Verdana" w:hAnsi="Verdana" w:cs="Verdana"/>
          <w:sz w:val="22"/>
          <w:szCs w:val="22"/>
        </w:rPr>
        <w:t>c</w:t>
      </w:r>
      <w:r w:rsidR="4B2EE68F" w:rsidRPr="00241813">
        <w:rPr>
          <w:rFonts w:ascii="Verdana" w:eastAsia="Verdana" w:hAnsi="Verdana" w:cs="Verdana"/>
          <w:sz w:val="22"/>
          <w:szCs w:val="22"/>
        </w:rPr>
        <w:t>e.</w:t>
      </w:r>
      <w:r w:rsidRPr="00241813">
        <w:rPr>
          <w:rStyle w:val="FootnoteReference"/>
          <w:rFonts w:ascii="Verdana" w:eastAsia="Verdana" w:hAnsi="Verdana" w:cs="Verdana"/>
          <w:sz w:val="22"/>
          <w:szCs w:val="22"/>
        </w:rPr>
        <w:footnoteReference w:id="30"/>
      </w:r>
      <w:r w:rsidR="552944F5" w:rsidRPr="00241813">
        <w:rPr>
          <w:rFonts w:ascii="Verdana" w:eastAsia="Verdana" w:hAnsi="Verdana" w:cs="Verdana"/>
          <w:sz w:val="22"/>
          <w:szCs w:val="22"/>
        </w:rPr>
        <w:t xml:space="preserve"> </w:t>
      </w:r>
      <w:r w:rsidR="7F37244E" w:rsidRPr="00241813">
        <w:rPr>
          <w:rFonts w:ascii="Verdana" w:eastAsia="Verdana" w:hAnsi="Verdana" w:cs="Verdana"/>
          <w:sz w:val="22"/>
          <w:szCs w:val="22"/>
        </w:rPr>
        <w:t xml:space="preserve"> </w:t>
      </w:r>
    </w:p>
    <w:p w14:paraId="0929E810" w14:textId="71C943C2" w:rsidR="0F6BA0ED" w:rsidRPr="00241813" w:rsidRDefault="0F6BA0ED"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lastRenderedPageBreak/>
        <w:t>In summary, both pieces are fraught with methodological issues however, Brink’s paper contains a larger amount of absent</w:t>
      </w:r>
      <w:r w:rsidR="5F1B11E8" w:rsidRPr="00241813">
        <w:rPr>
          <w:rFonts w:ascii="Verdana" w:eastAsia="Verdana" w:hAnsi="Verdana" w:cs="Verdana"/>
          <w:sz w:val="22"/>
          <w:szCs w:val="22"/>
        </w:rPr>
        <w:t xml:space="preserve"> procedural</w:t>
      </w:r>
      <w:r w:rsidRPr="00241813">
        <w:rPr>
          <w:rFonts w:ascii="Verdana" w:eastAsia="Verdana" w:hAnsi="Verdana" w:cs="Verdana"/>
          <w:sz w:val="22"/>
          <w:szCs w:val="22"/>
        </w:rPr>
        <w:t xml:space="preserve"> information.</w:t>
      </w:r>
      <w:r w:rsidR="5F0DFBF5" w:rsidRPr="00241813">
        <w:rPr>
          <w:rFonts w:ascii="Verdana" w:eastAsia="Verdana" w:hAnsi="Verdana" w:cs="Verdana"/>
          <w:sz w:val="22"/>
          <w:szCs w:val="22"/>
        </w:rPr>
        <w:t xml:space="preserve"> </w:t>
      </w:r>
      <w:r w:rsidR="01ADF59E" w:rsidRPr="00241813">
        <w:rPr>
          <w:rFonts w:ascii="Verdana" w:eastAsia="Verdana" w:hAnsi="Verdana" w:cs="Verdana"/>
          <w:sz w:val="22"/>
          <w:szCs w:val="22"/>
        </w:rPr>
        <w:t xml:space="preserve">Both authors make insufficient use of statistical analysis leaving the overall picture incomplete. Furthermore, </w:t>
      </w:r>
      <w:r w:rsidR="55418A09" w:rsidRPr="00241813">
        <w:rPr>
          <w:rFonts w:ascii="Verdana" w:eastAsia="Verdana" w:hAnsi="Verdana" w:cs="Verdana"/>
          <w:sz w:val="22"/>
          <w:szCs w:val="22"/>
        </w:rPr>
        <w:t>several</w:t>
      </w:r>
      <w:r w:rsidR="01ADF59E" w:rsidRPr="00241813">
        <w:rPr>
          <w:rFonts w:ascii="Verdana" w:eastAsia="Verdana" w:hAnsi="Verdana" w:cs="Verdana"/>
          <w:sz w:val="22"/>
          <w:szCs w:val="22"/>
        </w:rPr>
        <w:t xml:space="preserve"> </w:t>
      </w:r>
      <w:r w:rsidR="527F4218" w:rsidRPr="00241813">
        <w:rPr>
          <w:rFonts w:ascii="Verdana" w:eastAsia="Verdana" w:hAnsi="Verdana" w:cs="Verdana"/>
          <w:sz w:val="22"/>
          <w:szCs w:val="22"/>
        </w:rPr>
        <w:t xml:space="preserve">methodological omissions in both pieces question the ethical </w:t>
      </w:r>
      <w:r w:rsidR="7F345F72" w:rsidRPr="00241813">
        <w:rPr>
          <w:rFonts w:ascii="Verdana" w:eastAsia="Verdana" w:hAnsi="Verdana" w:cs="Verdana"/>
          <w:sz w:val="22"/>
          <w:szCs w:val="22"/>
        </w:rPr>
        <w:t>questions both authors failed to consider.</w:t>
      </w:r>
    </w:p>
    <w:p w14:paraId="1C431001" w14:textId="1AA8E924" w:rsidR="00B96DD6" w:rsidRPr="00241813" w:rsidRDefault="00B96DD6" w:rsidP="00241813">
      <w:pPr>
        <w:spacing w:before="240" w:after="240" w:line="240" w:lineRule="auto"/>
        <w:jc w:val="both"/>
        <w:rPr>
          <w:rFonts w:ascii="Verdana" w:eastAsia="Verdana" w:hAnsi="Verdana" w:cs="Verdana"/>
        </w:rPr>
      </w:pPr>
    </w:p>
    <w:p w14:paraId="42D86B0E" w14:textId="1A96FF30" w:rsidR="00B96DD6" w:rsidRPr="00241813" w:rsidRDefault="3743D3BE" w:rsidP="00241813">
      <w:pPr>
        <w:spacing w:before="240" w:after="240" w:line="240" w:lineRule="auto"/>
        <w:jc w:val="center"/>
        <w:rPr>
          <w:rFonts w:ascii="Verdana" w:eastAsia="Verdana" w:hAnsi="Verdana" w:cs="Verdana"/>
          <w:b/>
          <w:bCs/>
        </w:rPr>
      </w:pPr>
      <w:r w:rsidRPr="00241813">
        <w:rPr>
          <w:rFonts w:ascii="Verdana" w:eastAsia="Verdana" w:hAnsi="Verdana" w:cs="Verdana"/>
          <w:b/>
          <w:bCs/>
        </w:rPr>
        <w:t xml:space="preserve">Ethical and Reflexive </w:t>
      </w:r>
      <w:r w:rsidR="012B947F" w:rsidRPr="00241813">
        <w:rPr>
          <w:rFonts w:ascii="Verdana" w:eastAsia="Verdana" w:hAnsi="Verdana" w:cs="Verdana"/>
          <w:b/>
          <w:bCs/>
        </w:rPr>
        <w:t>C</w:t>
      </w:r>
      <w:r w:rsidRPr="00241813">
        <w:rPr>
          <w:rFonts w:ascii="Verdana" w:eastAsia="Verdana" w:hAnsi="Verdana" w:cs="Verdana"/>
          <w:b/>
          <w:bCs/>
        </w:rPr>
        <w:t>onsiderations</w:t>
      </w:r>
    </w:p>
    <w:p w14:paraId="537D746E" w14:textId="31F68BEA" w:rsidR="5F9863B9" w:rsidRPr="00241813" w:rsidRDefault="5F9863B9"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 xml:space="preserve">Without any direct reference, we can only infer the reflexive positioning of both authors. Brink does not </w:t>
      </w:r>
      <w:r w:rsidR="243A1D5C" w:rsidRPr="00241813">
        <w:rPr>
          <w:rFonts w:ascii="Verdana" w:eastAsia="Verdana" w:hAnsi="Verdana" w:cs="Verdana"/>
          <w:sz w:val="22"/>
          <w:szCs w:val="22"/>
        </w:rPr>
        <w:t>indicate if he ascribed to any of the three belief systems in his article</w:t>
      </w:r>
      <w:r w:rsidR="681B7C13" w:rsidRPr="00241813">
        <w:rPr>
          <w:rFonts w:ascii="Verdana" w:eastAsia="Verdana" w:hAnsi="Verdana" w:cs="Verdana"/>
          <w:sz w:val="22"/>
          <w:szCs w:val="22"/>
        </w:rPr>
        <w:t>.</w:t>
      </w:r>
      <w:r w:rsidR="243A1D5C" w:rsidRPr="00241813">
        <w:rPr>
          <w:rFonts w:ascii="Verdana" w:eastAsia="Verdana" w:hAnsi="Verdana" w:cs="Verdana"/>
          <w:sz w:val="22"/>
          <w:szCs w:val="22"/>
        </w:rPr>
        <w:t xml:space="preserve"> </w:t>
      </w:r>
      <w:r w:rsidR="3EBA52D7" w:rsidRPr="00241813">
        <w:rPr>
          <w:rFonts w:ascii="Verdana" w:eastAsia="Verdana" w:hAnsi="Verdana" w:cs="Verdana"/>
          <w:sz w:val="22"/>
          <w:szCs w:val="22"/>
        </w:rPr>
        <w:t xml:space="preserve">We </w:t>
      </w:r>
      <w:r w:rsidR="00241813" w:rsidRPr="00241813">
        <w:rPr>
          <w:rFonts w:ascii="Verdana" w:eastAsia="Verdana" w:hAnsi="Verdana" w:cs="Verdana"/>
          <w:sz w:val="22"/>
          <w:szCs w:val="22"/>
        </w:rPr>
        <w:t>do not</w:t>
      </w:r>
      <w:r w:rsidR="243A1D5C" w:rsidRPr="00241813">
        <w:rPr>
          <w:rFonts w:ascii="Verdana" w:eastAsia="Verdana" w:hAnsi="Verdana" w:cs="Verdana"/>
          <w:sz w:val="22"/>
          <w:szCs w:val="22"/>
        </w:rPr>
        <w:t xml:space="preserve"> we know his personal worldview</w:t>
      </w:r>
      <w:r w:rsidR="1CFF9664" w:rsidRPr="00241813">
        <w:rPr>
          <w:rFonts w:ascii="Verdana" w:eastAsia="Verdana" w:hAnsi="Verdana" w:cs="Verdana"/>
          <w:sz w:val="22"/>
          <w:szCs w:val="22"/>
        </w:rPr>
        <w:t xml:space="preserve">, nor if </w:t>
      </w:r>
      <w:r w:rsidR="357CC201" w:rsidRPr="00241813">
        <w:rPr>
          <w:rFonts w:ascii="Verdana" w:eastAsia="Verdana" w:hAnsi="Verdana" w:cs="Verdana"/>
          <w:sz w:val="22"/>
          <w:szCs w:val="22"/>
        </w:rPr>
        <w:t xml:space="preserve">his position at a Catholic ethos college informed any aspects of his research. </w:t>
      </w:r>
      <w:r w:rsidR="76343848" w:rsidRPr="00241813">
        <w:rPr>
          <w:rFonts w:ascii="Verdana" w:eastAsia="Verdana" w:hAnsi="Verdana" w:cs="Verdana"/>
          <w:sz w:val="22"/>
          <w:szCs w:val="22"/>
        </w:rPr>
        <w:t xml:space="preserve">Otherwise, Brink </w:t>
      </w:r>
      <w:r w:rsidR="00241813">
        <w:rPr>
          <w:rFonts w:ascii="Verdana" w:eastAsia="Verdana" w:hAnsi="Verdana" w:cs="Verdana"/>
          <w:sz w:val="22"/>
          <w:szCs w:val="22"/>
        </w:rPr>
        <w:t>wa</w:t>
      </w:r>
      <w:r w:rsidR="76343848" w:rsidRPr="00241813">
        <w:rPr>
          <w:rFonts w:ascii="Verdana" w:eastAsia="Verdana" w:hAnsi="Verdana" w:cs="Verdana"/>
          <w:sz w:val="22"/>
          <w:szCs w:val="22"/>
        </w:rPr>
        <w:t xml:space="preserve">s an outsider in this project. </w:t>
      </w:r>
      <w:r w:rsidR="357CC201" w:rsidRPr="00241813">
        <w:rPr>
          <w:rFonts w:ascii="Verdana" w:eastAsia="Verdana" w:hAnsi="Verdana" w:cs="Verdana"/>
          <w:sz w:val="22"/>
          <w:szCs w:val="22"/>
        </w:rPr>
        <w:t xml:space="preserve">Evidence </w:t>
      </w:r>
      <w:r w:rsidR="10C3B979" w:rsidRPr="00241813">
        <w:rPr>
          <w:rFonts w:ascii="Verdana" w:eastAsia="Verdana" w:hAnsi="Verdana" w:cs="Verdana"/>
          <w:sz w:val="22"/>
          <w:szCs w:val="22"/>
        </w:rPr>
        <w:t>from his methodology</w:t>
      </w:r>
      <w:r w:rsidR="357CC201" w:rsidRPr="00241813">
        <w:rPr>
          <w:rFonts w:ascii="Verdana" w:eastAsia="Verdana" w:hAnsi="Verdana" w:cs="Verdana"/>
          <w:sz w:val="22"/>
          <w:szCs w:val="22"/>
        </w:rPr>
        <w:t xml:space="preserve"> suggests his </w:t>
      </w:r>
      <w:r w:rsidR="7BF6B1C9" w:rsidRPr="00241813">
        <w:rPr>
          <w:rFonts w:ascii="Verdana" w:eastAsia="Verdana" w:hAnsi="Verdana" w:cs="Verdana"/>
          <w:sz w:val="22"/>
          <w:szCs w:val="22"/>
        </w:rPr>
        <w:t>approach</w:t>
      </w:r>
      <w:r w:rsidR="357CC201" w:rsidRPr="00241813">
        <w:rPr>
          <w:rFonts w:ascii="Verdana" w:eastAsia="Verdana" w:hAnsi="Verdana" w:cs="Verdana"/>
          <w:sz w:val="22"/>
          <w:szCs w:val="22"/>
        </w:rPr>
        <w:t xml:space="preserve"> </w:t>
      </w:r>
      <w:r w:rsidR="00241813">
        <w:rPr>
          <w:rFonts w:ascii="Verdana" w:eastAsia="Verdana" w:hAnsi="Verdana" w:cs="Verdana"/>
          <w:sz w:val="22"/>
          <w:szCs w:val="22"/>
        </w:rPr>
        <w:t>wa</w:t>
      </w:r>
      <w:r w:rsidR="357CC201" w:rsidRPr="00241813">
        <w:rPr>
          <w:rFonts w:ascii="Verdana" w:eastAsia="Verdana" w:hAnsi="Verdana" w:cs="Verdana"/>
          <w:sz w:val="22"/>
          <w:szCs w:val="22"/>
        </w:rPr>
        <w:t>s ob</w:t>
      </w:r>
      <w:r w:rsidR="5C99F116" w:rsidRPr="00241813">
        <w:rPr>
          <w:rFonts w:ascii="Verdana" w:eastAsia="Verdana" w:hAnsi="Verdana" w:cs="Verdana"/>
          <w:sz w:val="22"/>
          <w:szCs w:val="22"/>
        </w:rPr>
        <w:t>jective and scientific</w:t>
      </w:r>
      <w:r w:rsidR="6368C020" w:rsidRPr="00241813">
        <w:rPr>
          <w:rFonts w:ascii="Verdana" w:eastAsia="Verdana" w:hAnsi="Verdana" w:cs="Verdana"/>
          <w:sz w:val="22"/>
          <w:szCs w:val="22"/>
        </w:rPr>
        <w:t>, going as far to refer to the student’s as ‘subjects’.</w:t>
      </w:r>
      <w:r w:rsidRPr="00241813">
        <w:rPr>
          <w:rStyle w:val="FootnoteReference"/>
          <w:rFonts w:ascii="Verdana" w:eastAsia="Verdana" w:hAnsi="Verdana" w:cs="Verdana"/>
          <w:sz w:val="22"/>
          <w:szCs w:val="22"/>
        </w:rPr>
        <w:footnoteReference w:id="31"/>
      </w:r>
      <w:r w:rsidR="6368C020" w:rsidRPr="00241813">
        <w:rPr>
          <w:rFonts w:ascii="Verdana" w:eastAsia="Verdana" w:hAnsi="Verdana" w:cs="Verdana"/>
          <w:sz w:val="22"/>
          <w:szCs w:val="22"/>
        </w:rPr>
        <w:t xml:space="preserve"> </w:t>
      </w:r>
      <w:r w:rsidR="6C04942D" w:rsidRPr="00241813">
        <w:rPr>
          <w:rFonts w:ascii="Verdana" w:eastAsia="Verdana" w:hAnsi="Verdana" w:cs="Verdana"/>
          <w:sz w:val="22"/>
          <w:szCs w:val="22"/>
        </w:rPr>
        <w:t>H</w:t>
      </w:r>
      <w:r w:rsidR="1DD6318D" w:rsidRPr="00241813">
        <w:rPr>
          <w:rFonts w:ascii="Verdana" w:eastAsia="Verdana" w:hAnsi="Verdana" w:cs="Verdana"/>
          <w:sz w:val="22"/>
          <w:szCs w:val="22"/>
        </w:rPr>
        <w:t xml:space="preserve">e supplements this objective philosophy with several </w:t>
      </w:r>
      <w:r w:rsidR="15DF4D27" w:rsidRPr="00241813">
        <w:rPr>
          <w:rFonts w:ascii="Verdana" w:eastAsia="Verdana" w:hAnsi="Verdana" w:cs="Verdana"/>
          <w:sz w:val="22"/>
          <w:szCs w:val="22"/>
        </w:rPr>
        <w:t xml:space="preserve">presumptions and biased statements </w:t>
      </w:r>
      <w:r w:rsidR="00241813" w:rsidRPr="00241813">
        <w:rPr>
          <w:rFonts w:ascii="Verdana" w:eastAsia="Verdana" w:hAnsi="Verdana" w:cs="Verdana"/>
          <w:sz w:val="22"/>
          <w:szCs w:val="22"/>
        </w:rPr>
        <w:t>regarding</w:t>
      </w:r>
      <w:r w:rsidR="15DF4D27" w:rsidRPr="00241813">
        <w:rPr>
          <w:rFonts w:ascii="Verdana" w:eastAsia="Verdana" w:hAnsi="Verdana" w:cs="Verdana"/>
          <w:sz w:val="22"/>
          <w:szCs w:val="22"/>
        </w:rPr>
        <w:t xml:space="preserve"> astrology and reincarnation in</w:t>
      </w:r>
      <w:r w:rsidR="008B236B" w:rsidRPr="00241813">
        <w:rPr>
          <w:rFonts w:ascii="Verdana" w:eastAsia="Verdana" w:hAnsi="Verdana" w:cs="Verdana"/>
          <w:sz w:val="22"/>
          <w:szCs w:val="22"/>
        </w:rPr>
        <w:t xml:space="preserve"> his</w:t>
      </w:r>
      <w:r w:rsidR="15DF4D27" w:rsidRPr="00241813">
        <w:rPr>
          <w:rFonts w:ascii="Verdana" w:eastAsia="Verdana" w:hAnsi="Verdana" w:cs="Verdana"/>
          <w:sz w:val="22"/>
          <w:szCs w:val="22"/>
        </w:rPr>
        <w:t xml:space="preserve"> Hypothesis section.</w:t>
      </w:r>
      <w:r w:rsidR="2FD18CA8" w:rsidRPr="00241813">
        <w:rPr>
          <w:rFonts w:ascii="Verdana" w:eastAsia="Verdana" w:hAnsi="Verdana" w:cs="Verdana"/>
          <w:sz w:val="22"/>
          <w:szCs w:val="22"/>
        </w:rPr>
        <w:t xml:space="preserve"> </w:t>
      </w:r>
      <w:r w:rsidR="28CFE11A" w:rsidRPr="00241813">
        <w:rPr>
          <w:rFonts w:ascii="Verdana" w:eastAsia="Verdana" w:hAnsi="Verdana" w:cs="Verdana"/>
          <w:sz w:val="22"/>
          <w:szCs w:val="22"/>
        </w:rPr>
        <w:t xml:space="preserve">Claiming, in relation to astrology, </w:t>
      </w:r>
      <w:r w:rsidR="71E0F073" w:rsidRPr="00241813">
        <w:rPr>
          <w:rFonts w:ascii="Verdana" w:eastAsia="Verdana" w:hAnsi="Verdana" w:cs="Verdana"/>
          <w:sz w:val="22"/>
          <w:szCs w:val="22"/>
        </w:rPr>
        <w:t>‘</w:t>
      </w:r>
      <w:r w:rsidR="28CFE11A" w:rsidRPr="00241813">
        <w:rPr>
          <w:rFonts w:ascii="Verdana" w:eastAsia="Verdana" w:hAnsi="Verdana" w:cs="Verdana"/>
          <w:sz w:val="22"/>
          <w:szCs w:val="22"/>
        </w:rPr>
        <w:t>fate being by the stars</w:t>
      </w:r>
      <w:r w:rsidR="1AFD624F" w:rsidRPr="00241813">
        <w:rPr>
          <w:rFonts w:ascii="Verdana" w:eastAsia="Verdana" w:hAnsi="Verdana" w:cs="Verdana"/>
          <w:sz w:val="22"/>
          <w:szCs w:val="22"/>
        </w:rPr>
        <w:t>’</w:t>
      </w:r>
      <w:r w:rsidRPr="00241813">
        <w:rPr>
          <w:rStyle w:val="FootnoteReference"/>
          <w:rFonts w:ascii="Verdana" w:eastAsia="Verdana" w:hAnsi="Verdana" w:cs="Verdana"/>
          <w:sz w:val="22"/>
          <w:szCs w:val="22"/>
        </w:rPr>
        <w:footnoteReference w:id="32"/>
      </w:r>
      <w:r w:rsidR="28CFE11A" w:rsidRPr="00241813">
        <w:rPr>
          <w:rFonts w:ascii="Verdana" w:eastAsia="Verdana" w:hAnsi="Verdana" w:cs="Verdana"/>
          <w:sz w:val="22"/>
          <w:szCs w:val="22"/>
        </w:rPr>
        <w:t xml:space="preserve"> </w:t>
      </w:r>
      <w:r w:rsidR="00241813">
        <w:rPr>
          <w:rFonts w:ascii="Verdana" w:eastAsia="Verdana" w:hAnsi="Verdana" w:cs="Verdana"/>
          <w:sz w:val="22"/>
          <w:szCs w:val="22"/>
        </w:rPr>
        <w:t>wa</w:t>
      </w:r>
      <w:r w:rsidR="28CFE11A" w:rsidRPr="00241813">
        <w:rPr>
          <w:rFonts w:ascii="Verdana" w:eastAsia="Verdana" w:hAnsi="Verdana" w:cs="Verdana"/>
          <w:sz w:val="22"/>
          <w:szCs w:val="22"/>
        </w:rPr>
        <w:t xml:space="preserve">s very reductive </w:t>
      </w:r>
      <w:r w:rsidR="32BFC2D3" w:rsidRPr="00241813">
        <w:rPr>
          <w:rFonts w:ascii="Verdana" w:eastAsia="Verdana" w:hAnsi="Verdana" w:cs="Verdana"/>
          <w:sz w:val="22"/>
          <w:szCs w:val="22"/>
        </w:rPr>
        <w:t>evident by his lack of referenc</w:t>
      </w:r>
      <w:r w:rsidR="555CEB80" w:rsidRPr="00241813">
        <w:rPr>
          <w:rFonts w:ascii="Verdana" w:eastAsia="Verdana" w:hAnsi="Verdana" w:cs="Verdana"/>
          <w:sz w:val="22"/>
          <w:szCs w:val="22"/>
        </w:rPr>
        <w:t>ing an authoritative source for such a controversial statement.</w:t>
      </w:r>
      <w:r w:rsidRPr="00241813">
        <w:rPr>
          <w:rStyle w:val="FootnoteReference"/>
          <w:rFonts w:ascii="Verdana" w:eastAsia="Verdana" w:hAnsi="Verdana" w:cs="Verdana"/>
          <w:sz w:val="22"/>
          <w:szCs w:val="22"/>
        </w:rPr>
        <w:footnoteReference w:id="33"/>
      </w:r>
      <w:r w:rsidR="32BFC2D3" w:rsidRPr="00241813">
        <w:rPr>
          <w:rFonts w:ascii="Verdana" w:eastAsia="Verdana" w:hAnsi="Verdana" w:cs="Verdana"/>
          <w:sz w:val="22"/>
          <w:szCs w:val="22"/>
        </w:rPr>
        <w:t xml:space="preserve"> </w:t>
      </w:r>
      <w:r w:rsidR="6368C020" w:rsidRPr="00241813">
        <w:rPr>
          <w:rFonts w:ascii="Verdana" w:eastAsia="Verdana" w:hAnsi="Verdana" w:cs="Verdana"/>
          <w:sz w:val="22"/>
          <w:szCs w:val="22"/>
        </w:rPr>
        <w:t xml:space="preserve">Bennett’s academic background </w:t>
      </w:r>
      <w:r w:rsidR="2275C5A7" w:rsidRPr="00241813">
        <w:rPr>
          <w:rFonts w:ascii="Verdana" w:eastAsia="Verdana" w:hAnsi="Verdana" w:cs="Verdana"/>
          <w:sz w:val="22"/>
          <w:szCs w:val="22"/>
        </w:rPr>
        <w:t xml:space="preserve">as a folklorist </w:t>
      </w:r>
      <w:r w:rsidR="42B107B3" w:rsidRPr="00241813">
        <w:rPr>
          <w:rFonts w:ascii="Verdana" w:eastAsia="Verdana" w:hAnsi="Verdana" w:cs="Verdana"/>
          <w:sz w:val="22"/>
          <w:szCs w:val="22"/>
        </w:rPr>
        <w:t>and</w:t>
      </w:r>
      <w:r w:rsidR="3510078B" w:rsidRPr="00241813">
        <w:rPr>
          <w:rFonts w:ascii="Verdana" w:eastAsia="Verdana" w:hAnsi="Verdana" w:cs="Verdana"/>
          <w:sz w:val="22"/>
          <w:szCs w:val="22"/>
        </w:rPr>
        <w:t xml:space="preserve"> her</w:t>
      </w:r>
      <w:r w:rsidR="42B107B3" w:rsidRPr="00241813">
        <w:rPr>
          <w:rFonts w:ascii="Verdana" w:eastAsia="Verdana" w:hAnsi="Verdana" w:cs="Verdana"/>
          <w:sz w:val="22"/>
          <w:szCs w:val="22"/>
        </w:rPr>
        <w:t xml:space="preserve"> qualitative approach </w:t>
      </w:r>
      <w:r w:rsidR="0640CA88" w:rsidRPr="00241813">
        <w:rPr>
          <w:rFonts w:ascii="Verdana" w:eastAsia="Verdana" w:hAnsi="Verdana" w:cs="Verdana"/>
          <w:sz w:val="22"/>
          <w:szCs w:val="22"/>
        </w:rPr>
        <w:t>allows for more of a participant focused approach with less</w:t>
      </w:r>
      <w:r w:rsidR="16EDF1CC" w:rsidRPr="00241813">
        <w:rPr>
          <w:rFonts w:ascii="Verdana" w:eastAsia="Verdana" w:hAnsi="Verdana" w:cs="Verdana"/>
          <w:sz w:val="22"/>
          <w:szCs w:val="22"/>
        </w:rPr>
        <w:t xml:space="preserve"> scientific</w:t>
      </w:r>
      <w:r w:rsidR="0640CA88" w:rsidRPr="00241813">
        <w:rPr>
          <w:rFonts w:ascii="Verdana" w:eastAsia="Verdana" w:hAnsi="Verdana" w:cs="Verdana"/>
          <w:sz w:val="22"/>
          <w:szCs w:val="22"/>
        </w:rPr>
        <w:t xml:space="preserve"> bias than Brink</w:t>
      </w:r>
      <w:r w:rsidR="2E75E1B5" w:rsidRPr="00241813">
        <w:rPr>
          <w:rFonts w:ascii="Verdana" w:eastAsia="Verdana" w:hAnsi="Verdana" w:cs="Verdana"/>
          <w:sz w:val="22"/>
          <w:szCs w:val="22"/>
        </w:rPr>
        <w:t xml:space="preserve"> demonstrates</w:t>
      </w:r>
      <w:r w:rsidR="0640CA88" w:rsidRPr="00241813">
        <w:rPr>
          <w:rFonts w:ascii="Verdana" w:eastAsia="Verdana" w:hAnsi="Verdana" w:cs="Verdana"/>
          <w:sz w:val="22"/>
          <w:szCs w:val="22"/>
        </w:rPr>
        <w:t>.</w:t>
      </w:r>
      <w:r w:rsidR="6BA68FC1" w:rsidRPr="00241813">
        <w:rPr>
          <w:rFonts w:ascii="Verdana" w:eastAsia="Verdana" w:hAnsi="Verdana" w:cs="Verdana"/>
          <w:sz w:val="22"/>
          <w:szCs w:val="22"/>
        </w:rPr>
        <w:t xml:space="preserve"> </w:t>
      </w:r>
      <w:r w:rsidR="0E2846E8" w:rsidRPr="00241813">
        <w:rPr>
          <w:rFonts w:ascii="Verdana" w:eastAsia="Verdana" w:hAnsi="Verdana" w:cs="Verdana"/>
          <w:sz w:val="22"/>
          <w:szCs w:val="22"/>
        </w:rPr>
        <w:t>Furthermore,</w:t>
      </w:r>
      <w:r w:rsidR="410FA31B" w:rsidRPr="00241813">
        <w:rPr>
          <w:rFonts w:ascii="Verdana" w:eastAsia="Verdana" w:hAnsi="Verdana" w:cs="Verdana"/>
          <w:sz w:val="22"/>
          <w:szCs w:val="22"/>
        </w:rPr>
        <w:t xml:space="preserve"> she self-identifies as an insider due to common hometown but </w:t>
      </w:r>
      <w:r w:rsidR="008B236B" w:rsidRPr="00241813">
        <w:rPr>
          <w:rFonts w:ascii="Verdana" w:eastAsia="Verdana" w:hAnsi="Verdana" w:cs="Verdana"/>
          <w:sz w:val="22"/>
          <w:szCs w:val="22"/>
        </w:rPr>
        <w:t>because of the absent</w:t>
      </w:r>
      <w:r w:rsidR="410FA31B" w:rsidRPr="00241813">
        <w:rPr>
          <w:rFonts w:ascii="Verdana" w:eastAsia="Verdana" w:hAnsi="Verdana" w:cs="Verdana"/>
          <w:sz w:val="22"/>
          <w:szCs w:val="22"/>
        </w:rPr>
        <w:t xml:space="preserve"> insider knowledge, </w:t>
      </w:r>
      <w:r w:rsidR="00241813">
        <w:rPr>
          <w:rFonts w:ascii="Verdana" w:eastAsia="Verdana" w:hAnsi="Verdana" w:cs="Verdana"/>
          <w:sz w:val="22"/>
          <w:szCs w:val="22"/>
        </w:rPr>
        <w:t>wa</w:t>
      </w:r>
      <w:r w:rsidR="0EA9C416" w:rsidRPr="00241813">
        <w:rPr>
          <w:rFonts w:ascii="Verdana" w:eastAsia="Verdana" w:hAnsi="Verdana" w:cs="Verdana"/>
          <w:sz w:val="22"/>
          <w:szCs w:val="22"/>
        </w:rPr>
        <w:t xml:space="preserve">s still an outsider as </w:t>
      </w:r>
      <w:r w:rsidR="00241813" w:rsidRPr="00241813">
        <w:rPr>
          <w:rFonts w:ascii="Verdana" w:eastAsia="Verdana" w:hAnsi="Verdana" w:cs="Verdana"/>
          <w:sz w:val="22"/>
          <w:szCs w:val="22"/>
        </w:rPr>
        <w:t>demonstrated</w:t>
      </w:r>
      <w:r w:rsidR="0EA9C416" w:rsidRPr="00241813">
        <w:rPr>
          <w:rFonts w:ascii="Verdana" w:eastAsia="Verdana" w:hAnsi="Verdana" w:cs="Verdana"/>
          <w:sz w:val="22"/>
          <w:szCs w:val="22"/>
        </w:rPr>
        <w:t xml:space="preserve"> by lacking the vocabulary the partic</w:t>
      </w:r>
      <w:r w:rsidR="4CA3E05D" w:rsidRPr="00241813">
        <w:rPr>
          <w:rFonts w:ascii="Verdana" w:eastAsia="Verdana" w:hAnsi="Verdana" w:cs="Verdana"/>
          <w:sz w:val="22"/>
          <w:szCs w:val="22"/>
        </w:rPr>
        <w:t>ip</w:t>
      </w:r>
      <w:r w:rsidR="0EA9C416" w:rsidRPr="00241813">
        <w:rPr>
          <w:rFonts w:ascii="Verdana" w:eastAsia="Verdana" w:hAnsi="Verdana" w:cs="Verdana"/>
          <w:sz w:val="22"/>
          <w:szCs w:val="22"/>
        </w:rPr>
        <w:t>ants use.</w:t>
      </w:r>
      <w:r w:rsidRPr="00241813">
        <w:rPr>
          <w:rStyle w:val="FootnoteReference"/>
          <w:rFonts w:ascii="Verdana" w:eastAsia="Verdana" w:hAnsi="Verdana" w:cs="Verdana"/>
          <w:sz w:val="22"/>
          <w:szCs w:val="22"/>
        </w:rPr>
        <w:footnoteReference w:id="34"/>
      </w:r>
      <w:r w:rsidR="0248DC4C" w:rsidRPr="00241813">
        <w:rPr>
          <w:rFonts w:ascii="Verdana" w:eastAsia="Verdana" w:hAnsi="Verdana" w:cs="Verdana"/>
          <w:sz w:val="22"/>
          <w:szCs w:val="22"/>
        </w:rPr>
        <w:t xml:space="preserve"> Benne</w:t>
      </w:r>
      <w:r w:rsidR="008B236B" w:rsidRPr="00241813">
        <w:rPr>
          <w:rFonts w:ascii="Verdana" w:eastAsia="Verdana" w:hAnsi="Verdana" w:cs="Verdana"/>
          <w:sz w:val="22"/>
          <w:szCs w:val="22"/>
        </w:rPr>
        <w:t>t</w:t>
      </w:r>
      <w:r w:rsidR="0248DC4C" w:rsidRPr="00241813">
        <w:rPr>
          <w:rFonts w:ascii="Verdana" w:eastAsia="Verdana" w:hAnsi="Verdana" w:cs="Verdana"/>
          <w:sz w:val="22"/>
          <w:szCs w:val="22"/>
        </w:rPr>
        <w:t xml:space="preserve">t’s presumptions, such as the separation of </w:t>
      </w:r>
      <w:r w:rsidR="350F2838" w:rsidRPr="00241813">
        <w:rPr>
          <w:rFonts w:ascii="Verdana" w:eastAsia="Verdana" w:hAnsi="Verdana" w:cs="Verdana"/>
          <w:sz w:val="22"/>
          <w:szCs w:val="22"/>
        </w:rPr>
        <w:t>foreknowledge</w:t>
      </w:r>
      <w:r w:rsidR="0248DC4C" w:rsidRPr="00241813">
        <w:rPr>
          <w:rFonts w:ascii="Verdana" w:eastAsia="Verdana" w:hAnsi="Verdana" w:cs="Verdana"/>
          <w:sz w:val="22"/>
          <w:szCs w:val="22"/>
        </w:rPr>
        <w:t xml:space="preserve"> into</w:t>
      </w:r>
      <w:r w:rsidR="641279D3" w:rsidRPr="00241813">
        <w:rPr>
          <w:rFonts w:ascii="Verdana" w:eastAsia="Verdana" w:hAnsi="Verdana" w:cs="Verdana"/>
          <w:sz w:val="22"/>
          <w:szCs w:val="22"/>
        </w:rPr>
        <w:t xml:space="preserve"> two strands, </w:t>
      </w:r>
      <w:r w:rsidR="00241813">
        <w:rPr>
          <w:rFonts w:ascii="Verdana" w:eastAsia="Verdana" w:hAnsi="Verdana" w:cs="Verdana"/>
          <w:sz w:val="22"/>
          <w:szCs w:val="22"/>
        </w:rPr>
        <w:t>wa</w:t>
      </w:r>
      <w:r w:rsidR="641279D3" w:rsidRPr="00241813">
        <w:rPr>
          <w:rFonts w:ascii="Verdana" w:eastAsia="Verdana" w:hAnsi="Verdana" w:cs="Verdana"/>
          <w:sz w:val="22"/>
          <w:szCs w:val="22"/>
        </w:rPr>
        <w:t>s derived from</w:t>
      </w:r>
      <w:r w:rsidR="3ADCAC23" w:rsidRPr="00241813">
        <w:rPr>
          <w:rFonts w:ascii="Verdana" w:eastAsia="Verdana" w:hAnsi="Verdana" w:cs="Verdana"/>
          <w:sz w:val="22"/>
          <w:szCs w:val="22"/>
        </w:rPr>
        <w:t xml:space="preserve"> solid literature research</w:t>
      </w:r>
      <w:r w:rsidRPr="00241813">
        <w:rPr>
          <w:rStyle w:val="FootnoteReference"/>
          <w:rFonts w:ascii="Verdana" w:eastAsia="Verdana" w:hAnsi="Verdana" w:cs="Verdana"/>
          <w:sz w:val="22"/>
          <w:szCs w:val="22"/>
        </w:rPr>
        <w:footnoteReference w:id="35"/>
      </w:r>
      <w:r w:rsidR="3ADCAC23" w:rsidRPr="00241813">
        <w:rPr>
          <w:rFonts w:ascii="Verdana" w:eastAsia="Verdana" w:hAnsi="Verdana" w:cs="Verdana"/>
          <w:sz w:val="22"/>
          <w:szCs w:val="22"/>
        </w:rPr>
        <w:t xml:space="preserve"> and</w:t>
      </w:r>
      <w:r w:rsidR="641279D3" w:rsidRPr="00241813">
        <w:rPr>
          <w:rFonts w:ascii="Verdana" w:eastAsia="Verdana" w:hAnsi="Verdana" w:cs="Verdana"/>
          <w:sz w:val="22"/>
          <w:szCs w:val="22"/>
        </w:rPr>
        <w:t xml:space="preserve"> </w:t>
      </w:r>
      <w:r w:rsidR="52C9720C" w:rsidRPr="00241813">
        <w:rPr>
          <w:rFonts w:ascii="Verdana" w:eastAsia="Verdana" w:hAnsi="Verdana" w:cs="Verdana"/>
          <w:sz w:val="22"/>
          <w:szCs w:val="22"/>
        </w:rPr>
        <w:t>does not demonstrate the bias evident in Brink.</w:t>
      </w:r>
    </w:p>
    <w:p w14:paraId="6D875378" w14:textId="5AB14EE6" w:rsidR="25B48280" w:rsidRPr="00241813" w:rsidRDefault="25B48280"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 xml:space="preserve">Both authors </w:t>
      </w:r>
      <w:r w:rsidR="00241813" w:rsidRPr="00241813">
        <w:rPr>
          <w:rFonts w:ascii="Verdana" w:eastAsia="Verdana" w:hAnsi="Verdana" w:cs="Verdana"/>
          <w:sz w:val="22"/>
          <w:szCs w:val="22"/>
        </w:rPr>
        <w:t>invite</w:t>
      </w:r>
      <w:r w:rsidRPr="00241813">
        <w:rPr>
          <w:rFonts w:ascii="Verdana" w:eastAsia="Verdana" w:hAnsi="Verdana" w:cs="Verdana"/>
          <w:sz w:val="22"/>
          <w:szCs w:val="22"/>
        </w:rPr>
        <w:t xml:space="preserve"> questions </w:t>
      </w:r>
      <w:r w:rsidR="008B236B" w:rsidRPr="00241813">
        <w:rPr>
          <w:rFonts w:ascii="Verdana" w:eastAsia="Verdana" w:hAnsi="Verdana" w:cs="Verdana"/>
          <w:sz w:val="22"/>
          <w:szCs w:val="22"/>
        </w:rPr>
        <w:t>regarding</w:t>
      </w:r>
      <w:r w:rsidRPr="00241813">
        <w:rPr>
          <w:rFonts w:ascii="Verdana" w:eastAsia="Verdana" w:hAnsi="Verdana" w:cs="Verdana"/>
          <w:sz w:val="22"/>
          <w:szCs w:val="22"/>
        </w:rPr>
        <w:t xml:space="preserve"> participant consent. Unlike Bennett’s </w:t>
      </w:r>
      <w:r w:rsidR="7588BE60" w:rsidRPr="00241813">
        <w:rPr>
          <w:rFonts w:ascii="Verdana" w:eastAsia="Verdana" w:hAnsi="Verdana" w:cs="Verdana"/>
          <w:sz w:val="22"/>
          <w:szCs w:val="22"/>
        </w:rPr>
        <w:t xml:space="preserve">participants, </w:t>
      </w:r>
      <w:r w:rsidR="6241A558" w:rsidRPr="00241813">
        <w:rPr>
          <w:rFonts w:ascii="Verdana" w:eastAsia="Verdana" w:hAnsi="Verdana" w:cs="Verdana"/>
          <w:sz w:val="22"/>
          <w:szCs w:val="22"/>
        </w:rPr>
        <w:t>Brink’s were</w:t>
      </w:r>
      <w:r w:rsidR="7588BE60" w:rsidRPr="00241813">
        <w:rPr>
          <w:rFonts w:ascii="Verdana" w:eastAsia="Verdana" w:hAnsi="Verdana" w:cs="Verdana"/>
          <w:sz w:val="22"/>
          <w:szCs w:val="22"/>
        </w:rPr>
        <w:t xml:space="preserve"> minors and </w:t>
      </w:r>
      <w:r w:rsidR="2F5808A9" w:rsidRPr="00241813">
        <w:rPr>
          <w:rFonts w:ascii="Verdana" w:eastAsia="Verdana" w:hAnsi="Verdana" w:cs="Verdana"/>
          <w:sz w:val="22"/>
          <w:szCs w:val="22"/>
        </w:rPr>
        <w:t>according to the National Research Act</w:t>
      </w:r>
      <w:r w:rsidR="3B0A648D" w:rsidRPr="00241813">
        <w:rPr>
          <w:rFonts w:ascii="Verdana" w:eastAsia="Verdana" w:hAnsi="Verdana" w:cs="Verdana"/>
          <w:sz w:val="22"/>
          <w:szCs w:val="22"/>
        </w:rPr>
        <w:t xml:space="preserve"> in the USA</w:t>
      </w:r>
      <w:r w:rsidR="2F5808A9" w:rsidRPr="00241813">
        <w:rPr>
          <w:rFonts w:ascii="Verdana" w:eastAsia="Verdana" w:hAnsi="Verdana" w:cs="Verdana"/>
          <w:sz w:val="22"/>
          <w:szCs w:val="22"/>
        </w:rPr>
        <w:t>, needed parental consent</w:t>
      </w:r>
      <w:r w:rsidRPr="00241813">
        <w:rPr>
          <w:rStyle w:val="FootnoteReference"/>
          <w:rFonts w:ascii="Verdana" w:eastAsia="Verdana" w:hAnsi="Verdana" w:cs="Verdana"/>
          <w:sz w:val="22"/>
          <w:szCs w:val="22"/>
        </w:rPr>
        <w:footnoteReference w:id="36"/>
      </w:r>
      <w:r w:rsidR="642BE876" w:rsidRPr="00241813">
        <w:rPr>
          <w:rFonts w:ascii="Verdana" w:eastAsia="Verdana" w:hAnsi="Verdana" w:cs="Verdana"/>
          <w:sz w:val="22"/>
          <w:szCs w:val="22"/>
        </w:rPr>
        <w:t xml:space="preserve"> of which Brink fails to report on. He fails to mention whether the students </w:t>
      </w:r>
      <w:r w:rsidR="52226469" w:rsidRPr="00241813">
        <w:rPr>
          <w:rFonts w:ascii="Verdana" w:eastAsia="Verdana" w:hAnsi="Verdana" w:cs="Verdana"/>
          <w:sz w:val="22"/>
          <w:szCs w:val="22"/>
        </w:rPr>
        <w:t xml:space="preserve">themselves or their parents </w:t>
      </w:r>
      <w:r w:rsidR="642BE876" w:rsidRPr="00241813">
        <w:rPr>
          <w:rFonts w:ascii="Verdana" w:eastAsia="Verdana" w:hAnsi="Verdana" w:cs="Verdana"/>
          <w:sz w:val="22"/>
          <w:szCs w:val="22"/>
        </w:rPr>
        <w:t xml:space="preserve">could opt out of the </w:t>
      </w:r>
      <w:r w:rsidR="10FDCCF5" w:rsidRPr="00241813">
        <w:rPr>
          <w:rFonts w:ascii="Verdana" w:eastAsia="Verdana" w:hAnsi="Verdana" w:cs="Verdana"/>
          <w:sz w:val="22"/>
          <w:szCs w:val="22"/>
        </w:rPr>
        <w:t xml:space="preserve">study. Furthermore, there </w:t>
      </w:r>
      <w:r w:rsidR="00241813">
        <w:rPr>
          <w:rFonts w:ascii="Verdana" w:eastAsia="Verdana" w:hAnsi="Verdana" w:cs="Verdana"/>
          <w:sz w:val="22"/>
          <w:szCs w:val="22"/>
        </w:rPr>
        <w:t>i</w:t>
      </w:r>
      <w:r w:rsidR="10FDCCF5" w:rsidRPr="00241813">
        <w:rPr>
          <w:rFonts w:ascii="Verdana" w:eastAsia="Verdana" w:hAnsi="Verdana" w:cs="Verdana"/>
          <w:sz w:val="22"/>
          <w:szCs w:val="22"/>
        </w:rPr>
        <w:t xml:space="preserve">s no reference as to whether the students or parents were fully informed of the </w:t>
      </w:r>
      <w:r w:rsidR="3B01B0F7" w:rsidRPr="00241813">
        <w:rPr>
          <w:rFonts w:ascii="Verdana" w:eastAsia="Verdana" w:hAnsi="Verdana" w:cs="Verdana"/>
          <w:sz w:val="22"/>
          <w:szCs w:val="22"/>
        </w:rPr>
        <w:t>details</w:t>
      </w:r>
      <w:r w:rsidR="10FDCCF5" w:rsidRPr="00241813">
        <w:rPr>
          <w:rFonts w:ascii="Verdana" w:eastAsia="Verdana" w:hAnsi="Verdana" w:cs="Verdana"/>
          <w:sz w:val="22"/>
          <w:szCs w:val="22"/>
        </w:rPr>
        <w:t xml:space="preserve"> of the project and how that would have b</w:t>
      </w:r>
      <w:r w:rsidR="2168BCF6" w:rsidRPr="00241813">
        <w:rPr>
          <w:rFonts w:ascii="Verdana" w:eastAsia="Verdana" w:hAnsi="Verdana" w:cs="Verdana"/>
          <w:sz w:val="22"/>
          <w:szCs w:val="22"/>
        </w:rPr>
        <w:t>een verified.</w:t>
      </w:r>
      <w:r w:rsidR="7F64ECCA" w:rsidRPr="00241813">
        <w:rPr>
          <w:rFonts w:ascii="Verdana" w:eastAsia="Verdana" w:hAnsi="Verdana" w:cs="Verdana"/>
          <w:sz w:val="22"/>
          <w:szCs w:val="22"/>
        </w:rPr>
        <w:t xml:space="preserve"> </w:t>
      </w:r>
      <w:r w:rsidR="75237FBB" w:rsidRPr="00241813">
        <w:rPr>
          <w:rFonts w:ascii="Verdana" w:eastAsia="Verdana" w:hAnsi="Verdana" w:cs="Verdana"/>
          <w:sz w:val="22"/>
          <w:szCs w:val="22"/>
        </w:rPr>
        <w:t>While</w:t>
      </w:r>
      <w:r w:rsidR="6B012792" w:rsidRPr="00241813">
        <w:rPr>
          <w:rFonts w:ascii="Verdana" w:eastAsia="Verdana" w:hAnsi="Verdana" w:cs="Verdana"/>
          <w:sz w:val="22"/>
          <w:szCs w:val="22"/>
        </w:rPr>
        <w:t xml:space="preserve"> Bennett’s participants were of legal age, as she reports the demographics</w:t>
      </w:r>
      <w:r w:rsidRPr="00241813">
        <w:rPr>
          <w:rStyle w:val="FootnoteReference"/>
          <w:rFonts w:ascii="Verdana" w:eastAsia="Verdana" w:hAnsi="Verdana" w:cs="Verdana"/>
          <w:sz w:val="22"/>
          <w:szCs w:val="22"/>
        </w:rPr>
        <w:footnoteReference w:id="37"/>
      </w:r>
      <w:r w:rsidR="00241813" w:rsidRPr="00241813">
        <w:rPr>
          <w:rFonts w:ascii="Verdana" w:eastAsia="Verdana" w:hAnsi="Verdana" w:cs="Verdana"/>
          <w:sz w:val="22"/>
          <w:szCs w:val="22"/>
        </w:rPr>
        <w:t>,</w:t>
      </w:r>
      <w:r w:rsidR="2F5BBB4A" w:rsidRPr="00241813">
        <w:rPr>
          <w:rFonts w:ascii="Verdana" w:eastAsia="Verdana" w:hAnsi="Verdana" w:cs="Verdana"/>
          <w:sz w:val="22"/>
          <w:szCs w:val="22"/>
        </w:rPr>
        <w:t xml:space="preserve"> she does not </w:t>
      </w:r>
      <w:r w:rsidR="27528CA4" w:rsidRPr="00241813">
        <w:rPr>
          <w:rFonts w:ascii="Verdana" w:eastAsia="Verdana" w:hAnsi="Verdana" w:cs="Verdana"/>
          <w:sz w:val="22"/>
          <w:szCs w:val="22"/>
        </w:rPr>
        <w:t>refer to their consent in the study.</w:t>
      </w:r>
      <w:r w:rsidR="7D6FE51F" w:rsidRPr="00241813">
        <w:rPr>
          <w:rFonts w:ascii="Verdana" w:eastAsia="Verdana" w:hAnsi="Verdana" w:cs="Verdana"/>
          <w:sz w:val="22"/>
          <w:szCs w:val="22"/>
        </w:rPr>
        <w:t xml:space="preserve"> It is also suspicious that all 120 participants were source</w:t>
      </w:r>
      <w:r w:rsidR="2F491D22" w:rsidRPr="00241813">
        <w:rPr>
          <w:rFonts w:ascii="Verdana" w:eastAsia="Verdana" w:hAnsi="Verdana" w:cs="Verdana"/>
          <w:sz w:val="22"/>
          <w:szCs w:val="22"/>
        </w:rPr>
        <w:t>d</w:t>
      </w:r>
      <w:r w:rsidR="7D6FE51F" w:rsidRPr="00241813">
        <w:rPr>
          <w:rFonts w:ascii="Verdana" w:eastAsia="Verdana" w:hAnsi="Verdana" w:cs="Verdana"/>
          <w:sz w:val="22"/>
          <w:szCs w:val="22"/>
        </w:rPr>
        <w:t xml:space="preserve"> solely from her father's medical practice, </w:t>
      </w:r>
      <w:r w:rsidR="4D6143FC" w:rsidRPr="00241813">
        <w:rPr>
          <w:rFonts w:ascii="Verdana" w:eastAsia="Verdana" w:hAnsi="Verdana" w:cs="Verdana"/>
          <w:sz w:val="22"/>
          <w:szCs w:val="22"/>
        </w:rPr>
        <w:t>inviting questions of pressure to consent due to their relationship with her father.</w:t>
      </w:r>
    </w:p>
    <w:p w14:paraId="05222598" w14:textId="1A6A317F" w:rsidR="31943D8B" w:rsidRPr="00241813" w:rsidRDefault="31943D8B"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lastRenderedPageBreak/>
        <w:t>There are several aspects in both pieces that pose risks to the participants that are not addressed</w:t>
      </w:r>
      <w:r w:rsidR="66BD25C5" w:rsidRPr="00241813">
        <w:rPr>
          <w:rFonts w:ascii="Verdana" w:eastAsia="Verdana" w:hAnsi="Verdana" w:cs="Verdana"/>
          <w:sz w:val="22"/>
          <w:szCs w:val="22"/>
        </w:rPr>
        <w:t xml:space="preserve"> </w:t>
      </w:r>
      <w:r w:rsidR="00B940C9" w:rsidRPr="00241813">
        <w:rPr>
          <w:rFonts w:ascii="Verdana" w:eastAsia="Verdana" w:hAnsi="Verdana" w:cs="Verdana"/>
          <w:sz w:val="22"/>
          <w:szCs w:val="22"/>
        </w:rPr>
        <w:t>in</w:t>
      </w:r>
      <w:r w:rsidR="66BD25C5" w:rsidRPr="00241813">
        <w:rPr>
          <w:rFonts w:ascii="Verdana" w:eastAsia="Verdana" w:hAnsi="Verdana" w:cs="Verdana"/>
          <w:sz w:val="22"/>
          <w:szCs w:val="22"/>
        </w:rPr>
        <w:t xml:space="preserve"> reference to anonymity and confidentiality</w:t>
      </w:r>
      <w:r w:rsidRPr="00241813">
        <w:rPr>
          <w:rFonts w:ascii="Verdana" w:eastAsia="Verdana" w:hAnsi="Verdana" w:cs="Verdana"/>
          <w:sz w:val="22"/>
          <w:szCs w:val="22"/>
        </w:rPr>
        <w:t>.</w:t>
      </w:r>
      <w:r w:rsidR="00241813" w:rsidRPr="00241813">
        <w:rPr>
          <w:rStyle w:val="FootnoteReference"/>
          <w:rFonts w:ascii="Verdana" w:eastAsia="Verdana" w:hAnsi="Verdana" w:cs="Verdana"/>
          <w:sz w:val="22"/>
          <w:szCs w:val="22"/>
        </w:rPr>
        <w:footnoteReference w:id="38"/>
      </w:r>
      <w:r w:rsidR="2D201597" w:rsidRPr="00241813">
        <w:rPr>
          <w:rFonts w:ascii="Verdana" w:eastAsia="Verdana" w:hAnsi="Verdana" w:cs="Verdana"/>
          <w:sz w:val="22"/>
          <w:szCs w:val="22"/>
        </w:rPr>
        <w:t xml:space="preserve"> Brink lacks transparency </w:t>
      </w:r>
      <w:r w:rsidR="003E33C5" w:rsidRPr="00241813">
        <w:rPr>
          <w:rFonts w:ascii="Verdana" w:eastAsia="Verdana" w:hAnsi="Verdana" w:cs="Verdana"/>
          <w:sz w:val="22"/>
          <w:szCs w:val="22"/>
        </w:rPr>
        <w:t>regarding</w:t>
      </w:r>
      <w:r w:rsidR="2D201597" w:rsidRPr="00241813">
        <w:rPr>
          <w:rFonts w:ascii="Verdana" w:eastAsia="Verdana" w:hAnsi="Verdana" w:cs="Verdana"/>
          <w:sz w:val="22"/>
          <w:szCs w:val="22"/>
        </w:rPr>
        <w:t xml:space="preserve"> demographic or personal data collection beyond a mention of a </w:t>
      </w:r>
      <w:r w:rsidR="39E6C469" w:rsidRPr="00241813">
        <w:rPr>
          <w:rFonts w:ascii="Verdana" w:eastAsia="Verdana" w:hAnsi="Verdana" w:cs="Verdana"/>
          <w:sz w:val="22"/>
          <w:szCs w:val="22"/>
        </w:rPr>
        <w:t>student's</w:t>
      </w:r>
      <w:r w:rsidR="2D201597" w:rsidRPr="00241813">
        <w:rPr>
          <w:rFonts w:ascii="Verdana" w:eastAsia="Verdana" w:hAnsi="Verdana" w:cs="Verdana"/>
          <w:sz w:val="22"/>
          <w:szCs w:val="22"/>
        </w:rPr>
        <w:t xml:space="preserve"> status as a jun</w:t>
      </w:r>
      <w:r w:rsidR="183993D6" w:rsidRPr="00241813">
        <w:rPr>
          <w:rFonts w:ascii="Verdana" w:eastAsia="Verdana" w:hAnsi="Verdana" w:cs="Verdana"/>
          <w:sz w:val="22"/>
          <w:szCs w:val="22"/>
        </w:rPr>
        <w:t>ior or senior.</w:t>
      </w:r>
      <w:r w:rsidRPr="00241813">
        <w:rPr>
          <w:rStyle w:val="FootnoteReference"/>
          <w:rFonts w:ascii="Verdana" w:eastAsia="Verdana" w:hAnsi="Verdana" w:cs="Verdana"/>
          <w:sz w:val="22"/>
          <w:szCs w:val="22"/>
        </w:rPr>
        <w:footnoteReference w:id="39"/>
      </w:r>
      <w:r w:rsidR="183993D6" w:rsidRPr="00241813">
        <w:rPr>
          <w:rFonts w:ascii="Verdana" w:eastAsia="Verdana" w:hAnsi="Verdana" w:cs="Verdana"/>
          <w:sz w:val="22"/>
          <w:szCs w:val="22"/>
        </w:rPr>
        <w:t xml:space="preserve"> </w:t>
      </w:r>
      <w:r w:rsidR="6C76F846" w:rsidRPr="00241813">
        <w:rPr>
          <w:rFonts w:ascii="Verdana" w:eastAsia="Verdana" w:hAnsi="Verdana" w:cs="Verdana"/>
          <w:sz w:val="22"/>
          <w:szCs w:val="22"/>
        </w:rPr>
        <w:t xml:space="preserve">There is no mention of who administered the survey directly to the students and who had access to the data. While </w:t>
      </w:r>
      <w:r w:rsidR="5437C41A" w:rsidRPr="00241813">
        <w:rPr>
          <w:rFonts w:ascii="Verdana" w:eastAsia="Verdana" w:hAnsi="Verdana" w:cs="Verdana"/>
          <w:sz w:val="22"/>
          <w:szCs w:val="22"/>
        </w:rPr>
        <w:t xml:space="preserve">Bennett has a fuller description of data collection, she </w:t>
      </w:r>
      <w:r w:rsidR="732E4D44" w:rsidRPr="00241813">
        <w:rPr>
          <w:rFonts w:ascii="Verdana" w:eastAsia="Verdana" w:hAnsi="Verdana" w:cs="Verdana"/>
          <w:sz w:val="22"/>
          <w:szCs w:val="22"/>
        </w:rPr>
        <w:t xml:space="preserve">leaves open the door to possible identification and gossip due to sourcing her participants from a single church, a single identifiable </w:t>
      </w:r>
      <w:r w:rsidR="56055991" w:rsidRPr="00241813">
        <w:rPr>
          <w:rFonts w:ascii="Verdana" w:eastAsia="Verdana" w:hAnsi="Verdana" w:cs="Verdana"/>
          <w:sz w:val="22"/>
          <w:szCs w:val="22"/>
        </w:rPr>
        <w:t>medical practice all within one town.</w:t>
      </w:r>
      <w:r w:rsidRPr="00241813">
        <w:rPr>
          <w:rStyle w:val="FootnoteReference"/>
          <w:rFonts w:ascii="Verdana" w:eastAsia="Verdana" w:hAnsi="Verdana" w:cs="Verdana"/>
          <w:sz w:val="22"/>
          <w:szCs w:val="22"/>
        </w:rPr>
        <w:footnoteReference w:id="40"/>
      </w:r>
      <w:r w:rsidR="41CC097C" w:rsidRPr="00241813">
        <w:rPr>
          <w:rFonts w:ascii="Verdana" w:eastAsia="Verdana" w:hAnsi="Verdana" w:cs="Verdana"/>
          <w:sz w:val="22"/>
          <w:szCs w:val="22"/>
        </w:rPr>
        <w:t xml:space="preserve"> She also does not confirm whether any participant names she employs are pseudonyms. Both authors similarly do </w:t>
      </w:r>
      <w:r w:rsidR="11FD61B5" w:rsidRPr="00241813">
        <w:rPr>
          <w:rFonts w:ascii="Verdana" w:eastAsia="Verdana" w:hAnsi="Verdana" w:cs="Verdana"/>
          <w:sz w:val="22"/>
          <w:szCs w:val="22"/>
        </w:rPr>
        <w:t>not report on how the data during and after the respective projects</w:t>
      </w:r>
      <w:r w:rsidR="003E33C5" w:rsidRPr="00241813">
        <w:rPr>
          <w:rFonts w:ascii="Verdana" w:eastAsia="Verdana" w:hAnsi="Verdana" w:cs="Verdana"/>
          <w:sz w:val="22"/>
          <w:szCs w:val="22"/>
        </w:rPr>
        <w:t xml:space="preserve"> was kept</w:t>
      </w:r>
      <w:r w:rsidR="11FD61B5" w:rsidRPr="00241813">
        <w:rPr>
          <w:rFonts w:ascii="Verdana" w:eastAsia="Verdana" w:hAnsi="Verdana" w:cs="Verdana"/>
          <w:sz w:val="22"/>
          <w:szCs w:val="22"/>
        </w:rPr>
        <w:t xml:space="preserve">. </w:t>
      </w:r>
      <w:r w:rsidR="3B85A48F" w:rsidRPr="00241813">
        <w:rPr>
          <w:rFonts w:ascii="Verdana" w:eastAsia="Verdana" w:hAnsi="Verdana" w:cs="Verdana"/>
          <w:sz w:val="22"/>
          <w:szCs w:val="22"/>
        </w:rPr>
        <w:t xml:space="preserve">Was the data stored securely or was it </w:t>
      </w:r>
      <w:r w:rsidR="46B1220A" w:rsidRPr="00241813">
        <w:rPr>
          <w:rFonts w:ascii="Verdana" w:eastAsia="Verdana" w:hAnsi="Verdana" w:cs="Verdana"/>
          <w:sz w:val="22"/>
          <w:szCs w:val="22"/>
        </w:rPr>
        <w:t>adequately</w:t>
      </w:r>
      <w:r w:rsidR="3B85A48F" w:rsidRPr="00241813">
        <w:rPr>
          <w:rFonts w:ascii="Verdana" w:eastAsia="Verdana" w:hAnsi="Verdana" w:cs="Verdana"/>
          <w:sz w:val="22"/>
          <w:szCs w:val="22"/>
        </w:rPr>
        <w:t xml:space="preserve"> disposed of after the project was completed. </w:t>
      </w:r>
    </w:p>
    <w:p w14:paraId="0FFB277D" w14:textId="619F7947" w:rsidR="6F42A2DA" w:rsidRPr="00241813" w:rsidRDefault="6F42A2DA"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There are many open questions regarding how well both authors adhered to ethical considerations and the overall refl</w:t>
      </w:r>
      <w:r w:rsidR="02633AED" w:rsidRPr="00241813">
        <w:rPr>
          <w:rFonts w:ascii="Verdana" w:eastAsia="Verdana" w:hAnsi="Verdana" w:cs="Verdana"/>
          <w:sz w:val="22"/>
          <w:szCs w:val="22"/>
        </w:rPr>
        <w:t>exivity</w:t>
      </w:r>
      <w:r w:rsidRPr="00241813">
        <w:rPr>
          <w:rFonts w:ascii="Verdana" w:eastAsia="Verdana" w:hAnsi="Verdana" w:cs="Verdana"/>
          <w:sz w:val="22"/>
          <w:szCs w:val="22"/>
        </w:rPr>
        <w:t xml:space="preserve"> of their </w:t>
      </w:r>
      <w:r w:rsidR="6F22901F" w:rsidRPr="00241813">
        <w:rPr>
          <w:rFonts w:ascii="Verdana" w:eastAsia="Verdana" w:hAnsi="Verdana" w:cs="Verdana"/>
          <w:sz w:val="22"/>
          <w:szCs w:val="22"/>
        </w:rPr>
        <w:t xml:space="preserve">respective projects. Brink clearly has much more to answer for than Bennett and perhaps one would question the </w:t>
      </w:r>
      <w:r w:rsidR="3FBBE60F" w:rsidRPr="00241813">
        <w:rPr>
          <w:rFonts w:ascii="Verdana" w:eastAsia="Verdana" w:hAnsi="Verdana" w:cs="Verdana"/>
          <w:sz w:val="22"/>
          <w:szCs w:val="22"/>
        </w:rPr>
        <w:t xml:space="preserve">review </w:t>
      </w:r>
      <w:r w:rsidR="00B940C9" w:rsidRPr="00241813">
        <w:rPr>
          <w:rFonts w:ascii="Verdana" w:eastAsia="Verdana" w:hAnsi="Verdana" w:cs="Verdana"/>
          <w:sz w:val="22"/>
          <w:szCs w:val="22"/>
        </w:rPr>
        <w:t>process</w:t>
      </w:r>
      <w:r w:rsidR="3FBBE60F" w:rsidRPr="00241813">
        <w:rPr>
          <w:rFonts w:ascii="Verdana" w:eastAsia="Verdana" w:hAnsi="Verdana" w:cs="Verdana"/>
          <w:sz w:val="22"/>
          <w:szCs w:val="22"/>
        </w:rPr>
        <w:t xml:space="preserve"> for both forms of publication and their overall structural requirements.</w:t>
      </w:r>
    </w:p>
    <w:p w14:paraId="341F4802" w14:textId="77777777" w:rsidR="00241813" w:rsidRPr="00241813" w:rsidRDefault="00241813" w:rsidP="00241813">
      <w:pPr>
        <w:spacing w:before="240" w:after="240" w:line="240" w:lineRule="auto"/>
        <w:jc w:val="center"/>
        <w:rPr>
          <w:rFonts w:ascii="Verdana" w:eastAsia="Verdana" w:hAnsi="Verdana" w:cs="Verdana"/>
          <w:b/>
          <w:bCs/>
        </w:rPr>
      </w:pPr>
    </w:p>
    <w:p w14:paraId="39B50790" w14:textId="37A79C2D" w:rsidR="00B96DD6" w:rsidRPr="00241813" w:rsidRDefault="3743D3BE" w:rsidP="00241813">
      <w:pPr>
        <w:spacing w:before="240" w:after="240" w:line="240" w:lineRule="auto"/>
        <w:jc w:val="center"/>
        <w:rPr>
          <w:rFonts w:ascii="Verdana" w:eastAsia="Verdana" w:hAnsi="Verdana" w:cs="Verdana"/>
          <w:b/>
          <w:bCs/>
        </w:rPr>
      </w:pPr>
      <w:r w:rsidRPr="00241813">
        <w:rPr>
          <w:rFonts w:ascii="Verdana" w:eastAsia="Verdana" w:hAnsi="Verdana" w:cs="Verdana"/>
          <w:b/>
          <w:bCs/>
        </w:rPr>
        <w:t>Structure</w:t>
      </w:r>
    </w:p>
    <w:p w14:paraId="4F59689D" w14:textId="38B5F0FF" w:rsidR="0DF01400" w:rsidRPr="00241813" w:rsidRDefault="5543AA7C"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 xml:space="preserve">The overall structure of both pieces </w:t>
      </w:r>
      <w:r w:rsidR="00241813">
        <w:rPr>
          <w:rFonts w:ascii="Verdana" w:eastAsia="Verdana" w:hAnsi="Verdana" w:cs="Verdana"/>
          <w:sz w:val="22"/>
          <w:szCs w:val="22"/>
        </w:rPr>
        <w:t>wa</w:t>
      </w:r>
      <w:r w:rsidRPr="00241813">
        <w:rPr>
          <w:rFonts w:ascii="Verdana" w:eastAsia="Verdana" w:hAnsi="Verdana" w:cs="Verdana"/>
          <w:sz w:val="22"/>
          <w:szCs w:val="22"/>
        </w:rPr>
        <w:t xml:space="preserve">s dependent on </w:t>
      </w:r>
      <w:r w:rsidR="4FECFD11" w:rsidRPr="00241813">
        <w:rPr>
          <w:rFonts w:ascii="Verdana" w:eastAsia="Verdana" w:hAnsi="Verdana" w:cs="Verdana"/>
          <w:sz w:val="22"/>
          <w:szCs w:val="22"/>
        </w:rPr>
        <w:t>publication</w:t>
      </w:r>
      <w:r w:rsidRPr="00241813">
        <w:rPr>
          <w:rFonts w:ascii="Verdana" w:eastAsia="Verdana" w:hAnsi="Verdana" w:cs="Verdana"/>
          <w:sz w:val="22"/>
          <w:szCs w:val="22"/>
        </w:rPr>
        <w:t xml:space="preserve"> method. </w:t>
      </w:r>
      <w:r w:rsidR="05410D77" w:rsidRPr="00241813">
        <w:rPr>
          <w:rFonts w:ascii="Verdana" w:eastAsia="Verdana" w:hAnsi="Verdana" w:cs="Verdana"/>
          <w:sz w:val="22"/>
          <w:szCs w:val="22"/>
        </w:rPr>
        <w:t xml:space="preserve">Brink’s work </w:t>
      </w:r>
      <w:r w:rsidR="00241813">
        <w:rPr>
          <w:rFonts w:ascii="Verdana" w:eastAsia="Verdana" w:hAnsi="Verdana" w:cs="Verdana"/>
          <w:sz w:val="22"/>
          <w:szCs w:val="22"/>
        </w:rPr>
        <w:t>wa</w:t>
      </w:r>
      <w:r w:rsidR="05410D77" w:rsidRPr="00241813">
        <w:rPr>
          <w:rFonts w:ascii="Verdana" w:eastAsia="Verdana" w:hAnsi="Verdana" w:cs="Verdana"/>
          <w:sz w:val="22"/>
          <w:szCs w:val="22"/>
        </w:rPr>
        <w:t>s subject to the specific publishing rules of an academic journal.</w:t>
      </w:r>
      <w:r w:rsidR="00B940C9" w:rsidRPr="00241813">
        <w:rPr>
          <w:rStyle w:val="FootnoteReference"/>
          <w:rFonts w:ascii="Verdana" w:eastAsia="Verdana" w:hAnsi="Verdana" w:cs="Verdana"/>
          <w:sz w:val="22"/>
          <w:szCs w:val="22"/>
        </w:rPr>
        <w:footnoteReference w:id="41"/>
      </w:r>
      <w:r w:rsidR="05410D77" w:rsidRPr="00241813">
        <w:rPr>
          <w:rFonts w:ascii="Verdana" w:eastAsia="Verdana" w:hAnsi="Verdana" w:cs="Verdana"/>
          <w:sz w:val="22"/>
          <w:szCs w:val="22"/>
        </w:rPr>
        <w:t xml:space="preserve"> By comparison, Bennett’s chapter has less strict rule</w:t>
      </w:r>
      <w:r w:rsidR="56B1D3C3" w:rsidRPr="00241813">
        <w:rPr>
          <w:rFonts w:ascii="Verdana" w:eastAsia="Verdana" w:hAnsi="Verdana" w:cs="Verdana"/>
          <w:sz w:val="22"/>
          <w:szCs w:val="22"/>
        </w:rPr>
        <w:t>s</w:t>
      </w:r>
      <w:r w:rsidR="05410D77" w:rsidRPr="00241813">
        <w:rPr>
          <w:rFonts w:ascii="Verdana" w:eastAsia="Verdana" w:hAnsi="Verdana" w:cs="Verdana"/>
          <w:sz w:val="22"/>
          <w:szCs w:val="22"/>
        </w:rPr>
        <w:t xml:space="preserve"> but still </w:t>
      </w:r>
      <w:r w:rsidR="6747843E" w:rsidRPr="00241813">
        <w:rPr>
          <w:rFonts w:ascii="Verdana" w:eastAsia="Verdana" w:hAnsi="Verdana" w:cs="Verdana"/>
          <w:sz w:val="22"/>
          <w:szCs w:val="22"/>
        </w:rPr>
        <w:t>follows that of an academic article.</w:t>
      </w:r>
      <w:r w:rsidR="70F68559" w:rsidRPr="00241813">
        <w:rPr>
          <w:rFonts w:ascii="Verdana" w:eastAsia="Verdana" w:hAnsi="Verdana" w:cs="Verdana"/>
          <w:sz w:val="22"/>
          <w:szCs w:val="22"/>
        </w:rPr>
        <w:t xml:space="preserve"> Both pieces </w:t>
      </w:r>
      <w:r w:rsidR="79CB38DF" w:rsidRPr="00241813">
        <w:rPr>
          <w:rFonts w:ascii="Verdana" w:eastAsia="Verdana" w:hAnsi="Verdana" w:cs="Verdana"/>
          <w:sz w:val="22"/>
          <w:szCs w:val="22"/>
        </w:rPr>
        <w:t>commence with an introduction</w:t>
      </w:r>
      <w:r w:rsidR="13BC94DD" w:rsidRPr="00241813">
        <w:rPr>
          <w:rFonts w:ascii="Verdana" w:eastAsia="Verdana" w:hAnsi="Verdana" w:cs="Verdana"/>
          <w:sz w:val="22"/>
          <w:szCs w:val="22"/>
        </w:rPr>
        <w:t xml:space="preserve"> and contextual background</w:t>
      </w:r>
      <w:r w:rsidR="79CB38DF" w:rsidRPr="00241813">
        <w:rPr>
          <w:rFonts w:ascii="Verdana" w:eastAsia="Verdana" w:hAnsi="Verdana" w:cs="Verdana"/>
          <w:sz w:val="22"/>
          <w:szCs w:val="22"/>
        </w:rPr>
        <w:t xml:space="preserve">, followed </w:t>
      </w:r>
      <w:r w:rsidR="6574FADD" w:rsidRPr="00241813">
        <w:rPr>
          <w:rFonts w:ascii="Verdana" w:eastAsia="Verdana" w:hAnsi="Verdana" w:cs="Verdana"/>
          <w:sz w:val="22"/>
          <w:szCs w:val="22"/>
        </w:rPr>
        <w:t>by a</w:t>
      </w:r>
      <w:r w:rsidR="79CB38DF" w:rsidRPr="00241813">
        <w:rPr>
          <w:rFonts w:ascii="Verdana" w:eastAsia="Verdana" w:hAnsi="Verdana" w:cs="Verdana"/>
          <w:sz w:val="22"/>
          <w:szCs w:val="22"/>
        </w:rPr>
        <w:t xml:space="preserve"> description of the </w:t>
      </w:r>
      <w:r w:rsidR="6828C0D3" w:rsidRPr="00241813">
        <w:rPr>
          <w:rFonts w:ascii="Verdana" w:eastAsia="Verdana" w:hAnsi="Verdana" w:cs="Verdana"/>
          <w:sz w:val="22"/>
          <w:szCs w:val="22"/>
        </w:rPr>
        <w:t>procedure, some output of numerical results and then a discussion of the findings.</w:t>
      </w:r>
      <w:r w:rsidR="70F68559" w:rsidRPr="00241813">
        <w:rPr>
          <w:rFonts w:ascii="Verdana" w:eastAsia="Verdana" w:hAnsi="Verdana" w:cs="Verdana"/>
          <w:sz w:val="22"/>
          <w:szCs w:val="22"/>
        </w:rPr>
        <w:t xml:space="preserve"> </w:t>
      </w:r>
      <w:r w:rsidR="4D3F1753" w:rsidRPr="00241813">
        <w:rPr>
          <w:rFonts w:ascii="Verdana" w:eastAsia="Verdana" w:hAnsi="Verdana" w:cs="Verdana"/>
          <w:sz w:val="22"/>
          <w:szCs w:val="22"/>
        </w:rPr>
        <w:t>Both have</w:t>
      </w:r>
      <w:r w:rsidR="78B11001" w:rsidRPr="00241813">
        <w:rPr>
          <w:rFonts w:ascii="Verdana" w:eastAsia="Verdana" w:hAnsi="Verdana" w:cs="Verdana"/>
          <w:sz w:val="22"/>
          <w:szCs w:val="22"/>
        </w:rPr>
        <w:t xml:space="preserve"> conclusion</w:t>
      </w:r>
      <w:r w:rsidR="519F6456" w:rsidRPr="00241813">
        <w:rPr>
          <w:rFonts w:ascii="Verdana" w:eastAsia="Verdana" w:hAnsi="Verdana" w:cs="Verdana"/>
          <w:sz w:val="22"/>
          <w:szCs w:val="22"/>
        </w:rPr>
        <w:t>,</w:t>
      </w:r>
      <w:r w:rsidR="4D3F1753" w:rsidRPr="00241813">
        <w:rPr>
          <w:rFonts w:ascii="Verdana" w:eastAsia="Verdana" w:hAnsi="Verdana" w:cs="Verdana"/>
          <w:sz w:val="22"/>
          <w:szCs w:val="22"/>
        </w:rPr>
        <w:t xml:space="preserve"> albeit in very different forms</w:t>
      </w:r>
      <w:r w:rsidR="0384AF97" w:rsidRPr="00241813">
        <w:rPr>
          <w:rFonts w:ascii="Verdana" w:eastAsia="Verdana" w:hAnsi="Verdana" w:cs="Verdana"/>
          <w:sz w:val="22"/>
          <w:szCs w:val="22"/>
        </w:rPr>
        <w:t>.</w:t>
      </w:r>
    </w:p>
    <w:p w14:paraId="19BB11B5" w14:textId="050E4CA9" w:rsidR="0DF01400" w:rsidRPr="00241813" w:rsidRDefault="07C9D8F2"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Brink’s shorter introduction, probably</w:t>
      </w:r>
      <w:r w:rsidR="00B940C9" w:rsidRPr="00241813">
        <w:rPr>
          <w:rFonts w:ascii="Verdana" w:eastAsia="Verdana" w:hAnsi="Verdana" w:cs="Verdana"/>
          <w:sz w:val="22"/>
          <w:szCs w:val="22"/>
        </w:rPr>
        <w:t xml:space="preserve"> due</w:t>
      </w:r>
      <w:r w:rsidRPr="00241813">
        <w:rPr>
          <w:rFonts w:ascii="Verdana" w:eastAsia="Verdana" w:hAnsi="Verdana" w:cs="Verdana"/>
          <w:sz w:val="22"/>
          <w:szCs w:val="22"/>
        </w:rPr>
        <w:t xml:space="preserve"> to jo</w:t>
      </w:r>
      <w:r w:rsidR="02CF0A6C" w:rsidRPr="00241813">
        <w:rPr>
          <w:rFonts w:ascii="Verdana" w:eastAsia="Verdana" w:hAnsi="Verdana" w:cs="Verdana"/>
          <w:sz w:val="22"/>
          <w:szCs w:val="22"/>
        </w:rPr>
        <w:t xml:space="preserve">urnal </w:t>
      </w:r>
      <w:r w:rsidR="3802FEA6" w:rsidRPr="00241813">
        <w:rPr>
          <w:rFonts w:ascii="Verdana" w:eastAsia="Verdana" w:hAnsi="Verdana" w:cs="Verdana"/>
          <w:sz w:val="22"/>
          <w:szCs w:val="22"/>
        </w:rPr>
        <w:t>constraints, establishes the background on cognitive consistency followed by a paragraph on his s</w:t>
      </w:r>
      <w:r w:rsidR="689544E4" w:rsidRPr="00241813">
        <w:rPr>
          <w:rFonts w:ascii="Verdana" w:eastAsia="Verdana" w:hAnsi="Verdana" w:cs="Verdana"/>
          <w:sz w:val="22"/>
          <w:szCs w:val="22"/>
        </w:rPr>
        <w:t>ubsequent hypothesis.</w:t>
      </w:r>
      <w:r w:rsidR="0DF01400" w:rsidRPr="00241813">
        <w:rPr>
          <w:rStyle w:val="FootnoteReference"/>
          <w:rFonts w:ascii="Verdana" w:eastAsia="Verdana" w:hAnsi="Verdana" w:cs="Verdana"/>
          <w:sz w:val="22"/>
          <w:szCs w:val="22"/>
        </w:rPr>
        <w:footnoteReference w:id="42"/>
      </w:r>
      <w:r w:rsidR="689544E4" w:rsidRPr="00241813">
        <w:rPr>
          <w:rFonts w:ascii="Verdana" w:eastAsia="Verdana" w:hAnsi="Verdana" w:cs="Verdana"/>
          <w:sz w:val="22"/>
          <w:szCs w:val="22"/>
        </w:rPr>
        <w:t xml:space="preserve"> </w:t>
      </w:r>
      <w:r w:rsidR="7A87496D" w:rsidRPr="00241813">
        <w:rPr>
          <w:rFonts w:ascii="Verdana" w:eastAsia="Verdana" w:hAnsi="Verdana" w:cs="Verdana"/>
          <w:sz w:val="22"/>
          <w:szCs w:val="22"/>
        </w:rPr>
        <w:t>Along with having no research or historical context, or reference to similar work on cognitive consistency in religious settings, he makes no effort to elaborate on the cogni</w:t>
      </w:r>
      <w:r w:rsidR="0308CD76" w:rsidRPr="00241813">
        <w:rPr>
          <w:rFonts w:ascii="Verdana" w:eastAsia="Verdana" w:hAnsi="Verdana" w:cs="Verdana"/>
          <w:sz w:val="22"/>
          <w:szCs w:val="22"/>
        </w:rPr>
        <w:t xml:space="preserve">tive theories </w:t>
      </w:r>
      <w:r w:rsidR="00B940C9" w:rsidRPr="00241813">
        <w:rPr>
          <w:rFonts w:ascii="Verdana" w:eastAsia="Verdana" w:hAnsi="Verdana" w:cs="Verdana"/>
          <w:sz w:val="22"/>
          <w:szCs w:val="22"/>
        </w:rPr>
        <w:t xml:space="preserve">that </w:t>
      </w:r>
      <w:r w:rsidR="0308CD76" w:rsidRPr="00241813">
        <w:rPr>
          <w:rFonts w:ascii="Verdana" w:eastAsia="Verdana" w:hAnsi="Verdana" w:cs="Verdana"/>
          <w:sz w:val="22"/>
          <w:szCs w:val="22"/>
        </w:rPr>
        <w:t xml:space="preserve">he does reference. </w:t>
      </w:r>
      <w:r w:rsidR="5AAA72A8" w:rsidRPr="00241813">
        <w:rPr>
          <w:rFonts w:ascii="Verdana" w:eastAsia="Verdana" w:hAnsi="Verdana" w:cs="Verdana"/>
          <w:sz w:val="22"/>
          <w:szCs w:val="22"/>
        </w:rPr>
        <w:t>However, he does use this background as a base for the subsequent hypothesis</w:t>
      </w:r>
      <w:r w:rsidR="00B940C9" w:rsidRPr="00241813">
        <w:rPr>
          <w:rFonts w:ascii="Verdana" w:eastAsia="Verdana" w:hAnsi="Verdana" w:cs="Verdana"/>
          <w:sz w:val="22"/>
          <w:szCs w:val="22"/>
        </w:rPr>
        <w:t>,</w:t>
      </w:r>
      <w:r w:rsidR="5AAA72A8" w:rsidRPr="00241813">
        <w:rPr>
          <w:rFonts w:ascii="Verdana" w:eastAsia="Verdana" w:hAnsi="Verdana" w:cs="Verdana"/>
          <w:sz w:val="22"/>
          <w:szCs w:val="22"/>
        </w:rPr>
        <w:t xml:space="preserve"> </w:t>
      </w:r>
      <w:r w:rsidR="63249BE8" w:rsidRPr="00241813">
        <w:rPr>
          <w:rFonts w:ascii="Verdana" w:eastAsia="Verdana" w:hAnsi="Verdana" w:cs="Verdana"/>
          <w:sz w:val="22"/>
          <w:szCs w:val="22"/>
        </w:rPr>
        <w:t xml:space="preserve">claiming that </w:t>
      </w:r>
      <w:r w:rsidR="00B940C9" w:rsidRPr="00241813">
        <w:rPr>
          <w:rFonts w:ascii="Verdana" w:eastAsia="Verdana" w:hAnsi="Verdana" w:cs="Verdana"/>
          <w:sz w:val="22"/>
          <w:szCs w:val="22"/>
        </w:rPr>
        <w:t xml:space="preserve">the </w:t>
      </w:r>
      <w:r w:rsidR="63249BE8" w:rsidRPr="00241813">
        <w:rPr>
          <w:rFonts w:ascii="Verdana" w:eastAsia="Verdana" w:hAnsi="Verdana" w:cs="Verdana"/>
          <w:sz w:val="22"/>
          <w:szCs w:val="22"/>
        </w:rPr>
        <w:t>‘Simultaneous belief in Roman Catholic doctrine, astrology, and reincarnation is logically incompatible’.</w:t>
      </w:r>
      <w:r w:rsidR="0DF01400" w:rsidRPr="00241813">
        <w:rPr>
          <w:rStyle w:val="FootnoteReference"/>
          <w:rFonts w:ascii="Verdana" w:eastAsia="Verdana" w:hAnsi="Verdana" w:cs="Verdana"/>
          <w:sz w:val="22"/>
          <w:szCs w:val="22"/>
        </w:rPr>
        <w:footnoteReference w:id="43"/>
      </w:r>
      <w:r w:rsidR="63249BE8" w:rsidRPr="00241813">
        <w:rPr>
          <w:rFonts w:ascii="Verdana" w:eastAsia="Verdana" w:hAnsi="Verdana" w:cs="Verdana"/>
          <w:sz w:val="22"/>
          <w:szCs w:val="22"/>
        </w:rPr>
        <w:t xml:space="preserve"> As discussed previously, </w:t>
      </w:r>
      <w:r w:rsidR="535CF909" w:rsidRPr="00241813">
        <w:rPr>
          <w:rFonts w:ascii="Verdana" w:eastAsia="Verdana" w:hAnsi="Verdana" w:cs="Verdana"/>
          <w:sz w:val="22"/>
          <w:szCs w:val="22"/>
        </w:rPr>
        <w:t xml:space="preserve">he </w:t>
      </w:r>
      <w:r w:rsidR="05D8C0C4" w:rsidRPr="00241813">
        <w:rPr>
          <w:rFonts w:ascii="Verdana" w:eastAsia="Verdana" w:hAnsi="Verdana" w:cs="Verdana"/>
          <w:sz w:val="22"/>
          <w:szCs w:val="22"/>
        </w:rPr>
        <w:t xml:space="preserve">justifies this based on inaccurate statements of regarding fatalism, and </w:t>
      </w:r>
      <w:r w:rsidR="05D8C0C4" w:rsidRPr="00241813">
        <w:rPr>
          <w:rFonts w:ascii="Verdana" w:eastAsia="Verdana" w:hAnsi="Verdana" w:cs="Verdana"/>
          <w:i/>
          <w:iCs/>
          <w:sz w:val="22"/>
          <w:szCs w:val="22"/>
        </w:rPr>
        <w:t>karma</w:t>
      </w:r>
      <w:r w:rsidR="05D8C0C4" w:rsidRPr="00241813">
        <w:rPr>
          <w:rFonts w:ascii="Verdana" w:eastAsia="Verdana" w:hAnsi="Verdana" w:cs="Verdana"/>
          <w:sz w:val="22"/>
          <w:szCs w:val="22"/>
        </w:rPr>
        <w:t>.</w:t>
      </w:r>
      <w:r w:rsidR="44C10DFB" w:rsidRPr="00241813">
        <w:rPr>
          <w:rFonts w:ascii="Verdana" w:eastAsia="Verdana" w:hAnsi="Verdana" w:cs="Verdana"/>
          <w:sz w:val="22"/>
          <w:szCs w:val="22"/>
        </w:rPr>
        <w:t xml:space="preserve"> Unlike Brink, Bennett makes her objectives clear in her opening paragraph quoting John Beaumont.</w:t>
      </w:r>
      <w:r w:rsidR="06BF1C72" w:rsidRPr="00241813">
        <w:rPr>
          <w:rFonts w:ascii="Verdana" w:eastAsia="Verdana" w:hAnsi="Verdana" w:cs="Verdana"/>
          <w:sz w:val="22"/>
          <w:szCs w:val="22"/>
        </w:rPr>
        <w:t xml:space="preserve"> She intends to investigate the ‘"common consent and agreement" about knowledge of the future, as it is understood by a group of elderly women’ </w:t>
      </w:r>
      <w:r w:rsidR="06BF1C72" w:rsidRPr="00241813">
        <w:rPr>
          <w:rFonts w:ascii="Verdana" w:eastAsia="Verdana" w:hAnsi="Verdana" w:cs="Verdana"/>
          <w:sz w:val="22"/>
          <w:szCs w:val="22"/>
        </w:rPr>
        <w:lastRenderedPageBreak/>
        <w:t>and how the social and moral context can ’shape the folklore’.</w:t>
      </w:r>
      <w:r w:rsidR="0DF01400" w:rsidRPr="00241813">
        <w:rPr>
          <w:rStyle w:val="FootnoteReference"/>
          <w:rFonts w:ascii="Verdana" w:eastAsia="Verdana" w:hAnsi="Verdana" w:cs="Verdana"/>
          <w:sz w:val="22"/>
          <w:szCs w:val="22"/>
        </w:rPr>
        <w:footnoteReference w:id="44"/>
      </w:r>
      <w:r w:rsidR="06BF1C72" w:rsidRPr="00241813">
        <w:rPr>
          <w:rFonts w:ascii="Verdana" w:eastAsia="Verdana" w:hAnsi="Verdana" w:cs="Verdana"/>
          <w:sz w:val="22"/>
          <w:szCs w:val="22"/>
        </w:rPr>
        <w:t xml:space="preserve"> </w:t>
      </w:r>
      <w:r w:rsidR="629E87B9" w:rsidRPr="00241813">
        <w:rPr>
          <w:rFonts w:ascii="Verdana" w:eastAsia="Verdana" w:hAnsi="Verdana" w:cs="Verdana"/>
          <w:sz w:val="22"/>
          <w:szCs w:val="22"/>
        </w:rPr>
        <w:t xml:space="preserve">She provides an in-depth historical and </w:t>
      </w:r>
      <w:r w:rsidR="7A34A720" w:rsidRPr="00241813">
        <w:rPr>
          <w:rFonts w:ascii="Verdana" w:eastAsia="Verdana" w:hAnsi="Verdana" w:cs="Verdana"/>
          <w:sz w:val="22"/>
          <w:szCs w:val="22"/>
        </w:rPr>
        <w:t xml:space="preserve">literature-based context </w:t>
      </w:r>
      <w:r w:rsidR="0FCD9A5A" w:rsidRPr="00241813">
        <w:rPr>
          <w:rFonts w:ascii="Verdana" w:eastAsia="Verdana" w:hAnsi="Verdana" w:cs="Verdana"/>
          <w:sz w:val="22"/>
          <w:szCs w:val="22"/>
        </w:rPr>
        <w:t xml:space="preserve">with thorough referencing </w:t>
      </w:r>
      <w:r w:rsidR="7A34A720" w:rsidRPr="00241813">
        <w:rPr>
          <w:rFonts w:ascii="Verdana" w:eastAsia="Verdana" w:hAnsi="Verdana" w:cs="Verdana"/>
          <w:sz w:val="22"/>
          <w:szCs w:val="22"/>
        </w:rPr>
        <w:t>incorporating the rationalistic influences of the enlightenment and the internalization of supernatural experiences.</w:t>
      </w:r>
      <w:r w:rsidR="0DF01400" w:rsidRPr="00241813">
        <w:rPr>
          <w:rStyle w:val="FootnoteReference"/>
          <w:rFonts w:ascii="Verdana" w:eastAsia="Verdana" w:hAnsi="Verdana" w:cs="Verdana"/>
          <w:sz w:val="22"/>
          <w:szCs w:val="22"/>
        </w:rPr>
        <w:footnoteReference w:id="45"/>
      </w:r>
      <w:r w:rsidR="36137361" w:rsidRPr="00241813">
        <w:rPr>
          <w:rFonts w:ascii="Verdana" w:eastAsia="Verdana" w:hAnsi="Verdana" w:cs="Verdana"/>
          <w:sz w:val="22"/>
          <w:szCs w:val="22"/>
        </w:rPr>
        <w:t xml:space="preserve"> She even critiques the work of a particular antiquarian as ‘credulous’.</w:t>
      </w:r>
      <w:r w:rsidR="0DF01400" w:rsidRPr="00241813">
        <w:rPr>
          <w:rStyle w:val="FootnoteReference"/>
          <w:rFonts w:ascii="Verdana" w:eastAsia="Verdana" w:hAnsi="Verdana" w:cs="Verdana"/>
          <w:sz w:val="22"/>
          <w:szCs w:val="22"/>
        </w:rPr>
        <w:footnoteReference w:id="46"/>
      </w:r>
      <w:r w:rsidR="1FB0D480" w:rsidRPr="00241813">
        <w:rPr>
          <w:rFonts w:ascii="Verdana" w:eastAsia="Verdana" w:hAnsi="Verdana" w:cs="Verdana"/>
          <w:sz w:val="22"/>
          <w:szCs w:val="22"/>
        </w:rPr>
        <w:t xml:space="preserve"> Her focus on twentieth century quantitative surveys ju</w:t>
      </w:r>
      <w:r w:rsidR="1BF69D5C" w:rsidRPr="00241813">
        <w:rPr>
          <w:rFonts w:ascii="Verdana" w:eastAsia="Verdana" w:hAnsi="Verdana" w:cs="Verdana"/>
          <w:sz w:val="22"/>
          <w:szCs w:val="22"/>
        </w:rPr>
        <w:t>stifies separating ’the visionary over the divinatory’</w:t>
      </w:r>
      <w:r w:rsidR="0DF01400" w:rsidRPr="00241813">
        <w:rPr>
          <w:rStyle w:val="FootnoteReference"/>
          <w:rFonts w:ascii="Verdana" w:eastAsia="Verdana" w:hAnsi="Verdana" w:cs="Verdana"/>
          <w:sz w:val="22"/>
          <w:szCs w:val="22"/>
        </w:rPr>
        <w:footnoteReference w:id="47"/>
      </w:r>
      <w:r w:rsidR="1BF69D5C" w:rsidRPr="00241813">
        <w:rPr>
          <w:rFonts w:ascii="Verdana" w:eastAsia="Verdana" w:hAnsi="Verdana" w:cs="Verdana"/>
          <w:sz w:val="22"/>
          <w:szCs w:val="22"/>
        </w:rPr>
        <w:t xml:space="preserve">, a trend she then claims </w:t>
      </w:r>
      <w:r w:rsidR="00241813">
        <w:rPr>
          <w:rFonts w:ascii="Verdana" w:eastAsia="Verdana" w:hAnsi="Verdana" w:cs="Verdana"/>
          <w:sz w:val="22"/>
          <w:szCs w:val="22"/>
        </w:rPr>
        <w:t>wa</w:t>
      </w:r>
      <w:r w:rsidR="1BF69D5C" w:rsidRPr="00241813">
        <w:rPr>
          <w:rFonts w:ascii="Verdana" w:eastAsia="Verdana" w:hAnsi="Verdana" w:cs="Verdana"/>
          <w:sz w:val="22"/>
          <w:szCs w:val="22"/>
        </w:rPr>
        <w:t>s evident in her work.</w:t>
      </w:r>
      <w:r w:rsidR="0CA30475" w:rsidRPr="00241813">
        <w:rPr>
          <w:rFonts w:ascii="Verdana" w:eastAsia="Verdana" w:hAnsi="Verdana" w:cs="Verdana"/>
          <w:sz w:val="22"/>
          <w:szCs w:val="22"/>
        </w:rPr>
        <w:t xml:space="preserve"> It is </w:t>
      </w:r>
      <w:r w:rsidR="00B940C9" w:rsidRPr="00241813">
        <w:rPr>
          <w:rFonts w:ascii="Verdana" w:eastAsia="Verdana" w:hAnsi="Verdana" w:cs="Verdana"/>
          <w:sz w:val="22"/>
          <w:szCs w:val="22"/>
        </w:rPr>
        <w:t>clear</w:t>
      </w:r>
      <w:r w:rsidR="0CA30475" w:rsidRPr="00241813">
        <w:rPr>
          <w:rFonts w:ascii="Verdana" w:eastAsia="Verdana" w:hAnsi="Verdana" w:cs="Verdana"/>
          <w:sz w:val="22"/>
          <w:szCs w:val="22"/>
        </w:rPr>
        <w:t xml:space="preserve"> that Bennett’s work p</w:t>
      </w:r>
      <w:r w:rsidR="1BB9E5A8" w:rsidRPr="00241813">
        <w:rPr>
          <w:rFonts w:ascii="Verdana" w:eastAsia="Verdana" w:hAnsi="Verdana" w:cs="Verdana"/>
          <w:sz w:val="22"/>
          <w:szCs w:val="22"/>
        </w:rPr>
        <w:t xml:space="preserve">rovides </w:t>
      </w:r>
      <w:r w:rsidR="00B940C9" w:rsidRPr="00241813">
        <w:rPr>
          <w:rFonts w:ascii="Verdana" w:eastAsia="Verdana" w:hAnsi="Verdana" w:cs="Verdana"/>
          <w:sz w:val="22"/>
          <w:szCs w:val="22"/>
        </w:rPr>
        <w:t xml:space="preserve">a </w:t>
      </w:r>
      <w:r w:rsidR="1BB9E5A8" w:rsidRPr="00241813">
        <w:rPr>
          <w:rFonts w:ascii="Verdana" w:eastAsia="Verdana" w:hAnsi="Verdana" w:cs="Verdana"/>
          <w:sz w:val="22"/>
          <w:szCs w:val="22"/>
        </w:rPr>
        <w:t xml:space="preserve">better context for her research </w:t>
      </w:r>
      <w:r w:rsidR="00B940C9" w:rsidRPr="00241813">
        <w:rPr>
          <w:rFonts w:ascii="Verdana" w:eastAsia="Verdana" w:hAnsi="Verdana" w:cs="Verdana"/>
          <w:sz w:val="22"/>
          <w:szCs w:val="22"/>
        </w:rPr>
        <w:t>compared to Brink’s</w:t>
      </w:r>
      <w:r w:rsidR="1BB9E5A8" w:rsidRPr="00241813">
        <w:rPr>
          <w:rFonts w:ascii="Verdana" w:eastAsia="Verdana" w:hAnsi="Verdana" w:cs="Verdana"/>
          <w:sz w:val="22"/>
          <w:szCs w:val="22"/>
        </w:rPr>
        <w:t xml:space="preserve">. </w:t>
      </w:r>
      <w:r w:rsidR="529E8841" w:rsidRPr="00241813">
        <w:rPr>
          <w:rFonts w:ascii="Verdana" w:eastAsia="Verdana" w:hAnsi="Verdana" w:cs="Verdana"/>
          <w:sz w:val="22"/>
          <w:szCs w:val="22"/>
        </w:rPr>
        <w:t xml:space="preserve">Despite Brink’s </w:t>
      </w:r>
      <w:r w:rsidR="00B940C9" w:rsidRPr="00241813">
        <w:rPr>
          <w:rFonts w:ascii="Verdana" w:eastAsia="Verdana" w:hAnsi="Verdana" w:cs="Verdana"/>
          <w:sz w:val="22"/>
          <w:szCs w:val="22"/>
        </w:rPr>
        <w:t>lack of general context</w:t>
      </w:r>
      <w:r w:rsidR="529E8841" w:rsidRPr="00241813">
        <w:rPr>
          <w:rFonts w:ascii="Verdana" w:eastAsia="Verdana" w:hAnsi="Verdana" w:cs="Verdana"/>
          <w:sz w:val="22"/>
          <w:szCs w:val="22"/>
        </w:rPr>
        <w:t xml:space="preserve">, he </w:t>
      </w:r>
      <w:r w:rsidR="00241813">
        <w:rPr>
          <w:rFonts w:ascii="Verdana" w:eastAsia="Verdana" w:hAnsi="Verdana" w:cs="Verdana"/>
          <w:sz w:val="22"/>
          <w:szCs w:val="22"/>
        </w:rPr>
        <w:t>wa</w:t>
      </w:r>
      <w:r w:rsidR="529E8841" w:rsidRPr="00241813">
        <w:rPr>
          <w:rFonts w:ascii="Verdana" w:eastAsia="Verdana" w:hAnsi="Verdana" w:cs="Verdana"/>
          <w:sz w:val="22"/>
          <w:szCs w:val="22"/>
        </w:rPr>
        <w:t xml:space="preserve">s </w:t>
      </w:r>
      <w:r w:rsidR="00B940C9" w:rsidRPr="00241813">
        <w:rPr>
          <w:rFonts w:ascii="Verdana" w:eastAsia="Verdana" w:hAnsi="Verdana" w:cs="Verdana"/>
          <w:sz w:val="22"/>
          <w:szCs w:val="22"/>
        </w:rPr>
        <w:t>publishing for</w:t>
      </w:r>
      <w:r w:rsidR="529E8841" w:rsidRPr="00241813">
        <w:rPr>
          <w:rFonts w:ascii="Verdana" w:eastAsia="Verdana" w:hAnsi="Verdana" w:cs="Verdana"/>
          <w:sz w:val="22"/>
          <w:szCs w:val="22"/>
        </w:rPr>
        <w:t xml:space="preserve"> a</w:t>
      </w:r>
      <w:r w:rsidR="6FF236BE" w:rsidRPr="00241813">
        <w:rPr>
          <w:rFonts w:ascii="Verdana" w:eastAsia="Verdana" w:hAnsi="Verdana" w:cs="Verdana"/>
          <w:sz w:val="22"/>
          <w:szCs w:val="22"/>
        </w:rPr>
        <w:t>c</w:t>
      </w:r>
      <w:r w:rsidR="529E8841" w:rsidRPr="00241813">
        <w:rPr>
          <w:rFonts w:ascii="Verdana" w:eastAsia="Verdana" w:hAnsi="Verdana" w:cs="Verdana"/>
          <w:sz w:val="22"/>
          <w:szCs w:val="22"/>
        </w:rPr>
        <w:t>ademi</w:t>
      </w:r>
      <w:r w:rsidR="00B940C9" w:rsidRPr="00241813">
        <w:rPr>
          <w:rFonts w:ascii="Verdana" w:eastAsia="Verdana" w:hAnsi="Verdana" w:cs="Verdana"/>
          <w:sz w:val="22"/>
          <w:szCs w:val="22"/>
        </w:rPr>
        <w:t>a</w:t>
      </w:r>
      <w:r w:rsidR="529E8841" w:rsidRPr="00241813">
        <w:rPr>
          <w:rFonts w:ascii="Verdana" w:eastAsia="Verdana" w:hAnsi="Verdana" w:cs="Verdana"/>
          <w:sz w:val="22"/>
          <w:szCs w:val="22"/>
        </w:rPr>
        <w:t xml:space="preserve"> </w:t>
      </w:r>
      <w:r w:rsidR="00B940C9" w:rsidRPr="00241813">
        <w:rPr>
          <w:rFonts w:ascii="Verdana" w:eastAsia="Verdana" w:hAnsi="Verdana" w:cs="Verdana"/>
          <w:sz w:val="22"/>
          <w:szCs w:val="22"/>
        </w:rPr>
        <w:t>likely</w:t>
      </w:r>
      <w:r w:rsidR="529E8841" w:rsidRPr="00241813">
        <w:rPr>
          <w:rFonts w:ascii="Verdana" w:eastAsia="Verdana" w:hAnsi="Verdana" w:cs="Verdana"/>
          <w:sz w:val="22"/>
          <w:szCs w:val="22"/>
        </w:rPr>
        <w:t xml:space="preserve"> versed in th</w:t>
      </w:r>
      <w:r w:rsidR="6DEC9852" w:rsidRPr="00241813">
        <w:rPr>
          <w:rFonts w:ascii="Verdana" w:eastAsia="Verdana" w:hAnsi="Verdana" w:cs="Verdana"/>
          <w:sz w:val="22"/>
          <w:szCs w:val="22"/>
        </w:rPr>
        <w:t>e social science</w:t>
      </w:r>
      <w:r w:rsidR="00B940C9" w:rsidRPr="00241813">
        <w:rPr>
          <w:rFonts w:ascii="Verdana" w:eastAsia="Verdana" w:hAnsi="Verdana" w:cs="Verdana"/>
          <w:sz w:val="22"/>
          <w:szCs w:val="22"/>
        </w:rPr>
        <w:t>s,</w:t>
      </w:r>
      <w:r w:rsidR="596F6B78" w:rsidRPr="00241813">
        <w:rPr>
          <w:rFonts w:ascii="Verdana" w:eastAsia="Verdana" w:hAnsi="Verdana" w:cs="Verdana"/>
          <w:sz w:val="22"/>
          <w:szCs w:val="22"/>
        </w:rPr>
        <w:t xml:space="preserve"> and a general audience may</w:t>
      </w:r>
      <w:r w:rsidR="4D692A8F" w:rsidRPr="00241813">
        <w:rPr>
          <w:rFonts w:ascii="Verdana" w:eastAsia="Verdana" w:hAnsi="Verdana" w:cs="Verdana"/>
          <w:sz w:val="22"/>
          <w:szCs w:val="22"/>
        </w:rPr>
        <w:t xml:space="preserve"> </w:t>
      </w:r>
      <w:r w:rsidR="596F6B78" w:rsidRPr="00241813">
        <w:rPr>
          <w:rFonts w:ascii="Verdana" w:eastAsia="Verdana" w:hAnsi="Verdana" w:cs="Verdana"/>
          <w:sz w:val="22"/>
          <w:szCs w:val="22"/>
        </w:rPr>
        <w:t xml:space="preserve">not be his </w:t>
      </w:r>
      <w:r w:rsidR="00B940C9" w:rsidRPr="00241813">
        <w:rPr>
          <w:rFonts w:ascii="Verdana" w:eastAsia="Verdana" w:hAnsi="Verdana" w:cs="Verdana"/>
          <w:sz w:val="22"/>
          <w:szCs w:val="22"/>
        </w:rPr>
        <w:t>target</w:t>
      </w:r>
      <w:r w:rsidR="6DEC9852" w:rsidRPr="00241813">
        <w:rPr>
          <w:rFonts w:ascii="Verdana" w:eastAsia="Verdana" w:hAnsi="Verdana" w:cs="Verdana"/>
          <w:sz w:val="22"/>
          <w:szCs w:val="22"/>
        </w:rPr>
        <w:t xml:space="preserve">. </w:t>
      </w:r>
      <w:r w:rsidR="6CEE7A0A" w:rsidRPr="00241813">
        <w:rPr>
          <w:rFonts w:ascii="Verdana" w:eastAsia="Verdana" w:hAnsi="Verdana" w:cs="Verdana"/>
          <w:sz w:val="22"/>
          <w:szCs w:val="22"/>
        </w:rPr>
        <w:t>Bennett’s introduction is easier to grasp for a general audience that would have access to this book</w:t>
      </w:r>
      <w:r w:rsidR="00B940C9" w:rsidRPr="00241813">
        <w:rPr>
          <w:rFonts w:ascii="Verdana" w:eastAsia="Verdana" w:hAnsi="Verdana" w:cs="Verdana"/>
          <w:sz w:val="22"/>
          <w:szCs w:val="22"/>
        </w:rPr>
        <w:t>,</w:t>
      </w:r>
      <w:r w:rsidR="6CEE7A0A" w:rsidRPr="00241813">
        <w:rPr>
          <w:rFonts w:ascii="Verdana" w:eastAsia="Verdana" w:hAnsi="Verdana" w:cs="Verdana"/>
          <w:sz w:val="22"/>
          <w:szCs w:val="22"/>
        </w:rPr>
        <w:t xml:space="preserve"> despite it being a collection of conference lectures.</w:t>
      </w:r>
      <w:r w:rsidR="0DF01400" w:rsidRPr="00241813">
        <w:rPr>
          <w:rStyle w:val="FootnoteReference"/>
          <w:rFonts w:ascii="Verdana" w:eastAsia="Verdana" w:hAnsi="Verdana" w:cs="Verdana"/>
          <w:sz w:val="22"/>
          <w:szCs w:val="22"/>
        </w:rPr>
        <w:footnoteReference w:id="48"/>
      </w:r>
    </w:p>
    <w:p w14:paraId="64FB99E1" w14:textId="327DA6E8" w:rsidR="0DF01400" w:rsidRPr="00241813" w:rsidRDefault="1517FDA4"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While the flaws in both authors’ methodologies have already been discussed</w:t>
      </w:r>
      <w:r w:rsidR="2E0EBC81" w:rsidRPr="00241813">
        <w:rPr>
          <w:rFonts w:ascii="Verdana" w:eastAsia="Verdana" w:hAnsi="Verdana" w:cs="Verdana"/>
          <w:sz w:val="22"/>
          <w:szCs w:val="22"/>
        </w:rPr>
        <w:t xml:space="preserve"> </w:t>
      </w:r>
      <w:r w:rsidR="7EC6FEE6" w:rsidRPr="00241813">
        <w:rPr>
          <w:rFonts w:ascii="Verdana" w:eastAsia="Verdana" w:hAnsi="Verdana" w:cs="Verdana"/>
          <w:sz w:val="22"/>
          <w:szCs w:val="22"/>
        </w:rPr>
        <w:t>earlier, it is noticeable that</w:t>
      </w:r>
      <w:r w:rsidRPr="00241813">
        <w:rPr>
          <w:rFonts w:ascii="Verdana" w:eastAsia="Verdana" w:hAnsi="Verdana" w:cs="Verdana"/>
          <w:sz w:val="22"/>
          <w:szCs w:val="22"/>
        </w:rPr>
        <w:t xml:space="preserve"> Brink makes no clear</w:t>
      </w:r>
      <w:r w:rsidR="0D271212" w:rsidRPr="00241813">
        <w:rPr>
          <w:rFonts w:ascii="Verdana" w:eastAsia="Verdana" w:hAnsi="Verdana" w:cs="Verdana"/>
          <w:sz w:val="22"/>
          <w:szCs w:val="22"/>
        </w:rPr>
        <w:t xml:space="preserve"> link between his introduction and procedur</w:t>
      </w:r>
      <w:r w:rsidR="00B940C9" w:rsidRPr="00241813">
        <w:rPr>
          <w:rFonts w:ascii="Verdana" w:eastAsia="Verdana" w:hAnsi="Verdana" w:cs="Verdana"/>
          <w:sz w:val="22"/>
          <w:szCs w:val="22"/>
        </w:rPr>
        <w:t>e</w:t>
      </w:r>
      <w:r w:rsidR="0D271212" w:rsidRPr="00241813">
        <w:rPr>
          <w:rFonts w:ascii="Verdana" w:eastAsia="Verdana" w:hAnsi="Verdana" w:cs="Verdana"/>
          <w:sz w:val="22"/>
          <w:szCs w:val="22"/>
        </w:rPr>
        <w:t xml:space="preserve"> sections. </w:t>
      </w:r>
      <w:r w:rsidR="3EB03B1C" w:rsidRPr="00241813">
        <w:rPr>
          <w:rFonts w:ascii="Verdana" w:eastAsia="Verdana" w:hAnsi="Verdana" w:cs="Verdana"/>
          <w:sz w:val="22"/>
          <w:szCs w:val="22"/>
        </w:rPr>
        <w:t>Bennett on the other hand does conclude her Historical Perspective</w:t>
      </w:r>
      <w:r w:rsidR="68948458" w:rsidRPr="00241813">
        <w:rPr>
          <w:rFonts w:ascii="Verdana" w:eastAsia="Verdana" w:hAnsi="Verdana" w:cs="Verdana"/>
          <w:sz w:val="22"/>
          <w:szCs w:val="22"/>
        </w:rPr>
        <w:t xml:space="preserve"> relating the women she already mentioned in her introduction </w:t>
      </w:r>
      <w:r w:rsidR="40D29D7E" w:rsidRPr="00241813">
        <w:rPr>
          <w:rFonts w:ascii="Verdana" w:eastAsia="Verdana" w:hAnsi="Verdana" w:cs="Verdana"/>
          <w:sz w:val="22"/>
          <w:szCs w:val="22"/>
        </w:rPr>
        <w:t>to the research she wishes to carry out.</w:t>
      </w:r>
      <w:r w:rsidR="0DF01400" w:rsidRPr="00241813">
        <w:rPr>
          <w:rStyle w:val="FootnoteReference"/>
          <w:rFonts w:ascii="Verdana" w:eastAsia="Verdana" w:hAnsi="Verdana" w:cs="Verdana"/>
          <w:sz w:val="22"/>
          <w:szCs w:val="22"/>
        </w:rPr>
        <w:footnoteReference w:id="49"/>
      </w:r>
      <w:r w:rsidR="5F2EEED2" w:rsidRPr="00241813">
        <w:rPr>
          <w:rFonts w:ascii="Verdana" w:eastAsia="Verdana" w:hAnsi="Verdana" w:cs="Verdana"/>
          <w:sz w:val="22"/>
          <w:szCs w:val="22"/>
        </w:rPr>
        <w:t xml:space="preserve"> The same judgement can be made for both authors regarding linking their results to their discussions</w:t>
      </w:r>
      <w:r w:rsidR="7DB0EA99" w:rsidRPr="00241813">
        <w:rPr>
          <w:rFonts w:ascii="Verdana" w:eastAsia="Verdana" w:hAnsi="Verdana" w:cs="Verdana"/>
          <w:sz w:val="22"/>
          <w:szCs w:val="22"/>
        </w:rPr>
        <w:t xml:space="preserve">. Furthermore, </w:t>
      </w:r>
      <w:r w:rsidR="4145F39F" w:rsidRPr="00241813">
        <w:rPr>
          <w:rFonts w:ascii="Verdana" w:eastAsia="Verdana" w:hAnsi="Verdana" w:cs="Verdana"/>
          <w:sz w:val="22"/>
          <w:szCs w:val="22"/>
        </w:rPr>
        <w:t xml:space="preserve">Bennett’s discussion </w:t>
      </w:r>
      <w:r w:rsidR="00241813">
        <w:rPr>
          <w:rFonts w:ascii="Verdana" w:eastAsia="Verdana" w:hAnsi="Verdana" w:cs="Verdana"/>
          <w:sz w:val="22"/>
          <w:szCs w:val="22"/>
        </w:rPr>
        <w:t>wa</w:t>
      </w:r>
      <w:r w:rsidR="4145F39F" w:rsidRPr="00241813">
        <w:rPr>
          <w:rFonts w:ascii="Verdana" w:eastAsia="Verdana" w:hAnsi="Verdana" w:cs="Verdana"/>
          <w:sz w:val="22"/>
          <w:szCs w:val="22"/>
        </w:rPr>
        <w:t>s more comprehensive than Brink’s. Brink provides twelve statements in his statistical tabulation</w:t>
      </w:r>
      <w:r w:rsidR="0DF01400" w:rsidRPr="00241813">
        <w:rPr>
          <w:rStyle w:val="FootnoteReference"/>
          <w:rFonts w:ascii="Verdana" w:eastAsia="Verdana" w:hAnsi="Verdana" w:cs="Verdana"/>
          <w:sz w:val="22"/>
          <w:szCs w:val="22"/>
        </w:rPr>
        <w:footnoteReference w:id="50"/>
      </w:r>
      <w:r w:rsidR="4145F39F" w:rsidRPr="00241813">
        <w:rPr>
          <w:rFonts w:ascii="Verdana" w:eastAsia="Verdana" w:hAnsi="Verdana" w:cs="Verdana"/>
          <w:sz w:val="22"/>
          <w:szCs w:val="22"/>
        </w:rPr>
        <w:t xml:space="preserve"> which could potentially form the basis of an in-depth discussion beyond the acceptance of the Roman Catholic Religion. Instead, he focuses his discussion on justifying the low response of the subjects to the statement about the ’Roman Catholic religion being </w:t>
      </w:r>
      <w:r w:rsidR="00B940C9" w:rsidRPr="00241813">
        <w:rPr>
          <w:rFonts w:ascii="Verdana" w:eastAsia="Verdana" w:hAnsi="Verdana" w:cs="Verdana"/>
          <w:sz w:val="22"/>
          <w:szCs w:val="22"/>
        </w:rPr>
        <w:t>t</w:t>
      </w:r>
      <w:r w:rsidR="4145F39F" w:rsidRPr="00241813">
        <w:rPr>
          <w:rFonts w:ascii="Verdana" w:eastAsia="Verdana" w:hAnsi="Verdana" w:cs="Verdana"/>
          <w:sz w:val="22"/>
          <w:szCs w:val="22"/>
        </w:rPr>
        <w:t>he one for them’</w:t>
      </w:r>
      <w:r w:rsidR="0DF01400" w:rsidRPr="00241813">
        <w:rPr>
          <w:rStyle w:val="FootnoteReference"/>
          <w:rFonts w:ascii="Verdana" w:eastAsia="Verdana" w:hAnsi="Verdana" w:cs="Verdana"/>
          <w:sz w:val="22"/>
          <w:szCs w:val="22"/>
        </w:rPr>
        <w:footnoteReference w:id="51"/>
      </w:r>
      <w:r w:rsidR="4145F39F" w:rsidRPr="00241813">
        <w:rPr>
          <w:rFonts w:ascii="Verdana" w:eastAsia="Verdana" w:hAnsi="Verdana" w:cs="Verdana"/>
          <w:sz w:val="22"/>
          <w:szCs w:val="22"/>
        </w:rPr>
        <w:t xml:space="preserve"> and the marginalized belief in astrology or reincarnation based </w:t>
      </w:r>
      <w:r w:rsidR="00B940C9" w:rsidRPr="00241813">
        <w:rPr>
          <w:rFonts w:ascii="Verdana" w:eastAsia="Verdana" w:hAnsi="Verdana" w:cs="Verdana"/>
          <w:sz w:val="22"/>
          <w:szCs w:val="22"/>
        </w:rPr>
        <w:t xml:space="preserve">solely </w:t>
      </w:r>
      <w:r w:rsidR="4145F39F" w:rsidRPr="00241813">
        <w:rPr>
          <w:rFonts w:ascii="Verdana" w:eastAsia="Verdana" w:hAnsi="Verdana" w:cs="Verdana"/>
          <w:sz w:val="22"/>
          <w:szCs w:val="22"/>
        </w:rPr>
        <w:t>on external literature.</w:t>
      </w:r>
      <w:r w:rsidR="0DF01400" w:rsidRPr="00241813">
        <w:rPr>
          <w:rStyle w:val="FootnoteReference"/>
          <w:rFonts w:ascii="Verdana" w:eastAsia="Verdana" w:hAnsi="Verdana" w:cs="Verdana"/>
          <w:sz w:val="22"/>
          <w:szCs w:val="22"/>
        </w:rPr>
        <w:footnoteReference w:id="52"/>
      </w:r>
      <w:r w:rsidR="4145F39F" w:rsidRPr="00241813">
        <w:rPr>
          <w:rFonts w:ascii="Verdana" w:eastAsia="Verdana" w:hAnsi="Verdana" w:cs="Verdana"/>
          <w:sz w:val="22"/>
          <w:szCs w:val="22"/>
        </w:rPr>
        <w:t xml:space="preserve"> </w:t>
      </w:r>
      <w:r w:rsidR="224C93FD" w:rsidRPr="00241813">
        <w:rPr>
          <w:rFonts w:ascii="Verdana" w:eastAsia="Verdana" w:hAnsi="Verdana" w:cs="Verdana"/>
          <w:sz w:val="22"/>
          <w:szCs w:val="22"/>
        </w:rPr>
        <w:t xml:space="preserve">Bennett’s discussion </w:t>
      </w:r>
      <w:r w:rsidR="00241813">
        <w:rPr>
          <w:rFonts w:ascii="Verdana" w:eastAsia="Verdana" w:hAnsi="Verdana" w:cs="Verdana"/>
          <w:sz w:val="22"/>
          <w:szCs w:val="22"/>
        </w:rPr>
        <w:t>wa</w:t>
      </w:r>
      <w:r w:rsidR="144D88A4" w:rsidRPr="00241813">
        <w:rPr>
          <w:rFonts w:ascii="Verdana" w:eastAsia="Verdana" w:hAnsi="Verdana" w:cs="Verdana"/>
          <w:sz w:val="22"/>
          <w:szCs w:val="22"/>
        </w:rPr>
        <w:t xml:space="preserve">s almost predominantly based on her own research, with most references coming from the interviews or </w:t>
      </w:r>
      <w:r w:rsidR="34118FBF" w:rsidRPr="00241813">
        <w:rPr>
          <w:rFonts w:ascii="Verdana" w:eastAsia="Verdana" w:hAnsi="Verdana" w:cs="Verdana"/>
          <w:sz w:val="22"/>
          <w:szCs w:val="22"/>
        </w:rPr>
        <w:t>her previous work.</w:t>
      </w:r>
      <w:r w:rsidR="0DF01400" w:rsidRPr="00241813">
        <w:rPr>
          <w:rStyle w:val="FootnoteReference"/>
          <w:rFonts w:ascii="Verdana" w:eastAsia="Verdana" w:hAnsi="Verdana" w:cs="Verdana"/>
          <w:sz w:val="22"/>
          <w:szCs w:val="22"/>
        </w:rPr>
        <w:footnoteReference w:id="53"/>
      </w:r>
      <w:r w:rsidR="34118FBF" w:rsidRPr="00241813">
        <w:rPr>
          <w:rFonts w:ascii="Verdana" w:eastAsia="Verdana" w:hAnsi="Verdana" w:cs="Verdana"/>
          <w:sz w:val="22"/>
          <w:szCs w:val="22"/>
        </w:rPr>
        <w:t xml:space="preserve"> </w:t>
      </w:r>
      <w:r w:rsidR="3FDA78F8" w:rsidRPr="00241813">
        <w:rPr>
          <w:rFonts w:ascii="Verdana" w:eastAsia="Verdana" w:hAnsi="Verdana" w:cs="Verdana"/>
          <w:sz w:val="22"/>
          <w:szCs w:val="22"/>
        </w:rPr>
        <w:t xml:space="preserve">She </w:t>
      </w:r>
      <w:r w:rsidR="3AE505D9" w:rsidRPr="00241813">
        <w:rPr>
          <w:rFonts w:ascii="Verdana" w:eastAsia="Verdana" w:hAnsi="Verdana" w:cs="Verdana"/>
          <w:sz w:val="22"/>
          <w:szCs w:val="22"/>
        </w:rPr>
        <w:t xml:space="preserve">even </w:t>
      </w:r>
      <w:r w:rsidR="3FDA78F8" w:rsidRPr="00241813">
        <w:rPr>
          <w:rFonts w:ascii="Verdana" w:eastAsia="Verdana" w:hAnsi="Verdana" w:cs="Verdana"/>
          <w:sz w:val="22"/>
          <w:szCs w:val="22"/>
        </w:rPr>
        <w:t>separates her discussion into three topics</w:t>
      </w:r>
      <w:r w:rsidR="3CC4F096" w:rsidRPr="00241813">
        <w:rPr>
          <w:rFonts w:ascii="Verdana" w:eastAsia="Verdana" w:hAnsi="Verdana" w:cs="Verdana"/>
          <w:sz w:val="22"/>
          <w:szCs w:val="22"/>
        </w:rPr>
        <w:t xml:space="preserve"> that rationally link to each other. </w:t>
      </w:r>
      <w:r w:rsidR="5FA160AB" w:rsidRPr="00241813">
        <w:rPr>
          <w:rFonts w:ascii="Verdana" w:eastAsia="Verdana" w:hAnsi="Verdana" w:cs="Verdana"/>
          <w:sz w:val="22"/>
          <w:szCs w:val="22"/>
        </w:rPr>
        <w:t>In this way</w:t>
      </w:r>
      <w:r w:rsidR="053D5D8F" w:rsidRPr="00241813">
        <w:rPr>
          <w:rFonts w:ascii="Verdana" w:eastAsia="Verdana" w:hAnsi="Verdana" w:cs="Verdana"/>
          <w:sz w:val="22"/>
          <w:szCs w:val="22"/>
        </w:rPr>
        <w:t>,</w:t>
      </w:r>
      <w:r w:rsidR="5FA160AB" w:rsidRPr="00241813">
        <w:rPr>
          <w:rFonts w:ascii="Verdana" w:eastAsia="Verdana" w:hAnsi="Verdana" w:cs="Verdana"/>
          <w:sz w:val="22"/>
          <w:szCs w:val="22"/>
        </w:rPr>
        <w:t xml:space="preserve"> </w:t>
      </w:r>
      <w:r w:rsidR="78652B05" w:rsidRPr="00241813">
        <w:rPr>
          <w:rFonts w:ascii="Verdana" w:eastAsia="Verdana" w:hAnsi="Verdana" w:cs="Verdana"/>
          <w:sz w:val="22"/>
          <w:szCs w:val="22"/>
        </w:rPr>
        <w:t xml:space="preserve">based on her </w:t>
      </w:r>
      <w:r w:rsidR="20619B33" w:rsidRPr="00241813">
        <w:rPr>
          <w:rFonts w:ascii="Verdana" w:eastAsia="Verdana" w:hAnsi="Verdana" w:cs="Verdana"/>
          <w:sz w:val="22"/>
          <w:szCs w:val="22"/>
        </w:rPr>
        <w:t>interviews, she</w:t>
      </w:r>
      <w:r w:rsidR="5FA160AB" w:rsidRPr="00241813">
        <w:rPr>
          <w:rFonts w:ascii="Verdana" w:eastAsia="Verdana" w:hAnsi="Verdana" w:cs="Verdana"/>
          <w:sz w:val="22"/>
          <w:szCs w:val="22"/>
        </w:rPr>
        <w:t xml:space="preserve"> elucidate</w:t>
      </w:r>
      <w:r w:rsidR="7D40FE34" w:rsidRPr="00241813">
        <w:rPr>
          <w:rFonts w:ascii="Verdana" w:eastAsia="Verdana" w:hAnsi="Verdana" w:cs="Verdana"/>
          <w:sz w:val="22"/>
          <w:szCs w:val="22"/>
        </w:rPr>
        <w:t>s</w:t>
      </w:r>
      <w:r w:rsidR="5FA160AB" w:rsidRPr="00241813">
        <w:rPr>
          <w:rFonts w:ascii="Verdana" w:eastAsia="Verdana" w:hAnsi="Verdana" w:cs="Verdana"/>
          <w:sz w:val="22"/>
          <w:szCs w:val="22"/>
        </w:rPr>
        <w:t xml:space="preserve"> the differences between the </w:t>
      </w:r>
      <w:r w:rsidR="00B940C9" w:rsidRPr="00241813">
        <w:rPr>
          <w:rFonts w:ascii="Verdana" w:eastAsia="Verdana" w:hAnsi="Verdana" w:cs="Verdana"/>
          <w:sz w:val="22"/>
          <w:szCs w:val="22"/>
        </w:rPr>
        <w:t>tw</w:t>
      </w:r>
      <w:r w:rsidR="5FA160AB" w:rsidRPr="00241813">
        <w:rPr>
          <w:rFonts w:ascii="Verdana" w:eastAsia="Verdana" w:hAnsi="Verdana" w:cs="Verdana"/>
          <w:sz w:val="22"/>
          <w:szCs w:val="22"/>
        </w:rPr>
        <w:t xml:space="preserve">o strands of </w:t>
      </w:r>
      <w:r w:rsidR="59A4CB2B" w:rsidRPr="00241813">
        <w:rPr>
          <w:rFonts w:ascii="Verdana" w:eastAsia="Verdana" w:hAnsi="Verdana" w:cs="Verdana"/>
          <w:sz w:val="22"/>
          <w:szCs w:val="22"/>
        </w:rPr>
        <w:t>foreknowledge</w:t>
      </w:r>
      <w:r w:rsidR="6B996D77" w:rsidRPr="00241813">
        <w:rPr>
          <w:rFonts w:ascii="Verdana" w:eastAsia="Verdana" w:hAnsi="Verdana" w:cs="Verdana"/>
          <w:sz w:val="22"/>
          <w:szCs w:val="22"/>
        </w:rPr>
        <w:t xml:space="preserve"> </w:t>
      </w:r>
      <w:r w:rsidR="26D2E35A" w:rsidRPr="00241813">
        <w:rPr>
          <w:rFonts w:ascii="Verdana" w:eastAsia="Verdana" w:hAnsi="Verdana" w:cs="Verdana"/>
          <w:sz w:val="22"/>
          <w:szCs w:val="22"/>
        </w:rPr>
        <w:t>in line with her literature research</w:t>
      </w:r>
      <w:r w:rsidR="0DF01400" w:rsidRPr="00241813">
        <w:rPr>
          <w:rStyle w:val="FootnoteReference"/>
          <w:rFonts w:ascii="Verdana" w:eastAsia="Verdana" w:hAnsi="Verdana" w:cs="Verdana"/>
          <w:sz w:val="22"/>
          <w:szCs w:val="22"/>
        </w:rPr>
        <w:footnoteReference w:id="54"/>
      </w:r>
      <w:r w:rsidR="26D2E35A" w:rsidRPr="00241813">
        <w:rPr>
          <w:rFonts w:ascii="Verdana" w:eastAsia="Verdana" w:hAnsi="Verdana" w:cs="Verdana"/>
          <w:sz w:val="22"/>
          <w:szCs w:val="22"/>
        </w:rPr>
        <w:t xml:space="preserve"> and effectively relate</w:t>
      </w:r>
      <w:r w:rsidR="00B940C9" w:rsidRPr="00241813">
        <w:rPr>
          <w:rFonts w:ascii="Verdana" w:eastAsia="Verdana" w:hAnsi="Verdana" w:cs="Verdana"/>
          <w:sz w:val="22"/>
          <w:szCs w:val="22"/>
        </w:rPr>
        <w:t>s</w:t>
      </w:r>
      <w:r w:rsidR="26D2E35A" w:rsidRPr="00241813">
        <w:rPr>
          <w:rFonts w:ascii="Verdana" w:eastAsia="Verdana" w:hAnsi="Verdana" w:cs="Verdana"/>
          <w:sz w:val="22"/>
          <w:szCs w:val="22"/>
        </w:rPr>
        <w:t xml:space="preserve"> these to </w:t>
      </w:r>
      <w:r w:rsidR="2DB3B76F" w:rsidRPr="00241813">
        <w:rPr>
          <w:rFonts w:ascii="Verdana" w:eastAsia="Verdana" w:hAnsi="Verdana" w:cs="Verdana"/>
          <w:sz w:val="22"/>
          <w:szCs w:val="22"/>
        </w:rPr>
        <w:t>traditional values and gender roles.</w:t>
      </w:r>
      <w:r w:rsidR="0DF01400" w:rsidRPr="00241813">
        <w:rPr>
          <w:rStyle w:val="FootnoteReference"/>
          <w:rFonts w:ascii="Verdana" w:eastAsia="Verdana" w:hAnsi="Verdana" w:cs="Verdana"/>
          <w:sz w:val="22"/>
          <w:szCs w:val="22"/>
        </w:rPr>
        <w:footnoteReference w:id="55"/>
      </w:r>
      <w:r w:rsidR="383F92F4" w:rsidRPr="00241813">
        <w:rPr>
          <w:rFonts w:ascii="Verdana" w:eastAsia="Verdana" w:hAnsi="Verdana" w:cs="Verdana"/>
          <w:sz w:val="22"/>
          <w:szCs w:val="22"/>
        </w:rPr>
        <w:t xml:space="preserve"> </w:t>
      </w:r>
      <w:r w:rsidR="7DBFE88E" w:rsidRPr="00241813">
        <w:rPr>
          <w:rFonts w:ascii="Verdana" w:eastAsia="Verdana" w:hAnsi="Verdana" w:cs="Verdana"/>
          <w:sz w:val="22"/>
          <w:szCs w:val="22"/>
        </w:rPr>
        <w:t xml:space="preserve">Like her introductory sections, Bennett’s work links from one section to the next, a </w:t>
      </w:r>
      <w:r w:rsidR="70D01ECF" w:rsidRPr="00241813">
        <w:rPr>
          <w:rFonts w:ascii="Verdana" w:eastAsia="Verdana" w:hAnsi="Verdana" w:cs="Verdana"/>
          <w:sz w:val="22"/>
          <w:szCs w:val="22"/>
        </w:rPr>
        <w:t>quality that Brink lacks even though that should still exist in journal publishing.</w:t>
      </w:r>
      <w:r w:rsidR="7DBFE88E" w:rsidRPr="00241813">
        <w:rPr>
          <w:rFonts w:ascii="Verdana" w:eastAsia="Verdana" w:hAnsi="Verdana" w:cs="Verdana"/>
          <w:sz w:val="22"/>
          <w:szCs w:val="22"/>
        </w:rPr>
        <w:t xml:space="preserve"> </w:t>
      </w:r>
      <w:r w:rsidR="5635C1A7" w:rsidRPr="00241813">
        <w:rPr>
          <w:rFonts w:ascii="Verdana" w:eastAsia="Verdana" w:hAnsi="Verdana" w:cs="Verdana"/>
          <w:sz w:val="22"/>
          <w:szCs w:val="22"/>
        </w:rPr>
        <w:t>Bennett’s in</w:t>
      </w:r>
      <w:r w:rsidR="77AEA9C9" w:rsidRPr="00241813">
        <w:rPr>
          <w:rFonts w:ascii="Verdana" w:eastAsia="Verdana" w:hAnsi="Verdana" w:cs="Verdana"/>
          <w:sz w:val="22"/>
          <w:szCs w:val="22"/>
        </w:rPr>
        <w:t>-</w:t>
      </w:r>
      <w:r w:rsidR="5635C1A7" w:rsidRPr="00241813">
        <w:rPr>
          <w:rFonts w:ascii="Verdana" w:eastAsia="Verdana" w:hAnsi="Verdana" w:cs="Verdana"/>
          <w:sz w:val="22"/>
          <w:szCs w:val="22"/>
        </w:rPr>
        <w:t>dep</w:t>
      </w:r>
      <w:r w:rsidR="18A47393" w:rsidRPr="00241813">
        <w:rPr>
          <w:rFonts w:ascii="Verdana" w:eastAsia="Verdana" w:hAnsi="Verdana" w:cs="Verdana"/>
          <w:sz w:val="22"/>
          <w:szCs w:val="22"/>
        </w:rPr>
        <w:t>th</w:t>
      </w:r>
      <w:r w:rsidR="5635C1A7" w:rsidRPr="00241813">
        <w:rPr>
          <w:rFonts w:ascii="Verdana" w:eastAsia="Verdana" w:hAnsi="Verdana" w:cs="Verdana"/>
          <w:sz w:val="22"/>
          <w:szCs w:val="22"/>
        </w:rPr>
        <w:t xml:space="preserve"> discussion on her own findings </w:t>
      </w:r>
      <w:r w:rsidR="3E41E8B9" w:rsidRPr="00241813">
        <w:rPr>
          <w:rFonts w:ascii="Verdana" w:eastAsia="Verdana" w:hAnsi="Verdana" w:cs="Verdana"/>
          <w:sz w:val="22"/>
          <w:szCs w:val="22"/>
        </w:rPr>
        <w:t xml:space="preserve">provide a more comprehensive cultural picture, </w:t>
      </w:r>
      <w:r w:rsidR="43BC4DB0" w:rsidRPr="00241813">
        <w:rPr>
          <w:rFonts w:ascii="Verdana" w:eastAsia="Verdana" w:hAnsi="Verdana" w:cs="Verdana"/>
          <w:sz w:val="22"/>
          <w:szCs w:val="22"/>
        </w:rPr>
        <w:t xml:space="preserve">of which Brink’s </w:t>
      </w:r>
      <w:r w:rsidR="00B940C9" w:rsidRPr="00241813">
        <w:rPr>
          <w:rFonts w:ascii="Verdana" w:eastAsia="Verdana" w:hAnsi="Verdana" w:cs="Verdana"/>
          <w:sz w:val="22"/>
          <w:szCs w:val="22"/>
        </w:rPr>
        <w:t xml:space="preserve">contextual </w:t>
      </w:r>
      <w:r w:rsidR="43BC4DB0" w:rsidRPr="00241813">
        <w:rPr>
          <w:rFonts w:ascii="Verdana" w:eastAsia="Verdana" w:hAnsi="Verdana" w:cs="Verdana"/>
          <w:sz w:val="22"/>
          <w:szCs w:val="22"/>
        </w:rPr>
        <w:t xml:space="preserve">absence </w:t>
      </w:r>
      <w:r w:rsidR="00241813">
        <w:rPr>
          <w:rFonts w:ascii="Verdana" w:eastAsia="Verdana" w:hAnsi="Verdana" w:cs="Verdana"/>
          <w:sz w:val="22"/>
          <w:szCs w:val="22"/>
        </w:rPr>
        <w:t>wa</w:t>
      </w:r>
      <w:r w:rsidR="43BC4DB0" w:rsidRPr="00241813">
        <w:rPr>
          <w:rFonts w:ascii="Verdana" w:eastAsia="Verdana" w:hAnsi="Verdana" w:cs="Verdana"/>
          <w:sz w:val="22"/>
          <w:szCs w:val="22"/>
        </w:rPr>
        <w:t>s a major weakness.</w:t>
      </w:r>
    </w:p>
    <w:p w14:paraId="106E9E16" w14:textId="0C2DAE9D" w:rsidR="0DF01400" w:rsidRPr="00241813" w:rsidRDefault="0EEF70C4"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While Bennett has a concluding section, Brink does not, and his abstract serves this func</w:t>
      </w:r>
      <w:r w:rsidR="436C5C81" w:rsidRPr="00241813">
        <w:rPr>
          <w:rFonts w:ascii="Verdana" w:eastAsia="Verdana" w:hAnsi="Verdana" w:cs="Verdana"/>
          <w:sz w:val="22"/>
          <w:szCs w:val="22"/>
        </w:rPr>
        <w:t>tion.</w:t>
      </w:r>
      <w:r w:rsidR="0DF01400" w:rsidRPr="00241813">
        <w:rPr>
          <w:rStyle w:val="FootnoteReference"/>
          <w:rFonts w:ascii="Verdana" w:eastAsia="Verdana" w:hAnsi="Verdana" w:cs="Verdana"/>
          <w:sz w:val="22"/>
          <w:szCs w:val="22"/>
        </w:rPr>
        <w:footnoteReference w:id="56"/>
      </w:r>
      <w:r w:rsidR="436C5C81" w:rsidRPr="00241813">
        <w:rPr>
          <w:rFonts w:ascii="Verdana" w:eastAsia="Verdana" w:hAnsi="Verdana" w:cs="Verdana"/>
          <w:sz w:val="22"/>
          <w:szCs w:val="22"/>
        </w:rPr>
        <w:t xml:space="preserve"> The primary issues with his abstract though, much like his introduction,</w:t>
      </w:r>
      <w:r w:rsidR="00B940C9" w:rsidRPr="00241813">
        <w:rPr>
          <w:rFonts w:ascii="Verdana" w:eastAsia="Verdana" w:hAnsi="Verdana" w:cs="Verdana"/>
          <w:sz w:val="22"/>
          <w:szCs w:val="22"/>
        </w:rPr>
        <w:t xml:space="preserve"> is that it</w:t>
      </w:r>
      <w:r w:rsidR="436C5C81" w:rsidRPr="00241813">
        <w:rPr>
          <w:rFonts w:ascii="Verdana" w:eastAsia="Verdana" w:hAnsi="Verdana" w:cs="Verdana"/>
          <w:sz w:val="22"/>
          <w:szCs w:val="22"/>
        </w:rPr>
        <w:t xml:space="preserve"> contains no </w:t>
      </w:r>
      <w:r w:rsidR="00B940C9" w:rsidRPr="00241813">
        <w:rPr>
          <w:rFonts w:ascii="Verdana" w:eastAsia="Verdana" w:hAnsi="Verdana" w:cs="Verdana"/>
          <w:sz w:val="22"/>
          <w:szCs w:val="22"/>
        </w:rPr>
        <w:t>statement of</w:t>
      </w:r>
      <w:r w:rsidR="11734BE0" w:rsidRPr="00241813">
        <w:rPr>
          <w:rFonts w:ascii="Verdana" w:eastAsia="Verdana" w:hAnsi="Verdana" w:cs="Verdana"/>
          <w:sz w:val="22"/>
          <w:szCs w:val="22"/>
        </w:rPr>
        <w:t xml:space="preserve"> purpose. Half of the abstract is </w:t>
      </w:r>
      <w:r w:rsidR="11734BE0" w:rsidRPr="00241813">
        <w:rPr>
          <w:rFonts w:ascii="Verdana" w:eastAsia="Verdana" w:hAnsi="Verdana" w:cs="Verdana"/>
          <w:sz w:val="22"/>
          <w:szCs w:val="22"/>
        </w:rPr>
        <w:lastRenderedPageBreak/>
        <w:t>devoted to quantitative statements that could be summarized in a sentence.</w:t>
      </w:r>
      <w:r w:rsidR="2E05BC81" w:rsidRPr="00241813">
        <w:rPr>
          <w:rFonts w:ascii="Verdana" w:eastAsia="Verdana" w:hAnsi="Verdana" w:cs="Verdana"/>
          <w:sz w:val="22"/>
          <w:szCs w:val="22"/>
        </w:rPr>
        <w:t xml:space="preserve"> This space could have posed the research question or </w:t>
      </w:r>
      <w:r w:rsidR="1EC93A17" w:rsidRPr="00241813">
        <w:rPr>
          <w:rFonts w:ascii="Verdana" w:eastAsia="Verdana" w:hAnsi="Verdana" w:cs="Verdana"/>
          <w:sz w:val="22"/>
          <w:szCs w:val="22"/>
        </w:rPr>
        <w:t>elaborated his meth</w:t>
      </w:r>
      <w:r w:rsidR="505AE774" w:rsidRPr="00241813">
        <w:rPr>
          <w:rFonts w:ascii="Verdana" w:eastAsia="Verdana" w:hAnsi="Verdana" w:cs="Verdana"/>
          <w:sz w:val="22"/>
          <w:szCs w:val="22"/>
        </w:rPr>
        <w:t>od</w:t>
      </w:r>
      <w:r w:rsidR="1EC93A17" w:rsidRPr="00241813">
        <w:rPr>
          <w:rFonts w:ascii="Verdana" w:eastAsia="Verdana" w:hAnsi="Verdana" w:cs="Verdana"/>
          <w:sz w:val="22"/>
          <w:szCs w:val="22"/>
        </w:rPr>
        <w:t xml:space="preserve">ologies. </w:t>
      </w:r>
      <w:r w:rsidR="0E832743" w:rsidRPr="00241813">
        <w:rPr>
          <w:rFonts w:ascii="Verdana" w:eastAsia="Verdana" w:hAnsi="Verdana" w:cs="Verdana"/>
          <w:sz w:val="22"/>
          <w:szCs w:val="22"/>
        </w:rPr>
        <w:t>It is interesting to note that the journal’s submission guidelines say</w:t>
      </w:r>
      <w:r w:rsidR="00B940C9" w:rsidRPr="00241813">
        <w:rPr>
          <w:rFonts w:ascii="Verdana" w:eastAsia="Verdana" w:hAnsi="Verdana" w:cs="Verdana"/>
          <w:sz w:val="22"/>
          <w:szCs w:val="22"/>
        </w:rPr>
        <w:t xml:space="preserve"> that</w:t>
      </w:r>
      <w:r w:rsidR="0E832743" w:rsidRPr="00241813">
        <w:rPr>
          <w:rFonts w:ascii="Verdana" w:eastAsia="Verdana" w:hAnsi="Verdana" w:cs="Verdana"/>
          <w:sz w:val="22"/>
          <w:szCs w:val="22"/>
        </w:rPr>
        <w:t xml:space="preserve"> the abstract needs to state the ‘central purpose’ and ‘The majority of the abstract should summarize the methodological design’.</w:t>
      </w:r>
      <w:r w:rsidR="003E33C5" w:rsidRPr="00241813">
        <w:rPr>
          <w:rStyle w:val="FootnoteReference"/>
          <w:rFonts w:ascii="Verdana" w:eastAsia="Verdana" w:hAnsi="Verdana" w:cs="Verdana"/>
          <w:sz w:val="22"/>
          <w:szCs w:val="22"/>
        </w:rPr>
        <w:footnoteReference w:id="57"/>
      </w:r>
      <w:r w:rsidR="7C808F85" w:rsidRPr="00241813">
        <w:rPr>
          <w:rFonts w:ascii="Verdana" w:eastAsia="Verdana" w:hAnsi="Verdana" w:cs="Verdana"/>
          <w:sz w:val="22"/>
          <w:szCs w:val="22"/>
        </w:rPr>
        <w:t xml:space="preserve"> Bennett’s concluding paragraphs is primarily dedicated to new quantitative information better suited for the discussion section. It does not summarize her main fin</w:t>
      </w:r>
      <w:r w:rsidR="2D17B367" w:rsidRPr="00241813">
        <w:rPr>
          <w:rFonts w:ascii="Verdana" w:eastAsia="Verdana" w:hAnsi="Verdana" w:cs="Verdana"/>
          <w:sz w:val="22"/>
          <w:szCs w:val="22"/>
        </w:rPr>
        <w:t xml:space="preserve">dings discussed previously. </w:t>
      </w:r>
      <w:r w:rsidR="7F452DE5" w:rsidRPr="00241813">
        <w:rPr>
          <w:rFonts w:ascii="Verdana" w:eastAsia="Verdana" w:hAnsi="Verdana" w:cs="Verdana"/>
          <w:sz w:val="22"/>
          <w:szCs w:val="22"/>
        </w:rPr>
        <w:t xml:space="preserve">The only relevant statement </w:t>
      </w:r>
      <w:r w:rsidR="00241813">
        <w:rPr>
          <w:rFonts w:ascii="Verdana" w:eastAsia="Verdana" w:hAnsi="Verdana" w:cs="Verdana"/>
          <w:sz w:val="22"/>
          <w:szCs w:val="22"/>
        </w:rPr>
        <w:t>wa</w:t>
      </w:r>
      <w:r w:rsidR="7F452DE5" w:rsidRPr="00241813">
        <w:rPr>
          <w:rFonts w:ascii="Verdana" w:eastAsia="Verdana" w:hAnsi="Verdana" w:cs="Verdana"/>
          <w:sz w:val="22"/>
          <w:szCs w:val="22"/>
        </w:rPr>
        <w:t>s the hope that her ‘work may at least show what a wealth of folklore there is to be explored in even the most prosaic of everyday surroundings’.</w:t>
      </w:r>
      <w:r w:rsidR="0DF01400" w:rsidRPr="00241813">
        <w:rPr>
          <w:rStyle w:val="FootnoteReference"/>
          <w:rFonts w:ascii="Verdana" w:eastAsia="Verdana" w:hAnsi="Verdana" w:cs="Verdana"/>
          <w:sz w:val="22"/>
          <w:szCs w:val="22"/>
        </w:rPr>
        <w:footnoteReference w:id="58"/>
      </w:r>
      <w:r w:rsidR="68745D3C" w:rsidRPr="00241813">
        <w:rPr>
          <w:rFonts w:ascii="Verdana" w:eastAsia="Verdana" w:hAnsi="Verdana" w:cs="Verdana"/>
          <w:sz w:val="22"/>
          <w:szCs w:val="22"/>
        </w:rPr>
        <w:t xml:space="preserve"> </w:t>
      </w:r>
      <w:r w:rsidR="6CEAB394" w:rsidRPr="00241813">
        <w:rPr>
          <w:rFonts w:ascii="Verdana" w:eastAsia="Verdana" w:hAnsi="Verdana" w:cs="Verdana"/>
          <w:sz w:val="22"/>
          <w:szCs w:val="22"/>
        </w:rPr>
        <w:t xml:space="preserve">Bennett’s over all structure </w:t>
      </w:r>
      <w:r w:rsidR="00B940C9" w:rsidRPr="00241813">
        <w:rPr>
          <w:rFonts w:ascii="Verdana" w:eastAsia="Verdana" w:hAnsi="Verdana" w:cs="Verdana"/>
          <w:sz w:val="22"/>
          <w:szCs w:val="22"/>
        </w:rPr>
        <w:t>fl</w:t>
      </w:r>
      <w:r w:rsidR="6CEAB394" w:rsidRPr="00241813">
        <w:rPr>
          <w:rFonts w:ascii="Verdana" w:eastAsia="Verdana" w:hAnsi="Verdana" w:cs="Verdana"/>
          <w:sz w:val="22"/>
          <w:szCs w:val="22"/>
        </w:rPr>
        <w:t xml:space="preserve">ows better than Brink’s and provides much more context and </w:t>
      </w:r>
      <w:r w:rsidR="7B4438BA" w:rsidRPr="00241813">
        <w:rPr>
          <w:rFonts w:ascii="Verdana" w:eastAsia="Verdana" w:hAnsi="Verdana" w:cs="Verdana"/>
          <w:sz w:val="22"/>
          <w:szCs w:val="22"/>
        </w:rPr>
        <w:t>discussion</w:t>
      </w:r>
      <w:r w:rsidR="6CEAB394" w:rsidRPr="00241813">
        <w:rPr>
          <w:rFonts w:ascii="Verdana" w:eastAsia="Verdana" w:hAnsi="Verdana" w:cs="Verdana"/>
          <w:sz w:val="22"/>
          <w:szCs w:val="22"/>
        </w:rPr>
        <w:t xml:space="preserve"> of her findings. </w:t>
      </w:r>
      <w:r w:rsidR="50EBD76D" w:rsidRPr="00241813">
        <w:rPr>
          <w:rFonts w:ascii="Verdana" w:eastAsia="Verdana" w:hAnsi="Verdana" w:cs="Verdana"/>
          <w:sz w:val="22"/>
          <w:szCs w:val="22"/>
        </w:rPr>
        <w:t>Even though</w:t>
      </w:r>
      <w:r w:rsidR="6F320C5E" w:rsidRPr="00241813">
        <w:rPr>
          <w:rFonts w:ascii="Verdana" w:eastAsia="Verdana" w:hAnsi="Verdana" w:cs="Verdana"/>
          <w:sz w:val="22"/>
          <w:szCs w:val="22"/>
        </w:rPr>
        <w:t xml:space="preserve"> Brink’s work </w:t>
      </w:r>
      <w:r w:rsidR="00241813">
        <w:rPr>
          <w:rFonts w:ascii="Verdana" w:eastAsia="Verdana" w:hAnsi="Verdana" w:cs="Verdana"/>
          <w:sz w:val="22"/>
          <w:szCs w:val="22"/>
        </w:rPr>
        <w:t>wa</w:t>
      </w:r>
      <w:r w:rsidR="6F320C5E" w:rsidRPr="00241813">
        <w:rPr>
          <w:rFonts w:ascii="Verdana" w:eastAsia="Verdana" w:hAnsi="Verdana" w:cs="Verdana"/>
          <w:sz w:val="22"/>
          <w:szCs w:val="22"/>
        </w:rPr>
        <w:t xml:space="preserve">s </w:t>
      </w:r>
      <w:r w:rsidR="00C51DA1" w:rsidRPr="00241813">
        <w:rPr>
          <w:rFonts w:ascii="Verdana" w:eastAsia="Verdana" w:hAnsi="Verdana" w:cs="Verdana"/>
          <w:sz w:val="22"/>
          <w:szCs w:val="22"/>
        </w:rPr>
        <w:t>targeted</w:t>
      </w:r>
      <w:r w:rsidR="6F320C5E" w:rsidRPr="00241813">
        <w:rPr>
          <w:rFonts w:ascii="Verdana" w:eastAsia="Verdana" w:hAnsi="Verdana" w:cs="Verdana"/>
          <w:sz w:val="22"/>
          <w:szCs w:val="22"/>
        </w:rPr>
        <w:t xml:space="preserve"> at an academic audien</w:t>
      </w:r>
      <w:r w:rsidR="00B940C9" w:rsidRPr="00241813">
        <w:rPr>
          <w:rFonts w:ascii="Verdana" w:eastAsia="Verdana" w:hAnsi="Verdana" w:cs="Verdana"/>
          <w:sz w:val="22"/>
          <w:szCs w:val="22"/>
        </w:rPr>
        <w:t>ce</w:t>
      </w:r>
      <w:r w:rsidR="6F320C5E" w:rsidRPr="00241813">
        <w:rPr>
          <w:rFonts w:ascii="Verdana" w:eastAsia="Verdana" w:hAnsi="Verdana" w:cs="Verdana"/>
          <w:sz w:val="22"/>
          <w:szCs w:val="22"/>
        </w:rPr>
        <w:t>, it doesn’t excuse the lack of coherency or information.</w:t>
      </w:r>
    </w:p>
    <w:p w14:paraId="3BAB8398" w14:textId="0E11E65A" w:rsidR="38D83C73" w:rsidRPr="00241813" w:rsidRDefault="38D83C73" w:rsidP="00241813">
      <w:pPr>
        <w:spacing w:before="240" w:after="240" w:line="240" w:lineRule="auto"/>
        <w:ind w:firstLine="720"/>
        <w:jc w:val="both"/>
        <w:rPr>
          <w:rFonts w:ascii="Verdana" w:eastAsia="Verdana" w:hAnsi="Verdana" w:cs="Verdana"/>
        </w:rPr>
      </w:pPr>
    </w:p>
    <w:p w14:paraId="21711E85" w14:textId="6F3FC3ED" w:rsidR="165C92F2" w:rsidRPr="00241813" w:rsidRDefault="165C92F2" w:rsidP="00241813">
      <w:pPr>
        <w:spacing w:before="240" w:after="240" w:line="240" w:lineRule="auto"/>
        <w:jc w:val="center"/>
        <w:rPr>
          <w:rFonts w:ascii="Verdana" w:eastAsia="Verdana" w:hAnsi="Verdana" w:cs="Verdana"/>
          <w:b/>
          <w:bCs/>
        </w:rPr>
      </w:pPr>
      <w:r w:rsidRPr="00241813">
        <w:rPr>
          <w:rFonts w:ascii="Verdana" w:eastAsia="Verdana" w:hAnsi="Verdana" w:cs="Verdana"/>
          <w:b/>
          <w:bCs/>
        </w:rPr>
        <w:t>Conclusion</w:t>
      </w:r>
    </w:p>
    <w:p w14:paraId="531B16A8" w14:textId="75D1CCAB" w:rsidR="582C2AF4" w:rsidRPr="00241813" w:rsidRDefault="290A90FF" w:rsidP="00241813">
      <w:pPr>
        <w:spacing w:before="240" w:after="240" w:line="240" w:lineRule="auto"/>
        <w:ind w:firstLine="720"/>
        <w:jc w:val="both"/>
        <w:rPr>
          <w:rFonts w:ascii="Verdana" w:eastAsia="Verdana" w:hAnsi="Verdana" w:cs="Verdana"/>
          <w:sz w:val="22"/>
          <w:szCs w:val="22"/>
        </w:rPr>
      </w:pPr>
      <w:r w:rsidRPr="00241813">
        <w:rPr>
          <w:rFonts w:ascii="Verdana" w:eastAsia="Verdana" w:hAnsi="Verdana" w:cs="Verdana"/>
          <w:sz w:val="22"/>
          <w:szCs w:val="22"/>
        </w:rPr>
        <w:t xml:space="preserve">This essay aimed to compare and contrast Terry Brink’s paper on </w:t>
      </w:r>
      <w:r w:rsidR="00B940C9" w:rsidRPr="00241813">
        <w:rPr>
          <w:rFonts w:ascii="Verdana" w:eastAsia="Verdana" w:hAnsi="Verdana" w:cs="Verdana"/>
          <w:sz w:val="22"/>
          <w:szCs w:val="22"/>
        </w:rPr>
        <w:t xml:space="preserve">the </w:t>
      </w:r>
      <w:r w:rsidRPr="00241813">
        <w:rPr>
          <w:rFonts w:ascii="Verdana" w:eastAsia="Verdana" w:hAnsi="Verdana" w:cs="Verdana"/>
          <w:sz w:val="22"/>
          <w:szCs w:val="22"/>
        </w:rPr>
        <w:t xml:space="preserve">‘Inconsistency of Belief among Roman Catholic Girls’ and </w:t>
      </w:r>
      <w:r w:rsidR="21556DF5" w:rsidRPr="00241813">
        <w:rPr>
          <w:rFonts w:ascii="Verdana" w:eastAsia="Verdana" w:hAnsi="Verdana" w:cs="Verdana"/>
          <w:sz w:val="22"/>
          <w:szCs w:val="22"/>
        </w:rPr>
        <w:t xml:space="preserve">Gillian Bennett’s chapter on ‘The Folklore of Foreknowledge in a Neighborhood Group’. </w:t>
      </w:r>
      <w:r w:rsidR="231DA451" w:rsidRPr="00241813">
        <w:rPr>
          <w:rFonts w:ascii="Verdana" w:eastAsia="Verdana" w:hAnsi="Verdana" w:cs="Verdana"/>
          <w:sz w:val="22"/>
          <w:szCs w:val="22"/>
        </w:rPr>
        <w:t xml:space="preserve">Both pieces examine the belief systems of a particular demographic. </w:t>
      </w:r>
      <w:r w:rsidR="68AFAF00" w:rsidRPr="00241813">
        <w:rPr>
          <w:rFonts w:ascii="Verdana" w:eastAsia="Verdana" w:hAnsi="Verdana" w:cs="Verdana"/>
          <w:sz w:val="22"/>
          <w:szCs w:val="22"/>
        </w:rPr>
        <w:t>B</w:t>
      </w:r>
      <w:r w:rsidR="7CDE55CC" w:rsidRPr="00241813">
        <w:rPr>
          <w:rFonts w:ascii="Verdana" w:eastAsia="Verdana" w:hAnsi="Verdana" w:cs="Verdana"/>
          <w:sz w:val="22"/>
          <w:szCs w:val="22"/>
        </w:rPr>
        <w:t>oth pieces present incomplete accounts of their methodological approaches with</w:t>
      </w:r>
      <w:r w:rsidR="1B883B87" w:rsidRPr="00241813">
        <w:rPr>
          <w:rFonts w:ascii="Verdana" w:eastAsia="Verdana" w:hAnsi="Verdana" w:cs="Verdana"/>
          <w:sz w:val="22"/>
          <w:szCs w:val="22"/>
        </w:rPr>
        <w:t xml:space="preserve"> Brink</w:t>
      </w:r>
      <w:r w:rsidR="00B940C9" w:rsidRPr="00241813">
        <w:rPr>
          <w:rFonts w:ascii="Verdana" w:eastAsia="Verdana" w:hAnsi="Verdana" w:cs="Verdana"/>
          <w:sz w:val="22"/>
          <w:szCs w:val="22"/>
        </w:rPr>
        <w:t>’s</w:t>
      </w:r>
      <w:r w:rsidR="1B883B87" w:rsidRPr="00241813">
        <w:rPr>
          <w:rFonts w:ascii="Verdana" w:eastAsia="Verdana" w:hAnsi="Verdana" w:cs="Verdana"/>
          <w:sz w:val="22"/>
          <w:szCs w:val="22"/>
        </w:rPr>
        <w:t xml:space="preserve"> almost com</w:t>
      </w:r>
      <w:r w:rsidR="077E5347" w:rsidRPr="00241813">
        <w:rPr>
          <w:rFonts w:ascii="Verdana" w:eastAsia="Verdana" w:hAnsi="Verdana" w:cs="Verdana"/>
          <w:sz w:val="22"/>
          <w:szCs w:val="22"/>
        </w:rPr>
        <w:t xml:space="preserve">pletely absent. While Bennett’s methodology </w:t>
      </w:r>
      <w:r w:rsidR="00241813">
        <w:rPr>
          <w:rFonts w:ascii="Verdana" w:eastAsia="Verdana" w:hAnsi="Verdana" w:cs="Verdana"/>
          <w:sz w:val="22"/>
          <w:szCs w:val="22"/>
        </w:rPr>
        <w:t>wa</w:t>
      </w:r>
      <w:r w:rsidR="077E5347" w:rsidRPr="00241813">
        <w:rPr>
          <w:rFonts w:ascii="Verdana" w:eastAsia="Verdana" w:hAnsi="Verdana" w:cs="Verdana"/>
          <w:sz w:val="22"/>
          <w:szCs w:val="22"/>
        </w:rPr>
        <w:t>s relatively compl</w:t>
      </w:r>
      <w:r w:rsidR="204A87DE" w:rsidRPr="00241813">
        <w:rPr>
          <w:rFonts w:ascii="Verdana" w:eastAsia="Verdana" w:hAnsi="Verdana" w:cs="Verdana"/>
          <w:sz w:val="22"/>
          <w:szCs w:val="22"/>
        </w:rPr>
        <w:t>ete</w:t>
      </w:r>
      <w:r w:rsidR="00B940C9" w:rsidRPr="00241813">
        <w:rPr>
          <w:rFonts w:ascii="Verdana" w:eastAsia="Verdana" w:hAnsi="Verdana" w:cs="Verdana"/>
          <w:sz w:val="22"/>
          <w:szCs w:val="22"/>
        </w:rPr>
        <w:t>,</w:t>
      </w:r>
      <w:r w:rsidR="204A87DE" w:rsidRPr="00241813">
        <w:rPr>
          <w:rFonts w:ascii="Verdana" w:eastAsia="Verdana" w:hAnsi="Verdana" w:cs="Verdana"/>
          <w:sz w:val="22"/>
          <w:szCs w:val="22"/>
        </w:rPr>
        <w:t xml:space="preserve"> it does raise ethical questions regarding </w:t>
      </w:r>
      <w:r w:rsidR="16F81ECF" w:rsidRPr="00241813">
        <w:rPr>
          <w:rFonts w:ascii="Verdana" w:eastAsia="Verdana" w:hAnsi="Verdana" w:cs="Verdana"/>
          <w:sz w:val="22"/>
          <w:szCs w:val="22"/>
        </w:rPr>
        <w:t xml:space="preserve">her methods of interviewing participants through her father’s medical practice. Similarly, much </w:t>
      </w:r>
      <w:r w:rsidR="5FACB878" w:rsidRPr="00241813">
        <w:rPr>
          <w:rFonts w:ascii="Verdana" w:eastAsia="Verdana" w:hAnsi="Verdana" w:cs="Verdana"/>
          <w:sz w:val="22"/>
          <w:szCs w:val="22"/>
        </w:rPr>
        <w:t xml:space="preserve">of the participant acquisition and data handling methods are absent from Brink’s work. </w:t>
      </w:r>
      <w:r w:rsidR="48B289E1" w:rsidRPr="00241813">
        <w:rPr>
          <w:rFonts w:ascii="Verdana" w:eastAsia="Verdana" w:hAnsi="Verdana" w:cs="Verdana"/>
          <w:sz w:val="22"/>
          <w:szCs w:val="22"/>
        </w:rPr>
        <w:t>The structure of Bennett’s piece</w:t>
      </w:r>
      <w:r w:rsidR="32DE1E97" w:rsidRPr="00241813">
        <w:rPr>
          <w:rFonts w:ascii="Verdana" w:eastAsia="Verdana" w:hAnsi="Verdana" w:cs="Verdana"/>
          <w:sz w:val="22"/>
          <w:szCs w:val="22"/>
        </w:rPr>
        <w:t xml:space="preserve"> logically</w:t>
      </w:r>
      <w:r w:rsidR="48B289E1" w:rsidRPr="00241813">
        <w:rPr>
          <w:rFonts w:ascii="Verdana" w:eastAsia="Verdana" w:hAnsi="Verdana" w:cs="Verdana"/>
          <w:sz w:val="22"/>
          <w:szCs w:val="22"/>
        </w:rPr>
        <w:t xml:space="preserve"> flows from one section to the next, while being thoroughly referenced</w:t>
      </w:r>
      <w:r w:rsidR="00B940C9" w:rsidRPr="00241813">
        <w:rPr>
          <w:rFonts w:ascii="Verdana" w:eastAsia="Verdana" w:hAnsi="Verdana" w:cs="Verdana"/>
          <w:sz w:val="22"/>
          <w:szCs w:val="22"/>
        </w:rPr>
        <w:t>,</w:t>
      </w:r>
      <w:r w:rsidR="48B289E1" w:rsidRPr="00241813">
        <w:rPr>
          <w:rFonts w:ascii="Verdana" w:eastAsia="Verdana" w:hAnsi="Verdana" w:cs="Verdana"/>
          <w:sz w:val="22"/>
          <w:szCs w:val="22"/>
        </w:rPr>
        <w:t xml:space="preserve"> </w:t>
      </w:r>
      <w:r w:rsidR="3703F9A6" w:rsidRPr="00241813">
        <w:rPr>
          <w:rFonts w:ascii="Verdana" w:eastAsia="Verdana" w:hAnsi="Verdana" w:cs="Verdana"/>
          <w:sz w:val="22"/>
          <w:szCs w:val="22"/>
        </w:rPr>
        <w:t xml:space="preserve">and her discussion drawn from her own qualitative analysis. </w:t>
      </w:r>
      <w:r w:rsidR="0F8F3382" w:rsidRPr="00241813">
        <w:rPr>
          <w:rFonts w:ascii="Verdana" w:eastAsia="Verdana" w:hAnsi="Verdana" w:cs="Verdana"/>
          <w:sz w:val="22"/>
          <w:szCs w:val="22"/>
        </w:rPr>
        <w:t xml:space="preserve">Her main weak point was her conclusion. Brink on the other hand, has a very poor structure, with </w:t>
      </w:r>
      <w:r w:rsidR="1F1F3867" w:rsidRPr="00241813">
        <w:rPr>
          <w:rFonts w:ascii="Verdana" w:eastAsia="Verdana" w:hAnsi="Verdana" w:cs="Verdana"/>
          <w:sz w:val="22"/>
          <w:szCs w:val="22"/>
        </w:rPr>
        <w:t xml:space="preserve">insufficient linking from one section to the next and a discussion based on existing literature rather than his own findings. He also has a poorly structured </w:t>
      </w:r>
      <w:r w:rsidR="00B940C9" w:rsidRPr="00241813">
        <w:rPr>
          <w:rFonts w:ascii="Verdana" w:eastAsia="Verdana" w:hAnsi="Verdana" w:cs="Verdana"/>
          <w:sz w:val="22"/>
          <w:szCs w:val="22"/>
        </w:rPr>
        <w:t>a</w:t>
      </w:r>
      <w:r w:rsidR="1F1F3867" w:rsidRPr="00241813">
        <w:rPr>
          <w:rFonts w:ascii="Verdana" w:eastAsia="Verdana" w:hAnsi="Verdana" w:cs="Verdana"/>
          <w:sz w:val="22"/>
          <w:szCs w:val="22"/>
        </w:rPr>
        <w:t>bstract.</w:t>
      </w:r>
      <w:r w:rsidR="69BB03F3" w:rsidRPr="00241813">
        <w:rPr>
          <w:rFonts w:ascii="Verdana" w:eastAsia="Verdana" w:hAnsi="Verdana" w:cs="Verdana"/>
          <w:sz w:val="22"/>
          <w:szCs w:val="22"/>
        </w:rPr>
        <w:t xml:space="preserve"> Overall, Bennett’s </w:t>
      </w:r>
      <w:r w:rsidR="53656ED8" w:rsidRPr="00241813">
        <w:rPr>
          <w:rFonts w:ascii="Verdana" w:eastAsia="Verdana" w:hAnsi="Verdana" w:cs="Verdana"/>
          <w:sz w:val="22"/>
          <w:szCs w:val="22"/>
        </w:rPr>
        <w:t>piece</w:t>
      </w:r>
      <w:r w:rsidR="69BB03F3" w:rsidRPr="00241813">
        <w:rPr>
          <w:rFonts w:ascii="Verdana" w:eastAsia="Verdana" w:hAnsi="Verdana" w:cs="Verdana"/>
          <w:sz w:val="22"/>
          <w:szCs w:val="22"/>
        </w:rPr>
        <w:t xml:space="preserve"> </w:t>
      </w:r>
      <w:r w:rsidR="00241813">
        <w:rPr>
          <w:rFonts w:ascii="Verdana" w:eastAsia="Verdana" w:hAnsi="Verdana" w:cs="Verdana"/>
          <w:sz w:val="22"/>
          <w:szCs w:val="22"/>
        </w:rPr>
        <w:t>wa</w:t>
      </w:r>
      <w:r w:rsidR="69BB03F3" w:rsidRPr="00241813">
        <w:rPr>
          <w:rFonts w:ascii="Verdana" w:eastAsia="Verdana" w:hAnsi="Verdana" w:cs="Verdana"/>
          <w:sz w:val="22"/>
          <w:szCs w:val="22"/>
        </w:rPr>
        <w:t xml:space="preserve">s better structured and </w:t>
      </w:r>
      <w:r w:rsidR="26EFC6FB" w:rsidRPr="00241813">
        <w:rPr>
          <w:rFonts w:ascii="Verdana" w:eastAsia="Verdana" w:hAnsi="Verdana" w:cs="Verdana"/>
          <w:sz w:val="22"/>
          <w:szCs w:val="22"/>
        </w:rPr>
        <w:t xml:space="preserve">an </w:t>
      </w:r>
      <w:r w:rsidR="69BB03F3" w:rsidRPr="00241813">
        <w:rPr>
          <w:rFonts w:ascii="Verdana" w:eastAsia="Verdana" w:hAnsi="Verdana" w:cs="Verdana"/>
          <w:sz w:val="22"/>
          <w:szCs w:val="22"/>
        </w:rPr>
        <w:t xml:space="preserve">easier to understand </w:t>
      </w:r>
      <w:r w:rsidR="3F0CBC9F" w:rsidRPr="00241813">
        <w:rPr>
          <w:rFonts w:ascii="Verdana" w:eastAsia="Verdana" w:hAnsi="Verdana" w:cs="Verdana"/>
          <w:sz w:val="22"/>
          <w:szCs w:val="22"/>
        </w:rPr>
        <w:t xml:space="preserve">read, compared to the poorly structured article by Brink. </w:t>
      </w:r>
    </w:p>
    <w:p w14:paraId="67872BE4" w14:textId="0588E91C" w:rsidR="00B96DD6" w:rsidRPr="00241813" w:rsidRDefault="00000000" w:rsidP="00241813">
      <w:pPr>
        <w:spacing w:before="240" w:after="240" w:line="240" w:lineRule="auto"/>
        <w:jc w:val="both"/>
        <w:rPr>
          <w:rFonts w:ascii="Verdana" w:hAnsi="Verdana"/>
          <w:sz w:val="22"/>
          <w:szCs w:val="22"/>
        </w:rPr>
      </w:pPr>
      <w:r w:rsidRPr="00241813">
        <w:rPr>
          <w:rFonts w:ascii="Verdana" w:hAnsi="Verdana"/>
          <w:sz w:val="22"/>
          <w:szCs w:val="22"/>
        </w:rPr>
        <w:br w:type="page"/>
      </w:r>
    </w:p>
    <w:p w14:paraId="0FF6EF36" w14:textId="6B34AF5E" w:rsidR="00B96DD6" w:rsidRPr="00241813" w:rsidRDefault="52045B61" w:rsidP="00241813">
      <w:pPr>
        <w:spacing w:before="240" w:after="240" w:line="240" w:lineRule="auto"/>
        <w:jc w:val="center"/>
        <w:rPr>
          <w:rFonts w:ascii="Verdana" w:eastAsia="Verdana" w:hAnsi="Verdana" w:cs="Verdana"/>
          <w:b/>
          <w:bCs/>
        </w:rPr>
      </w:pPr>
      <w:r w:rsidRPr="00241813">
        <w:rPr>
          <w:rFonts w:ascii="Verdana" w:eastAsia="Verdana" w:hAnsi="Verdana" w:cs="Verdana"/>
          <w:b/>
          <w:bCs/>
        </w:rPr>
        <w:lastRenderedPageBreak/>
        <w:t>Bibliography</w:t>
      </w:r>
    </w:p>
    <w:p w14:paraId="123BB763" w14:textId="56291072" w:rsidR="00241813" w:rsidRPr="00241813" w:rsidRDefault="00241813"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 xml:space="preserve">Bell, Judith, ‘Ethics and Integrity in Research’ in </w:t>
      </w:r>
      <w:r w:rsidRPr="00241813">
        <w:rPr>
          <w:rFonts w:ascii="Verdana" w:eastAsia="Verdana" w:hAnsi="Verdana" w:cs="Verdana"/>
          <w:i/>
          <w:iCs/>
          <w:color w:val="000000" w:themeColor="text1"/>
          <w:sz w:val="22"/>
          <w:szCs w:val="22"/>
        </w:rPr>
        <w:t>Doing Your Research Project: A Guide for First-time</w:t>
      </w:r>
      <w:r w:rsidRPr="00241813">
        <w:rPr>
          <w:rFonts w:ascii="Verdana" w:eastAsia="Verdana" w:hAnsi="Verdana" w:cs="Verdana"/>
          <w:color w:val="000000" w:themeColor="text1"/>
          <w:sz w:val="22"/>
          <w:szCs w:val="22"/>
        </w:rPr>
        <w:t xml:space="preserve"> (McGraw-Hill, 2017) pp. 50 – 61.</w:t>
      </w:r>
    </w:p>
    <w:p w14:paraId="273377EC" w14:textId="0B1A7D0B" w:rsidR="00176DB8" w:rsidRPr="00241813" w:rsidRDefault="00176DB8"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 xml:space="preserve">Bennett, Gillian, </w:t>
      </w:r>
      <w:r w:rsidRPr="00241813">
        <w:rPr>
          <w:rFonts w:ascii="Verdana" w:eastAsia="Verdana" w:hAnsi="Verdana" w:cs="Verdana"/>
          <w:i/>
          <w:iCs/>
          <w:color w:val="000000" w:themeColor="text1"/>
          <w:sz w:val="22"/>
          <w:szCs w:val="22"/>
        </w:rPr>
        <w:t>Aspects of Supernatural Belief, Memorate and Legend in a Contemporary Urban Environment</w:t>
      </w:r>
      <w:r w:rsidRPr="00241813">
        <w:rPr>
          <w:rFonts w:ascii="Verdana" w:eastAsia="Verdana" w:hAnsi="Verdana" w:cs="Verdana"/>
          <w:color w:val="000000" w:themeColor="text1"/>
          <w:sz w:val="22"/>
          <w:szCs w:val="22"/>
        </w:rPr>
        <w:t xml:space="preserve"> (</w:t>
      </w:r>
      <w:r w:rsidR="00241813" w:rsidRPr="00241813">
        <w:rPr>
          <w:rFonts w:ascii="Verdana" w:eastAsia="Verdana" w:hAnsi="Verdana" w:cs="Verdana"/>
          <w:color w:val="000000" w:themeColor="text1"/>
          <w:sz w:val="22"/>
          <w:szCs w:val="22"/>
        </w:rPr>
        <w:t xml:space="preserve">Sheffield: </w:t>
      </w:r>
      <w:r w:rsidRPr="00241813">
        <w:rPr>
          <w:rFonts w:ascii="Verdana" w:eastAsia="Verdana" w:hAnsi="Verdana" w:cs="Verdana"/>
          <w:color w:val="000000" w:themeColor="text1"/>
          <w:sz w:val="22"/>
          <w:szCs w:val="22"/>
        </w:rPr>
        <w:t>University of Sheffield, 1985), https://etheses.whiterose.ac.uk/id/eprint/1891/ [Accessed 10th March 2025].</w:t>
      </w:r>
    </w:p>
    <w:p w14:paraId="0172A805" w14:textId="1F8F9EFD" w:rsidR="00B96DD6" w:rsidRPr="00241813" w:rsidRDefault="75143B21"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 xml:space="preserve">Bennett, Gillian, </w:t>
      </w:r>
      <w:r w:rsidR="2C93B3C3" w:rsidRPr="00241813">
        <w:rPr>
          <w:rFonts w:ascii="Verdana" w:eastAsia="Verdana" w:hAnsi="Verdana" w:cs="Verdana"/>
          <w:color w:val="000000" w:themeColor="text1"/>
          <w:sz w:val="22"/>
          <w:szCs w:val="22"/>
        </w:rPr>
        <w:t>‘</w:t>
      </w:r>
      <w:r w:rsidR="00C51DA1" w:rsidRPr="00241813">
        <w:rPr>
          <w:rFonts w:ascii="Verdana" w:eastAsia="Verdana" w:hAnsi="Verdana" w:cs="Verdana"/>
          <w:color w:val="000000" w:themeColor="text1"/>
          <w:sz w:val="22"/>
          <w:szCs w:val="22"/>
        </w:rPr>
        <w:t>”</w:t>
      </w:r>
      <w:r w:rsidR="2C93B3C3" w:rsidRPr="00241813">
        <w:rPr>
          <w:rFonts w:ascii="Verdana" w:eastAsia="Verdana" w:hAnsi="Verdana" w:cs="Verdana"/>
          <w:color w:val="000000" w:themeColor="text1"/>
          <w:sz w:val="22"/>
          <w:szCs w:val="22"/>
        </w:rPr>
        <w:t>If</w:t>
      </w:r>
      <w:r w:rsidRPr="00241813">
        <w:rPr>
          <w:rFonts w:ascii="Verdana" w:eastAsia="Verdana" w:hAnsi="Verdana" w:cs="Verdana"/>
          <w:color w:val="000000" w:themeColor="text1"/>
          <w:sz w:val="22"/>
          <w:szCs w:val="22"/>
        </w:rPr>
        <w:t xml:space="preserve"> I Knew You Were Comin, I’d Have Baked a Cake”: The Folklore of Foreknowledge in a Neighborhood Group’ in </w:t>
      </w:r>
      <w:r w:rsidRPr="00241813">
        <w:rPr>
          <w:rFonts w:ascii="Verdana" w:eastAsia="Verdana" w:hAnsi="Verdana" w:cs="Verdana"/>
          <w:i/>
          <w:iCs/>
          <w:color w:val="000000" w:themeColor="text1"/>
          <w:sz w:val="22"/>
          <w:szCs w:val="22"/>
        </w:rPr>
        <w:t>Out of the Ordinary: Folklore and the Supernatural</w:t>
      </w:r>
      <w:r w:rsidRPr="00241813">
        <w:rPr>
          <w:rFonts w:ascii="Verdana" w:eastAsia="Verdana" w:hAnsi="Verdana" w:cs="Verdana"/>
          <w:color w:val="000000" w:themeColor="text1"/>
          <w:sz w:val="22"/>
          <w:szCs w:val="22"/>
        </w:rPr>
        <w:t>, ed. by Barbera Walker (</w:t>
      </w:r>
      <w:r w:rsidR="017222E7" w:rsidRPr="00241813">
        <w:rPr>
          <w:rFonts w:ascii="Verdana" w:eastAsia="Verdana" w:hAnsi="Verdana" w:cs="Verdana"/>
          <w:color w:val="000000" w:themeColor="text1"/>
          <w:sz w:val="22"/>
          <w:szCs w:val="22"/>
        </w:rPr>
        <w:t xml:space="preserve">Logan: </w:t>
      </w:r>
      <w:r w:rsidRPr="00241813">
        <w:rPr>
          <w:rFonts w:ascii="Verdana" w:eastAsia="Verdana" w:hAnsi="Verdana" w:cs="Verdana"/>
          <w:color w:val="000000" w:themeColor="text1"/>
          <w:sz w:val="22"/>
          <w:szCs w:val="22"/>
        </w:rPr>
        <w:t>Utah State University Press, 1995), pp. 122-142.</w:t>
      </w:r>
    </w:p>
    <w:p w14:paraId="23C192BE" w14:textId="20421ADF" w:rsidR="00176DB8" w:rsidRPr="00241813" w:rsidRDefault="00176DB8"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 xml:space="preserve">Bennett, Gillian, </w:t>
      </w:r>
      <w:r w:rsidRPr="00241813">
        <w:rPr>
          <w:rFonts w:ascii="Verdana" w:eastAsia="Verdana" w:hAnsi="Verdana" w:cs="Verdana"/>
          <w:i/>
          <w:iCs/>
          <w:color w:val="000000" w:themeColor="text1"/>
          <w:sz w:val="22"/>
          <w:szCs w:val="22"/>
        </w:rPr>
        <w:t>Traditions of Belief: Women and the Supernatural</w:t>
      </w:r>
      <w:r w:rsidRPr="00241813">
        <w:rPr>
          <w:rFonts w:ascii="Verdana" w:eastAsia="Verdana" w:hAnsi="Verdana" w:cs="Verdana"/>
          <w:color w:val="000000" w:themeColor="text1"/>
          <w:sz w:val="22"/>
          <w:szCs w:val="22"/>
        </w:rPr>
        <w:t xml:space="preserve"> (London: Penguin Books, 1987).</w:t>
      </w:r>
    </w:p>
    <w:p w14:paraId="39763786" w14:textId="06EAA4D8" w:rsidR="00FC2726" w:rsidRPr="00241813" w:rsidRDefault="00FC2726"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 xml:space="preserve">Borror, Connie M., ‘Statistical decision making’ in </w:t>
      </w:r>
      <w:r w:rsidRPr="00241813">
        <w:rPr>
          <w:rFonts w:ascii="Verdana" w:eastAsia="Verdana" w:hAnsi="Verdana" w:cs="Verdana"/>
          <w:i/>
          <w:iCs/>
          <w:color w:val="000000" w:themeColor="text1"/>
          <w:sz w:val="22"/>
          <w:szCs w:val="22"/>
        </w:rPr>
        <w:t>The Certified Quality Engineer</w:t>
      </w:r>
      <w:r w:rsidRPr="00241813">
        <w:rPr>
          <w:rFonts w:ascii="Verdana" w:eastAsia="Verdana" w:hAnsi="Verdana" w:cs="Verdana"/>
          <w:color w:val="000000" w:themeColor="text1"/>
          <w:sz w:val="22"/>
          <w:szCs w:val="22"/>
        </w:rPr>
        <w:t xml:space="preserve"> </w:t>
      </w:r>
      <w:r w:rsidRPr="00241813">
        <w:rPr>
          <w:rFonts w:ascii="Verdana" w:eastAsia="Verdana" w:hAnsi="Verdana" w:cs="Verdana"/>
          <w:i/>
          <w:iCs/>
          <w:color w:val="000000" w:themeColor="text1"/>
          <w:sz w:val="22"/>
          <w:szCs w:val="22"/>
        </w:rPr>
        <w:t>Handbook</w:t>
      </w:r>
      <w:r w:rsidRPr="00241813">
        <w:rPr>
          <w:rFonts w:ascii="Verdana" w:eastAsia="Verdana" w:hAnsi="Verdana" w:cs="Verdana"/>
          <w:color w:val="000000" w:themeColor="text1"/>
          <w:sz w:val="22"/>
          <w:szCs w:val="22"/>
        </w:rPr>
        <w:t xml:space="preserve">, </w:t>
      </w:r>
      <w:r w:rsidR="00241813" w:rsidRPr="00241813">
        <w:rPr>
          <w:rFonts w:ascii="Verdana" w:eastAsia="Verdana" w:hAnsi="Verdana" w:cs="Verdana"/>
          <w:color w:val="000000" w:themeColor="text1"/>
          <w:sz w:val="22"/>
          <w:szCs w:val="22"/>
        </w:rPr>
        <w:t>third</w:t>
      </w:r>
      <w:r w:rsidRPr="00241813">
        <w:rPr>
          <w:rFonts w:ascii="Verdana" w:eastAsia="Verdana" w:hAnsi="Verdana" w:cs="Verdana"/>
          <w:color w:val="000000" w:themeColor="text1"/>
          <w:sz w:val="22"/>
          <w:szCs w:val="22"/>
        </w:rPr>
        <w:t xml:space="preserve"> edition, (Milwaukee: ASQ Quality Press, 2009). pp. 418–472.</w:t>
      </w:r>
    </w:p>
    <w:p w14:paraId="181EC039" w14:textId="711FE860" w:rsidR="00B96DD6" w:rsidRPr="00241813" w:rsidRDefault="7DE4C08C"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Brink, T</w:t>
      </w:r>
      <w:r w:rsidR="1F0F9877" w:rsidRPr="00241813">
        <w:rPr>
          <w:rFonts w:ascii="Verdana" w:eastAsia="Verdana" w:hAnsi="Verdana" w:cs="Verdana"/>
          <w:color w:val="000000" w:themeColor="text1"/>
          <w:sz w:val="22"/>
          <w:szCs w:val="22"/>
        </w:rPr>
        <w:t>erry</w:t>
      </w:r>
      <w:r w:rsidRPr="00241813">
        <w:rPr>
          <w:rFonts w:ascii="Verdana" w:eastAsia="Verdana" w:hAnsi="Verdana" w:cs="Verdana"/>
          <w:color w:val="000000" w:themeColor="text1"/>
          <w:sz w:val="22"/>
          <w:szCs w:val="22"/>
        </w:rPr>
        <w:t>. L., ‘</w:t>
      </w:r>
      <w:r w:rsidRPr="00241813">
        <w:rPr>
          <w:rFonts w:ascii="Verdana" w:eastAsia="Verdana" w:hAnsi="Verdana" w:cs="Verdana"/>
          <w:sz w:val="22"/>
          <w:szCs w:val="22"/>
        </w:rPr>
        <w:t>Inconsistency of Belief among Roman Catholic Girls: Concerning Religion, Astrology, Reincarnation</w:t>
      </w:r>
      <w:r w:rsidRPr="00241813">
        <w:rPr>
          <w:rFonts w:ascii="Verdana" w:eastAsia="Verdana" w:hAnsi="Verdana" w:cs="Verdana"/>
          <w:color w:val="000000" w:themeColor="text1"/>
          <w:sz w:val="22"/>
          <w:szCs w:val="22"/>
        </w:rPr>
        <w:t xml:space="preserve">’, </w:t>
      </w:r>
      <w:r w:rsidRPr="00241813">
        <w:rPr>
          <w:rFonts w:ascii="Verdana" w:eastAsia="Verdana" w:hAnsi="Verdana" w:cs="Verdana"/>
          <w:i/>
          <w:iCs/>
          <w:sz w:val="22"/>
          <w:szCs w:val="22"/>
        </w:rPr>
        <w:t>Review of Religious Research</w:t>
      </w:r>
      <w:r w:rsidRPr="00241813">
        <w:rPr>
          <w:rFonts w:ascii="Verdana" w:eastAsia="Verdana" w:hAnsi="Verdana" w:cs="Verdana"/>
          <w:color w:val="000000" w:themeColor="text1"/>
          <w:sz w:val="22"/>
          <w:szCs w:val="22"/>
        </w:rPr>
        <w:t xml:space="preserve">, 20:1 (1978), pp. </w:t>
      </w:r>
      <w:r w:rsidR="4EF6F02A" w:rsidRPr="00241813">
        <w:rPr>
          <w:rFonts w:ascii="Verdana" w:eastAsia="Verdana" w:hAnsi="Verdana" w:cs="Verdana"/>
          <w:color w:val="000000" w:themeColor="text1"/>
          <w:sz w:val="22"/>
          <w:szCs w:val="22"/>
        </w:rPr>
        <w:t>82</w:t>
      </w:r>
      <w:r w:rsidRPr="00241813">
        <w:rPr>
          <w:rFonts w:ascii="Verdana" w:eastAsia="Verdana" w:hAnsi="Verdana" w:cs="Verdana"/>
          <w:color w:val="000000" w:themeColor="text1"/>
          <w:sz w:val="22"/>
          <w:szCs w:val="22"/>
        </w:rPr>
        <w:t>-</w:t>
      </w:r>
      <w:r w:rsidR="72BA5B3F" w:rsidRPr="00241813">
        <w:rPr>
          <w:rFonts w:ascii="Verdana" w:eastAsia="Verdana" w:hAnsi="Verdana" w:cs="Verdana"/>
          <w:color w:val="000000" w:themeColor="text1"/>
          <w:sz w:val="22"/>
          <w:szCs w:val="22"/>
        </w:rPr>
        <w:t>85</w:t>
      </w:r>
      <w:r w:rsidRPr="00241813">
        <w:rPr>
          <w:rFonts w:ascii="Verdana" w:eastAsia="Verdana" w:hAnsi="Verdana" w:cs="Verdana"/>
          <w:color w:val="000000" w:themeColor="text1"/>
          <w:sz w:val="22"/>
          <w:szCs w:val="22"/>
        </w:rPr>
        <w:t>.</w:t>
      </w:r>
    </w:p>
    <w:p w14:paraId="50295309" w14:textId="63D30AE0" w:rsidR="005B58C5" w:rsidRPr="00241813" w:rsidRDefault="005B58C5"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 xml:space="preserve">Brink, Terry L., </w:t>
      </w:r>
      <w:r w:rsidRPr="00241813">
        <w:rPr>
          <w:rFonts w:ascii="Verdana" w:eastAsia="Verdana" w:hAnsi="Verdana" w:cs="Verdana"/>
          <w:i/>
          <w:iCs/>
          <w:color w:val="000000" w:themeColor="text1"/>
          <w:sz w:val="22"/>
          <w:szCs w:val="22"/>
        </w:rPr>
        <w:t>Research Methods for Psychology</w:t>
      </w:r>
      <w:r w:rsidRPr="00241813">
        <w:rPr>
          <w:rFonts w:ascii="Verdana" w:eastAsia="Verdana" w:hAnsi="Verdana" w:cs="Verdana"/>
          <w:color w:val="000000" w:themeColor="text1"/>
          <w:sz w:val="22"/>
          <w:szCs w:val="22"/>
        </w:rPr>
        <w:t xml:space="preserve"> (Yucaipa, Crafton Hills College</w:t>
      </w:r>
      <w:r w:rsidR="00241813" w:rsidRPr="00241813">
        <w:rPr>
          <w:rFonts w:ascii="Verdana" w:eastAsia="Verdana" w:hAnsi="Verdana" w:cs="Verdana"/>
          <w:color w:val="000000" w:themeColor="text1"/>
          <w:sz w:val="22"/>
          <w:szCs w:val="22"/>
        </w:rPr>
        <w:t>,</w:t>
      </w:r>
      <w:r w:rsidRPr="00241813">
        <w:rPr>
          <w:rFonts w:ascii="Verdana" w:eastAsia="Verdana" w:hAnsi="Verdana" w:cs="Verdana"/>
          <w:color w:val="000000" w:themeColor="text1"/>
          <w:sz w:val="22"/>
          <w:szCs w:val="22"/>
        </w:rPr>
        <w:t xml:space="preserve"> 2018), &lt;</w:t>
      </w:r>
      <w:r w:rsidRPr="00241813">
        <w:rPr>
          <w:rFonts w:ascii="Verdana" w:hAnsi="Verdana"/>
          <w:sz w:val="22"/>
          <w:szCs w:val="22"/>
        </w:rPr>
        <w:t xml:space="preserve"> </w:t>
      </w:r>
      <w:hyperlink r:id="rId9" w:history="1">
        <w:r w:rsidRPr="00241813">
          <w:rPr>
            <w:rStyle w:val="Hyperlink"/>
            <w:rFonts w:ascii="Verdana" w:eastAsia="Verdana" w:hAnsi="Verdana" w:cs="Verdana"/>
            <w:sz w:val="22"/>
            <w:szCs w:val="22"/>
          </w:rPr>
          <w:t>https://works.bepress.com/tlbrink/26/</w:t>
        </w:r>
      </w:hyperlink>
      <w:r w:rsidRPr="00241813">
        <w:rPr>
          <w:rFonts w:ascii="Verdana" w:eastAsia="Verdana" w:hAnsi="Verdana" w:cs="Verdana"/>
          <w:color w:val="000000" w:themeColor="text1"/>
          <w:sz w:val="22"/>
          <w:szCs w:val="22"/>
        </w:rPr>
        <w:t>&gt; [Accessed 10</w:t>
      </w:r>
      <w:r w:rsidRPr="00241813">
        <w:rPr>
          <w:rFonts w:ascii="Verdana" w:eastAsia="Verdana" w:hAnsi="Verdana" w:cs="Verdana"/>
          <w:color w:val="000000" w:themeColor="text1"/>
          <w:sz w:val="22"/>
          <w:szCs w:val="22"/>
          <w:vertAlign w:val="superscript"/>
        </w:rPr>
        <w:t>th</w:t>
      </w:r>
      <w:r w:rsidRPr="00241813">
        <w:rPr>
          <w:rFonts w:ascii="Verdana" w:eastAsia="Verdana" w:hAnsi="Verdana" w:cs="Verdana"/>
          <w:color w:val="000000" w:themeColor="text1"/>
          <w:sz w:val="22"/>
          <w:szCs w:val="22"/>
        </w:rPr>
        <w:t xml:space="preserve"> March 2025].</w:t>
      </w:r>
    </w:p>
    <w:p w14:paraId="160D6ECE" w14:textId="325531B5" w:rsidR="00FC2726" w:rsidRPr="00241813" w:rsidRDefault="00FC2726"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 xml:space="preserve">Bryman, Alan, ‘The Nature of Qualitative Research’ in </w:t>
      </w:r>
      <w:r w:rsidRPr="00241813">
        <w:rPr>
          <w:rFonts w:ascii="Verdana" w:eastAsia="Verdana" w:hAnsi="Verdana" w:cs="Verdana"/>
          <w:i/>
          <w:iCs/>
          <w:color w:val="000000" w:themeColor="text1"/>
          <w:sz w:val="22"/>
          <w:szCs w:val="22"/>
        </w:rPr>
        <w:t>Quantity and Quality in Social Research</w:t>
      </w:r>
      <w:r w:rsidRPr="00241813">
        <w:rPr>
          <w:rFonts w:ascii="Verdana" w:eastAsia="Verdana" w:hAnsi="Verdana" w:cs="Verdana"/>
          <w:color w:val="000000" w:themeColor="text1"/>
          <w:sz w:val="22"/>
          <w:szCs w:val="22"/>
        </w:rPr>
        <w:t xml:space="preserve"> (London: Routledge, 1988), pp. 11 – 44.</w:t>
      </w:r>
    </w:p>
    <w:p w14:paraId="7D01E72E" w14:textId="6E7FAC09" w:rsidR="00B96DD6" w:rsidRPr="00241813" w:rsidRDefault="407B5157"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Fraenkel, Jack. R., Wallen, Norman, E. &amp; Hyun, Helen, H., ‘</w:t>
      </w:r>
      <w:r w:rsidR="56A337ED" w:rsidRPr="00241813">
        <w:rPr>
          <w:rFonts w:ascii="Verdana" w:eastAsia="Verdana" w:hAnsi="Verdana" w:cs="Verdana"/>
          <w:color w:val="000000" w:themeColor="text1"/>
          <w:sz w:val="22"/>
          <w:szCs w:val="22"/>
        </w:rPr>
        <w:t>The Difficulty in Generalizing from a Sample</w:t>
      </w:r>
      <w:r w:rsidRPr="00241813">
        <w:rPr>
          <w:rFonts w:ascii="Verdana" w:eastAsia="Verdana" w:hAnsi="Verdana" w:cs="Verdana"/>
          <w:color w:val="000000" w:themeColor="text1"/>
          <w:sz w:val="22"/>
          <w:szCs w:val="22"/>
        </w:rPr>
        <w:t xml:space="preserve">’, in </w:t>
      </w:r>
      <w:r w:rsidR="40ED09D2" w:rsidRPr="00241813">
        <w:rPr>
          <w:rFonts w:ascii="Verdana" w:eastAsia="Verdana" w:hAnsi="Verdana" w:cs="Verdana"/>
          <w:i/>
          <w:iCs/>
          <w:color w:val="000000" w:themeColor="text1"/>
          <w:sz w:val="22"/>
          <w:szCs w:val="22"/>
        </w:rPr>
        <w:t>How to Design and Evaluate Research in Education</w:t>
      </w:r>
      <w:r w:rsidR="67E55517" w:rsidRPr="00241813">
        <w:rPr>
          <w:rFonts w:ascii="Verdana" w:eastAsia="Verdana" w:hAnsi="Verdana" w:cs="Verdana"/>
          <w:i/>
          <w:iCs/>
          <w:color w:val="000000" w:themeColor="text1"/>
          <w:sz w:val="22"/>
          <w:szCs w:val="22"/>
        </w:rPr>
        <w:t xml:space="preserve">, </w:t>
      </w:r>
      <w:r w:rsidR="00241813" w:rsidRPr="00241813">
        <w:rPr>
          <w:rFonts w:ascii="Verdana" w:eastAsia="Verdana" w:hAnsi="Verdana" w:cs="Verdana"/>
          <w:color w:val="000000" w:themeColor="text1"/>
          <w:sz w:val="22"/>
          <w:szCs w:val="22"/>
        </w:rPr>
        <w:t>eight</w:t>
      </w:r>
      <w:r w:rsidR="00227F39">
        <w:rPr>
          <w:rFonts w:ascii="Verdana" w:eastAsia="Verdana" w:hAnsi="Verdana" w:cs="Verdana"/>
          <w:color w:val="000000" w:themeColor="text1"/>
          <w:sz w:val="22"/>
          <w:szCs w:val="22"/>
        </w:rPr>
        <w:t>h</w:t>
      </w:r>
      <w:r w:rsidR="67E55517" w:rsidRPr="00241813">
        <w:rPr>
          <w:rFonts w:ascii="Verdana" w:eastAsia="Verdana" w:hAnsi="Verdana" w:cs="Verdana"/>
          <w:color w:val="000000" w:themeColor="text1"/>
          <w:sz w:val="22"/>
          <w:szCs w:val="22"/>
        </w:rPr>
        <w:t xml:space="preserve"> </w:t>
      </w:r>
      <w:r w:rsidR="00241813" w:rsidRPr="00241813">
        <w:rPr>
          <w:rFonts w:ascii="Verdana" w:eastAsia="Verdana" w:hAnsi="Verdana" w:cs="Verdana"/>
          <w:color w:val="000000" w:themeColor="text1"/>
          <w:sz w:val="22"/>
          <w:szCs w:val="22"/>
        </w:rPr>
        <w:t>e</w:t>
      </w:r>
      <w:r w:rsidR="67E55517" w:rsidRPr="00241813">
        <w:rPr>
          <w:rFonts w:ascii="Verdana" w:eastAsia="Verdana" w:hAnsi="Verdana" w:cs="Verdana"/>
          <w:color w:val="000000" w:themeColor="text1"/>
          <w:sz w:val="22"/>
          <w:szCs w:val="22"/>
        </w:rPr>
        <w:t>dition</w:t>
      </w:r>
      <w:r w:rsidRPr="00241813">
        <w:rPr>
          <w:rFonts w:ascii="Verdana" w:eastAsia="Verdana" w:hAnsi="Verdana" w:cs="Verdana"/>
          <w:color w:val="000000" w:themeColor="text1"/>
          <w:sz w:val="22"/>
          <w:szCs w:val="22"/>
        </w:rPr>
        <w:t xml:space="preserve"> (</w:t>
      </w:r>
      <w:r w:rsidR="7CBF4CC1" w:rsidRPr="00241813">
        <w:rPr>
          <w:rFonts w:ascii="Verdana" w:eastAsia="Verdana" w:hAnsi="Verdana" w:cs="Verdana"/>
          <w:color w:val="000000" w:themeColor="text1"/>
          <w:sz w:val="22"/>
          <w:szCs w:val="22"/>
        </w:rPr>
        <w:t>New York</w:t>
      </w:r>
      <w:r w:rsidRPr="00241813">
        <w:rPr>
          <w:rFonts w:ascii="Verdana" w:eastAsia="Verdana" w:hAnsi="Verdana" w:cs="Verdana"/>
          <w:color w:val="000000" w:themeColor="text1"/>
          <w:sz w:val="22"/>
          <w:szCs w:val="22"/>
        </w:rPr>
        <w:t xml:space="preserve">, </w:t>
      </w:r>
      <w:r w:rsidR="097EF1A2" w:rsidRPr="00241813">
        <w:rPr>
          <w:rFonts w:ascii="Verdana" w:eastAsia="Verdana" w:hAnsi="Verdana" w:cs="Verdana"/>
          <w:color w:val="000000" w:themeColor="text1"/>
          <w:sz w:val="22"/>
          <w:szCs w:val="22"/>
        </w:rPr>
        <w:t>McGraw Hill</w:t>
      </w:r>
      <w:r w:rsidRPr="00241813">
        <w:rPr>
          <w:rFonts w:ascii="Verdana" w:eastAsia="Verdana" w:hAnsi="Verdana" w:cs="Verdana"/>
          <w:color w:val="000000" w:themeColor="text1"/>
          <w:sz w:val="22"/>
          <w:szCs w:val="22"/>
        </w:rPr>
        <w:t>, 201</w:t>
      </w:r>
      <w:r w:rsidR="5E453E56" w:rsidRPr="00241813">
        <w:rPr>
          <w:rFonts w:ascii="Verdana" w:eastAsia="Verdana" w:hAnsi="Verdana" w:cs="Verdana"/>
          <w:color w:val="000000" w:themeColor="text1"/>
          <w:sz w:val="22"/>
          <w:szCs w:val="22"/>
        </w:rPr>
        <w:t>7</w:t>
      </w:r>
      <w:r w:rsidRPr="00241813">
        <w:rPr>
          <w:rFonts w:ascii="Verdana" w:eastAsia="Verdana" w:hAnsi="Verdana" w:cs="Verdana"/>
          <w:color w:val="000000" w:themeColor="text1"/>
          <w:sz w:val="22"/>
          <w:szCs w:val="22"/>
        </w:rPr>
        <w:t xml:space="preserve">), pp. </w:t>
      </w:r>
      <w:r w:rsidR="6F1DCCE1" w:rsidRPr="00241813">
        <w:rPr>
          <w:rFonts w:ascii="Verdana" w:eastAsia="Verdana" w:hAnsi="Verdana" w:cs="Verdana"/>
          <w:color w:val="000000" w:themeColor="text1"/>
          <w:sz w:val="22"/>
          <w:szCs w:val="22"/>
        </w:rPr>
        <w:t>103 - 109</w:t>
      </w:r>
      <w:r w:rsidRPr="00241813">
        <w:rPr>
          <w:rFonts w:ascii="Verdana" w:eastAsia="Verdana" w:hAnsi="Verdana" w:cs="Verdana"/>
          <w:color w:val="000000" w:themeColor="text1"/>
          <w:sz w:val="22"/>
          <w:szCs w:val="22"/>
        </w:rPr>
        <w:t>.</w:t>
      </w:r>
    </w:p>
    <w:p w14:paraId="3046106E" w14:textId="660844D1" w:rsidR="00B96DD6" w:rsidRPr="00241813" w:rsidRDefault="11A0D2EE"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 xml:space="preserve">Geertz, Clifford, ‘Thick Description: Toward an Interpretive Theory of Culture’, in </w:t>
      </w:r>
      <w:r w:rsidRPr="00241813">
        <w:rPr>
          <w:rFonts w:ascii="Verdana" w:eastAsia="Verdana" w:hAnsi="Verdana" w:cs="Verdana"/>
          <w:i/>
          <w:iCs/>
          <w:color w:val="000000" w:themeColor="text1"/>
          <w:sz w:val="22"/>
          <w:szCs w:val="22"/>
        </w:rPr>
        <w:t>The Interpretation of Cultures: Selected Essays</w:t>
      </w:r>
      <w:r w:rsidRPr="00241813">
        <w:rPr>
          <w:rFonts w:ascii="Verdana" w:eastAsia="Verdana" w:hAnsi="Verdana" w:cs="Verdana"/>
          <w:color w:val="000000" w:themeColor="text1"/>
          <w:sz w:val="22"/>
          <w:szCs w:val="22"/>
        </w:rPr>
        <w:t>, (New York: Basic Books,</w:t>
      </w:r>
      <w:r w:rsidR="168317F7" w:rsidRPr="00241813">
        <w:rPr>
          <w:rFonts w:ascii="Verdana" w:eastAsia="Verdana" w:hAnsi="Verdana" w:cs="Verdana"/>
          <w:color w:val="000000" w:themeColor="text1"/>
          <w:sz w:val="22"/>
          <w:szCs w:val="22"/>
        </w:rPr>
        <w:t xml:space="preserve"> 1973),</w:t>
      </w:r>
      <w:r w:rsidRPr="00241813">
        <w:rPr>
          <w:rFonts w:ascii="Verdana" w:eastAsia="Verdana" w:hAnsi="Verdana" w:cs="Verdana"/>
          <w:color w:val="000000" w:themeColor="text1"/>
          <w:sz w:val="22"/>
          <w:szCs w:val="22"/>
        </w:rPr>
        <w:t xml:space="preserve"> pp. 3</w:t>
      </w:r>
      <w:r w:rsidR="6F79186F" w:rsidRPr="00241813">
        <w:rPr>
          <w:rFonts w:ascii="Verdana" w:eastAsia="Verdana" w:hAnsi="Verdana" w:cs="Verdana"/>
          <w:color w:val="000000" w:themeColor="text1"/>
          <w:sz w:val="22"/>
          <w:szCs w:val="22"/>
        </w:rPr>
        <w:t xml:space="preserve"> </w:t>
      </w:r>
      <w:r w:rsidRPr="00241813">
        <w:rPr>
          <w:rFonts w:ascii="Verdana" w:eastAsia="Verdana" w:hAnsi="Verdana" w:cs="Verdana"/>
          <w:color w:val="000000" w:themeColor="text1"/>
          <w:sz w:val="22"/>
          <w:szCs w:val="22"/>
        </w:rPr>
        <w:t>–</w:t>
      </w:r>
      <w:r w:rsidR="6F79186F" w:rsidRPr="00241813">
        <w:rPr>
          <w:rFonts w:ascii="Verdana" w:eastAsia="Verdana" w:hAnsi="Verdana" w:cs="Verdana"/>
          <w:color w:val="000000" w:themeColor="text1"/>
          <w:sz w:val="22"/>
          <w:szCs w:val="22"/>
        </w:rPr>
        <w:t xml:space="preserve"> </w:t>
      </w:r>
      <w:r w:rsidRPr="00241813">
        <w:rPr>
          <w:rFonts w:ascii="Verdana" w:eastAsia="Verdana" w:hAnsi="Verdana" w:cs="Verdana"/>
          <w:color w:val="000000" w:themeColor="text1"/>
          <w:sz w:val="22"/>
          <w:szCs w:val="22"/>
        </w:rPr>
        <w:t>30</w:t>
      </w:r>
      <w:r w:rsidR="6961D6BF" w:rsidRPr="00241813">
        <w:rPr>
          <w:rFonts w:ascii="Verdana" w:eastAsia="Verdana" w:hAnsi="Verdana" w:cs="Verdana"/>
          <w:color w:val="000000" w:themeColor="text1"/>
          <w:sz w:val="22"/>
          <w:szCs w:val="22"/>
        </w:rPr>
        <w:t>.</w:t>
      </w:r>
    </w:p>
    <w:p w14:paraId="123F9110" w14:textId="44BE81D2" w:rsidR="00B96DD6" w:rsidRPr="00241813" w:rsidRDefault="13B6E564" w:rsidP="00241813">
      <w:pPr>
        <w:spacing w:before="240" w:after="240" w:line="240" w:lineRule="auto"/>
        <w:jc w:val="both"/>
        <w:rPr>
          <w:rFonts w:ascii="Verdana" w:eastAsia="Verdana" w:hAnsi="Verdana" w:cs="Verdana"/>
          <w:color w:val="000000" w:themeColor="text1"/>
          <w:sz w:val="22"/>
          <w:szCs w:val="22"/>
          <w:lang w:val="en-US"/>
        </w:rPr>
      </w:pPr>
      <w:r w:rsidRPr="00241813">
        <w:rPr>
          <w:rFonts w:ascii="Verdana" w:eastAsia="Verdana" w:hAnsi="Verdana" w:cs="Verdana"/>
          <w:color w:val="000000" w:themeColor="text1"/>
          <w:sz w:val="22"/>
          <w:szCs w:val="22"/>
          <w:lang w:val="en-US"/>
        </w:rPr>
        <w:t xml:space="preserve">Glaser, B. and Strauss, A., </w:t>
      </w:r>
      <w:r w:rsidRPr="00241813">
        <w:rPr>
          <w:rFonts w:ascii="Verdana" w:eastAsia="Verdana" w:hAnsi="Verdana" w:cs="Verdana"/>
          <w:i/>
          <w:iCs/>
          <w:color w:val="000000" w:themeColor="text1"/>
          <w:sz w:val="22"/>
          <w:szCs w:val="22"/>
          <w:lang w:val="en-US"/>
        </w:rPr>
        <w:t>The Discovery of Grounded Theory: Strategies for Qualitative Research</w:t>
      </w:r>
      <w:r w:rsidR="66409E99" w:rsidRPr="00241813">
        <w:rPr>
          <w:rFonts w:ascii="Verdana" w:eastAsia="Verdana" w:hAnsi="Verdana" w:cs="Verdana"/>
          <w:color w:val="000000" w:themeColor="text1"/>
          <w:sz w:val="22"/>
          <w:szCs w:val="22"/>
          <w:lang w:val="en-US"/>
        </w:rPr>
        <w:t>,</w:t>
      </w:r>
      <w:r w:rsidRPr="00241813">
        <w:rPr>
          <w:rFonts w:ascii="Verdana" w:eastAsia="Verdana" w:hAnsi="Verdana" w:cs="Verdana"/>
          <w:color w:val="000000" w:themeColor="text1"/>
          <w:sz w:val="22"/>
          <w:szCs w:val="22"/>
          <w:lang w:val="en-US"/>
        </w:rPr>
        <w:t xml:space="preserve"> (New York: Aldine de Gruyter, 1967).</w:t>
      </w:r>
    </w:p>
    <w:p w14:paraId="1901A3B9" w14:textId="2EB91460" w:rsidR="00B96DD6" w:rsidRPr="00241813" w:rsidRDefault="36DA7C47" w:rsidP="00241813">
      <w:pPr>
        <w:spacing w:before="240" w:after="240" w:line="240" w:lineRule="auto"/>
        <w:jc w:val="both"/>
        <w:rPr>
          <w:rFonts w:ascii="Verdana" w:eastAsia="Verdana" w:hAnsi="Verdana" w:cs="Verdana"/>
          <w:color w:val="000000" w:themeColor="text1"/>
          <w:sz w:val="22"/>
          <w:szCs w:val="22"/>
          <w:lang w:val="en-US"/>
        </w:rPr>
      </w:pPr>
      <w:r w:rsidRPr="00241813">
        <w:rPr>
          <w:rFonts w:ascii="Verdana" w:eastAsia="Verdana" w:hAnsi="Verdana" w:cs="Verdana"/>
          <w:color w:val="000000" w:themeColor="text1"/>
          <w:sz w:val="22"/>
          <w:szCs w:val="22"/>
          <w:lang w:val="en-US"/>
        </w:rPr>
        <w:t>Hennink, M</w:t>
      </w:r>
      <w:r w:rsidR="785631CC" w:rsidRPr="00241813">
        <w:rPr>
          <w:rFonts w:ascii="Verdana" w:eastAsia="Verdana" w:hAnsi="Verdana" w:cs="Verdana"/>
          <w:color w:val="000000" w:themeColor="text1"/>
          <w:sz w:val="22"/>
          <w:szCs w:val="22"/>
          <w:lang w:val="en-US"/>
        </w:rPr>
        <w:t>onique</w:t>
      </w:r>
      <w:r w:rsidRPr="00241813">
        <w:rPr>
          <w:rFonts w:ascii="Verdana" w:eastAsia="Verdana" w:hAnsi="Verdana" w:cs="Verdana"/>
          <w:color w:val="000000" w:themeColor="text1"/>
          <w:sz w:val="22"/>
          <w:szCs w:val="22"/>
          <w:lang w:val="en-US"/>
        </w:rPr>
        <w:t>, Hutter, I</w:t>
      </w:r>
      <w:r w:rsidR="514A3505" w:rsidRPr="00241813">
        <w:rPr>
          <w:rFonts w:ascii="Verdana" w:eastAsia="Verdana" w:hAnsi="Verdana" w:cs="Verdana"/>
          <w:color w:val="000000" w:themeColor="text1"/>
          <w:sz w:val="22"/>
          <w:szCs w:val="22"/>
          <w:lang w:val="en-US"/>
        </w:rPr>
        <w:t>nge</w:t>
      </w:r>
      <w:r w:rsidRPr="00241813">
        <w:rPr>
          <w:rFonts w:ascii="Verdana" w:eastAsia="Verdana" w:hAnsi="Verdana" w:cs="Verdana"/>
          <w:color w:val="000000" w:themeColor="text1"/>
          <w:sz w:val="22"/>
          <w:szCs w:val="22"/>
          <w:lang w:val="en-US"/>
        </w:rPr>
        <w:t>, &amp; Bailey, A</w:t>
      </w:r>
      <w:r w:rsidR="6A637319" w:rsidRPr="00241813">
        <w:rPr>
          <w:rFonts w:ascii="Verdana" w:eastAsia="Verdana" w:hAnsi="Verdana" w:cs="Verdana"/>
          <w:color w:val="000000" w:themeColor="text1"/>
          <w:sz w:val="22"/>
          <w:szCs w:val="22"/>
          <w:lang w:val="en-US"/>
        </w:rPr>
        <w:t>jay</w:t>
      </w:r>
      <w:r w:rsidR="31304096" w:rsidRPr="00241813">
        <w:rPr>
          <w:rFonts w:ascii="Verdana" w:eastAsia="Verdana" w:hAnsi="Verdana" w:cs="Verdana"/>
          <w:color w:val="000000" w:themeColor="text1"/>
          <w:sz w:val="22"/>
          <w:szCs w:val="22"/>
          <w:lang w:val="en-US"/>
        </w:rPr>
        <w:t>,</w:t>
      </w:r>
      <w:r w:rsidRPr="00241813">
        <w:rPr>
          <w:rFonts w:ascii="Verdana" w:eastAsia="Verdana" w:hAnsi="Verdana" w:cs="Verdana"/>
          <w:color w:val="000000" w:themeColor="text1"/>
          <w:sz w:val="22"/>
          <w:szCs w:val="22"/>
          <w:lang w:val="en-US"/>
        </w:rPr>
        <w:t xml:space="preserve"> Q</w:t>
      </w:r>
      <w:r w:rsidRPr="00241813">
        <w:rPr>
          <w:rFonts w:ascii="Verdana" w:eastAsia="Verdana" w:hAnsi="Verdana" w:cs="Verdana"/>
          <w:i/>
          <w:iCs/>
          <w:color w:val="000000" w:themeColor="text1"/>
          <w:sz w:val="22"/>
          <w:szCs w:val="22"/>
          <w:lang w:val="en-US"/>
        </w:rPr>
        <w:t>ualitative Research Methods</w:t>
      </w:r>
      <w:r w:rsidRPr="00241813">
        <w:rPr>
          <w:rFonts w:ascii="Verdana" w:eastAsia="Verdana" w:hAnsi="Verdana" w:cs="Verdana"/>
          <w:color w:val="000000" w:themeColor="text1"/>
          <w:sz w:val="22"/>
          <w:szCs w:val="22"/>
          <w:lang w:val="en-US"/>
        </w:rPr>
        <w:t xml:space="preserve">, </w:t>
      </w:r>
      <w:r w:rsidR="00241813" w:rsidRPr="00241813">
        <w:rPr>
          <w:rFonts w:ascii="Verdana" w:eastAsia="Verdana" w:hAnsi="Verdana" w:cs="Verdana"/>
          <w:color w:val="000000" w:themeColor="text1"/>
          <w:sz w:val="22"/>
          <w:szCs w:val="22"/>
          <w:lang w:val="en-US"/>
        </w:rPr>
        <w:t>second</w:t>
      </w:r>
      <w:r w:rsidRPr="00241813">
        <w:rPr>
          <w:rFonts w:ascii="Verdana" w:eastAsia="Verdana" w:hAnsi="Verdana" w:cs="Verdana"/>
          <w:color w:val="000000" w:themeColor="text1"/>
          <w:sz w:val="22"/>
          <w:szCs w:val="22"/>
          <w:lang w:val="en-US"/>
        </w:rPr>
        <w:t xml:space="preserve"> </w:t>
      </w:r>
      <w:r w:rsidR="00241813" w:rsidRPr="00241813">
        <w:rPr>
          <w:rFonts w:ascii="Verdana" w:eastAsia="Verdana" w:hAnsi="Verdana" w:cs="Verdana"/>
          <w:color w:val="000000" w:themeColor="text1"/>
          <w:sz w:val="22"/>
          <w:szCs w:val="22"/>
          <w:lang w:val="en-US"/>
        </w:rPr>
        <w:t>e</w:t>
      </w:r>
      <w:r w:rsidRPr="00241813">
        <w:rPr>
          <w:rFonts w:ascii="Verdana" w:eastAsia="Verdana" w:hAnsi="Verdana" w:cs="Verdana"/>
          <w:color w:val="000000" w:themeColor="text1"/>
          <w:sz w:val="22"/>
          <w:szCs w:val="22"/>
          <w:lang w:val="en-US"/>
        </w:rPr>
        <w:t>dition, (</w:t>
      </w:r>
      <w:r w:rsidR="1808DEC2" w:rsidRPr="00241813">
        <w:rPr>
          <w:rFonts w:ascii="Verdana" w:eastAsia="Verdana" w:hAnsi="Verdana" w:cs="Verdana"/>
          <w:color w:val="000000" w:themeColor="text1"/>
          <w:sz w:val="22"/>
          <w:szCs w:val="22"/>
          <w:lang w:val="en-US"/>
        </w:rPr>
        <w:t xml:space="preserve">Thousand Oaks, </w:t>
      </w:r>
      <w:r w:rsidRPr="00241813">
        <w:rPr>
          <w:rFonts w:ascii="Verdana" w:eastAsia="Verdana" w:hAnsi="Verdana" w:cs="Verdana"/>
          <w:color w:val="000000" w:themeColor="text1"/>
          <w:sz w:val="22"/>
          <w:szCs w:val="22"/>
          <w:lang w:val="en-US"/>
        </w:rPr>
        <w:t>Sage Publications, 2020)</w:t>
      </w:r>
      <w:r w:rsidR="50E50B52" w:rsidRPr="00241813">
        <w:rPr>
          <w:rFonts w:ascii="Verdana" w:eastAsia="Verdana" w:hAnsi="Verdana" w:cs="Verdana"/>
          <w:color w:val="000000" w:themeColor="text1"/>
          <w:sz w:val="22"/>
          <w:szCs w:val="22"/>
          <w:lang w:val="en-US"/>
        </w:rPr>
        <w:t>.</w:t>
      </w:r>
      <w:r w:rsidRPr="00241813">
        <w:rPr>
          <w:rFonts w:ascii="Verdana" w:eastAsia="Verdana" w:hAnsi="Verdana" w:cs="Verdana"/>
          <w:color w:val="000000" w:themeColor="text1"/>
          <w:sz w:val="22"/>
          <w:szCs w:val="22"/>
          <w:lang w:val="en-US"/>
        </w:rPr>
        <w:t xml:space="preserve"> </w:t>
      </w:r>
    </w:p>
    <w:p w14:paraId="2CC904D8" w14:textId="22ACB833" w:rsidR="00FC2726" w:rsidRPr="00241813" w:rsidRDefault="00FC2726" w:rsidP="00241813">
      <w:pPr>
        <w:spacing w:before="240" w:after="240" w:line="240" w:lineRule="auto"/>
        <w:jc w:val="both"/>
        <w:rPr>
          <w:rFonts w:ascii="Verdana" w:eastAsia="Verdana" w:hAnsi="Verdana" w:cs="Verdana"/>
          <w:color w:val="000000" w:themeColor="text1"/>
          <w:sz w:val="22"/>
          <w:szCs w:val="22"/>
          <w:lang w:val="en-US"/>
        </w:rPr>
      </w:pPr>
      <w:r w:rsidRPr="00241813">
        <w:rPr>
          <w:rFonts w:ascii="Verdana" w:eastAsia="Verdana" w:hAnsi="Verdana" w:cs="Verdana"/>
          <w:color w:val="000000" w:themeColor="text1"/>
          <w:sz w:val="22"/>
          <w:szCs w:val="22"/>
          <w:lang w:val="en-US"/>
        </w:rPr>
        <w:t xml:space="preserve">Lehoux, Daryn, ‘Tomorrow’s News Today: Astrology, Fate, and the Way Out.’ </w:t>
      </w:r>
      <w:r w:rsidRPr="00241813">
        <w:rPr>
          <w:rFonts w:ascii="Verdana" w:eastAsia="Verdana" w:hAnsi="Verdana" w:cs="Verdana"/>
          <w:i/>
          <w:iCs/>
          <w:color w:val="000000" w:themeColor="text1"/>
          <w:sz w:val="22"/>
          <w:szCs w:val="22"/>
          <w:lang w:val="en-US"/>
        </w:rPr>
        <w:t>Representations</w:t>
      </w:r>
      <w:r w:rsidRPr="00241813">
        <w:rPr>
          <w:rFonts w:ascii="Verdana" w:eastAsia="Verdana" w:hAnsi="Verdana" w:cs="Verdana"/>
          <w:color w:val="000000" w:themeColor="text1"/>
          <w:sz w:val="22"/>
          <w:szCs w:val="22"/>
          <w:lang w:val="en-US"/>
        </w:rPr>
        <w:t>, 95: 1, 2006, pp. 105–22.</w:t>
      </w:r>
    </w:p>
    <w:p w14:paraId="487CFF13" w14:textId="5B48C414" w:rsidR="00176DB8" w:rsidRPr="00241813" w:rsidRDefault="00176DB8" w:rsidP="00241813">
      <w:pPr>
        <w:spacing w:before="240" w:after="240" w:line="240" w:lineRule="auto"/>
        <w:jc w:val="both"/>
        <w:rPr>
          <w:rFonts w:ascii="Verdana" w:eastAsia="Verdana" w:hAnsi="Verdana" w:cs="Verdana"/>
          <w:sz w:val="22"/>
          <w:szCs w:val="22"/>
        </w:rPr>
      </w:pPr>
      <w:r w:rsidRPr="00241813">
        <w:rPr>
          <w:rFonts w:ascii="Verdana" w:eastAsia="Verdana" w:hAnsi="Verdana" w:cs="Verdana"/>
          <w:sz w:val="22"/>
          <w:szCs w:val="22"/>
        </w:rPr>
        <w:t xml:space="preserve">Lindahl, Carl, ‘Forward’ in </w:t>
      </w:r>
      <w:r w:rsidRPr="00241813">
        <w:rPr>
          <w:rFonts w:ascii="Verdana" w:eastAsia="Verdana" w:hAnsi="Verdana" w:cs="Verdana"/>
          <w:i/>
          <w:iCs/>
          <w:sz w:val="22"/>
          <w:szCs w:val="22"/>
        </w:rPr>
        <w:t>Contemporary Legend: A Reader (eds, Gillian Bennett and Paul Smith),</w:t>
      </w:r>
      <w:r w:rsidRPr="00241813">
        <w:rPr>
          <w:rFonts w:ascii="Verdana" w:eastAsia="Verdana" w:hAnsi="Verdana" w:cs="Verdana"/>
          <w:sz w:val="22"/>
          <w:szCs w:val="22"/>
        </w:rPr>
        <w:t xml:space="preserve"> (New York: Routledge, 1996)</w:t>
      </w:r>
      <w:r w:rsidR="003E33C5" w:rsidRPr="00241813">
        <w:rPr>
          <w:rFonts w:ascii="Verdana" w:eastAsia="Verdana" w:hAnsi="Verdana" w:cs="Verdana"/>
          <w:sz w:val="22"/>
          <w:szCs w:val="22"/>
        </w:rPr>
        <w:t>.</w:t>
      </w:r>
    </w:p>
    <w:p w14:paraId="56F01AA2" w14:textId="0EB12D05" w:rsidR="00FC2726" w:rsidRPr="00241813" w:rsidRDefault="00FC2726" w:rsidP="00241813">
      <w:pPr>
        <w:spacing w:before="240" w:after="240" w:line="240" w:lineRule="auto"/>
        <w:jc w:val="both"/>
        <w:rPr>
          <w:rFonts w:ascii="Verdana" w:eastAsia="Verdana" w:hAnsi="Verdana" w:cs="Verdana"/>
          <w:sz w:val="22"/>
          <w:szCs w:val="22"/>
        </w:rPr>
      </w:pPr>
      <w:r w:rsidRPr="00241813">
        <w:rPr>
          <w:rFonts w:ascii="Verdana" w:eastAsia="Verdana" w:hAnsi="Verdana" w:cs="Verdana"/>
          <w:sz w:val="22"/>
          <w:szCs w:val="22"/>
        </w:rPr>
        <w:t>Nakagawa, Shinichi, Lagisz, Malgorzata, Yang Yenfeng, Drobniak, M., Szumon, ‘Finding the right power balance: Better study design and collaboration can reduce dependence on statistical power’</w:t>
      </w:r>
      <w:r w:rsidR="00B940C9" w:rsidRPr="00241813">
        <w:rPr>
          <w:rFonts w:ascii="Verdana" w:eastAsia="Verdana" w:hAnsi="Verdana" w:cs="Verdana"/>
          <w:sz w:val="22"/>
          <w:szCs w:val="22"/>
        </w:rPr>
        <w:t>,</w:t>
      </w:r>
      <w:r w:rsidRPr="00241813">
        <w:rPr>
          <w:rFonts w:ascii="Verdana" w:eastAsia="Verdana" w:hAnsi="Verdana" w:cs="Verdana"/>
          <w:sz w:val="22"/>
          <w:szCs w:val="22"/>
        </w:rPr>
        <w:t xml:space="preserve"> </w:t>
      </w:r>
      <w:r w:rsidRPr="00241813">
        <w:rPr>
          <w:rFonts w:ascii="Verdana" w:eastAsia="Verdana" w:hAnsi="Verdana" w:cs="Verdana"/>
          <w:i/>
          <w:iCs/>
          <w:sz w:val="22"/>
          <w:szCs w:val="22"/>
        </w:rPr>
        <w:t>PLoS biology</w:t>
      </w:r>
      <w:r w:rsidRPr="00241813">
        <w:rPr>
          <w:rFonts w:ascii="Verdana" w:eastAsia="Verdana" w:hAnsi="Verdana" w:cs="Verdana"/>
          <w:sz w:val="22"/>
          <w:szCs w:val="22"/>
        </w:rPr>
        <w:t>, 22:1 (2024).</w:t>
      </w:r>
    </w:p>
    <w:p w14:paraId="6AB93829" w14:textId="3AE99822" w:rsidR="003E33C5" w:rsidRPr="00241813" w:rsidRDefault="003E33C5" w:rsidP="00241813">
      <w:pPr>
        <w:spacing w:before="240" w:after="240" w:line="240" w:lineRule="auto"/>
        <w:jc w:val="both"/>
        <w:rPr>
          <w:rFonts w:ascii="Verdana" w:eastAsia="Verdana" w:hAnsi="Verdana" w:cs="Verdana"/>
          <w:sz w:val="22"/>
          <w:szCs w:val="22"/>
        </w:rPr>
      </w:pPr>
      <w:r w:rsidRPr="00241813">
        <w:rPr>
          <w:rFonts w:ascii="Verdana" w:eastAsia="Verdana" w:hAnsi="Verdana" w:cs="Verdana"/>
          <w:sz w:val="22"/>
          <w:szCs w:val="22"/>
        </w:rPr>
        <w:lastRenderedPageBreak/>
        <w:t>National Research Service Award Act of 1974, Pub. L. No. 93-348, 88 Stat. 342 (1974), p. 349. &lt;https://www.govinfo.gov/content/pkg/STATUTE-88/pdf/STATUTE-88-Pg342.pdf&gt; [Accessed 10th March 2025]</w:t>
      </w:r>
      <w:r w:rsidR="00241813" w:rsidRPr="00241813">
        <w:rPr>
          <w:rFonts w:ascii="Verdana" w:eastAsia="Verdana" w:hAnsi="Verdana" w:cs="Verdana"/>
          <w:sz w:val="22"/>
          <w:szCs w:val="22"/>
        </w:rPr>
        <w:t>.</w:t>
      </w:r>
    </w:p>
    <w:p w14:paraId="2301A7B9" w14:textId="4C5E45D0" w:rsidR="4B962672" w:rsidRPr="00241813" w:rsidRDefault="4B962672" w:rsidP="00241813">
      <w:pPr>
        <w:spacing w:before="240" w:after="240" w:line="240" w:lineRule="auto"/>
        <w:jc w:val="both"/>
        <w:rPr>
          <w:rFonts w:ascii="Verdana" w:eastAsia="Verdana" w:hAnsi="Verdana" w:cs="Verdana"/>
          <w:color w:val="000000" w:themeColor="text1"/>
          <w:sz w:val="22"/>
          <w:szCs w:val="22"/>
          <w:lang w:val="en-US"/>
        </w:rPr>
      </w:pPr>
      <w:r w:rsidRPr="00241813">
        <w:rPr>
          <w:rFonts w:ascii="Verdana" w:eastAsia="Verdana" w:hAnsi="Verdana" w:cs="Verdana"/>
          <w:color w:val="000000" w:themeColor="text1"/>
          <w:sz w:val="22"/>
          <w:szCs w:val="22"/>
          <w:lang w:val="en-US"/>
        </w:rPr>
        <w:t xml:space="preserve">O'Dwyer, L. M., &amp; Bernauer, J. A., ‘Choosing Research Participants and Making Generalizations: Sampling and External Validity’, in </w:t>
      </w:r>
      <w:r w:rsidRPr="00241813">
        <w:rPr>
          <w:rFonts w:ascii="Verdana" w:eastAsia="Verdana" w:hAnsi="Verdana" w:cs="Verdana"/>
          <w:i/>
          <w:iCs/>
          <w:color w:val="000000" w:themeColor="text1"/>
          <w:sz w:val="22"/>
          <w:szCs w:val="22"/>
          <w:lang w:val="en-US"/>
        </w:rPr>
        <w:t>Quantitative Research for the Qualitative Researcher</w:t>
      </w:r>
      <w:r w:rsidRPr="00241813">
        <w:rPr>
          <w:rFonts w:ascii="Verdana" w:eastAsia="Verdana" w:hAnsi="Verdana" w:cs="Verdana"/>
          <w:color w:val="000000" w:themeColor="text1"/>
          <w:sz w:val="22"/>
          <w:szCs w:val="22"/>
          <w:lang w:val="en-US"/>
        </w:rPr>
        <w:t xml:space="preserve"> (Thousand Oaks, Sage Publications, 2014), pp. 75 – 97.</w:t>
      </w:r>
    </w:p>
    <w:p w14:paraId="1D23C5FB" w14:textId="5CD2378A" w:rsidR="00423517" w:rsidRPr="00241813" w:rsidRDefault="00423517"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 xml:space="preserve">Pearson, Karl, ‘On a New Method of Determining “Goodness of Fit”’, </w:t>
      </w:r>
      <w:r w:rsidRPr="00241813">
        <w:rPr>
          <w:rFonts w:ascii="Verdana" w:eastAsia="Verdana" w:hAnsi="Verdana" w:cs="Verdana"/>
          <w:i/>
          <w:iCs/>
          <w:color w:val="000000" w:themeColor="text1"/>
          <w:sz w:val="22"/>
          <w:szCs w:val="22"/>
        </w:rPr>
        <w:t>Biometrika</w:t>
      </w:r>
      <w:r w:rsidRPr="00241813">
        <w:rPr>
          <w:rFonts w:ascii="Verdana" w:eastAsia="Verdana" w:hAnsi="Verdana" w:cs="Verdana"/>
          <w:color w:val="000000" w:themeColor="text1"/>
          <w:sz w:val="22"/>
          <w:szCs w:val="22"/>
        </w:rPr>
        <w:t>, 26:4 (1934) pp. 425 - 442.</w:t>
      </w:r>
    </w:p>
    <w:p w14:paraId="25C81B2D" w14:textId="32A72C06" w:rsidR="00B940C9" w:rsidRPr="00241813" w:rsidRDefault="00B940C9" w:rsidP="00241813">
      <w:pPr>
        <w:spacing w:before="240" w:after="240" w:line="240" w:lineRule="auto"/>
        <w:jc w:val="both"/>
        <w:rPr>
          <w:rFonts w:ascii="Verdana" w:eastAsia="Verdana" w:hAnsi="Verdana" w:cs="Verdana"/>
          <w:color w:val="000000" w:themeColor="text1"/>
          <w:sz w:val="22"/>
          <w:szCs w:val="22"/>
        </w:rPr>
      </w:pPr>
      <w:r w:rsidRPr="00241813">
        <w:rPr>
          <w:rFonts w:ascii="Verdana" w:hAnsi="Verdana"/>
          <w:sz w:val="22"/>
          <w:szCs w:val="22"/>
        </w:rPr>
        <w:t xml:space="preserve">Philips, Veronica and Barker, Eleanor, ‘Writing for publication: Structure, form, content, and journal selection’, </w:t>
      </w:r>
      <w:r w:rsidRPr="00241813">
        <w:rPr>
          <w:rFonts w:ascii="Verdana" w:hAnsi="Verdana"/>
          <w:i/>
          <w:iCs/>
          <w:sz w:val="22"/>
          <w:szCs w:val="22"/>
        </w:rPr>
        <w:t>Journal of Perioperative Practice</w:t>
      </w:r>
      <w:r w:rsidRPr="00241813">
        <w:rPr>
          <w:rFonts w:ascii="Verdana" w:hAnsi="Verdana"/>
          <w:sz w:val="22"/>
          <w:szCs w:val="22"/>
        </w:rPr>
        <w:t>, 31</w:t>
      </w:r>
      <w:r w:rsidR="00241813" w:rsidRPr="00241813">
        <w:rPr>
          <w:rFonts w:ascii="Verdana" w:hAnsi="Verdana"/>
          <w:sz w:val="22"/>
          <w:szCs w:val="22"/>
        </w:rPr>
        <w:t>:</w:t>
      </w:r>
      <w:r w:rsidRPr="00241813">
        <w:rPr>
          <w:rFonts w:ascii="Verdana" w:hAnsi="Verdana"/>
          <w:sz w:val="22"/>
          <w:szCs w:val="22"/>
        </w:rPr>
        <w:t>6 (2021), pp. 230-233.</w:t>
      </w:r>
    </w:p>
    <w:p w14:paraId="1E3BA3BA" w14:textId="2A7BC147" w:rsidR="008514C7" w:rsidRPr="00241813" w:rsidRDefault="008514C7" w:rsidP="00241813">
      <w:pPr>
        <w:spacing w:before="240" w:after="240" w:line="240" w:lineRule="auto"/>
        <w:jc w:val="both"/>
        <w:rPr>
          <w:rFonts w:ascii="Verdana" w:eastAsia="Verdana" w:hAnsi="Verdana" w:cs="Verdana"/>
          <w:color w:val="000000" w:themeColor="text1"/>
          <w:sz w:val="22"/>
          <w:szCs w:val="22"/>
        </w:rPr>
      </w:pPr>
      <w:r w:rsidRPr="00241813">
        <w:rPr>
          <w:rFonts w:ascii="Verdana" w:eastAsia="Verdana" w:hAnsi="Verdana" w:cs="Verdana"/>
          <w:color w:val="000000" w:themeColor="text1"/>
          <w:sz w:val="22"/>
          <w:szCs w:val="22"/>
        </w:rPr>
        <w:t>Reiser, Mark, ‘Goodness</w:t>
      </w:r>
      <w:r w:rsidRPr="00241813">
        <w:rPr>
          <w:rFonts w:ascii="Cambria Math" w:eastAsia="Verdana" w:hAnsi="Cambria Math" w:cs="Cambria Math"/>
          <w:color w:val="000000" w:themeColor="text1"/>
          <w:sz w:val="22"/>
          <w:szCs w:val="22"/>
        </w:rPr>
        <w:t>‐</w:t>
      </w:r>
      <w:r w:rsidRPr="00241813">
        <w:rPr>
          <w:rFonts w:ascii="Verdana" w:eastAsia="Verdana" w:hAnsi="Verdana" w:cs="Verdana"/>
          <w:color w:val="000000" w:themeColor="text1"/>
          <w:sz w:val="22"/>
          <w:szCs w:val="22"/>
        </w:rPr>
        <w:t>of</w:t>
      </w:r>
      <w:r w:rsidRPr="00241813">
        <w:rPr>
          <w:rFonts w:ascii="Cambria Math" w:eastAsia="Verdana" w:hAnsi="Cambria Math" w:cs="Cambria Math"/>
          <w:color w:val="000000" w:themeColor="text1"/>
          <w:sz w:val="22"/>
          <w:szCs w:val="22"/>
        </w:rPr>
        <w:t>‐</w:t>
      </w:r>
      <w:r w:rsidRPr="00241813">
        <w:rPr>
          <w:rFonts w:ascii="Verdana" w:eastAsia="Verdana" w:hAnsi="Verdana" w:cs="Verdana"/>
          <w:color w:val="000000" w:themeColor="text1"/>
          <w:sz w:val="22"/>
          <w:szCs w:val="22"/>
        </w:rPr>
        <w:t xml:space="preserve">fit testing in sparse contingency tables when the number of variables is large’, </w:t>
      </w:r>
      <w:r w:rsidRPr="00241813">
        <w:rPr>
          <w:rFonts w:ascii="Verdana" w:eastAsia="Verdana" w:hAnsi="Verdana" w:cs="Verdana"/>
          <w:i/>
          <w:iCs/>
          <w:color w:val="000000" w:themeColor="text1"/>
          <w:sz w:val="22"/>
          <w:szCs w:val="22"/>
        </w:rPr>
        <w:t>WIREs Computational Statistics</w:t>
      </w:r>
      <w:r w:rsidRPr="00241813">
        <w:rPr>
          <w:rFonts w:ascii="Verdana" w:eastAsia="Verdana" w:hAnsi="Verdana" w:cs="Verdana"/>
          <w:color w:val="000000" w:themeColor="text1"/>
          <w:sz w:val="22"/>
          <w:szCs w:val="22"/>
        </w:rPr>
        <w:t>, 11:6 (2019).</w:t>
      </w:r>
    </w:p>
    <w:p w14:paraId="09730955" w14:textId="77777777" w:rsidR="00241813" w:rsidRPr="00241813" w:rsidRDefault="00241813" w:rsidP="00241813">
      <w:pPr>
        <w:spacing w:before="240" w:after="240" w:line="240" w:lineRule="auto"/>
        <w:jc w:val="both"/>
        <w:rPr>
          <w:rFonts w:ascii="Verdana" w:eastAsia="Verdana" w:hAnsi="Verdana" w:cs="Verdana"/>
          <w:color w:val="000000" w:themeColor="text1"/>
          <w:sz w:val="22"/>
          <w:szCs w:val="22"/>
        </w:rPr>
      </w:pPr>
    </w:p>
    <w:p w14:paraId="62B8B1F2" w14:textId="45A29676" w:rsidR="00241813" w:rsidRPr="00241813" w:rsidRDefault="00241813" w:rsidP="00241813">
      <w:pPr>
        <w:spacing w:before="240" w:after="240" w:line="240" w:lineRule="auto"/>
        <w:jc w:val="center"/>
        <w:rPr>
          <w:rFonts w:ascii="Verdana" w:eastAsia="Verdana" w:hAnsi="Verdana" w:cs="Verdana"/>
          <w:b/>
          <w:bCs/>
        </w:rPr>
      </w:pPr>
      <w:r w:rsidRPr="00241813">
        <w:rPr>
          <w:rFonts w:ascii="Verdana" w:eastAsia="Verdana" w:hAnsi="Verdana" w:cs="Verdana"/>
          <w:b/>
          <w:bCs/>
        </w:rPr>
        <w:t>Websites</w:t>
      </w:r>
    </w:p>
    <w:p w14:paraId="0D3737D4" w14:textId="77777777" w:rsidR="00241813" w:rsidRPr="00241813" w:rsidRDefault="00241813" w:rsidP="00241813">
      <w:pPr>
        <w:spacing w:before="240" w:after="240" w:line="240" w:lineRule="auto"/>
        <w:jc w:val="both"/>
        <w:rPr>
          <w:rFonts w:ascii="Verdana" w:eastAsia="Verdana" w:hAnsi="Verdana" w:cs="Verdana"/>
          <w:sz w:val="22"/>
          <w:szCs w:val="22"/>
        </w:rPr>
      </w:pPr>
      <w:r w:rsidRPr="00241813">
        <w:rPr>
          <w:rFonts w:ascii="Verdana" w:eastAsia="Verdana" w:hAnsi="Verdana" w:cs="Verdana"/>
          <w:sz w:val="22"/>
          <w:szCs w:val="22"/>
        </w:rPr>
        <w:t>About Notre Dame de Namur University (NDNU), &lt;https://www.ndnu.edu/about-ndnu/&gt; [ Accessed 8th March 2025].</w:t>
      </w:r>
    </w:p>
    <w:p w14:paraId="1CD27BAE" w14:textId="25878537" w:rsidR="00241813" w:rsidRPr="00241813" w:rsidRDefault="00241813" w:rsidP="00241813">
      <w:pPr>
        <w:spacing w:before="240" w:after="240" w:line="240" w:lineRule="auto"/>
        <w:jc w:val="both"/>
        <w:rPr>
          <w:rFonts w:ascii="Verdana" w:eastAsia="Verdana" w:hAnsi="Verdana" w:cs="Verdana"/>
          <w:sz w:val="22"/>
          <w:szCs w:val="22"/>
        </w:rPr>
      </w:pPr>
      <w:r w:rsidRPr="00241813">
        <w:rPr>
          <w:rFonts w:ascii="Verdana" w:hAnsi="Verdana"/>
          <w:sz w:val="22"/>
          <w:szCs w:val="22"/>
        </w:rPr>
        <w:t xml:space="preserve">Review of Religious Research, Information for Authors, </w:t>
      </w:r>
      <w:r w:rsidRPr="00241813">
        <w:rPr>
          <w:rFonts w:ascii="Verdana" w:hAnsi="Verdana"/>
          <w:sz w:val="22"/>
          <w:szCs w:val="22"/>
          <w:lang w:val="en-IE"/>
        </w:rPr>
        <w:t>&lt;</w:t>
      </w:r>
      <w:hyperlink r:id="rId10" w:history="1">
        <w:r w:rsidRPr="00241813">
          <w:rPr>
            <w:rStyle w:val="Hyperlink"/>
            <w:rFonts w:ascii="Verdana" w:hAnsi="Verdana"/>
            <w:sz w:val="22"/>
            <w:szCs w:val="22"/>
            <w:lang w:val="en-IE"/>
          </w:rPr>
          <w:t>https://www.rraweb.org/journal-review-of-religious-research/information-for-authors/</w:t>
        </w:r>
      </w:hyperlink>
      <w:r w:rsidRPr="00241813">
        <w:rPr>
          <w:rFonts w:ascii="Verdana" w:hAnsi="Verdana"/>
          <w:sz w:val="22"/>
          <w:szCs w:val="22"/>
          <w:lang w:val="en-IE"/>
        </w:rPr>
        <w:t>&gt; [Accessed 10</w:t>
      </w:r>
      <w:r w:rsidRPr="00241813">
        <w:rPr>
          <w:rFonts w:ascii="Verdana" w:hAnsi="Verdana"/>
          <w:sz w:val="22"/>
          <w:szCs w:val="22"/>
          <w:vertAlign w:val="superscript"/>
          <w:lang w:val="en-IE"/>
        </w:rPr>
        <w:t>th</w:t>
      </w:r>
      <w:r w:rsidRPr="00241813">
        <w:rPr>
          <w:rFonts w:ascii="Verdana" w:hAnsi="Verdana"/>
          <w:sz w:val="22"/>
          <w:szCs w:val="22"/>
          <w:lang w:val="en-IE"/>
        </w:rPr>
        <w:t xml:space="preserve"> March 2025].</w:t>
      </w:r>
      <w:r w:rsidRPr="00241813">
        <w:rPr>
          <w:rFonts w:ascii="Verdana" w:eastAsia="Verdana" w:hAnsi="Verdana" w:cs="Verdana"/>
          <w:sz w:val="22"/>
          <w:szCs w:val="22"/>
        </w:rPr>
        <w:t xml:space="preserve">                      </w:t>
      </w:r>
    </w:p>
    <w:p w14:paraId="35EC8FBB" w14:textId="77777777" w:rsidR="00241813" w:rsidRPr="00241813" w:rsidRDefault="00241813" w:rsidP="00241813">
      <w:pPr>
        <w:spacing w:before="240" w:after="240" w:line="240" w:lineRule="auto"/>
        <w:jc w:val="both"/>
        <w:rPr>
          <w:rFonts w:ascii="Verdana" w:eastAsia="Verdana" w:hAnsi="Verdana" w:cs="Verdana"/>
          <w:sz w:val="22"/>
          <w:szCs w:val="22"/>
        </w:rPr>
      </w:pPr>
      <w:r w:rsidRPr="00241813">
        <w:rPr>
          <w:rFonts w:ascii="Verdana" w:eastAsia="Verdana" w:hAnsi="Verdana" w:cs="Verdana"/>
          <w:sz w:val="22"/>
          <w:szCs w:val="22"/>
        </w:rPr>
        <w:t>Terry L. Brinks Academia Profile &lt;https://craftonhills.academia.edu/TLBrink&gt; [Accessed 8th March 2025].</w:t>
      </w:r>
    </w:p>
    <w:sectPr w:rsidR="00241813" w:rsidRPr="00241813">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D08CDF" w14:textId="77777777" w:rsidR="00186BE3" w:rsidRDefault="00186BE3">
      <w:pPr>
        <w:spacing w:after="0" w:line="240" w:lineRule="auto"/>
      </w:pPr>
      <w:r>
        <w:separator/>
      </w:r>
    </w:p>
  </w:endnote>
  <w:endnote w:type="continuationSeparator" w:id="0">
    <w:p w14:paraId="48F753D0" w14:textId="77777777" w:rsidR="00186BE3" w:rsidRDefault="00186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1CA9376" w14:paraId="67D94E9D" w14:textId="77777777" w:rsidTr="11CA9376">
      <w:trPr>
        <w:trHeight w:val="300"/>
      </w:trPr>
      <w:tc>
        <w:tcPr>
          <w:tcW w:w="3005" w:type="dxa"/>
        </w:tcPr>
        <w:p w14:paraId="34CA241B" w14:textId="1F1DF898" w:rsidR="11CA9376" w:rsidRDefault="11CA9376" w:rsidP="11CA9376">
          <w:pPr>
            <w:pStyle w:val="Header"/>
            <w:ind w:left="-115"/>
          </w:pPr>
        </w:p>
      </w:tc>
      <w:tc>
        <w:tcPr>
          <w:tcW w:w="3005" w:type="dxa"/>
        </w:tcPr>
        <w:p w14:paraId="3BB9C1A6" w14:textId="5F852B27" w:rsidR="11CA9376" w:rsidRDefault="11CA9376" w:rsidP="11CA9376">
          <w:pPr>
            <w:pStyle w:val="Header"/>
            <w:jc w:val="center"/>
          </w:pPr>
        </w:p>
      </w:tc>
      <w:tc>
        <w:tcPr>
          <w:tcW w:w="3005" w:type="dxa"/>
        </w:tcPr>
        <w:p w14:paraId="2F30BF14" w14:textId="4F6E6C0B" w:rsidR="11CA9376" w:rsidRDefault="11CA9376" w:rsidP="11CA9376">
          <w:pPr>
            <w:pStyle w:val="Header"/>
            <w:ind w:right="-115"/>
            <w:jc w:val="right"/>
          </w:pPr>
          <w:r>
            <w:fldChar w:fldCharType="begin"/>
          </w:r>
          <w:r>
            <w:instrText>PAGE</w:instrText>
          </w:r>
          <w:r>
            <w:fldChar w:fldCharType="separate"/>
          </w:r>
          <w:r w:rsidR="00C51DA1">
            <w:rPr>
              <w:noProof/>
            </w:rPr>
            <w:t>1</w:t>
          </w:r>
          <w:r>
            <w:fldChar w:fldCharType="end"/>
          </w:r>
        </w:p>
      </w:tc>
    </w:tr>
  </w:tbl>
  <w:p w14:paraId="55582627" w14:textId="4FD09CCF" w:rsidR="11CA9376" w:rsidRDefault="11CA9376" w:rsidP="11CA93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8F95C" w14:textId="77777777" w:rsidR="00186BE3" w:rsidRDefault="00186BE3">
      <w:pPr>
        <w:spacing w:after="0" w:line="240" w:lineRule="auto"/>
      </w:pPr>
      <w:r>
        <w:separator/>
      </w:r>
    </w:p>
  </w:footnote>
  <w:footnote w:type="continuationSeparator" w:id="0">
    <w:p w14:paraId="29806872" w14:textId="77777777" w:rsidR="00186BE3" w:rsidRDefault="00186BE3">
      <w:pPr>
        <w:spacing w:after="0" w:line="240" w:lineRule="auto"/>
      </w:pPr>
      <w:r>
        <w:continuationSeparator/>
      </w:r>
    </w:p>
  </w:footnote>
  <w:footnote w:id="1">
    <w:p w14:paraId="2BFEFFF2" w14:textId="5E5FDA13" w:rsidR="582C2AF4" w:rsidRDefault="582C2AF4" w:rsidP="005B58C5">
      <w:pPr>
        <w:pStyle w:val="FootnoteText"/>
        <w:jc w:val="both"/>
      </w:pPr>
      <w:r w:rsidRPr="582C2AF4">
        <w:rPr>
          <w:rStyle w:val="FootnoteReference"/>
        </w:rPr>
        <w:footnoteRef/>
      </w:r>
      <w:r>
        <w:t xml:space="preserve"> </w:t>
      </w:r>
      <w:r w:rsidRPr="582C2AF4">
        <w:rPr>
          <w:lang w:val="en-US"/>
        </w:rPr>
        <w:t xml:space="preserve">Terry L. Brink, ‘Inconsistency of Belief among Roman Catholic Girls: Concerning Religion, Astrology, Reincarnation’, </w:t>
      </w:r>
      <w:r w:rsidRPr="00241813">
        <w:rPr>
          <w:i/>
          <w:iCs/>
          <w:lang w:val="en-US"/>
        </w:rPr>
        <w:t>Review of Religious Research</w:t>
      </w:r>
      <w:r w:rsidRPr="582C2AF4">
        <w:rPr>
          <w:lang w:val="en-US"/>
        </w:rPr>
        <w:t>, 20:1 (1978), pp. 82-85.</w:t>
      </w:r>
    </w:p>
  </w:footnote>
  <w:footnote w:id="2">
    <w:p w14:paraId="0188B004" w14:textId="7F42D09F" w:rsidR="582C2AF4" w:rsidRDefault="582C2AF4" w:rsidP="005B58C5">
      <w:pPr>
        <w:pStyle w:val="FootnoteText"/>
        <w:jc w:val="both"/>
        <w:rPr>
          <w:rFonts w:ascii="Calibri" w:eastAsia="Calibri" w:hAnsi="Calibri" w:cs="Calibri"/>
          <w:color w:val="000000" w:themeColor="text1"/>
          <w:sz w:val="24"/>
          <w:szCs w:val="24"/>
          <w:lang w:val="en-US"/>
        </w:rPr>
      </w:pPr>
      <w:r w:rsidRPr="582C2AF4">
        <w:rPr>
          <w:rStyle w:val="FootnoteReference"/>
        </w:rPr>
        <w:footnoteRef/>
      </w:r>
      <w:r>
        <w:t xml:space="preserve"> Gillian Bennett, </w:t>
      </w:r>
      <w:r w:rsidR="002E49A2">
        <w:t>‘”If</w:t>
      </w:r>
      <w:r>
        <w:t xml:space="preserve"> I Knew You Were Comin, I’d Have Baked a Cake”: The Folklore of Foreknowledge in a Neighborhood Group’, in </w:t>
      </w:r>
      <w:r w:rsidRPr="582C2AF4">
        <w:rPr>
          <w:i/>
          <w:iCs/>
        </w:rPr>
        <w:t>Out of the Ordinary: Folklore and the Supernatural</w:t>
      </w:r>
      <w:r>
        <w:t>, ed. by Barbera Walker (</w:t>
      </w:r>
      <w:r w:rsidR="00241813">
        <w:t xml:space="preserve">Logan: </w:t>
      </w:r>
      <w:r>
        <w:t>Utah State University Press, 1995), pp. 122-142.</w:t>
      </w:r>
    </w:p>
  </w:footnote>
  <w:footnote w:id="3">
    <w:p w14:paraId="37FAADFC" w14:textId="06050B22" w:rsidR="582C2AF4" w:rsidRDefault="582C2AF4" w:rsidP="005B58C5">
      <w:pPr>
        <w:pStyle w:val="FootnoteText"/>
        <w:jc w:val="both"/>
      </w:pPr>
      <w:r w:rsidRPr="582C2AF4">
        <w:rPr>
          <w:rStyle w:val="FootnoteReference"/>
        </w:rPr>
        <w:footnoteRef/>
      </w:r>
      <w:r>
        <w:t xml:space="preserve"> T</w:t>
      </w:r>
      <w:r w:rsidR="005B58C5">
        <w:t xml:space="preserve">erry </w:t>
      </w:r>
      <w:r>
        <w:t xml:space="preserve">L. Brinks </w:t>
      </w:r>
      <w:r w:rsidR="002E49A2">
        <w:t>A</w:t>
      </w:r>
      <w:r>
        <w:t xml:space="preserve">cademia </w:t>
      </w:r>
      <w:r w:rsidR="002E49A2">
        <w:t>Profile</w:t>
      </w:r>
      <w:r>
        <w:t xml:space="preserve"> &lt;https://craftonhills.academia.edu/TLBrink&gt; [Accessed 8</w:t>
      </w:r>
      <w:r w:rsidRPr="582C2AF4">
        <w:rPr>
          <w:vertAlign w:val="superscript"/>
        </w:rPr>
        <w:t>th</w:t>
      </w:r>
      <w:r>
        <w:t xml:space="preserve"> March 2025]</w:t>
      </w:r>
      <w:r w:rsidR="002E49A2">
        <w:t>.</w:t>
      </w:r>
    </w:p>
  </w:footnote>
  <w:footnote w:id="4">
    <w:p w14:paraId="3B08EADE" w14:textId="51DF95AE" w:rsidR="582C2AF4" w:rsidRDefault="582C2AF4" w:rsidP="005B58C5">
      <w:pPr>
        <w:pStyle w:val="FootnoteText"/>
        <w:jc w:val="both"/>
      </w:pPr>
      <w:r w:rsidRPr="582C2AF4">
        <w:rPr>
          <w:rStyle w:val="FootnoteReference"/>
        </w:rPr>
        <w:footnoteRef/>
      </w:r>
      <w:r>
        <w:t xml:space="preserve"> About Notre Dame de Namur University (NDNU), &lt;</w:t>
      </w:r>
      <w:hyperlink r:id="rId1">
        <w:r w:rsidRPr="582C2AF4">
          <w:rPr>
            <w:rStyle w:val="Hyperlink"/>
          </w:rPr>
          <w:t>https://www.ndnu.edu/about-ndnu/</w:t>
        </w:r>
      </w:hyperlink>
      <w:r>
        <w:t>&gt; [Accessed 8</w:t>
      </w:r>
      <w:r w:rsidRPr="582C2AF4">
        <w:rPr>
          <w:vertAlign w:val="superscript"/>
        </w:rPr>
        <w:t>th</w:t>
      </w:r>
      <w:r>
        <w:t xml:space="preserve"> March 2025].</w:t>
      </w:r>
    </w:p>
  </w:footnote>
  <w:footnote w:id="5">
    <w:p w14:paraId="18E05632" w14:textId="6F0CCE34" w:rsidR="582C2AF4" w:rsidRDefault="582C2AF4" w:rsidP="005B58C5">
      <w:pPr>
        <w:pStyle w:val="FootnoteText"/>
        <w:jc w:val="both"/>
      </w:pPr>
      <w:r w:rsidRPr="582C2AF4">
        <w:rPr>
          <w:rStyle w:val="FootnoteReference"/>
        </w:rPr>
        <w:footnoteRef/>
      </w:r>
      <w:r>
        <w:t xml:space="preserve"> T</w:t>
      </w:r>
      <w:r w:rsidR="005B58C5">
        <w:t xml:space="preserve">erry </w:t>
      </w:r>
      <w:r>
        <w:t>L. Brink, &lt;https://www.researchgate.net/profile/Tl-Brink&gt; [Accessed 8</w:t>
      </w:r>
      <w:r w:rsidRPr="582C2AF4">
        <w:rPr>
          <w:vertAlign w:val="superscript"/>
        </w:rPr>
        <w:t>th</w:t>
      </w:r>
      <w:r>
        <w:t xml:space="preserve"> March 2025]</w:t>
      </w:r>
      <w:r w:rsidR="002E49A2">
        <w:t>.</w:t>
      </w:r>
    </w:p>
  </w:footnote>
  <w:footnote w:id="6">
    <w:p w14:paraId="2F827C54" w14:textId="1113EF0F" w:rsidR="582C2AF4" w:rsidRDefault="582C2AF4" w:rsidP="005B58C5">
      <w:pPr>
        <w:pStyle w:val="FootnoteText"/>
        <w:jc w:val="both"/>
      </w:pPr>
      <w:r w:rsidRPr="582C2AF4">
        <w:rPr>
          <w:rStyle w:val="FootnoteReference"/>
        </w:rPr>
        <w:footnoteRef/>
      </w:r>
      <w:r>
        <w:t xml:space="preserve"> </w:t>
      </w:r>
      <w:r w:rsidR="005B58C5">
        <w:t xml:space="preserve">Terry L. </w:t>
      </w:r>
      <w:r>
        <w:t xml:space="preserve">Brink, </w:t>
      </w:r>
      <w:r w:rsidRPr="005B58C5">
        <w:rPr>
          <w:i/>
          <w:iCs/>
        </w:rPr>
        <w:t>Research Methods for Psychology</w:t>
      </w:r>
      <w:r w:rsidR="005B58C5">
        <w:t xml:space="preserve"> (</w:t>
      </w:r>
      <w:r w:rsidR="005B58C5" w:rsidRPr="005B58C5">
        <w:t>Yucaipa</w:t>
      </w:r>
      <w:r w:rsidR="005B58C5">
        <w:t xml:space="preserve">, </w:t>
      </w:r>
      <w:r w:rsidR="005B58C5" w:rsidRPr="005B58C5">
        <w:t>Crafton Hills College</w:t>
      </w:r>
      <w:r w:rsidR="005B58C5">
        <w:t xml:space="preserve"> 2018).</w:t>
      </w:r>
    </w:p>
  </w:footnote>
  <w:footnote w:id="7">
    <w:p w14:paraId="0CD7BB8B" w14:textId="590ACCDB" w:rsidR="582C2AF4" w:rsidRDefault="582C2AF4" w:rsidP="005B58C5">
      <w:pPr>
        <w:pStyle w:val="FootnoteText"/>
        <w:jc w:val="both"/>
      </w:pPr>
      <w:r w:rsidRPr="582C2AF4">
        <w:rPr>
          <w:rStyle w:val="FootnoteReference"/>
        </w:rPr>
        <w:footnoteRef/>
      </w:r>
      <w:r>
        <w:t xml:space="preserve"> </w:t>
      </w:r>
      <w:r w:rsidR="005B58C5">
        <w:t>Barbera Walker</w:t>
      </w:r>
      <w:r w:rsidR="005B58C5" w:rsidRPr="005B58C5">
        <w:rPr>
          <w:i/>
          <w:iCs/>
        </w:rPr>
        <w:t xml:space="preserve">, </w:t>
      </w:r>
      <w:r w:rsidR="00C51DA1" w:rsidRPr="005B58C5">
        <w:rPr>
          <w:i/>
          <w:iCs/>
        </w:rPr>
        <w:t>Out</w:t>
      </w:r>
      <w:r w:rsidRPr="005B58C5">
        <w:rPr>
          <w:i/>
          <w:iCs/>
        </w:rPr>
        <w:t xml:space="preserve"> of the </w:t>
      </w:r>
      <w:r w:rsidR="00C51DA1" w:rsidRPr="005B58C5">
        <w:rPr>
          <w:i/>
          <w:iCs/>
        </w:rPr>
        <w:t>Ordinary</w:t>
      </w:r>
      <w:r w:rsidR="005B58C5" w:rsidRPr="005B58C5">
        <w:rPr>
          <w:i/>
          <w:iCs/>
        </w:rPr>
        <w:t>: Folklore and the Supernatural</w:t>
      </w:r>
      <w:r w:rsidR="005B58C5">
        <w:t xml:space="preserve"> (</w:t>
      </w:r>
      <w:r w:rsidR="00241813">
        <w:t xml:space="preserve">Logan: </w:t>
      </w:r>
      <w:r w:rsidR="005B58C5">
        <w:t>Utah State University Press, 1995),</w:t>
      </w:r>
      <w:r>
        <w:t xml:space="preserve"> p 213.</w:t>
      </w:r>
    </w:p>
  </w:footnote>
  <w:footnote w:id="8">
    <w:p w14:paraId="41F13B07" w14:textId="12039E5E" w:rsidR="582C2AF4" w:rsidRDefault="582C2AF4" w:rsidP="005B58C5">
      <w:pPr>
        <w:pStyle w:val="FootnoteText"/>
        <w:jc w:val="both"/>
      </w:pPr>
      <w:r w:rsidRPr="582C2AF4">
        <w:rPr>
          <w:rStyle w:val="FootnoteReference"/>
        </w:rPr>
        <w:footnoteRef/>
      </w:r>
      <w:r w:rsidR="005B58C5">
        <w:t xml:space="preserve">Gillian Bennett, </w:t>
      </w:r>
      <w:r w:rsidR="005B58C5" w:rsidRPr="00176DB8">
        <w:rPr>
          <w:i/>
          <w:iCs/>
          <w:lang w:val="en-IE"/>
        </w:rPr>
        <w:t>Aspects of Supernatural Belief, Memorate and Legend in a Contemporary Urban Environment</w:t>
      </w:r>
      <w:r w:rsidR="005B58C5">
        <w:rPr>
          <w:lang w:val="en-IE"/>
        </w:rPr>
        <w:t>,</w:t>
      </w:r>
      <w:r w:rsidR="00176DB8">
        <w:rPr>
          <w:lang w:val="en-IE"/>
        </w:rPr>
        <w:t xml:space="preserve"> (</w:t>
      </w:r>
      <w:r w:rsidR="00241813">
        <w:rPr>
          <w:lang w:val="en-IE"/>
        </w:rPr>
        <w:t xml:space="preserve">Sheffield: </w:t>
      </w:r>
      <w:r w:rsidR="00176DB8" w:rsidRPr="00176DB8">
        <w:rPr>
          <w:lang w:val="en-IE"/>
        </w:rPr>
        <w:t>University of Sheffield</w:t>
      </w:r>
      <w:r w:rsidR="00176DB8">
        <w:rPr>
          <w:lang w:val="en-IE"/>
        </w:rPr>
        <w:t xml:space="preserve">, 1985), </w:t>
      </w:r>
      <w:r w:rsidR="00241813">
        <w:rPr>
          <w:lang w:val="en-IE"/>
        </w:rPr>
        <w:t>&lt;</w:t>
      </w:r>
      <w:hyperlink r:id="rId2" w:history="1">
        <w:r w:rsidR="00241813" w:rsidRPr="00431452">
          <w:rPr>
            <w:rStyle w:val="Hyperlink"/>
          </w:rPr>
          <w:t>https://etheses.whiterose.ac.uk/id/eprint/1891/</w:t>
        </w:r>
      </w:hyperlink>
      <w:r w:rsidR="00241813">
        <w:t>&gt;</w:t>
      </w:r>
      <w:r w:rsidR="00176DB8">
        <w:t xml:space="preserve"> [Accessed 10</w:t>
      </w:r>
      <w:r w:rsidR="00176DB8" w:rsidRPr="00176DB8">
        <w:rPr>
          <w:vertAlign w:val="superscript"/>
        </w:rPr>
        <w:t>th</w:t>
      </w:r>
      <w:r w:rsidR="00176DB8">
        <w:t xml:space="preserve"> March 2025].</w:t>
      </w:r>
    </w:p>
  </w:footnote>
  <w:footnote w:id="9">
    <w:p w14:paraId="1CE59FAE" w14:textId="414493BD" w:rsidR="582C2AF4" w:rsidRDefault="582C2AF4" w:rsidP="00176DB8">
      <w:pPr>
        <w:pStyle w:val="FootnoteText"/>
        <w:jc w:val="both"/>
      </w:pPr>
      <w:r w:rsidRPr="582C2AF4">
        <w:rPr>
          <w:rStyle w:val="FootnoteReference"/>
        </w:rPr>
        <w:footnoteRef/>
      </w:r>
      <w:r>
        <w:t xml:space="preserve"> </w:t>
      </w:r>
      <w:r w:rsidR="00176DB8">
        <w:t xml:space="preserve">Carl </w:t>
      </w:r>
      <w:r w:rsidRPr="00176DB8">
        <w:rPr>
          <w:color w:val="202122"/>
        </w:rPr>
        <w:t>Lindahl,</w:t>
      </w:r>
      <w:r w:rsidR="00176DB8">
        <w:rPr>
          <w:color w:val="202122"/>
        </w:rPr>
        <w:t xml:space="preserve"> ‘Forward’ in</w:t>
      </w:r>
      <w:r w:rsidRPr="00176DB8">
        <w:rPr>
          <w:color w:val="202122"/>
        </w:rPr>
        <w:t xml:space="preserve"> </w:t>
      </w:r>
      <w:r w:rsidRPr="00176DB8">
        <w:rPr>
          <w:i/>
          <w:iCs/>
          <w:color w:val="202122"/>
        </w:rPr>
        <w:t>Contemporary Legend: A Reader (eds, Gillian Bennett and Paul Smith)</w:t>
      </w:r>
      <w:r w:rsidRPr="00176DB8">
        <w:rPr>
          <w:color w:val="202122"/>
        </w:rPr>
        <w:t xml:space="preserve"> </w:t>
      </w:r>
      <w:r w:rsidR="00176DB8">
        <w:rPr>
          <w:color w:val="202122"/>
        </w:rPr>
        <w:t xml:space="preserve">(New York: </w:t>
      </w:r>
      <w:r w:rsidRPr="00176DB8">
        <w:rPr>
          <w:color w:val="202122"/>
        </w:rPr>
        <w:t>Routledge</w:t>
      </w:r>
      <w:r w:rsidR="00176DB8">
        <w:rPr>
          <w:color w:val="202122"/>
        </w:rPr>
        <w:t>, 1996).</w:t>
      </w:r>
    </w:p>
  </w:footnote>
  <w:footnote w:id="10">
    <w:p w14:paraId="401ED73D" w14:textId="107219ED" w:rsidR="582C2AF4" w:rsidRPr="00176DB8" w:rsidRDefault="582C2AF4" w:rsidP="00176DB8">
      <w:pPr>
        <w:pStyle w:val="FootnoteText"/>
        <w:jc w:val="both"/>
      </w:pPr>
      <w:r w:rsidRPr="582C2AF4">
        <w:rPr>
          <w:rStyle w:val="FootnoteReference"/>
        </w:rPr>
        <w:footnoteRef/>
      </w:r>
      <w:r>
        <w:t xml:space="preserve"> </w:t>
      </w:r>
      <w:r w:rsidR="00176DB8">
        <w:t>Walker</w:t>
      </w:r>
      <w:r w:rsidR="00176DB8" w:rsidRPr="005B58C5">
        <w:rPr>
          <w:i/>
          <w:iCs/>
        </w:rPr>
        <w:t>, Out of the Ordinary</w:t>
      </w:r>
      <w:r w:rsidR="00176DB8">
        <w:rPr>
          <w:i/>
          <w:iCs/>
        </w:rPr>
        <w:t xml:space="preserve">, </w:t>
      </w:r>
      <w:r w:rsidR="00176DB8">
        <w:t>pp. 122 – 142.</w:t>
      </w:r>
    </w:p>
  </w:footnote>
  <w:footnote w:id="11">
    <w:p w14:paraId="57125E77" w14:textId="230D900A" w:rsidR="582C2AF4" w:rsidRDefault="582C2AF4" w:rsidP="00176DB8">
      <w:pPr>
        <w:pStyle w:val="FootnoteText"/>
        <w:jc w:val="both"/>
      </w:pPr>
      <w:r w:rsidRPr="582C2AF4">
        <w:rPr>
          <w:rStyle w:val="FootnoteReference"/>
        </w:rPr>
        <w:footnoteRef/>
      </w:r>
      <w:r>
        <w:t xml:space="preserve"> </w:t>
      </w:r>
      <w:r w:rsidR="00176DB8">
        <w:t xml:space="preserve">Gillian Bennett, </w:t>
      </w:r>
      <w:r w:rsidRPr="00176DB8">
        <w:rPr>
          <w:i/>
          <w:iCs/>
        </w:rPr>
        <w:t>Traditions of Belief: Women and the Supernatural</w:t>
      </w:r>
      <w:r w:rsidRPr="582C2AF4">
        <w:t xml:space="preserve"> (</w:t>
      </w:r>
      <w:r w:rsidR="00176DB8">
        <w:t xml:space="preserve">London: Penguin Books, </w:t>
      </w:r>
      <w:r w:rsidRPr="582C2AF4">
        <w:t>1987)</w:t>
      </w:r>
      <w:r w:rsidR="00176DB8">
        <w:t>.</w:t>
      </w:r>
    </w:p>
  </w:footnote>
  <w:footnote w:id="12">
    <w:p w14:paraId="1E75BED1" w14:textId="2CA8A6DF" w:rsidR="582C2AF4" w:rsidRDefault="582C2AF4" w:rsidP="00176DB8">
      <w:pPr>
        <w:pStyle w:val="FootnoteText"/>
        <w:jc w:val="both"/>
      </w:pPr>
      <w:r w:rsidRPr="582C2AF4">
        <w:rPr>
          <w:rStyle w:val="FootnoteReference"/>
        </w:rPr>
        <w:footnoteRef/>
      </w:r>
      <w:r>
        <w:t xml:space="preserve"> Bennett, ‘</w:t>
      </w:r>
      <w:r w:rsidR="00176DB8">
        <w:t>”If I know you were coming”’</w:t>
      </w:r>
      <w:r>
        <w:t>, p. 122.</w:t>
      </w:r>
    </w:p>
  </w:footnote>
  <w:footnote w:id="13">
    <w:p w14:paraId="2F9BFEBC" w14:textId="499EF286" w:rsidR="582C2AF4" w:rsidRDefault="582C2AF4" w:rsidP="00176DB8">
      <w:pPr>
        <w:pStyle w:val="FootnoteText"/>
        <w:jc w:val="both"/>
      </w:pPr>
      <w:r w:rsidRPr="582C2AF4">
        <w:rPr>
          <w:rStyle w:val="FootnoteReference"/>
        </w:rPr>
        <w:footnoteRef/>
      </w:r>
      <w:r>
        <w:t xml:space="preserve"> Brink, ‘Inconsistency of Belief among Roman Catholic Girls’, p. 83.</w:t>
      </w:r>
    </w:p>
  </w:footnote>
  <w:footnote w:id="14">
    <w:p w14:paraId="78B4F8FA" w14:textId="731D73C5" w:rsidR="582C2AF4" w:rsidRDefault="582C2AF4" w:rsidP="00176DB8">
      <w:pPr>
        <w:pStyle w:val="FootnoteText"/>
        <w:jc w:val="both"/>
      </w:pPr>
      <w:r w:rsidRPr="582C2AF4">
        <w:rPr>
          <w:rStyle w:val="FootnoteReference"/>
        </w:rPr>
        <w:footnoteRef/>
      </w:r>
      <w:r>
        <w:t xml:space="preserve"> L. M. O'Dwyer &amp; J. A. Bernauer, ‘Choosing research participants and making generalizations: sampling and external validity’, in </w:t>
      </w:r>
      <w:r w:rsidRPr="007A068C">
        <w:rPr>
          <w:i/>
          <w:iCs/>
        </w:rPr>
        <w:t>Quantitative Research for the Qualitative Researcher</w:t>
      </w:r>
      <w:r>
        <w:t xml:space="preserve"> (</w:t>
      </w:r>
      <w:r w:rsidR="005B58C5" w:rsidRPr="005B58C5">
        <w:t>Thousand Oaks</w:t>
      </w:r>
      <w:r w:rsidR="005B58C5">
        <w:t>,</w:t>
      </w:r>
      <w:r w:rsidR="005B58C5" w:rsidRPr="005B58C5">
        <w:t xml:space="preserve"> </w:t>
      </w:r>
      <w:r>
        <w:t>Sage Publications, 2014), pp. 75-97, p. 75.</w:t>
      </w:r>
    </w:p>
  </w:footnote>
  <w:footnote w:id="15">
    <w:p w14:paraId="5D0B9C2E" w14:textId="20D3D189" w:rsidR="582C2AF4" w:rsidRDefault="582C2AF4" w:rsidP="00176DB8">
      <w:pPr>
        <w:pStyle w:val="FootnoteText"/>
        <w:jc w:val="both"/>
      </w:pPr>
      <w:r w:rsidRPr="582C2AF4">
        <w:rPr>
          <w:rStyle w:val="FootnoteReference"/>
        </w:rPr>
        <w:footnoteRef/>
      </w:r>
      <w:r>
        <w:t xml:space="preserve"> O'Dwyer &amp; Bernauer, </w:t>
      </w:r>
      <w:r w:rsidRPr="007A068C">
        <w:rPr>
          <w:i/>
          <w:iCs/>
        </w:rPr>
        <w:t>Quantitative Research for the Qualitative Researcher</w:t>
      </w:r>
      <w:r>
        <w:t>, p. 76.</w:t>
      </w:r>
    </w:p>
  </w:footnote>
  <w:footnote w:id="16">
    <w:p w14:paraId="4FD5ACD6" w14:textId="4249B50B" w:rsidR="582C2AF4" w:rsidRDefault="582C2AF4" w:rsidP="00176DB8">
      <w:pPr>
        <w:pStyle w:val="FootnoteText"/>
        <w:jc w:val="both"/>
      </w:pPr>
      <w:r w:rsidRPr="582C2AF4">
        <w:rPr>
          <w:rStyle w:val="FootnoteReference"/>
        </w:rPr>
        <w:footnoteRef/>
      </w:r>
      <w:r>
        <w:t xml:space="preserve"> Brinks, ‘</w:t>
      </w:r>
      <w:r w:rsidRPr="582C2AF4">
        <w:t xml:space="preserve">Inconsistency of Belief among Roman Catholic Girls’, pp. </w:t>
      </w:r>
      <w:r>
        <w:t>84 – 85.</w:t>
      </w:r>
    </w:p>
  </w:footnote>
  <w:footnote w:id="17">
    <w:p w14:paraId="1F0391C7" w14:textId="536695CF" w:rsidR="582C2AF4" w:rsidRDefault="582C2AF4" w:rsidP="00176DB8">
      <w:pPr>
        <w:pStyle w:val="FootnoteText"/>
        <w:jc w:val="both"/>
      </w:pPr>
      <w:r w:rsidRPr="582C2AF4">
        <w:rPr>
          <w:rStyle w:val="FootnoteReference"/>
        </w:rPr>
        <w:footnoteRef/>
      </w:r>
      <w:r>
        <w:t xml:space="preserve"> Bennett</w:t>
      </w:r>
      <w:r w:rsidR="00176DB8">
        <w:t>, ‘”If I know you were coming”’</w:t>
      </w:r>
      <w:r>
        <w:t>, pp. 126 – 127.</w:t>
      </w:r>
    </w:p>
  </w:footnote>
  <w:footnote w:id="18">
    <w:p w14:paraId="4BC5D6A5" w14:textId="37BDC8B1" w:rsidR="582C2AF4" w:rsidRDefault="582C2AF4" w:rsidP="00176DB8">
      <w:pPr>
        <w:pStyle w:val="FootnoteText"/>
        <w:jc w:val="both"/>
      </w:pPr>
      <w:r w:rsidRPr="582C2AF4">
        <w:rPr>
          <w:rStyle w:val="FootnoteReference"/>
        </w:rPr>
        <w:footnoteRef/>
      </w:r>
      <w:r>
        <w:t xml:space="preserve"> Geertz, Clifford, ‘Thick Description: Toward an Interpretive Theory of Culture’, in </w:t>
      </w:r>
      <w:r w:rsidRPr="582C2AF4">
        <w:rPr>
          <w:i/>
          <w:iCs/>
        </w:rPr>
        <w:t>The Interpretation of Cultures: Selected Essays</w:t>
      </w:r>
      <w:r>
        <w:t>, (New York: Basic Books, 1973), pp. 3 – 30.</w:t>
      </w:r>
    </w:p>
  </w:footnote>
  <w:footnote w:id="19">
    <w:p w14:paraId="67E0A6BC" w14:textId="3F088C3B" w:rsidR="582C2AF4" w:rsidRDefault="582C2AF4" w:rsidP="00EB741D">
      <w:pPr>
        <w:pStyle w:val="FootnoteText"/>
        <w:jc w:val="both"/>
      </w:pPr>
      <w:r w:rsidRPr="582C2AF4">
        <w:rPr>
          <w:rStyle w:val="FootnoteReference"/>
        </w:rPr>
        <w:footnoteRef/>
      </w:r>
      <w:r>
        <w:t xml:space="preserve"> Monique Hennink, Inge Hutter &amp; Ajay Bailey, </w:t>
      </w:r>
      <w:r w:rsidRPr="582C2AF4">
        <w:rPr>
          <w:i/>
          <w:iCs/>
        </w:rPr>
        <w:t>Qualitative Research Methods</w:t>
      </w:r>
      <w:r>
        <w:t xml:space="preserve">, </w:t>
      </w:r>
      <w:r w:rsidR="00241813">
        <w:t>second</w:t>
      </w:r>
      <w:r>
        <w:t xml:space="preserve"> </w:t>
      </w:r>
      <w:r w:rsidR="00241813">
        <w:t>e</w:t>
      </w:r>
      <w:r>
        <w:t xml:space="preserve">dition, (Thousand Oaks, Sage Publications, 2020), </w:t>
      </w:r>
      <w:r w:rsidRPr="582C2AF4">
        <w:t>p. 209.</w:t>
      </w:r>
    </w:p>
  </w:footnote>
  <w:footnote w:id="20">
    <w:p w14:paraId="23A901C0" w14:textId="1D089D1A" w:rsidR="582C2AF4" w:rsidRDefault="582C2AF4" w:rsidP="00FC2726">
      <w:pPr>
        <w:pStyle w:val="FootnoteText"/>
        <w:jc w:val="both"/>
      </w:pPr>
      <w:r w:rsidRPr="582C2AF4">
        <w:rPr>
          <w:rStyle w:val="FootnoteReference"/>
        </w:rPr>
        <w:footnoteRef/>
      </w:r>
      <w:r>
        <w:t xml:space="preserve"> Jack R. Fraenkel, Normal E. Wallen &amp; Helen H. Hyun, ‘The Difficulty in Generalizing from a Sample’, in </w:t>
      </w:r>
      <w:r w:rsidRPr="00EB741D">
        <w:rPr>
          <w:i/>
          <w:iCs/>
        </w:rPr>
        <w:t>How to Design and Evaluate Research in Education</w:t>
      </w:r>
      <w:r>
        <w:t xml:space="preserve">, </w:t>
      </w:r>
      <w:r w:rsidR="00241813">
        <w:t>eight</w:t>
      </w:r>
      <w:r w:rsidR="00227F39">
        <w:t>h</w:t>
      </w:r>
      <w:r>
        <w:t xml:space="preserve"> </w:t>
      </w:r>
      <w:r w:rsidR="00241813">
        <w:t>e</w:t>
      </w:r>
      <w:r>
        <w:t>dition (New York</w:t>
      </w:r>
      <w:r w:rsidR="00241813">
        <w:t>:</w:t>
      </w:r>
      <w:r>
        <w:t xml:space="preserve"> McGraw Hill, 2017), pp. 103 - 109, p. 103.</w:t>
      </w:r>
    </w:p>
  </w:footnote>
  <w:footnote w:id="21">
    <w:p w14:paraId="18AF9D2D" w14:textId="444331AC" w:rsidR="582C2AF4" w:rsidRDefault="582C2AF4" w:rsidP="00FC2726">
      <w:pPr>
        <w:pStyle w:val="FootnoteText"/>
        <w:jc w:val="both"/>
      </w:pPr>
      <w:r w:rsidRPr="582C2AF4">
        <w:rPr>
          <w:rStyle w:val="FootnoteReference"/>
        </w:rPr>
        <w:footnoteRef/>
      </w:r>
      <w:r w:rsidR="00423517">
        <w:t xml:space="preserve"> Karl Pearson, ‘On a New Method of Determining “Goodness of Fit”’, </w:t>
      </w:r>
      <w:r w:rsidR="00423517" w:rsidRPr="008514C7">
        <w:rPr>
          <w:i/>
          <w:iCs/>
        </w:rPr>
        <w:t>Biometrika</w:t>
      </w:r>
      <w:r w:rsidR="00423517">
        <w:t>, 26:4 (1934) pp. 425 - 442.</w:t>
      </w:r>
    </w:p>
  </w:footnote>
  <w:footnote w:id="22">
    <w:p w14:paraId="4C204EEB" w14:textId="1B6EC567" w:rsidR="582C2AF4" w:rsidRDefault="582C2AF4" w:rsidP="00FC2726">
      <w:pPr>
        <w:pStyle w:val="FootnoteText"/>
        <w:jc w:val="both"/>
      </w:pPr>
      <w:r w:rsidRPr="582C2AF4">
        <w:rPr>
          <w:rStyle w:val="FootnoteReference"/>
        </w:rPr>
        <w:footnoteRef/>
      </w:r>
      <w:r>
        <w:t xml:space="preserve"> Bennett</w:t>
      </w:r>
      <w:r w:rsidR="00176DB8">
        <w:t>, ‘”If I know you were coming”’</w:t>
      </w:r>
      <w:r>
        <w:t>, p. 140.</w:t>
      </w:r>
    </w:p>
  </w:footnote>
  <w:footnote w:id="23">
    <w:p w14:paraId="2C772E7E" w14:textId="0F778A6A" w:rsidR="582C2AF4" w:rsidRDefault="582C2AF4" w:rsidP="00FC2726">
      <w:pPr>
        <w:pStyle w:val="FootnoteText"/>
        <w:jc w:val="both"/>
      </w:pPr>
      <w:r w:rsidRPr="582C2AF4">
        <w:rPr>
          <w:rStyle w:val="FootnoteReference"/>
        </w:rPr>
        <w:footnoteRef/>
      </w:r>
      <w:r>
        <w:t xml:space="preserve"> </w:t>
      </w:r>
      <w:r w:rsidR="00FC2726">
        <w:t xml:space="preserve">Shinichi </w:t>
      </w:r>
      <w:r w:rsidR="00FC2726" w:rsidRPr="00FC2726">
        <w:t>Nakagawa,</w:t>
      </w:r>
      <w:r w:rsidR="00FC2726">
        <w:t xml:space="preserve"> Malgorzata</w:t>
      </w:r>
      <w:r w:rsidR="00FC2726" w:rsidRPr="00FC2726">
        <w:t xml:space="preserve"> Lagisz,</w:t>
      </w:r>
      <w:r w:rsidR="00FC2726">
        <w:t xml:space="preserve"> Yenfeng</w:t>
      </w:r>
      <w:r w:rsidR="00FC2726" w:rsidRPr="00FC2726">
        <w:t xml:space="preserve"> Yang, </w:t>
      </w:r>
      <w:r w:rsidR="00FC2726">
        <w:t>Szumon M.</w:t>
      </w:r>
      <w:r w:rsidR="00FC2726" w:rsidRPr="00FC2726">
        <w:t xml:space="preserve"> Drobniak, </w:t>
      </w:r>
      <w:r w:rsidR="00FC2726">
        <w:t>‘</w:t>
      </w:r>
      <w:r w:rsidR="00FC2726" w:rsidRPr="00FC2726">
        <w:t>Finding the right power balance: Better study design and collaboration can reduce dependence on statistical power</w:t>
      </w:r>
      <w:r w:rsidR="00FC2726">
        <w:t>’</w:t>
      </w:r>
      <w:r w:rsidR="00FC2726" w:rsidRPr="00FC2726">
        <w:t xml:space="preserve">. </w:t>
      </w:r>
      <w:r w:rsidR="00FC2726" w:rsidRPr="00FC2726">
        <w:rPr>
          <w:i/>
          <w:iCs/>
        </w:rPr>
        <w:t>PLoS biology</w:t>
      </w:r>
      <w:r w:rsidR="00FC2726" w:rsidRPr="00FC2726">
        <w:t>, 22</w:t>
      </w:r>
      <w:r w:rsidR="00FC2726">
        <w:t>:</w:t>
      </w:r>
      <w:r w:rsidR="00FC2726" w:rsidRPr="00FC2726">
        <w:t>1</w:t>
      </w:r>
      <w:r w:rsidR="00FC2726">
        <w:t xml:space="preserve"> (2024).</w:t>
      </w:r>
    </w:p>
  </w:footnote>
  <w:footnote w:id="24">
    <w:p w14:paraId="6A0C5506" w14:textId="1F9A723E" w:rsidR="582C2AF4" w:rsidRDefault="582C2AF4" w:rsidP="00FC2726">
      <w:pPr>
        <w:pStyle w:val="FootnoteText"/>
        <w:jc w:val="both"/>
      </w:pPr>
      <w:r w:rsidRPr="582C2AF4">
        <w:rPr>
          <w:rStyle w:val="FootnoteReference"/>
        </w:rPr>
        <w:footnoteRef/>
      </w:r>
      <w:r>
        <w:t xml:space="preserve"> Brink, ’Inconsistency of Belief among Roman Catholic Girls‘, p. 83. </w:t>
      </w:r>
    </w:p>
  </w:footnote>
  <w:footnote w:id="25">
    <w:p w14:paraId="48D4F834" w14:textId="5657A14A" w:rsidR="582C2AF4" w:rsidRDefault="582C2AF4" w:rsidP="00FC2726">
      <w:pPr>
        <w:pStyle w:val="FootnoteText"/>
        <w:jc w:val="both"/>
      </w:pPr>
      <w:r w:rsidRPr="582C2AF4">
        <w:rPr>
          <w:rStyle w:val="FootnoteReference"/>
        </w:rPr>
        <w:footnoteRef/>
      </w:r>
      <w:r>
        <w:t xml:space="preserve"> Bennett, </w:t>
      </w:r>
      <w:r w:rsidR="00176DB8">
        <w:t>‘”If I know you were coming”’</w:t>
      </w:r>
      <w:r>
        <w:t>, p. 128.</w:t>
      </w:r>
    </w:p>
  </w:footnote>
  <w:footnote w:id="26">
    <w:p w14:paraId="12D9B0DA" w14:textId="457B6D89" w:rsidR="00FC2726" w:rsidRPr="00FC2726" w:rsidRDefault="00FC2726" w:rsidP="00FC2726">
      <w:pPr>
        <w:pStyle w:val="FootnoteText"/>
        <w:jc w:val="both"/>
        <w:rPr>
          <w:lang w:val="en-IE"/>
        </w:rPr>
      </w:pPr>
      <w:r>
        <w:rPr>
          <w:rStyle w:val="FootnoteReference"/>
        </w:rPr>
        <w:footnoteRef/>
      </w:r>
      <w:r>
        <w:t xml:space="preserve"> Alan Bryman, ‘ The Nature of Qualitative Research’ </w:t>
      </w:r>
      <w:r w:rsidRPr="00FC2726">
        <w:t xml:space="preserve">in </w:t>
      </w:r>
      <w:r w:rsidRPr="00FC2726">
        <w:rPr>
          <w:i/>
          <w:iCs/>
          <w:lang w:val="en-IE"/>
        </w:rPr>
        <w:t>Quantity and Quality in Social Research</w:t>
      </w:r>
      <w:r>
        <w:rPr>
          <w:lang w:val="en-IE"/>
        </w:rPr>
        <w:t xml:space="preserve"> (</w:t>
      </w:r>
      <w:r w:rsidRPr="00FC2726">
        <w:rPr>
          <w:lang w:val="en-IE"/>
        </w:rPr>
        <w:t>London: Routledge</w:t>
      </w:r>
      <w:r>
        <w:rPr>
          <w:lang w:val="en-IE"/>
        </w:rPr>
        <w:t>,</w:t>
      </w:r>
      <w:r w:rsidRPr="00FC2726">
        <w:rPr>
          <w:lang w:val="en-IE"/>
        </w:rPr>
        <w:t xml:space="preserve"> 1988</w:t>
      </w:r>
      <w:r>
        <w:rPr>
          <w:lang w:val="en-IE"/>
        </w:rPr>
        <w:t xml:space="preserve">), pp. 11 – 44,  </w:t>
      </w:r>
      <w:r>
        <w:t xml:space="preserve"> p. 35.</w:t>
      </w:r>
    </w:p>
  </w:footnote>
  <w:footnote w:id="27">
    <w:p w14:paraId="2123588A" w14:textId="4D133F93" w:rsidR="582C2AF4" w:rsidRDefault="582C2AF4" w:rsidP="00FC2726">
      <w:pPr>
        <w:pStyle w:val="FootnoteText"/>
        <w:jc w:val="both"/>
      </w:pPr>
      <w:r w:rsidRPr="582C2AF4">
        <w:rPr>
          <w:rStyle w:val="FootnoteReference"/>
        </w:rPr>
        <w:footnoteRef/>
      </w:r>
      <w:r>
        <w:t xml:space="preserve"> </w:t>
      </w:r>
      <w:r w:rsidR="008514C7">
        <w:t xml:space="preserve">Mark </w:t>
      </w:r>
      <w:r w:rsidR="008514C7" w:rsidRPr="008514C7">
        <w:t>Reiser, ‘Goodness</w:t>
      </w:r>
      <w:r w:rsidR="008514C7" w:rsidRPr="008514C7">
        <w:rPr>
          <w:rFonts w:ascii="Cambria Math" w:hAnsi="Cambria Math" w:cs="Cambria Math"/>
        </w:rPr>
        <w:t>‐</w:t>
      </w:r>
      <w:r w:rsidR="008514C7" w:rsidRPr="008514C7">
        <w:t>of</w:t>
      </w:r>
      <w:r w:rsidR="008514C7" w:rsidRPr="008514C7">
        <w:rPr>
          <w:rFonts w:ascii="Cambria Math" w:hAnsi="Cambria Math" w:cs="Cambria Math"/>
        </w:rPr>
        <w:t>‐</w:t>
      </w:r>
      <w:r w:rsidR="008514C7" w:rsidRPr="008514C7">
        <w:t>fit testing in sparse contingency tables when the number of variables is large</w:t>
      </w:r>
      <w:r w:rsidR="008514C7" w:rsidRPr="008514C7">
        <w:rPr>
          <w:rFonts w:ascii="Aptos" w:hAnsi="Aptos" w:cs="Aptos"/>
        </w:rPr>
        <w:t>’</w:t>
      </w:r>
      <w:r w:rsidR="008514C7" w:rsidRPr="008514C7">
        <w:t xml:space="preserve">, </w:t>
      </w:r>
      <w:r w:rsidR="008514C7" w:rsidRPr="008514C7">
        <w:rPr>
          <w:i/>
          <w:iCs/>
        </w:rPr>
        <w:t>WIREs Computational Statistics</w:t>
      </w:r>
      <w:r w:rsidR="008514C7" w:rsidRPr="008514C7">
        <w:t>, 11:6 (2019)</w:t>
      </w:r>
    </w:p>
  </w:footnote>
  <w:footnote w:id="28">
    <w:p w14:paraId="6C0C9E7B" w14:textId="74E8409D" w:rsidR="582C2AF4" w:rsidRDefault="582C2AF4" w:rsidP="00FC2726">
      <w:pPr>
        <w:pStyle w:val="FootnoteText"/>
        <w:jc w:val="both"/>
      </w:pPr>
      <w:r w:rsidRPr="582C2AF4">
        <w:rPr>
          <w:rStyle w:val="FootnoteReference"/>
        </w:rPr>
        <w:footnoteRef/>
      </w:r>
      <w:r>
        <w:t xml:space="preserve"> Brink, ‘Inconsistency of Belief among Roman Catholic Girls‘, p. 83.</w:t>
      </w:r>
    </w:p>
  </w:footnote>
  <w:footnote w:id="29">
    <w:p w14:paraId="69E24FD3" w14:textId="548CF45E" w:rsidR="582C2AF4" w:rsidRDefault="582C2AF4" w:rsidP="00EB741D">
      <w:pPr>
        <w:pStyle w:val="FootnoteText"/>
        <w:jc w:val="both"/>
      </w:pPr>
      <w:r w:rsidRPr="582C2AF4">
        <w:rPr>
          <w:rStyle w:val="FootnoteReference"/>
        </w:rPr>
        <w:footnoteRef/>
      </w:r>
      <w:r>
        <w:t xml:space="preserve"> Bennett</w:t>
      </w:r>
      <w:r w:rsidR="00176DB8">
        <w:t>, ‘”If I know you were coming”’</w:t>
      </w:r>
      <w:r>
        <w:t>, p. 140</w:t>
      </w:r>
      <w:r w:rsidR="008514C7">
        <w:t>.</w:t>
      </w:r>
    </w:p>
  </w:footnote>
  <w:footnote w:id="30">
    <w:p w14:paraId="2EDAEE9F" w14:textId="378C0645" w:rsidR="582C2AF4" w:rsidRDefault="582C2AF4" w:rsidP="00EB741D">
      <w:pPr>
        <w:pStyle w:val="FootnoteText"/>
        <w:jc w:val="both"/>
      </w:pPr>
      <w:r w:rsidRPr="582C2AF4">
        <w:rPr>
          <w:rStyle w:val="FootnoteReference"/>
        </w:rPr>
        <w:footnoteRef/>
      </w:r>
      <w:r>
        <w:t xml:space="preserve"> </w:t>
      </w:r>
      <w:r w:rsidR="00FC2726">
        <w:t xml:space="preserve">Connie M. </w:t>
      </w:r>
      <w:r w:rsidR="00FC2726" w:rsidRPr="00FC2726">
        <w:t>Borror</w:t>
      </w:r>
      <w:r w:rsidR="00FC2726">
        <w:t>,</w:t>
      </w:r>
      <w:r w:rsidR="00FC2726" w:rsidRPr="00FC2726">
        <w:t xml:space="preserve"> </w:t>
      </w:r>
      <w:r w:rsidR="00FC2726">
        <w:t>‘</w:t>
      </w:r>
      <w:r w:rsidR="00FC2726" w:rsidRPr="00FC2726">
        <w:t>Statistical decision making</w:t>
      </w:r>
      <w:r w:rsidR="00FC2726">
        <w:t>’ in</w:t>
      </w:r>
      <w:r w:rsidR="00FC2726" w:rsidRPr="00FC2726">
        <w:t xml:space="preserve"> </w:t>
      </w:r>
      <w:r w:rsidR="00FC2726" w:rsidRPr="00FC2726">
        <w:rPr>
          <w:i/>
          <w:iCs/>
        </w:rPr>
        <w:t>The Certified Quality Engineer Handbook</w:t>
      </w:r>
      <w:r w:rsidR="00FC2726">
        <w:t xml:space="preserve">, </w:t>
      </w:r>
      <w:r w:rsidR="00241813">
        <w:t>third</w:t>
      </w:r>
      <w:r w:rsidR="00FC2726" w:rsidRPr="00FC2726">
        <w:t xml:space="preserve"> ed</w:t>
      </w:r>
      <w:r w:rsidR="00FC2726">
        <w:t>ition,</w:t>
      </w:r>
      <w:r w:rsidR="00FC2726" w:rsidRPr="00FC2726">
        <w:t xml:space="preserve"> </w:t>
      </w:r>
      <w:r w:rsidR="00FC2726">
        <w:t>(</w:t>
      </w:r>
      <w:r w:rsidR="00FC2726" w:rsidRPr="00FC2726">
        <w:t>Milwaukee: ASQ Quality Press</w:t>
      </w:r>
      <w:r w:rsidR="00FC2726">
        <w:t xml:space="preserve">, </w:t>
      </w:r>
      <w:r w:rsidR="00FC2726" w:rsidRPr="00FC2726">
        <w:t>2009</w:t>
      </w:r>
      <w:r w:rsidR="00FC2726">
        <w:t>)</w:t>
      </w:r>
      <w:r w:rsidR="00FC2726" w:rsidRPr="00FC2726">
        <w:t>. pp. 418–472.</w:t>
      </w:r>
    </w:p>
  </w:footnote>
  <w:footnote w:id="31">
    <w:p w14:paraId="299CEFC2" w14:textId="3E87ABAA" w:rsidR="38D83C73" w:rsidRDefault="38D83C73" w:rsidP="00EB741D">
      <w:pPr>
        <w:pStyle w:val="FootnoteText"/>
        <w:jc w:val="both"/>
      </w:pPr>
      <w:r w:rsidRPr="38D83C73">
        <w:rPr>
          <w:rStyle w:val="FootnoteReference"/>
        </w:rPr>
        <w:footnoteRef/>
      </w:r>
      <w:r>
        <w:t xml:space="preserve"> Brink, ‘Inconsistency of Belief among Roman Catholic Girls‘</w:t>
      </w:r>
      <w:r w:rsidR="008514C7">
        <w:t>.</w:t>
      </w:r>
      <w:r>
        <w:t xml:space="preserve"> p. 83.</w:t>
      </w:r>
    </w:p>
  </w:footnote>
  <w:footnote w:id="32">
    <w:p w14:paraId="21307787" w14:textId="75D179B6" w:rsidR="38D83C73" w:rsidRDefault="38D83C73" w:rsidP="00EB741D">
      <w:pPr>
        <w:pStyle w:val="FootnoteText"/>
        <w:jc w:val="both"/>
      </w:pPr>
      <w:r w:rsidRPr="38D83C73">
        <w:rPr>
          <w:rStyle w:val="FootnoteReference"/>
        </w:rPr>
        <w:footnoteRef/>
      </w:r>
      <w:r>
        <w:t xml:space="preserve"> Brink, ‘Inconsistency of Belief among Roman Catholic Girls‘</w:t>
      </w:r>
      <w:r w:rsidR="008514C7">
        <w:t>.</w:t>
      </w:r>
      <w:r>
        <w:t xml:space="preserve"> p. 82.</w:t>
      </w:r>
    </w:p>
  </w:footnote>
  <w:footnote w:id="33">
    <w:p w14:paraId="3202F894" w14:textId="779EC832" w:rsidR="38D83C73" w:rsidRDefault="38D83C73" w:rsidP="00EB741D">
      <w:pPr>
        <w:pStyle w:val="FootnoteText"/>
        <w:jc w:val="both"/>
      </w:pPr>
      <w:r w:rsidRPr="38D83C73">
        <w:rPr>
          <w:rStyle w:val="FootnoteReference"/>
        </w:rPr>
        <w:footnoteRef/>
      </w:r>
      <w:r>
        <w:t xml:space="preserve"> </w:t>
      </w:r>
      <w:r w:rsidR="00FC2726">
        <w:t>Daryn Lehoux, ‘</w:t>
      </w:r>
      <w:r w:rsidR="00FC2726" w:rsidRPr="00FC2726">
        <w:t>Tomorrow’s News Today: Astrology, Fate, and the Way Out.</w:t>
      </w:r>
      <w:r w:rsidR="00FC2726">
        <w:t>’</w:t>
      </w:r>
      <w:r w:rsidR="00FC2726" w:rsidRPr="00FC2726">
        <w:t xml:space="preserve"> </w:t>
      </w:r>
      <w:r w:rsidR="00FC2726" w:rsidRPr="00FC2726">
        <w:rPr>
          <w:i/>
          <w:iCs/>
        </w:rPr>
        <w:t>Representations</w:t>
      </w:r>
      <w:r w:rsidR="00FC2726" w:rsidRPr="00FC2726">
        <w:t>, 95</w:t>
      </w:r>
      <w:r w:rsidR="00FC2726">
        <w:t>:</w:t>
      </w:r>
      <w:r w:rsidR="00FC2726" w:rsidRPr="00FC2726">
        <w:t xml:space="preserve"> 1, 2006, pp. 105–22</w:t>
      </w:r>
      <w:r w:rsidR="00FC2726">
        <w:t>, p. 106.</w:t>
      </w:r>
    </w:p>
  </w:footnote>
  <w:footnote w:id="34">
    <w:p w14:paraId="78A0225A" w14:textId="28280E31" w:rsidR="38D83C73" w:rsidRDefault="38D83C73" w:rsidP="00EB741D">
      <w:pPr>
        <w:pStyle w:val="FootnoteText"/>
        <w:jc w:val="both"/>
      </w:pPr>
      <w:r w:rsidRPr="38D83C73">
        <w:rPr>
          <w:rStyle w:val="FootnoteReference"/>
        </w:rPr>
        <w:footnoteRef/>
      </w:r>
      <w:r>
        <w:t xml:space="preserve"> </w:t>
      </w:r>
      <w:r w:rsidR="007A068C">
        <w:t>Bennett, ‘”If I know you were coming”’</w:t>
      </w:r>
      <w:r>
        <w:t>, p. 125.</w:t>
      </w:r>
    </w:p>
  </w:footnote>
  <w:footnote w:id="35">
    <w:p w14:paraId="0E69B25A" w14:textId="5306896D" w:rsidR="38D83C73" w:rsidRDefault="38D83C73" w:rsidP="00EB741D">
      <w:pPr>
        <w:pStyle w:val="FootnoteText"/>
        <w:jc w:val="both"/>
      </w:pPr>
      <w:r w:rsidRPr="38D83C73">
        <w:rPr>
          <w:rStyle w:val="FootnoteReference"/>
        </w:rPr>
        <w:footnoteRef/>
      </w:r>
      <w:r>
        <w:t xml:space="preserve"> </w:t>
      </w:r>
      <w:r w:rsidR="007A068C">
        <w:t>Bennett, ‘”If I know you were coming”’</w:t>
      </w:r>
      <w:r>
        <w:t>, p. 124.</w:t>
      </w:r>
    </w:p>
  </w:footnote>
  <w:footnote w:id="36">
    <w:p w14:paraId="54E3A60D" w14:textId="63DB6502" w:rsidR="38D83C73" w:rsidRDefault="38D83C73" w:rsidP="008B236B">
      <w:pPr>
        <w:pStyle w:val="FootnoteText"/>
        <w:jc w:val="both"/>
      </w:pPr>
      <w:r w:rsidRPr="38D83C73">
        <w:rPr>
          <w:rStyle w:val="FootnoteReference"/>
        </w:rPr>
        <w:footnoteRef/>
      </w:r>
      <w:r>
        <w:t xml:space="preserve"> </w:t>
      </w:r>
      <w:r w:rsidR="008B236B">
        <w:t>National Research Service Award Act</w:t>
      </w:r>
      <w:r w:rsidR="003E33C5">
        <w:t xml:space="preserve"> of 1974</w:t>
      </w:r>
      <w:r>
        <w:t xml:space="preserve">, </w:t>
      </w:r>
      <w:r w:rsidR="003E33C5" w:rsidRPr="003E33C5">
        <w:t>Pub. L. No.</w:t>
      </w:r>
      <w:r w:rsidR="003E33C5">
        <w:t xml:space="preserve"> 93-348, </w:t>
      </w:r>
      <w:r w:rsidR="003E33C5" w:rsidRPr="003E33C5">
        <w:t>88 Stat. 342</w:t>
      </w:r>
      <w:r w:rsidR="003E33C5">
        <w:t xml:space="preserve"> (1974), </w:t>
      </w:r>
      <w:r>
        <w:t>p</w:t>
      </w:r>
      <w:r w:rsidR="003E33C5">
        <w:t>.</w:t>
      </w:r>
      <w:r>
        <w:t xml:space="preserve"> 349.</w:t>
      </w:r>
      <w:r w:rsidR="003E33C5">
        <w:t xml:space="preserve"> &lt;</w:t>
      </w:r>
      <w:hyperlink r:id="rId3" w:history="1">
        <w:r w:rsidR="003E33C5" w:rsidRPr="00FB3EE5">
          <w:rPr>
            <w:rStyle w:val="Hyperlink"/>
          </w:rPr>
          <w:t>https://www.govinfo.gov/content/pkg/STATUTE-88/pdf/STATUTE-88-Pg342.pdf</w:t>
        </w:r>
      </w:hyperlink>
      <w:r w:rsidR="003E33C5">
        <w:t>&gt; [Accessed 10</w:t>
      </w:r>
      <w:r w:rsidR="003E33C5" w:rsidRPr="003E33C5">
        <w:rPr>
          <w:vertAlign w:val="superscript"/>
        </w:rPr>
        <w:t>th</w:t>
      </w:r>
      <w:r w:rsidR="003E33C5">
        <w:t xml:space="preserve"> March 2025]</w:t>
      </w:r>
      <w:r w:rsidR="00241813">
        <w:t>.</w:t>
      </w:r>
    </w:p>
  </w:footnote>
  <w:footnote w:id="37">
    <w:p w14:paraId="54D50E56" w14:textId="56445934" w:rsidR="38D83C73" w:rsidRDefault="38D83C73" w:rsidP="00EB741D">
      <w:pPr>
        <w:pStyle w:val="FootnoteText"/>
        <w:jc w:val="both"/>
      </w:pPr>
      <w:r w:rsidRPr="38D83C73">
        <w:rPr>
          <w:rStyle w:val="FootnoteReference"/>
        </w:rPr>
        <w:footnoteRef/>
      </w:r>
      <w:r>
        <w:t xml:space="preserve"> </w:t>
      </w:r>
      <w:r w:rsidR="007A068C">
        <w:t>Bennett, ‘”If I know you were coming”’</w:t>
      </w:r>
      <w:r>
        <w:t>, p. 127.</w:t>
      </w:r>
    </w:p>
  </w:footnote>
  <w:footnote w:id="38">
    <w:p w14:paraId="76F99340" w14:textId="4E740359" w:rsidR="00241813" w:rsidRPr="00241813" w:rsidRDefault="00241813">
      <w:pPr>
        <w:pStyle w:val="FootnoteText"/>
        <w:rPr>
          <w:lang w:val="en-IE"/>
        </w:rPr>
      </w:pPr>
      <w:r>
        <w:rPr>
          <w:rStyle w:val="FootnoteReference"/>
        </w:rPr>
        <w:footnoteRef/>
      </w:r>
      <w:r>
        <w:t xml:space="preserve"> </w:t>
      </w:r>
      <w:r>
        <w:rPr>
          <w:lang w:val="en-IE"/>
        </w:rPr>
        <w:t xml:space="preserve">Judith Bell, ‘Ethics and Integrity in Research’ in </w:t>
      </w:r>
      <w:r w:rsidRPr="00241813">
        <w:rPr>
          <w:i/>
          <w:iCs/>
          <w:lang w:val="en-IE"/>
        </w:rPr>
        <w:t>Doing Your Research Project: A Guide for First-time</w:t>
      </w:r>
      <w:r>
        <w:rPr>
          <w:lang w:val="en-IE"/>
        </w:rPr>
        <w:t xml:space="preserve"> (McGraw-Hill, 2017) pp. 53 - 54, 56 – 59.</w:t>
      </w:r>
    </w:p>
  </w:footnote>
  <w:footnote w:id="39">
    <w:p w14:paraId="6AB534BD" w14:textId="3121D9AC" w:rsidR="38D83C73" w:rsidRDefault="38D83C73" w:rsidP="00EB741D">
      <w:pPr>
        <w:pStyle w:val="FootnoteText"/>
        <w:jc w:val="both"/>
      </w:pPr>
      <w:r w:rsidRPr="38D83C73">
        <w:rPr>
          <w:rStyle w:val="FootnoteReference"/>
        </w:rPr>
        <w:footnoteRef/>
      </w:r>
      <w:r>
        <w:t xml:space="preserve"> Brink, ‘Inconsistency of Belief among Roman Catholic Girls‘ p. 83.</w:t>
      </w:r>
    </w:p>
  </w:footnote>
  <w:footnote w:id="40">
    <w:p w14:paraId="35D121A5" w14:textId="1A5F4C9C" w:rsidR="38D83C73" w:rsidRDefault="38D83C73" w:rsidP="00EB741D">
      <w:pPr>
        <w:pStyle w:val="FootnoteText"/>
        <w:jc w:val="both"/>
      </w:pPr>
      <w:r w:rsidRPr="38D83C73">
        <w:rPr>
          <w:rStyle w:val="FootnoteReference"/>
        </w:rPr>
        <w:footnoteRef/>
      </w:r>
      <w:r>
        <w:t xml:space="preserve"> </w:t>
      </w:r>
      <w:r w:rsidR="007A068C">
        <w:t>Bennett, ‘”If I know you were coming”’</w:t>
      </w:r>
      <w:r>
        <w:t>, p. 127.</w:t>
      </w:r>
    </w:p>
  </w:footnote>
  <w:footnote w:id="41">
    <w:p w14:paraId="471B58DD" w14:textId="7D6107F6" w:rsidR="00B940C9" w:rsidRPr="00B940C9" w:rsidRDefault="00B940C9" w:rsidP="00241813">
      <w:pPr>
        <w:pStyle w:val="FootnoteText"/>
        <w:jc w:val="both"/>
        <w:rPr>
          <w:lang w:val="en-IE"/>
        </w:rPr>
      </w:pPr>
      <w:r>
        <w:rPr>
          <w:rStyle w:val="FootnoteReference"/>
        </w:rPr>
        <w:footnoteRef/>
      </w:r>
      <w:r>
        <w:t xml:space="preserve"> Veronica </w:t>
      </w:r>
      <w:r w:rsidRPr="00B940C9">
        <w:t>Phillips,</w:t>
      </w:r>
      <w:r>
        <w:t xml:space="preserve"> Eleanor </w:t>
      </w:r>
      <w:r w:rsidRPr="00B940C9">
        <w:t>Barker</w:t>
      </w:r>
      <w:r>
        <w:t>,</w:t>
      </w:r>
      <w:r w:rsidRPr="00B940C9">
        <w:t xml:space="preserve"> </w:t>
      </w:r>
      <w:r>
        <w:t>‘</w:t>
      </w:r>
      <w:r w:rsidRPr="00B940C9">
        <w:t>Writing for publication: Structure, form, content, and journal selection</w:t>
      </w:r>
      <w:r>
        <w:t>’,</w:t>
      </w:r>
      <w:r w:rsidRPr="00B940C9">
        <w:t xml:space="preserve"> </w:t>
      </w:r>
      <w:r w:rsidRPr="00B940C9">
        <w:rPr>
          <w:i/>
          <w:iCs/>
        </w:rPr>
        <w:t>Journal of Perioperative Practice</w:t>
      </w:r>
      <w:r>
        <w:t xml:space="preserve">, </w:t>
      </w:r>
      <w:r w:rsidRPr="00B940C9">
        <w:t>31</w:t>
      </w:r>
      <w:r w:rsidR="00241813">
        <w:t>:</w:t>
      </w:r>
      <w:r w:rsidRPr="00B940C9">
        <w:t>6</w:t>
      </w:r>
      <w:r>
        <w:t xml:space="preserve"> (2021), pp. </w:t>
      </w:r>
      <w:r w:rsidRPr="00B940C9">
        <w:t>230-233.</w:t>
      </w:r>
    </w:p>
  </w:footnote>
  <w:footnote w:id="42">
    <w:p w14:paraId="65E1AFBF" w14:textId="60380529" w:rsidR="38D83C73" w:rsidRDefault="38D83C73" w:rsidP="00241813">
      <w:pPr>
        <w:pStyle w:val="FootnoteText"/>
        <w:jc w:val="both"/>
      </w:pPr>
      <w:r w:rsidRPr="38D83C73">
        <w:rPr>
          <w:rStyle w:val="FootnoteReference"/>
        </w:rPr>
        <w:footnoteRef/>
      </w:r>
      <w:r>
        <w:t xml:space="preserve"> Brink, ’</w:t>
      </w:r>
      <w:r w:rsidRPr="38D83C73">
        <w:t>Inconsistency of Belief among Roman Catholic Girls’, p. 82.</w:t>
      </w:r>
    </w:p>
  </w:footnote>
  <w:footnote w:id="43">
    <w:p w14:paraId="3D8B75D7" w14:textId="49221E4D" w:rsidR="38D83C73" w:rsidRDefault="38D83C73" w:rsidP="00241813">
      <w:pPr>
        <w:pStyle w:val="FootnoteText"/>
        <w:jc w:val="both"/>
      </w:pPr>
      <w:r w:rsidRPr="38D83C73">
        <w:rPr>
          <w:rStyle w:val="FootnoteReference"/>
        </w:rPr>
        <w:footnoteRef/>
      </w:r>
      <w:r>
        <w:t xml:space="preserve"> Brink, ’ Inconsistency of Belief among Roman Catholic Girls’, p. 82.</w:t>
      </w:r>
    </w:p>
  </w:footnote>
  <w:footnote w:id="44">
    <w:p w14:paraId="52E9DA3C" w14:textId="77534ACC" w:rsidR="38D83C73" w:rsidRDefault="38D83C73" w:rsidP="00241813">
      <w:pPr>
        <w:pStyle w:val="FootnoteText"/>
        <w:jc w:val="both"/>
      </w:pPr>
      <w:r w:rsidRPr="38D83C73">
        <w:rPr>
          <w:rStyle w:val="FootnoteReference"/>
        </w:rPr>
        <w:footnoteRef/>
      </w:r>
      <w:r>
        <w:t xml:space="preserve"> Bennett</w:t>
      </w:r>
      <w:r w:rsidR="007A068C">
        <w:t>, ‘”If I know you were coming”’</w:t>
      </w:r>
      <w:r>
        <w:t>, p. 122</w:t>
      </w:r>
      <w:r w:rsidR="00241813">
        <w:t>.</w:t>
      </w:r>
    </w:p>
  </w:footnote>
  <w:footnote w:id="45">
    <w:p w14:paraId="693EB2D8" w14:textId="18A8EC1A" w:rsidR="38D83C73" w:rsidRDefault="38D83C73" w:rsidP="00241813">
      <w:pPr>
        <w:pStyle w:val="FootnoteText"/>
        <w:jc w:val="both"/>
      </w:pPr>
      <w:r w:rsidRPr="38D83C73">
        <w:rPr>
          <w:rStyle w:val="FootnoteReference"/>
        </w:rPr>
        <w:footnoteRef/>
      </w:r>
      <w:r>
        <w:t xml:space="preserve"> Bennett,</w:t>
      </w:r>
      <w:r w:rsidR="007A068C">
        <w:t xml:space="preserve"> ‘”If I know you were coming”’</w:t>
      </w:r>
      <w:r>
        <w:t>, pp. 122 - 124.</w:t>
      </w:r>
    </w:p>
  </w:footnote>
  <w:footnote w:id="46">
    <w:p w14:paraId="374A03AC" w14:textId="1B5910BD" w:rsidR="38D83C73" w:rsidRDefault="38D83C73" w:rsidP="00241813">
      <w:pPr>
        <w:pStyle w:val="FootnoteText"/>
        <w:jc w:val="both"/>
      </w:pPr>
      <w:r w:rsidRPr="38D83C73">
        <w:rPr>
          <w:rStyle w:val="FootnoteReference"/>
        </w:rPr>
        <w:footnoteRef/>
      </w:r>
      <w:r>
        <w:t xml:space="preserve"> Bennett,</w:t>
      </w:r>
      <w:r w:rsidR="007A068C">
        <w:t xml:space="preserve"> ‘”If I know you were coming”’</w:t>
      </w:r>
      <w:r>
        <w:t>, p. 122.</w:t>
      </w:r>
    </w:p>
  </w:footnote>
  <w:footnote w:id="47">
    <w:p w14:paraId="5C4DCF9E" w14:textId="565789EE" w:rsidR="38D83C73" w:rsidRDefault="38D83C73" w:rsidP="00241813">
      <w:pPr>
        <w:pStyle w:val="FootnoteText"/>
        <w:jc w:val="both"/>
      </w:pPr>
      <w:r w:rsidRPr="38D83C73">
        <w:rPr>
          <w:rStyle w:val="FootnoteReference"/>
        </w:rPr>
        <w:footnoteRef/>
      </w:r>
      <w:r>
        <w:t xml:space="preserve"> Bennett,</w:t>
      </w:r>
      <w:r w:rsidR="007A068C">
        <w:t xml:space="preserve"> ‘”If I know you were coming”’</w:t>
      </w:r>
      <w:r>
        <w:t>, p. 124</w:t>
      </w:r>
      <w:r w:rsidR="003E33C5">
        <w:t>.</w:t>
      </w:r>
    </w:p>
  </w:footnote>
  <w:footnote w:id="48">
    <w:p w14:paraId="07878C67" w14:textId="5CAC7A3B" w:rsidR="38D83C73" w:rsidRDefault="38D83C73" w:rsidP="00241813">
      <w:pPr>
        <w:pStyle w:val="FootnoteText"/>
        <w:jc w:val="both"/>
      </w:pPr>
      <w:r w:rsidRPr="38D83C73">
        <w:rPr>
          <w:rStyle w:val="FootnoteReference"/>
        </w:rPr>
        <w:footnoteRef/>
      </w:r>
      <w:r>
        <w:t xml:space="preserve"> </w:t>
      </w:r>
      <w:r w:rsidR="007A068C">
        <w:t xml:space="preserve">Walker, </w:t>
      </w:r>
      <w:r w:rsidRPr="007A068C">
        <w:rPr>
          <w:i/>
          <w:iCs/>
        </w:rPr>
        <w:t>Out of the Ordinary</w:t>
      </w:r>
      <w:r w:rsidR="007A068C">
        <w:t xml:space="preserve">, </w:t>
      </w:r>
      <w:r>
        <w:t xml:space="preserve"> p</w:t>
      </w:r>
      <w:r w:rsidR="007A068C">
        <w:t>.</w:t>
      </w:r>
      <w:r>
        <w:t xml:space="preserve"> ix</w:t>
      </w:r>
      <w:r w:rsidR="007A068C">
        <w:t>.</w:t>
      </w:r>
    </w:p>
  </w:footnote>
  <w:footnote w:id="49">
    <w:p w14:paraId="1FD25E75" w14:textId="40E9FBFF" w:rsidR="38D83C73" w:rsidRDefault="38D83C73" w:rsidP="00EB741D">
      <w:pPr>
        <w:pStyle w:val="FootnoteText"/>
        <w:jc w:val="both"/>
        <w:rPr>
          <w:rFonts w:ascii="Verdana" w:eastAsia="Verdana" w:hAnsi="Verdana" w:cs="Verdana"/>
          <w:sz w:val="24"/>
          <w:szCs w:val="24"/>
        </w:rPr>
      </w:pPr>
      <w:r w:rsidRPr="38D83C73">
        <w:rPr>
          <w:rStyle w:val="FootnoteReference"/>
        </w:rPr>
        <w:footnoteRef/>
      </w:r>
      <w:r>
        <w:t xml:space="preserve"> </w:t>
      </w:r>
      <w:r w:rsidR="007A068C">
        <w:t>Bennett, ‘”If I know you were coming”’</w:t>
      </w:r>
      <w:r>
        <w:t>, p. 126</w:t>
      </w:r>
      <w:r w:rsidR="003E33C5">
        <w:t>.</w:t>
      </w:r>
    </w:p>
  </w:footnote>
  <w:footnote w:id="50">
    <w:p w14:paraId="4DDB5A39" w14:textId="1E3DFEBE" w:rsidR="38D83C73" w:rsidRDefault="38D83C73" w:rsidP="00EB741D">
      <w:pPr>
        <w:pStyle w:val="FootnoteText"/>
        <w:jc w:val="both"/>
      </w:pPr>
      <w:r w:rsidRPr="38D83C73">
        <w:rPr>
          <w:rStyle w:val="FootnoteReference"/>
        </w:rPr>
        <w:footnoteRef/>
      </w:r>
      <w:r>
        <w:t xml:space="preserve"> Brink, ’</w:t>
      </w:r>
      <w:r w:rsidRPr="38D83C73">
        <w:t>Inconsistency of Belief among Roman Catholic Girls’, p. 83.</w:t>
      </w:r>
    </w:p>
  </w:footnote>
  <w:footnote w:id="51">
    <w:p w14:paraId="01C37856" w14:textId="6E285456" w:rsidR="38D83C73" w:rsidRDefault="38D83C73" w:rsidP="00EB741D">
      <w:pPr>
        <w:pStyle w:val="FootnoteText"/>
        <w:jc w:val="both"/>
      </w:pPr>
      <w:r w:rsidRPr="38D83C73">
        <w:rPr>
          <w:rStyle w:val="FootnoteReference"/>
        </w:rPr>
        <w:footnoteRef/>
      </w:r>
      <w:r>
        <w:t xml:space="preserve"> Brink, ’</w:t>
      </w:r>
      <w:r w:rsidRPr="38D83C73">
        <w:t>Inconsistency of Belief among Roman Catholic Girls’, p. 84.</w:t>
      </w:r>
    </w:p>
  </w:footnote>
  <w:footnote w:id="52">
    <w:p w14:paraId="2DE56EC7" w14:textId="695BFC07" w:rsidR="38D83C73" w:rsidRDefault="38D83C73" w:rsidP="00EB741D">
      <w:pPr>
        <w:pStyle w:val="FootnoteText"/>
        <w:jc w:val="both"/>
      </w:pPr>
      <w:r w:rsidRPr="38D83C73">
        <w:rPr>
          <w:rStyle w:val="FootnoteReference"/>
        </w:rPr>
        <w:footnoteRef/>
      </w:r>
      <w:r>
        <w:t xml:space="preserve"> Brink, ’</w:t>
      </w:r>
      <w:r w:rsidRPr="38D83C73">
        <w:t>Inconsistency of Belief among Roman Catholic Girls’, pp. 84 - 85.</w:t>
      </w:r>
    </w:p>
  </w:footnote>
  <w:footnote w:id="53">
    <w:p w14:paraId="77B22E6B" w14:textId="7B4EC310" w:rsidR="582C2AF4" w:rsidRDefault="582C2AF4" w:rsidP="00EB741D">
      <w:pPr>
        <w:pStyle w:val="FootnoteText"/>
        <w:jc w:val="both"/>
      </w:pPr>
      <w:r w:rsidRPr="582C2AF4">
        <w:rPr>
          <w:rStyle w:val="FootnoteReference"/>
        </w:rPr>
        <w:footnoteRef/>
      </w:r>
      <w:r>
        <w:t xml:space="preserve"> </w:t>
      </w:r>
      <w:r w:rsidR="007A068C">
        <w:t xml:space="preserve">Bennett, ‘”If I know you were coming”’, </w:t>
      </w:r>
      <w:r>
        <w:t>p. 142.</w:t>
      </w:r>
    </w:p>
  </w:footnote>
  <w:footnote w:id="54">
    <w:p w14:paraId="506D6CE8" w14:textId="179E451C" w:rsidR="38D83C73" w:rsidRDefault="38D83C73" w:rsidP="00EB741D">
      <w:pPr>
        <w:pStyle w:val="FootnoteText"/>
        <w:jc w:val="both"/>
      </w:pPr>
      <w:r w:rsidRPr="38D83C73">
        <w:rPr>
          <w:rStyle w:val="FootnoteReference"/>
        </w:rPr>
        <w:footnoteRef/>
      </w:r>
      <w:r>
        <w:t xml:space="preserve"> </w:t>
      </w:r>
      <w:r w:rsidR="007A068C">
        <w:t>Bennett, ‘”If I know you were coming”’</w:t>
      </w:r>
      <w:r>
        <w:t>, p. 126.</w:t>
      </w:r>
    </w:p>
  </w:footnote>
  <w:footnote w:id="55">
    <w:p w14:paraId="4BB153B4" w14:textId="2DCE063C" w:rsidR="38D83C73" w:rsidRDefault="38D83C73" w:rsidP="00EB741D">
      <w:pPr>
        <w:pStyle w:val="FootnoteText"/>
        <w:jc w:val="both"/>
      </w:pPr>
      <w:r w:rsidRPr="38D83C73">
        <w:rPr>
          <w:rStyle w:val="FootnoteReference"/>
        </w:rPr>
        <w:footnoteRef/>
      </w:r>
      <w:r>
        <w:t xml:space="preserve"> </w:t>
      </w:r>
      <w:r w:rsidR="007A068C">
        <w:t>Bennett, ‘”If I know you were coming”’</w:t>
      </w:r>
      <w:r>
        <w:t>, p. 143.</w:t>
      </w:r>
    </w:p>
  </w:footnote>
  <w:footnote w:id="56">
    <w:p w14:paraId="5CA76D6F" w14:textId="474DC17A" w:rsidR="38D83C73" w:rsidRDefault="38D83C73" w:rsidP="00EB741D">
      <w:pPr>
        <w:pStyle w:val="FootnoteText"/>
        <w:jc w:val="both"/>
      </w:pPr>
      <w:r w:rsidRPr="38D83C73">
        <w:rPr>
          <w:rStyle w:val="FootnoteReference"/>
        </w:rPr>
        <w:footnoteRef/>
      </w:r>
      <w:r>
        <w:t xml:space="preserve"> Brink, ’</w:t>
      </w:r>
      <w:r w:rsidRPr="38D83C73">
        <w:t>Inconsistency of Belief among Roman Catholic Girls’, p. 82.</w:t>
      </w:r>
    </w:p>
  </w:footnote>
  <w:footnote w:id="57">
    <w:p w14:paraId="6A711EBB" w14:textId="4AD589F7" w:rsidR="003E33C5" w:rsidRPr="003E33C5" w:rsidRDefault="003E33C5">
      <w:pPr>
        <w:pStyle w:val="FootnoteText"/>
        <w:rPr>
          <w:lang w:val="en-IE"/>
        </w:rPr>
      </w:pPr>
      <w:r>
        <w:rPr>
          <w:rStyle w:val="FootnoteReference"/>
        </w:rPr>
        <w:footnoteRef/>
      </w:r>
      <w:r>
        <w:t xml:space="preserve"> </w:t>
      </w:r>
      <w:r w:rsidR="009846B3">
        <w:t xml:space="preserve">These requirements may </w:t>
      </w:r>
      <w:r w:rsidR="009846B3" w:rsidRPr="00241813">
        <w:rPr>
          <w:rFonts w:asciiTheme="majorHAnsi" w:hAnsiTheme="majorHAnsi"/>
        </w:rPr>
        <w:t xml:space="preserve">have </w:t>
      </w:r>
      <w:r w:rsidR="00B940C9" w:rsidRPr="00241813">
        <w:rPr>
          <w:rFonts w:asciiTheme="majorHAnsi" w:hAnsiTheme="majorHAnsi"/>
        </w:rPr>
        <w:t>been different in</w:t>
      </w:r>
      <w:r w:rsidR="009846B3" w:rsidRPr="00241813">
        <w:rPr>
          <w:rFonts w:asciiTheme="majorHAnsi" w:hAnsiTheme="majorHAnsi"/>
        </w:rPr>
        <w:t xml:space="preserve"> 1974, </w:t>
      </w:r>
      <w:r w:rsidR="00241813" w:rsidRPr="00241813">
        <w:rPr>
          <w:rFonts w:asciiTheme="majorHAnsi" w:hAnsiTheme="majorHAnsi"/>
        </w:rPr>
        <w:t>Review of Religious Research ,</w:t>
      </w:r>
      <w:r w:rsidR="00241813">
        <w:t xml:space="preserve"> </w:t>
      </w:r>
      <w:r w:rsidRPr="003E33C5">
        <w:t>Information for Authors</w:t>
      </w:r>
      <w:r>
        <w:t xml:space="preserve">, </w:t>
      </w:r>
      <w:r>
        <w:rPr>
          <w:lang w:val="en-IE"/>
        </w:rPr>
        <w:t>&lt;</w:t>
      </w:r>
      <w:hyperlink r:id="rId4" w:history="1">
        <w:r w:rsidRPr="00FB3EE5">
          <w:rPr>
            <w:rStyle w:val="Hyperlink"/>
            <w:lang w:val="en-IE"/>
          </w:rPr>
          <w:t>https://www.rraweb.org/journal-review-of-religious-research/information-for-authors/</w:t>
        </w:r>
      </w:hyperlink>
      <w:r>
        <w:rPr>
          <w:lang w:val="en-IE"/>
        </w:rPr>
        <w:t>&gt; [Accessed 10</w:t>
      </w:r>
      <w:r w:rsidRPr="003E33C5">
        <w:rPr>
          <w:vertAlign w:val="superscript"/>
          <w:lang w:val="en-IE"/>
        </w:rPr>
        <w:t>th</w:t>
      </w:r>
      <w:r>
        <w:rPr>
          <w:lang w:val="en-IE"/>
        </w:rPr>
        <w:t xml:space="preserve"> March 2025]</w:t>
      </w:r>
      <w:r w:rsidR="009846B3">
        <w:rPr>
          <w:lang w:val="en-IE"/>
        </w:rPr>
        <w:t>.</w:t>
      </w:r>
    </w:p>
  </w:footnote>
  <w:footnote w:id="58">
    <w:p w14:paraId="72DA5660" w14:textId="48BEA5BB" w:rsidR="582C2AF4" w:rsidRDefault="582C2AF4" w:rsidP="00EB741D">
      <w:pPr>
        <w:pStyle w:val="FootnoteText"/>
        <w:jc w:val="both"/>
      </w:pPr>
      <w:r w:rsidRPr="582C2AF4">
        <w:rPr>
          <w:rStyle w:val="FootnoteReference"/>
        </w:rPr>
        <w:footnoteRef/>
      </w:r>
      <w:r>
        <w:t xml:space="preserve"> </w:t>
      </w:r>
      <w:r w:rsidR="007A068C">
        <w:t>Bennett, ‘”If I know you were coming”’</w:t>
      </w:r>
      <w:r>
        <w:t>, pp. 141.</w:t>
      </w:r>
    </w:p>
    <w:p w14:paraId="3EFB2E71" w14:textId="28C2D279" w:rsidR="582C2AF4" w:rsidRDefault="582C2AF4" w:rsidP="582C2AF4">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1CA9376" w14:paraId="080E35A7" w14:textId="77777777" w:rsidTr="11CA9376">
      <w:trPr>
        <w:trHeight w:val="300"/>
      </w:trPr>
      <w:tc>
        <w:tcPr>
          <w:tcW w:w="3005" w:type="dxa"/>
        </w:tcPr>
        <w:p w14:paraId="42DE5CFF" w14:textId="5A347F22" w:rsidR="11CA9376" w:rsidRDefault="11CA9376" w:rsidP="11CA9376">
          <w:pPr>
            <w:pStyle w:val="Header"/>
            <w:ind w:left="-115"/>
          </w:pPr>
        </w:p>
      </w:tc>
      <w:tc>
        <w:tcPr>
          <w:tcW w:w="3005" w:type="dxa"/>
        </w:tcPr>
        <w:p w14:paraId="4BC12536" w14:textId="5627472E" w:rsidR="11CA9376" w:rsidRDefault="11CA9376" w:rsidP="11CA9376">
          <w:pPr>
            <w:pStyle w:val="Header"/>
            <w:jc w:val="center"/>
          </w:pPr>
        </w:p>
      </w:tc>
      <w:tc>
        <w:tcPr>
          <w:tcW w:w="3005" w:type="dxa"/>
        </w:tcPr>
        <w:p w14:paraId="54A66265" w14:textId="4333724F" w:rsidR="11CA9376" w:rsidRDefault="11CA9376" w:rsidP="11CA9376">
          <w:pPr>
            <w:pStyle w:val="Header"/>
            <w:ind w:right="-115"/>
            <w:jc w:val="right"/>
          </w:pPr>
        </w:p>
      </w:tc>
    </w:tr>
  </w:tbl>
  <w:p w14:paraId="7C068FC9" w14:textId="773773A1" w:rsidR="11CA9376" w:rsidRDefault="11CA9376" w:rsidP="11CA9376">
    <w:pPr>
      <w:pStyle w:val="Header"/>
    </w:pPr>
  </w:p>
</w:hdr>
</file>

<file path=word/intelligence2.xml><?xml version="1.0" encoding="utf-8"?>
<int2:intelligence xmlns:int2="http://schemas.microsoft.com/office/intelligence/2020/intelligence" xmlns:oel="http://schemas.microsoft.com/office/2019/extlst">
  <int2:observations>
    <int2:textHash int2:hashCode="ruYiUZBPoVLmxg" int2:id="dADGiEdk">
      <int2:state int2:value="Rejected" int2:type="AugLoop_Text_Critique"/>
    </int2:textHash>
    <int2:textHash int2:hashCode="ExtuyEhhJaH8z6" int2:id="EQiDORc0">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D62C0E"/>
    <w:multiLevelType w:val="hybridMultilevel"/>
    <w:tmpl w:val="AABA1554"/>
    <w:lvl w:ilvl="0" w:tplc="759ECE32">
      <w:start w:val="1"/>
      <w:numFmt w:val="bullet"/>
      <w:lvlText w:val=""/>
      <w:lvlJc w:val="left"/>
      <w:pPr>
        <w:ind w:left="720" w:hanging="360"/>
      </w:pPr>
      <w:rPr>
        <w:rFonts w:ascii="Symbol" w:hAnsi="Symbol" w:hint="default"/>
      </w:rPr>
    </w:lvl>
    <w:lvl w:ilvl="1" w:tplc="D272F548">
      <w:start w:val="1"/>
      <w:numFmt w:val="bullet"/>
      <w:lvlText w:val="o"/>
      <w:lvlJc w:val="left"/>
      <w:pPr>
        <w:ind w:left="1440" w:hanging="360"/>
      </w:pPr>
      <w:rPr>
        <w:rFonts w:ascii="Courier New" w:hAnsi="Courier New" w:hint="default"/>
      </w:rPr>
    </w:lvl>
    <w:lvl w:ilvl="2" w:tplc="9028DCAC">
      <w:start w:val="1"/>
      <w:numFmt w:val="bullet"/>
      <w:lvlText w:val=""/>
      <w:lvlJc w:val="left"/>
      <w:pPr>
        <w:ind w:left="2160" w:hanging="360"/>
      </w:pPr>
      <w:rPr>
        <w:rFonts w:ascii="Wingdings" w:hAnsi="Wingdings" w:hint="default"/>
      </w:rPr>
    </w:lvl>
    <w:lvl w:ilvl="3" w:tplc="3B4089FC">
      <w:start w:val="1"/>
      <w:numFmt w:val="bullet"/>
      <w:lvlText w:val=""/>
      <w:lvlJc w:val="left"/>
      <w:pPr>
        <w:ind w:left="2880" w:hanging="360"/>
      </w:pPr>
      <w:rPr>
        <w:rFonts w:ascii="Symbol" w:hAnsi="Symbol" w:hint="default"/>
      </w:rPr>
    </w:lvl>
    <w:lvl w:ilvl="4" w:tplc="1D709C1E">
      <w:start w:val="1"/>
      <w:numFmt w:val="bullet"/>
      <w:lvlText w:val="o"/>
      <w:lvlJc w:val="left"/>
      <w:pPr>
        <w:ind w:left="3600" w:hanging="360"/>
      </w:pPr>
      <w:rPr>
        <w:rFonts w:ascii="Courier New" w:hAnsi="Courier New" w:hint="default"/>
      </w:rPr>
    </w:lvl>
    <w:lvl w:ilvl="5" w:tplc="C324C7BC">
      <w:start w:val="1"/>
      <w:numFmt w:val="bullet"/>
      <w:lvlText w:val=""/>
      <w:lvlJc w:val="left"/>
      <w:pPr>
        <w:ind w:left="4320" w:hanging="360"/>
      </w:pPr>
      <w:rPr>
        <w:rFonts w:ascii="Wingdings" w:hAnsi="Wingdings" w:hint="default"/>
      </w:rPr>
    </w:lvl>
    <w:lvl w:ilvl="6" w:tplc="028E76C8">
      <w:start w:val="1"/>
      <w:numFmt w:val="bullet"/>
      <w:lvlText w:val=""/>
      <w:lvlJc w:val="left"/>
      <w:pPr>
        <w:ind w:left="5040" w:hanging="360"/>
      </w:pPr>
      <w:rPr>
        <w:rFonts w:ascii="Symbol" w:hAnsi="Symbol" w:hint="default"/>
      </w:rPr>
    </w:lvl>
    <w:lvl w:ilvl="7" w:tplc="57223A20">
      <w:start w:val="1"/>
      <w:numFmt w:val="bullet"/>
      <w:lvlText w:val="o"/>
      <w:lvlJc w:val="left"/>
      <w:pPr>
        <w:ind w:left="5760" w:hanging="360"/>
      </w:pPr>
      <w:rPr>
        <w:rFonts w:ascii="Courier New" w:hAnsi="Courier New" w:hint="default"/>
      </w:rPr>
    </w:lvl>
    <w:lvl w:ilvl="8" w:tplc="2654BC80">
      <w:start w:val="1"/>
      <w:numFmt w:val="bullet"/>
      <w:lvlText w:val=""/>
      <w:lvlJc w:val="left"/>
      <w:pPr>
        <w:ind w:left="6480" w:hanging="360"/>
      </w:pPr>
      <w:rPr>
        <w:rFonts w:ascii="Wingdings" w:hAnsi="Wingdings" w:hint="default"/>
      </w:rPr>
    </w:lvl>
  </w:abstractNum>
  <w:num w:numId="1" w16cid:durableId="31004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358E0A"/>
    <w:rsid w:val="0010B84D"/>
    <w:rsid w:val="00176DB8"/>
    <w:rsid w:val="00186BE3"/>
    <w:rsid w:val="001E194B"/>
    <w:rsid w:val="00227F39"/>
    <w:rsid w:val="00241813"/>
    <w:rsid w:val="00291533"/>
    <w:rsid w:val="002A6C88"/>
    <w:rsid w:val="002E49A2"/>
    <w:rsid w:val="003E33C5"/>
    <w:rsid w:val="00423517"/>
    <w:rsid w:val="0045016C"/>
    <w:rsid w:val="004A1454"/>
    <w:rsid w:val="005B58C5"/>
    <w:rsid w:val="005C11F9"/>
    <w:rsid w:val="005D5316"/>
    <w:rsid w:val="005E752D"/>
    <w:rsid w:val="007A068C"/>
    <w:rsid w:val="008514C7"/>
    <w:rsid w:val="0085B817"/>
    <w:rsid w:val="008B236B"/>
    <w:rsid w:val="009846B3"/>
    <w:rsid w:val="00A43174"/>
    <w:rsid w:val="00B5E2ED"/>
    <w:rsid w:val="00B940C9"/>
    <w:rsid w:val="00B96DD6"/>
    <w:rsid w:val="00BD5D09"/>
    <w:rsid w:val="00BD7FEB"/>
    <w:rsid w:val="00C51DA1"/>
    <w:rsid w:val="00C63673"/>
    <w:rsid w:val="00EB741D"/>
    <w:rsid w:val="00F4263A"/>
    <w:rsid w:val="00FC2726"/>
    <w:rsid w:val="010AE43B"/>
    <w:rsid w:val="01254FA1"/>
    <w:rsid w:val="012587A5"/>
    <w:rsid w:val="012B947F"/>
    <w:rsid w:val="012F0AA0"/>
    <w:rsid w:val="013F1282"/>
    <w:rsid w:val="01590614"/>
    <w:rsid w:val="017222E7"/>
    <w:rsid w:val="0173B621"/>
    <w:rsid w:val="0196E2BF"/>
    <w:rsid w:val="019812A5"/>
    <w:rsid w:val="01ADF59E"/>
    <w:rsid w:val="01D644DC"/>
    <w:rsid w:val="01E085DB"/>
    <w:rsid w:val="01FD17E5"/>
    <w:rsid w:val="020763EB"/>
    <w:rsid w:val="0216BC88"/>
    <w:rsid w:val="02234249"/>
    <w:rsid w:val="02424D73"/>
    <w:rsid w:val="0248DC4C"/>
    <w:rsid w:val="0255B660"/>
    <w:rsid w:val="02633AED"/>
    <w:rsid w:val="0279546C"/>
    <w:rsid w:val="027E5A07"/>
    <w:rsid w:val="029765F3"/>
    <w:rsid w:val="02A6AF87"/>
    <w:rsid w:val="02CF0A6C"/>
    <w:rsid w:val="02E3084F"/>
    <w:rsid w:val="0303D5D2"/>
    <w:rsid w:val="03081FD9"/>
    <w:rsid w:val="0308CD76"/>
    <w:rsid w:val="0316A333"/>
    <w:rsid w:val="03411203"/>
    <w:rsid w:val="0362188E"/>
    <w:rsid w:val="036BD648"/>
    <w:rsid w:val="036EBA88"/>
    <w:rsid w:val="0384AF97"/>
    <w:rsid w:val="03A6AAEA"/>
    <w:rsid w:val="03CD5AA9"/>
    <w:rsid w:val="03DA1C1A"/>
    <w:rsid w:val="03EBB243"/>
    <w:rsid w:val="03F55291"/>
    <w:rsid w:val="041CE95D"/>
    <w:rsid w:val="042595EF"/>
    <w:rsid w:val="0464CD79"/>
    <w:rsid w:val="04687F57"/>
    <w:rsid w:val="047A2144"/>
    <w:rsid w:val="048B0D27"/>
    <w:rsid w:val="04A82C18"/>
    <w:rsid w:val="04B2D084"/>
    <w:rsid w:val="04B89D16"/>
    <w:rsid w:val="04CB4720"/>
    <w:rsid w:val="04E12139"/>
    <w:rsid w:val="050D2440"/>
    <w:rsid w:val="0513CEFA"/>
    <w:rsid w:val="05256BD6"/>
    <w:rsid w:val="053D5D8F"/>
    <w:rsid w:val="05410D77"/>
    <w:rsid w:val="05494B6D"/>
    <w:rsid w:val="054C127F"/>
    <w:rsid w:val="0557E359"/>
    <w:rsid w:val="055B0987"/>
    <w:rsid w:val="0573579E"/>
    <w:rsid w:val="058FA600"/>
    <w:rsid w:val="059C3AD1"/>
    <w:rsid w:val="05D8C0C4"/>
    <w:rsid w:val="05DB9A3C"/>
    <w:rsid w:val="05DE2A35"/>
    <w:rsid w:val="05F82685"/>
    <w:rsid w:val="0607556A"/>
    <w:rsid w:val="0620F97A"/>
    <w:rsid w:val="0640CA88"/>
    <w:rsid w:val="065038FD"/>
    <w:rsid w:val="06586F6E"/>
    <w:rsid w:val="065AA050"/>
    <w:rsid w:val="065D8656"/>
    <w:rsid w:val="06659E6C"/>
    <w:rsid w:val="066F6CFD"/>
    <w:rsid w:val="067B4DEA"/>
    <w:rsid w:val="067C0BB4"/>
    <w:rsid w:val="069CCB8B"/>
    <w:rsid w:val="06BF1C72"/>
    <w:rsid w:val="06D4A90A"/>
    <w:rsid w:val="06D53749"/>
    <w:rsid w:val="06ED7170"/>
    <w:rsid w:val="0720A942"/>
    <w:rsid w:val="0720D0BD"/>
    <w:rsid w:val="07358E0A"/>
    <w:rsid w:val="075717D2"/>
    <w:rsid w:val="07615881"/>
    <w:rsid w:val="077E5347"/>
    <w:rsid w:val="078EBB0C"/>
    <w:rsid w:val="07A60F22"/>
    <w:rsid w:val="07C9D8F2"/>
    <w:rsid w:val="07CC9637"/>
    <w:rsid w:val="07D7D766"/>
    <w:rsid w:val="07E58BFD"/>
    <w:rsid w:val="0800B4DA"/>
    <w:rsid w:val="081ED3A0"/>
    <w:rsid w:val="082F1CFF"/>
    <w:rsid w:val="0833DA93"/>
    <w:rsid w:val="08492FA4"/>
    <w:rsid w:val="088101F2"/>
    <w:rsid w:val="0886BFD7"/>
    <w:rsid w:val="088A1E21"/>
    <w:rsid w:val="0892C2DB"/>
    <w:rsid w:val="08A1DAAA"/>
    <w:rsid w:val="08C18979"/>
    <w:rsid w:val="08D89A58"/>
    <w:rsid w:val="08F173E2"/>
    <w:rsid w:val="08F73A83"/>
    <w:rsid w:val="090E1523"/>
    <w:rsid w:val="091191FE"/>
    <w:rsid w:val="0933006F"/>
    <w:rsid w:val="094C6254"/>
    <w:rsid w:val="097EF1A2"/>
    <w:rsid w:val="098DEA16"/>
    <w:rsid w:val="0998B3B0"/>
    <w:rsid w:val="09B945AB"/>
    <w:rsid w:val="09BB8808"/>
    <w:rsid w:val="09E3A916"/>
    <w:rsid w:val="0A0777AD"/>
    <w:rsid w:val="0A0B83F3"/>
    <w:rsid w:val="0A41A340"/>
    <w:rsid w:val="0A44F152"/>
    <w:rsid w:val="0A5A0821"/>
    <w:rsid w:val="0A660801"/>
    <w:rsid w:val="0A7F4D96"/>
    <w:rsid w:val="0A8F79F9"/>
    <w:rsid w:val="0A931EE6"/>
    <w:rsid w:val="0ACA41E3"/>
    <w:rsid w:val="0AD051E0"/>
    <w:rsid w:val="0AF00570"/>
    <w:rsid w:val="0B079AB8"/>
    <w:rsid w:val="0B23603B"/>
    <w:rsid w:val="0B2382F6"/>
    <w:rsid w:val="0B2723EF"/>
    <w:rsid w:val="0B2AC606"/>
    <w:rsid w:val="0B328063"/>
    <w:rsid w:val="0B8ACB67"/>
    <w:rsid w:val="0B9EA383"/>
    <w:rsid w:val="0BAD98D7"/>
    <w:rsid w:val="0BC8D825"/>
    <w:rsid w:val="0BD17D05"/>
    <w:rsid w:val="0BEC7926"/>
    <w:rsid w:val="0C4781A3"/>
    <w:rsid w:val="0C5CC71D"/>
    <w:rsid w:val="0C674F92"/>
    <w:rsid w:val="0C8E1777"/>
    <w:rsid w:val="0CA30475"/>
    <w:rsid w:val="0CC18B99"/>
    <w:rsid w:val="0CC2E9F1"/>
    <w:rsid w:val="0CD372E5"/>
    <w:rsid w:val="0CDAFCEE"/>
    <w:rsid w:val="0CEADE86"/>
    <w:rsid w:val="0CF5FE1A"/>
    <w:rsid w:val="0D018EBD"/>
    <w:rsid w:val="0D271212"/>
    <w:rsid w:val="0D29CAD7"/>
    <w:rsid w:val="0D2A1483"/>
    <w:rsid w:val="0D2D46E9"/>
    <w:rsid w:val="0D36E0C8"/>
    <w:rsid w:val="0D8799A9"/>
    <w:rsid w:val="0D9132CD"/>
    <w:rsid w:val="0D98EF40"/>
    <w:rsid w:val="0D9ABE1A"/>
    <w:rsid w:val="0DB11ABD"/>
    <w:rsid w:val="0DB9DFE1"/>
    <w:rsid w:val="0DD6B98F"/>
    <w:rsid w:val="0DF01400"/>
    <w:rsid w:val="0E12EEAC"/>
    <w:rsid w:val="0E15DF66"/>
    <w:rsid w:val="0E1D4706"/>
    <w:rsid w:val="0E2846E8"/>
    <w:rsid w:val="0E32CA90"/>
    <w:rsid w:val="0E4E60CB"/>
    <w:rsid w:val="0E52FBF8"/>
    <w:rsid w:val="0E6998D5"/>
    <w:rsid w:val="0E6B11D2"/>
    <w:rsid w:val="0E6D67A5"/>
    <w:rsid w:val="0E832743"/>
    <w:rsid w:val="0E889D5C"/>
    <w:rsid w:val="0E88FF4A"/>
    <w:rsid w:val="0EA2510E"/>
    <w:rsid w:val="0EA9C416"/>
    <w:rsid w:val="0EEF70C4"/>
    <w:rsid w:val="0EF1C83A"/>
    <w:rsid w:val="0EF60382"/>
    <w:rsid w:val="0F018507"/>
    <w:rsid w:val="0F02B892"/>
    <w:rsid w:val="0F07B9CE"/>
    <w:rsid w:val="0F0BC6D8"/>
    <w:rsid w:val="0F2444B3"/>
    <w:rsid w:val="0F44615C"/>
    <w:rsid w:val="0F5C3C33"/>
    <w:rsid w:val="0F643B52"/>
    <w:rsid w:val="0F668369"/>
    <w:rsid w:val="0F6BA0ED"/>
    <w:rsid w:val="0F6BE9BE"/>
    <w:rsid w:val="0F8494A5"/>
    <w:rsid w:val="0F8F3382"/>
    <w:rsid w:val="0F9AC5D9"/>
    <w:rsid w:val="0FA0C8CF"/>
    <w:rsid w:val="0FBA4A82"/>
    <w:rsid w:val="0FC4ACCE"/>
    <w:rsid w:val="0FCD9A5A"/>
    <w:rsid w:val="0FEB816E"/>
    <w:rsid w:val="0FFE4D9D"/>
    <w:rsid w:val="1018301E"/>
    <w:rsid w:val="101C7F43"/>
    <w:rsid w:val="103F7A4A"/>
    <w:rsid w:val="103FC6B7"/>
    <w:rsid w:val="10610E65"/>
    <w:rsid w:val="1063323E"/>
    <w:rsid w:val="1073C8B3"/>
    <w:rsid w:val="10823EB2"/>
    <w:rsid w:val="1095BE62"/>
    <w:rsid w:val="10ADECF9"/>
    <w:rsid w:val="10BFAFAE"/>
    <w:rsid w:val="10C3B979"/>
    <w:rsid w:val="10D3796E"/>
    <w:rsid w:val="10E1921C"/>
    <w:rsid w:val="10E79EEE"/>
    <w:rsid w:val="10F534B2"/>
    <w:rsid w:val="10FC1FB3"/>
    <w:rsid w:val="10FDCCF5"/>
    <w:rsid w:val="10FE358F"/>
    <w:rsid w:val="114FCE80"/>
    <w:rsid w:val="11734BE0"/>
    <w:rsid w:val="117A32F8"/>
    <w:rsid w:val="11868FA9"/>
    <w:rsid w:val="119069DA"/>
    <w:rsid w:val="11A0D2EE"/>
    <w:rsid w:val="11AAD175"/>
    <w:rsid w:val="11C733C3"/>
    <w:rsid w:val="11CA9376"/>
    <w:rsid w:val="11DE4857"/>
    <w:rsid w:val="11DE6C03"/>
    <w:rsid w:val="11FD61B5"/>
    <w:rsid w:val="121E1340"/>
    <w:rsid w:val="12432658"/>
    <w:rsid w:val="1266144A"/>
    <w:rsid w:val="1289A20B"/>
    <w:rsid w:val="12D1C459"/>
    <w:rsid w:val="13000527"/>
    <w:rsid w:val="13154A51"/>
    <w:rsid w:val="1319F5B5"/>
    <w:rsid w:val="13278090"/>
    <w:rsid w:val="1355F131"/>
    <w:rsid w:val="136866FE"/>
    <w:rsid w:val="13733A34"/>
    <w:rsid w:val="1376AC87"/>
    <w:rsid w:val="139442BD"/>
    <w:rsid w:val="13B6E564"/>
    <w:rsid w:val="13B796F8"/>
    <w:rsid w:val="13BC94DD"/>
    <w:rsid w:val="13CBD240"/>
    <w:rsid w:val="13EAFF55"/>
    <w:rsid w:val="14222F94"/>
    <w:rsid w:val="144D88A4"/>
    <w:rsid w:val="1458F5A0"/>
    <w:rsid w:val="145CA357"/>
    <w:rsid w:val="145F57B6"/>
    <w:rsid w:val="147809D6"/>
    <w:rsid w:val="14EF3A8E"/>
    <w:rsid w:val="150E4A01"/>
    <w:rsid w:val="1517FDA4"/>
    <w:rsid w:val="153B5A7D"/>
    <w:rsid w:val="1556E542"/>
    <w:rsid w:val="15596BAD"/>
    <w:rsid w:val="157B58FC"/>
    <w:rsid w:val="157B6E75"/>
    <w:rsid w:val="1586F1E8"/>
    <w:rsid w:val="15929E1A"/>
    <w:rsid w:val="15A27BE4"/>
    <w:rsid w:val="15A37BD2"/>
    <w:rsid w:val="15ABA9B5"/>
    <w:rsid w:val="15BA2A1E"/>
    <w:rsid w:val="15DF4D27"/>
    <w:rsid w:val="15E3BDF6"/>
    <w:rsid w:val="160750E7"/>
    <w:rsid w:val="1617CA00"/>
    <w:rsid w:val="164CC2F3"/>
    <w:rsid w:val="165C92F2"/>
    <w:rsid w:val="16656AA2"/>
    <w:rsid w:val="1668315A"/>
    <w:rsid w:val="168317F7"/>
    <w:rsid w:val="16953474"/>
    <w:rsid w:val="16B25B2D"/>
    <w:rsid w:val="16B2BD44"/>
    <w:rsid w:val="16BD7EB0"/>
    <w:rsid w:val="16CDD56B"/>
    <w:rsid w:val="16EDF1CC"/>
    <w:rsid w:val="16F343F0"/>
    <w:rsid w:val="16F81ECF"/>
    <w:rsid w:val="171A009B"/>
    <w:rsid w:val="1749F6F4"/>
    <w:rsid w:val="1765F224"/>
    <w:rsid w:val="1767217E"/>
    <w:rsid w:val="17963801"/>
    <w:rsid w:val="179F86C5"/>
    <w:rsid w:val="17AA176C"/>
    <w:rsid w:val="17C2A92A"/>
    <w:rsid w:val="17DD2E8E"/>
    <w:rsid w:val="17F14468"/>
    <w:rsid w:val="17F924DB"/>
    <w:rsid w:val="17F9AF13"/>
    <w:rsid w:val="180370D5"/>
    <w:rsid w:val="1806435D"/>
    <w:rsid w:val="1808DEC2"/>
    <w:rsid w:val="182F613B"/>
    <w:rsid w:val="183993D6"/>
    <w:rsid w:val="188DB528"/>
    <w:rsid w:val="188F5A21"/>
    <w:rsid w:val="189153E9"/>
    <w:rsid w:val="1896DAEE"/>
    <w:rsid w:val="18A47393"/>
    <w:rsid w:val="18AB988C"/>
    <w:rsid w:val="18B87E4A"/>
    <w:rsid w:val="18D63AE7"/>
    <w:rsid w:val="18F5579B"/>
    <w:rsid w:val="18FBE074"/>
    <w:rsid w:val="1953EDE9"/>
    <w:rsid w:val="1968FC31"/>
    <w:rsid w:val="198430EF"/>
    <w:rsid w:val="19D4AFCE"/>
    <w:rsid w:val="19F4CC85"/>
    <w:rsid w:val="19F5D4B4"/>
    <w:rsid w:val="1A06E6F0"/>
    <w:rsid w:val="1A1184F5"/>
    <w:rsid w:val="1A3A360C"/>
    <w:rsid w:val="1A3EEDAE"/>
    <w:rsid w:val="1A4369E5"/>
    <w:rsid w:val="1A468A82"/>
    <w:rsid w:val="1A6D5B01"/>
    <w:rsid w:val="1A8CB9D7"/>
    <w:rsid w:val="1AA0F1A2"/>
    <w:rsid w:val="1AA4CE59"/>
    <w:rsid w:val="1AC55B48"/>
    <w:rsid w:val="1AC60002"/>
    <w:rsid w:val="1AD0FDE1"/>
    <w:rsid w:val="1AD3CA31"/>
    <w:rsid w:val="1ADB20B1"/>
    <w:rsid w:val="1AE2F7BA"/>
    <w:rsid w:val="1AFD624F"/>
    <w:rsid w:val="1B15CCC1"/>
    <w:rsid w:val="1B53E349"/>
    <w:rsid w:val="1B589C9E"/>
    <w:rsid w:val="1B5E7933"/>
    <w:rsid w:val="1B6497AA"/>
    <w:rsid w:val="1B6C9A22"/>
    <w:rsid w:val="1B883B87"/>
    <w:rsid w:val="1BB9E5A8"/>
    <w:rsid w:val="1BD17E98"/>
    <w:rsid w:val="1BE88C06"/>
    <w:rsid w:val="1BF69D5C"/>
    <w:rsid w:val="1C0EEED4"/>
    <w:rsid w:val="1C273BE2"/>
    <w:rsid w:val="1C37AA28"/>
    <w:rsid w:val="1CA72091"/>
    <w:rsid w:val="1CADE668"/>
    <w:rsid w:val="1CB15925"/>
    <w:rsid w:val="1CC5222C"/>
    <w:rsid w:val="1CCC7622"/>
    <w:rsid w:val="1CE57E50"/>
    <w:rsid w:val="1CFF9664"/>
    <w:rsid w:val="1D19BFAC"/>
    <w:rsid w:val="1D34E4AF"/>
    <w:rsid w:val="1D3F3B16"/>
    <w:rsid w:val="1D5FE34E"/>
    <w:rsid w:val="1D6838C4"/>
    <w:rsid w:val="1DB14F17"/>
    <w:rsid w:val="1DB829BF"/>
    <w:rsid w:val="1DD6318D"/>
    <w:rsid w:val="1DEB98E0"/>
    <w:rsid w:val="1E18C09F"/>
    <w:rsid w:val="1E194B4D"/>
    <w:rsid w:val="1E1AF5B3"/>
    <w:rsid w:val="1E59E9D8"/>
    <w:rsid w:val="1E6FA3D8"/>
    <w:rsid w:val="1E8844FC"/>
    <w:rsid w:val="1EC93A17"/>
    <w:rsid w:val="1ECBB426"/>
    <w:rsid w:val="1ECE07E3"/>
    <w:rsid w:val="1ED6D362"/>
    <w:rsid w:val="1EE3595E"/>
    <w:rsid w:val="1EE41C66"/>
    <w:rsid w:val="1EE63809"/>
    <w:rsid w:val="1F022DAB"/>
    <w:rsid w:val="1F0F9877"/>
    <w:rsid w:val="1F12DE5D"/>
    <w:rsid w:val="1F1F3867"/>
    <w:rsid w:val="1F51866B"/>
    <w:rsid w:val="1F5D3CA7"/>
    <w:rsid w:val="1F6256F9"/>
    <w:rsid w:val="1F6E471C"/>
    <w:rsid w:val="1F89BC85"/>
    <w:rsid w:val="1FA065C8"/>
    <w:rsid w:val="1FA44689"/>
    <w:rsid w:val="1FA8C7EA"/>
    <w:rsid w:val="1FB0D480"/>
    <w:rsid w:val="1FBD18FB"/>
    <w:rsid w:val="1FC847A5"/>
    <w:rsid w:val="1FC9714B"/>
    <w:rsid w:val="1FC98789"/>
    <w:rsid w:val="1FDECFF9"/>
    <w:rsid w:val="1FE4DD2B"/>
    <w:rsid w:val="1FEED381"/>
    <w:rsid w:val="1FF7632A"/>
    <w:rsid w:val="1FFCE79F"/>
    <w:rsid w:val="200DC44A"/>
    <w:rsid w:val="2017B5B6"/>
    <w:rsid w:val="201D0ADD"/>
    <w:rsid w:val="202BB847"/>
    <w:rsid w:val="202E62F0"/>
    <w:rsid w:val="204A87DE"/>
    <w:rsid w:val="2055206C"/>
    <w:rsid w:val="20619B33"/>
    <w:rsid w:val="2082E770"/>
    <w:rsid w:val="208405E5"/>
    <w:rsid w:val="208D48E0"/>
    <w:rsid w:val="20B574A3"/>
    <w:rsid w:val="20C13666"/>
    <w:rsid w:val="20DDA51B"/>
    <w:rsid w:val="21153290"/>
    <w:rsid w:val="21166BCB"/>
    <w:rsid w:val="21250572"/>
    <w:rsid w:val="21556DF5"/>
    <w:rsid w:val="2159F8C6"/>
    <w:rsid w:val="2168BCF6"/>
    <w:rsid w:val="2190E791"/>
    <w:rsid w:val="21A08CC5"/>
    <w:rsid w:val="21A256F8"/>
    <w:rsid w:val="21C167BE"/>
    <w:rsid w:val="21EEA7F8"/>
    <w:rsid w:val="2203B526"/>
    <w:rsid w:val="2214BA17"/>
    <w:rsid w:val="221ECAE3"/>
    <w:rsid w:val="224C93FD"/>
    <w:rsid w:val="226E0A2C"/>
    <w:rsid w:val="2275C5A7"/>
    <w:rsid w:val="227E8BB0"/>
    <w:rsid w:val="2291B7E4"/>
    <w:rsid w:val="22AC8366"/>
    <w:rsid w:val="22B0F43C"/>
    <w:rsid w:val="22EA16EF"/>
    <w:rsid w:val="22F1A73B"/>
    <w:rsid w:val="22F306CD"/>
    <w:rsid w:val="22F6BF9A"/>
    <w:rsid w:val="22F73BB8"/>
    <w:rsid w:val="231DA451"/>
    <w:rsid w:val="2342BB24"/>
    <w:rsid w:val="2346E5D9"/>
    <w:rsid w:val="2359C6A4"/>
    <w:rsid w:val="236D87F9"/>
    <w:rsid w:val="23727A22"/>
    <w:rsid w:val="2378226C"/>
    <w:rsid w:val="2386F478"/>
    <w:rsid w:val="23CDA356"/>
    <w:rsid w:val="23E8CDAF"/>
    <w:rsid w:val="23FA9DD1"/>
    <w:rsid w:val="2400B9DE"/>
    <w:rsid w:val="24139CFE"/>
    <w:rsid w:val="2416C43D"/>
    <w:rsid w:val="241E7383"/>
    <w:rsid w:val="243A1D5C"/>
    <w:rsid w:val="244D2032"/>
    <w:rsid w:val="247C4002"/>
    <w:rsid w:val="24981DCE"/>
    <w:rsid w:val="249904B2"/>
    <w:rsid w:val="24A41457"/>
    <w:rsid w:val="24BDED1F"/>
    <w:rsid w:val="24E341C3"/>
    <w:rsid w:val="24F26A88"/>
    <w:rsid w:val="254A5EB6"/>
    <w:rsid w:val="25526F38"/>
    <w:rsid w:val="25612E23"/>
    <w:rsid w:val="256A692B"/>
    <w:rsid w:val="25916F84"/>
    <w:rsid w:val="259EFF5D"/>
    <w:rsid w:val="25A30277"/>
    <w:rsid w:val="25AE59F2"/>
    <w:rsid w:val="25B48280"/>
    <w:rsid w:val="25B7E04E"/>
    <w:rsid w:val="25E2AB10"/>
    <w:rsid w:val="25E65189"/>
    <w:rsid w:val="25EA7A36"/>
    <w:rsid w:val="260B0378"/>
    <w:rsid w:val="2611BEC8"/>
    <w:rsid w:val="2633F186"/>
    <w:rsid w:val="2661A652"/>
    <w:rsid w:val="266AA1EA"/>
    <w:rsid w:val="26A028CA"/>
    <w:rsid w:val="26B5D430"/>
    <w:rsid w:val="26B6C94D"/>
    <w:rsid w:val="26BC0181"/>
    <w:rsid w:val="26D2E35A"/>
    <w:rsid w:val="26EFC6FB"/>
    <w:rsid w:val="27088C46"/>
    <w:rsid w:val="270CBC57"/>
    <w:rsid w:val="2716A381"/>
    <w:rsid w:val="2745E0D4"/>
    <w:rsid w:val="27528CA4"/>
    <w:rsid w:val="27724012"/>
    <w:rsid w:val="277618F5"/>
    <w:rsid w:val="277D5C94"/>
    <w:rsid w:val="27946398"/>
    <w:rsid w:val="279C7318"/>
    <w:rsid w:val="27AB16A5"/>
    <w:rsid w:val="2806B666"/>
    <w:rsid w:val="282B2DA5"/>
    <w:rsid w:val="28400C08"/>
    <w:rsid w:val="284A52E6"/>
    <w:rsid w:val="2895CF0D"/>
    <w:rsid w:val="289797CD"/>
    <w:rsid w:val="28AC50DB"/>
    <w:rsid w:val="28B27010"/>
    <w:rsid w:val="28C3B570"/>
    <w:rsid w:val="28C6BF65"/>
    <w:rsid w:val="28CFE11A"/>
    <w:rsid w:val="28E51E0F"/>
    <w:rsid w:val="29055E84"/>
    <w:rsid w:val="290A90FF"/>
    <w:rsid w:val="29227F8C"/>
    <w:rsid w:val="295B6082"/>
    <w:rsid w:val="297AF6C1"/>
    <w:rsid w:val="2989EEC6"/>
    <w:rsid w:val="29962C70"/>
    <w:rsid w:val="29A33EF3"/>
    <w:rsid w:val="29D0E881"/>
    <w:rsid w:val="29DD909C"/>
    <w:rsid w:val="29E0A285"/>
    <w:rsid w:val="2A0BDA28"/>
    <w:rsid w:val="2A31BCCB"/>
    <w:rsid w:val="2A32B309"/>
    <w:rsid w:val="2A36BFAA"/>
    <w:rsid w:val="2A4F5A89"/>
    <w:rsid w:val="2A53C2F6"/>
    <w:rsid w:val="2A572E6A"/>
    <w:rsid w:val="2A75F0B0"/>
    <w:rsid w:val="2AD0E4B8"/>
    <w:rsid w:val="2AF41964"/>
    <w:rsid w:val="2B059127"/>
    <w:rsid w:val="2B23628E"/>
    <w:rsid w:val="2B26A605"/>
    <w:rsid w:val="2B28BD8D"/>
    <w:rsid w:val="2B450971"/>
    <w:rsid w:val="2B4A5B0D"/>
    <w:rsid w:val="2B4E319D"/>
    <w:rsid w:val="2B77909D"/>
    <w:rsid w:val="2B7944AC"/>
    <w:rsid w:val="2B7A95FE"/>
    <w:rsid w:val="2B9CD538"/>
    <w:rsid w:val="2BA61012"/>
    <w:rsid w:val="2BAB8E6B"/>
    <w:rsid w:val="2BB84E54"/>
    <w:rsid w:val="2BB8CAC7"/>
    <w:rsid w:val="2BC0ECDD"/>
    <w:rsid w:val="2BD62CC2"/>
    <w:rsid w:val="2BE9534D"/>
    <w:rsid w:val="2BFA666A"/>
    <w:rsid w:val="2C09ECE6"/>
    <w:rsid w:val="2C2B0CCB"/>
    <w:rsid w:val="2C32065F"/>
    <w:rsid w:val="2C6F3ED3"/>
    <w:rsid w:val="2C74A84A"/>
    <w:rsid w:val="2C855ACC"/>
    <w:rsid w:val="2C8DEF78"/>
    <w:rsid w:val="2C91E9D3"/>
    <w:rsid w:val="2C91E9E3"/>
    <w:rsid w:val="2C93B3C3"/>
    <w:rsid w:val="2CDA9266"/>
    <w:rsid w:val="2CFB4BA1"/>
    <w:rsid w:val="2D029933"/>
    <w:rsid w:val="2D049CDD"/>
    <w:rsid w:val="2D17B367"/>
    <w:rsid w:val="2D201597"/>
    <w:rsid w:val="2D3E3E6C"/>
    <w:rsid w:val="2D4EC276"/>
    <w:rsid w:val="2D6AD4C7"/>
    <w:rsid w:val="2DA7FB2C"/>
    <w:rsid w:val="2DB1DD43"/>
    <w:rsid w:val="2DB3B76F"/>
    <w:rsid w:val="2DE989E6"/>
    <w:rsid w:val="2DF54316"/>
    <w:rsid w:val="2E05BC81"/>
    <w:rsid w:val="2E081B3A"/>
    <w:rsid w:val="2E0AC369"/>
    <w:rsid w:val="2E0EBC81"/>
    <w:rsid w:val="2E5B6EB5"/>
    <w:rsid w:val="2E75E1B5"/>
    <w:rsid w:val="2E7EACE6"/>
    <w:rsid w:val="2E8686BF"/>
    <w:rsid w:val="2E888671"/>
    <w:rsid w:val="2E8FC8A0"/>
    <w:rsid w:val="2E971E23"/>
    <w:rsid w:val="2E9EDE34"/>
    <w:rsid w:val="2EA0A7F3"/>
    <w:rsid w:val="2EBADD7F"/>
    <w:rsid w:val="2EC2758C"/>
    <w:rsid w:val="2EEC15EC"/>
    <w:rsid w:val="2EF846B1"/>
    <w:rsid w:val="2F12642C"/>
    <w:rsid w:val="2F3BEE5B"/>
    <w:rsid w:val="2F3FF8B6"/>
    <w:rsid w:val="2F491D22"/>
    <w:rsid w:val="2F5808A9"/>
    <w:rsid w:val="2F5BBB4A"/>
    <w:rsid w:val="2F8143E5"/>
    <w:rsid w:val="2FAE2ADF"/>
    <w:rsid w:val="2FCB03A8"/>
    <w:rsid w:val="2FD18CA8"/>
    <w:rsid w:val="2FE13427"/>
    <w:rsid w:val="2FE53244"/>
    <w:rsid w:val="2FE80DDA"/>
    <w:rsid w:val="2FED1828"/>
    <w:rsid w:val="2FFE774A"/>
    <w:rsid w:val="3006C0D1"/>
    <w:rsid w:val="3014D7CC"/>
    <w:rsid w:val="301E840B"/>
    <w:rsid w:val="30429272"/>
    <w:rsid w:val="305A69B5"/>
    <w:rsid w:val="305D2123"/>
    <w:rsid w:val="306290C0"/>
    <w:rsid w:val="3095E103"/>
    <w:rsid w:val="309847EE"/>
    <w:rsid w:val="309B6BF7"/>
    <w:rsid w:val="30A53218"/>
    <w:rsid w:val="30B38788"/>
    <w:rsid w:val="30BF0D7B"/>
    <w:rsid w:val="30CB11C2"/>
    <w:rsid w:val="30D08D7E"/>
    <w:rsid w:val="30F00AE6"/>
    <w:rsid w:val="312348CA"/>
    <w:rsid w:val="31278F06"/>
    <w:rsid w:val="31304096"/>
    <w:rsid w:val="3134ECE6"/>
    <w:rsid w:val="31503965"/>
    <w:rsid w:val="317BDADC"/>
    <w:rsid w:val="31943D8B"/>
    <w:rsid w:val="31A997D3"/>
    <w:rsid w:val="31CB4B90"/>
    <w:rsid w:val="31D381FF"/>
    <w:rsid w:val="31D3E05B"/>
    <w:rsid w:val="31E7D735"/>
    <w:rsid w:val="31EF41C3"/>
    <w:rsid w:val="31FEAE5A"/>
    <w:rsid w:val="3205A55F"/>
    <w:rsid w:val="32299FF6"/>
    <w:rsid w:val="322EFBA5"/>
    <w:rsid w:val="32454884"/>
    <w:rsid w:val="326A1FF9"/>
    <w:rsid w:val="3276A51B"/>
    <w:rsid w:val="328E4DF4"/>
    <w:rsid w:val="329A437E"/>
    <w:rsid w:val="32A0463B"/>
    <w:rsid w:val="32A76FBA"/>
    <w:rsid w:val="32A7D000"/>
    <w:rsid w:val="32BE04F2"/>
    <w:rsid w:val="32BFC2D3"/>
    <w:rsid w:val="32DE1E97"/>
    <w:rsid w:val="32EB4BFA"/>
    <w:rsid w:val="32EE5761"/>
    <w:rsid w:val="33155C4A"/>
    <w:rsid w:val="332DAA0B"/>
    <w:rsid w:val="3348CD46"/>
    <w:rsid w:val="334D10D8"/>
    <w:rsid w:val="337497A7"/>
    <w:rsid w:val="33975A23"/>
    <w:rsid w:val="339B5413"/>
    <w:rsid w:val="33B2B7FD"/>
    <w:rsid w:val="33B5CF6A"/>
    <w:rsid w:val="33BF5D13"/>
    <w:rsid w:val="33F22E01"/>
    <w:rsid w:val="33FFBF7C"/>
    <w:rsid w:val="34118FBF"/>
    <w:rsid w:val="341800F0"/>
    <w:rsid w:val="3461A0EB"/>
    <w:rsid w:val="3494C933"/>
    <w:rsid w:val="349C9BE1"/>
    <w:rsid w:val="34A00E44"/>
    <w:rsid w:val="34A701F5"/>
    <w:rsid w:val="34AF9229"/>
    <w:rsid w:val="34B3C307"/>
    <w:rsid w:val="34BBB961"/>
    <w:rsid w:val="34C11159"/>
    <w:rsid w:val="34C50BC8"/>
    <w:rsid w:val="3503ACBA"/>
    <w:rsid w:val="350D96A3"/>
    <w:rsid w:val="350F2838"/>
    <w:rsid w:val="3510078B"/>
    <w:rsid w:val="3540D244"/>
    <w:rsid w:val="354AAF61"/>
    <w:rsid w:val="357CC201"/>
    <w:rsid w:val="35B3B66C"/>
    <w:rsid w:val="35CFE383"/>
    <w:rsid w:val="35E507E3"/>
    <w:rsid w:val="36137361"/>
    <w:rsid w:val="361A4E6F"/>
    <w:rsid w:val="361FDAC7"/>
    <w:rsid w:val="362049F7"/>
    <w:rsid w:val="362D29FE"/>
    <w:rsid w:val="36563D77"/>
    <w:rsid w:val="3666C9AB"/>
    <w:rsid w:val="3685F9E0"/>
    <w:rsid w:val="368AB17F"/>
    <w:rsid w:val="369EE44E"/>
    <w:rsid w:val="36ABC26E"/>
    <w:rsid w:val="36CE703A"/>
    <w:rsid w:val="36DA7C47"/>
    <w:rsid w:val="36F073D7"/>
    <w:rsid w:val="37034AEF"/>
    <w:rsid w:val="3703F9A6"/>
    <w:rsid w:val="370D3F2C"/>
    <w:rsid w:val="3743339E"/>
    <w:rsid w:val="3743D3BE"/>
    <w:rsid w:val="3746E516"/>
    <w:rsid w:val="37555171"/>
    <w:rsid w:val="377DE9AD"/>
    <w:rsid w:val="37AC478B"/>
    <w:rsid w:val="37AEA632"/>
    <w:rsid w:val="37C60039"/>
    <w:rsid w:val="37E60549"/>
    <w:rsid w:val="37E83942"/>
    <w:rsid w:val="37F9253B"/>
    <w:rsid w:val="3802FEA6"/>
    <w:rsid w:val="38051CA4"/>
    <w:rsid w:val="38144101"/>
    <w:rsid w:val="381674BC"/>
    <w:rsid w:val="38188BED"/>
    <w:rsid w:val="383F92F4"/>
    <w:rsid w:val="387179E8"/>
    <w:rsid w:val="38808412"/>
    <w:rsid w:val="38A35331"/>
    <w:rsid w:val="38AD88E8"/>
    <w:rsid w:val="38D330FD"/>
    <w:rsid w:val="38D83C73"/>
    <w:rsid w:val="38EA775B"/>
    <w:rsid w:val="390CCF6E"/>
    <w:rsid w:val="390DE161"/>
    <w:rsid w:val="3911923A"/>
    <w:rsid w:val="39202925"/>
    <w:rsid w:val="3929E785"/>
    <w:rsid w:val="3952DF67"/>
    <w:rsid w:val="39551A5C"/>
    <w:rsid w:val="3961A373"/>
    <w:rsid w:val="3984221B"/>
    <w:rsid w:val="3985C425"/>
    <w:rsid w:val="3996C0FF"/>
    <w:rsid w:val="39DBD913"/>
    <w:rsid w:val="39E6C469"/>
    <w:rsid w:val="3A00C0FB"/>
    <w:rsid w:val="3A0BFF1D"/>
    <w:rsid w:val="3A832C8A"/>
    <w:rsid w:val="3A8EE6AB"/>
    <w:rsid w:val="3A9BE89F"/>
    <w:rsid w:val="3ACFA6D9"/>
    <w:rsid w:val="3ADCAC23"/>
    <w:rsid w:val="3AE505D9"/>
    <w:rsid w:val="3AF160D9"/>
    <w:rsid w:val="3B01B0F7"/>
    <w:rsid w:val="3B0A648D"/>
    <w:rsid w:val="3B2C6612"/>
    <w:rsid w:val="3B4E23F9"/>
    <w:rsid w:val="3B69509B"/>
    <w:rsid w:val="3B738C60"/>
    <w:rsid w:val="3B798E73"/>
    <w:rsid w:val="3B85A48F"/>
    <w:rsid w:val="3BA15B85"/>
    <w:rsid w:val="3BA5F069"/>
    <w:rsid w:val="3BA9B302"/>
    <w:rsid w:val="3BBDEB97"/>
    <w:rsid w:val="3BDA43D5"/>
    <w:rsid w:val="3C1A64FC"/>
    <w:rsid w:val="3C28BF2D"/>
    <w:rsid w:val="3C2F7830"/>
    <w:rsid w:val="3C494EAA"/>
    <w:rsid w:val="3C62DD55"/>
    <w:rsid w:val="3C65FDD1"/>
    <w:rsid w:val="3C9873B5"/>
    <w:rsid w:val="3CA0FC16"/>
    <w:rsid w:val="3CA97A27"/>
    <w:rsid w:val="3CC4F096"/>
    <w:rsid w:val="3CD78266"/>
    <w:rsid w:val="3CDC7C63"/>
    <w:rsid w:val="3CE0ED68"/>
    <w:rsid w:val="3CF0AE6F"/>
    <w:rsid w:val="3CF9BBFE"/>
    <w:rsid w:val="3D0286D7"/>
    <w:rsid w:val="3D1A8FD5"/>
    <w:rsid w:val="3D202BAA"/>
    <w:rsid w:val="3D26422B"/>
    <w:rsid w:val="3D47716F"/>
    <w:rsid w:val="3D6B4CEE"/>
    <w:rsid w:val="3D8D6A62"/>
    <w:rsid w:val="3D8F5A4F"/>
    <w:rsid w:val="3D9277B4"/>
    <w:rsid w:val="3D9C9A37"/>
    <w:rsid w:val="3DC16C9E"/>
    <w:rsid w:val="3DC4C431"/>
    <w:rsid w:val="3DC86282"/>
    <w:rsid w:val="3DD182C0"/>
    <w:rsid w:val="3DF577E7"/>
    <w:rsid w:val="3E138BA2"/>
    <w:rsid w:val="3E224352"/>
    <w:rsid w:val="3E2F6040"/>
    <w:rsid w:val="3E30FE83"/>
    <w:rsid w:val="3E41E8B9"/>
    <w:rsid w:val="3E51400E"/>
    <w:rsid w:val="3E74E3DA"/>
    <w:rsid w:val="3EA472E8"/>
    <w:rsid w:val="3EB03B1C"/>
    <w:rsid w:val="3EB1C4EE"/>
    <w:rsid w:val="3EBA52D7"/>
    <w:rsid w:val="3EBB7540"/>
    <w:rsid w:val="3EBD78EE"/>
    <w:rsid w:val="3ED40052"/>
    <w:rsid w:val="3EDDE2B8"/>
    <w:rsid w:val="3EEC3478"/>
    <w:rsid w:val="3EF79281"/>
    <w:rsid w:val="3EF7E244"/>
    <w:rsid w:val="3F092D2B"/>
    <w:rsid w:val="3F0CBC9F"/>
    <w:rsid w:val="3F344FF2"/>
    <w:rsid w:val="3F60FA39"/>
    <w:rsid w:val="3F64B8DC"/>
    <w:rsid w:val="3F69A427"/>
    <w:rsid w:val="3F6BE9CD"/>
    <w:rsid w:val="3F8216FD"/>
    <w:rsid w:val="3F9F1BD2"/>
    <w:rsid w:val="3FBBE60F"/>
    <w:rsid w:val="3FBD9B2D"/>
    <w:rsid w:val="3FDA78F8"/>
    <w:rsid w:val="3FE6D4D0"/>
    <w:rsid w:val="3FEC931D"/>
    <w:rsid w:val="402629E3"/>
    <w:rsid w:val="4029C424"/>
    <w:rsid w:val="40433804"/>
    <w:rsid w:val="4072C452"/>
    <w:rsid w:val="4077358F"/>
    <w:rsid w:val="40787972"/>
    <w:rsid w:val="407B5157"/>
    <w:rsid w:val="4086B2B7"/>
    <w:rsid w:val="40942028"/>
    <w:rsid w:val="4099BDFA"/>
    <w:rsid w:val="40C16A0B"/>
    <w:rsid w:val="40CCEA2E"/>
    <w:rsid w:val="40D29D7E"/>
    <w:rsid w:val="40ED09D2"/>
    <w:rsid w:val="40FA8E79"/>
    <w:rsid w:val="41031883"/>
    <w:rsid w:val="410E6E23"/>
    <w:rsid w:val="410FA31B"/>
    <w:rsid w:val="4113DF85"/>
    <w:rsid w:val="4145F39F"/>
    <w:rsid w:val="4184843C"/>
    <w:rsid w:val="41B3FE5F"/>
    <w:rsid w:val="41CC097C"/>
    <w:rsid w:val="41DC579B"/>
    <w:rsid w:val="41EEC381"/>
    <w:rsid w:val="41F310F9"/>
    <w:rsid w:val="421E12C6"/>
    <w:rsid w:val="42393D9A"/>
    <w:rsid w:val="4248C185"/>
    <w:rsid w:val="4256C379"/>
    <w:rsid w:val="427D5C10"/>
    <w:rsid w:val="4295BE93"/>
    <w:rsid w:val="42B107B3"/>
    <w:rsid w:val="42B5B67B"/>
    <w:rsid w:val="42B97678"/>
    <w:rsid w:val="430E44BF"/>
    <w:rsid w:val="432C5ABF"/>
    <w:rsid w:val="43473A66"/>
    <w:rsid w:val="436C5C81"/>
    <w:rsid w:val="437F551A"/>
    <w:rsid w:val="43BC4DB0"/>
    <w:rsid w:val="43CA1944"/>
    <w:rsid w:val="43D4B105"/>
    <w:rsid w:val="43DBF815"/>
    <w:rsid w:val="43F3F64E"/>
    <w:rsid w:val="441F26B3"/>
    <w:rsid w:val="442F5733"/>
    <w:rsid w:val="443D5E79"/>
    <w:rsid w:val="44511823"/>
    <w:rsid w:val="44589110"/>
    <w:rsid w:val="445A2578"/>
    <w:rsid w:val="445E7994"/>
    <w:rsid w:val="4467C9F6"/>
    <w:rsid w:val="4467CC72"/>
    <w:rsid w:val="4467F750"/>
    <w:rsid w:val="447CA262"/>
    <w:rsid w:val="44909FF4"/>
    <w:rsid w:val="449835B2"/>
    <w:rsid w:val="44C10DFB"/>
    <w:rsid w:val="44C303D8"/>
    <w:rsid w:val="44CF3C18"/>
    <w:rsid w:val="44DD93C7"/>
    <w:rsid w:val="44F67DC2"/>
    <w:rsid w:val="450D6F26"/>
    <w:rsid w:val="4522B9FE"/>
    <w:rsid w:val="45509AE6"/>
    <w:rsid w:val="4570131E"/>
    <w:rsid w:val="45754451"/>
    <w:rsid w:val="457A688B"/>
    <w:rsid w:val="458FAD3A"/>
    <w:rsid w:val="45B511A1"/>
    <w:rsid w:val="45D9C686"/>
    <w:rsid w:val="45D9F2C1"/>
    <w:rsid w:val="45F7DB22"/>
    <w:rsid w:val="460337D9"/>
    <w:rsid w:val="46197ED9"/>
    <w:rsid w:val="462F39D8"/>
    <w:rsid w:val="4638FF76"/>
    <w:rsid w:val="46401C69"/>
    <w:rsid w:val="4650D8F6"/>
    <w:rsid w:val="46726F7E"/>
    <w:rsid w:val="46777753"/>
    <w:rsid w:val="4681C496"/>
    <w:rsid w:val="4683005B"/>
    <w:rsid w:val="46966633"/>
    <w:rsid w:val="46A40381"/>
    <w:rsid w:val="46B1220A"/>
    <w:rsid w:val="46D2DE01"/>
    <w:rsid w:val="46E8F45A"/>
    <w:rsid w:val="46E908A5"/>
    <w:rsid w:val="473E741A"/>
    <w:rsid w:val="4749051F"/>
    <w:rsid w:val="474C26EC"/>
    <w:rsid w:val="4767BCC8"/>
    <w:rsid w:val="47771575"/>
    <w:rsid w:val="47A7B33D"/>
    <w:rsid w:val="47BD0CF7"/>
    <w:rsid w:val="47CF81F6"/>
    <w:rsid w:val="47D82861"/>
    <w:rsid w:val="4837CFA5"/>
    <w:rsid w:val="483E8C4E"/>
    <w:rsid w:val="484E3654"/>
    <w:rsid w:val="485BE601"/>
    <w:rsid w:val="485CBEDB"/>
    <w:rsid w:val="487E79AD"/>
    <w:rsid w:val="48868A84"/>
    <w:rsid w:val="48B289E1"/>
    <w:rsid w:val="48CE2AF5"/>
    <w:rsid w:val="48E4C471"/>
    <w:rsid w:val="48F96131"/>
    <w:rsid w:val="49100949"/>
    <w:rsid w:val="49414817"/>
    <w:rsid w:val="4941D6FC"/>
    <w:rsid w:val="494372D0"/>
    <w:rsid w:val="4962ED3D"/>
    <w:rsid w:val="49659F4C"/>
    <w:rsid w:val="498CF3B1"/>
    <w:rsid w:val="49A64319"/>
    <w:rsid w:val="49AB8991"/>
    <w:rsid w:val="49BCC5BE"/>
    <w:rsid w:val="49D6B3F3"/>
    <w:rsid w:val="49D7A254"/>
    <w:rsid w:val="49E149EA"/>
    <w:rsid w:val="49EDBAA1"/>
    <w:rsid w:val="4A0BABDD"/>
    <w:rsid w:val="4A0E4040"/>
    <w:rsid w:val="4A1BAB4B"/>
    <w:rsid w:val="4A1DEC2F"/>
    <w:rsid w:val="4A33AE70"/>
    <w:rsid w:val="4A3D43E7"/>
    <w:rsid w:val="4A45C73B"/>
    <w:rsid w:val="4A5216A0"/>
    <w:rsid w:val="4A749A75"/>
    <w:rsid w:val="4A7A0C7A"/>
    <w:rsid w:val="4A883E8A"/>
    <w:rsid w:val="4AC591F9"/>
    <w:rsid w:val="4AC8052A"/>
    <w:rsid w:val="4AD832EF"/>
    <w:rsid w:val="4ADFEBA6"/>
    <w:rsid w:val="4AE3B70C"/>
    <w:rsid w:val="4AED8FCA"/>
    <w:rsid w:val="4B0D7890"/>
    <w:rsid w:val="4B0E64A4"/>
    <w:rsid w:val="4B14C773"/>
    <w:rsid w:val="4B2EE68F"/>
    <w:rsid w:val="4B357007"/>
    <w:rsid w:val="4B4B4AF1"/>
    <w:rsid w:val="4B4F1586"/>
    <w:rsid w:val="4B5C8835"/>
    <w:rsid w:val="4B68D103"/>
    <w:rsid w:val="4B928E22"/>
    <w:rsid w:val="4B952553"/>
    <w:rsid w:val="4B962672"/>
    <w:rsid w:val="4BC29FD4"/>
    <w:rsid w:val="4BED2B10"/>
    <w:rsid w:val="4BF304F5"/>
    <w:rsid w:val="4BF34169"/>
    <w:rsid w:val="4BFB7261"/>
    <w:rsid w:val="4C2C7CCE"/>
    <w:rsid w:val="4C2DF665"/>
    <w:rsid w:val="4C591420"/>
    <w:rsid w:val="4C5944A5"/>
    <w:rsid w:val="4C59FD15"/>
    <w:rsid w:val="4C73C228"/>
    <w:rsid w:val="4C7A97CD"/>
    <w:rsid w:val="4C8C709A"/>
    <w:rsid w:val="4CA3E05D"/>
    <w:rsid w:val="4CBE7B5A"/>
    <w:rsid w:val="4CD1A184"/>
    <w:rsid w:val="4CDEF166"/>
    <w:rsid w:val="4CE3AF76"/>
    <w:rsid w:val="4CF1B821"/>
    <w:rsid w:val="4CF36F26"/>
    <w:rsid w:val="4D010DBB"/>
    <w:rsid w:val="4D1E5D92"/>
    <w:rsid w:val="4D22EF89"/>
    <w:rsid w:val="4D3F1753"/>
    <w:rsid w:val="4D5B8051"/>
    <w:rsid w:val="4D5E5671"/>
    <w:rsid w:val="4D6143FC"/>
    <w:rsid w:val="4D692A8F"/>
    <w:rsid w:val="4D6C7D51"/>
    <w:rsid w:val="4D9138EE"/>
    <w:rsid w:val="4DA18E43"/>
    <w:rsid w:val="4DAEE067"/>
    <w:rsid w:val="4DB832EF"/>
    <w:rsid w:val="4DC9646B"/>
    <w:rsid w:val="4DD5406B"/>
    <w:rsid w:val="4DE0E6FD"/>
    <w:rsid w:val="4DFB5181"/>
    <w:rsid w:val="4E02D9C9"/>
    <w:rsid w:val="4E09A2BD"/>
    <w:rsid w:val="4E09CFD6"/>
    <w:rsid w:val="4E1B2C13"/>
    <w:rsid w:val="4E1B789D"/>
    <w:rsid w:val="4E2E0C65"/>
    <w:rsid w:val="4E4902D2"/>
    <w:rsid w:val="4E5BA476"/>
    <w:rsid w:val="4E6DE74C"/>
    <w:rsid w:val="4E8758AF"/>
    <w:rsid w:val="4E9ADB40"/>
    <w:rsid w:val="4EF6F02A"/>
    <w:rsid w:val="4EF834DF"/>
    <w:rsid w:val="4F12059D"/>
    <w:rsid w:val="4F29F07C"/>
    <w:rsid w:val="4F3D0418"/>
    <w:rsid w:val="4F5D5393"/>
    <w:rsid w:val="4F5D6F0B"/>
    <w:rsid w:val="4F8F59AB"/>
    <w:rsid w:val="4F92517B"/>
    <w:rsid w:val="4FB88F44"/>
    <w:rsid w:val="4FC51B0E"/>
    <w:rsid w:val="4FCCDAD3"/>
    <w:rsid w:val="4FECFD11"/>
    <w:rsid w:val="4FFEE6C8"/>
    <w:rsid w:val="50229D5C"/>
    <w:rsid w:val="50505C5F"/>
    <w:rsid w:val="505A782A"/>
    <w:rsid w:val="505AE774"/>
    <w:rsid w:val="50655B79"/>
    <w:rsid w:val="50C11713"/>
    <w:rsid w:val="50E50B52"/>
    <w:rsid w:val="50EBD76D"/>
    <w:rsid w:val="50FE28DD"/>
    <w:rsid w:val="510B21D0"/>
    <w:rsid w:val="512B2572"/>
    <w:rsid w:val="51468BA5"/>
    <w:rsid w:val="514A3505"/>
    <w:rsid w:val="515DB0BC"/>
    <w:rsid w:val="5173FDEE"/>
    <w:rsid w:val="51759759"/>
    <w:rsid w:val="517C23DE"/>
    <w:rsid w:val="517CA440"/>
    <w:rsid w:val="519A3C59"/>
    <w:rsid w:val="519F6456"/>
    <w:rsid w:val="51C11003"/>
    <w:rsid w:val="51C2124B"/>
    <w:rsid w:val="51D85622"/>
    <w:rsid w:val="51D92439"/>
    <w:rsid w:val="51DCA006"/>
    <w:rsid w:val="51EB7CF2"/>
    <w:rsid w:val="51F40065"/>
    <w:rsid w:val="52045B61"/>
    <w:rsid w:val="520AD66D"/>
    <w:rsid w:val="52226469"/>
    <w:rsid w:val="522E179B"/>
    <w:rsid w:val="523331F7"/>
    <w:rsid w:val="5251F6DD"/>
    <w:rsid w:val="525D4961"/>
    <w:rsid w:val="526E5B58"/>
    <w:rsid w:val="527F4218"/>
    <w:rsid w:val="52909A55"/>
    <w:rsid w:val="529E8841"/>
    <w:rsid w:val="52C8C8AD"/>
    <w:rsid w:val="52C9720C"/>
    <w:rsid w:val="52D4D59F"/>
    <w:rsid w:val="52E40FF2"/>
    <w:rsid w:val="53178A7B"/>
    <w:rsid w:val="5328A18C"/>
    <w:rsid w:val="5328A394"/>
    <w:rsid w:val="5348808B"/>
    <w:rsid w:val="5350AF9F"/>
    <w:rsid w:val="53576CAF"/>
    <w:rsid w:val="535CF909"/>
    <w:rsid w:val="53656ED8"/>
    <w:rsid w:val="536AA234"/>
    <w:rsid w:val="536AFB5C"/>
    <w:rsid w:val="5385010A"/>
    <w:rsid w:val="539623E9"/>
    <w:rsid w:val="539F421C"/>
    <w:rsid w:val="539FCE69"/>
    <w:rsid w:val="53BA2331"/>
    <w:rsid w:val="53D52F9C"/>
    <w:rsid w:val="53DB1C26"/>
    <w:rsid w:val="541C684D"/>
    <w:rsid w:val="54220318"/>
    <w:rsid w:val="5428CF18"/>
    <w:rsid w:val="542B27FE"/>
    <w:rsid w:val="5431CB68"/>
    <w:rsid w:val="5437C41A"/>
    <w:rsid w:val="54504179"/>
    <w:rsid w:val="54557253"/>
    <w:rsid w:val="545BF8E6"/>
    <w:rsid w:val="547951D8"/>
    <w:rsid w:val="548424E9"/>
    <w:rsid w:val="5498B12D"/>
    <w:rsid w:val="54A0804F"/>
    <w:rsid w:val="54B93E62"/>
    <w:rsid w:val="54BDD4B4"/>
    <w:rsid w:val="54D3DA7C"/>
    <w:rsid w:val="54EAF509"/>
    <w:rsid w:val="54F12EC0"/>
    <w:rsid w:val="54F8F8D3"/>
    <w:rsid w:val="550987E6"/>
    <w:rsid w:val="552604E4"/>
    <w:rsid w:val="552944F5"/>
    <w:rsid w:val="55418A09"/>
    <w:rsid w:val="5543AA7C"/>
    <w:rsid w:val="555CC83E"/>
    <w:rsid w:val="555CEB80"/>
    <w:rsid w:val="5567AD7D"/>
    <w:rsid w:val="556A431C"/>
    <w:rsid w:val="556F0564"/>
    <w:rsid w:val="55712E66"/>
    <w:rsid w:val="5571C857"/>
    <w:rsid w:val="557257DD"/>
    <w:rsid w:val="558EDCDA"/>
    <w:rsid w:val="559A29ED"/>
    <w:rsid w:val="55A5D3EE"/>
    <w:rsid w:val="55C49A21"/>
    <w:rsid w:val="55CB5FF4"/>
    <w:rsid w:val="55DDD4B4"/>
    <w:rsid w:val="55FFFC6A"/>
    <w:rsid w:val="56055991"/>
    <w:rsid w:val="560E08A1"/>
    <w:rsid w:val="561618DF"/>
    <w:rsid w:val="5617495D"/>
    <w:rsid w:val="5619F40C"/>
    <w:rsid w:val="562049E4"/>
    <w:rsid w:val="5635C1A7"/>
    <w:rsid w:val="565A9FA4"/>
    <w:rsid w:val="565EBB53"/>
    <w:rsid w:val="5668176F"/>
    <w:rsid w:val="56A337ED"/>
    <w:rsid w:val="56A58555"/>
    <w:rsid w:val="56B1D3C3"/>
    <w:rsid w:val="56B34EA5"/>
    <w:rsid w:val="56E350C0"/>
    <w:rsid w:val="571EAC55"/>
    <w:rsid w:val="573486F6"/>
    <w:rsid w:val="575B6979"/>
    <w:rsid w:val="57617B16"/>
    <w:rsid w:val="5777BB24"/>
    <w:rsid w:val="57983EDA"/>
    <w:rsid w:val="57A9E627"/>
    <w:rsid w:val="57B1B2D3"/>
    <w:rsid w:val="57C43CF6"/>
    <w:rsid w:val="58052A6C"/>
    <w:rsid w:val="581917F4"/>
    <w:rsid w:val="582C2AF4"/>
    <w:rsid w:val="584F3043"/>
    <w:rsid w:val="585A3915"/>
    <w:rsid w:val="588532BB"/>
    <w:rsid w:val="58952DA7"/>
    <w:rsid w:val="58B6AE2B"/>
    <w:rsid w:val="58BCFE37"/>
    <w:rsid w:val="58C5288F"/>
    <w:rsid w:val="58DF413E"/>
    <w:rsid w:val="58EAD3E1"/>
    <w:rsid w:val="58F3140E"/>
    <w:rsid w:val="590368E3"/>
    <w:rsid w:val="59150225"/>
    <w:rsid w:val="591C3B54"/>
    <w:rsid w:val="5927A626"/>
    <w:rsid w:val="594B9A36"/>
    <w:rsid w:val="5956CCF3"/>
    <w:rsid w:val="59578A7D"/>
    <w:rsid w:val="59585DAB"/>
    <w:rsid w:val="59590FA7"/>
    <w:rsid w:val="596F6B78"/>
    <w:rsid w:val="598013F4"/>
    <w:rsid w:val="59A4CB2B"/>
    <w:rsid w:val="59A783A8"/>
    <w:rsid w:val="59AECC65"/>
    <w:rsid w:val="59CD231D"/>
    <w:rsid w:val="59CD9E36"/>
    <w:rsid w:val="59EE0AB5"/>
    <w:rsid w:val="5A0C3186"/>
    <w:rsid w:val="5A188861"/>
    <w:rsid w:val="5A256859"/>
    <w:rsid w:val="5A2CFBBB"/>
    <w:rsid w:val="5A542FEA"/>
    <w:rsid w:val="5A7659D8"/>
    <w:rsid w:val="5A77547D"/>
    <w:rsid w:val="5A8828BC"/>
    <w:rsid w:val="5A8C9DED"/>
    <w:rsid w:val="5A9C0FB9"/>
    <w:rsid w:val="5AAA72A8"/>
    <w:rsid w:val="5AACF514"/>
    <w:rsid w:val="5ACF688A"/>
    <w:rsid w:val="5AEF5BA0"/>
    <w:rsid w:val="5B22E20F"/>
    <w:rsid w:val="5B60C7F5"/>
    <w:rsid w:val="5B779AB5"/>
    <w:rsid w:val="5B9EE6C1"/>
    <w:rsid w:val="5B9F1661"/>
    <w:rsid w:val="5BA2BD33"/>
    <w:rsid w:val="5BC70024"/>
    <w:rsid w:val="5BD387FD"/>
    <w:rsid w:val="5BE101A3"/>
    <w:rsid w:val="5C29B977"/>
    <w:rsid w:val="5C2FBA80"/>
    <w:rsid w:val="5C65B5D4"/>
    <w:rsid w:val="5C68B561"/>
    <w:rsid w:val="5C785E6B"/>
    <w:rsid w:val="5C7DB838"/>
    <w:rsid w:val="5C7F8425"/>
    <w:rsid w:val="5C84C668"/>
    <w:rsid w:val="5C8B002C"/>
    <w:rsid w:val="5C97BD57"/>
    <w:rsid w:val="5C99F116"/>
    <w:rsid w:val="5C9DDD21"/>
    <w:rsid w:val="5CBD97D7"/>
    <w:rsid w:val="5CC2E1AF"/>
    <w:rsid w:val="5CCE163E"/>
    <w:rsid w:val="5CD68B2A"/>
    <w:rsid w:val="5CF52EC4"/>
    <w:rsid w:val="5D09A74C"/>
    <w:rsid w:val="5D13AFFB"/>
    <w:rsid w:val="5D144F0F"/>
    <w:rsid w:val="5D1ADB21"/>
    <w:rsid w:val="5D617121"/>
    <w:rsid w:val="5D891AF1"/>
    <w:rsid w:val="5D971F04"/>
    <w:rsid w:val="5DA9170E"/>
    <w:rsid w:val="5DBE82D7"/>
    <w:rsid w:val="5DF09022"/>
    <w:rsid w:val="5DF14B7D"/>
    <w:rsid w:val="5DF531DD"/>
    <w:rsid w:val="5E038FE3"/>
    <w:rsid w:val="5E2E85BB"/>
    <w:rsid w:val="5E4384F8"/>
    <w:rsid w:val="5E453E56"/>
    <w:rsid w:val="5E5307AC"/>
    <w:rsid w:val="5E58CAE5"/>
    <w:rsid w:val="5E62CA8A"/>
    <w:rsid w:val="5E6BDCE1"/>
    <w:rsid w:val="5E6FA36F"/>
    <w:rsid w:val="5E824E12"/>
    <w:rsid w:val="5F0DFBF5"/>
    <w:rsid w:val="5F11C53C"/>
    <w:rsid w:val="5F1B11E8"/>
    <w:rsid w:val="5F216B63"/>
    <w:rsid w:val="5F259419"/>
    <w:rsid w:val="5F2614C7"/>
    <w:rsid w:val="5F2EEED2"/>
    <w:rsid w:val="5F383CE8"/>
    <w:rsid w:val="5F3ABA69"/>
    <w:rsid w:val="5F4ADA97"/>
    <w:rsid w:val="5F7ECADC"/>
    <w:rsid w:val="5F8BE575"/>
    <w:rsid w:val="5F9863B9"/>
    <w:rsid w:val="5FA160AB"/>
    <w:rsid w:val="5FACB878"/>
    <w:rsid w:val="5FBCE746"/>
    <w:rsid w:val="5FC09EEB"/>
    <w:rsid w:val="5FD611C4"/>
    <w:rsid w:val="5FDDB484"/>
    <w:rsid w:val="60247CB9"/>
    <w:rsid w:val="603558BA"/>
    <w:rsid w:val="603A5B5B"/>
    <w:rsid w:val="6060D571"/>
    <w:rsid w:val="6083CEFC"/>
    <w:rsid w:val="608637FC"/>
    <w:rsid w:val="60AB99E2"/>
    <w:rsid w:val="60DEB43C"/>
    <w:rsid w:val="60E12FAB"/>
    <w:rsid w:val="60FBFBB8"/>
    <w:rsid w:val="61058DCD"/>
    <w:rsid w:val="610F7146"/>
    <w:rsid w:val="611518A7"/>
    <w:rsid w:val="6148E4C7"/>
    <w:rsid w:val="6149A921"/>
    <w:rsid w:val="615BA678"/>
    <w:rsid w:val="615EF00D"/>
    <w:rsid w:val="61675CA8"/>
    <w:rsid w:val="616E8F71"/>
    <w:rsid w:val="616FA3D1"/>
    <w:rsid w:val="61935605"/>
    <w:rsid w:val="61A2574F"/>
    <w:rsid w:val="61AA09D8"/>
    <w:rsid w:val="61D51015"/>
    <w:rsid w:val="61E9AA5B"/>
    <w:rsid w:val="6228680C"/>
    <w:rsid w:val="623253B2"/>
    <w:rsid w:val="6241A558"/>
    <w:rsid w:val="62451620"/>
    <w:rsid w:val="624DA2BE"/>
    <w:rsid w:val="62577A5C"/>
    <w:rsid w:val="6258F543"/>
    <w:rsid w:val="625D4059"/>
    <w:rsid w:val="625D5A96"/>
    <w:rsid w:val="625F3A2C"/>
    <w:rsid w:val="6272D4EF"/>
    <w:rsid w:val="629E87B9"/>
    <w:rsid w:val="62A38B22"/>
    <w:rsid w:val="62AE1C28"/>
    <w:rsid w:val="62E171F1"/>
    <w:rsid w:val="62E70332"/>
    <w:rsid w:val="6309813A"/>
    <w:rsid w:val="630A7409"/>
    <w:rsid w:val="63249BE8"/>
    <w:rsid w:val="63479814"/>
    <w:rsid w:val="63497158"/>
    <w:rsid w:val="634C44C1"/>
    <w:rsid w:val="6368C020"/>
    <w:rsid w:val="636C2353"/>
    <w:rsid w:val="636E228F"/>
    <w:rsid w:val="636FB250"/>
    <w:rsid w:val="637C98C6"/>
    <w:rsid w:val="6385E628"/>
    <w:rsid w:val="63A1346D"/>
    <w:rsid w:val="63B1B8C8"/>
    <w:rsid w:val="63E13523"/>
    <w:rsid w:val="63FD597F"/>
    <w:rsid w:val="640874F3"/>
    <w:rsid w:val="641279D3"/>
    <w:rsid w:val="642BE876"/>
    <w:rsid w:val="6444C0BE"/>
    <w:rsid w:val="644890A1"/>
    <w:rsid w:val="644DF2F1"/>
    <w:rsid w:val="645F76FA"/>
    <w:rsid w:val="64A6711F"/>
    <w:rsid w:val="64CC0E32"/>
    <w:rsid w:val="64D5BD34"/>
    <w:rsid w:val="64FA051A"/>
    <w:rsid w:val="651E85D6"/>
    <w:rsid w:val="6574FADD"/>
    <w:rsid w:val="657855B9"/>
    <w:rsid w:val="65889C6B"/>
    <w:rsid w:val="6590CFFF"/>
    <w:rsid w:val="65996E18"/>
    <w:rsid w:val="65B23860"/>
    <w:rsid w:val="65B687BA"/>
    <w:rsid w:val="65CE3CA6"/>
    <w:rsid w:val="65D46669"/>
    <w:rsid w:val="65D7FFA0"/>
    <w:rsid w:val="65F7FC78"/>
    <w:rsid w:val="66237B5E"/>
    <w:rsid w:val="663FE0C0"/>
    <w:rsid w:val="66409E99"/>
    <w:rsid w:val="6648DB40"/>
    <w:rsid w:val="666788F9"/>
    <w:rsid w:val="668D762C"/>
    <w:rsid w:val="66A10013"/>
    <w:rsid w:val="66A48D68"/>
    <w:rsid w:val="66AA2BDD"/>
    <w:rsid w:val="66B60D84"/>
    <w:rsid w:val="66BD25C5"/>
    <w:rsid w:val="674356AF"/>
    <w:rsid w:val="6747843E"/>
    <w:rsid w:val="674DDB27"/>
    <w:rsid w:val="6765AE5C"/>
    <w:rsid w:val="6771C6E1"/>
    <w:rsid w:val="67C5271E"/>
    <w:rsid w:val="67E55517"/>
    <w:rsid w:val="67E6681C"/>
    <w:rsid w:val="67FDC696"/>
    <w:rsid w:val="68001733"/>
    <w:rsid w:val="680F7257"/>
    <w:rsid w:val="681B7C13"/>
    <w:rsid w:val="6828C0D3"/>
    <w:rsid w:val="683F0B52"/>
    <w:rsid w:val="68745D3C"/>
    <w:rsid w:val="68765DD0"/>
    <w:rsid w:val="687CD83C"/>
    <w:rsid w:val="68948458"/>
    <w:rsid w:val="689544E4"/>
    <w:rsid w:val="68A6FCCA"/>
    <w:rsid w:val="68AFAF00"/>
    <w:rsid w:val="68BCAF03"/>
    <w:rsid w:val="69285A7E"/>
    <w:rsid w:val="69514429"/>
    <w:rsid w:val="6961A8D6"/>
    <w:rsid w:val="6961D6BF"/>
    <w:rsid w:val="696E3352"/>
    <w:rsid w:val="69988EF0"/>
    <w:rsid w:val="69B3856D"/>
    <w:rsid w:val="69BB03F3"/>
    <w:rsid w:val="69BBB4D6"/>
    <w:rsid w:val="69BD13FD"/>
    <w:rsid w:val="69C05E8F"/>
    <w:rsid w:val="69DF785A"/>
    <w:rsid w:val="69EFD9AE"/>
    <w:rsid w:val="6A012E98"/>
    <w:rsid w:val="6A03441F"/>
    <w:rsid w:val="6A0810FB"/>
    <w:rsid w:val="6A08DD3A"/>
    <w:rsid w:val="6A095124"/>
    <w:rsid w:val="6A1A3E9F"/>
    <w:rsid w:val="6A1BEA58"/>
    <w:rsid w:val="6A2563C6"/>
    <w:rsid w:val="6A33EDE1"/>
    <w:rsid w:val="6A3AF3B6"/>
    <w:rsid w:val="6A428091"/>
    <w:rsid w:val="6A5CC54F"/>
    <w:rsid w:val="6A637319"/>
    <w:rsid w:val="6A71E759"/>
    <w:rsid w:val="6A7B1A72"/>
    <w:rsid w:val="6A926103"/>
    <w:rsid w:val="6AAD1F81"/>
    <w:rsid w:val="6AB19909"/>
    <w:rsid w:val="6AD6B273"/>
    <w:rsid w:val="6AED313E"/>
    <w:rsid w:val="6AF1163E"/>
    <w:rsid w:val="6AF3C7BB"/>
    <w:rsid w:val="6B012792"/>
    <w:rsid w:val="6B1D7B2F"/>
    <w:rsid w:val="6B1F280B"/>
    <w:rsid w:val="6B3CD9D7"/>
    <w:rsid w:val="6B4E88E8"/>
    <w:rsid w:val="6B8D1E35"/>
    <w:rsid w:val="6B996D77"/>
    <w:rsid w:val="6B9A82D8"/>
    <w:rsid w:val="6B9F9D3E"/>
    <w:rsid w:val="6BA68FC1"/>
    <w:rsid w:val="6BA7C615"/>
    <w:rsid w:val="6BA9A406"/>
    <w:rsid w:val="6BB15118"/>
    <w:rsid w:val="6BB3DF69"/>
    <w:rsid w:val="6C04942D"/>
    <w:rsid w:val="6C0E8A21"/>
    <w:rsid w:val="6C1EFCAE"/>
    <w:rsid w:val="6C3F5D22"/>
    <w:rsid w:val="6C76F846"/>
    <w:rsid w:val="6C8362D2"/>
    <w:rsid w:val="6C91B9C9"/>
    <w:rsid w:val="6CDCAE03"/>
    <w:rsid w:val="6CEAB394"/>
    <w:rsid w:val="6CEE7A0A"/>
    <w:rsid w:val="6CF057EB"/>
    <w:rsid w:val="6CF1974D"/>
    <w:rsid w:val="6CF97B87"/>
    <w:rsid w:val="6D16054D"/>
    <w:rsid w:val="6D21181A"/>
    <w:rsid w:val="6D36893B"/>
    <w:rsid w:val="6D6ABFFC"/>
    <w:rsid w:val="6D7D32B6"/>
    <w:rsid w:val="6D9967BA"/>
    <w:rsid w:val="6DAE49CC"/>
    <w:rsid w:val="6DBE34B2"/>
    <w:rsid w:val="6DE8ABBD"/>
    <w:rsid w:val="6DEC9852"/>
    <w:rsid w:val="6E210874"/>
    <w:rsid w:val="6E24A5CE"/>
    <w:rsid w:val="6E2BE2EB"/>
    <w:rsid w:val="6E46191E"/>
    <w:rsid w:val="6E495F19"/>
    <w:rsid w:val="6E5663FA"/>
    <w:rsid w:val="6E7DDE8E"/>
    <w:rsid w:val="6E85D1D8"/>
    <w:rsid w:val="6E86F3B0"/>
    <w:rsid w:val="6EA794BD"/>
    <w:rsid w:val="6F0501D3"/>
    <w:rsid w:val="6F1BB1EF"/>
    <w:rsid w:val="6F1DCCE1"/>
    <w:rsid w:val="6F22901F"/>
    <w:rsid w:val="6F320C5E"/>
    <w:rsid w:val="6F42A2DA"/>
    <w:rsid w:val="6F55FA37"/>
    <w:rsid w:val="6F676564"/>
    <w:rsid w:val="6F70FDA1"/>
    <w:rsid w:val="6F79186F"/>
    <w:rsid w:val="6FA918DA"/>
    <w:rsid w:val="6FB3DF94"/>
    <w:rsid w:val="6FEB0795"/>
    <w:rsid w:val="6FF236BE"/>
    <w:rsid w:val="701A5123"/>
    <w:rsid w:val="702C7681"/>
    <w:rsid w:val="704532DC"/>
    <w:rsid w:val="705DF207"/>
    <w:rsid w:val="70666839"/>
    <w:rsid w:val="70677293"/>
    <w:rsid w:val="7072C06A"/>
    <w:rsid w:val="7091414A"/>
    <w:rsid w:val="7093C503"/>
    <w:rsid w:val="7098B276"/>
    <w:rsid w:val="70A7D817"/>
    <w:rsid w:val="70B2BC75"/>
    <w:rsid w:val="70D01ECF"/>
    <w:rsid w:val="70ED598F"/>
    <w:rsid w:val="70F069FA"/>
    <w:rsid w:val="70F68559"/>
    <w:rsid w:val="710F230A"/>
    <w:rsid w:val="710F349D"/>
    <w:rsid w:val="71137CB4"/>
    <w:rsid w:val="712942B0"/>
    <w:rsid w:val="713205C9"/>
    <w:rsid w:val="71323A5D"/>
    <w:rsid w:val="713C22B6"/>
    <w:rsid w:val="7142C5A7"/>
    <w:rsid w:val="714B3A1E"/>
    <w:rsid w:val="7176D8C7"/>
    <w:rsid w:val="7185CEE9"/>
    <w:rsid w:val="719BC49F"/>
    <w:rsid w:val="71B69096"/>
    <w:rsid w:val="71B76539"/>
    <w:rsid w:val="71E0F073"/>
    <w:rsid w:val="721AFEB4"/>
    <w:rsid w:val="72282F02"/>
    <w:rsid w:val="7229BE83"/>
    <w:rsid w:val="727E32DF"/>
    <w:rsid w:val="729F1021"/>
    <w:rsid w:val="72A399E1"/>
    <w:rsid w:val="72BA5B3F"/>
    <w:rsid w:val="72DC91D5"/>
    <w:rsid w:val="7318B771"/>
    <w:rsid w:val="732A89E0"/>
    <w:rsid w:val="732E4D44"/>
    <w:rsid w:val="733CCCE1"/>
    <w:rsid w:val="734150FD"/>
    <w:rsid w:val="73631D6D"/>
    <w:rsid w:val="737AA03B"/>
    <w:rsid w:val="7395AA37"/>
    <w:rsid w:val="73A06B05"/>
    <w:rsid w:val="73BBDE9E"/>
    <w:rsid w:val="73D9F335"/>
    <w:rsid w:val="73DCCAF1"/>
    <w:rsid w:val="73EBECD2"/>
    <w:rsid w:val="741E9713"/>
    <w:rsid w:val="7420FEF0"/>
    <w:rsid w:val="74237AAB"/>
    <w:rsid w:val="74534A39"/>
    <w:rsid w:val="747B0082"/>
    <w:rsid w:val="7488F7CB"/>
    <w:rsid w:val="74A0725D"/>
    <w:rsid w:val="74B1335E"/>
    <w:rsid w:val="74B30425"/>
    <w:rsid w:val="74B5D86B"/>
    <w:rsid w:val="74C32DA2"/>
    <w:rsid w:val="74C975E2"/>
    <w:rsid w:val="74C99A8C"/>
    <w:rsid w:val="74E1D45F"/>
    <w:rsid w:val="74F8A29E"/>
    <w:rsid w:val="7501417F"/>
    <w:rsid w:val="750E1971"/>
    <w:rsid w:val="75143B21"/>
    <w:rsid w:val="75237FBB"/>
    <w:rsid w:val="753F2794"/>
    <w:rsid w:val="7588BE60"/>
    <w:rsid w:val="759D0BF6"/>
    <w:rsid w:val="75F10CCA"/>
    <w:rsid w:val="7608BCCF"/>
    <w:rsid w:val="761AE2B1"/>
    <w:rsid w:val="76343848"/>
    <w:rsid w:val="7637ABB7"/>
    <w:rsid w:val="763F69A6"/>
    <w:rsid w:val="76462110"/>
    <w:rsid w:val="764A4AD8"/>
    <w:rsid w:val="764E0313"/>
    <w:rsid w:val="764F0B9D"/>
    <w:rsid w:val="765BE859"/>
    <w:rsid w:val="765C8478"/>
    <w:rsid w:val="765E9D3F"/>
    <w:rsid w:val="767489E8"/>
    <w:rsid w:val="769E5746"/>
    <w:rsid w:val="76DD659E"/>
    <w:rsid w:val="776A4F54"/>
    <w:rsid w:val="776AEF22"/>
    <w:rsid w:val="7770AD28"/>
    <w:rsid w:val="7787914F"/>
    <w:rsid w:val="77AEA9C9"/>
    <w:rsid w:val="77C0A586"/>
    <w:rsid w:val="77C135E3"/>
    <w:rsid w:val="77CBC004"/>
    <w:rsid w:val="77CF2910"/>
    <w:rsid w:val="77DB0056"/>
    <w:rsid w:val="78069FCB"/>
    <w:rsid w:val="780ABC17"/>
    <w:rsid w:val="78538CED"/>
    <w:rsid w:val="785631CC"/>
    <w:rsid w:val="7858A010"/>
    <w:rsid w:val="78652B05"/>
    <w:rsid w:val="7867AAFD"/>
    <w:rsid w:val="7870E9E0"/>
    <w:rsid w:val="788573DB"/>
    <w:rsid w:val="78B11001"/>
    <w:rsid w:val="78BFACA6"/>
    <w:rsid w:val="78C1AE9F"/>
    <w:rsid w:val="78E173E9"/>
    <w:rsid w:val="78E3683C"/>
    <w:rsid w:val="78FB0E88"/>
    <w:rsid w:val="7905699F"/>
    <w:rsid w:val="79227EB1"/>
    <w:rsid w:val="7938F900"/>
    <w:rsid w:val="7964932C"/>
    <w:rsid w:val="796D2A55"/>
    <w:rsid w:val="79859CE5"/>
    <w:rsid w:val="798AF3F0"/>
    <w:rsid w:val="79A7F02D"/>
    <w:rsid w:val="79A7F40C"/>
    <w:rsid w:val="79CB38DF"/>
    <w:rsid w:val="79D1C70B"/>
    <w:rsid w:val="79FD7146"/>
    <w:rsid w:val="7A19D4C6"/>
    <w:rsid w:val="7A268A08"/>
    <w:rsid w:val="7A34A720"/>
    <w:rsid w:val="7A53BB87"/>
    <w:rsid w:val="7A7893F3"/>
    <w:rsid w:val="7A7A3188"/>
    <w:rsid w:val="7A7A4613"/>
    <w:rsid w:val="7A87496D"/>
    <w:rsid w:val="7A901A4E"/>
    <w:rsid w:val="7A91B865"/>
    <w:rsid w:val="7A9627DB"/>
    <w:rsid w:val="7A9C09E0"/>
    <w:rsid w:val="7A9E713A"/>
    <w:rsid w:val="7AA6D9E9"/>
    <w:rsid w:val="7AB38E96"/>
    <w:rsid w:val="7AC7ABB4"/>
    <w:rsid w:val="7AD1884C"/>
    <w:rsid w:val="7ADA4D9D"/>
    <w:rsid w:val="7AE5AEA4"/>
    <w:rsid w:val="7AEA3107"/>
    <w:rsid w:val="7AEAFD6C"/>
    <w:rsid w:val="7B1FCD71"/>
    <w:rsid w:val="7B26778E"/>
    <w:rsid w:val="7B2740D9"/>
    <w:rsid w:val="7B363844"/>
    <w:rsid w:val="7B4438BA"/>
    <w:rsid w:val="7B4B135B"/>
    <w:rsid w:val="7B7A7AE8"/>
    <w:rsid w:val="7BA3A1DE"/>
    <w:rsid w:val="7BA997F1"/>
    <w:rsid w:val="7BADAC57"/>
    <w:rsid w:val="7BB06D19"/>
    <w:rsid w:val="7BBAE291"/>
    <w:rsid w:val="7BC27D1D"/>
    <w:rsid w:val="7BD37BB0"/>
    <w:rsid w:val="7BDEF938"/>
    <w:rsid w:val="7BDF9F73"/>
    <w:rsid w:val="7BE0C9D0"/>
    <w:rsid w:val="7BF6B1C9"/>
    <w:rsid w:val="7BFB46FC"/>
    <w:rsid w:val="7C1409FD"/>
    <w:rsid w:val="7C30A791"/>
    <w:rsid w:val="7C33F325"/>
    <w:rsid w:val="7C366D58"/>
    <w:rsid w:val="7C3839AA"/>
    <w:rsid w:val="7C4A6357"/>
    <w:rsid w:val="7C5FFDD1"/>
    <w:rsid w:val="7C754B3F"/>
    <w:rsid w:val="7C785E80"/>
    <w:rsid w:val="7C7D1355"/>
    <w:rsid w:val="7C808F85"/>
    <w:rsid w:val="7C857801"/>
    <w:rsid w:val="7C8CAAD8"/>
    <w:rsid w:val="7CA99C87"/>
    <w:rsid w:val="7CBF4CC1"/>
    <w:rsid w:val="7CDE55CC"/>
    <w:rsid w:val="7CF79C4E"/>
    <w:rsid w:val="7CFBF21C"/>
    <w:rsid w:val="7D34951C"/>
    <w:rsid w:val="7D38DDED"/>
    <w:rsid w:val="7D40FE34"/>
    <w:rsid w:val="7D462F76"/>
    <w:rsid w:val="7D49E06C"/>
    <w:rsid w:val="7D4A81EC"/>
    <w:rsid w:val="7D6BDBB7"/>
    <w:rsid w:val="7D6FE51F"/>
    <w:rsid w:val="7D73C22B"/>
    <w:rsid w:val="7D762040"/>
    <w:rsid w:val="7D7BBC3D"/>
    <w:rsid w:val="7D7DF361"/>
    <w:rsid w:val="7D836B12"/>
    <w:rsid w:val="7D87741C"/>
    <w:rsid w:val="7D9EB334"/>
    <w:rsid w:val="7DB0EA99"/>
    <w:rsid w:val="7DB5026D"/>
    <w:rsid w:val="7DB60B9B"/>
    <w:rsid w:val="7DBFE88E"/>
    <w:rsid w:val="7DDD5564"/>
    <w:rsid w:val="7DE08627"/>
    <w:rsid w:val="7DE4C08C"/>
    <w:rsid w:val="7DFD4451"/>
    <w:rsid w:val="7E0A17B7"/>
    <w:rsid w:val="7E20AFEE"/>
    <w:rsid w:val="7E28A8EA"/>
    <w:rsid w:val="7E38612A"/>
    <w:rsid w:val="7E3F787B"/>
    <w:rsid w:val="7E3F7B7B"/>
    <w:rsid w:val="7E921EEB"/>
    <w:rsid w:val="7EAEB1C1"/>
    <w:rsid w:val="7EC32D4B"/>
    <w:rsid w:val="7EC6FEE6"/>
    <w:rsid w:val="7EC9A72B"/>
    <w:rsid w:val="7F182A3B"/>
    <w:rsid w:val="7F29F7F8"/>
    <w:rsid w:val="7F345F72"/>
    <w:rsid w:val="7F37244E"/>
    <w:rsid w:val="7F452DE5"/>
    <w:rsid w:val="7F4BAD7C"/>
    <w:rsid w:val="7F4D1646"/>
    <w:rsid w:val="7F5DFB2A"/>
    <w:rsid w:val="7F64ECCA"/>
    <w:rsid w:val="7F708092"/>
    <w:rsid w:val="7FAD43AE"/>
    <w:rsid w:val="7FB5E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358E0A"/>
  <w15:chartTrackingRefBased/>
  <w15:docId w15:val="{5E4517E1-E33A-48CB-8E67-0A2BF044E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11CA9376"/>
    <w:pPr>
      <w:tabs>
        <w:tab w:val="center" w:pos="4680"/>
        <w:tab w:val="right" w:pos="9360"/>
      </w:tabs>
      <w:spacing w:after="0" w:line="240" w:lineRule="auto"/>
    </w:pPr>
  </w:style>
  <w:style w:type="paragraph" w:styleId="Footer">
    <w:name w:val="footer"/>
    <w:basedOn w:val="Normal"/>
    <w:uiPriority w:val="99"/>
    <w:unhideWhenUsed/>
    <w:rsid w:val="11CA9376"/>
    <w:pPr>
      <w:tabs>
        <w:tab w:val="center" w:pos="4680"/>
        <w:tab w:val="right" w:pos="9360"/>
      </w:tabs>
      <w:spacing w:after="0" w:line="240" w:lineRule="auto"/>
    </w:pPr>
  </w:style>
  <w:style w:type="paragraph" w:styleId="FootnoteText">
    <w:name w:val="footnote text"/>
    <w:basedOn w:val="Normal"/>
    <w:uiPriority w:val="99"/>
    <w:semiHidden/>
    <w:unhideWhenUsed/>
    <w:rsid w:val="11CA9376"/>
    <w:pPr>
      <w:spacing w:after="0" w:line="240" w:lineRule="auto"/>
    </w:pPr>
    <w:rPr>
      <w:sz w:val="20"/>
      <w:szCs w:val="20"/>
    </w:rPr>
  </w:style>
  <w:style w:type="paragraph" w:styleId="ListParagraph">
    <w:name w:val="List Paragraph"/>
    <w:basedOn w:val="Normal"/>
    <w:uiPriority w:val="34"/>
    <w:qFormat/>
    <w:rsid w:val="11CA9376"/>
    <w:pPr>
      <w:ind w:left="720"/>
      <w:contextualSpacing/>
    </w:pPr>
  </w:style>
  <w:style w:type="character" w:styleId="Hyperlink">
    <w:name w:val="Hyperlink"/>
    <w:basedOn w:val="DefaultParagraphFont"/>
    <w:uiPriority w:val="99"/>
    <w:unhideWhenUsed/>
    <w:rsid w:val="11CA9376"/>
    <w:rPr>
      <w:color w:val="467886"/>
      <w:u w:val="single"/>
    </w:rPr>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EndnoteText">
    <w:name w:val="endnote text"/>
    <w:basedOn w:val="Normal"/>
    <w:uiPriority w:val="99"/>
    <w:semiHidden/>
    <w:unhideWhenUsed/>
    <w:rsid w:val="582C2AF4"/>
    <w:pPr>
      <w:spacing w:after="0" w:line="240" w:lineRule="auto"/>
    </w:pPr>
    <w:rPr>
      <w:sz w:val="20"/>
      <w:szCs w:val="20"/>
    </w:rPr>
  </w:style>
  <w:style w:type="character" w:styleId="UnresolvedMention">
    <w:name w:val="Unresolved Mention"/>
    <w:basedOn w:val="DefaultParagraphFont"/>
    <w:uiPriority w:val="99"/>
    <w:semiHidden/>
    <w:unhideWhenUsed/>
    <w:rsid w:val="00C51DA1"/>
    <w:rPr>
      <w:color w:val="605E5C"/>
      <w:shd w:val="clear" w:color="auto" w:fill="E1DFDD"/>
    </w:rPr>
  </w:style>
  <w:style w:type="character" w:styleId="FollowedHyperlink">
    <w:name w:val="FollowedHyperlink"/>
    <w:basedOn w:val="DefaultParagraphFont"/>
    <w:uiPriority w:val="99"/>
    <w:semiHidden/>
    <w:unhideWhenUsed/>
    <w:rsid w:val="003E33C5"/>
    <w:rPr>
      <w:color w:val="96607D" w:themeColor="followedHyperlink"/>
      <w:u w:val="single"/>
    </w:rPr>
  </w:style>
  <w:style w:type="paragraph" w:styleId="NormalWeb">
    <w:name w:val="Normal (Web)"/>
    <w:basedOn w:val="Normal"/>
    <w:rsid w:val="00B940C9"/>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8135465">
      <w:bodyDiv w:val="1"/>
      <w:marLeft w:val="0"/>
      <w:marRight w:val="0"/>
      <w:marTop w:val="0"/>
      <w:marBottom w:val="0"/>
      <w:divBdr>
        <w:top w:val="none" w:sz="0" w:space="0" w:color="auto"/>
        <w:left w:val="none" w:sz="0" w:space="0" w:color="auto"/>
        <w:bottom w:val="none" w:sz="0" w:space="0" w:color="auto"/>
        <w:right w:val="none" w:sz="0" w:space="0" w:color="auto"/>
      </w:divBdr>
    </w:div>
    <w:div w:id="918903084">
      <w:bodyDiv w:val="1"/>
      <w:marLeft w:val="0"/>
      <w:marRight w:val="0"/>
      <w:marTop w:val="0"/>
      <w:marBottom w:val="0"/>
      <w:divBdr>
        <w:top w:val="none" w:sz="0" w:space="0" w:color="auto"/>
        <w:left w:val="none" w:sz="0" w:space="0" w:color="auto"/>
        <w:bottom w:val="none" w:sz="0" w:space="0" w:color="auto"/>
        <w:right w:val="none" w:sz="0" w:space="0" w:color="auto"/>
      </w:divBdr>
    </w:div>
    <w:div w:id="1453786378">
      <w:bodyDiv w:val="1"/>
      <w:marLeft w:val="0"/>
      <w:marRight w:val="0"/>
      <w:marTop w:val="0"/>
      <w:marBottom w:val="0"/>
      <w:divBdr>
        <w:top w:val="none" w:sz="0" w:space="0" w:color="auto"/>
        <w:left w:val="none" w:sz="0" w:space="0" w:color="auto"/>
        <w:bottom w:val="none" w:sz="0" w:space="0" w:color="auto"/>
        <w:right w:val="none" w:sz="0" w:space="0" w:color="auto"/>
      </w:divBdr>
    </w:div>
    <w:div w:id="1847093054">
      <w:bodyDiv w:val="1"/>
      <w:marLeft w:val="0"/>
      <w:marRight w:val="0"/>
      <w:marTop w:val="0"/>
      <w:marBottom w:val="0"/>
      <w:divBdr>
        <w:top w:val="none" w:sz="0" w:space="0" w:color="auto"/>
        <w:left w:val="none" w:sz="0" w:space="0" w:color="auto"/>
        <w:bottom w:val="none" w:sz="0" w:space="0" w:color="auto"/>
        <w:right w:val="none" w:sz="0" w:space="0" w:color="auto"/>
      </w:divBdr>
    </w:div>
    <w:div w:id="2029522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hyperlink" Target="https://www.rraweb.org/journal-review-of-religious-research/information-for-authors/" TargetMode="External"/><Relationship Id="rId4" Type="http://schemas.openxmlformats.org/officeDocument/2006/relationships/settings" Target="settings.xml"/><Relationship Id="rId9" Type="http://schemas.openxmlformats.org/officeDocument/2006/relationships/hyperlink" Target="https://works.bepress.com/tlbrink/26/"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govinfo.gov/content/pkg/STATUTE-88/pdf/STATUTE-88-Pg342.pdf" TargetMode="External"/><Relationship Id="rId2" Type="http://schemas.openxmlformats.org/officeDocument/2006/relationships/hyperlink" Target="https://etheses.whiterose.ac.uk/id/eprint/1891/" TargetMode="External"/><Relationship Id="rId1" Type="http://schemas.openxmlformats.org/officeDocument/2006/relationships/hyperlink" Target="https://www.ndnu.edu/about-ndnu/" TargetMode="External"/><Relationship Id="rId4" Type="http://schemas.openxmlformats.org/officeDocument/2006/relationships/hyperlink" Target="https://www.rraweb.org/journal-review-of-religious-research/information-for-auth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2DFBA-36F4-4B5D-8609-C22D4DB2E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3391</Words>
  <Characters>19335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O'Brien (2414570)</dc:creator>
  <cp:keywords/>
  <dc:description/>
  <cp:lastModifiedBy>O'Brien, SeanX</cp:lastModifiedBy>
  <cp:revision>2</cp:revision>
  <dcterms:created xsi:type="dcterms:W3CDTF">2025-03-16T10:11:00Z</dcterms:created>
  <dcterms:modified xsi:type="dcterms:W3CDTF">2025-03-16T10:11:00Z</dcterms:modified>
</cp:coreProperties>
</file>