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E5114" w14:textId="5DC93E03" w:rsidR="00FF4FEB" w:rsidRPr="00FF4FEB" w:rsidRDefault="00FF4FEB" w:rsidP="00FF4FEB">
      <w:pPr>
        <w:ind w:firstLineChars="1300" w:firstLine="3640"/>
        <w:rPr>
          <w:b/>
          <w:bCs/>
          <w:sz w:val="28"/>
          <w:szCs w:val="28"/>
        </w:rPr>
      </w:pPr>
      <w:r w:rsidRPr="00FF4FEB">
        <w:rPr>
          <w:rFonts w:hint="eastAsia"/>
          <w:b/>
          <w:bCs/>
          <w:sz w:val="28"/>
          <w:szCs w:val="28"/>
          <w:lang w:val="en-GB"/>
        </w:rPr>
        <w:t>Title:</w:t>
      </w:r>
    </w:p>
    <w:p w14:paraId="2BA5C090" w14:textId="7373C660" w:rsidR="00FF4FEB" w:rsidRPr="00FF4FEB" w:rsidRDefault="00FF4FEB" w:rsidP="00FF4FEB">
      <w:pPr>
        <w:ind w:firstLineChars="400" w:firstLine="1120"/>
        <w:rPr>
          <w:b/>
          <w:bCs/>
          <w:sz w:val="28"/>
          <w:szCs w:val="28"/>
        </w:rPr>
      </w:pPr>
      <w:r w:rsidRPr="00FF4FEB">
        <w:rPr>
          <w:b/>
          <w:bCs/>
          <w:sz w:val="28"/>
          <w:szCs w:val="28"/>
          <w:lang w:val="en-GB"/>
        </w:rPr>
        <w:t>The role of employee welfare strategies in</w:t>
      </w:r>
      <w:r w:rsidRPr="00FF4FEB">
        <w:rPr>
          <w:rFonts w:hint="eastAsia"/>
          <w:b/>
          <w:bCs/>
          <w:sz w:val="28"/>
          <w:szCs w:val="28"/>
          <w:lang w:val="en-GB"/>
        </w:rPr>
        <w:t xml:space="preserve"> </w:t>
      </w:r>
    </w:p>
    <w:p w14:paraId="649033D5" w14:textId="2F24A39E" w:rsidR="00FF4FEB" w:rsidRPr="00FF4FEB" w:rsidRDefault="00FF4FEB" w:rsidP="00FF4FEB">
      <w:pPr>
        <w:ind w:leftChars="700" w:left="1540"/>
        <w:rPr>
          <w:b/>
          <w:bCs/>
          <w:sz w:val="28"/>
          <w:szCs w:val="28"/>
          <w:lang w:val="en-GB"/>
        </w:rPr>
      </w:pPr>
      <w:r w:rsidRPr="00FF4FEB">
        <w:rPr>
          <w:b/>
          <w:bCs/>
          <w:sz w:val="28"/>
          <w:szCs w:val="28"/>
          <w:lang w:val="en-GB"/>
        </w:rPr>
        <w:t>improving employee performance</w:t>
      </w:r>
    </w:p>
    <w:p w14:paraId="610EDAE1" w14:textId="348CBF42" w:rsidR="00FF4FEB" w:rsidRPr="00FF4FEB" w:rsidRDefault="00FF4FEB" w:rsidP="00FF4FEB">
      <w:pPr>
        <w:ind w:leftChars="700" w:left="1540" w:firstLineChars="500" w:firstLine="1400"/>
        <w:rPr>
          <w:b/>
          <w:bCs/>
          <w:sz w:val="28"/>
          <w:szCs w:val="28"/>
          <w:lang w:val="en-GB"/>
        </w:rPr>
      </w:pPr>
      <w:r w:rsidRPr="00FF4FEB">
        <w:rPr>
          <w:rFonts w:hint="eastAsia"/>
          <w:b/>
          <w:bCs/>
          <w:sz w:val="28"/>
          <w:szCs w:val="28"/>
          <w:lang w:val="en-GB"/>
        </w:rPr>
        <w:t>BMBM6023</w:t>
      </w:r>
    </w:p>
    <w:p w14:paraId="7F24420B" w14:textId="065A0A5F" w:rsidR="00FF4FEB" w:rsidRPr="00FF4FEB" w:rsidRDefault="00FF4FEB" w:rsidP="00FF4FEB">
      <w:pPr>
        <w:ind w:leftChars="700" w:left="1540" w:firstLineChars="500" w:firstLine="1400"/>
        <w:rPr>
          <w:b/>
          <w:bCs/>
          <w:sz w:val="28"/>
          <w:szCs w:val="28"/>
          <w:lang w:val="en-GB"/>
        </w:rPr>
      </w:pPr>
      <w:r w:rsidRPr="00FF4FEB">
        <w:rPr>
          <w:rFonts w:hint="eastAsia"/>
          <w:b/>
          <w:bCs/>
          <w:sz w:val="28"/>
          <w:szCs w:val="28"/>
          <w:lang w:val="en-GB"/>
        </w:rPr>
        <w:t>ID:2503344</w:t>
      </w:r>
    </w:p>
    <w:p w14:paraId="5D16C4C6" w14:textId="31FEE78E" w:rsidR="00FF4FEB" w:rsidRPr="00FF4FEB" w:rsidRDefault="00FF4FEB" w:rsidP="00FF4FEB">
      <w:pPr>
        <w:ind w:leftChars="700" w:left="1540" w:firstLineChars="500" w:firstLine="1400"/>
        <w:rPr>
          <w:b/>
          <w:bCs/>
          <w:sz w:val="28"/>
          <w:szCs w:val="28"/>
          <w:lang w:val="en-GB"/>
        </w:rPr>
      </w:pPr>
      <w:r w:rsidRPr="00FF4FEB">
        <w:rPr>
          <w:rFonts w:hint="eastAsia"/>
          <w:b/>
          <w:bCs/>
          <w:sz w:val="28"/>
          <w:szCs w:val="28"/>
          <w:lang w:val="en-GB"/>
        </w:rPr>
        <w:t>Xiaoyu Sun</w:t>
      </w:r>
    </w:p>
    <w:p w14:paraId="39E08BE4" w14:textId="0F4B68FB" w:rsidR="00FF4FEB" w:rsidRDefault="00FF4FEB" w:rsidP="00FF4FEB">
      <w:pPr>
        <w:ind w:leftChars="700" w:left="1540"/>
        <w:rPr>
          <w:sz w:val="28"/>
          <w:szCs w:val="28"/>
          <w:lang w:val="en-GB"/>
        </w:rPr>
      </w:pPr>
    </w:p>
    <w:p w14:paraId="5B072924" w14:textId="77777777" w:rsidR="00FF4FEB" w:rsidRDefault="00FF4FEB">
      <w:pPr>
        <w:widowControl/>
        <w:rPr>
          <w:sz w:val="28"/>
          <w:szCs w:val="28"/>
          <w:lang w:val="en-GB"/>
        </w:rPr>
      </w:pPr>
      <w:r>
        <w:rPr>
          <w:sz w:val="28"/>
          <w:szCs w:val="28"/>
          <w:lang w:val="en-GB"/>
        </w:rPr>
        <w:br w:type="page"/>
      </w:r>
    </w:p>
    <w:p w14:paraId="75EFE5AF" w14:textId="77777777" w:rsidR="00FF4FEB" w:rsidRPr="00FF4FEB" w:rsidRDefault="00FF4FEB" w:rsidP="00FF4FEB">
      <w:pPr>
        <w:ind w:leftChars="700" w:left="1540"/>
        <w:rPr>
          <w:sz w:val="28"/>
          <w:szCs w:val="28"/>
          <w:lang w:val="en-GB"/>
        </w:rPr>
      </w:pPr>
    </w:p>
    <w:p w14:paraId="2B63E186" w14:textId="77777777" w:rsidR="00FF4FEB" w:rsidRDefault="00FF4FEB">
      <w:pPr>
        <w:widowControl/>
        <w:rPr>
          <w:lang w:val="en-GB"/>
        </w:rPr>
      </w:pPr>
      <w:r>
        <w:rPr>
          <w:lang w:val="en-GB"/>
        </w:rPr>
        <w:br w:type="page"/>
      </w:r>
    </w:p>
    <w:sdt>
      <w:sdtPr>
        <w:rPr>
          <w:rFonts w:asciiTheme="minorHAnsi" w:eastAsiaTheme="minorEastAsia" w:hAnsiTheme="minorHAnsi" w:cstheme="minorBidi"/>
          <w:color w:val="auto"/>
          <w:kern w:val="2"/>
          <w:sz w:val="22"/>
          <w:szCs w:val="24"/>
          <w:lang w:val="zh-CN"/>
          <w14:ligatures w14:val="standardContextual"/>
        </w:rPr>
        <w:id w:val="-495416888"/>
        <w:docPartObj>
          <w:docPartGallery w:val="Table of Contents"/>
          <w:docPartUnique/>
        </w:docPartObj>
      </w:sdtPr>
      <w:sdtEndPr>
        <w:rPr>
          <w:b/>
          <w:bCs/>
        </w:rPr>
      </w:sdtEndPr>
      <w:sdtContent>
        <w:p w14:paraId="31CF98B7" w14:textId="3D5DE358" w:rsidR="00FF4FEB" w:rsidRPr="00FF4FEB" w:rsidRDefault="00FF4FEB" w:rsidP="00FF4FEB">
          <w:pPr>
            <w:pStyle w:val="TOC"/>
            <w:ind w:firstLineChars="1100" w:firstLine="2420"/>
            <w:rPr>
              <w:b/>
              <w:bCs/>
              <w:color w:val="auto"/>
            </w:rPr>
          </w:pPr>
          <w:r w:rsidRPr="00FF4FEB">
            <w:rPr>
              <w:rFonts w:hint="eastAsia"/>
              <w:b/>
              <w:bCs/>
              <w:color w:val="auto"/>
              <w:lang w:val="zh-CN"/>
            </w:rPr>
            <w:t>Content</w:t>
          </w:r>
          <w:r>
            <w:rPr>
              <w:rFonts w:hint="eastAsia"/>
              <w:b/>
              <w:bCs/>
              <w:color w:val="auto"/>
              <w:lang w:val="zh-CN"/>
            </w:rPr>
            <w:t>s</w:t>
          </w:r>
        </w:p>
        <w:p w14:paraId="6DDEE8A3" w14:textId="0A7A890C" w:rsidR="00FF4FEB" w:rsidRDefault="00FF4FEB">
          <w:pPr>
            <w:pStyle w:val="TOC1"/>
            <w:tabs>
              <w:tab w:val="right" w:leader="dot" w:pos="8296"/>
            </w:tabs>
            <w:rPr>
              <w:noProof/>
            </w:rPr>
          </w:pPr>
          <w:r>
            <w:fldChar w:fldCharType="begin"/>
          </w:r>
          <w:r>
            <w:instrText xml:space="preserve"> TOC \o "1-3" \h \z \u </w:instrText>
          </w:r>
          <w:r>
            <w:fldChar w:fldCharType="separate"/>
          </w:r>
          <w:hyperlink w:anchor="_Toc228487325" w:history="1">
            <w:r w:rsidRPr="00844551">
              <w:rPr>
                <w:rStyle w:val="af"/>
                <w:rFonts w:ascii="Times New Roman" w:hAnsi="Times New Roman" w:cs="Times New Roman"/>
                <w:b/>
                <w:bCs/>
                <w:noProof/>
                <w:lang w:val="en-GB"/>
              </w:rPr>
              <w:t>1.0 Introduction</w:t>
            </w:r>
            <w:r>
              <w:rPr>
                <w:noProof/>
                <w:webHidden/>
              </w:rPr>
              <w:tab/>
            </w:r>
            <w:r>
              <w:rPr>
                <w:noProof/>
                <w:webHidden/>
              </w:rPr>
              <w:fldChar w:fldCharType="begin"/>
            </w:r>
            <w:r>
              <w:rPr>
                <w:noProof/>
                <w:webHidden/>
              </w:rPr>
              <w:instrText xml:space="preserve"> PAGEREF _Toc228487325 \h </w:instrText>
            </w:r>
            <w:r>
              <w:rPr>
                <w:noProof/>
                <w:webHidden/>
              </w:rPr>
            </w:r>
            <w:r>
              <w:rPr>
                <w:noProof/>
                <w:webHidden/>
              </w:rPr>
              <w:fldChar w:fldCharType="separate"/>
            </w:r>
            <w:r>
              <w:rPr>
                <w:noProof/>
                <w:webHidden/>
              </w:rPr>
              <w:t>3</w:t>
            </w:r>
            <w:r>
              <w:rPr>
                <w:noProof/>
                <w:webHidden/>
              </w:rPr>
              <w:fldChar w:fldCharType="end"/>
            </w:r>
          </w:hyperlink>
        </w:p>
        <w:p w14:paraId="1B8FADDA" w14:textId="018B360D" w:rsidR="00FF4FEB" w:rsidRDefault="00FF4FEB">
          <w:pPr>
            <w:pStyle w:val="TOC1"/>
            <w:tabs>
              <w:tab w:val="right" w:leader="dot" w:pos="8296"/>
            </w:tabs>
            <w:rPr>
              <w:noProof/>
            </w:rPr>
          </w:pPr>
          <w:hyperlink w:anchor="_Toc228487326" w:history="1">
            <w:r w:rsidRPr="00844551">
              <w:rPr>
                <w:rStyle w:val="af"/>
                <w:rFonts w:ascii="Times New Roman" w:hAnsi="Times New Roman" w:cs="Times New Roman"/>
                <w:b/>
                <w:bCs/>
                <w:noProof/>
                <w:lang w:val="en-GB"/>
              </w:rPr>
              <w:t>2.0 Wellbeing and Performance</w:t>
            </w:r>
            <w:r>
              <w:rPr>
                <w:noProof/>
                <w:webHidden/>
              </w:rPr>
              <w:tab/>
            </w:r>
            <w:r>
              <w:rPr>
                <w:noProof/>
                <w:webHidden/>
              </w:rPr>
              <w:fldChar w:fldCharType="begin"/>
            </w:r>
            <w:r>
              <w:rPr>
                <w:noProof/>
                <w:webHidden/>
              </w:rPr>
              <w:instrText xml:space="preserve"> PAGEREF _Toc228487326 \h </w:instrText>
            </w:r>
            <w:r>
              <w:rPr>
                <w:noProof/>
                <w:webHidden/>
              </w:rPr>
            </w:r>
            <w:r>
              <w:rPr>
                <w:noProof/>
                <w:webHidden/>
              </w:rPr>
              <w:fldChar w:fldCharType="separate"/>
            </w:r>
            <w:r>
              <w:rPr>
                <w:noProof/>
                <w:webHidden/>
              </w:rPr>
              <w:t>4</w:t>
            </w:r>
            <w:r>
              <w:rPr>
                <w:noProof/>
                <w:webHidden/>
              </w:rPr>
              <w:fldChar w:fldCharType="end"/>
            </w:r>
          </w:hyperlink>
        </w:p>
        <w:p w14:paraId="720D48C1" w14:textId="64C89818" w:rsidR="00FF4FEB" w:rsidRDefault="00FF4FEB">
          <w:pPr>
            <w:pStyle w:val="TOC1"/>
            <w:tabs>
              <w:tab w:val="right" w:leader="dot" w:pos="8296"/>
            </w:tabs>
            <w:rPr>
              <w:noProof/>
            </w:rPr>
          </w:pPr>
          <w:hyperlink w:anchor="_Toc228487327" w:history="1">
            <w:r w:rsidRPr="00844551">
              <w:rPr>
                <w:rStyle w:val="af"/>
                <w:rFonts w:ascii="Times New Roman" w:hAnsi="Times New Roman" w:cs="Times New Roman"/>
                <w:b/>
                <w:bCs/>
                <w:noProof/>
                <w:lang w:val="en-GB"/>
              </w:rPr>
              <w:t>3.0 Call Centre Context Analysis</w:t>
            </w:r>
            <w:r>
              <w:rPr>
                <w:noProof/>
                <w:webHidden/>
              </w:rPr>
              <w:tab/>
            </w:r>
            <w:r>
              <w:rPr>
                <w:noProof/>
                <w:webHidden/>
              </w:rPr>
              <w:fldChar w:fldCharType="begin"/>
            </w:r>
            <w:r>
              <w:rPr>
                <w:noProof/>
                <w:webHidden/>
              </w:rPr>
              <w:instrText xml:space="preserve"> PAGEREF _Toc228487327 \h </w:instrText>
            </w:r>
            <w:r>
              <w:rPr>
                <w:noProof/>
                <w:webHidden/>
              </w:rPr>
            </w:r>
            <w:r>
              <w:rPr>
                <w:noProof/>
                <w:webHidden/>
              </w:rPr>
              <w:fldChar w:fldCharType="separate"/>
            </w:r>
            <w:r>
              <w:rPr>
                <w:noProof/>
                <w:webHidden/>
              </w:rPr>
              <w:t>7</w:t>
            </w:r>
            <w:r>
              <w:rPr>
                <w:noProof/>
                <w:webHidden/>
              </w:rPr>
              <w:fldChar w:fldCharType="end"/>
            </w:r>
          </w:hyperlink>
        </w:p>
        <w:p w14:paraId="02ACF5AD" w14:textId="042C1133" w:rsidR="00FF4FEB" w:rsidRDefault="00FF4FEB">
          <w:pPr>
            <w:pStyle w:val="TOC1"/>
            <w:tabs>
              <w:tab w:val="right" w:leader="dot" w:pos="8296"/>
            </w:tabs>
            <w:rPr>
              <w:noProof/>
            </w:rPr>
          </w:pPr>
          <w:hyperlink w:anchor="_Toc228487328" w:history="1">
            <w:r w:rsidRPr="00844551">
              <w:rPr>
                <w:rStyle w:val="af"/>
                <w:rFonts w:ascii="Times New Roman" w:hAnsi="Times New Roman" w:cs="Times New Roman"/>
                <w:b/>
                <w:bCs/>
                <w:noProof/>
                <w:lang w:val="en-GB"/>
              </w:rPr>
              <w:t>4.0 Wellbeing Strategies</w:t>
            </w:r>
            <w:r>
              <w:rPr>
                <w:noProof/>
                <w:webHidden/>
              </w:rPr>
              <w:tab/>
            </w:r>
            <w:r>
              <w:rPr>
                <w:noProof/>
                <w:webHidden/>
              </w:rPr>
              <w:fldChar w:fldCharType="begin"/>
            </w:r>
            <w:r>
              <w:rPr>
                <w:noProof/>
                <w:webHidden/>
              </w:rPr>
              <w:instrText xml:space="preserve"> PAGEREF _Toc228487328 \h </w:instrText>
            </w:r>
            <w:r>
              <w:rPr>
                <w:noProof/>
                <w:webHidden/>
              </w:rPr>
            </w:r>
            <w:r>
              <w:rPr>
                <w:noProof/>
                <w:webHidden/>
              </w:rPr>
              <w:fldChar w:fldCharType="separate"/>
            </w:r>
            <w:r>
              <w:rPr>
                <w:noProof/>
                <w:webHidden/>
              </w:rPr>
              <w:t>9</w:t>
            </w:r>
            <w:r>
              <w:rPr>
                <w:noProof/>
                <w:webHidden/>
              </w:rPr>
              <w:fldChar w:fldCharType="end"/>
            </w:r>
          </w:hyperlink>
        </w:p>
        <w:p w14:paraId="40598E24" w14:textId="76A6F203" w:rsidR="00FF4FEB" w:rsidRDefault="00FF4FEB">
          <w:pPr>
            <w:pStyle w:val="TOC1"/>
            <w:tabs>
              <w:tab w:val="right" w:leader="dot" w:pos="8296"/>
            </w:tabs>
            <w:rPr>
              <w:noProof/>
            </w:rPr>
          </w:pPr>
          <w:hyperlink w:anchor="_Toc228487329" w:history="1">
            <w:r w:rsidRPr="00844551">
              <w:rPr>
                <w:rStyle w:val="af"/>
                <w:rFonts w:ascii="Times New Roman" w:hAnsi="Times New Roman" w:cs="Times New Roman"/>
                <w:b/>
                <w:bCs/>
                <w:noProof/>
                <w:lang w:val="en-GB"/>
              </w:rPr>
              <w:t>5.0 Critical Evaluation</w:t>
            </w:r>
            <w:r>
              <w:rPr>
                <w:noProof/>
                <w:webHidden/>
              </w:rPr>
              <w:tab/>
            </w:r>
            <w:r>
              <w:rPr>
                <w:noProof/>
                <w:webHidden/>
              </w:rPr>
              <w:fldChar w:fldCharType="begin"/>
            </w:r>
            <w:r>
              <w:rPr>
                <w:noProof/>
                <w:webHidden/>
              </w:rPr>
              <w:instrText xml:space="preserve"> PAGEREF _Toc228487329 \h </w:instrText>
            </w:r>
            <w:r>
              <w:rPr>
                <w:noProof/>
                <w:webHidden/>
              </w:rPr>
            </w:r>
            <w:r>
              <w:rPr>
                <w:noProof/>
                <w:webHidden/>
              </w:rPr>
              <w:fldChar w:fldCharType="separate"/>
            </w:r>
            <w:r>
              <w:rPr>
                <w:noProof/>
                <w:webHidden/>
              </w:rPr>
              <w:t>12</w:t>
            </w:r>
            <w:r>
              <w:rPr>
                <w:noProof/>
                <w:webHidden/>
              </w:rPr>
              <w:fldChar w:fldCharType="end"/>
            </w:r>
          </w:hyperlink>
        </w:p>
        <w:p w14:paraId="46AEDFEF" w14:textId="650760C9" w:rsidR="00FF4FEB" w:rsidRDefault="00FF4FEB">
          <w:pPr>
            <w:pStyle w:val="TOC1"/>
            <w:tabs>
              <w:tab w:val="right" w:leader="dot" w:pos="8296"/>
            </w:tabs>
            <w:rPr>
              <w:noProof/>
            </w:rPr>
          </w:pPr>
          <w:hyperlink w:anchor="_Toc228487330" w:history="1">
            <w:r w:rsidRPr="00844551">
              <w:rPr>
                <w:rStyle w:val="af"/>
                <w:rFonts w:ascii="Times New Roman" w:hAnsi="Times New Roman" w:cs="Times New Roman"/>
                <w:b/>
                <w:bCs/>
                <w:noProof/>
              </w:rPr>
              <w:t>6.0 Conclusion</w:t>
            </w:r>
            <w:r>
              <w:rPr>
                <w:noProof/>
                <w:webHidden/>
              </w:rPr>
              <w:tab/>
            </w:r>
            <w:r>
              <w:rPr>
                <w:noProof/>
                <w:webHidden/>
              </w:rPr>
              <w:fldChar w:fldCharType="begin"/>
            </w:r>
            <w:r>
              <w:rPr>
                <w:noProof/>
                <w:webHidden/>
              </w:rPr>
              <w:instrText xml:space="preserve"> PAGEREF _Toc228487330 \h </w:instrText>
            </w:r>
            <w:r>
              <w:rPr>
                <w:noProof/>
                <w:webHidden/>
              </w:rPr>
            </w:r>
            <w:r>
              <w:rPr>
                <w:noProof/>
                <w:webHidden/>
              </w:rPr>
              <w:fldChar w:fldCharType="separate"/>
            </w:r>
            <w:r>
              <w:rPr>
                <w:noProof/>
                <w:webHidden/>
              </w:rPr>
              <w:t>14</w:t>
            </w:r>
            <w:r>
              <w:rPr>
                <w:noProof/>
                <w:webHidden/>
              </w:rPr>
              <w:fldChar w:fldCharType="end"/>
            </w:r>
          </w:hyperlink>
        </w:p>
        <w:p w14:paraId="3DD1B109" w14:textId="4201A20A" w:rsidR="00FF4FEB" w:rsidRDefault="00FF4FEB">
          <w:pPr>
            <w:pStyle w:val="TOC1"/>
            <w:tabs>
              <w:tab w:val="right" w:leader="dot" w:pos="8296"/>
            </w:tabs>
            <w:rPr>
              <w:noProof/>
            </w:rPr>
          </w:pPr>
          <w:hyperlink w:anchor="_Toc228487331" w:history="1">
            <w:r w:rsidRPr="00844551">
              <w:rPr>
                <w:rStyle w:val="af"/>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_Toc228487331 \h </w:instrText>
            </w:r>
            <w:r>
              <w:rPr>
                <w:noProof/>
                <w:webHidden/>
              </w:rPr>
            </w:r>
            <w:r>
              <w:rPr>
                <w:noProof/>
                <w:webHidden/>
              </w:rPr>
              <w:fldChar w:fldCharType="separate"/>
            </w:r>
            <w:r>
              <w:rPr>
                <w:noProof/>
                <w:webHidden/>
              </w:rPr>
              <w:t>16</w:t>
            </w:r>
            <w:r>
              <w:rPr>
                <w:noProof/>
                <w:webHidden/>
              </w:rPr>
              <w:fldChar w:fldCharType="end"/>
            </w:r>
          </w:hyperlink>
        </w:p>
        <w:p w14:paraId="04225F74" w14:textId="53B22AEE" w:rsidR="00FF4FEB" w:rsidRDefault="00FF4FEB">
          <w:r>
            <w:rPr>
              <w:b/>
              <w:bCs/>
              <w:lang w:val="zh-CN"/>
            </w:rPr>
            <w:fldChar w:fldCharType="end"/>
          </w:r>
        </w:p>
      </w:sdtContent>
    </w:sdt>
    <w:p w14:paraId="1C8637B1" w14:textId="1166320E" w:rsidR="00FF4FEB" w:rsidRDefault="00FF4FEB">
      <w:pPr>
        <w:widowControl/>
        <w:rPr>
          <w:lang w:val="en-GB"/>
        </w:rPr>
      </w:pPr>
      <w:r>
        <w:rPr>
          <w:lang w:val="en-GB"/>
        </w:rPr>
        <w:br w:type="page"/>
      </w:r>
    </w:p>
    <w:p w14:paraId="189B0EC4" w14:textId="77777777" w:rsidR="00FF4FEB" w:rsidRDefault="00FF4FEB">
      <w:pPr>
        <w:widowControl/>
        <w:rPr>
          <w:lang w:val="en-GB"/>
        </w:rPr>
      </w:pPr>
    </w:p>
    <w:p w14:paraId="7217AF77" w14:textId="0B216E04" w:rsidR="00247B67" w:rsidRPr="00FF4FEB" w:rsidRDefault="00F52480" w:rsidP="00FF4FEB">
      <w:pPr>
        <w:pStyle w:val="1"/>
        <w:rPr>
          <w:rFonts w:ascii="Times New Roman" w:hAnsi="Times New Roman" w:cs="Times New Roman"/>
          <w:b/>
          <w:bCs/>
          <w:color w:val="auto"/>
          <w:sz w:val="24"/>
          <w:szCs w:val="24"/>
          <w:lang w:val="en-GB"/>
        </w:rPr>
      </w:pPr>
      <w:bookmarkStart w:id="0" w:name="_Toc228487325"/>
      <w:r w:rsidRPr="00FF4FEB">
        <w:rPr>
          <w:rFonts w:ascii="Times New Roman" w:hAnsi="Times New Roman" w:cs="Times New Roman"/>
          <w:b/>
          <w:bCs/>
          <w:color w:val="auto"/>
          <w:sz w:val="24"/>
          <w:szCs w:val="24"/>
          <w:lang w:val="en-GB"/>
        </w:rPr>
        <w:t xml:space="preserve">1.0 </w:t>
      </w:r>
      <w:r w:rsidR="00247B67" w:rsidRPr="00FF4FEB">
        <w:rPr>
          <w:rFonts w:ascii="Times New Roman" w:hAnsi="Times New Roman" w:cs="Times New Roman"/>
          <w:b/>
          <w:bCs/>
          <w:color w:val="auto"/>
          <w:sz w:val="24"/>
          <w:szCs w:val="24"/>
          <w:lang w:val="en-GB"/>
        </w:rPr>
        <w:t>Introduction</w:t>
      </w:r>
      <w:bookmarkEnd w:id="0"/>
    </w:p>
    <w:p w14:paraId="5C764B1F" w14:textId="77777777"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This essay examines the role of wellbeing strategies in addressing organizational challenges within Havencares Insurance’s Cardiff call centre. The organization is currently experiencing high employee turnover, increased absence due to mental health issues, and declining performance among staff.</w:t>
      </w:r>
    </w:p>
    <w:p w14:paraId="412CD28F" w14:textId="77777777" w:rsidR="00247B67" w:rsidRPr="00C96E00" w:rsidRDefault="00247B67" w:rsidP="00C96E00">
      <w:pPr>
        <w:spacing w:line="600" w:lineRule="auto"/>
        <w:rPr>
          <w:rFonts w:ascii="Times New Roman" w:hAnsi="Times New Roman" w:cs="Times New Roman"/>
          <w:sz w:val="24"/>
          <w:lang w:val="en-GB"/>
        </w:rPr>
      </w:pPr>
    </w:p>
    <w:p w14:paraId="6F968546" w14:textId="77777777"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Employee wellbeing has become a critical concern in high-pressure environments such as call centres, where employees are exposed to emotional demands and performance targets. Improving wellbeing is increasingly linked to enhanced employee engagement and organizational performance.</w:t>
      </w:r>
    </w:p>
    <w:p w14:paraId="7C83B9A6" w14:textId="77777777" w:rsidR="00247B67" w:rsidRPr="00C96E00" w:rsidRDefault="00247B67" w:rsidP="00C96E00">
      <w:pPr>
        <w:spacing w:line="600" w:lineRule="auto"/>
        <w:rPr>
          <w:rFonts w:ascii="Times New Roman" w:hAnsi="Times New Roman" w:cs="Times New Roman"/>
          <w:sz w:val="24"/>
          <w:lang w:val="en-GB"/>
        </w:rPr>
      </w:pPr>
    </w:p>
    <w:p w14:paraId="647612CF" w14:textId="5D5132D3"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t>This essay will critically analyse how wellbeing strategies can be used to address these challenges, with particular focus on the relationship between wellbeing and performance, as well as the role of employee development in supporting overall wellbeing.</w:t>
      </w:r>
    </w:p>
    <w:p w14:paraId="20BC72A2" w14:textId="77777777" w:rsidR="00247B67" w:rsidRPr="00C96E00" w:rsidRDefault="00247B67" w:rsidP="00C96E00">
      <w:pPr>
        <w:spacing w:line="600" w:lineRule="auto"/>
        <w:rPr>
          <w:rFonts w:ascii="Times New Roman" w:hAnsi="Times New Roman" w:cs="Times New Roman"/>
          <w:sz w:val="24"/>
          <w:lang w:val="en-GB"/>
        </w:rPr>
      </w:pPr>
    </w:p>
    <w:p w14:paraId="00E47919" w14:textId="0C150732" w:rsidR="00247B67" w:rsidRPr="00C96E00" w:rsidRDefault="00247B67" w:rsidP="00C96E00">
      <w:pPr>
        <w:spacing w:line="600" w:lineRule="auto"/>
        <w:rPr>
          <w:rFonts w:ascii="Times New Roman" w:hAnsi="Times New Roman" w:cs="Times New Roman"/>
          <w:sz w:val="24"/>
          <w:lang w:val="en-GB"/>
        </w:rPr>
      </w:pPr>
      <w:r w:rsidRPr="00C96E00">
        <w:rPr>
          <w:rFonts w:ascii="Times New Roman" w:hAnsi="Times New Roman" w:cs="Times New Roman"/>
          <w:sz w:val="24"/>
          <w:lang w:val="en-GB"/>
        </w:rPr>
        <w:lastRenderedPageBreak/>
        <w:t>The discussion will draw on relevant leadership and human resource management theories and apply them to the context of the Cardiff call centre.</w:t>
      </w:r>
    </w:p>
    <w:p w14:paraId="472413DF" w14:textId="49A725FF" w:rsidR="00247B67" w:rsidRPr="00C96E00" w:rsidRDefault="00F52480" w:rsidP="00C96E00">
      <w:pPr>
        <w:pStyle w:val="1"/>
        <w:spacing w:line="600" w:lineRule="auto"/>
        <w:rPr>
          <w:rFonts w:ascii="Times New Roman" w:hAnsi="Times New Roman" w:cs="Times New Roman"/>
          <w:b/>
          <w:bCs/>
          <w:color w:val="auto"/>
          <w:sz w:val="24"/>
          <w:szCs w:val="24"/>
          <w:lang w:val="en-GB"/>
        </w:rPr>
      </w:pPr>
      <w:bookmarkStart w:id="1" w:name="_Toc228487326"/>
      <w:r w:rsidRPr="00C96E00">
        <w:rPr>
          <w:rFonts w:ascii="Times New Roman" w:hAnsi="Times New Roman" w:cs="Times New Roman"/>
          <w:b/>
          <w:bCs/>
          <w:color w:val="auto"/>
          <w:sz w:val="24"/>
          <w:szCs w:val="24"/>
          <w:lang w:val="en-GB"/>
        </w:rPr>
        <w:t xml:space="preserve">2.0 </w:t>
      </w:r>
      <w:r w:rsidR="00247B67" w:rsidRPr="00C96E00">
        <w:rPr>
          <w:rFonts w:ascii="Times New Roman" w:hAnsi="Times New Roman" w:cs="Times New Roman"/>
          <w:b/>
          <w:bCs/>
          <w:color w:val="auto"/>
          <w:sz w:val="24"/>
          <w:szCs w:val="24"/>
          <w:lang w:val="en-GB"/>
        </w:rPr>
        <w:t>Wellbeing and Performance</w:t>
      </w:r>
      <w:bookmarkEnd w:id="1"/>
    </w:p>
    <w:p w14:paraId="56EDAF91" w14:textId="77777777" w:rsidR="00F52480" w:rsidRPr="00C96E00" w:rsidRDefault="00DA7E82" w:rsidP="00C96E00">
      <w:pPr>
        <w:widowControl/>
        <w:spacing w:line="600" w:lineRule="auto"/>
        <w:rPr>
          <w:rFonts w:ascii="Times New Roman" w:hAnsi="Times New Roman" w:cs="Times New Roman"/>
          <w:sz w:val="24"/>
        </w:rPr>
      </w:pPr>
      <w:r w:rsidRPr="00C96E00">
        <w:rPr>
          <w:rFonts w:ascii="Times New Roman" w:hAnsi="Times New Roman" w:cs="Times New Roman"/>
          <w:sz w:val="24"/>
          <w:lang w:val="en-GB"/>
        </w:rPr>
        <w:t>Employee wellbeing refers to the overall health, happiness, and satisfaction of individuals within the workplace environment. It encompasses various dimensions to improve employee wellbeing, including physical, mental, emotional, and even financial health. A robust employee wellbeing program recognizes that employees are not just workers but whole individuals with multifaceted needs.</w:t>
      </w:r>
      <w:r w:rsidRPr="00C96E00">
        <w:rPr>
          <w:rFonts w:ascii="Times New Roman" w:hAnsi="Times New Roman" w:cs="Times New Roman"/>
          <w:sz w:val="24"/>
        </w:rPr>
        <w:t xml:space="preserve"> (Ganesh, K. ,2024)</w:t>
      </w:r>
    </w:p>
    <w:p w14:paraId="64F83EEF" w14:textId="77777777" w:rsidR="00F52480" w:rsidRPr="00C96E00" w:rsidRDefault="00F52480" w:rsidP="00C96E00">
      <w:pPr>
        <w:widowControl/>
        <w:spacing w:line="600" w:lineRule="auto"/>
        <w:rPr>
          <w:rFonts w:ascii="Times New Roman" w:hAnsi="Times New Roman" w:cs="Times New Roman"/>
          <w:sz w:val="24"/>
        </w:rPr>
      </w:pPr>
    </w:p>
    <w:p w14:paraId="32803862" w14:textId="4FC0C913"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organization's research extensively explored the relationship between employee wellbeing and performance. One of the most influential viewpoints is the "Happy and Productive Employees" theory, which posits that the happiness, satisfaction, or positive wellbeing experienced by employees, as well as the perception of a pleasant, meaningful, and valuable work-life, collectively constitute wellbeing (Rossum, D. van, 2026). This theory states that employees with higher levels of wellbeing are more likely to exhibit greater enthusiasm, commitment, and productivity. This indicates that </w:t>
      </w:r>
      <w:r w:rsidRPr="00C96E00">
        <w:rPr>
          <w:rFonts w:ascii="Times New Roman" w:hAnsi="Times New Roman" w:cs="Times New Roman"/>
          <w:sz w:val="24"/>
          <w:lang w:val="en-GB"/>
        </w:rPr>
        <w:lastRenderedPageBreak/>
        <w:t>organizations that invest in employee wellbeing may benefit from improved performance. However, some studies suggest that this relationship may be reciprocal, meaning that higher performance can also enhance wellbeing, highlighting the complexity of this relationship.</w:t>
      </w:r>
    </w:p>
    <w:p w14:paraId="7BFFDFA4" w14:textId="77777777" w:rsidR="00BF0709" w:rsidRPr="00C96E00" w:rsidRDefault="00BF0709" w:rsidP="00C96E00">
      <w:pPr>
        <w:widowControl/>
        <w:spacing w:line="600" w:lineRule="auto"/>
        <w:rPr>
          <w:rFonts w:ascii="Times New Roman" w:hAnsi="Times New Roman" w:cs="Times New Roman"/>
          <w:sz w:val="24"/>
          <w:lang w:val="en-GB"/>
        </w:rPr>
      </w:pPr>
    </w:p>
    <w:p w14:paraId="223380D4" w14:textId="77777777"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Furthermore, the theory of employee engagement further explains how happiness affects performance. Kahn (1990) proposed the concept of engagement, which indicates that when employees feel psychologically safe, valued, and supported, they are more likely to fully devote their cognition, emotions, and physical strength to their work. Therefore, welfare Measures that promote mental health and reduce stress can enhance employee engagement, and engagement is closely related to higher performance levels, lower absenteeism rates, and lower employee turnover rates.</w:t>
      </w:r>
    </w:p>
    <w:p w14:paraId="2CE20E5F" w14:textId="77777777" w:rsidR="00BF0709" w:rsidRPr="00C96E00" w:rsidRDefault="00BF0709" w:rsidP="00C96E00">
      <w:pPr>
        <w:widowControl/>
        <w:spacing w:line="600" w:lineRule="auto"/>
        <w:rPr>
          <w:rFonts w:ascii="Times New Roman" w:hAnsi="Times New Roman" w:cs="Times New Roman"/>
          <w:sz w:val="24"/>
          <w:lang w:val="en-GB"/>
        </w:rPr>
      </w:pPr>
    </w:p>
    <w:p w14:paraId="774E25AE" w14:textId="04A33646"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Job Demand - Resource Model (JD-R Model) is a career stress model which posits that stress is a response of an individual to the imbalance between their own needs and the resources they have to cope with those needs (Wikipedia Contributors, 2019). </w:t>
      </w:r>
      <w:r w:rsidRPr="00C96E00">
        <w:rPr>
          <w:rFonts w:ascii="Times New Roman" w:hAnsi="Times New Roman" w:cs="Times New Roman"/>
          <w:sz w:val="24"/>
          <w:lang w:val="en-GB"/>
        </w:rPr>
        <w:lastRenderedPageBreak/>
        <w:t>Work demands, such as workload, time pressure, and emotional labour, if not managed properly, can lead to stress and job burnout. On the contrary, work resources, including management support, autonomy, and development opportunities, can enhance employee motivation and buffer the negative impacts of work demands. From this perspective, welfare strategies play a crucial role in ensuring that employees have sufficient resources to cope with work stress, thereby improving their wellbeing and performance.</w:t>
      </w:r>
    </w:p>
    <w:p w14:paraId="0C0875E1" w14:textId="77777777" w:rsidR="00BF0709" w:rsidRPr="00C96E00" w:rsidRDefault="00BF0709" w:rsidP="00C96E00">
      <w:pPr>
        <w:widowControl/>
        <w:spacing w:line="600" w:lineRule="auto"/>
        <w:rPr>
          <w:rFonts w:ascii="Times New Roman" w:hAnsi="Times New Roman" w:cs="Times New Roman"/>
          <w:sz w:val="24"/>
          <w:lang w:val="en-GB"/>
        </w:rPr>
      </w:pPr>
    </w:p>
    <w:p w14:paraId="36A6F99E" w14:textId="260C3297" w:rsidR="000E2E96"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However, the relationship between wellbeing and performance is not always straightforward or universally positive. Factors such as leadership style, organizational culture, reward system, and individual differences can also have a significant impact on employee performance. For instance, an employee might be physically and mentally healthy, but due to insufficient skills or unclear expectations, still fail to meet the expected performance standards. This indicates that although employee wellbeing is an important component of organizational effectiveness, it must be combined with broader human resource and leadership strategies in order to achieve sustainable improvement in performance.</w:t>
      </w:r>
    </w:p>
    <w:p w14:paraId="439A4439" w14:textId="77777777" w:rsidR="00BF0709" w:rsidRPr="00C96E00" w:rsidRDefault="00BF0709" w:rsidP="00C96E00">
      <w:pPr>
        <w:widowControl/>
        <w:spacing w:line="600" w:lineRule="auto"/>
        <w:rPr>
          <w:rFonts w:ascii="Times New Roman" w:hAnsi="Times New Roman" w:cs="Times New Roman"/>
          <w:sz w:val="24"/>
          <w:lang w:val="en-GB"/>
        </w:rPr>
      </w:pPr>
    </w:p>
    <w:p w14:paraId="14D06236" w14:textId="77777777" w:rsidR="000E2E96" w:rsidRPr="00C96E00" w:rsidRDefault="000E2E96" w:rsidP="00C96E00">
      <w:pPr>
        <w:pStyle w:val="1"/>
        <w:spacing w:line="600" w:lineRule="auto"/>
        <w:rPr>
          <w:rFonts w:ascii="Times New Roman" w:hAnsi="Times New Roman" w:cs="Times New Roman"/>
          <w:b/>
          <w:bCs/>
          <w:color w:val="auto"/>
          <w:sz w:val="24"/>
          <w:szCs w:val="24"/>
          <w:lang w:val="en-GB"/>
        </w:rPr>
      </w:pPr>
      <w:bookmarkStart w:id="2" w:name="_Toc228487327"/>
      <w:r w:rsidRPr="00C96E00">
        <w:rPr>
          <w:rFonts w:ascii="Times New Roman" w:hAnsi="Times New Roman" w:cs="Times New Roman"/>
          <w:b/>
          <w:bCs/>
          <w:color w:val="auto"/>
          <w:sz w:val="24"/>
          <w:szCs w:val="24"/>
          <w:lang w:val="en-GB"/>
        </w:rPr>
        <w:t>3.0 Call Centre Context Analysis</w:t>
      </w:r>
      <w:bookmarkEnd w:id="2"/>
    </w:p>
    <w:p w14:paraId="6C3A690E" w14:textId="62A3033B"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challenges faced by the Havencares insurance company's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can be better understood when </w:t>
      </w:r>
      <w:r w:rsidR="00BF0709" w:rsidRPr="00C96E00">
        <w:rPr>
          <w:rFonts w:ascii="Times New Roman" w:hAnsi="Times New Roman" w:cs="Times New Roman"/>
          <w:sz w:val="24"/>
          <w:lang w:val="en-GB"/>
        </w:rPr>
        <w:t>analysed</w:t>
      </w:r>
      <w:r w:rsidRPr="00C96E00">
        <w:rPr>
          <w:rFonts w:ascii="Times New Roman" w:hAnsi="Times New Roman" w:cs="Times New Roman"/>
          <w:sz w:val="24"/>
          <w:lang w:val="en-GB"/>
        </w:rPr>
        <w:t xml:space="preserve"> within the context of the call </w:t>
      </w:r>
      <w:r w:rsidR="00BF0709" w:rsidRPr="00C96E00">
        <w:rPr>
          <w:rFonts w:ascii="Times New Roman" w:hAnsi="Times New Roman" w:cs="Times New Roman"/>
          <w:sz w:val="24"/>
          <w:lang w:val="en-GB"/>
        </w:rPr>
        <w:t>centre’s</w:t>
      </w:r>
      <w:r w:rsidRPr="00C96E00">
        <w:rPr>
          <w:rFonts w:ascii="Times New Roman" w:hAnsi="Times New Roman" w:cs="Times New Roman"/>
          <w:sz w:val="24"/>
          <w:lang w:val="en-GB"/>
        </w:rPr>
        <w:t xml:space="preserve"> working environment. The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typically features high work intensity, strict performance evaluations, and frequent interactions with emotionally stressed customers. These factors impose significant pressure on the employees and have a negative impact on their physical and mental health.</w:t>
      </w:r>
    </w:p>
    <w:p w14:paraId="17DD40FD" w14:textId="77777777" w:rsidR="000E2E96" w:rsidRPr="00C96E00" w:rsidRDefault="000E2E96" w:rsidP="00C96E00">
      <w:pPr>
        <w:widowControl/>
        <w:spacing w:line="600" w:lineRule="auto"/>
        <w:rPr>
          <w:rFonts w:ascii="Times New Roman" w:hAnsi="Times New Roman" w:cs="Times New Roman"/>
          <w:sz w:val="24"/>
          <w:lang w:val="en-GB"/>
        </w:rPr>
      </w:pPr>
    </w:p>
    <w:p w14:paraId="1E12E9FA" w14:textId="01C9D423"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One of the key issues is the high employee turnover rate. This might be related to the high-intensity nature of the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work, where employees often have to handle repetitive tasks, limited autonomy, and face strict performance evaluations. According to the Job Demand-Resource (JD-R) model, excessive job demands with insufficient resources can lead to employee burnout and a decline in work enthusiasm, thereby increasing the likelihood of employee turnover. In such cases, a lack of support, </w:t>
      </w:r>
      <w:r w:rsidRPr="00C96E00">
        <w:rPr>
          <w:rFonts w:ascii="Times New Roman" w:hAnsi="Times New Roman" w:cs="Times New Roman"/>
          <w:sz w:val="24"/>
          <w:lang w:val="en-GB"/>
        </w:rPr>
        <w:lastRenderedPageBreak/>
        <w:t>development opportunities, or career advancement prospects may further reduce employees' loyalty to the organization.</w:t>
      </w:r>
    </w:p>
    <w:p w14:paraId="56A6DAE9" w14:textId="77777777" w:rsidR="000E2E96" w:rsidRPr="00C96E00" w:rsidRDefault="000E2E96" w:rsidP="00C96E00">
      <w:pPr>
        <w:widowControl/>
        <w:spacing w:line="600" w:lineRule="auto"/>
        <w:rPr>
          <w:rFonts w:ascii="Times New Roman" w:hAnsi="Times New Roman" w:cs="Times New Roman"/>
          <w:sz w:val="24"/>
          <w:lang w:val="en-GB"/>
        </w:rPr>
      </w:pPr>
    </w:p>
    <w:p w14:paraId="5A28F43C" w14:textId="6B426E20"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high absenteeism rate, especially due to mental health issues and illnesses, also indicates that employees may be experiencing significant stress and fatigue. The emotional </w:t>
      </w:r>
      <w:r w:rsidR="00BF0709" w:rsidRPr="00C96E00">
        <w:rPr>
          <w:rFonts w:ascii="Times New Roman" w:hAnsi="Times New Roman" w:cs="Times New Roman"/>
          <w:sz w:val="24"/>
          <w:lang w:val="en-GB"/>
        </w:rPr>
        <w:t>labour</w:t>
      </w:r>
      <w:r w:rsidRPr="00C96E00">
        <w:rPr>
          <w:rFonts w:ascii="Times New Roman" w:hAnsi="Times New Roman" w:cs="Times New Roman"/>
          <w:sz w:val="24"/>
          <w:lang w:val="en-GB"/>
        </w:rPr>
        <w:t xml:space="preserve"> involved in handling customer complaints and claims can cause psychological stress, especially when employees need to maintain a positive attitude to deal with difficult interactions. This is consistent with the research results on job burnout, which shows that long-term exposure to stress can lead to exhaustion, decreased motivation, and an increase in absenteeism rates. Additionally, strict work schedules and limited rest time, as well as other physiological factors such as a high-density office environment, may increase the risk of illness.</w:t>
      </w:r>
    </w:p>
    <w:p w14:paraId="702E8899" w14:textId="77777777" w:rsidR="000E2E96" w:rsidRPr="00C96E00" w:rsidRDefault="000E2E96" w:rsidP="00C96E00">
      <w:pPr>
        <w:widowControl/>
        <w:spacing w:line="600" w:lineRule="auto"/>
        <w:rPr>
          <w:rFonts w:ascii="Times New Roman" w:hAnsi="Times New Roman" w:cs="Times New Roman"/>
          <w:sz w:val="24"/>
          <w:lang w:val="en-GB"/>
        </w:rPr>
      </w:pPr>
    </w:p>
    <w:p w14:paraId="443B3783" w14:textId="77777777"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The issue of poor performance, especially among older employees, may also be related to low employee engagement and limited development opportunities. Over time, if an employee's job content lacks diversity or they cannot see opportunities for </w:t>
      </w:r>
      <w:r w:rsidRPr="00C96E00">
        <w:rPr>
          <w:rFonts w:ascii="Times New Roman" w:hAnsi="Times New Roman" w:cs="Times New Roman"/>
          <w:sz w:val="24"/>
          <w:lang w:val="en-GB"/>
        </w:rPr>
        <w:lastRenderedPageBreak/>
        <w:t>career advancement, they may become disengaged and slack off. From the perspective of engagement, employees who feel their value is undervalued or lack support are less likely to fully commit to their work, leading to decreased productivity and performance.</w:t>
      </w:r>
    </w:p>
    <w:p w14:paraId="2ECD8604" w14:textId="77777777" w:rsidR="000E2E96" w:rsidRPr="00C96E00" w:rsidRDefault="000E2E96" w:rsidP="00C96E00">
      <w:pPr>
        <w:widowControl/>
        <w:spacing w:line="600" w:lineRule="auto"/>
        <w:rPr>
          <w:rFonts w:ascii="Times New Roman" w:hAnsi="Times New Roman" w:cs="Times New Roman"/>
          <w:sz w:val="24"/>
          <w:lang w:val="en-GB"/>
        </w:rPr>
      </w:pPr>
    </w:p>
    <w:p w14:paraId="3761A5ED" w14:textId="0F1A25F1" w:rsidR="000E2E96" w:rsidRPr="00C96E00" w:rsidRDefault="000E2E96"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In summary, these issues are interrelated and reflect the imbalance between the work demands of the Cardiff call </w:t>
      </w:r>
      <w:r w:rsidR="00BF0709" w:rsidRPr="00C96E00">
        <w:rPr>
          <w:rFonts w:ascii="Times New Roman" w:hAnsi="Times New Roman" w:cs="Times New Roman"/>
          <w:sz w:val="24"/>
          <w:lang w:val="en-GB"/>
        </w:rPr>
        <w:t>centre</w:t>
      </w:r>
      <w:r w:rsidRPr="00C96E00">
        <w:rPr>
          <w:rFonts w:ascii="Times New Roman" w:hAnsi="Times New Roman" w:cs="Times New Roman"/>
          <w:sz w:val="24"/>
          <w:lang w:val="en-GB"/>
        </w:rPr>
        <w:t xml:space="preserve"> and the available resources. The high work pressure, combined with limited support and development opportunities, seems to have had a negative impact on the physical and mental health of the employees, leading to a high employee turnover rate, increased absenteeism, and decreased performance.</w:t>
      </w:r>
    </w:p>
    <w:p w14:paraId="5465BD61" w14:textId="77777777" w:rsidR="000E2E96" w:rsidRPr="00C96E00" w:rsidRDefault="000E2E96" w:rsidP="00C96E00">
      <w:pPr>
        <w:widowControl/>
        <w:spacing w:line="600" w:lineRule="auto"/>
        <w:rPr>
          <w:rFonts w:ascii="Times New Roman" w:hAnsi="Times New Roman" w:cs="Times New Roman"/>
          <w:sz w:val="24"/>
          <w:lang w:val="en-GB"/>
        </w:rPr>
      </w:pPr>
    </w:p>
    <w:p w14:paraId="634173A1" w14:textId="77777777" w:rsidR="000E2E96" w:rsidRPr="00C96E00" w:rsidRDefault="000E2E96" w:rsidP="00C96E00">
      <w:pPr>
        <w:pStyle w:val="1"/>
        <w:spacing w:line="600" w:lineRule="auto"/>
        <w:rPr>
          <w:rFonts w:ascii="Times New Roman" w:hAnsi="Times New Roman" w:cs="Times New Roman"/>
          <w:b/>
          <w:bCs/>
          <w:color w:val="auto"/>
          <w:sz w:val="24"/>
          <w:szCs w:val="24"/>
          <w:lang w:val="en-GB"/>
        </w:rPr>
      </w:pPr>
      <w:bookmarkStart w:id="3" w:name="_Toc228487328"/>
      <w:r w:rsidRPr="00C96E00">
        <w:rPr>
          <w:rFonts w:ascii="Times New Roman" w:hAnsi="Times New Roman" w:cs="Times New Roman"/>
          <w:b/>
          <w:bCs/>
          <w:color w:val="auto"/>
          <w:sz w:val="24"/>
          <w:szCs w:val="24"/>
          <w:lang w:val="en-GB"/>
        </w:rPr>
        <w:t>4.0 Wellbeing Strategies</w:t>
      </w:r>
      <w:bookmarkEnd w:id="3"/>
    </w:p>
    <w:p w14:paraId="4235208A" w14:textId="75280581"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To address the challenges faced by the Cardiff call centre, a comprehensive employee wellbeing strategy needs to be developed. This strategy should focus on enhancing work resources while reducing work demands, based on the Job Demand-Resources </w:t>
      </w:r>
      <w:r w:rsidRPr="00C96E00">
        <w:rPr>
          <w:rFonts w:ascii="Times New Roman" w:hAnsi="Times New Roman" w:cs="Times New Roman"/>
          <w:sz w:val="24"/>
          <w:lang w:val="en-GB"/>
        </w:rPr>
        <w:lastRenderedPageBreak/>
        <w:t>(JD-R) model. By doing so, the organization can improve employee wellbeing and, consequently, enhance organizational performance.</w:t>
      </w:r>
    </w:p>
    <w:p w14:paraId="0B2E2B6C" w14:textId="77777777" w:rsidR="00BF0709" w:rsidRPr="00C96E00" w:rsidRDefault="00BF0709" w:rsidP="00C96E00">
      <w:pPr>
        <w:widowControl/>
        <w:spacing w:line="600" w:lineRule="auto"/>
        <w:rPr>
          <w:rFonts w:ascii="Times New Roman" w:hAnsi="Times New Roman" w:cs="Times New Roman"/>
          <w:sz w:val="24"/>
          <w:lang w:val="en-GB"/>
        </w:rPr>
      </w:pPr>
    </w:p>
    <w:p w14:paraId="0544872F" w14:textId="1547CE36"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An important component of the employee wellbeing strategy is to provide mental health support. This may include accessing counselling services, employee assistance programs (EAPs), and stress management programs. Given the unique nature of call centre work, employees often need to handle customer complaints and complex insurance claims. Such support helps alleviate psychological stress and prevent burnout. However, it must be recognized that due to social biases or concerns about privacy, employees may be reluctant to use these services, which could limit their effectiveness.</w:t>
      </w:r>
    </w:p>
    <w:p w14:paraId="3102CB59" w14:textId="77777777" w:rsidR="00BF0709" w:rsidRPr="00C96E00" w:rsidRDefault="00BF0709" w:rsidP="00C96E00">
      <w:pPr>
        <w:widowControl/>
        <w:spacing w:line="600" w:lineRule="auto"/>
        <w:rPr>
          <w:rFonts w:ascii="Times New Roman" w:hAnsi="Times New Roman" w:cs="Times New Roman"/>
          <w:sz w:val="24"/>
          <w:lang w:val="en-GB"/>
        </w:rPr>
      </w:pPr>
    </w:p>
    <w:p w14:paraId="533FF4CA" w14:textId="729D3D5B"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In addition, improving the work design and working environment is also of great significance. This may involve introducing more flexible working arrangements, ensuring adequate rest time, and reducing excessive performance monitoring. Maximizing employee autonomy helps to enhance employee motivation and reduce </w:t>
      </w:r>
      <w:r w:rsidRPr="00C96E00">
        <w:rPr>
          <w:rFonts w:ascii="Times New Roman" w:hAnsi="Times New Roman" w:cs="Times New Roman"/>
          <w:sz w:val="24"/>
          <w:lang w:val="en-GB"/>
        </w:rPr>
        <w:lastRenderedPageBreak/>
        <w:t>stress. From the perspective of Job Demand-Resource (JD-R), these changes contribute to rebalancing job demands and resources, thereby improving employee wellbeing and performance. However, in an environment where call centres typically prioritize efficiency and standardization, such changes may be difficult to implement.</w:t>
      </w:r>
    </w:p>
    <w:p w14:paraId="579ED2F5" w14:textId="77777777" w:rsidR="00BF0709" w:rsidRPr="00C96E00" w:rsidRDefault="00BF0709" w:rsidP="00C96E00">
      <w:pPr>
        <w:widowControl/>
        <w:spacing w:line="600" w:lineRule="auto"/>
        <w:rPr>
          <w:rFonts w:ascii="Times New Roman" w:hAnsi="Times New Roman" w:cs="Times New Roman"/>
          <w:sz w:val="24"/>
          <w:lang w:val="en-GB"/>
        </w:rPr>
      </w:pPr>
    </w:p>
    <w:p w14:paraId="030FD839" w14:textId="71F22C5F"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Leadership also plays a crucial role in supporting the wellbeing of employees. Adopting more supportive or transformational leadership styles helps create a positive work environment, making employees feel that their value is recognized and understood. Managers who provide regular feedback, recognize employees' contributions, and offer emotional support can enhance employee engagement and reduce turnover rates. However, the effectiveness of leadership interventions depends on the manager's ability and consistency and may require additional training and development.</w:t>
      </w:r>
    </w:p>
    <w:p w14:paraId="11E6C6AC" w14:textId="77777777" w:rsidR="00BF0709" w:rsidRPr="00C96E00" w:rsidRDefault="00BF0709" w:rsidP="00C96E00">
      <w:pPr>
        <w:widowControl/>
        <w:spacing w:line="600" w:lineRule="auto"/>
        <w:rPr>
          <w:rFonts w:ascii="Times New Roman" w:hAnsi="Times New Roman" w:cs="Times New Roman"/>
          <w:sz w:val="24"/>
          <w:lang w:val="en-GB"/>
        </w:rPr>
      </w:pPr>
    </w:p>
    <w:p w14:paraId="5D605E4C" w14:textId="70FB40CF"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 xml:space="preserve">Finally, employee development is a key component of any effective wellbeing strategy. Offering training, skill development, and career advancement opportunities </w:t>
      </w:r>
      <w:r w:rsidRPr="00C96E00">
        <w:rPr>
          <w:rFonts w:ascii="Times New Roman" w:hAnsi="Times New Roman" w:cs="Times New Roman"/>
          <w:sz w:val="24"/>
          <w:lang w:val="en-GB"/>
        </w:rPr>
        <w:lastRenderedPageBreak/>
        <w:t>can enhance employees' sense of mission and self-efficacy. In the context of the Cardiff call centre, the development plan can help address the issue of poor performance among older employees by increasing their enthusiasm and dedication. Additionally, career development opportunities can reduce employee turnover by encouraging them to stay with the company. However, development plans require investment and time, and their benefits may not be immediate, which can pose challenges for management.</w:t>
      </w:r>
    </w:p>
    <w:p w14:paraId="550E61B9" w14:textId="77777777" w:rsidR="00BF0709" w:rsidRPr="00C96E00" w:rsidRDefault="00BF0709" w:rsidP="00C96E00">
      <w:pPr>
        <w:widowControl/>
        <w:spacing w:line="600" w:lineRule="auto"/>
        <w:rPr>
          <w:rFonts w:ascii="Times New Roman" w:hAnsi="Times New Roman" w:cs="Times New Roman"/>
          <w:sz w:val="24"/>
          <w:lang w:val="en-GB"/>
        </w:rPr>
      </w:pPr>
    </w:p>
    <w:p w14:paraId="1FDA745D" w14:textId="6009BF42" w:rsidR="00BF0709" w:rsidRPr="00C96E00" w:rsidRDefault="00BF0709"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t>Overall, a combination of mental health support, improved work design, effective leadership, and employee development is most likely to have the greatest impact on employee wellbeing. However, for these strategies to be successful, they must be implemented carefully and in line with the actual operational circumstances of the call centre environment.</w:t>
      </w:r>
    </w:p>
    <w:p w14:paraId="01B5D788" w14:textId="77777777" w:rsidR="00BF0709" w:rsidRPr="00C96E00" w:rsidRDefault="00BF0709" w:rsidP="00C96E00">
      <w:pPr>
        <w:widowControl/>
        <w:spacing w:line="600" w:lineRule="auto"/>
        <w:rPr>
          <w:rFonts w:ascii="Times New Roman" w:hAnsi="Times New Roman" w:cs="Times New Roman"/>
          <w:sz w:val="24"/>
          <w:lang w:val="en-GB"/>
        </w:rPr>
      </w:pPr>
    </w:p>
    <w:p w14:paraId="4623F0D7" w14:textId="3171047E" w:rsidR="00BF0709" w:rsidRPr="00C96E00" w:rsidRDefault="00BF0709" w:rsidP="00C96E00">
      <w:pPr>
        <w:pStyle w:val="1"/>
        <w:spacing w:line="600" w:lineRule="auto"/>
        <w:rPr>
          <w:rFonts w:ascii="Times New Roman" w:hAnsi="Times New Roman" w:cs="Times New Roman"/>
          <w:b/>
          <w:bCs/>
          <w:color w:val="auto"/>
          <w:sz w:val="24"/>
          <w:szCs w:val="24"/>
          <w:lang w:val="en-GB"/>
        </w:rPr>
      </w:pPr>
      <w:bookmarkStart w:id="4" w:name="_Toc228487329"/>
      <w:r w:rsidRPr="00C96E00">
        <w:rPr>
          <w:rFonts w:ascii="Times New Roman" w:hAnsi="Times New Roman" w:cs="Times New Roman"/>
          <w:b/>
          <w:bCs/>
          <w:color w:val="auto"/>
          <w:sz w:val="24"/>
          <w:szCs w:val="24"/>
          <w:lang w:val="en-GB"/>
        </w:rPr>
        <w:lastRenderedPageBreak/>
        <w:t>5.0 Critical Evaluation</w:t>
      </w:r>
      <w:bookmarkEnd w:id="4"/>
    </w:p>
    <w:p w14:paraId="72DC832B" w14:textId="4BF062C3"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Although the employee wellbeing strategy may potentially address many of the challenges faced by the Cardiff call center, its effectiveness is likely to be influenced by a range of organizational and environmental factors. A key limitation is that if underlying issues such as work pressure, performance targets, and organizational culture are not resolved, merely relying on employee wellbeing initiatives may not be sufficient to enhance performance. In an environment where efficiency and productivity are often prioritized in call centers, there may be structural conflicts between operational needs and employee wellbeing.</w:t>
      </w:r>
    </w:p>
    <w:p w14:paraId="10A0F7F8" w14:textId="77777777" w:rsidR="00BF0709" w:rsidRPr="00C96E00" w:rsidRDefault="00BF0709" w:rsidP="00C96E00">
      <w:pPr>
        <w:widowControl/>
        <w:spacing w:line="600" w:lineRule="auto"/>
        <w:rPr>
          <w:rFonts w:ascii="Times New Roman" w:hAnsi="Times New Roman" w:cs="Times New Roman"/>
          <w:sz w:val="24"/>
        </w:rPr>
      </w:pPr>
    </w:p>
    <w:p w14:paraId="0A559593" w14:textId="76B77FF5"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Furthermore, the needs of employees are not uniform, and different employees may respond to employee wellbeing initiatives. For instance, some employees may benefit from flexible working arrangements or development opportunities, while others may prioritize economic rewards or job security. This indicates that a one-size-fits-all approach to employee wellbeing is unlikely to be effective.</w:t>
      </w:r>
    </w:p>
    <w:p w14:paraId="1057EFE3" w14:textId="77777777" w:rsidR="00BF0709" w:rsidRPr="00C96E00" w:rsidRDefault="00BF0709" w:rsidP="00C96E00">
      <w:pPr>
        <w:widowControl/>
        <w:spacing w:line="600" w:lineRule="auto"/>
        <w:rPr>
          <w:rFonts w:ascii="Times New Roman" w:hAnsi="Times New Roman" w:cs="Times New Roman"/>
          <w:sz w:val="24"/>
        </w:rPr>
      </w:pPr>
    </w:p>
    <w:p w14:paraId="189A95E2" w14:textId="2043B392"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lastRenderedPageBreak/>
        <w:t>Furthermore, the implementation of employee wellbeing strategies may be constrained by organizational resources, including time, cost, and management capabilities. Training programs, leadership development, and mental health support services all require investment, and their effects may not be immediately apparent. This can make it difficult for the organization to justify such initiatives, especially in a performance-oriented environment.</w:t>
      </w:r>
    </w:p>
    <w:p w14:paraId="7D74BE56" w14:textId="77777777" w:rsidR="00BF0709" w:rsidRPr="00C96E00" w:rsidRDefault="00BF0709" w:rsidP="00C96E00">
      <w:pPr>
        <w:widowControl/>
        <w:spacing w:line="600" w:lineRule="auto"/>
        <w:rPr>
          <w:rFonts w:ascii="Times New Roman" w:hAnsi="Times New Roman" w:cs="Times New Roman"/>
          <w:sz w:val="24"/>
        </w:rPr>
      </w:pPr>
    </w:p>
    <w:p w14:paraId="6662EB22" w14:textId="2EC3954F" w:rsidR="00BF0709" w:rsidRPr="00C96E00" w:rsidRDefault="00BF0709" w:rsidP="00C96E00">
      <w:pPr>
        <w:widowControl/>
        <w:spacing w:line="600" w:lineRule="auto"/>
        <w:rPr>
          <w:rFonts w:ascii="Times New Roman" w:hAnsi="Times New Roman" w:cs="Times New Roman"/>
          <w:sz w:val="24"/>
        </w:rPr>
      </w:pPr>
      <w:r w:rsidRPr="00C96E00">
        <w:rPr>
          <w:rFonts w:ascii="Times New Roman" w:hAnsi="Times New Roman" w:cs="Times New Roman"/>
          <w:sz w:val="24"/>
        </w:rPr>
        <w:t>Finally, it must be recognized that the relationship between employee wellbeing and performance is complex and not always a straightforward causal relationship. While improving employee wellbeing can lead to higher employee engagement and reduced absenteeism, other factors, such as skills, experience, and management practices, also play a significant role in determining performance outcomes. Therefore, employee wellbeing strategies should be integrated with broader human resources and leadership practices to achieve sustainable improvements.</w:t>
      </w:r>
    </w:p>
    <w:p w14:paraId="1AC46833" w14:textId="77777777" w:rsidR="00BF0709" w:rsidRPr="00C96E00" w:rsidRDefault="00BF0709" w:rsidP="00C96E00">
      <w:pPr>
        <w:widowControl/>
        <w:spacing w:line="600" w:lineRule="auto"/>
        <w:rPr>
          <w:rFonts w:ascii="Times New Roman" w:hAnsi="Times New Roman" w:cs="Times New Roman"/>
          <w:sz w:val="24"/>
        </w:rPr>
      </w:pPr>
    </w:p>
    <w:p w14:paraId="1797C8D5" w14:textId="0DED9B86" w:rsidR="00BF0709" w:rsidRPr="00C96E00" w:rsidRDefault="00BF0709" w:rsidP="00C96E00">
      <w:pPr>
        <w:pStyle w:val="1"/>
        <w:spacing w:line="600" w:lineRule="auto"/>
        <w:rPr>
          <w:rFonts w:ascii="Times New Roman" w:hAnsi="Times New Roman" w:cs="Times New Roman"/>
          <w:b/>
          <w:bCs/>
          <w:color w:val="auto"/>
          <w:sz w:val="24"/>
          <w:szCs w:val="24"/>
        </w:rPr>
      </w:pPr>
      <w:bookmarkStart w:id="5" w:name="_Toc228487330"/>
      <w:r w:rsidRPr="00C96E00">
        <w:rPr>
          <w:rFonts w:ascii="Times New Roman" w:hAnsi="Times New Roman" w:cs="Times New Roman"/>
          <w:b/>
          <w:bCs/>
          <w:color w:val="auto"/>
          <w:sz w:val="24"/>
          <w:szCs w:val="24"/>
        </w:rPr>
        <w:lastRenderedPageBreak/>
        <w:t>6.0 Conclusion</w:t>
      </w:r>
      <w:bookmarkEnd w:id="5"/>
    </w:p>
    <w:p w14:paraId="1A440B46" w14:textId="6FB611E4"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In conclusion, the challenges faced by the Cardiff call center, such as high turnover rate, rising absenteeism rate and declining performance, are closely related to the wellbeing issues of employees in a high-pressure work environment. This article argues that employee wellbeing plays a significant role in influencing employee engagement, motivation and overall performance.</w:t>
      </w:r>
    </w:p>
    <w:p w14:paraId="3F714137" w14:textId="77777777" w:rsidR="0028109A" w:rsidRPr="00C96E00" w:rsidRDefault="0028109A" w:rsidP="00C96E00">
      <w:pPr>
        <w:widowControl/>
        <w:spacing w:line="600" w:lineRule="auto"/>
        <w:rPr>
          <w:rFonts w:ascii="Times New Roman" w:hAnsi="Times New Roman" w:cs="Times New Roman"/>
          <w:sz w:val="24"/>
        </w:rPr>
      </w:pPr>
    </w:p>
    <w:p w14:paraId="76DFAB13" w14:textId="30276DCE"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The analysis indicates that a series of wellbeing strategies, including mental health support, improved work design, effective leadership, and employee development, are helpful in addressing these challenges. In particular, it is worth noting that employee development seems to be a key factor in enhancing employee wellbeing and long-term organizational performance, as it can increase employee motivation, commitment, and retention rates.</w:t>
      </w:r>
    </w:p>
    <w:p w14:paraId="7DB2FEC5" w14:textId="77777777" w:rsidR="0028109A" w:rsidRPr="00C96E00" w:rsidRDefault="0028109A" w:rsidP="00C96E00">
      <w:pPr>
        <w:widowControl/>
        <w:spacing w:line="600" w:lineRule="auto"/>
        <w:rPr>
          <w:rFonts w:ascii="Times New Roman" w:hAnsi="Times New Roman" w:cs="Times New Roman"/>
          <w:sz w:val="24"/>
        </w:rPr>
      </w:pPr>
    </w:p>
    <w:p w14:paraId="56E4C9F8" w14:textId="77777777" w:rsidR="0028109A"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 xml:space="preserve">However, it is obvious that relying solely on welfare strategies is not sufficient. The success of these strategies depends on the effectiveness of their implementation and </w:t>
      </w:r>
      <w:r w:rsidRPr="00C96E00">
        <w:rPr>
          <w:rFonts w:ascii="Times New Roman" w:hAnsi="Times New Roman" w:cs="Times New Roman"/>
          <w:sz w:val="24"/>
        </w:rPr>
        <w:lastRenderedPageBreak/>
        <w:t>the degree of integration with broader organizational practices (including leadership, corporate culture, and performance management systems).</w:t>
      </w:r>
    </w:p>
    <w:p w14:paraId="2225196B" w14:textId="77777777" w:rsidR="0028109A" w:rsidRPr="00C96E00" w:rsidRDefault="0028109A" w:rsidP="00C96E00">
      <w:pPr>
        <w:widowControl/>
        <w:spacing w:line="600" w:lineRule="auto"/>
        <w:rPr>
          <w:rFonts w:ascii="Times New Roman" w:hAnsi="Times New Roman" w:cs="Times New Roman"/>
          <w:sz w:val="24"/>
        </w:rPr>
      </w:pPr>
    </w:p>
    <w:p w14:paraId="55C872C2" w14:textId="165EB9D8" w:rsidR="00BF0709" w:rsidRPr="00C96E00" w:rsidRDefault="0028109A" w:rsidP="00C96E00">
      <w:pPr>
        <w:widowControl/>
        <w:spacing w:line="600" w:lineRule="auto"/>
        <w:rPr>
          <w:rFonts w:ascii="Times New Roman" w:hAnsi="Times New Roman" w:cs="Times New Roman"/>
          <w:sz w:val="24"/>
        </w:rPr>
      </w:pPr>
      <w:r w:rsidRPr="00C96E00">
        <w:rPr>
          <w:rFonts w:ascii="Times New Roman" w:hAnsi="Times New Roman" w:cs="Times New Roman"/>
          <w:sz w:val="24"/>
        </w:rPr>
        <w:t>In summary, in a call center environment, adopting a comprehensive and integrated wellbeing approach is crucial for achieving sustainable improvements in both employee performance and organizational performance.</w:t>
      </w:r>
    </w:p>
    <w:p w14:paraId="3DDDF70C" w14:textId="10CB5325" w:rsidR="00F3443A" w:rsidRPr="00C96E00" w:rsidRDefault="00F3443A" w:rsidP="00C96E00">
      <w:pPr>
        <w:widowControl/>
        <w:spacing w:line="600" w:lineRule="auto"/>
        <w:rPr>
          <w:rFonts w:ascii="Times New Roman" w:hAnsi="Times New Roman" w:cs="Times New Roman"/>
          <w:sz w:val="24"/>
          <w:lang w:val="en-GB"/>
        </w:rPr>
      </w:pPr>
      <w:r w:rsidRPr="00C96E00">
        <w:rPr>
          <w:rFonts w:ascii="Times New Roman" w:hAnsi="Times New Roman" w:cs="Times New Roman"/>
          <w:sz w:val="24"/>
          <w:lang w:val="en-GB"/>
        </w:rPr>
        <w:br w:type="page"/>
      </w:r>
    </w:p>
    <w:p w14:paraId="7BCB95BC" w14:textId="502C6690" w:rsidR="00247B67" w:rsidRPr="00C96E00" w:rsidRDefault="00F3443A" w:rsidP="00C96E00">
      <w:pPr>
        <w:pStyle w:val="1"/>
        <w:spacing w:line="600" w:lineRule="auto"/>
        <w:rPr>
          <w:rFonts w:ascii="Times New Roman" w:hAnsi="Times New Roman" w:cs="Times New Roman"/>
          <w:b/>
          <w:bCs/>
          <w:color w:val="auto"/>
          <w:sz w:val="24"/>
          <w:szCs w:val="24"/>
          <w:lang w:val="en-GB"/>
        </w:rPr>
      </w:pPr>
      <w:bookmarkStart w:id="6" w:name="_Toc228487331"/>
      <w:r w:rsidRPr="00C96E00">
        <w:rPr>
          <w:rFonts w:ascii="Times New Roman" w:hAnsi="Times New Roman" w:cs="Times New Roman"/>
          <w:b/>
          <w:bCs/>
          <w:color w:val="auto"/>
          <w:sz w:val="24"/>
          <w:szCs w:val="24"/>
          <w:lang w:val="en-GB"/>
        </w:rPr>
        <w:lastRenderedPageBreak/>
        <w:t>References</w:t>
      </w:r>
      <w:bookmarkEnd w:id="6"/>
    </w:p>
    <w:p w14:paraId="4751CD95" w14:textId="77777777" w:rsidR="00DA7E82" w:rsidRPr="00C96E00" w:rsidRDefault="00F3443A" w:rsidP="00C96E00">
      <w:pPr>
        <w:spacing w:line="600" w:lineRule="auto"/>
        <w:rPr>
          <w:rFonts w:ascii="Times New Roman" w:hAnsi="Times New Roman" w:cs="Times New Roman"/>
          <w:sz w:val="24"/>
        </w:rPr>
      </w:pPr>
      <w:r w:rsidRPr="00C96E00">
        <w:rPr>
          <w:rFonts w:ascii="Times New Roman" w:hAnsi="Times New Roman" w:cs="Times New Roman"/>
          <w:sz w:val="24"/>
          <w:lang w:val="en-GB"/>
        </w:rPr>
        <w:t>1.</w:t>
      </w:r>
      <w:r w:rsidRPr="00C96E00">
        <w:rPr>
          <w:rFonts w:ascii="Times New Roman" w:eastAsia="宋体" w:hAnsi="Times New Roman" w:cs="Times New Roman"/>
          <w:color w:val="000000"/>
          <w:kern w:val="0"/>
          <w:sz w:val="24"/>
          <w14:ligatures w14:val="none"/>
        </w:rPr>
        <w:t xml:space="preserve"> </w:t>
      </w:r>
      <w:r w:rsidR="00DA7E82" w:rsidRPr="00C96E00">
        <w:rPr>
          <w:rFonts w:ascii="Times New Roman" w:hAnsi="Times New Roman" w:cs="Times New Roman"/>
          <w:sz w:val="24"/>
        </w:rPr>
        <w:t>Ganesh, K. (2024). </w:t>
      </w:r>
      <w:r w:rsidR="00DA7E82" w:rsidRPr="00C96E00">
        <w:rPr>
          <w:rFonts w:ascii="Times New Roman" w:hAnsi="Times New Roman" w:cs="Times New Roman"/>
          <w:i/>
          <w:iCs/>
          <w:sz w:val="24"/>
        </w:rPr>
        <w:t>What is employee well-being: Definition and strategies to create a healthy workforce</w:t>
      </w:r>
      <w:r w:rsidR="00DA7E82" w:rsidRPr="00C96E00">
        <w:rPr>
          <w:rFonts w:ascii="Times New Roman" w:hAnsi="Times New Roman" w:cs="Times New Roman"/>
          <w:sz w:val="24"/>
        </w:rPr>
        <w:t>. [online] CultureMonkey. Available at: https://www.culturemonkey.io/employee-engagement/employee-well-being/.</w:t>
      </w:r>
    </w:p>
    <w:p w14:paraId="2848A03A" w14:textId="77777777" w:rsidR="00DA7E82" w:rsidRPr="00C96E00" w:rsidRDefault="00DA7E82"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52BF9BD" w14:textId="695E52B4"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2.Rossum, D. van (2026). </w:t>
      </w:r>
      <w:r w:rsidRPr="00C96E00">
        <w:rPr>
          <w:rFonts w:ascii="Times New Roman" w:hAnsi="Times New Roman" w:cs="Times New Roman"/>
          <w:i/>
          <w:iCs/>
          <w:sz w:val="24"/>
        </w:rPr>
        <w:t>Employee Happiness: What It Is, Why It Matters, and How to Actually Build It</w:t>
      </w:r>
      <w:r w:rsidRPr="00C96E00">
        <w:rPr>
          <w:rFonts w:ascii="Times New Roman" w:hAnsi="Times New Roman" w:cs="Times New Roman"/>
          <w:sz w:val="24"/>
        </w:rPr>
        <w:t>. [online] Flexos.work. Available at: https://www.flexos.work/learn/employee-happiness [Accessed 30 Apr. 2026].</w:t>
      </w:r>
    </w:p>
    <w:p w14:paraId="03186E8D" w14:textId="77777777"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328C63CC" w14:textId="3816968C"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3.Shweta (2025). </w:t>
      </w:r>
      <w:r w:rsidRPr="00C96E00">
        <w:rPr>
          <w:rFonts w:ascii="Times New Roman" w:hAnsi="Times New Roman" w:cs="Times New Roman"/>
          <w:i/>
          <w:iCs/>
          <w:sz w:val="24"/>
        </w:rPr>
        <w:t>What Is Employee Engagement? A Complete Guide for HR Professionals [in 2025]</w:t>
      </w:r>
      <w:r w:rsidRPr="00C96E00">
        <w:rPr>
          <w:rFonts w:ascii="Times New Roman" w:hAnsi="Times New Roman" w:cs="Times New Roman"/>
          <w:sz w:val="24"/>
        </w:rPr>
        <w:t>. [online] Hrcloud.com. Available at: https://www.hrcloud.com/blog/what-is-employee-engagement-complete-guide.</w:t>
      </w:r>
    </w:p>
    <w:p w14:paraId="4EDD5D67" w14:textId="77777777" w:rsidR="00AD522D" w:rsidRPr="00C96E00" w:rsidRDefault="00AD522D"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4AB8A830" w14:textId="1E0F42A6"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4.Wikipedia Contributors (2019). </w:t>
      </w:r>
      <w:r w:rsidRPr="00C96E00">
        <w:rPr>
          <w:rFonts w:ascii="Times New Roman" w:hAnsi="Times New Roman" w:cs="Times New Roman"/>
          <w:i/>
          <w:iCs/>
          <w:sz w:val="24"/>
        </w:rPr>
        <w:t>Job demands-resources model</w:t>
      </w:r>
      <w:r w:rsidRPr="00C96E00">
        <w:rPr>
          <w:rFonts w:ascii="Times New Roman" w:hAnsi="Times New Roman" w:cs="Times New Roman"/>
          <w:sz w:val="24"/>
        </w:rPr>
        <w:t>. [online] Wikipedia. Available at: https://en.wikipedia.org/wiki/Job_demands-resources_model.</w:t>
      </w:r>
    </w:p>
    <w:p w14:paraId="291926E9" w14:textId="77777777"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AC5DA1B" w14:textId="07E761E4"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lastRenderedPageBreak/>
        <w:t>5.Radley, B. (2018). </w:t>
      </w:r>
      <w:r w:rsidRPr="00C96E00">
        <w:rPr>
          <w:rFonts w:ascii="Times New Roman" w:hAnsi="Times New Roman" w:cs="Times New Roman"/>
          <w:i/>
          <w:iCs/>
          <w:sz w:val="24"/>
        </w:rPr>
        <w:t>How William Kahn Revolutionized Employee Engagement at Work</w:t>
      </w:r>
      <w:r w:rsidRPr="00C96E00">
        <w:rPr>
          <w:rFonts w:ascii="Times New Roman" w:hAnsi="Times New Roman" w:cs="Times New Roman"/>
          <w:sz w:val="24"/>
        </w:rPr>
        <w:t>. [online] Workday Blog. Available at: https://blog.workday.com/en-us/how-william-kahn-revolutionized-employee-engagement-work.html.</w:t>
      </w:r>
    </w:p>
    <w:p w14:paraId="334CEE23" w14:textId="77777777" w:rsidR="00F52480" w:rsidRPr="00C96E00" w:rsidRDefault="00F5248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AAF1125" w14:textId="37112C50" w:rsidR="000E2E96" w:rsidRPr="00C96E00" w:rsidRDefault="000E2E96" w:rsidP="00C96E00">
      <w:pPr>
        <w:spacing w:line="600" w:lineRule="auto"/>
        <w:rPr>
          <w:rFonts w:ascii="Times New Roman" w:hAnsi="Times New Roman" w:cs="Times New Roman"/>
          <w:sz w:val="24"/>
        </w:rPr>
      </w:pPr>
      <w:r w:rsidRPr="00C96E00">
        <w:rPr>
          <w:rFonts w:ascii="Times New Roman" w:hAnsi="Times New Roman" w:cs="Times New Roman"/>
          <w:sz w:val="24"/>
        </w:rPr>
        <w:t>6.ADP (2023). </w:t>
      </w:r>
      <w:r w:rsidRPr="00C96E00">
        <w:rPr>
          <w:rFonts w:ascii="Times New Roman" w:hAnsi="Times New Roman" w:cs="Times New Roman"/>
          <w:i/>
          <w:iCs/>
          <w:sz w:val="24"/>
        </w:rPr>
        <w:t>EAP benefits | what is an employee assistance program? | adp</w:t>
      </w:r>
      <w:r w:rsidRPr="00C96E00">
        <w:rPr>
          <w:rFonts w:ascii="Times New Roman" w:hAnsi="Times New Roman" w:cs="Times New Roman"/>
          <w:sz w:val="24"/>
        </w:rPr>
        <w:t>. [online] www.adp.com. Available at: https://www.adp.com/resources/articles-and-insights/articles/e/eap-benefits.aspx.</w:t>
      </w:r>
    </w:p>
    <w:p w14:paraId="49317D4D" w14:textId="77777777" w:rsidR="000E2E96" w:rsidRPr="00C96E00" w:rsidRDefault="000E2E96"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224E1637" w14:textId="6CC916C8" w:rsidR="00BF0709" w:rsidRPr="00C96E00" w:rsidRDefault="00BF0709" w:rsidP="00C96E00">
      <w:pPr>
        <w:spacing w:line="600" w:lineRule="auto"/>
        <w:rPr>
          <w:rFonts w:ascii="Times New Roman" w:hAnsi="Times New Roman" w:cs="Times New Roman"/>
          <w:sz w:val="24"/>
        </w:rPr>
      </w:pPr>
      <w:r w:rsidRPr="00C96E00">
        <w:rPr>
          <w:rFonts w:ascii="Times New Roman" w:hAnsi="Times New Roman" w:cs="Times New Roman"/>
          <w:sz w:val="24"/>
        </w:rPr>
        <w:t>7.Davis, T. (2022). </w:t>
      </w:r>
      <w:r w:rsidRPr="00C96E00">
        <w:rPr>
          <w:rFonts w:ascii="Times New Roman" w:hAnsi="Times New Roman" w:cs="Times New Roman"/>
          <w:i/>
          <w:iCs/>
          <w:sz w:val="24"/>
        </w:rPr>
        <w:t>Stress Management: Definition, Techniques, and Strategies</w:t>
      </w:r>
      <w:r w:rsidRPr="00C96E00">
        <w:rPr>
          <w:rFonts w:ascii="Times New Roman" w:hAnsi="Times New Roman" w:cs="Times New Roman"/>
          <w:sz w:val="24"/>
        </w:rPr>
        <w:t>. [online] The Berkeley Well-Being Institute. Available at: https://www.berkeleywellbeing.com/stress-management.html.</w:t>
      </w:r>
    </w:p>
    <w:p w14:paraId="28B6FD18" w14:textId="77777777" w:rsidR="00BF0709" w:rsidRPr="00C96E00" w:rsidRDefault="00BF070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5503BE6" w14:textId="03DF64AE"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8.Yukl, G.A. (2013). </w:t>
      </w:r>
      <w:r w:rsidRPr="00C96E00">
        <w:rPr>
          <w:rFonts w:ascii="Times New Roman" w:hAnsi="Times New Roman" w:cs="Times New Roman"/>
          <w:i/>
          <w:iCs/>
          <w:sz w:val="24"/>
        </w:rPr>
        <w:t>Leadership in Organizations</w:t>
      </w:r>
      <w:r w:rsidRPr="00C96E00">
        <w:rPr>
          <w:rFonts w:ascii="Times New Roman" w:hAnsi="Times New Roman" w:cs="Times New Roman"/>
          <w:sz w:val="24"/>
        </w:rPr>
        <w:t>. 9th ed. Boston: Pearson Education, Inc.</w:t>
      </w:r>
    </w:p>
    <w:p w14:paraId="5216CBEF"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FF2B0B3" w14:textId="7311CEB1"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9.WHO (2024). </w:t>
      </w:r>
      <w:r w:rsidRPr="00C96E00">
        <w:rPr>
          <w:rFonts w:ascii="Times New Roman" w:hAnsi="Times New Roman" w:cs="Times New Roman"/>
          <w:i/>
          <w:iCs/>
          <w:sz w:val="24"/>
        </w:rPr>
        <w:t>Mental Health at Work</w:t>
      </w:r>
      <w:r w:rsidRPr="00C96E00">
        <w:rPr>
          <w:rFonts w:ascii="Times New Roman" w:hAnsi="Times New Roman" w:cs="Times New Roman"/>
          <w:sz w:val="24"/>
        </w:rPr>
        <w:t xml:space="preserve">. [online] World Health Organization. </w:t>
      </w:r>
      <w:r w:rsidRPr="00C96E00">
        <w:rPr>
          <w:rFonts w:ascii="Times New Roman" w:hAnsi="Times New Roman" w:cs="Times New Roman"/>
          <w:sz w:val="24"/>
        </w:rPr>
        <w:lastRenderedPageBreak/>
        <w:t>Available at: https://www.who.int/news-room/fact-sheets/detail/mental-health-at-work.</w:t>
      </w:r>
    </w:p>
    <w:p w14:paraId="4C71C494"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32F00A32" w14:textId="73783239"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10.andrewbcs (2025). </w:t>
      </w:r>
      <w:r w:rsidRPr="00C96E00">
        <w:rPr>
          <w:rFonts w:ascii="Times New Roman" w:hAnsi="Times New Roman" w:cs="Times New Roman"/>
          <w:i/>
          <w:iCs/>
          <w:sz w:val="24"/>
        </w:rPr>
        <w:t>CIPD Health and Wellbeing At Work Report 2023 - Julie Allen Consulting</w:t>
      </w:r>
      <w:r w:rsidRPr="00C96E00">
        <w:rPr>
          <w:rFonts w:ascii="Times New Roman" w:hAnsi="Times New Roman" w:cs="Times New Roman"/>
          <w:sz w:val="24"/>
        </w:rPr>
        <w:t>. [online] Julie Allen Consulting -. Available at: https://julieallenconsulting.com/cipd-health-and-wellbeing-at-work-report-2023/.</w:t>
      </w:r>
    </w:p>
    <w:p w14:paraId="3DC3F835" w14:textId="77777777" w:rsidR="00CB74E9" w:rsidRPr="00C96E00" w:rsidRDefault="00CB74E9"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5F543BD0" w14:textId="6B18975E"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11.Google Books. (2023). </w:t>
      </w:r>
      <w:r w:rsidRPr="00C96E00">
        <w:rPr>
          <w:rFonts w:ascii="Times New Roman" w:hAnsi="Times New Roman" w:cs="Times New Roman"/>
          <w:i/>
          <w:iCs/>
          <w:sz w:val="24"/>
        </w:rPr>
        <w:t>Labour Disrupted</w:t>
      </w:r>
      <w:r w:rsidRPr="00C96E00">
        <w:rPr>
          <w:rFonts w:ascii="Times New Roman" w:hAnsi="Times New Roman" w:cs="Times New Roman"/>
          <w:sz w:val="24"/>
        </w:rPr>
        <w:t>. [online] Available at: https://books.google.co.uk/books?hl=zh-CN&amp;lr=&amp;id=X4vZEAAAQBAJ&amp;oi=fnd&amp;pg=PA172&amp;dq=Sharon+Bolton+(2000)+%E2%86%92+emotional+labour+in+call+centres&amp;ots=6bSaOAQLQI&amp;sig=Y-6v0KX0aWvVY99XSW9yAL4bsl0#v=onepage&amp;q&amp;f=false [Accessed 30 Apr. 2026].</w:t>
      </w:r>
    </w:p>
    <w:p w14:paraId="3D877AEC"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645BE6F" w14:textId="1A92E011"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12.Alves, P.M. (2020). Contact centre workers: loyalty, exit or… voice! : </w:t>
      </w:r>
      <w:r w:rsidRPr="00C96E00">
        <w:rPr>
          <w:rFonts w:ascii="Times New Roman" w:hAnsi="Times New Roman" w:cs="Times New Roman"/>
          <w:i/>
          <w:iCs/>
          <w:sz w:val="24"/>
        </w:rPr>
        <w:t>Socioscapes. International Journal of Societies, Politics and Cultures - ISSN: 2724-0940</w:t>
      </w:r>
      <w:r w:rsidRPr="00C96E00">
        <w:rPr>
          <w:rFonts w:ascii="Times New Roman" w:hAnsi="Times New Roman" w:cs="Times New Roman"/>
          <w:sz w:val="24"/>
        </w:rPr>
        <w:t xml:space="preserve">, [online] </w:t>
      </w:r>
      <w:r w:rsidRPr="00C96E00">
        <w:rPr>
          <w:rFonts w:ascii="Times New Roman" w:hAnsi="Times New Roman" w:cs="Times New Roman"/>
          <w:sz w:val="24"/>
        </w:rPr>
        <w:lastRenderedPageBreak/>
        <w:t>2(2), pp.103–134. Available at: http://www.socioscapes.org/index.php/sc/article/view/95 [Accessed 30 Apr. 2026].</w:t>
      </w:r>
    </w:p>
    <w:p w14:paraId="1CA78D7B"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945D594" w14:textId="4BACF0F1"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13.Doellgast, V. and O'brady, S. (2020). </w:t>
      </w:r>
      <w:r w:rsidRPr="00C96E00">
        <w:rPr>
          <w:rFonts w:ascii="Times New Roman" w:hAnsi="Times New Roman" w:cs="Times New Roman"/>
          <w:i/>
          <w:iCs/>
          <w:sz w:val="24"/>
        </w:rPr>
        <w:t>Making call center jobs better: The relationship between management practices and worker stress A Report for the CWA</w:t>
      </w:r>
      <w:r w:rsidRPr="00C96E00">
        <w:rPr>
          <w:rFonts w:ascii="Times New Roman" w:hAnsi="Times New Roman" w:cs="Times New Roman"/>
          <w:sz w:val="24"/>
        </w:rPr>
        <w:t>. [online] Available at: https://ecommons.cornell.edu/server/api/core/bitstreams/e4ae98ca-9034-4f68-8be9-86885905f403/content.</w:t>
      </w:r>
    </w:p>
    <w:p w14:paraId="271F4AEF"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702B7B1" w14:textId="0ACDE58C"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14.Nguyen, C. (2020). </w:t>
      </w:r>
      <w:r w:rsidRPr="00C96E00">
        <w:rPr>
          <w:rFonts w:ascii="Times New Roman" w:hAnsi="Times New Roman" w:cs="Times New Roman"/>
          <w:i/>
          <w:iCs/>
          <w:sz w:val="24"/>
        </w:rPr>
        <w:t>The Impact of Training and Development, Job Satisfaction and Job Performance on Young Employee Retention</w:t>
      </w:r>
      <w:r w:rsidRPr="00C96E00">
        <w:rPr>
          <w:rFonts w:ascii="Times New Roman" w:hAnsi="Times New Roman" w:cs="Times New Roman"/>
          <w:sz w:val="24"/>
        </w:rPr>
        <w:t>. [online] papers.ssrn.com. Available at: https://papers.ssrn.com/sol3/papers.cfm?abstract_id=3930645.</w:t>
      </w:r>
    </w:p>
    <w:p w14:paraId="0E4DA9FD"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4CEB28EE" w14:textId="102022D2"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15.Udin, U. (2020). Transformational Leadership: A Systematic Literature Review for Future Research Agenda. </w:t>
      </w:r>
      <w:r w:rsidRPr="00C96E00">
        <w:rPr>
          <w:rFonts w:ascii="Times New Roman" w:hAnsi="Times New Roman" w:cs="Times New Roman"/>
          <w:i/>
          <w:iCs/>
          <w:sz w:val="24"/>
        </w:rPr>
        <w:t>The International Journal of Business Management and Technology</w:t>
      </w:r>
      <w:r w:rsidRPr="00C96E00">
        <w:rPr>
          <w:rFonts w:ascii="Times New Roman" w:hAnsi="Times New Roman" w:cs="Times New Roman"/>
          <w:sz w:val="24"/>
        </w:rPr>
        <w:t xml:space="preserve">, [online] 4(2). Available at: </w:t>
      </w:r>
      <w:r w:rsidRPr="00C96E00">
        <w:rPr>
          <w:rFonts w:ascii="Times New Roman" w:hAnsi="Times New Roman" w:cs="Times New Roman"/>
          <w:sz w:val="24"/>
        </w:rPr>
        <w:lastRenderedPageBreak/>
        <w:t>https://theijbmt.com/archive/0932/1571800363.pdf.</w:t>
      </w:r>
    </w:p>
    <w:p w14:paraId="748E18E3"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72C0A23D" w14:textId="403AAED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16.Bhatt, D. (n.d.). Available at: https://mjhnews.com/wp-content/uploads/2023/07/July_2023MJHfinal.pdf [Accessed 30 Apr. 2026].</w:t>
      </w:r>
    </w:p>
    <w:p w14:paraId="631CEF60" w14:textId="77777777" w:rsidR="00A2017A" w:rsidRPr="00C96E00" w:rsidRDefault="00A2017A"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0A8AB263" w14:textId="17713410"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17.EMPLOYEE ENGAGEMENT ACROSS BORDERS: A GALLUP-BASED ANALYSIS OF GLOBAL WORKFORCE. (2025). </w:t>
      </w:r>
      <w:r w:rsidRPr="00C96E00">
        <w:rPr>
          <w:rFonts w:ascii="Times New Roman" w:hAnsi="Times New Roman" w:cs="Times New Roman"/>
          <w:i/>
          <w:iCs/>
          <w:sz w:val="24"/>
        </w:rPr>
        <w:t>Journal of Management</w:t>
      </w:r>
      <w:r w:rsidRPr="00C96E00">
        <w:rPr>
          <w:rFonts w:ascii="Times New Roman" w:hAnsi="Times New Roman" w:cs="Times New Roman"/>
          <w:sz w:val="24"/>
        </w:rPr>
        <w:t>, 41(2). doi:https://doi.org/10.38104/vadyba.2025.2.02.</w:t>
      </w:r>
    </w:p>
    <w:p w14:paraId="05EA2D3A"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118061FE" w14:textId="1D55483A"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18.OECD. (n.d.). </w:t>
      </w:r>
      <w:r w:rsidRPr="00C96E00">
        <w:rPr>
          <w:rFonts w:ascii="Times New Roman" w:hAnsi="Times New Roman" w:cs="Times New Roman"/>
          <w:i/>
          <w:iCs/>
          <w:sz w:val="24"/>
        </w:rPr>
        <w:t>Well-being and beyond GDP</w:t>
      </w:r>
      <w:r w:rsidRPr="00C96E00">
        <w:rPr>
          <w:rFonts w:ascii="Times New Roman" w:hAnsi="Times New Roman" w:cs="Times New Roman"/>
          <w:sz w:val="24"/>
        </w:rPr>
        <w:t>. [online] Available at: https://www.oecd.org/en/topics/well-being-and-beyond-gdp.html.</w:t>
      </w:r>
    </w:p>
    <w:p w14:paraId="053C08D8"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7068A04D" w14:textId="0CE8300E"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t>19.Pelton, D. and McGroarty, L. (2024). </w:t>
      </w:r>
      <w:r w:rsidRPr="00C96E00">
        <w:rPr>
          <w:rFonts w:ascii="Times New Roman" w:hAnsi="Times New Roman" w:cs="Times New Roman"/>
          <w:i/>
          <w:iCs/>
          <w:sz w:val="24"/>
        </w:rPr>
        <w:t>Analyzing wellbeing’s impact on organizational performance</w:t>
      </w:r>
      <w:r w:rsidRPr="00C96E00">
        <w:rPr>
          <w:rFonts w:ascii="Times New Roman" w:hAnsi="Times New Roman" w:cs="Times New Roman"/>
          <w:sz w:val="24"/>
        </w:rPr>
        <w:t>. [online] action.deloitte.com. Available at: https://action.deloitte.com/insight/3878/analyzing-wellbeings-impact-on-organizational-performance.</w:t>
      </w:r>
    </w:p>
    <w:p w14:paraId="78DA8FCC" w14:textId="77777777" w:rsidR="0024257F" w:rsidRPr="00C96E00" w:rsidRDefault="0024257F" w:rsidP="00C96E00">
      <w:pPr>
        <w:spacing w:line="600" w:lineRule="auto"/>
        <w:rPr>
          <w:rFonts w:ascii="Times New Roman" w:hAnsi="Times New Roman" w:cs="Times New Roman"/>
          <w:sz w:val="24"/>
        </w:rPr>
      </w:pPr>
      <w:r w:rsidRPr="00C96E00">
        <w:rPr>
          <w:rFonts w:ascii="Times New Roman" w:hAnsi="Times New Roman" w:cs="Times New Roman"/>
          <w:sz w:val="24"/>
        </w:rPr>
        <w:lastRenderedPageBreak/>
        <w:t>‌</w:t>
      </w:r>
    </w:p>
    <w:p w14:paraId="2F99FA52" w14:textId="226F65F1" w:rsidR="00C96E00" w:rsidRPr="00C96E00" w:rsidRDefault="00C96E00" w:rsidP="00C96E00">
      <w:pPr>
        <w:spacing w:line="600" w:lineRule="auto"/>
        <w:rPr>
          <w:rFonts w:ascii="Times New Roman" w:hAnsi="Times New Roman" w:cs="Times New Roman"/>
          <w:sz w:val="24"/>
        </w:rPr>
      </w:pPr>
      <w:r w:rsidRPr="00C96E00">
        <w:rPr>
          <w:rFonts w:ascii="Times New Roman" w:hAnsi="Times New Roman" w:cs="Times New Roman"/>
          <w:sz w:val="24"/>
        </w:rPr>
        <w:t>20.Sharma, A. (2026). </w:t>
      </w:r>
      <w:r w:rsidRPr="00C96E00">
        <w:rPr>
          <w:rFonts w:ascii="Times New Roman" w:hAnsi="Times New Roman" w:cs="Times New Roman"/>
          <w:i/>
          <w:iCs/>
          <w:sz w:val="24"/>
        </w:rPr>
        <w:t>How to Monitor Call Center Performance Effectively in 2026?</w:t>
      </w:r>
      <w:r w:rsidRPr="00C96E00">
        <w:rPr>
          <w:rFonts w:ascii="Times New Roman" w:hAnsi="Times New Roman" w:cs="Times New Roman"/>
          <w:sz w:val="24"/>
        </w:rPr>
        <w:t> [online] EMPCloud | Blog. Available at: https://empcloud.com/blog/monitor-call-center-performance/ [Accessed 30 Apr. 2026].</w:t>
      </w:r>
    </w:p>
    <w:p w14:paraId="4124FB3F" w14:textId="77777777" w:rsidR="00C96E00" w:rsidRPr="00C96E00" w:rsidRDefault="00C96E00" w:rsidP="00C96E00">
      <w:pPr>
        <w:spacing w:line="600" w:lineRule="auto"/>
        <w:rPr>
          <w:rFonts w:ascii="Times New Roman" w:hAnsi="Times New Roman" w:cs="Times New Roman"/>
          <w:sz w:val="24"/>
        </w:rPr>
      </w:pPr>
      <w:r w:rsidRPr="00C96E00">
        <w:rPr>
          <w:rFonts w:ascii="Times New Roman" w:hAnsi="Times New Roman" w:cs="Times New Roman"/>
          <w:sz w:val="24"/>
        </w:rPr>
        <w:t>‌</w:t>
      </w:r>
    </w:p>
    <w:p w14:paraId="65DF23AD" w14:textId="05379569" w:rsidR="00F3443A" w:rsidRPr="00C96E00" w:rsidRDefault="00F3443A" w:rsidP="00C96E00">
      <w:pPr>
        <w:spacing w:line="600" w:lineRule="auto"/>
        <w:rPr>
          <w:rFonts w:ascii="Times New Roman" w:hAnsi="Times New Roman" w:cs="Times New Roman"/>
          <w:sz w:val="24"/>
          <w:lang w:val="en-GB"/>
        </w:rPr>
      </w:pPr>
    </w:p>
    <w:sectPr w:rsidR="00F3443A" w:rsidRPr="00C96E00">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A8E7C" w14:textId="77777777" w:rsidR="002E5C15" w:rsidRDefault="002E5C15" w:rsidP="00FF4FEB">
      <w:pPr>
        <w:spacing w:after="0" w:line="240" w:lineRule="auto"/>
      </w:pPr>
      <w:r>
        <w:separator/>
      </w:r>
    </w:p>
  </w:endnote>
  <w:endnote w:type="continuationSeparator" w:id="0">
    <w:p w14:paraId="459D9CE8" w14:textId="77777777" w:rsidR="002E5C15" w:rsidRDefault="002E5C15" w:rsidP="00FF4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2520014"/>
      <w:docPartObj>
        <w:docPartGallery w:val="Page Numbers (Bottom of Page)"/>
        <w:docPartUnique/>
      </w:docPartObj>
    </w:sdtPr>
    <w:sdtContent>
      <w:p w14:paraId="0CDA2CDB" w14:textId="3D00C6B5" w:rsidR="00FF4FEB" w:rsidRDefault="00FF4FEB">
        <w:pPr>
          <w:pStyle w:val="af2"/>
          <w:jc w:val="center"/>
        </w:pPr>
        <w:r>
          <w:fldChar w:fldCharType="begin"/>
        </w:r>
        <w:r>
          <w:instrText>PAGE   \* MERGEFORMAT</w:instrText>
        </w:r>
        <w:r>
          <w:fldChar w:fldCharType="separate"/>
        </w:r>
        <w:r>
          <w:rPr>
            <w:lang w:val="zh-CN"/>
          </w:rPr>
          <w:t>2</w:t>
        </w:r>
        <w:r>
          <w:fldChar w:fldCharType="end"/>
        </w:r>
      </w:p>
    </w:sdtContent>
  </w:sdt>
  <w:p w14:paraId="22ACF39F" w14:textId="77777777" w:rsidR="00FF4FEB" w:rsidRDefault="00FF4FEB">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4DA29" w14:textId="77777777" w:rsidR="002E5C15" w:rsidRDefault="002E5C15" w:rsidP="00FF4FEB">
      <w:pPr>
        <w:spacing w:after="0" w:line="240" w:lineRule="auto"/>
      </w:pPr>
      <w:r>
        <w:separator/>
      </w:r>
    </w:p>
  </w:footnote>
  <w:footnote w:type="continuationSeparator" w:id="0">
    <w:p w14:paraId="799C0444" w14:textId="77777777" w:rsidR="002E5C15" w:rsidRDefault="002E5C15" w:rsidP="00FF4F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67"/>
    <w:rsid w:val="00021A95"/>
    <w:rsid w:val="000E2E96"/>
    <w:rsid w:val="0024257F"/>
    <w:rsid w:val="00247B67"/>
    <w:rsid w:val="0028109A"/>
    <w:rsid w:val="002E5C15"/>
    <w:rsid w:val="00423927"/>
    <w:rsid w:val="00432CE2"/>
    <w:rsid w:val="00465BBE"/>
    <w:rsid w:val="00573463"/>
    <w:rsid w:val="007240B0"/>
    <w:rsid w:val="009A3765"/>
    <w:rsid w:val="009C33E1"/>
    <w:rsid w:val="00A2017A"/>
    <w:rsid w:val="00AD522D"/>
    <w:rsid w:val="00BF0709"/>
    <w:rsid w:val="00C96E00"/>
    <w:rsid w:val="00CB74E9"/>
    <w:rsid w:val="00DA7E82"/>
    <w:rsid w:val="00E02409"/>
    <w:rsid w:val="00F3443A"/>
    <w:rsid w:val="00F52480"/>
    <w:rsid w:val="00FF4F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E8DF79"/>
  <w15:chartTrackingRefBased/>
  <w15:docId w15:val="{6180DE94-5585-4D46-8198-9607E62B2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247B6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247B6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247B6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47B6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47B6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47B67"/>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47B67"/>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47B67"/>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47B67"/>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47B6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247B6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247B6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47B67"/>
    <w:rPr>
      <w:rFonts w:cstheme="majorBidi"/>
      <w:color w:val="0F4761" w:themeColor="accent1" w:themeShade="BF"/>
      <w:sz w:val="28"/>
      <w:szCs w:val="28"/>
    </w:rPr>
  </w:style>
  <w:style w:type="character" w:customStyle="1" w:styleId="50">
    <w:name w:val="标题 5 字符"/>
    <w:basedOn w:val="a0"/>
    <w:link w:val="5"/>
    <w:uiPriority w:val="9"/>
    <w:semiHidden/>
    <w:rsid w:val="00247B67"/>
    <w:rPr>
      <w:rFonts w:cstheme="majorBidi"/>
      <w:color w:val="0F4761" w:themeColor="accent1" w:themeShade="BF"/>
      <w:sz w:val="24"/>
    </w:rPr>
  </w:style>
  <w:style w:type="character" w:customStyle="1" w:styleId="60">
    <w:name w:val="标题 6 字符"/>
    <w:basedOn w:val="a0"/>
    <w:link w:val="6"/>
    <w:uiPriority w:val="9"/>
    <w:semiHidden/>
    <w:rsid w:val="00247B67"/>
    <w:rPr>
      <w:rFonts w:cstheme="majorBidi"/>
      <w:b/>
      <w:bCs/>
      <w:color w:val="0F4761" w:themeColor="accent1" w:themeShade="BF"/>
    </w:rPr>
  </w:style>
  <w:style w:type="character" w:customStyle="1" w:styleId="70">
    <w:name w:val="标题 7 字符"/>
    <w:basedOn w:val="a0"/>
    <w:link w:val="7"/>
    <w:uiPriority w:val="9"/>
    <w:semiHidden/>
    <w:rsid w:val="00247B67"/>
    <w:rPr>
      <w:rFonts w:cstheme="majorBidi"/>
      <w:b/>
      <w:bCs/>
      <w:color w:val="595959" w:themeColor="text1" w:themeTint="A6"/>
    </w:rPr>
  </w:style>
  <w:style w:type="character" w:customStyle="1" w:styleId="80">
    <w:name w:val="标题 8 字符"/>
    <w:basedOn w:val="a0"/>
    <w:link w:val="8"/>
    <w:uiPriority w:val="9"/>
    <w:semiHidden/>
    <w:rsid w:val="00247B67"/>
    <w:rPr>
      <w:rFonts w:cstheme="majorBidi"/>
      <w:color w:val="595959" w:themeColor="text1" w:themeTint="A6"/>
    </w:rPr>
  </w:style>
  <w:style w:type="character" w:customStyle="1" w:styleId="90">
    <w:name w:val="标题 9 字符"/>
    <w:basedOn w:val="a0"/>
    <w:link w:val="9"/>
    <w:uiPriority w:val="9"/>
    <w:semiHidden/>
    <w:rsid w:val="00247B67"/>
    <w:rPr>
      <w:rFonts w:eastAsiaTheme="majorEastAsia" w:cstheme="majorBidi"/>
      <w:color w:val="595959" w:themeColor="text1" w:themeTint="A6"/>
    </w:rPr>
  </w:style>
  <w:style w:type="paragraph" w:styleId="a3">
    <w:name w:val="Title"/>
    <w:basedOn w:val="a"/>
    <w:next w:val="a"/>
    <w:link w:val="a4"/>
    <w:uiPriority w:val="10"/>
    <w:qFormat/>
    <w:rsid w:val="00247B67"/>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47B6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47B67"/>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47B6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47B67"/>
    <w:pPr>
      <w:spacing w:before="160"/>
      <w:jc w:val="center"/>
    </w:pPr>
    <w:rPr>
      <w:i/>
      <w:iCs/>
      <w:color w:val="404040" w:themeColor="text1" w:themeTint="BF"/>
    </w:rPr>
  </w:style>
  <w:style w:type="character" w:customStyle="1" w:styleId="a8">
    <w:name w:val="引用 字符"/>
    <w:basedOn w:val="a0"/>
    <w:link w:val="a7"/>
    <w:uiPriority w:val="29"/>
    <w:rsid w:val="00247B67"/>
    <w:rPr>
      <w:i/>
      <w:iCs/>
      <w:color w:val="404040" w:themeColor="text1" w:themeTint="BF"/>
    </w:rPr>
  </w:style>
  <w:style w:type="paragraph" w:styleId="a9">
    <w:name w:val="List Paragraph"/>
    <w:basedOn w:val="a"/>
    <w:uiPriority w:val="34"/>
    <w:qFormat/>
    <w:rsid w:val="00247B67"/>
    <w:pPr>
      <w:ind w:left="720"/>
      <w:contextualSpacing/>
    </w:pPr>
  </w:style>
  <w:style w:type="character" w:styleId="aa">
    <w:name w:val="Intense Emphasis"/>
    <w:basedOn w:val="a0"/>
    <w:uiPriority w:val="21"/>
    <w:qFormat/>
    <w:rsid w:val="00247B67"/>
    <w:rPr>
      <w:i/>
      <w:iCs/>
      <w:color w:val="0F4761" w:themeColor="accent1" w:themeShade="BF"/>
    </w:rPr>
  </w:style>
  <w:style w:type="paragraph" w:styleId="ab">
    <w:name w:val="Intense Quote"/>
    <w:basedOn w:val="a"/>
    <w:next w:val="a"/>
    <w:link w:val="ac"/>
    <w:uiPriority w:val="30"/>
    <w:qFormat/>
    <w:rsid w:val="00247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47B67"/>
    <w:rPr>
      <w:i/>
      <w:iCs/>
      <w:color w:val="0F4761" w:themeColor="accent1" w:themeShade="BF"/>
    </w:rPr>
  </w:style>
  <w:style w:type="character" w:styleId="ad">
    <w:name w:val="Intense Reference"/>
    <w:basedOn w:val="a0"/>
    <w:uiPriority w:val="32"/>
    <w:qFormat/>
    <w:rsid w:val="00247B67"/>
    <w:rPr>
      <w:b/>
      <w:bCs/>
      <w:smallCaps/>
      <w:color w:val="0F4761" w:themeColor="accent1" w:themeShade="BF"/>
      <w:spacing w:val="5"/>
    </w:rPr>
  </w:style>
  <w:style w:type="paragraph" w:styleId="ae">
    <w:name w:val="Normal (Web)"/>
    <w:basedOn w:val="a"/>
    <w:uiPriority w:val="99"/>
    <w:semiHidden/>
    <w:unhideWhenUsed/>
    <w:rsid w:val="00F3443A"/>
    <w:rPr>
      <w:rFonts w:ascii="Times New Roman" w:hAnsi="Times New Roman" w:cs="Times New Roman"/>
      <w:sz w:val="24"/>
    </w:rPr>
  </w:style>
  <w:style w:type="paragraph" w:styleId="TOC">
    <w:name w:val="TOC Heading"/>
    <w:basedOn w:val="1"/>
    <w:next w:val="a"/>
    <w:uiPriority w:val="39"/>
    <w:unhideWhenUsed/>
    <w:qFormat/>
    <w:rsid w:val="00FF4FEB"/>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FF4FEB"/>
  </w:style>
  <w:style w:type="character" w:styleId="af">
    <w:name w:val="Hyperlink"/>
    <w:basedOn w:val="a0"/>
    <w:uiPriority w:val="99"/>
    <w:unhideWhenUsed/>
    <w:rsid w:val="00FF4FEB"/>
    <w:rPr>
      <w:color w:val="467886" w:themeColor="hyperlink"/>
      <w:u w:val="single"/>
    </w:rPr>
  </w:style>
  <w:style w:type="paragraph" w:styleId="af0">
    <w:name w:val="header"/>
    <w:basedOn w:val="a"/>
    <w:link w:val="af1"/>
    <w:uiPriority w:val="99"/>
    <w:unhideWhenUsed/>
    <w:rsid w:val="00FF4FEB"/>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FF4FEB"/>
    <w:rPr>
      <w:sz w:val="18"/>
      <w:szCs w:val="18"/>
    </w:rPr>
  </w:style>
  <w:style w:type="paragraph" w:styleId="af2">
    <w:name w:val="footer"/>
    <w:basedOn w:val="a"/>
    <w:link w:val="af3"/>
    <w:uiPriority w:val="99"/>
    <w:unhideWhenUsed/>
    <w:rsid w:val="00FF4FEB"/>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FF4FE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E414E-C0C2-42D3-B373-FF9BB3BAF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23</Pages>
  <Words>2390</Words>
  <Characters>16207</Characters>
  <Application>Microsoft Office Word</Application>
  <DocSecurity>0</DocSecurity>
  <Lines>330</Lines>
  <Paragraphs>104</Paragraphs>
  <ScaleCrop>false</ScaleCrop>
  <Company/>
  <LinksUpToDate>false</LinksUpToDate>
  <CharactersWithSpaces>18493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6</cp:revision>
  <dcterms:created xsi:type="dcterms:W3CDTF">2026-04-30T21:04:00Z</dcterms:created>
  <dcterms:modified xsi:type="dcterms:W3CDTF">2026-05-01T15:36:00Z</dcterms:modified>
</cp:coreProperties>
</file>