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DCECF2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17A40">
              <w:rPr>
                <w:rFonts w:ascii="Times New Roman" w:hAnsi="Times New Roman" w:cs="Times New Roman"/>
                <w:b/>
                <w:color w:val="auto"/>
                <w:sz w:val="48"/>
              </w:rPr>
              <w:t>Katy Bradbury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D7D58B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17A40" w:rsidRPr="00217A40">
              <w:t xml:space="preserve"> </w:t>
            </w:r>
            <w:hyperlink r:id="rId11" w:history="1">
              <w:r w:rsidR="00217A40" w:rsidRPr="00217A40">
                <w:rPr>
                  <w:rStyle w:val="Hyperlink"/>
                  <w:rFonts w:ascii="Times New Roman" w:hAnsi="Times New Roman" w:cs="Times New Roman"/>
                  <w:b/>
                  <w:sz w:val="48"/>
                </w:rPr>
                <w:t>2526119@student.uwtsd.ac.uk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7A9857B" w14:textId="15DB6743" w:rsidR="00217A40" w:rsidRPr="005D3F07" w:rsidRDefault="00217A4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2526119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446F0DF1" w14:textId="77777777" w:rsidR="00217A40" w:rsidRPr="00217A40" w:rsidRDefault="00217A40" w:rsidP="00217A40">
            <w:pPr>
              <w:spacing w:line="360" w:lineRule="auto"/>
              <w:jc w:val="both"/>
              <w:rPr>
                <w:sz w:val="24"/>
                <w:szCs w:val="24"/>
              </w:rPr>
            </w:pPr>
            <w:r w:rsidRPr="00217A40">
              <w:rPr>
                <w:sz w:val="24"/>
                <w:szCs w:val="24"/>
              </w:rPr>
              <w:t xml:space="preserve">This assignment will explain the relevant legislation and the national, organisational policies for safeguarding in adult social work in Wales. Adult social work means working with individuals age 18 and over, who have care and support needs or safeguarding them from abuse and neglect. </w:t>
            </w:r>
          </w:p>
          <w:p w14:paraId="7376AC57" w14:textId="77777777" w:rsidR="00217A40" w:rsidRPr="00217A40" w:rsidRDefault="00217A40" w:rsidP="00217A40">
            <w:pPr>
              <w:spacing w:line="360" w:lineRule="auto"/>
              <w:jc w:val="both"/>
              <w:rPr>
                <w:sz w:val="24"/>
                <w:szCs w:val="24"/>
              </w:rPr>
            </w:pPr>
          </w:p>
          <w:p w14:paraId="2ABE84FC" w14:textId="77777777" w:rsidR="00217A40" w:rsidRPr="00217A40" w:rsidRDefault="00217A40" w:rsidP="00217A40">
            <w:pPr>
              <w:spacing w:line="360" w:lineRule="auto"/>
              <w:jc w:val="both"/>
              <w:rPr>
                <w:sz w:val="24"/>
                <w:szCs w:val="24"/>
              </w:rPr>
            </w:pPr>
            <w:r w:rsidRPr="00217A40">
              <w:rPr>
                <w:sz w:val="24"/>
                <w:szCs w:val="24"/>
              </w:rPr>
              <w:t xml:space="preserve">Practitioners in Wales work in adherence to The Social Services and Well-being Act (2014). Practitioners must ensure they central focus of their practice is to promote the well-being, voice and control of individuals. Assessments are designed to be worked co-productively with the adult in need of support. </w:t>
            </w:r>
          </w:p>
          <w:p w14:paraId="6A00894B" w14:textId="77777777" w:rsidR="00217A40" w:rsidRPr="00217A40" w:rsidRDefault="00217A40" w:rsidP="00217A40">
            <w:pPr>
              <w:spacing w:line="360" w:lineRule="auto"/>
              <w:jc w:val="both"/>
              <w:rPr>
                <w:sz w:val="24"/>
                <w:szCs w:val="24"/>
              </w:rPr>
            </w:pPr>
            <w:r w:rsidRPr="00217A40">
              <w:rPr>
                <w:sz w:val="24"/>
                <w:szCs w:val="24"/>
              </w:rPr>
              <w:t xml:space="preserve">Under Part 3 of the SSWBA (2014), where there appears to be care and support needs, the local authority has a duty to carry out an assessment of these needs. The role of the social worker is to work in line with the Codes of Professional Practice (2017), carry out the assessment ensuring they adopt a strengths-based approach, and to identify what support can be offered to overcome barriers to individuals to meet their needs.  </w:t>
            </w:r>
          </w:p>
          <w:p w14:paraId="319FE29B" w14:textId="77777777" w:rsidR="00217A40" w:rsidRPr="00217A40" w:rsidRDefault="00217A40" w:rsidP="00217A40">
            <w:pPr>
              <w:spacing w:line="360" w:lineRule="auto"/>
              <w:jc w:val="both"/>
              <w:rPr>
                <w:sz w:val="24"/>
                <w:szCs w:val="24"/>
              </w:rPr>
            </w:pPr>
          </w:p>
          <w:p w14:paraId="5DC51E69" w14:textId="77777777" w:rsidR="00217A40" w:rsidRPr="00217A40" w:rsidRDefault="00217A40" w:rsidP="00217A40">
            <w:pPr>
              <w:spacing w:line="360" w:lineRule="auto"/>
              <w:jc w:val="both"/>
              <w:rPr>
                <w:sz w:val="24"/>
                <w:szCs w:val="24"/>
              </w:rPr>
            </w:pPr>
            <w:r w:rsidRPr="00217A40">
              <w:rPr>
                <w:sz w:val="24"/>
                <w:szCs w:val="24"/>
              </w:rPr>
              <w:t xml:space="preserve">Part 7 of the SSWBA (2014) provides the framework for safeguarding adults at risk. </w:t>
            </w:r>
          </w:p>
          <w:p w14:paraId="6E2C94A2" w14:textId="77777777" w:rsidR="00217A40" w:rsidRPr="00217A40" w:rsidRDefault="00217A40" w:rsidP="00217A40">
            <w:pPr>
              <w:spacing w:line="360" w:lineRule="auto"/>
              <w:jc w:val="both"/>
              <w:rPr>
                <w:sz w:val="24"/>
                <w:szCs w:val="24"/>
              </w:rPr>
            </w:pPr>
            <w:r w:rsidRPr="00217A40">
              <w:rPr>
                <w:sz w:val="24"/>
                <w:szCs w:val="24"/>
              </w:rPr>
              <w:t xml:space="preserve">The NHS (2024) defines the categories for adults at risk of abuse and neglect as:  </w:t>
            </w:r>
          </w:p>
          <w:p w14:paraId="3F4EF9AC" w14:textId="77777777" w:rsidR="00217A40" w:rsidRPr="00217A40" w:rsidRDefault="00217A40" w:rsidP="00217A40">
            <w:pPr>
              <w:numPr>
                <w:ilvl w:val="0"/>
                <w:numId w:val="54"/>
              </w:numPr>
              <w:spacing w:line="360" w:lineRule="auto"/>
              <w:jc w:val="both"/>
              <w:rPr>
                <w:sz w:val="24"/>
                <w:szCs w:val="24"/>
              </w:rPr>
            </w:pPr>
            <w:r w:rsidRPr="00217A40">
              <w:rPr>
                <w:sz w:val="24"/>
                <w:szCs w:val="24"/>
              </w:rPr>
              <w:t xml:space="preserve">Sexual – being forced into sexual acts, which are nonconsensual. </w:t>
            </w:r>
          </w:p>
          <w:p w14:paraId="53CD07D6" w14:textId="77777777" w:rsidR="00217A40" w:rsidRPr="00217A40" w:rsidRDefault="00217A40" w:rsidP="00217A40">
            <w:pPr>
              <w:numPr>
                <w:ilvl w:val="0"/>
                <w:numId w:val="54"/>
              </w:numPr>
              <w:spacing w:line="360" w:lineRule="auto"/>
              <w:jc w:val="both"/>
              <w:rPr>
                <w:sz w:val="24"/>
                <w:szCs w:val="24"/>
              </w:rPr>
            </w:pPr>
            <w:r w:rsidRPr="00217A40">
              <w:rPr>
                <w:sz w:val="24"/>
                <w:szCs w:val="24"/>
              </w:rPr>
              <w:t xml:space="preserve">Physical abuse – being physically harmed by another person. </w:t>
            </w:r>
          </w:p>
          <w:p w14:paraId="7BB27A19" w14:textId="77777777" w:rsidR="00217A40" w:rsidRPr="00217A40" w:rsidRDefault="00217A40" w:rsidP="00217A40">
            <w:pPr>
              <w:numPr>
                <w:ilvl w:val="0"/>
                <w:numId w:val="54"/>
              </w:numPr>
              <w:spacing w:line="360" w:lineRule="auto"/>
              <w:jc w:val="both"/>
              <w:rPr>
                <w:sz w:val="24"/>
                <w:szCs w:val="24"/>
              </w:rPr>
            </w:pPr>
            <w:r w:rsidRPr="00217A40">
              <w:rPr>
                <w:sz w:val="24"/>
                <w:szCs w:val="24"/>
              </w:rPr>
              <w:lastRenderedPageBreak/>
              <w:t xml:space="preserve">Physiological / emotional abuse – including coercive control, harassment from another person. </w:t>
            </w:r>
          </w:p>
          <w:p w14:paraId="09031DBA" w14:textId="77777777" w:rsidR="00217A40" w:rsidRPr="00217A40" w:rsidRDefault="00217A40" w:rsidP="00217A40">
            <w:pPr>
              <w:numPr>
                <w:ilvl w:val="0"/>
                <w:numId w:val="54"/>
              </w:numPr>
              <w:spacing w:line="360" w:lineRule="auto"/>
              <w:jc w:val="both"/>
              <w:rPr>
                <w:sz w:val="24"/>
                <w:szCs w:val="24"/>
              </w:rPr>
            </w:pPr>
            <w:r w:rsidRPr="00217A40">
              <w:rPr>
                <w:sz w:val="24"/>
                <w:szCs w:val="24"/>
              </w:rPr>
              <w:t xml:space="preserve">Discriminatory abuse – being abused or treated differently due to a protected characteristic.  </w:t>
            </w:r>
          </w:p>
          <w:p w14:paraId="579819CC" w14:textId="77777777" w:rsidR="00217A40" w:rsidRPr="00217A40" w:rsidRDefault="00217A40" w:rsidP="00217A40">
            <w:pPr>
              <w:numPr>
                <w:ilvl w:val="0"/>
                <w:numId w:val="54"/>
              </w:numPr>
              <w:spacing w:line="360" w:lineRule="auto"/>
              <w:jc w:val="both"/>
              <w:rPr>
                <w:sz w:val="24"/>
                <w:szCs w:val="24"/>
              </w:rPr>
            </w:pPr>
            <w:r w:rsidRPr="00217A40">
              <w:rPr>
                <w:sz w:val="24"/>
                <w:szCs w:val="24"/>
              </w:rPr>
              <w:t xml:space="preserve">Financial abuse - often from someone who is abusing their power against a vulnerable adult and stealing money or assets from them. </w:t>
            </w:r>
          </w:p>
          <w:p w14:paraId="01228DEA" w14:textId="77777777" w:rsidR="00217A40" w:rsidRPr="00217A40" w:rsidRDefault="00217A40" w:rsidP="00217A40">
            <w:pPr>
              <w:numPr>
                <w:ilvl w:val="0"/>
                <w:numId w:val="54"/>
              </w:numPr>
              <w:spacing w:line="360" w:lineRule="auto"/>
              <w:jc w:val="both"/>
              <w:rPr>
                <w:sz w:val="24"/>
                <w:szCs w:val="24"/>
              </w:rPr>
            </w:pPr>
            <w:r w:rsidRPr="00217A40">
              <w:rPr>
                <w:sz w:val="24"/>
                <w:szCs w:val="24"/>
              </w:rPr>
              <w:t xml:space="preserve">Neglect - this can be an adult self-neglecting their own physical needs or being neglected of basic food and hygiene from someone taking care of an adult. </w:t>
            </w:r>
          </w:p>
          <w:p w14:paraId="25AB0594" w14:textId="77777777" w:rsidR="00217A40" w:rsidRPr="00217A40" w:rsidRDefault="00217A40" w:rsidP="00217A40">
            <w:pPr>
              <w:spacing w:line="360" w:lineRule="auto"/>
              <w:jc w:val="both"/>
              <w:rPr>
                <w:sz w:val="24"/>
                <w:szCs w:val="24"/>
              </w:rPr>
            </w:pPr>
          </w:p>
          <w:p w14:paraId="2D01C1C1" w14:textId="77777777" w:rsidR="00217A40" w:rsidRPr="00217A40" w:rsidRDefault="00217A40" w:rsidP="00217A40">
            <w:pPr>
              <w:spacing w:line="360" w:lineRule="auto"/>
              <w:jc w:val="both"/>
              <w:rPr>
                <w:b/>
                <w:bCs/>
                <w:sz w:val="24"/>
                <w:szCs w:val="24"/>
              </w:rPr>
            </w:pPr>
          </w:p>
          <w:p w14:paraId="3772D6ED" w14:textId="77777777" w:rsidR="00217A40" w:rsidRPr="00217A40" w:rsidRDefault="00217A40" w:rsidP="00217A40">
            <w:pPr>
              <w:spacing w:line="360" w:lineRule="auto"/>
              <w:jc w:val="both"/>
              <w:rPr>
                <w:sz w:val="24"/>
                <w:szCs w:val="24"/>
              </w:rPr>
            </w:pPr>
            <w:r w:rsidRPr="00217A40">
              <w:rPr>
                <w:sz w:val="24"/>
                <w:szCs w:val="24"/>
              </w:rPr>
              <w:t xml:space="preserve">What constitutes as an adult at risk can be found in the Wales Safeguarding Procedures (2019), within the procedures there is emphasis on the duty to report an adult at risk, if any professional or practitioner across health, police, or social care in Wales suspects an adult is at risk, the procedures outline the exact mechanism to notify local authority social services immediately. It is at this point after reporting that social workers screen a referral, evaluate thresholds, and coordinate enquiries under Part 7 of the SSWBA (2014). </w:t>
            </w:r>
          </w:p>
          <w:p w14:paraId="4BAC2112" w14:textId="77777777" w:rsidR="00217A40" w:rsidRPr="00217A40" w:rsidRDefault="00217A40" w:rsidP="00217A40">
            <w:pPr>
              <w:spacing w:line="360" w:lineRule="auto"/>
              <w:jc w:val="both"/>
              <w:rPr>
                <w:sz w:val="24"/>
                <w:szCs w:val="24"/>
              </w:rPr>
            </w:pPr>
          </w:p>
          <w:p w14:paraId="257D7EF7" w14:textId="77777777" w:rsidR="00217A40" w:rsidRPr="00217A40" w:rsidRDefault="00217A40" w:rsidP="00217A40">
            <w:pPr>
              <w:spacing w:line="360" w:lineRule="auto"/>
              <w:jc w:val="both"/>
              <w:rPr>
                <w:sz w:val="24"/>
                <w:szCs w:val="24"/>
              </w:rPr>
            </w:pPr>
            <w:r w:rsidRPr="00217A40">
              <w:rPr>
                <w:sz w:val="24"/>
                <w:szCs w:val="24"/>
              </w:rPr>
              <w:t xml:space="preserve">Practitioners in Wales working in the adult sector, also adhere to legislation such as The Mental Capacity Act (2005). This provides the legal framework for assessing capacity and making best-interests decisions, emphasising that adults have the right to make "unwise" decisions. When working with adults, capacity should always be assumed, if a person is lacking capacity a capacity assessment will be done. </w:t>
            </w:r>
          </w:p>
          <w:p w14:paraId="5A7C91E3" w14:textId="77777777" w:rsidR="00217A40" w:rsidRPr="00217A40" w:rsidRDefault="00217A40" w:rsidP="00217A40">
            <w:pPr>
              <w:spacing w:line="360" w:lineRule="auto"/>
              <w:jc w:val="both"/>
              <w:rPr>
                <w:sz w:val="24"/>
                <w:szCs w:val="24"/>
              </w:rPr>
            </w:pPr>
            <w:r w:rsidRPr="00217A40">
              <w:rPr>
                <w:sz w:val="24"/>
                <w:szCs w:val="24"/>
              </w:rPr>
              <w:t>Adult social work is often done by collaborative working with wider agencies such as police and health and other wider organisations. The procedures dictate how adult social workers collaborate across institutions via safeguarding Boards, health boards and police forces. Most organisations should have designated safeguarding lead in which an adult at risk can be reported to and referred to the local authority. (496 words)</w:t>
            </w:r>
          </w:p>
          <w:p w14:paraId="0318E819" w14:textId="77777777" w:rsidR="00FC0334" w:rsidRDefault="00FC0334" w:rsidP="00FF7EBB">
            <w:pPr>
              <w:jc w:val="both"/>
              <w:rPr>
                <w:sz w:val="24"/>
                <w:szCs w:val="24"/>
              </w:rPr>
            </w:pP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52BB4679" w14:textId="7604FF46" w:rsidR="00217A40" w:rsidRDefault="00217A40" w:rsidP="00217A40">
            <w:pPr>
              <w:spacing w:line="360" w:lineRule="auto"/>
              <w:jc w:val="both"/>
              <w:rPr>
                <w:sz w:val="24"/>
                <w:szCs w:val="24"/>
              </w:rPr>
            </w:pPr>
            <w:r w:rsidRPr="00217A40">
              <w:rPr>
                <w:sz w:val="24"/>
                <w:szCs w:val="24"/>
              </w:rPr>
              <w:t>There are some key differences between adult and children’s social work. When working with an adult, there may be elements of risk, known as positive risk taking. Adults have the choice to not protect themselves, and the right to self-determination which can include adults making unwise decisions for themselves. The difference when safeguarding children is that whilst there is the need to balance the wishes of children with risk to ensure their safety, the child’s welfare is paramount. The local authority can exercise its power and initiate Section 47 enquires under the Children’s Act (1989), this does not require consent from the adult who has parental responsibility for the children, and in some cases where risk is too high children may be removed from their parents or caregivers via court proceedings. So, where adult social workers can manage risk or apply capacity assessments this contrasts with children's services, where a social worker cannot simply accept high risks to a child's safety without further statutory intervention.</w:t>
            </w:r>
          </w:p>
          <w:p w14:paraId="09AFE115" w14:textId="77777777" w:rsidR="00217A40" w:rsidRPr="00217A40" w:rsidRDefault="00217A40" w:rsidP="00217A40">
            <w:pPr>
              <w:spacing w:line="360" w:lineRule="auto"/>
              <w:jc w:val="both"/>
              <w:rPr>
                <w:sz w:val="24"/>
                <w:szCs w:val="24"/>
              </w:rPr>
            </w:pPr>
          </w:p>
          <w:p w14:paraId="7FA8D150" w14:textId="0A72ED44" w:rsidR="00217A40" w:rsidRDefault="00217A40" w:rsidP="00217A40">
            <w:pPr>
              <w:spacing w:line="360" w:lineRule="auto"/>
              <w:jc w:val="both"/>
              <w:rPr>
                <w:sz w:val="24"/>
                <w:szCs w:val="24"/>
              </w:rPr>
            </w:pPr>
            <w:r w:rsidRPr="00217A40">
              <w:rPr>
                <w:sz w:val="24"/>
                <w:szCs w:val="24"/>
              </w:rPr>
              <w:t xml:space="preserve">Another difference when working with adults is that capacity is always assumed under the Mental Capacity Act (2005), meaning an adult with capacity can decline support or further involvement from the local authority as they have the right to autonomy and make their own decisions. However, there are situations where Gillick Competency (House of Lords, 1985) may be applied when working with children. This is used to determine whether a child under the age of 16 has the maturity and intelligence to understand fully what is being proposed to them, this can be used in children’s social work when consenting to assessment, intervention or support, and legal proceedings. This embeds the social work principles of promoting the voice and control of children, particularly as children mature into teenager years, it should not </w:t>
            </w:r>
            <w:r w:rsidRPr="00217A40">
              <w:rPr>
                <w:sz w:val="24"/>
                <w:szCs w:val="24"/>
              </w:rPr>
              <w:lastRenderedPageBreak/>
              <w:t xml:space="preserve">complete adult control, children have a right to be consulted and take part in decisions and processes that affect them. </w:t>
            </w:r>
          </w:p>
          <w:p w14:paraId="1F28E55E" w14:textId="77777777" w:rsidR="00217A40" w:rsidRPr="00217A40" w:rsidRDefault="00217A40" w:rsidP="00217A40">
            <w:pPr>
              <w:spacing w:line="360" w:lineRule="auto"/>
              <w:jc w:val="both"/>
              <w:rPr>
                <w:sz w:val="24"/>
                <w:szCs w:val="24"/>
              </w:rPr>
            </w:pPr>
          </w:p>
          <w:p w14:paraId="795C6051" w14:textId="5F6D9174" w:rsidR="00FC0334" w:rsidRDefault="00217A40" w:rsidP="00217A40">
            <w:pPr>
              <w:spacing w:line="360" w:lineRule="auto"/>
              <w:jc w:val="both"/>
              <w:rPr>
                <w:sz w:val="24"/>
                <w:szCs w:val="24"/>
              </w:rPr>
            </w:pPr>
            <w:r w:rsidRPr="00217A40">
              <w:rPr>
                <w:sz w:val="24"/>
                <w:szCs w:val="24"/>
              </w:rPr>
              <w:t xml:space="preserve">To conclude, while both areas of practice work in line with anti-oppressive values, when safeguarding adults, a level of risk is accepted, however in children’s social work, the child’s welfare is paramount and safeguarding and statutory intervention ultimately overrides a child or parents’ autonomy (361 words).  </w:t>
            </w:r>
          </w:p>
          <w:p w14:paraId="67E7ED72" w14:textId="77777777" w:rsidR="00FC0334" w:rsidRDefault="00FC0334" w:rsidP="00217A40">
            <w:pPr>
              <w:spacing w:line="360" w:lineRule="auto"/>
              <w:jc w:val="both"/>
              <w:rPr>
                <w:sz w:val="24"/>
                <w:szCs w:val="24"/>
              </w:rPr>
            </w:pPr>
          </w:p>
          <w:p w14:paraId="478D2F84" w14:textId="77777777" w:rsidR="00FC0334" w:rsidRDefault="00FC0334" w:rsidP="00217A40">
            <w:pPr>
              <w:spacing w:line="360" w:lineRule="auto"/>
              <w:jc w:val="both"/>
              <w:rPr>
                <w:sz w:val="24"/>
                <w:szCs w:val="24"/>
              </w:rPr>
            </w:pPr>
          </w:p>
          <w:p w14:paraId="0E64B386" w14:textId="77777777" w:rsidR="00FC0334" w:rsidRDefault="00FC0334" w:rsidP="00217A40">
            <w:pPr>
              <w:spacing w:line="360" w:lineRule="auto"/>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7A440A" w14:textId="77777777" w:rsidR="005C1530" w:rsidRDefault="005C1530">
      <w:r>
        <w:separator/>
      </w:r>
    </w:p>
  </w:endnote>
  <w:endnote w:type="continuationSeparator" w:id="0">
    <w:p w14:paraId="34267EFF" w14:textId="77777777" w:rsidR="005C1530" w:rsidRDefault="005C15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FEC24F" w14:textId="77777777" w:rsidR="005C1530" w:rsidRDefault="005C1530">
      <w:r>
        <w:separator/>
      </w:r>
    </w:p>
  </w:footnote>
  <w:footnote w:type="continuationSeparator" w:id="0">
    <w:p w14:paraId="071CEC66" w14:textId="77777777" w:rsidR="005C1530" w:rsidRDefault="005C15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1C148BA"/>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3"/>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5"/>
  </w:num>
  <w:num w:numId="47" w16cid:durableId="167212813">
    <w:abstractNumId w:val="49"/>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923490974">
    <w:abstractNumId w:val="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17A40"/>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6B80"/>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7F77"/>
    <w:rsid w:val="005A1B4C"/>
    <w:rsid w:val="005A545C"/>
    <w:rsid w:val="005B271A"/>
    <w:rsid w:val="005B3A2D"/>
    <w:rsid w:val="005C1530"/>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217A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526119@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1027</Words>
  <Characters>5860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Katy Bradbury</cp:lastModifiedBy>
  <cp:revision>2</cp:revision>
  <cp:lastPrinted>2020-02-11T19:20:00Z</cp:lastPrinted>
  <dcterms:created xsi:type="dcterms:W3CDTF">2026-10-06T20:16:00Z</dcterms:created>
  <dcterms:modified xsi:type="dcterms:W3CDTF">2026-10-06T20:16:00Z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