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A3B2D5" w14:textId="5EC3A116" w:rsidR="00C429C2" w:rsidRDefault="00442F8C" w:rsidP="0094040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453CA3">
        <w:rPr>
          <w:rFonts w:ascii="Arial" w:hAnsi="Arial" w:cs="Arial"/>
          <w:sz w:val="24"/>
          <w:szCs w:val="24"/>
        </w:rPr>
        <w:t xml:space="preserve">is chapter serves to present and analyse </w:t>
      </w:r>
      <w:r w:rsidR="00F51B30">
        <w:rPr>
          <w:rFonts w:ascii="Arial" w:hAnsi="Arial" w:cs="Arial"/>
          <w:sz w:val="24"/>
          <w:szCs w:val="24"/>
        </w:rPr>
        <w:t xml:space="preserve">the primary data collected from the survey </w:t>
      </w:r>
      <w:r w:rsidR="00DF036A">
        <w:rPr>
          <w:rFonts w:ascii="Arial" w:hAnsi="Arial" w:cs="Arial"/>
          <w:sz w:val="24"/>
          <w:szCs w:val="24"/>
        </w:rPr>
        <w:t>in</w:t>
      </w:r>
      <w:r w:rsidR="00F51B30">
        <w:rPr>
          <w:rFonts w:ascii="Arial" w:hAnsi="Arial" w:cs="Arial"/>
          <w:sz w:val="24"/>
          <w:szCs w:val="24"/>
        </w:rPr>
        <w:t xml:space="preserve"> which collected 104 </w:t>
      </w:r>
      <w:r w:rsidR="00411FDD">
        <w:rPr>
          <w:rFonts w:ascii="Arial" w:hAnsi="Arial" w:cs="Arial"/>
          <w:sz w:val="24"/>
          <w:szCs w:val="24"/>
        </w:rPr>
        <w:t>responses</w:t>
      </w:r>
      <w:r w:rsidR="00F51B30">
        <w:rPr>
          <w:rFonts w:ascii="Arial" w:hAnsi="Arial" w:cs="Arial"/>
          <w:sz w:val="24"/>
          <w:szCs w:val="24"/>
        </w:rPr>
        <w:t>.</w:t>
      </w:r>
      <w:r w:rsidR="006920B3">
        <w:rPr>
          <w:rFonts w:ascii="Arial" w:hAnsi="Arial" w:cs="Arial"/>
          <w:sz w:val="24"/>
          <w:szCs w:val="24"/>
        </w:rPr>
        <w:t xml:space="preserve">  Consisting of 20 questions</w:t>
      </w:r>
      <w:r w:rsidR="00D86FBC">
        <w:rPr>
          <w:rFonts w:ascii="Arial" w:hAnsi="Arial" w:cs="Arial"/>
          <w:sz w:val="24"/>
          <w:szCs w:val="24"/>
        </w:rPr>
        <w:t xml:space="preserve">, </w:t>
      </w:r>
      <w:r w:rsidR="007F71AE">
        <w:rPr>
          <w:rFonts w:ascii="Arial" w:hAnsi="Arial" w:cs="Arial"/>
          <w:sz w:val="24"/>
          <w:szCs w:val="24"/>
        </w:rPr>
        <w:t>quantitative a</w:t>
      </w:r>
      <w:r w:rsidR="00F23743">
        <w:rPr>
          <w:rFonts w:ascii="Arial" w:hAnsi="Arial" w:cs="Arial"/>
          <w:sz w:val="24"/>
          <w:szCs w:val="24"/>
        </w:rPr>
        <w:t>n</w:t>
      </w:r>
      <w:r w:rsidR="007F71AE">
        <w:rPr>
          <w:rFonts w:ascii="Arial" w:hAnsi="Arial" w:cs="Arial"/>
          <w:sz w:val="24"/>
          <w:szCs w:val="24"/>
        </w:rPr>
        <w:t xml:space="preserve">d qualitative </w:t>
      </w:r>
      <w:r w:rsidR="00D86FBC">
        <w:rPr>
          <w:rFonts w:ascii="Arial" w:hAnsi="Arial" w:cs="Arial"/>
          <w:sz w:val="24"/>
          <w:szCs w:val="24"/>
        </w:rPr>
        <w:t>data was gathered for all 3 objectives of this project</w:t>
      </w:r>
      <w:r w:rsidR="007453F9">
        <w:rPr>
          <w:rFonts w:ascii="Arial" w:hAnsi="Arial" w:cs="Arial"/>
          <w:sz w:val="24"/>
          <w:szCs w:val="24"/>
        </w:rPr>
        <w:t xml:space="preserve">, of which were to </w:t>
      </w:r>
      <w:r w:rsidR="00E70684">
        <w:rPr>
          <w:rFonts w:ascii="Arial" w:hAnsi="Arial" w:cs="Arial"/>
          <w:sz w:val="24"/>
          <w:szCs w:val="24"/>
        </w:rPr>
        <w:t xml:space="preserve">analyse historical trends of knife crime and impact of Covid-19, </w:t>
      </w:r>
      <w:r w:rsidR="005B2A3A">
        <w:rPr>
          <w:rFonts w:ascii="Arial" w:hAnsi="Arial" w:cs="Arial"/>
          <w:sz w:val="24"/>
          <w:szCs w:val="24"/>
        </w:rPr>
        <w:t>investigate</w:t>
      </w:r>
      <w:r w:rsidR="00E70684">
        <w:rPr>
          <w:rFonts w:ascii="Arial" w:hAnsi="Arial" w:cs="Arial"/>
          <w:sz w:val="24"/>
          <w:szCs w:val="24"/>
        </w:rPr>
        <w:t xml:space="preserve"> the relationship between young people and knife crime and to </w:t>
      </w:r>
      <w:r w:rsidR="005B2A3A">
        <w:rPr>
          <w:rFonts w:ascii="Arial" w:hAnsi="Arial" w:cs="Arial"/>
          <w:sz w:val="24"/>
          <w:szCs w:val="24"/>
        </w:rPr>
        <w:t xml:space="preserve">assess the </w:t>
      </w:r>
      <w:r w:rsidR="001215FE">
        <w:rPr>
          <w:rFonts w:ascii="Arial" w:hAnsi="Arial" w:cs="Arial"/>
          <w:sz w:val="24"/>
          <w:szCs w:val="24"/>
        </w:rPr>
        <w:t>response to knife crime from the UK government</w:t>
      </w:r>
      <w:r w:rsidR="00AE491B">
        <w:rPr>
          <w:rFonts w:ascii="Arial" w:hAnsi="Arial" w:cs="Arial"/>
          <w:sz w:val="24"/>
          <w:szCs w:val="24"/>
        </w:rPr>
        <w:t>,</w:t>
      </w:r>
      <w:r w:rsidR="00D62D37">
        <w:rPr>
          <w:rFonts w:ascii="Arial" w:hAnsi="Arial" w:cs="Arial"/>
          <w:sz w:val="24"/>
          <w:szCs w:val="24"/>
        </w:rPr>
        <w:t xml:space="preserve"> Meaning public perceptions surrounding </w:t>
      </w:r>
      <w:r w:rsidR="00AE491B">
        <w:rPr>
          <w:rFonts w:ascii="Arial" w:hAnsi="Arial" w:cs="Arial"/>
          <w:sz w:val="24"/>
          <w:szCs w:val="24"/>
        </w:rPr>
        <w:t>each</w:t>
      </w:r>
      <w:r w:rsidR="00D62D37">
        <w:rPr>
          <w:rFonts w:ascii="Arial" w:hAnsi="Arial" w:cs="Arial"/>
          <w:sz w:val="24"/>
          <w:szCs w:val="24"/>
        </w:rPr>
        <w:t xml:space="preserve"> subject were </w:t>
      </w:r>
      <w:r w:rsidR="00AE491B">
        <w:rPr>
          <w:rFonts w:ascii="Arial" w:hAnsi="Arial" w:cs="Arial"/>
          <w:sz w:val="24"/>
          <w:szCs w:val="24"/>
        </w:rPr>
        <w:t>identified.</w:t>
      </w:r>
      <w:r w:rsidR="007F71AE">
        <w:rPr>
          <w:rFonts w:ascii="Arial" w:hAnsi="Arial" w:cs="Arial"/>
          <w:sz w:val="24"/>
          <w:szCs w:val="24"/>
        </w:rPr>
        <w:t xml:space="preserve">  </w:t>
      </w:r>
      <w:r w:rsidR="001B2178">
        <w:rPr>
          <w:rFonts w:ascii="Arial" w:hAnsi="Arial" w:cs="Arial"/>
          <w:sz w:val="24"/>
          <w:szCs w:val="24"/>
        </w:rPr>
        <w:t xml:space="preserve">As for the presentation of </w:t>
      </w:r>
      <w:r w:rsidR="00A96353">
        <w:rPr>
          <w:rFonts w:ascii="Arial" w:hAnsi="Arial" w:cs="Arial"/>
          <w:sz w:val="24"/>
          <w:szCs w:val="24"/>
        </w:rPr>
        <w:t xml:space="preserve">findings, </w:t>
      </w:r>
      <w:r w:rsidR="00BF0647">
        <w:rPr>
          <w:rFonts w:ascii="Arial" w:hAnsi="Arial" w:cs="Arial"/>
          <w:sz w:val="24"/>
          <w:szCs w:val="24"/>
        </w:rPr>
        <w:t xml:space="preserve">a systematic approach is to be </w:t>
      </w:r>
      <w:r w:rsidR="001E1536">
        <w:rPr>
          <w:rFonts w:ascii="Arial" w:hAnsi="Arial" w:cs="Arial"/>
          <w:sz w:val="24"/>
          <w:szCs w:val="24"/>
        </w:rPr>
        <w:t xml:space="preserve">utilised in which </w:t>
      </w:r>
      <w:r w:rsidR="00A96353">
        <w:rPr>
          <w:rFonts w:ascii="Arial" w:hAnsi="Arial" w:cs="Arial"/>
          <w:sz w:val="24"/>
          <w:szCs w:val="24"/>
        </w:rPr>
        <w:t>data is to be described</w:t>
      </w:r>
      <w:r w:rsidR="00A1735A">
        <w:rPr>
          <w:rFonts w:ascii="Arial" w:hAnsi="Arial" w:cs="Arial"/>
          <w:sz w:val="24"/>
          <w:szCs w:val="24"/>
        </w:rPr>
        <w:t xml:space="preserve"> with analysis and synthesis</w:t>
      </w:r>
      <w:r w:rsidR="00940712">
        <w:rPr>
          <w:rFonts w:ascii="Arial" w:hAnsi="Arial" w:cs="Arial"/>
          <w:sz w:val="24"/>
          <w:szCs w:val="24"/>
        </w:rPr>
        <w:t xml:space="preserve">, </w:t>
      </w:r>
      <w:r w:rsidR="009B0DAE">
        <w:rPr>
          <w:rFonts w:ascii="Arial" w:hAnsi="Arial" w:cs="Arial"/>
          <w:sz w:val="24"/>
          <w:szCs w:val="24"/>
        </w:rPr>
        <w:t xml:space="preserve">of which means to </w:t>
      </w:r>
      <w:r w:rsidR="00807BBE">
        <w:rPr>
          <w:rFonts w:ascii="Arial" w:hAnsi="Arial" w:cs="Arial"/>
          <w:sz w:val="24"/>
          <w:szCs w:val="24"/>
        </w:rPr>
        <w:t>compare and contrast primary findings</w:t>
      </w:r>
      <w:r w:rsidR="00A1735A">
        <w:rPr>
          <w:rFonts w:ascii="Arial" w:hAnsi="Arial" w:cs="Arial"/>
          <w:sz w:val="24"/>
          <w:szCs w:val="24"/>
        </w:rPr>
        <w:t xml:space="preserve"> to that of secondary research </w:t>
      </w:r>
      <w:r w:rsidR="0078608F">
        <w:rPr>
          <w:rFonts w:ascii="Arial" w:hAnsi="Arial" w:cs="Arial"/>
          <w:sz w:val="24"/>
          <w:szCs w:val="24"/>
        </w:rPr>
        <w:t>found in the literature review</w:t>
      </w:r>
      <w:r w:rsidR="00807BBE">
        <w:rPr>
          <w:rFonts w:ascii="Arial" w:hAnsi="Arial" w:cs="Arial"/>
          <w:sz w:val="24"/>
          <w:szCs w:val="24"/>
        </w:rPr>
        <w:t xml:space="preserve"> (</w:t>
      </w:r>
      <w:r w:rsidR="00617429">
        <w:rPr>
          <w:rFonts w:ascii="Arial" w:hAnsi="Arial" w:cs="Arial"/>
          <w:sz w:val="24"/>
          <w:szCs w:val="24"/>
        </w:rPr>
        <w:t>Gurevitch et al, 2018).</w:t>
      </w:r>
      <w:r w:rsidR="00E27486">
        <w:rPr>
          <w:rFonts w:ascii="Arial" w:hAnsi="Arial" w:cs="Arial"/>
          <w:sz w:val="24"/>
          <w:szCs w:val="24"/>
        </w:rPr>
        <w:t xml:space="preserve">  </w:t>
      </w:r>
    </w:p>
    <w:p w14:paraId="664705F6" w14:textId="00BA4D4C" w:rsidR="00AE491B" w:rsidRDefault="00375A32" w:rsidP="0094040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survey was shared to social media platforms </w:t>
      </w:r>
      <w:r w:rsidR="00A6200E">
        <w:rPr>
          <w:rFonts w:ascii="Arial" w:hAnsi="Arial" w:cs="Arial"/>
          <w:sz w:val="24"/>
          <w:szCs w:val="24"/>
        </w:rPr>
        <w:t>to identify participants, in which were notified of their anonymity</w:t>
      </w:r>
      <w:r w:rsidR="0069277E">
        <w:rPr>
          <w:rFonts w:ascii="Arial" w:hAnsi="Arial" w:cs="Arial"/>
          <w:sz w:val="24"/>
          <w:szCs w:val="24"/>
        </w:rPr>
        <w:t xml:space="preserve"> and their consent to </w:t>
      </w:r>
      <w:r w:rsidR="009F5496">
        <w:rPr>
          <w:rFonts w:ascii="Arial" w:hAnsi="Arial" w:cs="Arial"/>
          <w:sz w:val="24"/>
          <w:szCs w:val="24"/>
        </w:rPr>
        <w:t xml:space="preserve">participation was acquired </w:t>
      </w:r>
      <w:r w:rsidR="004A5DC5">
        <w:rPr>
          <w:rFonts w:ascii="Arial" w:hAnsi="Arial" w:cs="Arial"/>
          <w:sz w:val="24"/>
          <w:szCs w:val="24"/>
        </w:rPr>
        <w:t>through the introductory briefing statement.</w:t>
      </w:r>
      <w:r w:rsidR="00937A53">
        <w:rPr>
          <w:rFonts w:ascii="Arial" w:hAnsi="Arial" w:cs="Arial"/>
          <w:sz w:val="24"/>
          <w:szCs w:val="24"/>
        </w:rPr>
        <w:t xml:space="preserve">  </w:t>
      </w:r>
      <w:r w:rsidR="00D0321C">
        <w:rPr>
          <w:rFonts w:ascii="Arial" w:hAnsi="Arial" w:cs="Arial"/>
          <w:sz w:val="24"/>
          <w:szCs w:val="24"/>
        </w:rPr>
        <w:t xml:space="preserve">Participants were also informed of the </w:t>
      </w:r>
      <w:r w:rsidR="00954152">
        <w:rPr>
          <w:rFonts w:ascii="Arial" w:hAnsi="Arial" w:cs="Arial"/>
          <w:sz w:val="24"/>
          <w:szCs w:val="24"/>
        </w:rPr>
        <w:t>recording and storing of data in compliance to the ethical considerations</w:t>
      </w:r>
      <w:r w:rsidR="004805F9">
        <w:rPr>
          <w:rFonts w:ascii="Arial" w:hAnsi="Arial" w:cs="Arial"/>
          <w:sz w:val="24"/>
          <w:szCs w:val="24"/>
        </w:rPr>
        <w:t xml:space="preserve"> (Plutzer, 2019)</w:t>
      </w:r>
    </w:p>
    <w:p w14:paraId="4ABD7022" w14:textId="77777777" w:rsidR="000C528D" w:rsidRDefault="000C528D" w:rsidP="0094040A">
      <w:pPr>
        <w:spacing w:line="480" w:lineRule="auto"/>
        <w:rPr>
          <w:rFonts w:ascii="Arial" w:hAnsi="Arial" w:cs="Arial"/>
          <w:sz w:val="24"/>
          <w:szCs w:val="24"/>
        </w:rPr>
      </w:pPr>
    </w:p>
    <w:p w14:paraId="368FF0DA" w14:textId="2839DC20" w:rsidR="000C528D" w:rsidRDefault="000C528D" w:rsidP="0094040A">
      <w:pPr>
        <w:spacing w:line="480" w:lineRule="auto"/>
        <w:rPr>
          <w:rFonts w:ascii="Arial" w:hAnsi="Arial" w:cs="Arial"/>
          <w:sz w:val="24"/>
          <w:szCs w:val="24"/>
        </w:rPr>
      </w:pPr>
    </w:p>
    <w:p w14:paraId="64C5CBC1" w14:textId="4EBE888C" w:rsidR="000C528D" w:rsidRDefault="00477DC0" w:rsidP="0094040A">
      <w:pPr>
        <w:spacing w:line="480" w:lineRule="auto"/>
        <w:rPr>
          <w:rFonts w:ascii="Arial" w:hAnsi="Arial" w:cs="Arial"/>
          <w:sz w:val="24"/>
          <w:szCs w:val="24"/>
        </w:rPr>
      </w:pPr>
      <w:r w:rsidRPr="004B03F5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9B1E667" wp14:editId="3D82C4C6">
            <wp:extent cx="4690110" cy="2844412"/>
            <wp:effectExtent l="0" t="0" r="0" b="0"/>
            <wp:docPr id="3489074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90744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0110" cy="2844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28BAE5" w14:textId="0C434459" w:rsidR="000C528D" w:rsidRDefault="000C528D" w:rsidP="0094040A">
      <w:pPr>
        <w:spacing w:line="480" w:lineRule="auto"/>
        <w:rPr>
          <w:rFonts w:ascii="Arial" w:hAnsi="Arial" w:cs="Arial"/>
          <w:sz w:val="24"/>
          <w:szCs w:val="24"/>
        </w:rPr>
      </w:pPr>
    </w:p>
    <w:p w14:paraId="0E1ADF5B" w14:textId="5449AE5E" w:rsidR="000C528D" w:rsidRDefault="000C528D" w:rsidP="0094040A">
      <w:pPr>
        <w:spacing w:line="480" w:lineRule="auto"/>
        <w:rPr>
          <w:rFonts w:ascii="Arial" w:hAnsi="Arial" w:cs="Arial"/>
          <w:sz w:val="24"/>
          <w:szCs w:val="24"/>
        </w:rPr>
      </w:pPr>
    </w:p>
    <w:p w14:paraId="282FA310" w14:textId="4C327F2A" w:rsidR="000C528D" w:rsidRDefault="00FA157C" w:rsidP="0094040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comply with ethical considerations regarding primary data collection, the first question </w:t>
      </w:r>
      <w:r w:rsidR="00212B62">
        <w:rPr>
          <w:rFonts w:ascii="Arial" w:hAnsi="Arial" w:cs="Arial"/>
          <w:sz w:val="24"/>
          <w:szCs w:val="24"/>
        </w:rPr>
        <w:t xml:space="preserve">asked for the formal consent of anyone </w:t>
      </w:r>
      <w:r w:rsidR="00F97576">
        <w:rPr>
          <w:rFonts w:ascii="Arial" w:hAnsi="Arial" w:cs="Arial"/>
          <w:sz w:val="24"/>
          <w:szCs w:val="24"/>
        </w:rPr>
        <w:t xml:space="preserve">who considered participating in the survey </w:t>
      </w:r>
      <w:r w:rsidR="006C4C04">
        <w:rPr>
          <w:rFonts w:ascii="Arial" w:hAnsi="Arial" w:cs="Arial"/>
          <w:sz w:val="24"/>
          <w:szCs w:val="24"/>
        </w:rPr>
        <w:t xml:space="preserve">allowing </w:t>
      </w:r>
      <w:r w:rsidR="00D06D8D">
        <w:rPr>
          <w:rFonts w:ascii="Arial" w:hAnsi="Arial" w:cs="Arial"/>
          <w:sz w:val="24"/>
          <w:szCs w:val="24"/>
        </w:rPr>
        <w:t xml:space="preserve">them the right to refuse participation (Martin and Marker, </w:t>
      </w:r>
      <w:r w:rsidR="00017C44">
        <w:rPr>
          <w:rFonts w:ascii="Arial" w:hAnsi="Arial" w:cs="Arial"/>
          <w:sz w:val="24"/>
          <w:szCs w:val="24"/>
        </w:rPr>
        <w:t>2007)</w:t>
      </w:r>
      <w:r w:rsidR="005664EF">
        <w:rPr>
          <w:rFonts w:ascii="Arial" w:hAnsi="Arial" w:cs="Arial"/>
          <w:sz w:val="24"/>
          <w:szCs w:val="24"/>
        </w:rPr>
        <w:t xml:space="preserve">.  </w:t>
      </w:r>
      <w:r w:rsidR="00051C40">
        <w:rPr>
          <w:rFonts w:ascii="Arial" w:hAnsi="Arial" w:cs="Arial"/>
          <w:sz w:val="24"/>
          <w:szCs w:val="24"/>
        </w:rPr>
        <w:t>100% of respondents consented to participation</w:t>
      </w:r>
      <w:r w:rsidR="00F97F6B">
        <w:rPr>
          <w:rFonts w:ascii="Arial" w:hAnsi="Arial" w:cs="Arial"/>
          <w:sz w:val="24"/>
          <w:szCs w:val="24"/>
        </w:rPr>
        <w:t>.  When completing this survey, answering ‘no’ to this question would result in the closure of the survey for the individual.</w:t>
      </w:r>
    </w:p>
    <w:p w14:paraId="06D873DC" w14:textId="3E66A823" w:rsidR="008A7961" w:rsidRDefault="00614648" w:rsidP="0094040A">
      <w:pPr>
        <w:spacing w:line="480" w:lineRule="auto"/>
        <w:rPr>
          <w:rFonts w:ascii="Arial" w:hAnsi="Arial" w:cs="Arial"/>
          <w:sz w:val="24"/>
          <w:szCs w:val="24"/>
        </w:rPr>
      </w:pPr>
      <w:r w:rsidRPr="003925F8">
        <w:rPr>
          <w:noProof/>
        </w:rPr>
        <w:lastRenderedPageBreak/>
        <w:drawing>
          <wp:inline distT="0" distB="0" distL="0" distR="0" wp14:anchorId="034D1C23" wp14:editId="7F85DA26">
            <wp:extent cx="5731510" cy="3355975"/>
            <wp:effectExtent l="0" t="0" r="2540" b="0"/>
            <wp:docPr id="398993808" name="Picture 1" descr="A pie chart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8993808" name="Picture 1" descr="A pie chart with numbers and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B9520" w14:textId="79B43243" w:rsidR="000C528D" w:rsidRDefault="000C528D" w:rsidP="0094040A">
      <w:pPr>
        <w:spacing w:line="480" w:lineRule="auto"/>
        <w:rPr>
          <w:rFonts w:ascii="Arial" w:hAnsi="Arial" w:cs="Arial"/>
          <w:sz w:val="24"/>
          <w:szCs w:val="24"/>
        </w:rPr>
      </w:pPr>
    </w:p>
    <w:p w14:paraId="7418AB47" w14:textId="77777777" w:rsidR="00477DC0" w:rsidRDefault="00477DC0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49EC4BA" w14:textId="77777777" w:rsidR="00477DC0" w:rsidRDefault="00477DC0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C70F07F" w14:textId="106877E9" w:rsidR="00477DC0" w:rsidRPr="00614648" w:rsidRDefault="00C70841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 part of </w:t>
      </w:r>
      <w:r w:rsidR="00FB4D2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data collection regarding the demographics of participants, the </w:t>
      </w:r>
      <w:r w:rsidR="00D7293A">
        <w:rPr>
          <w:rFonts w:ascii="Arial" w:hAnsi="Arial" w:cs="Arial"/>
          <w:color w:val="222222"/>
          <w:sz w:val="24"/>
          <w:szCs w:val="24"/>
          <w:shd w:val="clear" w:color="auto" w:fill="FFFFFF"/>
        </w:rPr>
        <w:t>second</w:t>
      </w:r>
      <w:r w:rsidR="00FB4D2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question </w:t>
      </w:r>
      <w:r w:rsidR="00D7293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asked for the age category of respondents in order to assess </w:t>
      </w:r>
      <w:r w:rsidR="00EF230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responses to qualitative and quantitative questions </w:t>
      </w:r>
      <w:r w:rsidR="00FE1F8D">
        <w:rPr>
          <w:rFonts w:ascii="Arial" w:hAnsi="Arial" w:cs="Arial"/>
          <w:color w:val="222222"/>
          <w:sz w:val="24"/>
          <w:szCs w:val="24"/>
          <w:shd w:val="clear" w:color="auto" w:fill="FFFFFF"/>
        </w:rPr>
        <w:t>asked later on in the survey</w:t>
      </w:r>
      <w:r w:rsidR="00AA54B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regarding objective </w:t>
      </w:r>
      <w:r w:rsidR="00852877">
        <w:rPr>
          <w:rFonts w:ascii="Arial" w:hAnsi="Arial" w:cs="Arial"/>
          <w:color w:val="222222"/>
          <w:sz w:val="24"/>
          <w:szCs w:val="24"/>
          <w:shd w:val="clear" w:color="auto" w:fill="FFFFFF"/>
        </w:rPr>
        <w:t>two.</w:t>
      </w:r>
      <w:r w:rsidR="006965A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The literature review also discovered </w:t>
      </w:r>
      <w:r w:rsidR="001E59AE">
        <w:rPr>
          <w:rFonts w:ascii="Arial" w:hAnsi="Arial" w:cs="Arial"/>
          <w:color w:val="222222"/>
          <w:sz w:val="24"/>
          <w:szCs w:val="24"/>
          <w:shd w:val="clear" w:color="auto" w:fill="FFFFFF"/>
        </w:rPr>
        <w:t>a</w:t>
      </w:r>
      <w:r w:rsidR="006965A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lack of </w:t>
      </w:r>
      <w:r w:rsidR="001E59A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existing </w:t>
      </w:r>
      <w:r w:rsidR="006965A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research </w:t>
      </w:r>
      <w:r w:rsidR="001E59A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surrounding </w:t>
      </w:r>
      <w:r w:rsidR="006965A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older generations </w:t>
      </w:r>
      <w:r w:rsidR="00F26E58">
        <w:rPr>
          <w:rFonts w:ascii="Arial" w:hAnsi="Arial" w:cs="Arial"/>
          <w:color w:val="222222"/>
          <w:sz w:val="24"/>
          <w:szCs w:val="24"/>
          <w:shd w:val="clear" w:color="auto" w:fill="FFFFFF"/>
        </w:rPr>
        <w:t>in regard to</w:t>
      </w:r>
      <w:r w:rsidR="006965A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knife crime compared to that of younger generations, therefore gathering responses from </w:t>
      </w:r>
      <w:r w:rsidR="00F56F1D">
        <w:rPr>
          <w:rFonts w:ascii="Arial" w:hAnsi="Arial" w:cs="Arial"/>
          <w:color w:val="222222"/>
          <w:sz w:val="24"/>
          <w:szCs w:val="24"/>
          <w:shd w:val="clear" w:color="auto" w:fill="FFFFFF"/>
        </w:rPr>
        <w:t>a variety of age groups is beneficial to the study</w:t>
      </w:r>
      <w:r w:rsidR="00091F3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the topic as a whole</w:t>
      </w:r>
      <w:r w:rsidR="00F56F1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</w:t>
      </w:r>
      <w:r w:rsidR="00CC17E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results show an equal range of responses from all age categories, with the majority of which </w:t>
      </w:r>
      <w:r w:rsidR="006F1C10">
        <w:rPr>
          <w:rFonts w:ascii="Arial" w:hAnsi="Arial" w:cs="Arial"/>
          <w:color w:val="222222"/>
          <w:sz w:val="24"/>
          <w:szCs w:val="24"/>
          <w:shd w:val="clear" w:color="auto" w:fill="FFFFFF"/>
        </w:rPr>
        <w:t>being from the 18-30 category (33%).</w:t>
      </w:r>
      <w:r w:rsidR="002D331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DF4A0C">
        <w:rPr>
          <w:rFonts w:ascii="Arial" w:hAnsi="Arial" w:cs="Arial"/>
          <w:color w:val="222222"/>
          <w:sz w:val="24"/>
          <w:szCs w:val="24"/>
          <w:shd w:val="clear" w:color="auto" w:fill="FFFFFF"/>
        </w:rPr>
        <w:t>In addition to this, to comply with ethical considerations,</w:t>
      </w:r>
      <w:r w:rsidR="007324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E08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‘under 18’ option for this question would result in the closure of the survey for the individual to prevent any data </w:t>
      </w:r>
      <w:r w:rsidR="0089035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collection </w:t>
      </w:r>
      <w:r w:rsidR="00CE084D">
        <w:rPr>
          <w:rFonts w:ascii="Arial" w:hAnsi="Arial" w:cs="Arial"/>
          <w:color w:val="222222"/>
          <w:sz w:val="24"/>
          <w:szCs w:val="24"/>
          <w:shd w:val="clear" w:color="auto" w:fill="FFFFFF"/>
        </w:rPr>
        <w:t>from those under</w:t>
      </w:r>
      <w:r w:rsidR="0089035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age of</w:t>
      </w:r>
      <w:r w:rsidR="00CE08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18.</w:t>
      </w:r>
    </w:p>
    <w:p w14:paraId="5C0B7BE3" w14:textId="77777777" w:rsidR="00477DC0" w:rsidRDefault="00477DC0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890993E" w14:textId="7CB2EB79" w:rsidR="00477DC0" w:rsidRDefault="008F7B97" w:rsidP="0094040A">
      <w:pPr>
        <w:tabs>
          <w:tab w:val="left" w:pos="5000"/>
        </w:tabs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8F7B97">
        <w:rPr>
          <w:rFonts w:ascii="Arial" w:hAnsi="Arial" w:cs="Arial"/>
          <w:noProof/>
          <w:color w:val="222222"/>
          <w:sz w:val="24"/>
          <w:szCs w:val="24"/>
          <w:shd w:val="clear" w:color="auto" w:fill="FFFFFF"/>
        </w:rPr>
        <w:drawing>
          <wp:inline distT="0" distB="0" distL="0" distR="0" wp14:anchorId="77007BC3" wp14:editId="53AFC26D">
            <wp:extent cx="5511139" cy="3636033"/>
            <wp:effectExtent l="0" t="0" r="0" b="2540"/>
            <wp:docPr id="528913100" name="Picture 1" descr="A pie chart with text be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8913100" name="Picture 1" descr="A pie chart with text below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521959" cy="3643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E1DD39" w14:textId="77777777" w:rsidR="008F7B97" w:rsidRDefault="008F7B97" w:rsidP="0094040A">
      <w:pPr>
        <w:tabs>
          <w:tab w:val="left" w:pos="5000"/>
        </w:tabs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45CC052" w14:textId="77777777" w:rsidR="008F7B97" w:rsidRPr="001D5551" w:rsidRDefault="008F7B97" w:rsidP="0094040A">
      <w:pPr>
        <w:tabs>
          <w:tab w:val="left" w:pos="5000"/>
        </w:tabs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7C46C17" w14:textId="77777777" w:rsidR="00252EAD" w:rsidRDefault="00B74303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To further gather demographic data of which could be considered </w:t>
      </w:r>
      <w:r w:rsidR="00E74FA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when analysing quantitative and qualitative data from questions </w:t>
      </w:r>
      <w:r w:rsidR="0037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situated later on in the survey, participants </w:t>
      </w:r>
      <w:r w:rsidR="00D8586F">
        <w:rPr>
          <w:rFonts w:ascii="Arial" w:hAnsi="Arial" w:cs="Arial"/>
          <w:color w:val="222222"/>
          <w:sz w:val="24"/>
          <w:szCs w:val="24"/>
          <w:shd w:val="clear" w:color="auto" w:fill="FFFFFF"/>
        </w:rPr>
        <w:t>were</w:t>
      </w:r>
      <w:r w:rsidR="0037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asked </w:t>
      </w:r>
      <w:r w:rsidR="00D858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to consider the </w:t>
      </w:r>
      <w:r w:rsidR="00375CC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levels of deprivation </w:t>
      </w:r>
      <w:r w:rsidR="00D858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the area in which they live, as this is a key element of the research question.  </w:t>
      </w:r>
      <w:r w:rsidR="007B76D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</w:t>
      </w:r>
      <w:r w:rsidR="007271F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results show that the majority of participants consider the area they live to be of average levels of deprivation (48%), though </w:t>
      </w:r>
      <w:r w:rsidR="007D717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 </w:t>
      </w:r>
      <w:r w:rsidR="008008D6">
        <w:rPr>
          <w:rFonts w:ascii="Arial" w:hAnsi="Arial" w:cs="Arial"/>
          <w:color w:val="222222"/>
          <w:sz w:val="24"/>
          <w:szCs w:val="24"/>
          <w:shd w:val="clear" w:color="auto" w:fill="FFFFFF"/>
        </w:rPr>
        <w:t>each category has received adequate responses, samples of participants of all areas regarding deprivation have been acquired,</w:t>
      </w:r>
      <w:r w:rsidR="008D633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E43C77">
        <w:rPr>
          <w:rFonts w:ascii="Arial" w:hAnsi="Arial" w:cs="Arial"/>
          <w:color w:val="222222"/>
          <w:sz w:val="24"/>
          <w:szCs w:val="24"/>
          <w:shd w:val="clear" w:color="auto" w:fill="FFFFFF"/>
        </w:rPr>
        <w:t>allowing for a fair representation of each when considering data collected from questions further on.</w:t>
      </w:r>
    </w:p>
    <w:p w14:paraId="31DA431B" w14:textId="57CCDE84" w:rsidR="003C4447" w:rsidRDefault="00002D57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When asked </w:t>
      </w:r>
      <w:r w:rsidR="003A55FF">
        <w:rPr>
          <w:rFonts w:ascii="Arial" w:hAnsi="Arial" w:cs="Arial"/>
          <w:color w:val="222222"/>
          <w:sz w:val="24"/>
          <w:szCs w:val="24"/>
          <w:shd w:val="clear" w:color="auto" w:fill="FFFFFF"/>
        </w:rPr>
        <w:t>f</w:t>
      </w:r>
      <w:r w:rsidR="009355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or the reasoning for their response, the most </w:t>
      </w:r>
      <w:r w:rsidR="00F7195F">
        <w:rPr>
          <w:rFonts w:ascii="Arial" w:hAnsi="Arial" w:cs="Arial"/>
          <w:color w:val="222222"/>
          <w:sz w:val="24"/>
          <w:szCs w:val="24"/>
          <w:shd w:val="clear" w:color="auto" w:fill="FFFFFF"/>
        </w:rPr>
        <w:t>common responses included home ownership and levels of crime.</w:t>
      </w:r>
      <w:r w:rsidR="00AF5B5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Using the grounded theory approach </w:t>
      </w:r>
      <w:r w:rsidR="006B2DBD">
        <w:rPr>
          <w:rFonts w:ascii="Arial" w:hAnsi="Arial" w:cs="Arial"/>
          <w:color w:val="222222"/>
          <w:sz w:val="24"/>
          <w:szCs w:val="24"/>
          <w:shd w:val="clear" w:color="auto" w:fill="FFFFFF"/>
        </w:rPr>
        <w:t>to assess this qualitative data</w:t>
      </w:r>
      <w:r w:rsidR="00C972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026AB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 link can be formed between deprivation and crime, </w:t>
      </w:r>
      <w:r w:rsidR="00EB35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of which </w:t>
      </w:r>
      <w:r w:rsidR="00AD1A44">
        <w:rPr>
          <w:rFonts w:ascii="Arial" w:hAnsi="Arial" w:cs="Arial"/>
          <w:color w:val="222222"/>
          <w:sz w:val="24"/>
          <w:szCs w:val="24"/>
          <w:shd w:val="clear" w:color="auto" w:fill="FFFFFF"/>
        </w:rPr>
        <w:t>supports the findings from existing literature</w:t>
      </w:r>
      <w:r w:rsidR="002D0E0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that state this</w:t>
      </w:r>
      <w:r w:rsidR="006236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(HM</w:t>
      </w:r>
      <w:r w:rsidR="001825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Inspectorate of Probation, 2019).  This is also a</w:t>
      </w:r>
      <w:r w:rsidR="00026AB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key element </w:t>
      </w:r>
      <w:r w:rsidR="00182559">
        <w:rPr>
          <w:rFonts w:ascii="Arial" w:hAnsi="Arial" w:cs="Arial"/>
          <w:color w:val="222222"/>
          <w:sz w:val="24"/>
          <w:szCs w:val="24"/>
          <w:shd w:val="clear" w:color="auto" w:fill="FFFFFF"/>
        </w:rPr>
        <w:t>of</w:t>
      </w:r>
      <w:r w:rsidR="00026AB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overall research aim.</w:t>
      </w:r>
    </w:p>
    <w:p w14:paraId="0A36FD5D" w14:textId="77777777" w:rsidR="003373C2" w:rsidRDefault="003373C2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8AF5ABA" w14:textId="7313746C" w:rsidR="003373C2" w:rsidRDefault="003373C2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Objective 1:</w:t>
      </w:r>
    </w:p>
    <w:p w14:paraId="091DC995" w14:textId="1D35579C" w:rsidR="003373C2" w:rsidRDefault="0041589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E780C">
        <w:rPr>
          <w:noProof/>
        </w:rPr>
        <w:drawing>
          <wp:inline distT="0" distB="0" distL="0" distR="0" wp14:anchorId="226EB179" wp14:editId="1A63AB2A">
            <wp:extent cx="5731510" cy="3385820"/>
            <wp:effectExtent l="0" t="0" r="2540" b="5080"/>
            <wp:docPr id="1084978896" name="Picture 1" descr="A blue and orange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978896" name="Picture 1" descr="A blue and orange pie char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5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247BF" w14:textId="0FC96B42" w:rsidR="00415896" w:rsidRDefault="001170CA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When asked if participants were more fearful of knife crime today compared to five years ago, the majority of </w:t>
      </w:r>
      <w:r w:rsidR="00CC6D09">
        <w:rPr>
          <w:rFonts w:ascii="Arial" w:hAnsi="Arial" w:cs="Arial"/>
          <w:color w:val="222222"/>
          <w:sz w:val="24"/>
          <w:szCs w:val="24"/>
          <w:shd w:val="clear" w:color="auto" w:fill="FFFFFF"/>
        </w:rPr>
        <w:t>people answered ‘yes’ (78%)</w:t>
      </w:r>
      <w:r w:rsidR="002201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suggesting that knife crime has become more prevalent in recent times and </w:t>
      </w:r>
      <w:r w:rsidR="00D94C0D">
        <w:rPr>
          <w:rFonts w:ascii="Arial" w:hAnsi="Arial" w:cs="Arial"/>
          <w:color w:val="222222"/>
          <w:sz w:val="24"/>
          <w:szCs w:val="24"/>
          <w:shd w:val="clear" w:color="auto" w:fill="FFFFFF"/>
        </w:rPr>
        <w:t>has impacted the</w:t>
      </w:r>
      <w:r w:rsidR="002201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1614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public perception of safety.  This </w:t>
      </w:r>
      <w:r w:rsidR="003A2F0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data coincides with the National </w:t>
      </w:r>
      <w:r w:rsidR="001F20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Statistics (2023), of which </w:t>
      </w:r>
      <w:r w:rsidR="00FD7158">
        <w:rPr>
          <w:rFonts w:ascii="Arial" w:hAnsi="Arial" w:cs="Arial"/>
          <w:color w:val="222222"/>
          <w:sz w:val="24"/>
          <w:szCs w:val="24"/>
          <w:shd w:val="clear" w:color="auto" w:fill="FFFFFF"/>
        </w:rPr>
        <w:t>have</w:t>
      </w:r>
      <w:r w:rsidR="001F20C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FD715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showed a </w:t>
      </w:r>
      <w:r w:rsidR="0040013E">
        <w:rPr>
          <w:rFonts w:ascii="Arial" w:hAnsi="Arial" w:cs="Arial"/>
          <w:color w:val="222222"/>
          <w:sz w:val="24"/>
          <w:szCs w:val="24"/>
          <w:shd w:val="clear" w:color="auto" w:fill="FFFFFF"/>
        </w:rPr>
        <w:t>general</w:t>
      </w:r>
      <w:r w:rsidR="00FD715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increase </w:t>
      </w:r>
      <w:r w:rsidR="0040013E">
        <w:rPr>
          <w:rFonts w:ascii="Arial" w:hAnsi="Arial" w:cs="Arial"/>
          <w:color w:val="222222"/>
          <w:sz w:val="24"/>
          <w:szCs w:val="24"/>
          <w:shd w:val="clear" w:color="auto" w:fill="FFFFFF"/>
        </w:rPr>
        <w:t>in knife crime since 2013/2014.</w:t>
      </w:r>
      <w:r w:rsidR="00DE638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However,</w:t>
      </w:r>
      <w:r w:rsidR="00791A3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472CF7">
        <w:rPr>
          <w:rFonts w:ascii="Arial" w:hAnsi="Arial" w:cs="Arial"/>
          <w:color w:val="222222"/>
          <w:sz w:val="24"/>
          <w:szCs w:val="24"/>
          <w:shd w:val="clear" w:color="auto" w:fill="FFFFFF"/>
        </w:rPr>
        <w:t>Bailey</w:t>
      </w:r>
      <w:r w:rsidR="003E49B3">
        <w:rPr>
          <w:rFonts w:ascii="Arial" w:hAnsi="Arial" w:cs="Arial"/>
          <w:color w:val="222222"/>
          <w:sz w:val="24"/>
          <w:szCs w:val="24"/>
          <w:shd w:val="clear" w:color="auto" w:fill="FFFFFF"/>
        </w:rPr>
        <w:t>. Harinam and Ariel (</w:t>
      </w:r>
      <w:r w:rsidR="00CD17DF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2020) argue that the statistics ha</w:t>
      </w:r>
      <w:r w:rsidR="00A07787">
        <w:rPr>
          <w:rFonts w:ascii="Arial" w:hAnsi="Arial" w:cs="Arial"/>
          <w:color w:val="222222"/>
          <w:sz w:val="24"/>
          <w:szCs w:val="24"/>
          <w:shd w:val="clear" w:color="auto" w:fill="FFFFFF"/>
        </w:rPr>
        <w:t>d</w:t>
      </w:r>
      <w:r w:rsidR="00CD17D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101A3">
        <w:rPr>
          <w:rFonts w:ascii="Arial" w:hAnsi="Arial" w:cs="Arial"/>
          <w:color w:val="222222"/>
          <w:sz w:val="24"/>
          <w:szCs w:val="24"/>
          <w:shd w:val="clear" w:color="auto" w:fill="FFFFFF"/>
        </w:rPr>
        <w:t>risen as</w:t>
      </w:r>
      <w:r w:rsidR="00CD17D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101A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 result of increased </w:t>
      </w:r>
      <w:r w:rsidR="00A101A3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police activity, though </w:t>
      </w:r>
      <w:r w:rsidR="00CD34F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primary data contradicts this as increased </w:t>
      </w:r>
      <w:r w:rsidR="005A3E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fear </w:t>
      </w:r>
      <w:r w:rsidR="00414CB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of crime </w:t>
      </w:r>
      <w:r w:rsidR="00FF29E5">
        <w:rPr>
          <w:rFonts w:ascii="Arial" w:hAnsi="Arial" w:cs="Arial"/>
          <w:color w:val="222222"/>
          <w:sz w:val="24"/>
          <w:szCs w:val="24"/>
          <w:shd w:val="clear" w:color="auto" w:fill="FFFFFF"/>
        </w:rPr>
        <w:t>is not commonly linked to increased police activity</w:t>
      </w:r>
      <w:r w:rsidR="00E003D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48DECD06" w14:textId="77777777" w:rsidR="00BD1DE5" w:rsidRDefault="00BD1DE5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79FD0EAE" w14:textId="316FD457" w:rsidR="00C713A5" w:rsidRDefault="0032784E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7B3DDD">
        <w:rPr>
          <w:noProof/>
        </w:rPr>
        <w:drawing>
          <wp:inline distT="0" distB="0" distL="0" distR="0" wp14:anchorId="2A31E785" wp14:editId="0511F824">
            <wp:extent cx="5731510" cy="3357245"/>
            <wp:effectExtent l="0" t="0" r="2540" b="0"/>
            <wp:docPr id="1605546819" name="Picture 1" descr="A pie chart with a number of percent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546819" name="Picture 1" descr="A pie chart with a number of percentages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0E0288" w14:textId="28B65147" w:rsidR="0032784E" w:rsidRDefault="00AF648B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Hickland et al </w:t>
      </w:r>
      <w:r w:rsidR="00D94410">
        <w:rPr>
          <w:rFonts w:ascii="Arial" w:hAnsi="Arial" w:cs="Arial"/>
          <w:color w:val="222222"/>
          <w:sz w:val="24"/>
          <w:szCs w:val="24"/>
          <w:shd w:val="clear" w:color="auto" w:fill="FFFFFF"/>
        </w:rPr>
        <w:t>(2022) identified that the first lockdown led to a reduction in knife</w:t>
      </w:r>
      <w:r w:rsidR="00D67E7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D94410">
        <w:rPr>
          <w:rFonts w:ascii="Arial" w:hAnsi="Arial" w:cs="Arial"/>
          <w:color w:val="222222"/>
          <w:sz w:val="24"/>
          <w:szCs w:val="24"/>
          <w:shd w:val="clear" w:color="auto" w:fill="FFFFFF"/>
        </w:rPr>
        <w:t>crime</w:t>
      </w:r>
      <w:r w:rsidR="00D67E7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They also called for further research to be </w:t>
      </w:r>
      <w:r w:rsidR="00736FC6">
        <w:rPr>
          <w:rFonts w:ascii="Arial" w:hAnsi="Arial" w:cs="Arial"/>
          <w:color w:val="222222"/>
          <w:sz w:val="24"/>
          <w:szCs w:val="24"/>
          <w:shd w:val="clear" w:color="auto" w:fill="FFFFFF"/>
        </w:rPr>
        <w:t>conducted regarding lockdown restrictions and knife crime, therefore participants were asked whether they considered the Covid-19 pandemic a factor for the</w:t>
      </w:r>
      <w:r w:rsidR="007653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increase or decrease of fear regarding knife crime over time.</w:t>
      </w:r>
      <w:r w:rsidR="00C5541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The data shows that the majority of people </w:t>
      </w:r>
      <w:r w:rsidR="001D0C7C">
        <w:rPr>
          <w:rFonts w:ascii="Arial" w:hAnsi="Arial" w:cs="Arial"/>
          <w:color w:val="222222"/>
          <w:sz w:val="24"/>
          <w:szCs w:val="24"/>
          <w:shd w:val="clear" w:color="auto" w:fill="FFFFFF"/>
        </w:rPr>
        <w:t>do not</w:t>
      </w:r>
      <w:r w:rsidR="00C5541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consider the Covid</w:t>
      </w:r>
      <w:r w:rsidR="00126A7B">
        <w:rPr>
          <w:rFonts w:ascii="Arial" w:hAnsi="Arial" w:cs="Arial"/>
          <w:color w:val="222222"/>
          <w:sz w:val="24"/>
          <w:szCs w:val="24"/>
          <w:shd w:val="clear" w:color="auto" w:fill="FFFFFF"/>
        </w:rPr>
        <w:t>-19 pandemic to be a factor (83%)</w:t>
      </w:r>
      <w:r w:rsidR="0091447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As the majority of people answered </w:t>
      </w:r>
      <w:r w:rsidR="00E922C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‘yes’ to question </w:t>
      </w:r>
      <w:r w:rsidR="00B01E59">
        <w:rPr>
          <w:rFonts w:ascii="Arial" w:hAnsi="Arial" w:cs="Arial"/>
          <w:color w:val="222222"/>
          <w:sz w:val="24"/>
          <w:szCs w:val="24"/>
          <w:shd w:val="clear" w:color="auto" w:fill="FFFFFF"/>
        </w:rPr>
        <w:t>seven</w:t>
      </w:r>
      <w:r w:rsidR="00E922C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B234C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it can be drawn that the majority of people don’t consider the Covid-19 pandemic to be a reason for </w:t>
      </w:r>
      <w:r w:rsidR="006E71EC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increased fear of knife crime amongst the population</w:t>
      </w:r>
      <w:r w:rsidR="008C154D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B94FA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8C154D">
        <w:rPr>
          <w:rFonts w:ascii="Arial" w:hAnsi="Arial" w:cs="Arial"/>
          <w:color w:val="222222"/>
          <w:sz w:val="24"/>
          <w:szCs w:val="24"/>
          <w:shd w:val="clear" w:color="auto" w:fill="FFFFFF"/>
        </w:rPr>
        <w:t>d</w:t>
      </w:r>
      <w:r w:rsidR="000920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espite </w:t>
      </w:r>
      <w:r w:rsidR="00D90A1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poverty </w:t>
      </w:r>
      <w:r w:rsidR="00C03A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 </w:t>
      </w:r>
      <w:r w:rsidR="00B906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adverse childhood experiences </w:t>
      </w:r>
      <w:r w:rsidR="00D90A1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being </w:t>
      </w:r>
      <w:r w:rsidR="00B906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major </w:t>
      </w:r>
      <w:r w:rsidR="00D90A1F">
        <w:rPr>
          <w:rFonts w:ascii="Arial" w:hAnsi="Arial" w:cs="Arial"/>
          <w:color w:val="222222"/>
          <w:sz w:val="24"/>
          <w:szCs w:val="24"/>
          <w:shd w:val="clear" w:color="auto" w:fill="FFFFFF"/>
        </w:rPr>
        <w:t>cause</w:t>
      </w:r>
      <w:r w:rsidR="00B906B2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="00D90A1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knife crime</w:t>
      </w:r>
      <w:r w:rsidR="006B6AC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(HM Inspectorate of Probation</w:t>
      </w:r>
      <w:r w:rsidR="00BD26E3">
        <w:rPr>
          <w:rFonts w:ascii="Arial" w:hAnsi="Arial" w:cs="Arial"/>
          <w:color w:val="222222"/>
          <w:sz w:val="24"/>
          <w:szCs w:val="24"/>
          <w:shd w:val="clear" w:color="auto" w:fill="FFFFFF"/>
        </w:rPr>
        <w:t>, 2019)</w:t>
      </w:r>
      <w:r w:rsidR="00025B59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EE6E6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the increase</w:t>
      </w:r>
      <w:r w:rsidR="00C92B5A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="00B906B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906B2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of such </w:t>
      </w:r>
      <w:r w:rsidR="00EE6E6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that arose from the pandemic </w:t>
      </w:r>
      <w:r w:rsidR="00C8513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due to </w:t>
      </w:r>
      <w:r w:rsidR="008D0D2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financial strain and job </w:t>
      </w:r>
      <w:r w:rsidR="00F920D5">
        <w:rPr>
          <w:rFonts w:ascii="Arial" w:hAnsi="Arial" w:cs="Arial"/>
          <w:color w:val="222222"/>
          <w:sz w:val="24"/>
          <w:szCs w:val="24"/>
          <w:shd w:val="clear" w:color="auto" w:fill="FFFFFF"/>
        </w:rPr>
        <w:t>losses</w:t>
      </w:r>
      <w:r w:rsidR="008D0D2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="00F920D5">
        <w:rPr>
          <w:rFonts w:ascii="Arial" w:hAnsi="Arial" w:cs="Arial"/>
          <w:color w:val="222222"/>
          <w:sz w:val="24"/>
          <w:szCs w:val="24"/>
          <w:shd w:val="clear" w:color="auto" w:fill="FFFFFF"/>
        </w:rPr>
        <w:t>Holt and Murray, 2019).</w:t>
      </w:r>
      <w:r w:rsidR="00773BB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Therefore </w:t>
      </w:r>
      <w:r w:rsidR="0057346B">
        <w:rPr>
          <w:rFonts w:ascii="Arial" w:hAnsi="Arial" w:cs="Arial"/>
          <w:color w:val="222222"/>
          <w:sz w:val="24"/>
          <w:szCs w:val="24"/>
          <w:shd w:val="clear" w:color="auto" w:fill="FFFFFF"/>
        </w:rPr>
        <w:t>disproving findings from the literature review.</w:t>
      </w:r>
    </w:p>
    <w:p w14:paraId="16198661" w14:textId="77777777" w:rsidR="005C08C4" w:rsidRDefault="005C08C4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FB0F1F0" w14:textId="1C034A82" w:rsidR="00F920D5" w:rsidRDefault="00DF4FCC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1B5482">
        <w:rPr>
          <w:noProof/>
        </w:rPr>
        <w:drawing>
          <wp:inline distT="0" distB="0" distL="0" distR="0" wp14:anchorId="454E2814" wp14:editId="024ED8C8">
            <wp:extent cx="5731510" cy="3351530"/>
            <wp:effectExtent l="0" t="0" r="2540" b="1270"/>
            <wp:docPr id="1509247847" name="Picture 1" descr="A pie chart with text be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9247847" name="Picture 1" descr="A pie chart with text below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560C9F" w14:textId="55CF61A9" w:rsidR="00C713A5" w:rsidRDefault="006801BA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As Skarlatidou</w:t>
      </w:r>
      <w:r w:rsidR="00856BB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 (2023) claim that a potential factor responsible for knife crime is </w:t>
      </w:r>
      <w:r w:rsidR="00D1300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confidence in the police, </w:t>
      </w:r>
      <w:r w:rsidR="009D2F5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question </w:t>
      </w:r>
      <w:r w:rsidR="00852877">
        <w:rPr>
          <w:rFonts w:ascii="Arial" w:hAnsi="Arial" w:cs="Arial"/>
          <w:color w:val="222222"/>
          <w:sz w:val="24"/>
          <w:szCs w:val="24"/>
          <w:shd w:val="clear" w:color="auto" w:fill="FFFFFF"/>
        </w:rPr>
        <w:t>9</w:t>
      </w:r>
      <w:r w:rsidR="009D2F5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8D30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asked the public </w:t>
      </w:r>
      <w:r w:rsidR="007D402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how their confidence in the police had changed in the past five years </w:t>
      </w:r>
      <w:r w:rsidR="00D27CC2">
        <w:rPr>
          <w:rFonts w:ascii="Arial" w:hAnsi="Arial" w:cs="Arial"/>
          <w:color w:val="222222"/>
          <w:sz w:val="24"/>
          <w:szCs w:val="24"/>
          <w:shd w:val="clear" w:color="auto" w:fill="FFFFFF"/>
        </w:rPr>
        <w:t>in regard to</w:t>
      </w:r>
      <w:r w:rsidR="0000294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knife crime.  </w:t>
      </w:r>
      <w:r w:rsidR="00D27CC2">
        <w:rPr>
          <w:rFonts w:ascii="Arial" w:hAnsi="Arial" w:cs="Arial"/>
          <w:color w:val="222222"/>
          <w:sz w:val="24"/>
          <w:szCs w:val="24"/>
          <w:shd w:val="clear" w:color="auto" w:fill="FFFFFF"/>
        </w:rPr>
        <w:t>While 45% of participants recorded no change</w:t>
      </w:r>
      <w:r w:rsidR="00C60056">
        <w:rPr>
          <w:rFonts w:ascii="Arial" w:hAnsi="Arial" w:cs="Arial"/>
          <w:color w:val="222222"/>
          <w:sz w:val="24"/>
          <w:szCs w:val="24"/>
          <w:shd w:val="clear" w:color="auto" w:fill="FFFFFF"/>
        </w:rPr>
        <w:t>, 53% of participants claim to have a decreased level of confidence in the police</w:t>
      </w:r>
      <w:r w:rsidR="009A6E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which </w:t>
      </w:r>
      <w:r w:rsidR="006036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conforms to the </w:t>
      </w:r>
      <w:r w:rsidR="00BB4BA4">
        <w:rPr>
          <w:rFonts w:ascii="Arial" w:hAnsi="Arial" w:cs="Arial"/>
          <w:color w:val="222222"/>
          <w:sz w:val="24"/>
          <w:szCs w:val="24"/>
          <w:shd w:val="clear" w:color="auto" w:fill="FFFFFF"/>
        </w:rPr>
        <w:t>general trends</w:t>
      </w:r>
      <w:r w:rsidR="0060366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provided by the Crime Survey for England and Wales</w:t>
      </w:r>
      <w:r w:rsidR="00BB4BA4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92233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This </w:t>
      </w:r>
      <w:r w:rsidR="00BB4BA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also </w:t>
      </w:r>
      <w:r w:rsidR="0092233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corresponds with the </w:t>
      </w:r>
      <w:r w:rsidR="00AA5A09">
        <w:rPr>
          <w:rFonts w:ascii="Arial" w:hAnsi="Arial" w:cs="Arial"/>
          <w:color w:val="222222"/>
          <w:sz w:val="24"/>
          <w:szCs w:val="24"/>
          <w:shd w:val="clear" w:color="auto" w:fill="FFFFFF"/>
        </w:rPr>
        <w:t>identification of</w:t>
      </w:r>
      <w:r w:rsidR="0092233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A5A09">
        <w:rPr>
          <w:rFonts w:ascii="Arial" w:hAnsi="Arial" w:cs="Arial"/>
          <w:color w:val="222222"/>
          <w:sz w:val="24"/>
          <w:szCs w:val="24"/>
          <w:shd w:val="clear" w:color="auto" w:fill="FFFFFF"/>
        </w:rPr>
        <w:t>the</w:t>
      </w:r>
      <w:r w:rsidR="005A520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connection </w:t>
      </w:r>
      <w:r w:rsidR="00292E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between knife crime and confidence in the police as </w:t>
      </w:r>
      <w:r w:rsidR="00E813E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people become more likely to turn to knife crime as a form of </w:t>
      </w:r>
      <w:r w:rsidR="000A7A89">
        <w:rPr>
          <w:rFonts w:ascii="Arial" w:hAnsi="Arial" w:cs="Arial"/>
          <w:color w:val="222222"/>
          <w:sz w:val="24"/>
          <w:szCs w:val="24"/>
          <w:shd w:val="clear" w:color="auto" w:fill="FFFFFF"/>
        </w:rPr>
        <w:t>self-defence</w:t>
      </w:r>
      <w:r w:rsidR="00164AF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oppose to relying on police forces</w:t>
      </w:r>
      <w:r w:rsidR="00E813E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="00802FFC">
        <w:rPr>
          <w:rFonts w:ascii="Arial" w:hAnsi="Arial" w:cs="Arial"/>
          <w:color w:val="222222"/>
          <w:sz w:val="24"/>
          <w:szCs w:val="24"/>
          <w:shd w:val="clear" w:color="auto" w:fill="FFFFFF"/>
        </w:rPr>
        <w:t>Skarlatidou et al, 2023).</w:t>
      </w:r>
      <w:r w:rsidR="0050143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Furthermore, </w:t>
      </w:r>
      <w:r w:rsidR="00BB1638">
        <w:rPr>
          <w:rFonts w:ascii="Arial" w:hAnsi="Arial" w:cs="Arial"/>
          <w:color w:val="222222"/>
          <w:sz w:val="24"/>
          <w:szCs w:val="24"/>
          <w:shd w:val="clear" w:color="auto" w:fill="FFFFFF"/>
        </w:rPr>
        <w:t>this data</w:t>
      </w:r>
      <w:r w:rsidR="0050143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can be </w:t>
      </w:r>
      <w:r w:rsidR="00BB1638">
        <w:rPr>
          <w:rFonts w:ascii="Arial" w:hAnsi="Arial" w:cs="Arial"/>
          <w:color w:val="222222"/>
          <w:sz w:val="24"/>
          <w:szCs w:val="24"/>
          <w:shd w:val="clear" w:color="auto" w:fill="FFFFFF"/>
        </w:rPr>
        <w:t>used as an explanation</w:t>
      </w:r>
      <w:r w:rsidR="0050143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B1638">
        <w:rPr>
          <w:rFonts w:ascii="Arial" w:hAnsi="Arial" w:cs="Arial"/>
          <w:color w:val="222222"/>
          <w:sz w:val="24"/>
          <w:szCs w:val="24"/>
          <w:shd w:val="clear" w:color="auto" w:fill="FFFFFF"/>
        </w:rPr>
        <w:t>for</w:t>
      </w:r>
      <w:r w:rsidR="00960E4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findings of </w:t>
      </w:r>
      <w:r w:rsidR="0025331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question seven which identified that people </w:t>
      </w:r>
      <w:r w:rsidR="00253311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are more fearful of knife crime today</w:t>
      </w:r>
      <w:r w:rsidR="000A095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 a link between decreased confidence in the police and increased fear of crime </w:t>
      </w:r>
      <w:r w:rsidR="00FE6524">
        <w:rPr>
          <w:rFonts w:ascii="Arial" w:hAnsi="Arial" w:cs="Arial"/>
          <w:color w:val="222222"/>
          <w:sz w:val="24"/>
          <w:szCs w:val="24"/>
          <w:shd w:val="clear" w:color="auto" w:fill="FFFFFF"/>
        </w:rPr>
        <w:t>is identified.</w:t>
      </w:r>
    </w:p>
    <w:p w14:paraId="3B2B67C0" w14:textId="77777777" w:rsidR="008A035B" w:rsidRDefault="008A035B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F98DAD5" w14:textId="060FFE44" w:rsidR="00C441F4" w:rsidRDefault="00C441F4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356E8">
        <w:rPr>
          <w:noProof/>
        </w:rPr>
        <w:drawing>
          <wp:inline distT="0" distB="0" distL="0" distR="0" wp14:anchorId="2E9A24DC" wp14:editId="094D850F">
            <wp:extent cx="5731510" cy="3380740"/>
            <wp:effectExtent l="0" t="0" r="2540" b="0"/>
            <wp:docPr id="860901196" name="Picture 1" descr="A blue and orange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901196" name="Picture 1" descr="A blue and orange pie char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B3BC5" w14:textId="77777777" w:rsidR="00C441F4" w:rsidRDefault="00C441F4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4AD61F73" w14:textId="26BFB404" w:rsidR="00C441F4" w:rsidRDefault="004B2BB1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Question </w:t>
      </w:r>
      <w:r w:rsidR="00852877">
        <w:rPr>
          <w:rFonts w:ascii="Arial" w:hAnsi="Arial" w:cs="Arial"/>
          <w:color w:val="222222"/>
          <w:sz w:val="24"/>
          <w:szCs w:val="24"/>
          <w:shd w:val="clear" w:color="auto" w:fill="FFFFFF"/>
        </w:rPr>
        <w:t>10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05441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assessed the </w:t>
      </w:r>
      <w:r w:rsidR="009923A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effects of austerity on the fear of crime amongst the general public.  </w:t>
      </w:r>
      <w:r w:rsidR="008C600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75% of participants answered </w:t>
      </w:r>
      <w:r w:rsidR="00E54F8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‘yes’ to this question </w:t>
      </w:r>
      <w:r w:rsidR="007C4FD4">
        <w:rPr>
          <w:rFonts w:ascii="Arial" w:hAnsi="Arial" w:cs="Arial"/>
          <w:color w:val="222222"/>
          <w:sz w:val="24"/>
          <w:szCs w:val="24"/>
          <w:shd w:val="clear" w:color="auto" w:fill="FFFFFF"/>
        </w:rPr>
        <w:t>suggesting</w:t>
      </w:r>
      <w:r w:rsidR="00E54F8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that </w:t>
      </w:r>
      <w:r w:rsidR="007C4FD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majority of people </w:t>
      </w:r>
      <w:r w:rsidR="00C7579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feel less safe </w:t>
      </w:r>
      <w:r w:rsidR="00B05DF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with reduced police officers </w:t>
      </w:r>
      <w:r w:rsidR="005009B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 the streets.  When comparing these findings to that of question </w:t>
      </w:r>
      <w:r w:rsidR="00693CDB">
        <w:rPr>
          <w:rFonts w:ascii="Arial" w:hAnsi="Arial" w:cs="Arial"/>
          <w:color w:val="222222"/>
          <w:sz w:val="24"/>
          <w:szCs w:val="24"/>
          <w:shd w:val="clear" w:color="auto" w:fill="FFFFFF"/>
        </w:rPr>
        <w:t>nine, a link between austerity and public confidence can also be formed</w:t>
      </w:r>
      <w:r w:rsidR="00862D7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as people reportedly experience less </w:t>
      </w:r>
      <w:r w:rsidR="0037184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confidence in the police simultaneously to </w:t>
      </w:r>
      <w:r w:rsidR="006E111A">
        <w:rPr>
          <w:rFonts w:ascii="Arial" w:hAnsi="Arial" w:cs="Arial"/>
          <w:color w:val="222222"/>
          <w:sz w:val="24"/>
          <w:szCs w:val="24"/>
          <w:shd w:val="clear" w:color="auto" w:fill="FFFFFF"/>
        </w:rPr>
        <w:t>increased fear of crime as a result of austerity.</w:t>
      </w:r>
      <w:r w:rsidR="00E86B7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52590F">
        <w:rPr>
          <w:rFonts w:ascii="Arial" w:hAnsi="Arial" w:cs="Arial"/>
          <w:color w:val="222222"/>
          <w:sz w:val="24"/>
          <w:szCs w:val="24"/>
          <w:shd w:val="clear" w:color="auto" w:fill="FFFFFF"/>
        </w:rPr>
        <w:t>This supports Sadiq Khan’s claim that austerity is a major factor for the increase in knife crime</w:t>
      </w:r>
      <w:r w:rsidR="00FF79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="004F6413">
        <w:rPr>
          <w:rFonts w:ascii="Arial" w:hAnsi="Arial" w:cs="Arial"/>
          <w:color w:val="222222"/>
          <w:sz w:val="24"/>
          <w:szCs w:val="24"/>
          <w:shd w:val="clear" w:color="auto" w:fill="FFFFFF"/>
        </w:rPr>
        <w:t>Kirch</w:t>
      </w:r>
      <w:r w:rsidR="00CE36E3">
        <w:rPr>
          <w:rFonts w:ascii="Arial" w:hAnsi="Arial" w:cs="Arial"/>
          <w:color w:val="222222"/>
          <w:sz w:val="24"/>
          <w:szCs w:val="24"/>
          <w:shd w:val="clear" w:color="auto" w:fill="FFFFFF"/>
        </w:rPr>
        <w:t>majer</w:t>
      </w:r>
      <w:r w:rsidR="00FF79D7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CE36E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2019)</w:t>
      </w:r>
      <w:r w:rsidR="004F225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and the statistics that </w:t>
      </w:r>
      <w:r w:rsidR="00DE51B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show the increase in knife crime that occurred </w:t>
      </w:r>
      <w:r w:rsidR="00FE4D73">
        <w:rPr>
          <w:rFonts w:ascii="Arial" w:hAnsi="Arial" w:cs="Arial"/>
          <w:color w:val="222222"/>
          <w:sz w:val="24"/>
          <w:szCs w:val="24"/>
          <w:shd w:val="clear" w:color="auto" w:fill="FFFFFF"/>
        </w:rPr>
        <w:t>simultaneously to the reduction of police officers</w:t>
      </w:r>
      <w:r w:rsidR="002405E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from 2010.</w:t>
      </w:r>
    </w:p>
    <w:p w14:paraId="5B746FC3" w14:textId="25237672" w:rsidR="00FE4D73" w:rsidRDefault="00C77215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Objective 2:</w:t>
      </w:r>
    </w:p>
    <w:p w14:paraId="43415802" w14:textId="01D59BFB" w:rsidR="00C77215" w:rsidRDefault="00E35152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87B37">
        <w:rPr>
          <w:noProof/>
        </w:rPr>
        <w:drawing>
          <wp:inline distT="0" distB="0" distL="0" distR="0" wp14:anchorId="7ACD989D" wp14:editId="7CB8F875">
            <wp:extent cx="5731510" cy="3486150"/>
            <wp:effectExtent l="0" t="0" r="2540" b="0"/>
            <wp:docPr id="693487626" name="Picture 1" descr="A pi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487626" name="Picture 1" descr="A pie chart with tex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F52CF" w14:textId="77777777" w:rsidR="00E35152" w:rsidRPr="00B74303" w:rsidRDefault="00E35152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33AA5F4D" w14:textId="1E82B8D2" w:rsidR="00477DC0" w:rsidRDefault="00B63150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Question 11 asked participants to consider their vulnerability</w:t>
      </w:r>
      <w:r w:rsidR="0031747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 part of a deductive approach to </w:t>
      </w:r>
      <w:r w:rsidR="00F4713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conclude whether young people are more vulnerable to knife crime than older people.  </w:t>
      </w:r>
      <w:r w:rsidR="00DF509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Given </w:t>
      </w:r>
      <w:r w:rsidR="008B675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that question 1 </w:t>
      </w:r>
      <w:r w:rsidR="00F45C5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indicates </w:t>
      </w:r>
      <w:r w:rsidR="002A7D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that almost equal </w:t>
      </w:r>
      <w:r w:rsidR="00F45C5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responses </w:t>
      </w:r>
      <w:r w:rsidR="00A007E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were received from </w:t>
      </w:r>
      <w:r w:rsidR="002A7D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all age categories, </w:t>
      </w:r>
      <w:r w:rsidR="0079196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data provided by this question is </w:t>
      </w:r>
      <w:r w:rsidR="006E017E">
        <w:rPr>
          <w:rFonts w:ascii="Arial" w:hAnsi="Arial" w:cs="Arial"/>
          <w:color w:val="222222"/>
          <w:sz w:val="24"/>
          <w:szCs w:val="24"/>
          <w:shd w:val="clear" w:color="auto" w:fill="FFFFFF"/>
        </w:rPr>
        <w:t>inconclusive for the</w:t>
      </w:r>
      <w:r w:rsidR="002A7D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hypothesis</w:t>
      </w:r>
      <w:r w:rsidR="006E017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</w:t>
      </w:r>
      <w:r w:rsidR="0009207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Though such data can be used </w:t>
      </w:r>
      <w:r w:rsidR="001F1C4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to support </w:t>
      </w:r>
      <w:r w:rsidR="004B4D02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belief that knife crime is most common amongst urban populations</w:t>
      </w:r>
      <w:r w:rsidR="0093393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(Vulliamy et al, 2022</w:t>
      </w:r>
      <w:r w:rsidR="00C2430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="00313F69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C243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 </w:t>
      </w:r>
      <w:r w:rsidR="001717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when </w:t>
      </w:r>
      <w:r w:rsidR="00313F69">
        <w:rPr>
          <w:rFonts w:ascii="Arial" w:hAnsi="Arial" w:cs="Arial"/>
          <w:color w:val="222222"/>
          <w:sz w:val="24"/>
          <w:szCs w:val="24"/>
          <w:shd w:val="clear" w:color="auto" w:fill="FFFFFF"/>
        </w:rPr>
        <w:t>participants</w:t>
      </w:r>
      <w:r w:rsidR="0017173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were asked for their postcode,  </w:t>
      </w:r>
      <w:r w:rsidR="00313F6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majority provided </w:t>
      </w:r>
      <w:r w:rsidR="003F2BD2">
        <w:rPr>
          <w:rFonts w:ascii="Arial" w:hAnsi="Arial" w:cs="Arial"/>
          <w:color w:val="222222"/>
          <w:sz w:val="24"/>
          <w:szCs w:val="24"/>
          <w:shd w:val="clear" w:color="auto" w:fill="FFFFFF"/>
        </w:rPr>
        <w:t>postcodes of rural areas.  Given that 44</w:t>
      </w:r>
      <w:r w:rsidR="002D42C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% of participants answered ‘yes’ compared to the 15% that answered ‘no’ it can be suggested that people are </w:t>
      </w:r>
      <w:r w:rsidR="00F42415">
        <w:rPr>
          <w:rFonts w:ascii="Arial" w:hAnsi="Arial" w:cs="Arial"/>
          <w:color w:val="222222"/>
          <w:sz w:val="24"/>
          <w:szCs w:val="24"/>
          <w:shd w:val="clear" w:color="auto" w:fill="FFFFFF"/>
        </w:rPr>
        <w:t>less</w:t>
      </w:r>
      <w:r w:rsidR="002D42C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vulnerable of knife crime in </w:t>
      </w:r>
      <w:r w:rsidR="00F42415">
        <w:rPr>
          <w:rFonts w:ascii="Arial" w:hAnsi="Arial" w:cs="Arial"/>
          <w:color w:val="222222"/>
          <w:sz w:val="24"/>
          <w:szCs w:val="24"/>
          <w:shd w:val="clear" w:color="auto" w:fill="FFFFFF"/>
        </w:rPr>
        <w:t>rural</w:t>
      </w:r>
      <w:r w:rsidR="002D42C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areas.</w:t>
      </w:r>
      <w:r w:rsidR="007672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8C019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</w:t>
      </w:r>
      <w:r w:rsidR="00991371">
        <w:rPr>
          <w:rFonts w:ascii="Arial" w:hAnsi="Arial" w:cs="Arial"/>
          <w:color w:val="222222"/>
          <w:sz w:val="24"/>
          <w:szCs w:val="24"/>
          <w:shd w:val="clear" w:color="auto" w:fill="FFFFFF"/>
        </w:rPr>
        <w:t>Ministry of Housing, Communities and Local government (2019</w:t>
      </w:r>
      <w:r w:rsidR="008A117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) explain that deprivation is more common amongst urban areas, </w:t>
      </w:r>
      <w:r w:rsidR="00673E90">
        <w:rPr>
          <w:rFonts w:ascii="Arial" w:hAnsi="Arial" w:cs="Arial"/>
          <w:color w:val="222222"/>
          <w:sz w:val="24"/>
          <w:szCs w:val="24"/>
          <w:shd w:val="clear" w:color="auto" w:fill="FFFFFF"/>
        </w:rPr>
        <w:t>confirming</w:t>
      </w:r>
      <w:r w:rsidR="008A117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that </w:t>
      </w:r>
      <w:r w:rsidR="00673E90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young people in deprived areas are the most vulnerable to knife crime</w:t>
      </w:r>
      <w:r w:rsidR="00922CB3">
        <w:rPr>
          <w:rFonts w:ascii="Arial" w:hAnsi="Arial" w:cs="Arial"/>
          <w:color w:val="222222"/>
          <w:sz w:val="24"/>
          <w:szCs w:val="24"/>
          <w:shd w:val="clear" w:color="auto" w:fill="FFFFFF"/>
        </w:rPr>
        <w:t>, of which is a key element of the research question.</w:t>
      </w:r>
    </w:p>
    <w:p w14:paraId="07A91542" w14:textId="6B21FCAB" w:rsidR="00F42415" w:rsidRDefault="00C21894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DC3F76">
        <w:rPr>
          <w:noProof/>
        </w:rPr>
        <w:drawing>
          <wp:inline distT="0" distB="0" distL="0" distR="0" wp14:anchorId="11E723A3" wp14:editId="7D2E4BD8">
            <wp:extent cx="5731510" cy="3331954"/>
            <wp:effectExtent l="0" t="0" r="2540" b="1905"/>
            <wp:docPr id="71279405" name="Picture 1" descr="A pie chart with text be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79405" name="Picture 1" descr="A pie chart with text below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1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5746B" w14:textId="18693DA7" w:rsidR="00477DC0" w:rsidRPr="00B9736B" w:rsidRDefault="00112ECC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Based on the belief that </w:t>
      </w:r>
      <w:r w:rsidR="000F612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young people are more likely to commit </w:t>
      </w:r>
      <w:r w:rsidR="00A022F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knife crime due to a lack of youth centres in their community (Brenner, 2022), question </w:t>
      </w:r>
      <w:r w:rsidR="008C6F7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14 </w:t>
      </w:r>
      <w:r w:rsidR="00CE60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asked for public perceptions surrounding this </w:t>
      </w:r>
      <w:r w:rsidR="00CC6AAC">
        <w:rPr>
          <w:rFonts w:ascii="Arial" w:hAnsi="Arial" w:cs="Arial"/>
          <w:color w:val="222222"/>
          <w:sz w:val="24"/>
          <w:szCs w:val="24"/>
          <w:shd w:val="clear" w:color="auto" w:fill="FFFFFF"/>
        </w:rPr>
        <w:t>statement</w:t>
      </w:r>
      <w:r w:rsidR="00CE60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order to </w:t>
      </w:r>
      <w:r w:rsidR="00FD29F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assess </w:t>
      </w:r>
      <w:r w:rsidR="00CC6A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its validity.  </w:t>
      </w:r>
      <w:r w:rsidR="00BF773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 the majority of participants answered ‘yes’ (60%) and </w:t>
      </w:r>
      <w:r w:rsidR="001D0C7C">
        <w:rPr>
          <w:rFonts w:ascii="Arial" w:hAnsi="Arial" w:cs="Arial"/>
          <w:color w:val="222222"/>
          <w:sz w:val="24"/>
          <w:szCs w:val="24"/>
          <w:shd w:val="clear" w:color="auto" w:fill="FFFFFF"/>
        </w:rPr>
        <w:t>little</w:t>
      </w:r>
      <w:r w:rsidR="00A1525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answering ‘no’ (5%), </w:t>
      </w:r>
      <w:r w:rsidR="00340E51">
        <w:rPr>
          <w:rFonts w:ascii="Arial" w:hAnsi="Arial" w:cs="Arial"/>
          <w:color w:val="222222"/>
          <w:sz w:val="24"/>
          <w:szCs w:val="24"/>
          <w:shd w:val="clear" w:color="auto" w:fill="FFFFFF"/>
        </w:rPr>
        <w:t>it is clear that the general pub</w:t>
      </w:r>
      <w:r w:rsidR="00B9736B">
        <w:rPr>
          <w:rFonts w:ascii="Arial" w:hAnsi="Arial" w:cs="Arial"/>
          <w:color w:val="222222"/>
          <w:sz w:val="24"/>
          <w:szCs w:val="24"/>
          <w:shd w:val="clear" w:color="auto" w:fill="FFFFFF"/>
        </w:rPr>
        <w:t>l</w:t>
      </w:r>
      <w:r w:rsidR="00340E5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ic </w:t>
      </w:r>
      <w:r w:rsidR="00B9736B">
        <w:rPr>
          <w:rFonts w:ascii="Arial" w:hAnsi="Arial" w:cs="Arial"/>
          <w:color w:val="222222"/>
          <w:sz w:val="24"/>
          <w:szCs w:val="24"/>
          <w:shd w:val="clear" w:color="auto" w:fill="FFFFFF"/>
        </w:rPr>
        <w:t>are in favour of</w:t>
      </w:r>
      <w:r w:rsidR="00340E5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idea of</w:t>
      </w:r>
      <w:r w:rsidR="00B9736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youth centres as a discouragement </w:t>
      </w:r>
      <w:r w:rsidR="009B0FE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from knife crime.  </w:t>
      </w:r>
      <w:r w:rsidR="00022C8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 addition to this, given that </w:t>
      </w:r>
      <w:r w:rsidR="009B745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youth centres are associated with younger populations, it can be drawn that </w:t>
      </w:r>
      <w:r w:rsidR="00E6261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knife crime is generally associated with </w:t>
      </w:r>
      <w:r w:rsidR="001601F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younger people and </w:t>
      </w:r>
      <w:r w:rsidR="009E1B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is </w:t>
      </w:r>
      <w:r w:rsidR="00161DBD">
        <w:rPr>
          <w:rFonts w:ascii="Arial" w:hAnsi="Arial" w:cs="Arial"/>
          <w:color w:val="222222"/>
          <w:sz w:val="24"/>
          <w:szCs w:val="24"/>
          <w:shd w:val="clear" w:color="auto" w:fill="FFFFFF"/>
        </w:rPr>
        <w:t>therefore</w:t>
      </w:r>
      <w:r w:rsidR="001601F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problem amongst </w:t>
      </w:r>
      <w:r w:rsidR="000A755C">
        <w:rPr>
          <w:rFonts w:ascii="Arial" w:hAnsi="Arial" w:cs="Arial"/>
          <w:color w:val="222222"/>
          <w:sz w:val="24"/>
          <w:szCs w:val="24"/>
          <w:shd w:val="clear" w:color="auto" w:fill="FFFFFF"/>
        </w:rPr>
        <w:t>younger populations</w:t>
      </w:r>
      <w:r w:rsidR="009D121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of which </w:t>
      </w:r>
      <w:r w:rsidR="00552BB1">
        <w:rPr>
          <w:rFonts w:ascii="Arial" w:hAnsi="Arial" w:cs="Arial"/>
          <w:color w:val="222222"/>
          <w:sz w:val="24"/>
          <w:szCs w:val="24"/>
          <w:shd w:val="clear" w:color="auto" w:fill="FFFFFF"/>
        </w:rPr>
        <w:t>this research is orient</w:t>
      </w:r>
      <w:r w:rsidR="00694132">
        <w:rPr>
          <w:rFonts w:ascii="Arial" w:hAnsi="Arial" w:cs="Arial"/>
          <w:color w:val="222222"/>
          <w:sz w:val="24"/>
          <w:szCs w:val="24"/>
          <w:shd w:val="clear" w:color="auto" w:fill="FFFFFF"/>
        </w:rPr>
        <w:t>at</w:t>
      </w:r>
      <w:r w:rsidR="00552BB1">
        <w:rPr>
          <w:rFonts w:ascii="Arial" w:hAnsi="Arial" w:cs="Arial"/>
          <w:color w:val="222222"/>
          <w:sz w:val="24"/>
          <w:szCs w:val="24"/>
          <w:shd w:val="clear" w:color="auto" w:fill="FFFFFF"/>
        </w:rPr>
        <w:t>ed around</w:t>
      </w:r>
      <w:r w:rsidR="00694132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2037FF45" w14:textId="77777777" w:rsidR="00477DC0" w:rsidRDefault="00477DC0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0C7653B" w14:textId="279E04B9" w:rsidR="000A755C" w:rsidRDefault="00140134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9469CC">
        <w:rPr>
          <w:noProof/>
        </w:rPr>
        <w:lastRenderedPageBreak/>
        <w:drawing>
          <wp:inline distT="0" distB="0" distL="0" distR="0" wp14:anchorId="7427E387" wp14:editId="51891E97">
            <wp:extent cx="5731510" cy="3328670"/>
            <wp:effectExtent l="0" t="0" r="2540" b="5080"/>
            <wp:docPr id="353522628" name="Picture 1" descr="A pie chart with a blue and orange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522628" name="Picture 1" descr="A pie chart with a blue and orange circ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8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10174" w14:textId="27CB4727" w:rsidR="00CB7D70" w:rsidRDefault="00EB534E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Given that the research question is concerned with areas of deprivation</w:t>
      </w:r>
      <w:r w:rsidR="00A71B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question 15 asked participants whether </w:t>
      </w:r>
      <w:r w:rsidR="002343A3">
        <w:rPr>
          <w:rFonts w:ascii="Arial" w:hAnsi="Arial" w:cs="Arial"/>
          <w:color w:val="222222"/>
          <w:sz w:val="24"/>
          <w:szCs w:val="24"/>
          <w:shd w:val="clear" w:color="auto" w:fill="FFFFFF"/>
        </w:rPr>
        <w:t>they were more fearful of knife crime in more deprived areas</w:t>
      </w:r>
      <w:r w:rsidR="003172A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93% of respondents claimed that they were more fearful of knife crime in areas of deprivation suggesting that </w:t>
      </w:r>
      <w:r w:rsidR="00C87BC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high deprivation is associated with </w:t>
      </w:r>
      <w:r w:rsidR="003474ED">
        <w:rPr>
          <w:rFonts w:ascii="Arial" w:hAnsi="Arial" w:cs="Arial"/>
          <w:color w:val="222222"/>
          <w:sz w:val="24"/>
          <w:szCs w:val="24"/>
          <w:shd w:val="clear" w:color="auto" w:fill="FFFFFF"/>
        </w:rPr>
        <w:t>lower levels of safety and higher rates of crime</w:t>
      </w:r>
      <w:r w:rsidR="00B627B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the eyes of the public.</w:t>
      </w:r>
      <w:r w:rsidR="007721C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5E032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Supporting </w:t>
      </w:r>
      <w:r w:rsidR="000749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research from </w:t>
      </w:r>
      <w:r w:rsidR="00A06F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Kirchmaier, Machin and Villa-Llera (2020) </w:t>
      </w:r>
      <w:r w:rsidR="0007499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who </w:t>
      </w:r>
      <w:r w:rsidR="00A06F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claim </w:t>
      </w:r>
      <w:r w:rsidR="007B3E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that gang culture </w:t>
      </w:r>
      <w:r w:rsidR="00986D7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is common amongst public housing and </w:t>
      </w:r>
      <w:r w:rsidR="006C795F">
        <w:rPr>
          <w:rFonts w:ascii="Arial" w:hAnsi="Arial" w:cs="Arial"/>
          <w:color w:val="222222"/>
          <w:sz w:val="24"/>
          <w:szCs w:val="24"/>
          <w:shd w:val="clear" w:color="auto" w:fill="FFFFFF"/>
        </w:rPr>
        <w:t>high-rise</w:t>
      </w:r>
      <w:r w:rsidR="00986D7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council estates</w:t>
      </w:r>
      <w:r w:rsidR="006C795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of which are commonly linked to </w:t>
      </w:r>
      <w:r w:rsidR="007721C5">
        <w:rPr>
          <w:rFonts w:ascii="Arial" w:hAnsi="Arial" w:cs="Arial"/>
          <w:color w:val="222222"/>
          <w:sz w:val="24"/>
          <w:szCs w:val="24"/>
          <w:shd w:val="clear" w:color="auto" w:fill="FFFFFF"/>
        </w:rPr>
        <w:t>deprivation</w:t>
      </w:r>
      <w:r w:rsidR="005F55C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</w:t>
      </w:r>
      <w:r w:rsidR="0041090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 </w:t>
      </w:r>
      <w:r w:rsidR="006F63D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Centre for Social Justice (2018) estimate that gangs are responsible for </w:t>
      </w:r>
      <w:r w:rsidR="00DE490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half of the knife crimes recorded in London, </w:t>
      </w:r>
      <w:r w:rsidR="00754D68">
        <w:rPr>
          <w:rFonts w:ascii="Arial" w:hAnsi="Arial" w:cs="Arial"/>
          <w:color w:val="222222"/>
          <w:sz w:val="24"/>
          <w:szCs w:val="24"/>
          <w:shd w:val="clear" w:color="auto" w:fill="FFFFFF"/>
        </w:rPr>
        <w:t>it can</w:t>
      </w:r>
      <w:r w:rsidR="006D79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also</w:t>
      </w:r>
      <w:r w:rsidR="00754D6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be believed that younger people are more vulnerable to knife crime in these areas as </w:t>
      </w:r>
      <w:r w:rsidR="000C0C4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young people who know of gang members or </w:t>
      </w:r>
      <w:r w:rsidR="00E86022">
        <w:rPr>
          <w:rFonts w:ascii="Arial" w:hAnsi="Arial" w:cs="Arial"/>
          <w:color w:val="222222"/>
          <w:sz w:val="24"/>
          <w:szCs w:val="24"/>
          <w:shd w:val="clear" w:color="auto" w:fill="FFFFFF"/>
        </w:rPr>
        <w:t>spend more time on the street are at a higher risk of turning to gang culture (MacFarlane, 2019)</w:t>
      </w:r>
      <w:r w:rsidR="00410688">
        <w:rPr>
          <w:rFonts w:ascii="Arial" w:hAnsi="Arial" w:cs="Arial"/>
          <w:color w:val="222222"/>
          <w:sz w:val="24"/>
          <w:szCs w:val="24"/>
          <w:shd w:val="clear" w:color="auto" w:fill="FFFFFF"/>
        </w:rPr>
        <w:t>, of which has great relevance to the research question.</w:t>
      </w:r>
    </w:p>
    <w:p w14:paraId="6DBAF74B" w14:textId="77777777" w:rsidR="008A407B" w:rsidRDefault="008A407B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FA60CAD" w14:textId="77777777" w:rsidR="00FD0A46" w:rsidRDefault="00FD0A4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9E01986" w14:textId="77777777" w:rsidR="00FD0A46" w:rsidRDefault="00FD0A4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2ECC10ED" w14:textId="71A29353" w:rsidR="00FD0A46" w:rsidRDefault="00FD0A4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Objective 3:</w:t>
      </w:r>
    </w:p>
    <w:p w14:paraId="00459A1B" w14:textId="77777777" w:rsidR="00FD0A46" w:rsidRDefault="00FD0A4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93E6D74" w14:textId="77777777" w:rsidR="00FD0A46" w:rsidRDefault="00FD0A4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04BF5BE" w14:textId="7D1F17C4" w:rsidR="00FD0A46" w:rsidRPr="007B3E36" w:rsidRDefault="00FD0A46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66DE0">
        <w:rPr>
          <w:noProof/>
        </w:rPr>
        <w:drawing>
          <wp:inline distT="0" distB="0" distL="0" distR="0" wp14:anchorId="2CDFBEAE" wp14:editId="7B077091">
            <wp:extent cx="5731510" cy="3369945"/>
            <wp:effectExtent l="0" t="0" r="2540" b="1905"/>
            <wp:docPr id="1378795334" name="Picture 1" descr="A pie chart with text bel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795334" name="Picture 1" descr="A pie chart with text below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13CA7E" w14:textId="77777777" w:rsidR="007721C5" w:rsidRDefault="007721C5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B2B7D03" w14:textId="77777777" w:rsidR="007721C5" w:rsidRDefault="007721C5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ABE4884" w14:textId="77777777" w:rsidR="007721C5" w:rsidRDefault="007721C5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1D442768" w14:textId="42D7D3FD" w:rsidR="007721C5" w:rsidRDefault="009650AC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Objective three is orientated around </w:t>
      </w:r>
      <w:r w:rsidR="00887736">
        <w:rPr>
          <w:rFonts w:ascii="Arial" w:hAnsi="Arial" w:cs="Arial"/>
          <w:color w:val="222222"/>
          <w:sz w:val="24"/>
          <w:szCs w:val="24"/>
          <w:shd w:val="clear" w:color="auto" w:fill="FFFFFF"/>
        </w:rPr>
        <w:t>how effective the UK government are at preventing knife crime, therefore question</w:t>
      </w:r>
      <w:r w:rsidR="00DB404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16 gathered the public perception regarding this</w:t>
      </w:r>
      <w:r w:rsidR="008C22AC">
        <w:rPr>
          <w:rFonts w:ascii="Arial" w:hAnsi="Arial" w:cs="Arial"/>
          <w:color w:val="222222"/>
          <w:sz w:val="24"/>
          <w:szCs w:val="24"/>
          <w:shd w:val="clear" w:color="auto" w:fill="FFFFFF"/>
        </w:rPr>
        <w:t>.  The majority of participants answered ‘no’ to this question (93%)</w:t>
      </w:r>
      <w:r w:rsidR="00AD067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highlighting that the general population hold the believe that the </w:t>
      </w:r>
      <w:r w:rsidR="005120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government are </w:t>
      </w:r>
      <w:r w:rsidR="009113EA">
        <w:rPr>
          <w:rFonts w:ascii="Arial" w:hAnsi="Arial" w:cs="Arial"/>
          <w:color w:val="222222"/>
          <w:sz w:val="24"/>
          <w:szCs w:val="24"/>
          <w:shd w:val="clear" w:color="auto" w:fill="FFFFFF"/>
        </w:rPr>
        <w:t>not</w:t>
      </w:r>
      <w:r w:rsidR="005120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appropriately dealing with knife crime and that more needs to be done</w:t>
      </w:r>
      <w:r w:rsidR="00435FA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order to </w:t>
      </w:r>
      <w:r w:rsidR="00435FAB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reduce knife crime</w:t>
      </w:r>
      <w:r w:rsidR="004E7D8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this data can also be linked to the findings </w:t>
      </w:r>
      <w:r w:rsidR="00A05DC2">
        <w:rPr>
          <w:rFonts w:ascii="Arial" w:hAnsi="Arial" w:cs="Arial"/>
          <w:color w:val="222222"/>
          <w:sz w:val="24"/>
          <w:szCs w:val="24"/>
          <w:shd w:val="clear" w:color="auto" w:fill="FFFFFF"/>
        </w:rPr>
        <w:t>from question 5, in which identified that 78% of participants were more fearful of knife crime today compared to that of five years prior</w:t>
      </w:r>
      <w:r w:rsidR="0014284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suggesting that there is a growing belief that </w:t>
      </w:r>
      <w:r w:rsidR="00E94AFA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government are failing to address knife crime and the public are becoming more fearful of the crime as a result.</w:t>
      </w:r>
      <w:r w:rsidR="00E77D7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943801">
        <w:rPr>
          <w:rFonts w:ascii="Arial" w:hAnsi="Arial" w:cs="Arial"/>
          <w:color w:val="222222"/>
          <w:sz w:val="24"/>
          <w:szCs w:val="24"/>
          <w:shd w:val="clear" w:color="auto" w:fill="FFFFFF"/>
        </w:rPr>
        <w:t>Conforming with the beliefs of Teeple (2020) who argues that the government are not responding to knife crime fast enough.</w:t>
      </w:r>
    </w:p>
    <w:p w14:paraId="6E15EBA9" w14:textId="77777777" w:rsidR="003C7EBE" w:rsidRDefault="003C7EBE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169B7CDC" w14:textId="0F1B9034" w:rsidR="003C7EBE" w:rsidRDefault="00EB46F3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C43E54">
        <w:rPr>
          <w:noProof/>
        </w:rPr>
        <w:drawing>
          <wp:inline distT="0" distB="0" distL="0" distR="0" wp14:anchorId="2F77D1AA" wp14:editId="03909FAE">
            <wp:extent cx="5731510" cy="3409950"/>
            <wp:effectExtent l="0" t="0" r="2540" b="0"/>
            <wp:docPr id="1757520" name="Picture 1" descr="A pi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7520" name="Picture 1" descr="A pie chart with 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3F483" w14:textId="6BBA8CFD" w:rsidR="00D57DA7" w:rsidRDefault="00F92908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Question 17</w:t>
      </w:r>
      <w:r w:rsidR="00F73A3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asked participants if they were aware of the Offensive Weapons Act 2019</w:t>
      </w:r>
      <w:r w:rsidR="003F7BA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0F1B9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to </w:t>
      </w:r>
      <w:r w:rsidR="00AC0A3E">
        <w:rPr>
          <w:rFonts w:ascii="Arial" w:hAnsi="Arial" w:cs="Arial"/>
          <w:color w:val="222222"/>
          <w:sz w:val="24"/>
          <w:szCs w:val="24"/>
          <w:shd w:val="clear" w:color="auto" w:fill="FFFFFF"/>
        </w:rPr>
        <w:t>assess how aware the general public were of the measures undertaken by the UK government in response to knife crime</w:t>
      </w:r>
      <w:r w:rsidR="00F24F4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While the majority of </w:t>
      </w:r>
      <w:r w:rsidR="00ED279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respondents were aware of the act (58%) a relatively high number of people were unaware (42%).  </w:t>
      </w:r>
      <w:r w:rsidR="003C6FE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Given that 93% of participants held the belief that the government </w:t>
      </w:r>
      <w:r w:rsidR="00FB361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are not doing enough to prevent knife crime, </w:t>
      </w:r>
      <w:r w:rsidR="009A501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it can be drawn that almost half of these respondents </w:t>
      </w:r>
      <w:r w:rsidR="009A5015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were unaware of the </w:t>
      </w:r>
      <w:r w:rsidR="003267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measures taken by the government and can </w:t>
      </w:r>
      <w:r w:rsidR="009E538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therefore </w:t>
      </w:r>
      <w:r w:rsidR="0032670D">
        <w:rPr>
          <w:rFonts w:ascii="Arial" w:hAnsi="Arial" w:cs="Arial"/>
          <w:color w:val="222222"/>
          <w:sz w:val="24"/>
          <w:szCs w:val="24"/>
          <w:shd w:val="clear" w:color="auto" w:fill="FFFFFF"/>
        </w:rPr>
        <w:t>be used as an explanation for the findings</w:t>
      </w:r>
      <w:r w:rsidR="00D57DA7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ACB1854" w14:textId="77777777" w:rsidR="0027157E" w:rsidRDefault="0027157E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007C860D" w14:textId="3EF8B9E5" w:rsidR="00612190" w:rsidRPr="009650AC" w:rsidRDefault="00612190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F3ACD">
        <w:rPr>
          <w:noProof/>
        </w:rPr>
        <w:drawing>
          <wp:inline distT="0" distB="0" distL="0" distR="0" wp14:anchorId="470AE017" wp14:editId="529526A7">
            <wp:extent cx="5731510" cy="3152184"/>
            <wp:effectExtent l="0" t="0" r="2540" b="0"/>
            <wp:docPr id="1528154795" name="Picture 1" descr="A pie chart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154795" name="Picture 1" descr="A pie chart with tex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2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42947" w14:textId="77777777" w:rsidR="00DB4043" w:rsidRDefault="00DB4043" w:rsidP="0094040A">
      <w:pPr>
        <w:spacing w:line="480" w:lineRule="auto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755CC63" w14:textId="4BBB916A" w:rsidR="00DB4043" w:rsidRDefault="005064CF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 major finding from the literature review was that </w:t>
      </w:r>
      <w:r w:rsidR="00B83CB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many people hold the belief that measures undertaken by the UK government in </w:t>
      </w:r>
      <w:r w:rsidR="00F85BC7">
        <w:rPr>
          <w:rFonts w:ascii="Arial" w:hAnsi="Arial" w:cs="Arial"/>
          <w:color w:val="222222"/>
          <w:sz w:val="24"/>
          <w:szCs w:val="24"/>
          <w:shd w:val="clear" w:color="auto" w:fill="FFFFFF"/>
        </w:rPr>
        <w:t>response</w:t>
      </w:r>
      <w:r w:rsidR="00B83CB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 knife crime </w:t>
      </w:r>
      <w:r w:rsidR="00F85BC7">
        <w:rPr>
          <w:rFonts w:ascii="Arial" w:hAnsi="Arial" w:cs="Arial"/>
          <w:color w:val="222222"/>
          <w:sz w:val="24"/>
          <w:szCs w:val="24"/>
          <w:shd w:val="clear" w:color="auto" w:fill="FFFFFF"/>
        </w:rPr>
        <w:t>discriminate</w:t>
      </w:r>
      <w:r w:rsidR="00B83CB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against </w:t>
      </w:r>
      <w:r w:rsidR="00F85BC7">
        <w:rPr>
          <w:rFonts w:ascii="Arial" w:hAnsi="Arial" w:cs="Arial"/>
          <w:color w:val="222222"/>
          <w:sz w:val="24"/>
          <w:szCs w:val="24"/>
          <w:shd w:val="clear" w:color="auto" w:fill="FFFFFF"/>
        </w:rPr>
        <w:t>ethnic minorities</w:t>
      </w:r>
      <w:r w:rsidR="00C42D3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(Green and Hendry, 2022)</w:t>
      </w:r>
      <w:r w:rsidR="000872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Therefore question 18 asked for the general consensus surrounding this.  The findings show that the majority of people were unsure </w:t>
      </w:r>
      <w:r w:rsidR="00494FD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(50%), while </w:t>
      </w:r>
      <w:r w:rsidR="002D7103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number of respondents who answered ‘yes’ or ‘no’ were relatively similar</w:t>
      </w:r>
      <w:r w:rsidR="00755EB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disproving the belief given by </w:t>
      </w:r>
      <w:r w:rsidR="0082211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Green and Hendry (2022) to be a representation of the general public.  This data also disproves the theory </w:t>
      </w:r>
      <w:r w:rsidR="003B0EF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from Martin (2022) who argued that knife crime prevention orders </w:t>
      </w:r>
      <w:r w:rsidR="009D5F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targeted minorities.  However, such orders were introduced </w:t>
      </w:r>
      <w:r w:rsidR="00590867">
        <w:rPr>
          <w:rFonts w:ascii="Arial" w:hAnsi="Arial" w:cs="Arial"/>
          <w:color w:val="222222"/>
          <w:sz w:val="24"/>
          <w:szCs w:val="24"/>
          <w:shd w:val="clear" w:color="auto" w:fill="FFFFFF"/>
        </w:rPr>
        <w:t>as part of</w:t>
      </w:r>
      <w:r w:rsidR="009D5F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Offensive Weapons Act 2019</w:t>
      </w:r>
      <w:r w:rsidR="005E5710">
        <w:rPr>
          <w:rFonts w:ascii="Arial" w:hAnsi="Arial" w:cs="Arial"/>
          <w:color w:val="222222"/>
          <w:sz w:val="24"/>
          <w:szCs w:val="24"/>
          <w:shd w:val="clear" w:color="auto" w:fill="FFFFFF"/>
        </w:rPr>
        <w:t>, of which 42% of respondents were unaware of.</w:t>
      </w:r>
    </w:p>
    <w:p w14:paraId="3BEEB811" w14:textId="49A7B35B" w:rsidR="00097DF0" w:rsidRDefault="00AB7F23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9C374F">
        <w:rPr>
          <w:noProof/>
        </w:rPr>
        <w:lastRenderedPageBreak/>
        <w:drawing>
          <wp:inline distT="0" distB="0" distL="0" distR="0" wp14:anchorId="41988E17" wp14:editId="101BF1A8">
            <wp:extent cx="5731510" cy="3503295"/>
            <wp:effectExtent l="0" t="0" r="2540" b="1905"/>
            <wp:docPr id="1123534084" name="Picture 1" descr="A pie chart with a pie chart in the mid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534084" name="Picture 1" descr="A pie chart with a pie chart in the middl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932A1" w14:textId="3D75FD0C" w:rsidR="008F1E0D" w:rsidRDefault="008F1E0D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Question 19 asked participants if they </w:t>
      </w:r>
      <w:r w:rsidR="00BB350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held the belief that increased police officers would aid in preventing knife crime.  </w:t>
      </w:r>
      <w:r w:rsidR="004A3B7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vast majority </w:t>
      </w:r>
      <w:r w:rsidR="0030690D">
        <w:rPr>
          <w:rFonts w:ascii="Arial" w:hAnsi="Arial" w:cs="Arial"/>
          <w:color w:val="222222"/>
          <w:sz w:val="24"/>
          <w:szCs w:val="24"/>
          <w:shd w:val="clear" w:color="auto" w:fill="FFFFFF"/>
        </w:rPr>
        <w:t>answered ‘yes’ to this question</w:t>
      </w:r>
      <w:r w:rsidR="00D1017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37164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indicating that the general public would </w:t>
      </w:r>
      <w:r w:rsidR="00F84288">
        <w:rPr>
          <w:rFonts w:ascii="Arial" w:hAnsi="Arial" w:cs="Arial"/>
          <w:color w:val="222222"/>
          <w:sz w:val="24"/>
          <w:szCs w:val="24"/>
          <w:shd w:val="clear" w:color="auto" w:fill="FFFFFF"/>
        </w:rPr>
        <w:t>be in favour of this as a measure introduced to prevent knife crim</w:t>
      </w:r>
      <w:r w:rsidR="00D26B62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="001D4427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B5742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which was </w:t>
      </w:r>
      <w:r w:rsidR="00D26B6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announced by Home Secretery Priti Patel </w:t>
      </w:r>
      <w:r w:rsidR="001D4427">
        <w:rPr>
          <w:rFonts w:ascii="Arial" w:hAnsi="Arial" w:cs="Arial"/>
          <w:color w:val="222222"/>
          <w:sz w:val="24"/>
          <w:szCs w:val="24"/>
          <w:shd w:val="clear" w:color="auto" w:fill="FFFFFF"/>
        </w:rPr>
        <w:t>in 2021 (Home Office, 2021)</w:t>
      </w:r>
      <w:r w:rsidR="000333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This data supports the belief from Chivers (2020) who argued in favour of the recruitment of police officers </w:t>
      </w:r>
      <w:r w:rsidR="004231CE">
        <w:rPr>
          <w:rFonts w:ascii="Arial" w:hAnsi="Arial" w:cs="Arial"/>
          <w:color w:val="222222"/>
          <w:sz w:val="24"/>
          <w:szCs w:val="24"/>
          <w:shd w:val="clear" w:color="auto" w:fill="FFFFFF"/>
        </w:rPr>
        <w:t>after identifying a casual link between police numbers and crime</w:t>
      </w:r>
      <w:r w:rsidR="003B6778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DB39AF9" w14:textId="77777777" w:rsidR="003B6778" w:rsidRDefault="003B6778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04055E6" w14:textId="54DCD4AE" w:rsidR="003B6778" w:rsidRPr="00612190" w:rsidRDefault="00556AF5" w:rsidP="0094040A">
      <w:pPr>
        <w:spacing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Question </w:t>
      </w:r>
      <w:r w:rsidR="00300F8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20 asked participants </w:t>
      </w:r>
      <w:r w:rsidR="0067193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any </w:t>
      </w:r>
      <w:r w:rsidR="00FA7191">
        <w:rPr>
          <w:rFonts w:ascii="Arial" w:hAnsi="Arial" w:cs="Arial"/>
          <w:color w:val="222222"/>
          <w:sz w:val="24"/>
          <w:szCs w:val="24"/>
          <w:shd w:val="clear" w:color="auto" w:fill="FFFFFF"/>
        </w:rPr>
        <w:t>suggestions</w:t>
      </w:r>
      <w:r w:rsidR="0067193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FA7191">
        <w:rPr>
          <w:rFonts w:ascii="Arial" w:hAnsi="Arial" w:cs="Arial"/>
          <w:color w:val="222222"/>
          <w:sz w:val="24"/>
          <w:szCs w:val="24"/>
          <w:shd w:val="clear" w:color="auto" w:fill="FFFFFF"/>
        </w:rPr>
        <w:t>they may have as to</w:t>
      </w:r>
      <w:r w:rsidR="0067193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measures </w:t>
      </w:r>
      <w:r w:rsidR="00FA7191">
        <w:rPr>
          <w:rFonts w:ascii="Arial" w:hAnsi="Arial" w:cs="Arial"/>
          <w:color w:val="222222"/>
          <w:sz w:val="24"/>
          <w:szCs w:val="24"/>
          <w:shd w:val="clear" w:color="auto" w:fill="FFFFFF"/>
        </w:rPr>
        <w:t>for preventing knife crime</w:t>
      </w:r>
      <w:r w:rsidR="00413B4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order to gather qualitative data for the subject area.  The most common suggestions included education and increased policing</w:t>
      </w:r>
      <w:r w:rsidR="007C793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 </w:t>
      </w:r>
      <w:r w:rsidR="00C3720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While </w:t>
      </w:r>
      <w:r w:rsidR="00735C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increase of police officers is heavily addressed in existing </w:t>
      </w:r>
      <w:r w:rsidR="00923747">
        <w:rPr>
          <w:rFonts w:ascii="Arial" w:hAnsi="Arial" w:cs="Arial"/>
          <w:color w:val="222222"/>
          <w:sz w:val="24"/>
          <w:szCs w:val="24"/>
          <w:shd w:val="clear" w:color="auto" w:fill="FFFFFF"/>
        </w:rPr>
        <w:t>literature,</w:t>
      </w:r>
      <w:r w:rsidR="003B7D5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education is rarely touched upon in great detail.  A significant finding from the literature review was that </w:t>
      </w:r>
      <w:r w:rsidR="00712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government responses currently in place focus </w:t>
      </w:r>
      <w:r w:rsidR="00D412A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 the wrong </w:t>
      </w:r>
      <w:r w:rsidR="005C7AF7">
        <w:rPr>
          <w:rFonts w:ascii="Arial" w:hAnsi="Arial" w:cs="Arial"/>
          <w:color w:val="222222"/>
          <w:sz w:val="24"/>
          <w:szCs w:val="24"/>
          <w:shd w:val="clear" w:color="auto" w:fill="FFFFFF"/>
        </w:rPr>
        <w:t>aspects</w:t>
      </w:r>
      <w:r w:rsidR="00D412A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D412AA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therefore this data complies with this belief and emphasises that more should be done preventing knife crime </w:t>
      </w:r>
      <w:r w:rsidR="00106C4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through </w:t>
      </w:r>
      <w:r w:rsidR="00D412A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education in oppose to </w:t>
      </w:r>
      <w:r w:rsidR="00B8192B">
        <w:rPr>
          <w:rFonts w:ascii="Arial" w:hAnsi="Arial" w:cs="Arial"/>
          <w:color w:val="222222"/>
          <w:sz w:val="24"/>
          <w:szCs w:val="24"/>
          <w:shd w:val="clear" w:color="auto" w:fill="FFFFFF"/>
        </w:rPr>
        <w:t>some of the measures introduced as part of the Offensive Weapons Act 2019.</w:t>
      </w:r>
    </w:p>
    <w:p w14:paraId="50E51049" w14:textId="77777777" w:rsidR="00DB4043" w:rsidRPr="00CC39FC" w:rsidRDefault="00DB4043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6489AE10" w14:textId="77777777" w:rsidR="00FB2599" w:rsidRPr="00CC39FC" w:rsidRDefault="00FB2599">
      <w:pPr>
        <w:rPr>
          <w:rFonts w:ascii="Arial" w:hAnsi="Arial" w:cs="Arial"/>
          <w:sz w:val="32"/>
          <w:szCs w:val="32"/>
        </w:rPr>
      </w:pP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Gurevitch, J. Koricheva, J. Nakagawa, S. and Stewart, G. (2018). Meta-analysis and the science of research synthesis. 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Nature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555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(7695), pp.175-182.</w:t>
      </w:r>
    </w:p>
    <w:p w14:paraId="10E77FD8" w14:textId="77777777" w:rsidR="00FB2599" w:rsidRPr="00CC39FC" w:rsidRDefault="00FB2599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Martin, J. and Marker, D.A. (2007). Informed consent: Interpretations and practice on social surveys. 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Social Science &amp; Medicine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65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(11), pp.2260-2271.</w:t>
      </w:r>
    </w:p>
    <w:p w14:paraId="1C2047C1" w14:textId="77777777" w:rsidR="00FB2599" w:rsidRPr="00CC39FC" w:rsidRDefault="00FB2599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Plutzer, E. (2019). Privacy, sensitive questions, and informed consent: Their impacts on total survey error, and the future of survey research. 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Public Opinion Quarterly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83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(S1), pp.169-184.</w:t>
      </w:r>
    </w:p>
    <w:p w14:paraId="1D6D7921" w14:textId="77777777" w:rsidR="00FB2599" w:rsidRPr="00CC39FC" w:rsidRDefault="00FB2599">
      <w:pPr>
        <w:rPr>
          <w:rFonts w:ascii="Arial" w:hAnsi="Arial" w:cs="Arial"/>
          <w:sz w:val="32"/>
          <w:szCs w:val="32"/>
        </w:rPr>
      </w:pP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Ministry of Housing, Communities and Local Government. (2019).  </w:t>
      </w:r>
      <w:r w:rsidRPr="00CC39F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Deprivation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. Available at:</w:t>
      </w:r>
      <w:r w:rsidRPr="00CC39FC">
        <w:rPr>
          <w:sz w:val="28"/>
          <w:szCs w:val="28"/>
        </w:rPr>
        <w:t xml:space="preserve"> </w:t>
      </w:r>
      <w:hyperlink r:id="rId21" w:history="1">
        <w:r w:rsidRPr="00CC39F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https://assets.publishing.service.gov.uk/media/5dfce0d2ed915d1f2c718355/Deprivation_2019.pdf</w:t>
        </w:r>
      </w:hyperlink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>. (Accessed 20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CC39F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March 2024).</w:t>
      </w:r>
    </w:p>
    <w:sectPr w:rsidR="00FB2599" w:rsidRPr="00CC39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0282"/>
    <w:rsid w:val="00002942"/>
    <w:rsid w:val="00002D57"/>
    <w:rsid w:val="00017C44"/>
    <w:rsid w:val="00022C83"/>
    <w:rsid w:val="00025B59"/>
    <w:rsid w:val="00026ABD"/>
    <w:rsid w:val="00033390"/>
    <w:rsid w:val="00051C40"/>
    <w:rsid w:val="00054414"/>
    <w:rsid w:val="00067D2F"/>
    <w:rsid w:val="00070F6D"/>
    <w:rsid w:val="0007499E"/>
    <w:rsid w:val="000872BC"/>
    <w:rsid w:val="00091F32"/>
    <w:rsid w:val="0009204A"/>
    <w:rsid w:val="0009207D"/>
    <w:rsid w:val="00097DF0"/>
    <w:rsid w:val="000A0950"/>
    <w:rsid w:val="000A755C"/>
    <w:rsid w:val="000A7A89"/>
    <w:rsid w:val="000C0C4F"/>
    <w:rsid w:val="000C528D"/>
    <w:rsid w:val="000F1B9C"/>
    <w:rsid w:val="000F6127"/>
    <w:rsid w:val="00106C4C"/>
    <w:rsid w:val="00112ECC"/>
    <w:rsid w:val="0011614B"/>
    <w:rsid w:val="001170CA"/>
    <w:rsid w:val="001215FE"/>
    <w:rsid w:val="00126A7B"/>
    <w:rsid w:val="00140134"/>
    <w:rsid w:val="00142846"/>
    <w:rsid w:val="001601F3"/>
    <w:rsid w:val="00161DBD"/>
    <w:rsid w:val="00164AF1"/>
    <w:rsid w:val="0017173C"/>
    <w:rsid w:val="00182559"/>
    <w:rsid w:val="001B2178"/>
    <w:rsid w:val="001D0C7C"/>
    <w:rsid w:val="001D4427"/>
    <w:rsid w:val="001D5551"/>
    <w:rsid w:val="001E1536"/>
    <w:rsid w:val="001E59AE"/>
    <w:rsid w:val="001F1C41"/>
    <w:rsid w:val="001F20CD"/>
    <w:rsid w:val="00202197"/>
    <w:rsid w:val="00212B62"/>
    <w:rsid w:val="0022013F"/>
    <w:rsid w:val="002343A3"/>
    <w:rsid w:val="002405E1"/>
    <w:rsid w:val="00252EAD"/>
    <w:rsid w:val="00253311"/>
    <w:rsid w:val="0027157E"/>
    <w:rsid w:val="00287D15"/>
    <w:rsid w:val="00292E2E"/>
    <w:rsid w:val="002A7D84"/>
    <w:rsid w:val="002D0E06"/>
    <w:rsid w:val="002D3318"/>
    <w:rsid w:val="002D42C8"/>
    <w:rsid w:val="002D7103"/>
    <w:rsid w:val="00300F8D"/>
    <w:rsid w:val="0030690D"/>
    <w:rsid w:val="00313F69"/>
    <w:rsid w:val="003172AA"/>
    <w:rsid w:val="00317479"/>
    <w:rsid w:val="0032670D"/>
    <w:rsid w:val="0032784E"/>
    <w:rsid w:val="003373C2"/>
    <w:rsid w:val="00340E51"/>
    <w:rsid w:val="003474ED"/>
    <w:rsid w:val="00371643"/>
    <w:rsid w:val="0037184C"/>
    <w:rsid w:val="00375A32"/>
    <w:rsid w:val="00375CCA"/>
    <w:rsid w:val="003A2F0F"/>
    <w:rsid w:val="003A55FF"/>
    <w:rsid w:val="003B0EFF"/>
    <w:rsid w:val="003B6778"/>
    <w:rsid w:val="003B7D50"/>
    <w:rsid w:val="003C4447"/>
    <w:rsid w:val="003C6FED"/>
    <w:rsid w:val="003C7EBE"/>
    <w:rsid w:val="003D7F36"/>
    <w:rsid w:val="003E0D4E"/>
    <w:rsid w:val="003E49B3"/>
    <w:rsid w:val="003F2BD2"/>
    <w:rsid w:val="003F7BAD"/>
    <w:rsid w:val="0040013E"/>
    <w:rsid w:val="00410688"/>
    <w:rsid w:val="00410902"/>
    <w:rsid w:val="00411FDD"/>
    <w:rsid w:val="00413B48"/>
    <w:rsid w:val="00414CB6"/>
    <w:rsid w:val="00415896"/>
    <w:rsid w:val="004231CE"/>
    <w:rsid w:val="00435FAB"/>
    <w:rsid w:val="00442F8C"/>
    <w:rsid w:val="00453CA3"/>
    <w:rsid w:val="00472CF7"/>
    <w:rsid w:val="00477DC0"/>
    <w:rsid w:val="004805F9"/>
    <w:rsid w:val="004852C5"/>
    <w:rsid w:val="00494FD2"/>
    <w:rsid w:val="004A3B7A"/>
    <w:rsid w:val="004A5DC5"/>
    <w:rsid w:val="004B03F5"/>
    <w:rsid w:val="004B2BB1"/>
    <w:rsid w:val="004B4D02"/>
    <w:rsid w:val="004C5348"/>
    <w:rsid w:val="004E7D89"/>
    <w:rsid w:val="004F225C"/>
    <w:rsid w:val="004F6413"/>
    <w:rsid w:val="005009B9"/>
    <w:rsid w:val="00501431"/>
    <w:rsid w:val="005064CF"/>
    <w:rsid w:val="005120AF"/>
    <w:rsid w:val="0052590F"/>
    <w:rsid w:val="00552BB1"/>
    <w:rsid w:val="00556AF5"/>
    <w:rsid w:val="005664EF"/>
    <w:rsid w:val="0057346B"/>
    <w:rsid w:val="00575608"/>
    <w:rsid w:val="00590867"/>
    <w:rsid w:val="0059479E"/>
    <w:rsid w:val="005A3E0D"/>
    <w:rsid w:val="005A520B"/>
    <w:rsid w:val="005B2A3A"/>
    <w:rsid w:val="005C0282"/>
    <w:rsid w:val="005C08C4"/>
    <w:rsid w:val="005C7AF7"/>
    <w:rsid w:val="005D01B9"/>
    <w:rsid w:val="005E0323"/>
    <w:rsid w:val="005E4263"/>
    <w:rsid w:val="005E5710"/>
    <w:rsid w:val="005E614A"/>
    <w:rsid w:val="005F55C0"/>
    <w:rsid w:val="00603660"/>
    <w:rsid w:val="0060534E"/>
    <w:rsid w:val="00612190"/>
    <w:rsid w:val="00614648"/>
    <w:rsid w:val="00617429"/>
    <w:rsid w:val="006236B2"/>
    <w:rsid w:val="006407AA"/>
    <w:rsid w:val="00671932"/>
    <w:rsid w:val="00673E90"/>
    <w:rsid w:val="006801BA"/>
    <w:rsid w:val="006920B3"/>
    <w:rsid w:val="0069277E"/>
    <w:rsid w:val="00693CDB"/>
    <w:rsid w:val="00694132"/>
    <w:rsid w:val="006965A8"/>
    <w:rsid w:val="006B2DBD"/>
    <w:rsid w:val="006B6AC4"/>
    <w:rsid w:val="006C4C04"/>
    <w:rsid w:val="006C795F"/>
    <w:rsid w:val="006D7984"/>
    <w:rsid w:val="006E017E"/>
    <w:rsid w:val="006E111A"/>
    <w:rsid w:val="006E71EC"/>
    <w:rsid w:val="006F1C10"/>
    <w:rsid w:val="006F63D9"/>
    <w:rsid w:val="0071262E"/>
    <w:rsid w:val="007271FA"/>
    <w:rsid w:val="0073240D"/>
    <w:rsid w:val="00735C36"/>
    <w:rsid w:val="00736FC6"/>
    <w:rsid w:val="007453F9"/>
    <w:rsid w:val="00754D68"/>
    <w:rsid w:val="00755EBC"/>
    <w:rsid w:val="007653B2"/>
    <w:rsid w:val="0076722E"/>
    <w:rsid w:val="007721C5"/>
    <w:rsid w:val="00773BB4"/>
    <w:rsid w:val="0078608F"/>
    <w:rsid w:val="00791969"/>
    <w:rsid w:val="00791A37"/>
    <w:rsid w:val="007B3E36"/>
    <w:rsid w:val="007B76D9"/>
    <w:rsid w:val="007C4FD4"/>
    <w:rsid w:val="007C7939"/>
    <w:rsid w:val="007D402B"/>
    <w:rsid w:val="007D7178"/>
    <w:rsid w:val="007F71AE"/>
    <w:rsid w:val="008008D6"/>
    <w:rsid w:val="0080107B"/>
    <w:rsid w:val="00802FFC"/>
    <w:rsid w:val="00807BBE"/>
    <w:rsid w:val="00822112"/>
    <w:rsid w:val="00852877"/>
    <w:rsid w:val="00856BB4"/>
    <w:rsid w:val="00862D7A"/>
    <w:rsid w:val="00867408"/>
    <w:rsid w:val="00887736"/>
    <w:rsid w:val="00890354"/>
    <w:rsid w:val="008A035B"/>
    <w:rsid w:val="008A117F"/>
    <w:rsid w:val="008A407B"/>
    <w:rsid w:val="008A7961"/>
    <w:rsid w:val="008B6757"/>
    <w:rsid w:val="008C019C"/>
    <w:rsid w:val="008C154D"/>
    <w:rsid w:val="008C22AC"/>
    <w:rsid w:val="008C6006"/>
    <w:rsid w:val="008C6F74"/>
    <w:rsid w:val="008D0D27"/>
    <w:rsid w:val="008D309A"/>
    <w:rsid w:val="008D6332"/>
    <w:rsid w:val="008F1E0D"/>
    <w:rsid w:val="008F7B97"/>
    <w:rsid w:val="00904D00"/>
    <w:rsid w:val="009113EA"/>
    <w:rsid w:val="00914476"/>
    <w:rsid w:val="00920778"/>
    <w:rsid w:val="00922335"/>
    <w:rsid w:val="00922CB3"/>
    <w:rsid w:val="00923747"/>
    <w:rsid w:val="0093393F"/>
    <w:rsid w:val="00935563"/>
    <w:rsid w:val="00937A53"/>
    <w:rsid w:val="0094040A"/>
    <w:rsid w:val="00940712"/>
    <w:rsid w:val="00943801"/>
    <w:rsid w:val="00954152"/>
    <w:rsid w:val="00960E42"/>
    <w:rsid w:val="009650AC"/>
    <w:rsid w:val="00986D7F"/>
    <w:rsid w:val="00991371"/>
    <w:rsid w:val="009923A7"/>
    <w:rsid w:val="009A5015"/>
    <w:rsid w:val="009A6E9A"/>
    <w:rsid w:val="009B0DAE"/>
    <w:rsid w:val="009B0FE8"/>
    <w:rsid w:val="009B745E"/>
    <w:rsid w:val="009D1214"/>
    <w:rsid w:val="009D2F57"/>
    <w:rsid w:val="009D5F59"/>
    <w:rsid w:val="009E1A63"/>
    <w:rsid w:val="009E1B01"/>
    <w:rsid w:val="009E5389"/>
    <w:rsid w:val="009F5496"/>
    <w:rsid w:val="00A007EC"/>
    <w:rsid w:val="00A022FB"/>
    <w:rsid w:val="00A0452D"/>
    <w:rsid w:val="00A05DC2"/>
    <w:rsid w:val="00A06F26"/>
    <w:rsid w:val="00A07787"/>
    <w:rsid w:val="00A101A3"/>
    <w:rsid w:val="00A15258"/>
    <w:rsid w:val="00A1735A"/>
    <w:rsid w:val="00A26E18"/>
    <w:rsid w:val="00A6200E"/>
    <w:rsid w:val="00A71B36"/>
    <w:rsid w:val="00A96353"/>
    <w:rsid w:val="00AA54B4"/>
    <w:rsid w:val="00AA5A09"/>
    <w:rsid w:val="00AB7F23"/>
    <w:rsid w:val="00AC0A3E"/>
    <w:rsid w:val="00AC41C6"/>
    <w:rsid w:val="00AD0671"/>
    <w:rsid w:val="00AD1A44"/>
    <w:rsid w:val="00AE491B"/>
    <w:rsid w:val="00AE5937"/>
    <w:rsid w:val="00AF5B55"/>
    <w:rsid w:val="00AF648B"/>
    <w:rsid w:val="00B01E59"/>
    <w:rsid w:val="00B05DF7"/>
    <w:rsid w:val="00B234CF"/>
    <w:rsid w:val="00B24BD1"/>
    <w:rsid w:val="00B57426"/>
    <w:rsid w:val="00B627B1"/>
    <w:rsid w:val="00B63150"/>
    <w:rsid w:val="00B74303"/>
    <w:rsid w:val="00B8192B"/>
    <w:rsid w:val="00B83CB9"/>
    <w:rsid w:val="00B906B2"/>
    <w:rsid w:val="00B94FA7"/>
    <w:rsid w:val="00B9736B"/>
    <w:rsid w:val="00BB1638"/>
    <w:rsid w:val="00BB3504"/>
    <w:rsid w:val="00BB4BA4"/>
    <w:rsid w:val="00BD1DE5"/>
    <w:rsid w:val="00BD26E3"/>
    <w:rsid w:val="00BF0647"/>
    <w:rsid w:val="00BF7730"/>
    <w:rsid w:val="00C03A2E"/>
    <w:rsid w:val="00C21894"/>
    <w:rsid w:val="00C24301"/>
    <w:rsid w:val="00C3720E"/>
    <w:rsid w:val="00C429C2"/>
    <w:rsid w:val="00C42D30"/>
    <w:rsid w:val="00C441F4"/>
    <w:rsid w:val="00C55412"/>
    <w:rsid w:val="00C60056"/>
    <w:rsid w:val="00C70841"/>
    <w:rsid w:val="00C713A5"/>
    <w:rsid w:val="00C75794"/>
    <w:rsid w:val="00C77215"/>
    <w:rsid w:val="00C8513B"/>
    <w:rsid w:val="00C87BC8"/>
    <w:rsid w:val="00C92B5A"/>
    <w:rsid w:val="00C9722E"/>
    <w:rsid w:val="00CA6A2B"/>
    <w:rsid w:val="00CB7D70"/>
    <w:rsid w:val="00CC17EB"/>
    <w:rsid w:val="00CC39FC"/>
    <w:rsid w:val="00CC6AAC"/>
    <w:rsid w:val="00CC6D09"/>
    <w:rsid w:val="00CD17DF"/>
    <w:rsid w:val="00CD1D0F"/>
    <w:rsid w:val="00CD34F9"/>
    <w:rsid w:val="00CD37BD"/>
    <w:rsid w:val="00CE084D"/>
    <w:rsid w:val="00CE36E3"/>
    <w:rsid w:val="00CE48C8"/>
    <w:rsid w:val="00CE60DE"/>
    <w:rsid w:val="00D0321C"/>
    <w:rsid w:val="00D06D8D"/>
    <w:rsid w:val="00D10177"/>
    <w:rsid w:val="00D13000"/>
    <w:rsid w:val="00D26B62"/>
    <w:rsid w:val="00D27CC2"/>
    <w:rsid w:val="00D412AA"/>
    <w:rsid w:val="00D57DA7"/>
    <w:rsid w:val="00D62D37"/>
    <w:rsid w:val="00D67E73"/>
    <w:rsid w:val="00D7293A"/>
    <w:rsid w:val="00D8586F"/>
    <w:rsid w:val="00D86FBC"/>
    <w:rsid w:val="00D90A1F"/>
    <w:rsid w:val="00D94410"/>
    <w:rsid w:val="00D94C0D"/>
    <w:rsid w:val="00DB4043"/>
    <w:rsid w:val="00DE4909"/>
    <w:rsid w:val="00DE51B0"/>
    <w:rsid w:val="00DE6381"/>
    <w:rsid w:val="00DF036A"/>
    <w:rsid w:val="00DF4A0C"/>
    <w:rsid w:val="00DF4FCC"/>
    <w:rsid w:val="00DF509D"/>
    <w:rsid w:val="00E003D2"/>
    <w:rsid w:val="00E20BB7"/>
    <w:rsid w:val="00E27486"/>
    <w:rsid w:val="00E35152"/>
    <w:rsid w:val="00E43C77"/>
    <w:rsid w:val="00E54F8E"/>
    <w:rsid w:val="00E5622E"/>
    <w:rsid w:val="00E6261C"/>
    <w:rsid w:val="00E70684"/>
    <w:rsid w:val="00E74FAD"/>
    <w:rsid w:val="00E77D74"/>
    <w:rsid w:val="00E813EC"/>
    <w:rsid w:val="00E86022"/>
    <w:rsid w:val="00E86B72"/>
    <w:rsid w:val="00E922C0"/>
    <w:rsid w:val="00E94AFA"/>
    <w:rsid w:val="00EB35B2"/>
    <w:rsid w:val="00EB46F3"/>
    <w:rsid w:val="00EB534E"/>
    <w:rsid w:val="00EB63DC"/>
    <w:rsid w:val="00ED279A"/>
    <w:rsid w:val="00EE6E6A"/>
    <w:rsid w:val="00EF2302"/>
    <w:rsid w:val="00F046A3"/>
    <w:rsid w:val="00F23743"/>
    <w:rsid w:val="00F24F43"/>
    <w:rsid w:val="00F26E58"/>
    <w:rsid w:val="00F42415"/>
    <w:rsid w:val="00F43E21"/>
    <w:rsid w:val="00F45C58"/>
    <w:rsid w:val="00F47131"/>
    <w:rsid w:val="00F51B30"/>
    <w:rsid w:val="00F56F1D"/>
    <w:rsid w:val="00F7195F"/>
    <w:rsid w:val="00F73A39"/>
    <w:rsid w:val="00F84288"/>
    <w:rsid w:val="00F85BC7"/>
    <w:rsid w:val="00F920D5"/>
    <w:rsid w:val="00F92908"/>
    <w:rsid w:val="00F97576"/>
    <w:rsid w:val="00F97F6B"/>
    <w:rsid w:val="00FA157C"/>
    <w:rsid w:val="00FA7191"/>
    <w:rsid w:val="00FB2599"/>
    <w:rsid w:val="00FB3615"/>
    <w:rsid w:val="00FB4D28"/>
    <w:rsid w:val="00FD0A46"/>
    <w:rsid w:val="00FD29F9"/>
    <w:rsid w:val="00FD7158"/>
    <w:rsid w:val="00FE1F8D"/>
    <w:rsid w:val="00FE4D73"/>
    <w:rsid w:val="00FE6524"/>
    <w:rsid w:val="00FF29E5"/>
    <w:rsid w:val="00FF79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BC9AD0"/>
  <w15:chartTrackingRefBased/>
  <w15:docId w15:val="{C5F558FF-26F2-4556-B6E5-661E913E42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02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02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02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02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02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02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02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02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02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02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02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02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02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02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02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02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02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02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02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02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02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02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02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02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02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02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02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02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028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A6A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A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customXml" Target="../customXml/item3.xml"/><Relationship Id="rId21" Type="http://schemas.openxmlformats.org/officeDocument/2006/relationships/hyperlink" Target="https://assets.publishing.service.gov.uk/media/5dfce0d2ed915d1f2c718355/Deprivation_2019.pdf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cde86fe84033d32372d6b611bcb3cc1c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996790a259d914b3018a9ea02b14a59d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759F84E-C25C-4929-8E6D-3A905EF7813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AF70F51-5E10-430F-AA0C-5736D40B43DC}">
  <ds:schemaRefs>
    <ds:schemaRef ds:uri="95817cb9-f0eb-4f4d-892c-47ab9f8957c0"/>
    <ds:schemaRef ds:uri="http://purl.org/dc/dcmitype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9823f8e4-81f3-4a59-a026-c1a9717271fd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537F66E1-2D10-4C0B-B9AD-3ED14DC394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16</Pages>
  <Words>2100</Words>
  <Characters>11970</Characters>
  <Application>Microsoft Office Word</Application>
  <DocSecurity>0</DocSecurity>
  <Lines>99</Lines>
  <Paragraphs>28</Paragraphs>
  <ScaleCrop>false</ScaleCrop>
  <Company/>
  <LinksUpToDate>false</LinksUpToDate>
  <CharactersWithSpaces>14042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Parry (2104099)</dc:creator>
  <cp:keywords/>
  <dc:description/>
  <cp:lastModifiedBy>Jamie Parry (2104099)</cp:lastModifiedBy>
  <cp:revision>2</cp:revision>
  <dcterms:created xsi:type="dcterms:W3CDTF">2024-03-21T13:23:00Z</dcterms:created>
  <dcterms:modified xsi:type="dcterms:W3CDTF">2024-03-21T13:23:00Z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