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804270" w:rsidRDefault="00000000">
      <w:pPr>
        <w:spacing w:line="360" w:lineRule="auto"/>
      </w:pPr>
      <w:r>
        <w:rPr>
          <w:b/>
        </w:rPr>
        <w:t xml:space="preserve">NAME: </w:t>
      </w:r>
      <w:r>
        <w:t>GRACE NUWABINE</w:t>
      </w:r>
    </w:p>
    <w:p w14:paraId="00000002" w14:textId="77777777" w:rsidR="00804270" w:rsidRDefault="00804270">
      <w:pPr>
        <w:spacing w:line="360" w:lineRule="auto"/>
        <w:rPr>
          <w:b/>
        </w:rPr>
      </w:pPr>
    </w:p>
    <w:p w14:paraId="00000003" w14:textId="77777777" w:rsidR="00804270" w:rsidRDefault="00804270">
      <w:pPr>
        <w:spacing w:line="360" w:lineRule="auto"/>
        <w:rPr>
          <w:b/>
        </w:rPr>
      </w:pPr>
    </w:p>
    <w:p w14:paraId="00000004" w14:textId="77777777" w:rsidR="00804270" w:rsidRDefault="00804270">
      <w:pPr>
        <w:spacing w:line="360" w:lineRule="auto"/>
        <w:rPr>
          <w:b/>
        </w:rPr>
      </w:pPr>
    </w:p>
    <w:p w14:paraId="00000005" w14:textId="77777777" w:rsidR="00804270" w:rsidRDefault="00804270">
      <w:pPr>
        <w:spacing w:line="360" w:lineRule="auto"/>
        <w:rPr>
          <w:b/>
        </w:rPr>
      </w:pPr>
    </w:p>
    <w:p w14:paraId="00000006" w14:textId="77777777" w:rsidR="00804270" w:rsidRDefault="00000000">
      <w:pPr>
        <w:spacing w:line="360" w:lineRule="auto"/>
      </w:pPr>
      <w:r>
        <w:rPr>
          <w:b/>
        </w:rPr>
        <w:t xml:space="preserve">STUDENT ID: </w:t>
      </w:r>
      <w:r>
        <w:t>2231407</w:t>
      </w:r>
    </w:p>
    <w:p w14:paraId="00000007" w14:textId="77777777" w:rsidR="00804270" w:rsidRDefault="00804270">
      <w:pPr>
        <w:spacing w:line="360" w:lineRule="auto"/>
        <w:rPr>
          <w:b/>
        </w:rPr>
      </w:pPr>
    </w:p>
    <w:p w14:paraId="00000008" w14:textId="77777777" w:rsidR="00804270" w:rsidRDefault="00804270">
      <w:pPr>
        <w:spacing w:line="360" w:lineRule="auto"/>
        <w:rPr>
          <w:b/>
        </w:rPr>
      </w:pPr>
    </w:p>
    <w:p w14:paraId="00000009" w14:textId="77777777" w:rsidR="00804270" w:rsidRDefault="00804270">
      <w:pPr>
        <w:spacing w:line="360" w:lineRule="auto"/>
        <w:rPr>
          <w:b/>
        </w:rPr>
      </w:pPr>
    </w:p>
    <w:p w14:paraId="0000000A" w14:textId="77777777" w:rsidR="00804270" w:rsidRDefault="00804270">
      <w:pPr>
        <w:spacing w:line="360" w:lineRule="auto"/>
        <w:rPr>
          <w:b/>
        </w:rPr>
      </w:pPr>
    </w:p>
    <w:p w14:paraId="0000000B" w14:textId="77777777" w:rsidR="00804270" w:rsidRDefault="00000000">
      <w:pPr>
        <w:spacing w:line="360" w:lineRule="auto"/>
      </w:pPr>
      <w:r>
        <w:rPr>
          <w:b/>
        </w:rPr>
        <w:t xml:space="preserve">MODULE TITLE: </w:t>
      </w:r>
      <w:r>
        <w:t>DIGITAL TRANSFORMATION IN THE HEALTH AND CARE PROFESSIONS</w:t>
      </w:r>
    </w:p>
    <w:p w14:paraId="0000000C" w14:textId="77777777" w:rsidR="00804270" w:rsidRDefault="00804270">
      <w:pPr>
        <w:spacing w:line="360" w:lineRule="auto"/>
        <w:rPr>
          <w:b/>
        </w:rPr>
      </w:pPr>
    </w:p>
    <w:p w14:paraId="0000000D" w14:textId="77777777" w:rsidR="00804270" w:rsidRDefault="00804270">
      <w:pPr>
        <w:spacing w:line="360" w:lineRule="auto"/>
        <w:rPr>
          <w:b/>
        </w:rPr>
      </w:pPr>
    </w:p>
    <w:p w14:paraId="0000000E" w14:textId="77777777" w:rsidR="00804270" w:rsidRDefault="00804270">
      <w:pPr>
        <w:spacing w:line="360" w:lineRule="auto"/>
        <w:rPr>
          <w:b/>
        </w:rPr>
      </w:pPr>
    </w:p>
    <w:p w14:paraId="0000000F" w14:textId="77777777" w:rsidR="00804270" w:rsidRDefault="00804270">
      <w:pPr>
        <w:spacing w:line="360" w:lineRule="auto"/>
        <w:rPr>
          <w:b/>
        </w:rPr>
      </w:pPr>
    </w:p>
    <w:p w14:paraId="00000010" w14:textId="77777777" w:rsidR="00804270" w:rsidRDefault="00000000">
      <w:pPr>
        <w:spacing w:line="360" w:lineRule="auto"/>
      </w:pPr>
      <w:r>
        <w:rPr>
          <w:b/>
        </w:rPr>
        <w:t xml:space="preserve">MODULE CODE: </w:t>
      </w:r>
      <w:r>
        <w:t>BMHP6026</w:t>
      </w:r>
    </w:p>
    <w:p w14:paraId="4D24361E" w14:textId="77777777" w:rsidR="007308E2" w:rsidRDefault="007308E2">
      <w:pPr>
        <w:spacing w:line="360" w:lineRule="auto"/>
      </w:pPr>
    </w:p>
    <w:p w14:paraId="1DD7BF8C" w14:textId="77777777" w:rsidR="007308E2" w:rsidRDefault="007308E2">
      <w:pPr>
        <w:spacing w:line="360" w:lineRule="auto"/>
      </w:pPr>
    </w:p>
    <w:p w14:paraId="2E190757" w14:textId="77777777" w:rsidR="007308E2" w:rsidRDefault="007308E2">
      <w:pPr>
        <w:spacing w:line="360" w:lineRule="auto"/>
      </w:pPr>
    </w:p>
    <w:p w14:paraId="2C2649D6" w14:textId="344775C7" w:rsidR="007308E2" w:rsidRPr="007308E2" w:rsidRDefault="007308E2">
      <w:pPr>
        <w:spacing w:line="360" w:lineRule="auto"/>
        <w:rPr>
          <w:b/>
          <w:bCs/>
        </w:rPr>
      </w:pPr>
      <w:r w:rsidRPr="007308E2">
        <w:rPr>
          <w:b/>
          <w:bCs/>
        </w:rPr>
        <w:t>LECTURER NAME:</w:t>
      </w:r>
      <w:r>
        <w:rPr>
          <w:b/>
          <w:bCs/>
        </w:rPr>
        <w:t xml:space="preserve"> SHEPHARD ZIKO</w:t>
      </w:r>
    </w:p>
    <w:p w14:paraId="00000011" w14:textId="77777777" w:rsidR="00804270" w:rsidRDefault="00804270">
      <w:pPr>
        <w:spacing w:line="360" w:lineRule="auto"/>
      </w:pPr>
    </w:p>
    <w:p w14:paraId="00000012" w14:textId="77777777" w:rsidR="00804270" w:rsidRDefault="00804270">
      <w:pPr>
        <w:spacing w:line="360" w:lineRule="auto"/>
        <w:rPr>
          <w:b/>
        </w:rPr>
      </w:pPr>
    </w:p>
    <w:p w14:paraId="00000013" w14:textId="77777777" w:rsidR="00804270" w:rsidRDefault="00804270">
      <w:pPr>
        <w:spacing w:line="360" w:lineRule="auto"/>
        <w:rPr>
          <w:b/>
        </w:rPr>
      </w:pPr>
    </w:p>
    <w:p w14:paraId="00000014" w14:textId="77777777" w:rsidR="00804270" w:rsidRDefault="00804270">
      <w:pPr>
        <w:spacing w:line="360" w:lineRule="auto"/>
        <w:rPr>
          <w:b/>
        </w:rPr>
      </w:pPr>
    </w:p>
    <w:p w14:paraId="00000015" w14:textId="77777777" w:rsidR="00804270" w:rsidRDefault="00804270">
      <w:pPr>
        <w:spacing w:line="360" w:lineRule="auto"/>
        <w:rPr>
          <w:b/>
        </w:rPr>
      </w:pPr>
    </w:p>
    <w:p w14:paraId="00000016" w14:textId="77777777" w:rsidR="00804270" w:rsidRDefault="00000000">
      <w:pPr>
        <w:spacing w:line="360" w:lineRule="auto"/>
      </w:pPr>
      <w:r>
        <w:rPr>
          <w:b/>
        </w:rPr>
        <w:t xml:space="preserve">ASSIGNMENT TITLE: </w:t>
      </w:r>
      <w:r>
        <w:t>DIGITAL THERAPEUTICS: TRANSFORMING HEALTH CARE THROUGH EVIDENCE-BASED SOFTWARE INTERVENTIONS</w:t>
      </w:r>
    </w:p>
    <w:p w14:paraId="00000017" w14:textId="77777777" w:rsidR="00804270" w:rsidRDefault="00804270">
      <w:pPr>
        <w:spacing w:line="360" w:lineRule="auto"/>
      </w:pPr>
    </w:p>
    <w:p w14:paraId="00000018" w14:textId="77777777" w:rsidR="00804270" w:rsidRDefault="00804270">
      <w:pPr>
        <w:spacing w:line="360" w:lineRule="auto"/>
      </w:pPr>
    </w:p>
    <w:p w14:paraId="00000019" w14:textId="77777777" w:rsidR="00804270" w:rsidRDefault="00804270">
      <w:pPr>
        <w:spacing w:line="360" w:lineRule="auto"/>
      </w:pPr>
    </w:p>
    <w:p w14:paraId="0000001A" w14:textId="77777777" w:rsidR="00804270" w:rsidRDefault="00804270">
      <w:pPr>
        <w:spacing w:line="360" w:lineRule="auto"/>
      </w:pPr>
    </w:p>
    <w:p w14:paraId="0000001B" w14:textId="77777777" w:rsidR="00804270" w:rsidRDefault="00804270">
      <w:pPr>
        <w:spacing w:line="360" w:lineRule="auto"/>
      </w:pPr>
    </w:p>
    <w:p w14:paraId="0000001C" w14:textId="77777777" w:rsidR="00804270" w:rsidRDefault="00804270">
      <w:pPr>
        <w:spacing w:line="360" w:lineRule="auto"/>
      </w:pPr>
    </w:p>
    <w:p w14:paraId="0000001D" w14:textId="77777777" w:rsidR="00804270" w:rsidRDefault="00804270">
      <w:pPr>
        <w:spacing w:line="360" w:lineRule="auto"/>
      </w:pPr>
    </w:p>
    <w:p w14:paraId="0000001E" w14:textId="77777777" w:rsidR="00804270" w:rsidRDefault="00804270">
      <w:pPr>
        <w:spacing w:line="360" w:lineRule="auto"/>
      </w:pPr>
    </w:p>
    <w:p w14:paraId="0000001F" w14:textId="77777777" w:rsidR="00804270" w:rsidRDefault="00804270">
      <w:pPr>
        <w:spacing w:line="360" w:lineRule="auto"/>
      </w:pPr>
    </w:p>
    <w:p w14:paraId="00000020" w14:textId="77777777" w:rsidR="00804270" w:rsidRDefault="00804270">
      <w:pPr>
        <w:spacing w:line="360" w:lineRule="auto"/>
      </w:pPr>
    </w:p>
    <w:p w14:paraId="00000021" w14:textId="77777777" w:rsidR="00804270" w:rsidRDefault="00804270">
      <w:pPr>
        <w:spacing w:line="360" w:lineRule="auto"/>
      </w:pPr>
    </w:p>
    <w:p w14:paraId="00000022" w14:textId="77777777" w:rsidR="00804270" w:rsidRDefault="00804270">
      <w:pPr>
        <w:spacing w:line="360" w:lineRule="auto"/>
      </w:pPr>
    </w:p>
    <w:p w14:paraId="00000023" w14:textId="77777777" w:rsidR="00804270" w:rsidRDefault="00804270">
      <w:pPr>
        <w:spacing w:line="360" w:lineRule="auto"/>
      </w:pPr>
    </w:p>
    <w:p w14:paraId="00000024" w14:textId="77777777" w:rsidR="00804270" w:rsidRDefault="00000000">
      <w:pPr>
        <w:spacing w:line="360" w:lineRule="auto"/>
        <w:rPr>
          <w:b/>
        </w:rPr>
      </w:pPr>
      <w:r>
        <w:rPr>
          <w:b/>
        </w:rPr>
        <w:t>INTRODUCTION</w:t>
      </w:r>
    </w:p>
    <w:p w14:paraId="00000025" w14:textId="77777777" w:rsidR="00804270" w:rsidRDefault="00000000">
      <w:pPr>
        <w:spacing w:line="360" w:lineRule="auto"/>
        <w:jc w:val="both"/>
      </w:pPr>
      <w:r>
        <w:t>In recent years, health and social care systems have witnessed a growing shift in the way interventions are delivered from traditional face-to-face therapies and analogue services toward digital, software-driven solutions known as digital therapeutics (DTx). Digital therapeutics are defined as evidence-based therapeutic interventions delivered, either wholly or predominantly, by software running on a device (smartphone, tablet, web platform) to prevent, manage or treat a medical disorder or disease (Trivedi and Mohamad, 2023). One illustrative example is Sleepio, a fully-automated digital cognitive behavioural therapy (dCBT) programme for insomnia, which has been rolled out in parts of the UK’s National Health Service  (NHS) and evaluated in multiple randomised controlled trials (RCTs) (NICE,2022).</w:t>
      </w:r>
    </w:p>
    <w:p w14:paraId="00000026" w14:textId="77777777" w:rsidR="00804270" w:rsidRDefault="00804270">
      <w:pPr>
        <w:spacing w:line="360" w:lineRule="auto"/>
        <w:jc w:val="both"/>
      </w:pPr>
    </w:p>
    <w:p w14:paraId="00000027" w14:textId="77777777" w:rsidR="00804270" w:rsidRDefault="00000000">
      <w:pPr>
        <w:spacing w:line="360" w:lineRule="auto"/>
        <w:jc w:val="both"/>
      </w:pPr>
      <w:r>
        <w:t>This essay critically evaluates how digital therapeutics have been implemented within health and social care, with dedicated focus on four key domains: workforce (job roles and competencies), service delivery (changes in day-to-day operations), patient/service user experience (perceptions and outcomes), and community (including family, public health and location). In doing so, it addresses both the opportunities and the challenges of this digital transformation and draws conclusions about the implications for practice.</w:t>
      </w:r>
    </w:p>
    <w:p w14:paraId="00000028" w14:textId="77777777" w:rsidR="00804270" w:rsidRDefault="00804270">
      <w:pPr>
        <w:spacing w:line="360" w:lineRule="auto"/>
        <w:jc w:val="both"/>
      </w:pPr>
    </w:p>
    <w:p w14:paraId="00000029" w14:textId="77777777" w:rsidR="00804270" w:rsidRDefault="00000000">
      <w:pPr>
        <w:spacing w:line="360" w:lineRule="auto"/>
        <w:jc w:val="both"/>
        <w:rPr>
          <w:b/>
        </w:rPr>
      </w:pPr>
      <w:r>
        <w:rPr>
          <w:b/>
        </w:rPr>
        <w:t>WORKFORCE: CHANGING JOB ROLES AND COMPETENCIES</w:t>
      </w:r>
    </w:p>
    <w:p w14:paraId="0000002A" w14:textId="77777777" w:rsidR="00804270" w:rsidRDefault="00000000">
      <w:pPr>
        <w:spacing w:line="360" w:lineRule="auto"/>
        <w:jc w:val="both"/>
      </w:pPr>
      <w:r>
        <w:t>Implementation of digital therapeutics such as Sleepio and digital CBT programmes requires significant adaptation in workforce roles and competencies. First, traditional roles evolve: whereas face-to-face therapists provided direct treatment sessions, with digital therapeutics, many interventions become self guided or minimally supported, shifting the therapist’s role toward supervision, triage, monitoring and escalation of risk. For example, the NHS news item highlights that digital therapies recommended by National Institute for Health Care Excellence (NICE) could free up thousands of therapist hours per 1000 patients in Talking Therapies services (NICE,2024). Practically, this means a therapist might allocate more time to patients requiring higher–intensity care while addressing a larger caseload of patients using digital therapeutics, thus changing workloads, job descriptions and required skills (digital literacy, remote engagement, data interpretation).</w:t>
      </w:r>
    </w:p>
    <w:p w14:paraId="0000002B" w14:textId="77777777" w:rsidR="00804270" w:rsidRDefault="00804270">
      <w:pPr>
        <w:spacing w:line="360" w:lineRule="auto"/>
        <w:jc w:val="both"/>
      </w:pPr>
    </w:p>
    <w:p w14:paraId="0000002C" w14:textId="77777777" w:rsidR="00804270" w:rsidRDefault="00000000">
      <w:pPr>
        <w:spacing w:line="360" w:lineRule="auto"/>
        <w:jc w:val="both"/>
      </w:pPr>
      <w:r>
        <w:t xml:space="preserve">Secondly, workforce competency profiles shift to include technology-enabled care. Staff need training in digital platforms, understanding of risk escalation pathways, data security and </w:t>
      </w:r>
      <w:r>
        <w:lastRenderedPageBreak/>
        <w:t>privacy implications and skills in supporting patients who may engage with interventions independently. The report by Health Education England points out that digital therapies are already in use and that workforce planning must incorporate new competencies such as self-care monitoring, data analytics and online patient engagement (NHS,2018).</w:t>
      </w:r>
    </w:p>
    <w:p w14:paraId="0000002D" w14:textId="77777777" w:rsidR="00804270" w:rsidRDefault="00000000">
      <w:pPr>
        <w:spacing w:line="360" w:lineRule="auto"/>
        <w:jc w:val="both"/>
      </w:pPr>
      <w:r>
        <w:t>Third, there are implications for professional boundaries and inter-professional teams. Digital therapeutics often blur the lines between clinical, technological and administrative roles: for example, service managers must integrate platforms, IT specialists ensure interoperability, clinicians supervise content, while data analysts monitor outcomes and engagement. These changes organisational readiness and cross-organisational collaboration. Indeed, a study on adoption of DTx technologies identifies workforce and organisational capacity as significant barriers (Williams et al., 2020).</w:t>
      </w:r>
    </w:p>
    <w:p w14:paraId="0000002E" w14:textId="77777777" w:rsidR="00804270" w:rsidRDefault="00804270">
      <w:pPr>
        <w:spacing w:line="360" w:lineRule="auto"/>
        <w:jc w:val="both"/>
      </w:pPr>
    </w:p>
    <w:p w14:paraId="0000002F" w14:textId="77777777" w:rsidR="00804270" w:rsidRDefault="00000000">
      <w:pPr>
        <w:spacing w:line="360" w:lineRule="auto"/>
        <w:jc w:val="both"/>
      </w:pPr>
      <w:r>
        <w:t>Nevertheless, these transformations pose threats: workforce resistance to change, insufficient digital training and potential loss of traditional therapeutic practice. The shift may also disproportionately affect staff who are less digitally confident. In summary, digital therapeutics herald a shift in workforce roles, from direct one-to-one delivery toward oversight, facilitation and data-driven monitoring, requiring new competencies and restructuring of service teams.</w:t>
      </w:r>
    </w:p>
    <w:p w14:paraId="00000030" w14:textId="77777777" w:rsidR="00804270" w:rsidRDefault="00804270">
      <w:pPr>
        <w:spacing w:line="360" w:lineRule="auto"/>
        <w:jc w:val="both"/>
      </w:pPr>
    </w:p>
    <w:p w14:paraId="00000031" w14:textId="77777777" w:rsidR="00804270" w:rsidRDefault="00000000">
      <w:pPr>
        <w:spacing w:line="360" w:lineRule="auto"/>
        <w:jc w:val="both"/>
        <w:rPr>
          <w:b/>
        </w:rPr>
      </w:pPr>
      <w:r>
        <w:rPr>
          <w:b/>
        </w:rPr>
        <w:t>SERVICE DELIVERY: DAY-TO-DAY CHANGES</w:t>
      </w:r>
    </w:p>
    <w:p w14:paraId="00000032" w14:textId="77777777" w:rsidR="00804270" w:rsidRDefault="00000000">
      <w:pPr>
        <w:spacing w:line="360" w:lineRule="auto"/>
        <w:jc w:val="both"/>
      </w:pPr>
      <w:r>
        <w:t>The rollout of digital therapeutics within service delivery transforms how care is organised, accessed and delivered. In the case of Sleepio, the service model changes from scheduled face-to-face CBT sessions to asynchronous, self-guided modules accessible any time via device. The NICE guidance on insomnia asserts that Sleepio is a fully automated dCBT-based treatment,scalable to the population and may act as a substitute for traditional interventions (Stokes et al., 2022).</w:t>
      </w:r>
    </w:p>
    <w:p w14:paraId="00000033" w14:textId="77777777" w:rsidR="00804270" w:rsidRDefault="00804270">
      <w:pPr>
        <w:spacing w:line="360" w:lineRule="auto"/>
        <w:jc w:val="both"/>
      </w:pPr>
    </w:p>
    <w:p w14:paraId="00000034" w14:textId="77777777" w:rsidR="00804270" w:rsidRDefault="00000000">
      <w:pPr>
        <w:spacing w:line="360" w:lineRule="auto"/>
        <w:jc w:val="both"/>
      </w:pPr>
      <w:r>
        <w:t>Day-to-day service changes include:</w:t>
      </w:r>
    </w:p>
    <w:p w14:paraId="00000035" w14:textId="77777777" w:rsidR="00804270" w:rsidRDefault="00000000">
      <w:pPr>
        <w:numPr>
          <w:ilvl w:val="0"/>
          <w:numId w:val="4"/>
        </w:numPr>
        <w:spacing w:line="360" w:lineRule="auto"/>
        <w:jc w:val="both"/>
      </w:pPr>
      <w:r>
        <w:t>Increased flexibility of access: patients can start modules at home, outside clinic hours, reducing need for travel and scheduling.</w:t>
      </w:r>
    </w:p>
    <w:p w14:paraId="00000036" w14:textId="77777777" w:rsidR="00804270" w:rsidRDefault="00000000">
      <w:pPr>
        <w:numPr>
          <w:ilvl w:val="0"/>
          <w:numId w:val="4"/>
        </w:numPr>
        <w:spacing w:line="360" w:lineRule="auto"/>
        <w:jc w:val="both"/>
      </w:pPr>
      <w:r>
        <w:t>Reduced waiting times: digital programmes can be offered immediately, bridging treatment gaps where face-to-face CBT is not routinely available (NICE,2022).</w:t>
      </w:r>
    </w:p>
    <w:p w14:paraId="00000037" w14:textId="77777777" w:rsidR="00804270" w:rsidRDefault="00000000">
      <w:pPr>
        <w:numPr>
          <w:ilvl w:val="0"/>
          <w:numId w:val="4"/>
        </w:numPr>
        <w:spacing w:line="360" w:lineRule="auto"/>
        <w:jc w:val="both"/>
      </w:pPr>
      <w:r>
        <w:t>Monitoring and data collection: digital therapeutics capture engagement metrics (log-ins, module completion), symptom tracking and generate analytics for service managers. This enables more real-time oversight of outcomes and resource allocation. For example, the case study of Sleepio in Thames Valley highlighted cost savings and enhanced monitoring when the programme was scaled in NHS settings (Oxford AHSN,2020).</w:t>
      </w:r>
    </w:p>
    <w:p w14:paraId="00000038" w14:textId="77777777" w:rsidR="00804270" w:rsidRDefault="00000000">
      <w:pPr>
        <w:numPr>
          <w:ilvl w:val="0"/>
          <w:numId w:val="4"/>
        </w:numPr>
        <w:spacing w:line="360" w:lineRule="auto"/>
        <w:jc w:val="both"/>
      </w:pPr>
      <w:r>
        <w:lastRenderedPageBreak/>
        <w:t>Re-definition of care pathways: the role of digital becomes an adjunct or alternative to traditional therapy. For instance, the NHS recommendation of digital therapies for depression and anxiety states they should be additional tools in the toolbox, with support from trained practitioners (NICE,2024).</w:t>
      </w:r>
    </w:p>
    <w:p w14:paraId="00000039" w14:textId="77777777" w:rsidR="00804270" w:rsidRDefault="00000000">
      <w:pPr>
        <w:numPr>
          <w:ilvl w:val="0"/>
          <w:numId w:val="4"/>
        </w:numPr>
        <w:spacing w:line="360" w:lineRule="auto"/>
        <w:jc w:val="both"/>
      </w:pPr>
      <w:r>
        <w:t>Potential for stepped-care models: where lower-intensity digital interventions are first offered, escalating to face-to-face therapy if required, thereby optimising resource utilisation.</w:t>
      </w:r>
    </w:p>
    <w:p w14:paraId="0000003A" w14:textId="77777777" w:rsidR="00804270" w:rsidRDefault="00804270">
      <w:pPr>
        <w:spacing w:line="360" w:lineRule="auto"/>
        <w:jc w:val="both"/>
      </w:pPr>
    </w:p>
    <w:p w14:paraId="0000003B" w14:textId="77777777" w:rsidR="00804270" w:rsidRDefault="00000000">
      <w:pPr>
        <w:spacing w:line="360" w:lineRule="auto"/>
        <w:jc w:val="both"/>
      </w:pPr>
      <w:r>
        <w:t>However, implementation is not without limitations. Services must address digital inclusivity (ensuring all patients can access technology), maintain data security, integrate platforms with existing electronic health records and manage patient adherence (digital drop-off is common). The study on adoption of DTx technologies identifies barriers such as digital literacy, clinician engagement, regulatory and integration issues (Williams et al., 2020). Thus, service delivery is transformed; care becomes more flexible, scalable and data-driven, but requires organisational change, infrastructure investment and attention to digital equity.</w:t>
      </w:r>
    </w:p>
    <w:p w14:paraId="0000003C" w14:textId="77777777" w:rsidR="00804270" w:rsidRDefault="00804270">
      <w:pPr>
        <w:spacing w:line="360" w:lineRule="auto"/>
        <w:jc w:val="both"/>
      </w:pPr>
    </w:p>
    <w:p w14:paraId="0000003D" w14:textId="77777777" w:rsidR="00804270" w:rsidRDefault="00000000">
      <w:pPr>
        <w:spacing w:line="360" w:lineRule="auto"/>
        <w:jc w:val="both"/>
        <w:rPr>
          <w:b/>
        </w:rPr>
      </w:pPr>
      <w:r>
        <w:rPr>
          <w:b/>
        </w:rPr>
        <w:t>PATIENT/SERVICE USER: PERCEPTIONS AND EXPERIENCES</w:t>
      </w:r>
    </w:p>
    <w:p w14:paraId="0000003E" w14:textId="77777777" w:rsidR="00804270" w:rsidRDefault="00000000">
      <w:pPr>
        <w:spacing w:line="360" w:lineRule="auto"/>
        <w:jc w:val="both"/>
      </w:pPr>
      <w:r>
        <w:t>From the patient perspective, digital therapeutics like Sleepio offer new experiences of care: on-demand, self-paced, accessible remotely. Evidence from multiple RCTs shows that Sleepio delivered clinically meaningful improvements in insomnia compared with sleep hygiene control (NICE,2022). For example, patients in one study (n=510) achieved significantly better outcomes on PHQ-9, GAD-7 and WSAS measures than controls (Stott et al., 2021).</w:t>
      </w:r>
    </w:p>
    <w:p w14:paraId="0000003F" w14:textId="77777777" w:rsidR="00804270" w:rsidRDefault="00804270">
      <w:pPr>
        <w:spacing w:line="360" w:lineRule="auto"/>
        <w:jc w:val="both"/>
      </w:pPr>
    </w:p>
    <w:p w14:paraId="00000040" w14:textId="77777777" w:rsidR="00804270" w:rsidRDefault="00000000">
      <w:pPr>
        <w:spacing w:line="360" w:lineRule="auto"/>
        <w:jc w:val="both"/>
      </w:pPr>
      <w:r>
        <w:t>These findings suggest digital therapeutics can enhance access, reduce stigma (by enabling private self-help at  home) and empower patients to engage in their own care. The model fosters autonomy: users can complete modules at their own pace and revisit content. Moreover, digital therapeutics may reduce reliance on medication or frequent GP visits; the OHE study suggests Sleepio reduced primary care costs and appointments (OHE,2022).</w:t>
      </w:r>
    </w:p>
    <w:p w14:paraId="00000041" w14:textId="77777777" w:rsidR="00804270" w:rsidRDefault="00804270">
      <w:pPr>
        <w:spacing w:line="360" w:lineRule="auto"/>
        <w:jc w:val="both"/>
      </w:pPr>
    </w:p>
    <w:p w14:paraId="00000042" w14:textId="77777777" w:rsidR="00804270" w:rsidRDefault="00000000">
      <w:pPr>
        <w:spacing w:line="360" w:lineRule="auto"/>
        <w:jc w:val="both"/>
      </w:pPr>
      <w:r>
        <w:t>However, patient experience also reveals challenges: some may prefer human interaction and find digital programmes less engaging or supportive. Drop-out and low engagement are recognised issues. The NICE guidance notes Sleepio is not recommended for patients eligible for face-to-face CBT-I due to insufficient evidence of comparative effectiveness (NICE,2021). Moreover, patients with  limited digital literacy or access may be disadvantaged, raising equity concerns. The NHS Digitally Enabled Therapies (DET) assessment criteria emphasise need for digital inclusion and technological support (NHS England, 2024).</w:t>
      </w:r>
    </w:p>
    <w:p w14:paraId="00000043" w14:textId="77777777" w:rsidR="00804270" w:rsidRDefault="00804270">
      <w:pPr>
        <w:spacing w:line="360" w:lineRule="auto"/>
        <w:jc w:val="both"/>
      </w:pPr>
    </w:p>
    <w:p w14:paraId="00000044" w14:textId="77777777" w:rsidR="00804270" w:rsidRDefault="00000000">
      <w:pPr>
        <w:spacing w:line="360" w:lineRule="auto"/>
        <w:jc w:val="both"/>
      </w:pPr>
      <w:r>
        <w:t>From a psychological perspective, the shift to digital can alter the therapeutic relationships. The absence of in-person contact may reduce relational depth, though some digital programmes include support features. For patients, this shift demands greater self-motivation and discipline. In summary, digital therapeutics present a promising alternative that improves access and autonomy, but user experience and equity require careful attention.</w:t>
      </w:r>
    </w:p>
    <w:p w14:paraId="00000045" w14:textId="77777777" w:rsidR="00804270" w:rsidRDefault="00804270">
      <w:pPr>
        <w:spacing w:line="360" w:lineRule="auto"/>
        <w:jc w:val="both"/>
      </w:pPr>
    </w:p>
    <w:p w14:paraId="00000046" w14:textId="77777777" w:rsidR="00804270" w:rsidRDefault="00000000">
      <w:pPr>
        <w:spacing w:line="360" w:lineRule="auto"/>
        <w:jc w:val="both"/>
        <w:rPr>
          <w:b/>
        </w:rPr>
      </w:pPr>
      <w:r>
        <w:rPr>
          <w:b/>
        </w:rPr>
        <w:t>COMMUNITY: LOCATION, FAMILY,CO-PRODUCTION AND PUBLIC HEALTH</w:t>
      </w:r>
    </w:p>
    <w:p w14:paraId="00000047" w14:textId="77777777" w:rsidR="00804270" w:rsidRDefault="00000000">
      <w:pPr>
        <w:spacing w:line="360" w:lineRule="auto"/>
        <w:jc w:val="both"/>
      </w:pPr>
      <w:r>
        <w:t>Digital therapeutics impact broader communities; beyond individual patients to families, local services and public-health systems. Because digital programmes can be accessed remotely, they reduce barriers for patients in rural or underserved areas, thereby potentially reducing geographic health inequalities. The Sleepio NHS implementation in South East England included partnerships with GPs, libraries and employers to improve access (SCNI,2018).</w:t>
      </w:r>
    </w:p>
    <w:p w14:paraId="00000048" w14:textId="77777777" w:rsidR="00804270" w:rsidRDefault="00804270">
      <w:pPr>
        <w:spacing w:line="360" w:lineRule="auto"/>
        <w:jc w:val="both"/>
      </w:pPr>
    </w:p>
    <w:p w14:paraId="00000049" w14:textId="77777777" w:rsidR="00804270" w:rsidRDefault="00000000">
      <w:pPr>
        <w:spacing w:line="360" w:lineRule="auto"/>
        <w:jc w:val="both"/>
      </w:pPr>
      <w:r>
        <w:t>From a family and community viewpoint, digital therapeutics change the focus of care, interventions are shifted from clinic into the home environment. Families may need to provide access to devices, support adherence, or share space/time for use of programmes which changes family dynamics. This can empower families by normalising therapeutic activity into daily life, but it may also place a burden on them if not adequately supported.</w:t>
      </w:r>
    </w:p>
    <w:p w14:paraId="0000004A" w14:textId="77777777" w:rsidR="00804270" w:rsidRDefault="00804270">
      <w:pPr>
        <w:spacing w:line="360" w:lineRule="auto"/>
        <w:jc w:val="both"/>
      </w:pPr>
    </w:p>
    <w:p w14:paraId="0000004B" w14:textId="77777777" w:rsidR="00804270" w:rsidRDefault="00804270">
      <w:pPr>
        <w:spacing w:line="360" w:lineRule="auto"/>
        <w:jc w:val="both"/>
      </w:pPr>
    </w:p>
    <w:p w14:paraId="0000004C" w14:textId="77777777" w:rsidR="00804270" w:rsidRDefault="00000000">
      <w:pPr>
        <w:spacing w:line="360" w:lineRule="auto"/>
        <w:jc w:val="both"/>
      </w:pPr>
      <w:r>
        <w:t>Co-production and involvement of end-users in development of digital therapeutics is increasingly recognised. For example, the narrative about a former user helping develop mental health apps emphasises the value of lived-experience input in design to ensure usability and relevance (Veldmeijier et al., 2023). At a population scale, digital therapeutics have public-health implications; scaling effective programmes like Sleepio can reduce demand on primary care, freeing capacity for higher-intensity cases. NICE estimates that digital therapies for depression/anxiety may release thousands of therapist hours per 1000 people (NICE,2024).</w:t>
      </w:r>
    </w:p>
    <w:p w14:paraId="0000004D" w14:textId="77777777" w:rsidR="00804270" w:rsidRDefault="00804270">
      <w:pPr>
        <w:spacing w:line="360" w:lineRule="auto"/>
        <w:jc w:val="both"/>
      </w:pPr>
    </w:p>
    <w:p w14:paraId="0000004E" w14:textId="77777777" w:rsidR="00804270" w:rsidRDefault="00000000">
      <w:pPr>
        <w:spacing w:line="360" w:lineRule="auto"/>
        <w:jc w:val="both"/>
      </w:pPr>
      <w:r>
        <w:t>Nonetheless, community implementation must address digital divide, device/wifi access and maintenance of digital infrastructure. Equity is a critical challenge; individuals without device access or with low digital literacy may be excluded, potentially worsening disparities. The Topol Review emphasises that digital therapies could enhance self-care and monitoring but warns about unequal uptake and workforce readiness (Oxford AHSN, 2020).</w:t>
      </w:r>
    </w:p>
    <w:p w14:paraId="0000004F" w14:textId="77777777" w:rsidR="00804270" w:rsidRDefault="00804270">
      <w:pPr>
        <w:spacing w:line="360" w:lineRule="auto"/>
        <w:jc w:val="both"/>
        <w:rPr>
          <w:b/>
        </w:rPr>
      </w:pPr>
    </w:p>
    <w:p w14:paraId="00000050" w14:textId="77777777" w:rsidR="00804270" w:rsidRDefault="00804270">
      <w:pPr>
        <w:spacing w:line="360" w:lineRule="auto"/>
        <w:jc w:val="both"/>
        <w:rPr>
          <w:b/>
        </w:rPr>
      </w:pPr>
    </w:p>
    <w:p w14:paraId="00000051" w14:textId="77777777" w:rsidR="00804270" w:rsidRDefault="00000000">
      <w:pPr>
        <w:spacing w:line="360" w:lineRule="auto"/>
        <w:jc w:val="both"/>
        <w:rPr>
          <w:b/>
        </w:rPr>
      </w:pPr>
      <w:r>
        <w:rPr>
          <w:b/>
        </w:rPr>
        <w:lastRenderedPageBreak/>
        <w:t>CRITICAL EVALUATION OF DIGITAL THERAPEUTICS IMPLEMENTATION</w:t>
      </w:r>
    </w:p>
    <w:p w14:paraId="00000052" w14:textId="77777777" w:rsidR="00804270" w:rsidRDefault="00804270">
      <w:pPr>
        <w:spacing w:line="360" w:lineRule="auto"/>
        <w:jc w:val="both"/>
      </w:pPr>
    </w:p>
    <w:p w14:paraId="00000053" w14:textId="77777777" w:rsidR="00804270" w:rsidRDefault="00000000">
      <w:pPr>
        <w:spacing w:line="360" w:lineRule="auto"/>
        <w:jc w:val="both"/>
      </w:pPr>
      <w:r>
        <w:t>Digital therapeutics represent a significant digital transformation in health and social care, with considerable promise but also notable limitations.</w:t>
      </w:r>
    </w:p>
    <w:p w14:paraId="00000054" w14:textId="77777777" w:rsidR="00804270" w:rsidRDefault="00804270">
      <w:pPr>
        <w:spacing w:line="360" w:lineRule="auto"/>
        <w:jc w:val="both"/>
      </w:pPr>
    </w:p>
    <w:p w14:paraId="00000055" w14:textId="77777777" w:rsidR="00804270" w:rsidRDefault="00000000">
      <w:pPr>
        <w:spacing w:line="360" w:lineRule="auto"/>
        <w:jc w:val="both"/>
      </w:pPr>
      <w:r>
        <w:t>Strengths and Opportunities:</w:t>
      </w:r>
    </w:p>
    <w:p w14:paraId="00000056" w14:textId="77777777" w:rsidR="00804270" w:rsidRDefault="00000000">
      <w:pPr>
        <w:numPr>
          <w:ilvl w:val="0"/>
          <w:numId w:val="1"/>
        </w:numPr>
        <w:spacing w:line="360" w:lineRule="auto"/>
        <w:jc w:val="both"/>
      </w:pPr>
      <w:r>
        <w:t>Strong clinical evidence: Sleepio’s RCTs demonstrate effectiveness and NICE guidance has conditionally recommended digital therapies for depression and anxiety (NICE,2022).</w:t>
      </w:r>
    </w:p>
    <w:p w14:paraId="00000057" w14:textId="77777777" w:rsidR="00804270" w:rsidRDefault="00000000">
      <w:pPr>
        <w:numPr>
          <w:ilvl w:val="0"/>
          <w:numId w:val="1"/>
        </w:numPr>
        <w:spacing w:line="360" w:lineRule="auto"/>
        <w:jc w:val="both"/>
      </w:pPr>
      <w:r>
        <w:t>Scalability: Digital platforms can be deployed widely, access increased without proportional increase in workforce hours (NICE,2024).</w:t>
      </w:r>
    </w:p>
    <w:p w14:paraId="00000058" w14:textId="77777777" w:rsidR="00804270" w:rsidRDefault="00000000">
      <w:pPr>
        <w:numPr>
          <w:ilvl w:val="0"/>
          <w:numId w:val="1"/>
        </w:numPr>
        <w:spacing w:line="360" w:lineRule="auto"/>
        <w:jc w:val="both"/>
      </w:pPr>
      <w:r>
        <w:t>Flexibility and accessibility : Patients can engage at a time/place convenient to them; potentially reducing waiting lists and increasing capacity.</w:t>
      </w:r>
    </w:p>
    <w:p w14:paraId="00000059" w14:textId="77777777" w:rsidR="00804270" w:rsidRDefault="00000000">
      <w:pPr>
        <w:numPr>
          <w:ilvl w:val="0"/>
          <w:numId w:val="1"/>
        </w:numPr>
        <w:spacing w:line="360" w:lineRule="auto"/>
        <w:jc w:val="both"/>
      </w:pPr>
      <w:r>
        <w:t>Data-driven care: Digital services capture engagement, outcomes and patterns, enabling continuous improvement and population-level monitoring.</w:t>
      </w:r>
    </w:p>
    <w:p w14:paraId="0000005A" w14:textId="77777777" w:rsidR="00804270" w:rsidRDefault="00804270">
      <w:pPr>
        <w:spacing w:line="360" w:lineRule="auto"/>
        <w:jc w:val="both"/>
      </w:pPr>
    </w:p>
    <w:p w14:paraId="0000005B" w14:textId="77777777" w:rsidR="00804270" w:rsidRDefault="00000000">
      <w:pPr>
        <w:spacing w:line="360" w:lineRule="auto"/>
        <w:jc w:val="both"/>
      </w:pPr>
      <w:r>
        <w:t>Limitations and Threats:</w:t>
      </w:r>
    </w:p>
    <w:p w14:paraId="0000005C" w14:textId="77777777" w:rsidR="00804270" w:rsidRDefault="00000000">
      <w:pPr>
        <w:numPr>
          <w:ilvl w:val="0"/>
          <w:numId w:val="2"/>
        </w:numPr>
        <w:spacing w:line="360" w:lineRule="auto"/>
        <w:jc w:val="both"/>
      </w:pPr>
      <w:r>
        <w:t>Digital exclusion: Unequal access to devices, reliable internet and digital literacy remain major implementation barriers. Without addressing these, DTx may exacerbate inequalities (Williams et al., 2020).</w:t>
      </w:r>
    </w:p>
    <w:p w14:paraId="0000005D" w14:textId="77777777" w:rsidR="00804270" w:rsidRDefault="00000000">
      <w:pPr>
        <w:numPr>
          <w:ilvl w:val="0"/>
          <w:numId w:val="2"/>
        </w:numPr>
        <w:spacing w:line="360" w:lineRule="auto"/>
        <w:jc w:val="both"/>
      </w:pPr>
      <w:r>
        <w:t>Engagement and adherence: High drop-out rates and lower engagement compared to face-to-face therapy may limit effectiveness in real-world settings. NICE noted that Sleepio is not recommended for those eligible for face-to-face CBT-I because comparative evidence is lacking (NICE,2021).</w:t>
      </w:r>
    </w:p>
    <w:p w14:paraId="0000005E" w14:textId="77777777" w:rsidR="00804270" w:rsidRDefault="00000000">
      <w:pPr>
        <w:numPr>
          <w:ilvl w:val="0"/>
          <w:numId w:val="2"/>
        </w:numPr>
        <w:spacing w:line="360" w:lineRule="auto"/>
        <w:jc w:val="both"/>
      </w:pPr>
      <w:r>
        <w:t>Integration and workforce readiness: Services must adapt pathways, train staff, incorporate data flows and manage secure platforms. Williams et al identify workforce capacity and digital infrastructure as barriers (Hughes,2024).</w:t>
      </w:r>
    </w:p>
    <w:p w14:paraId="0000005F" w14:textId="77777777" w:rsidR="00804270" w:rsidRDefault="00000000">
      <w:pPr>
        <w:numPr>
          <w:ilvl w:val="0"/>
          <w:numId w:val="2"/>
        </w:numPr>
        <w:spacing w:line="360" w:lineRule="auto"/>
        <w:jc w:val="both"/>
      </w:pPr>
      <w:r>
        <w:t>Clinical boundaries: Digital therapeutics may not fully replace human therapist input, especially for complex or severe cases (comorbidities, risk of self harm).</w:t>
      </w:r>
    </w:p>
    <w:p w14:paraId="00000060" w14:textId="77777777" w:rsidR="00804270" w:rsidRDefault="00000000">
      <w:pPr>
        <w:numPr>
          <w:ilvl w:val="0"/>
          <w:numId w:val="2"/>
        </w:numPr>
        <w:spacing w:line="360" w:lineRule="auto"/>
        <w:jc w:val="both"/>
      </w:pPr>
      <w:r>
        <w:t>Cost-effectiveness uncertainty: While some evidence shows cost savings (e.g. Sleepio's case study), modelling and longer-term data remain limited (Oxford AHSN, 2020).</w:t>
      </w:r>
    </w:p>
    <w:p w14:paraId="00000061" w14:textId="77777777" w:rsidR="00804270" w:rsidRDefault="00804270">
      <w:pPr>
        <w:spacing w:line="360" w:lineRule="auto"/>
        <w:jc w:val="both"/>
      </w:pPr>
    </w:p>
    <w:p w14:paraId="00000062" w14:textId="77777777" w:rsidR="00804270" w:rsidRDefault="00000000">
      <w:pPr>
        <w:spacing w:line="360" w:lineRule="auto"/>
        <w:jc w:val="both"/>
      </w:pPr>
      <w:r>
        <w:t xml:space="preserve">Implementation considerations: For successful embedding of digital therapeutics, organisations must ensure robust governance (data security, regulation, interoperability), staff training, patient choice, inclusive design, monitoring of outcomes and iterative improvement. </w:t>
      </w:r>
      <w:r>
        <w:lastRenderedPageBreak/>
        <w:t>The NHS Digitally Enabled Therapies (DET) Assessment Criteria provide a framework to assure suitability (NHS England, 2024).</w:t>
      </w:r>
    </w:p>
    <w:p w14:paraId="00000063" w14:textId="77777777" w:rsidR="00804270" w:rsidRDefault="00804270">
      <w:pPr>
        <w:spacing w:line="360" w:lineRule="auto"/>
        <w:jc w:val="both"/>
      </w:pPr>
    </w:p>
    <w:p w14:paraId="00000064" w14:textId="77777777" w:rsidR="00804270" w:rsidRDefault="00000000">
      <w:pPr>
        <w:spacing w:line="360" w:lineRule="auto"/>
        <w:jc w:val="both"/>
        <w:rPr>
          <w:b/>
        </w:rPr>
      </w:pPr>
      <w:r>
        <w:rPr>
          <w:b/>
        </w:rPr>
        <w:t>CONCLUSION AND IMPLICATIONS FOR PRACTICE</w:t>
      </w:r>
    </w:p>
    <w:p w14:paraId="00000065" w14:textId="77777777" w:rsidR="00804270" w:rsidRDefault="00000000">
      <w:pPr>
        <w:spacing w:line="360" w:lineRule="auto"/>
        <w:jc w:val="both"/>
      </w:pPr>
      <w:r>
        <w:t>Digital therapeutics such as Sleepio exemplify how digital transformation can deliver evidence-based, scalable therapeutic interventions within health and social care. Across workforce, service delivery, patient experience and community impact there are significant shifts: job roles adapt, care pathways evolve, patients benefit from increased flexibility and families are more involved in care. However, the transformation is not automatic or universally beneficial. Implementation must navigate issues of digital equity, workforce capability, integration into existing systems and sustained engagement.</w:t>
      </w:r>
    </w:p>
    <w:p w14:paraId="00000066" w14:textId="77777777" w:rsidR="00804270" w:rsidRDefault="00804270">
      <w:pPr>
        <w:spacing w:line="360" w:lineRule="auto"/>
        <w:jc w:val="both"/>
      </w:pPr>
    </w:p>
    <w:p w14:paraId="00000067" w14:textId="77777777" w:rsidR="00804270" w:rsidRDefault="00000000">
      <w:pPr>
        <w:numPr>
          <w:ilvl w:val="0"/>
          <w:numId w:val="3"/>
        </w:numPr>
        <w:spacing w:line="360" w:lineRule="auto"/>
        <w:jc w:val="both"/>
      </w:pPr>
      <w:r>
        <w:t>For practice, health systems should adopt digital therapeutics thoughtfully:</w:t>
      </w:r>
    </w:p>
    <w:p w14:paraId="00000068" w14:textId="77777777" w:rsidR="00804270" w:rsidRDefault="00000000">
      <w:pPr>
        <w:numPr>
          <w:ilvl w:val="0"/>
          <w:numId w:val="3"/>
        </w:numPr>
        <w:spacing w:line="360" w:lineRule="auto"/>
        <w:jc w:val="both"/>
      </w:pPr>
      <w:r>
        <w:t>Embed staff training and new roles into workforce planning.</w:t>
      </w:r>
    </w:p>
    <w:p w14:paraId="00000069" w14:textId="77777777" w:rsidR="00804270" w:rsidRDefault="00000000">
      <w:pPr>
        <w:numPr>
          <w:ilvl w:val="0"/>
          <w:numId w:val="3"/>
        </w:numPr>
        <w:spacing w:line="360" w:lineRule="auto"/>
        <w:jc w:val="both"/>
      </w:pPr>
      <w:r>
        <w:t>Redesign service delivery around flexible access, monitoring and stepped-care models.</w:t>
      </w:r>
    </w:p>
    <w:p w14:paraId="0000006A" w14:textId="77777777" w:rsidR="00804270" w:rsidRDefault="00000000">
      <w:pPr>
        <w:numPr>
          <w:ilvl w:val="0"/>
          <w:numId w:val="3"/>
        </w:numPr>
        <w:spacing w:line="360" w:lineRule="auto"/>
        <w:jc w:val="both"/>
      </w:pPr>
      <w:r>
        <w:t>Prioritise patient experience and digital inclusion involve service users in design and ensure support  for engagement.</w:t>
      </w:r>
    </w:p>
    <w:p w14:paraId="0000006B" w14:textId="77777777" w:rsidR="00804270" w:rsidRDefault="00000000">
      <w:pPr>
        <w:numPr>
          <w:ilvl w:val="0"/>
          <w:numId w:val="3"/>
        </w:numPr>
        <w:spacing w:line="360" w:lineRule="auto"/>
        <w:jc w:val="both"/>
      </w:pPr>
      <w:r>
        <w:t>Consider community and public health implications; scale up effective programmes but monitor equity and infrastructure.</w:t>
      </w:r>
    </w:p>
    <w:p w14:paraId="0000006C" w14:textId="77777777" w:rsidR="00804270" w:rsidRDefault="00804270">
      <w:pPr>
        <w:spacing w:line="360" w:lineRule="auto"/>
        <w:jc w:val="both"/>
      </w:pPr>
    </w:p>
    <w:p w14:paraId="0000006D" w14:textId="77777777" w:rsidR="00804270" w:rsidRDefault="00000000">
      <w:pPr>
        <w:spacing w:line="360" w:lineRule="auto"/>
        <w:jc w:val="both"/>
      </w:pPr>
      <w:r>
        <w:t>In conclusion, digital therapeutics represent a transformative evolution in care delivery. When implemented with attention to organisational, patient and community contexts, they hold promise to enhance access, efficiency and outcomes. Yet, the transformation must be managed carefully to avoid unintended consequences and ensure that the benefits are equitably distributed across populations.</w:t>
      </w:r>
    </w:p>
    <w:p w14:paraId="0000006E" w14:textId="77777777" w:rsidR="00804270" w:rsidRDefault="00804270">
      <w:pPr>
        <w:spacing w:line="360" w:lineRule="auto"/>
        <w:jc w:val="both"/>
      </w:pPr>
    </w:p>
    <w:p w14:paraId="0000006F" w14:textId="77777777" w:rsidR="00804270" w:rsidRDefault="00804270">
      <w:pPr>
        <w:spacing w:line="360" w:lineRule="auto"/>
        <w:jc w:val="both"/>
      </w:pPr>
    </w:p>
    <w:p w14:paraId="00000070" w14:textId="77777777" w:rsidR="00804270" w:rsidRDefault="00804270">
      <w:pPr>
        <w:spacing w:line="360" w:lineRule="auto"/>
        <w:jc w:val="both"/>
      </w:pPr>
    </w:p>
    <w:p w14:paraId="00000071" w14:textId="77777777" w:rsidR="00804270" w:rsidRDefault="00804270">
      <w:pPr>
        <w:spacing w:line="360" w:lineRule="auto"/>
        <w:jc w:val="both"/>
      </w:pPr>
    </w:p>
    <w:p w14:paraId="00000072" w14:textId="77777777" w:rsidR="00804270" w:rsidRDefault="00804270">
      <w:pPr>
        <w:spacing w:line="360" w:lineRule="auto"/>
        <w:jc w:val="both"/>
      </w:pPr>
    </w:p>
    <w:p w14:paraId="00000073" w14:textId="77777777" w:rsidR="00804270" w:rsidRDefault="00804270">
      <w:pPr>
        <w:spacing w:line="360" w:lineRule="auto"/>
        <w:jc w:val="both"/>
      </w:pPr>
    </w:p>
    <w:p w14:paraId="00000074" w14:textId="77777777" w:rsidR="00804270" w:rsidRDefault="00804270">
      <w:pPr>
        <w:spacing w:line="360" w:lineRule="auto"/>
        <w:jc w:val="both"/>
      </w:pPr>
    </w:p>
    <w:p w14:paraId="00000075" w14:textId="77777777" w:rsidR="00804270" w:rsidRDefault="00804270">
      <w:pPr>
        <w:spacing w:line="360" w:lineRule="auto"/>
        <w:jc w:val="both"/>
      </w:pPr>
    </w:p>
    <w:p w14:paraId="00000076" w14:textId="77777777" w:rsidR="00804270" w:rsidRDefault="00804270">
      <w:pPr>
        <w:spacing w:line="360" w:lineRule="auto"/>
        <w:jc w:val="both"/>
      </w:pPr>
    </w:p>
    <w:p w14:paraId="00000077" w14:textId="77777777" w:rsidR="00804270" w:rsidRDefault="00804270">
      <w:pPr>
        <w:spacing w:line="360" w:lineRule="auto"/>
        <w:jc w:val="both"/>
      </w:pPr>
    </w:p>
    <w:p w14:paraId="00000078" w14:textId="77777777" w:rsidR="00804270" w:rsidRDefault="00804270">
      <w:pPr>
        <w:spacing w:line="360" w:lineRule="auto"/>
        <w:jc w:val="both"/>
      </w:pPr>
    </w:p>
    <w:p w14:paraId="00000079" w14:textId="77777777" w:rsidR="00804270" w:rsidRDefault="00000000">
      <w:pPr>
        <w:spacing w:line="360" w:lineRule="auto"/>
        <w:jc w:val="both"/>
        <w:rPr>
          <w:b/>
        </w:rPr>
      </w:pPr>
      <w:r>
        <w:rPr>
          <w:b/>
        </w:rPr>
        <w:lastRenderedPageBreak/>
        <w:t>REFERENCES</w:t>
      </w:r>
    </w:p>
    <w:p w14:paraId="0000007A" w14:textId="77777777" w:rsidR="00804270" w:rsidRDefault="00000000">
      <w:pPr>
        <w:spacing w:line="360" w:lineRule="auto"/>
        <w:jc w:val="both"/>
      </w:pPr>
      <w:r>
        <w:t xml:space="preserve">Ashifa Trivedi &amp; Sarah Mohamad (2023) </w:t>
      </w:r>
      <w:r>
        <w:rPr>
          <w:i/>
        </w:rPr>
        <w:t>Digital therapeutics: integration in practice.</w:t>
      </w:r>
      <w:r>
        <w:t xml:space="preserve"> Available at: </w:t>
      </w:r>
      <w:hyperlink r:id="rId7">
        <w:r>
          <w:rPr>
            <w:color w:val="1155CC"/>
            <w:u w:val="single"/>
          </w:rPr>
          <w:t>https://pharmaceutical-journal.com/article/ld/digital-therapeutics-integration-in-practice</w:t>
        </w:r>
      </w:hyperlink>
      <w:r>
        <w:t xml:space="preserve">  [Accessed 8 November 2025]</w:t>
      </w:r>
    </w:p>
    <w:p w14:paraId="0000007B" w14:textId="77777777" w:rsidR="00804270" w:rsidRDefault="00804270">
      <w:pPr>
        <w:spacing w:line="360" w:lineRule="auto"/>
        <w:jc w:val="both"/>
      </w:pPr>
    </w:p>
    <w:p w14:paraId="0000007C" w14:textId="77777777" w:rsidR="00804270" w:rsidRDefault="00000000">
      <w:pPr>
        <w:spacing w:line="360" w:lineRule="auto"/>
        <w:jc w:val="both"/>
      </w:pPr>
      <w:r>
        <w:t xml:space="preserve">Laura Hughes (2024) Regulation and ‘poor alignment’ are stymying health innovation, says report. </w:t>
      </w:r>
      <w:r>
        <w:rPr>
          <w:i/>
        </w:rPr>
        <w:t>Financial Times</w:t>
      </w:r>
      <w:r>
        <w:t xml:space="preserve">. Available at: </w:t>
      </w:r>
      <w:hyperlink r:id="rId8">
        <w:r>
          <w:rPr>
            <w:color w:val="1155CC"/>
            <w:u w:val="single"/>
          </w:rPr>
          <w:t>https://www.ft.com/content/b4dd8b0a-5328-454b-8657-769b02852dee</w:t>
        </w:r>
      </w:hyperlink>
      <w:r>
        <w:t xml:space="preserve">  [Accessed 7 November 2025]</w:t>
      </w:r>
    </w:p>
    <w:p w14:paraId="0000007D" w14:textId="77777777" w:rsidR="00804270" w:rsidRDefault="00804270">
      <w:pPr>
        <w:spacing w:line="360" w:lineRule="auto"/>
        <w:jc w:val="both"/>
      </w:pPr>
    </w:p>
    <w:p w14:paraId="0000007E" w14:textId="77777777" w:rsidR="00804270" w:rsidRDefault="00000000">
      <w:pPr>
        <w:spacing w:line="360" w:lineRule="auto"/>
        <w:jc w:val="both"/>
      </w:pPr>
      <w:r>
        <w:t xml:space="preserve">NHS (2018) </w:t>
      </w:r>
      <w:r>
        <w:rPr>
          <w:i/>
        </w:rPr>
        <w:t>The Topol Review: Preparing the healthcare workforce to deliver the digital future.</w:t>
      </w:r>
      <w:r>
        <w:t xml:space="preserve"> Available at: </w:t>
      </w:r>
      <w:hyperlink r:id="rId9">
        <w:r>
          <w:rPr>
            <w:color w:val="1155CC"/>
            <w:u w:val="single"/>
          </w:rPr>
          <w:t>https://www.hee.nhs.uk/sites/default/files/documents/Topol%20Review%20interim%20report_0.pdf</w:t>
        </w:r>
      </w:hyperlink>
      <w:r>
        <w:t xml:space="preserve">  [Accessed 7 November 2025]</w:t>
      </w:r>
    </w:p>
    <w:p w14:paraId="0000007F" w14:textId="77777777" w:rsidR="00804270" w:rsidRDefault="00804270">
      <w:pPr>
        <w:spacing w:line="360" w:lineRule="auto"/>
        <w:jc w:val="both"/>
      </w:pPr>
    </w:p>
    <w:p w14:paraId="00000080" w14:textId="77777777" w:rsidR="00804270" w:rsidRDefault="00804270">
      <w:pPr>
        <w:spacing w:line="360" w:lineRule="auto"/>
        <w:jc w:val="both"/>
      </w:pPr>
    </w:p>
    <w:p w14:paraId="00000081" w14:textId="77777777" w:rsidR="00804270" w:rsidRDefault="00000000">
      <w:pPr>
        <w:spacing w:line="360" w:lineRule="auto"/>
        <w:jc w:val="both"/>
      </w:pPr>
      <w:r>
        <w:t xml:space="preserve">NHS England (2024) </w:t>
      </w:r>
      <w:r>
        <w:rPr>
          <w:i/>
        </w:rPr>
        <w:t>Digitally enabled therapies assessment criteria.</w:t>
      </w:r>
      <w:r>
        <w:t xml:space="preserve"> Available at: </w:t>
      </w:r>
      <w:hyperlink r:id="rId10">
        <w:r>
          <w:rPr>
            <w:color w:val="1155CC"/>
            <w:u w:val="single"/>
          </w:rPr>
          <w:t>https://www.england.nhs.uk/mental-health/adults/nhs-talking-therapies/digital/assessment-criteria</w:t>
        </w:r>
      </w:hyperlink>
      <w:r>
        <w:t xml:space="preserve">  [Accessed 7 November 2025]</w:t>
      </w:r>
    </w:p>
    <w:p w14:paraId="00000082" w14:textId="77777777" w:rsidR="00804270" w:rsidRDefault="00804270">
      <w:pPr>
        <w:spacing w:line="360" w:lineRule="auto"/>
        <w:jc w:val="both"/>
      </w:pPr>
    </w:p>
    <w:p w14:paraId="00000083" w14:textId="77777777" w:rsidR="00804270" w:rsidRDefault="00000000">
      <w:pPr>
        <w:spacing w:line="360" w:lineRule="auto"/>
        <w:jc w:val="both"/>
      </w:pPr>
      <w:r>
        <w:t xml:space="preserve">NICE (2021) </w:t>
      </w:r>
      <w:r>
        <w:rPr>
          <w:i/>
        </w:rPr>
        <w:t>Medical technology consultation document: Sleepio to treat insomnia symptoms.</w:t>
      </w:r>
      <w:r>
        <w:t xml:space="preserve"> Available at: </w:t>
      </w:r>
      <w:hyperlink r:id="rId11">
        <w:r>
          <w:rPr>
            <w:color w:val="1155CC"/>
            <w:u w:val="single"/>
          </w:rPr>
          <w:t>https://www.nice.org.uk/guidance/mtg70/documents/450</w:t>
        </w:r>
      </w:hyperlink>
      <w:r>
        <w:t xml:space="preserve">  [Accessed 8 November 2025]</w:t>
      </w:r>
    </w:p>
    <w:p w14:paraId="00000084" w14:textId="77777777" w:rsidR="00804270" w:rsidRDefault="00804270">
      <w:pPr>
        <w:spacing w:line="360" w:lineRule="auto"/>
        <w:jc w:val="both"/>
      </w:pPr>
    </w:p>
    <w:p w14:paraId="00000085" w14:textId="77777777" w:rsidR="00804270" w:rsidRDefault="00000000">
      <w:pPr>
        <w:spacing w:line="360" w:lineRule="auto"/>
        <w:jc w:val="both"/>
      </w:pPr>
      <w:r>
        <w:t xml:space="preserve">NICE (2022) </w:t>
      </w:r>
      <w:r>
        <w:rPr>
          <w:i/>
        </w:rPr>
        <w:t>Sleepio to treat insomnia and insomnia symptoms.</w:t>
      </w:r>
      <w:r>
        <w:t xml:space="preserve"> Available at: </w:t>
      </w:r>
      <w:hyperlink r:id="rId12">
        <w:r>
          <w:rPr>
            <w:color w:val="1155CC"/>
            <w:u w:val="single"/>
          </w:rPr>
          <w:t>https://www.nice.org.uk/guidance/mtg70/chapter/3-Evidence</w:t>
        </w:r>
      </w:hyperlink>
      <w:r>
        <w:t xml:space="preserve">  [Accessed 7 November 2025]</w:t>
      </w:r>
    </w:p>
    <w:p w14:paraId="00000086" w14:textId="77777777" w:rsidR="00804270" w:rsidRDefault="00804270">
      <w:pPr>
        <w:spacing w:line="360" w:lineRule="auto"/>
        <w:jc w:val="both"/>
      </w:pPr>
    </w:p>
    <w:p w14:paraId="00000087" w14:textId="77777777" w:rsidR="00804270" w:rsidRDefault="00000000">
      <w:pPr>
        <w:spacing w:line="360" w:lineRule="auto"/>
        <w:jc w:val="both"/>
      </w:pPr>
      <w:r>
        <w:t xml:space="preserve">NICE (2024) </w:t>
      </w:r>
      <w:r>
        <w:rPr>
          <w:i/>
        </w:rPr>
        <w:t>NICE-recommended digital therapies for depression and anxiety could free up thousands of NHS therapist hours</w:t>
      </w:r>
      <w:r>
        <w:t xml:space="preserve">. Available at: </w:t>
      </w:r>
      <w:hyperlink r:id="rId13">
        <w:r>
          <w:rPr>
            <w:color w:val="1155CC"/>
            <w:u w:val="single"/>
          </w:rPr>
          <w:t>https://www.nice.org.uk/news/articles/digital-therapies-for-depression-and-anxiety-disorders-recommended-by-nice-could-potentially-release-thousands-of-therapist-hours-for-the-nhs</w:t>
        </w:r>
      </w:hyperlink>
      <w:r>
        <w:t xml:space="preserve">  [Accessed 7 November 2025]</w:t>
      </w:r>
    </w:p>
    <w:p w14:paraId="00000088" w14:textId="77777777" w:rsidR="00804270" w:rsidRDefault="00804270">
      <w:pPr>
        <w:spacing w:line="360" w:lineRule="auto"/>
        <w:jc w:val="both"/>
      </w:pPr>
    </w:p>
    <w:p w14:paraId="00000089" w14:textId="77777777" w:rsidR="00804270" w:rsidRDefault="00000000">
      <w:pPr>
        <w:spacing w:line="360" w:lineRule="auto"/>
        <w:jc w:val="both"/>
      </w:pPr>
      <w:r>
        <w:t xml:space="preserve">OHE (2022) </w:t>
      </w:r>
      <w:r>
        <w:rPr>
          <w:i/>
        </w:rPr>
        <w:t>Sleepio: Lessons from the Frontier of Digital Therapeutics</w:t>
      </w:r>
      <w:r>
        <w:t xml:space="preserve">. Available at: </w:t>
      </w:r>
      <w:hyperlink r:id="rId14">
        <w:r>
          <w:rPr>
            <w:color w:val="1155CC"/>
            <w:u w:val="single"/>
          </w:rPr>
          <w:t>https://www.ohe.org/insights/sleepio-lessons-frontier-digital-therapeutics</w:t>
        </w:r>
      </w:hyperlink>
      <w:r>
        <w:t xml:space="preserve">  [Accessed 7 November 2025]</w:t>
      </w:r>
    </w:p>
    <w:p w14:paraId="0000008A" w14:textId="77777777" w:rsidR="00804270" w:rsidRDefault="00804270">
      <w:pPr>
        <w:spacing w:line="360" w:lineRule="auto"/>
        <w:jc w:val="both"/>
      </w:pPr>
    </w:p>
    <w:p w14:paraId="0000008B" w14:textId="77777777" w:rsidR="00804270" w:rsidRDefault="00000000">
      <w:pPr>
        <w:spacing w:line="360" w:lineRule="auto"/>
        <w:jc w:val="both"/>
      </w:pPr>
      <w:r>
        <w:t xml:space="preserve">Oxford AHSN (2020) </w:t>
      </w:r>
      <w:r>
        <w:rPr>
          <w:i/>
        </w:rPr>
        <w:t>Sleepio in the Thames Valley: Scaling digital Cognitive Behavioural Therapy (CBT) for insomnia with the NHS</w:t>
      </w:r>
      <w:r>
        <w:t xml:space="preserve">. Available at: </w:t>
      </w:r>
      <w:hyperlink r:id="rId15">
        <w:r>
          <w:rPr>
            <w:color w:val="1155CC"/>
            <w:u w:val="single"/>
          </w:rPr>
          <w:t>https://www.oxfordhealth.nhs.uk/wp-</w:t>
        </w:r>
        <w:r>
          <w:rPr>
            <w:color w:val="1155CC"/>
            <w:u w:val="single"/>
          </w:rPr>
          <w:lastRenderedPageBreak/>
          <w:t>content/uploads/sites/17/2020/08/Sleepio-in-the-Thames-Valley_Big-Health-and-Oxford-AHSN-case-study_2020.pdf</w:t>
        </w:r>
      </w:hyperlink>
      <w:r>
        <w:t xml:space="preserve">  [Accessed 7 November 2025]</w:t>
      </w:r>
    </w:p>
    <w:p w14:paraId="0000008C" w14:textId="77777777" w:rsidR="00804270" w:rsidRDefault="00804270">
      <w:pPr>
        <w:spacing w:line="360" w:lineRule="auto"/>
        <w:jc w:val="both"/>
      </w:pPr>
    </w:p>
    <w:p w14:paraId="0000008D" w14:textId="77777777" w:rsidR="00804270" w:rsidRDefault="00000000">
      <w:pPr>
        <w:spacing w:line="360" w:lineRule="auto"/>
        <w:jc w:val="both"/>
      </w:pPr>
      <w:r>
        <w:t xml:space="preserve">SCNI (2018) </w:t>
      </w:r>
      <w:r>
        <w:rPr>
          <w:i/>
        </w:rPr>
        <w:t>Digital insomnia medicine rolled out as major study links sleep to better health.</w:t>
      </w:r>
      <w:r>
        <w:t xml:space="preserve"> Available at: </w:t>
      </w:r>
      <w:hyperlink r:id="rId16">
        <w:r>
          <w:rPr>
            <w:color w:val="1155CC"/>
            <w:u w:val="single"/>
          </w:rPr>
          <w:t>https://www.scni.ox.ac.uk/news/digital-insomnia-medicine-rolled-out-as-major-study-links-sleep-to-better-health</w:t>
        </w:r>
      </w:hyperlink>
      <w:r>
        <w:t xml:space="preserve">  [Accessed 8 November 2025]</w:t>
      </w:r>
    </w:p>
    <w:p w14:paraId="0000008E" w14:textId="77777777" w:rsidR="00804270" w:rsidRDefault="00804270">
      <w:pPr>
        <w:spacing w:line="360" w:lineRule="auto"/>
        <w:jc w:val="both"/>
      </w:pPr>
    </w:p>
    <w:p w14:paraId="0000008F" w14:textId="77777777" w:rsidR="00804270" w:rsidRDefault="00000000">
      <w:pPr>
        <w:spacing w:line="360" w:lineRule="auto"/>
        <w:jc w:val="both"/>
      </w:pPr>
      <w:r>
        <w:t>Stokes EA, Stott R, Henry AL, Espie CA, Miller CB. (2022) Quality-adjusted life years for digital cognitive behavioural therapy for insomnia (Sleepio): a secondary analysis. BJGP Open. doi: 10.3399/BJGPO.2022.0090. PMID: 36216367; PMCID: PMC9904772. [Accessed 8 November 2025]</w:t>
      </w:r>
    </w:p>
    <w:p w14:paraId="00000090" w14:textId="77777777" w:rsidR="00804270" w:rsidRDefault="00804270">
      <w:pPr>
        <w:spacing w:line="360" w:lineRule="auto"/>
        <w:jc w:val="both"/>
      </w:pPr>
    </w:p>
    <w:p w14:paraId="00000091" w14:textId="77777777" w:rsidR="00804270" w:rsidRDefault="00000000">
      <w:pPr>
        <w:spacing w:line="360" w:lineRule="auto"/>
        <w:jc w:val="both"/>
      </w:pPr>
      <w:r>
        <w:t>Stott R, Pimm J, Emsley R, Miller CB, Espie CA. (2021) Does adjunctive digital CBT for insomnia improve clinical outcomes in an improving access to psychological therapies service? ;144:103922. doi: 10.1016/j.brat.2021.103922. Epub 2021 Jul 1. PMID: 34246110. [Accessed 8 November 2025]</w:t>
      </w:r>
    </w:p>
    <w:p w14:paraId="00000092" w14:textId="77777777" w:rsidR="00804270" w:rsidRDefault="00804270">
      <w:pPr>
        <w:spacing w:line="360" w:lineRule="auto"/>
        <w:jc w:val="both"/>
      </w:pPr>
    </w:p>
    <w:p w14:paraId="00000093" w14:textId="77777777" w:rsidR="00804270" w:rsidRDefault="00000000">
      <w:pPr>
        <w:spacing w:line="360" w:lineRule="auto"/>
        <w:jc w:val="both"/>
      </w:pPr>
      <w:r>
        <w:t>Veldmeijer L, Terlouw G, Van Os J, Van Dijk O, Van 't Veer J, Boonstra N. (2023) The Involvement of Service Users and People With Lived Experience in Mental Health Care Innovation Through Design: Systematic Review. doi: 10.2196/46590. PMID: 37490326; PMCID: PMC10410372.[Accessed 7 November 2025]</w:t>
      </w:r>
    </w:p>
    <w:p w14:paraId="00000094" w14:textId="77777777" w:rsidR="00804270" w:rsidRDefault="00804270">
      <w:pPr>
        <w:spacing w:line="360" w:lineRule="auto"/>
        <w:jc w:val="both"/>
      </w:pPr>
    </w:p>
    <w:p w14:paraId="00000095" w14:textId="77777777" w:rsidR="00804270" w:rsidRDefault="00000000">
      <w:pPr>
        <w:spacing w:line="360" w:lineRule="auto"/>
        <w:jc w:val="both"/>
      </w:pPr>
      <w:r>
        <w:t xml:space="preserve">Williams MG, Stott R, Bromwich N, et al. (2020) </w:t>
      </w:r>
      <w:r>
        <w:rPr>
          <w:i/>
        </w:rPr>
        <w:t>Determinants of and barriers to adoption of digital therapeutics for mental health at scale in the NHSBMJ Innovations;</w:t>
      </w:r>
      <w:r>
        <w:t xml:space="preserve">6:92-98. Available at: </w:t>
      </w:r>
      <w:hyperlink r:id="rId17">
        <w:r>
          <w:rPr>
            <w:color w:val="1155CC"/>
            <w:u w:val="single"/>
          </w:rPr>
          <w:t>https://innovations.bmj.com/content/6/3/92</w:t>
        </w:r>
      </w:hyperlink>
      <w:r>
        <w:t xml:space="preserve">  [Accessed 7 November 2025]</w:t>
      </w:r>
    </w:p>
    <w:sectPr w:rsidR="00804270">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74C49" w14:textId="77777777" w:rsidR="001C3675" w:rsidRDefault="001C3675">
      <w:pPr>
        <w:spacing w:line="240" w:lineRule="auto"/>
      </w:pPr>
      <w:r>
        <w:separator/>
      </w:r>
    </w:p>
  </w:endnote>
  <w:endnote w:type="continuationSeparator" w:id="0">
    <w:p w14:paraId="0058A1EA" w14:textId="77777777" w:rsidR="001C3675" w:rsidRDefault="001C36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351959B-17C6-4D23-A4F4-6C705749B2E7}"/>
  </w:font>
  <w:font w:name="Cambria">
    <w:panose1 w:val="02040503050406030204"/>
    <w:charset w:val="00"/>
    <w:family w:val="roman"/>
    <w:pitch w:val="variable"/>
    <w:sig w:usb0="E00006FF" w:usb1="420024FF" w:usb2="02000000" w:usb3="00000000" w:csb0="0000019F" w:csb1="00000000"/>
    <w:embedRegular r:id="rId2" w:fontKey="{D7F20519-BBFB-4D15-8AE2-01B98D864E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96" w14:textId="7C7F81A5" w:rsidR="00804270" w:rsidRDefault="00000000">
    <w:pPr>
      <w:jc w:val="right"/>
    </w:pPr>
    <w:r>
      <w:fldChar w:fldCharType="begin"/>
    </w:r>
    <w:r>
      <w:instrText>PAGE</w:instrText>
    </w:r>
    <w:r>
      <w:fldChar w:fldCharType="separate"/>
    </w:r>
    <w:r w:rsidR="007308E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E3829" w14:textId="77777777" w:rsidR="001C3675" w:rsidRDefault="001C3675">
      <w:pPr>
        <w:spacing w:line="240" w:lineRule="auto"/>
      </w:pPr>
      <w:r>
        <w:separator/>
      </w:r>
    </w:p>
  </w:footnote>
  <w:footnote w:type="continuationSeparator" w:id="0">
    <w:p w14:paraId="33965A29" w14:textId="77777777" w:rsidR="001C3675" w:rsidRDefault="001C36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E7357"/>
    <w:multiLevelType w:val="multilevel"/>
    <w:tmpl w:val="253A66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F4B79AB"/>
    <w:multiLevelType w:val="multilevel"/>
    <w:tmpl w:val="B3ECD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9DF4BAA"/>
    <w:multiLevelType w:val="multilevel"/>
    <w:tmpl w:val="439C4E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C5356A7"/>
    <w:multiLevelType w:val="multilevel"/>
    <w:tmpl w:val="245C43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4686239">
    <w:abstractNumId w:val="2"/>
  </w:num>
  <w:num w:numId="2" w16cid:durableId="1836650455">
    <w:abstractNumId w:val="3"/>
  </w:num>
  <w:num w:numId="3" w16cid:durableId="1908494766">
    <w:abstractNumId w:val="1"/>
  </w:num>
  <w:num w:numId="4" w16cid:durableId="1513952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4270"/>
    <w:rsid w:val="001C3675"/>
    <w:rsid w:val="007308E2"/>
    <w:rsid w:val="00804270"/>
    <w:rsid w:val="00B46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A7A1E"/>
  <w15:docId w15:val="{A8B2F453-1DD2-47B4-B693-A4B07D197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ft.com/content/b4dd8b0a-5328-454b-8657-769b02852dee" TargetMode="External"/><Relationship Id="rId13" Type="http://schemas.openxmlformats.org/officeDocument/2006/relationships/hyperlink" Target="https://www.nice.org.uk/news/articles/digital-therapies-for-depression-and-anxiety-disorders-recommended-by-nice-could-potentially-release-thousands-of-therapist-hours-for-the-nh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harmaceutical-journal.com/article/ld/digital-therapeutics-integration-in-practice" TargetMode="External"/><Relationship Id="rId12" Type="http://schemas.openxmlformats.org/officeDocument/2006/relationships/hyperlink" Target="https://www.nice.org.uk/guidance/mtg70/chapter/3-Evidence" TargetMode="External"/><Relationship Id="rId17" Type="http://schemas.openxmlformats.org/officeDocument/2006/relationships/hyperlink" Target="https://innovations.bmj.com/content/6/3/92" TargetMode="External"/><Relationship Id="rId2" Type="http://schemas.openxmlformats.org/officeDocument/2006/relationships/styles" Target="styles.xml"/><Relationship Id="rId16" Type="http://schemas.openxmlformats.org/officeDocument/2006/relationships/hyperlink" Target="https://www.scni.ox.ac.uk/news/digital-insomnia-medicine-rolled-out-as-major-study-links-sleep-to-better-health"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mtg70/documents/450" TargetMode="External"/><Relationship Id="rId5" Type="http://schemas.openxmlformats.org/officeDocument/2006/relationships/footnotes" Target="footnotes.xml"/><Relationship Id="rId15" Type="http://schemas.openxmlformats.org/officeDocument/2006/relationships/hyperlink" Target="https://www.oxfordhealth.nhs.uk/wp-content/uploads/sites/17/2020/08/Sleepio-in-the-Thames-Valley_Big-Health-and-Oxford-AHSN-case-study_2020.pdf" TargetMode="External"/><Relationship Id="rId10" Type="http://schemas.openxmlformats.org/officeDocument/2006/relationships/hyperlink" Target="https://www.england.nhs.uk/mental-health/adults/nhs-talking-therapies/digital/assessment-criteria"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e.nhs.uk/sites/default/files/documents/Topol%20Review%20interim%20report_0.pdf" TargetMode="External"/><Relationship Id="rId14" Type="http://schemas.openxmlformats.org/officeDocument/2006/relationships/hyperlink" Target="https://www.ohe.org/insights/sleepio-lessons-frontier-digital-therapeutic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2866</Words>
  <Characters>16341</Characters>
  <Application>Microsoft Office Word</Application>
  <DocSecurity>0</DocSecurity>
  <Lines>136</Lines>
  <Paragraphs>38</Paragraphs>
  <ScaleCrop>false</ScaleCrop>
  <Company/>
  <LinksUpToDate>false</LinksUpToDate>
  <CharactersWithSpaces>19169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Grace Nuwabine (2231407)</cp:lastModifiedBy>
  <cp:revision>2</cp:revision>
  <dcterms:created xsi:type="dcterms:W3CDTF">2025-11-16T19:14:00Z</dcterms:created>
  <dcterms:modified xsi:type="dcterms:W3CDTF">2025-11-16T19:15:00Z</dcterms:modified>
</cp:coreProperties>
</file>