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60015364"/>
        <w:docPartObj>
          <w:docPartGallery w:val="Cover Pages"/>
          <w:docPartUnique/>
        </w:docPartObj>
      </w:sdtPr>
      <w:sdtEndPr>
        <w:rPr>
          <w:rFonts w:eastAsiaTheme="minorHAnsi"/>
          <w:color w:val="auto"/>
          <w:kern w:val="2"/>
          <w:lang w:val="en-GB"/>
          <w14:ligatures w14:val="standardContextual"/>
        </w:rPr>
      </w:sdtEndPr>
      <w:sdtContent>
        <w:p w14:paraId="512849D0" w14:textId="0741B12F" w:rsidR="000359B1" w:rsidRDefault="000359B1">
          <w:pPr>
            <w:pStyle w:val="NoSpacing"/>
            <w:spacing w:before="1540" w:after="240"/>
            <w:jc w:val="center"/>
            <w:rPr>
              <w:color w:val="156082" w:themeColor="accent1"/>
            </w:rPr>
          </w:pPr>
          <w:r>
            <w:rPr>
              <w:noProof/>
              <w:color w:val="156082" w:themeColor="accent1"/>
            </w:rPr>
            <w:drawing>
              <wp:inline distT="0" distB="0" distL="0" distR="0" wp14:anchorId="62943B18" wp14:editId="6BABF75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888DD16734B42BE95E9E4FDF924C8C7"/>
            </w:placeholder>
            <w:dataBinding w:prefixMappings="xmlns:ns0='http://purl.org/dc/elements/1.1/' xmlns:ns1='http://schemas.openxmlformats.org/package/2006/metadata/core-properties' " w:xpath="/ns1:coreProperties[1]/ns0:title[1]" w:storeItemID="{6C3C8BC8-F283-45AE-878A-BAB7291924A1}"/>
            <w:text/>
          </w:sdtPr>
          <w:sdtContent>
            <w:p w14:paraId="11A49784" w14:textId="3D8E6BB3" w:rsidR="000359B1" w:rsidRDefault="000359B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0359B1">
                <w:rPr>
                  <w:rFonts w:asciiTheme="majorHAnsi" w:eastAsiaTheme="majorEastAsia" w:hAnsiTheme="majorHAnsi" w:cstheme="majorBidi"/>
                  <w:caps/>
                  <w:color w:val="156082" w:themeColor="accent1"/>
                  <w:sz w:val="72"/>
                  <w:szCs w:val="72"/>
                </w:rPr>
                <w:t>Blue Team – Cybersecurity</w:t>
              </w:r>
            </w:p>
          </w:sdtContent>
        </w:sdt>
        <w:sdt>
          <w:sdtPr>
            <w:rPr>
              <w:color w:val="156082" w:themeColor="accent1"/>
              <w:sz w:val="28"/>
              <w:szCs w:val="28"/>
            </w:rPr>
            <w:alias w:val="Subtitle"/>
            <w:tag w:val=""/>
            <w:id w:val="328029620"/>
            <w:placeholder>
              <w:docPart w:val="FB818412382B462B85255EC579B22CFD"/>
            </w:placeholder>
            <w:dataBinding w:prefixMappings="xmlns:ns0='http://purl.org/dc/elements/1.1/' xmlns:ns1='http://schemas.openxmlformats.org/package/2006/metadata/core-properties' " w:xpath="/ns1:coreProperties[1]/ns0:subject[1]" w:storeItemID="{6C3C8BC8-F283-45AE-878A-BAB7291924A1}"/>
            <w:text/>
          </w:sdtPr>
          <w:sdtContent>
            <w:p w14:paraId="72556C74" w14:textId="4395D7D5" w:rsidR="000359B1" w:rsidRDefault="000359B1">
              <w:pPr>
                <w:pStyle w:val="NoSpacing"/>
                <w:jc w:val="center"/>
                <w:rPr>
                  <w:color w:val="156082" w:themeColor="accent1"/>
                  <w:sz w:val="28"/>
                  <w:szCs w:val="28"/>
                </w:rPr>
              </w:pPr>
              <w:r w:rsidRPr="000359B1">
                <w:rPr>
                  <w:color w:val="156082" w:themeColor="accent1"/>
                  <w:sz w:val="28"/>
                  <w:szCs w:val="28"/>
                </w:rPr>
                <w:t>Part 2 – Research and Understand Cybersecurity Factors</w:t>
              </w:r>
            </w:p>
          </w:sdtContent>
        </w:sdt>
        <w:p w14:paraId="522EA59C" w14:textId="77777777" w:rsidR="000359B1" w:rsidRDefault="000359B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F3D76FD" wp14:editId="340A976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06T00:00:00Z">
                                    <w:dateFormat w:val="MMMM d, yyyy"/>
                                    <w:lid w:val="en-US"/>
                                    <w:storeMappedDataAs w:val="dateTime"/>
                                    <w:calendar w:val="gregorian"/>
                                  </w:date>
                                </w:sdtPr>
                                <w:sdtContent>
                                  <w:p w14:paraId="6AEAA1B4" w14:textId="5DF29040" w:rsidR="000359B1" w:rsidRDefault="000359B1">
                                    <w:pPr>
                                      <w:pStyle w:val="NoSpacing"/>
                                      <w:spacing w:after="40"/>
                                      <w:jc w:val="center"/>
                                      <w:rPr>
                                        <w:caps/>
                                        <w:color w:val="156082" w:themeColor="accent1"/>
                                        <w:sz w:val="28"/>
                                        <w:szCs w:val="28"/>
                                      </w:rPr>
                                    </w:pPr>
                                    <w:r>
                                      <w:rPr>
                                        <w:caps/>
                                        <w:color w:val="156082" w:themeColor="accent1"/>
                                        <w:sz w:val="28"/>
                                        <w:szCs w:val="28"/>
                                      </w:rPr>
                                      <w:t>January 6, 2025</w:t>
                                    </w:r>
                                  </w:p>
                                </w:sdtContent>
                              </w:sdt>
                              <w:p w14:paraId="464A5A45" w14:textId="7236DF18" w:rsidR="000359B1" w:rsidRDefault="000359B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University of Wales Trinity Saint david</w:t>
                                    </w:r>
                                  </w:sdtContent>
                                </w:sdt>
                              </w:p>
                              <w:p w14:paraId="2D75E7DA" w14:textId="59231567" w:rsidR="000359B1" w:rsidRDefault="000359B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2121421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3D76F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06T00:00:00Z">
                              <w:dateFormat w:val="MMMM d, yyyy"/>
                              <w:lid w:val="en-US"/>
                              <w:storeMappedDataAs w:val="dateTime"/>
                              <w:calendar w:val="gregorian"/>
                            </w:date>
                          </w:sdtPr>
                          <w:sdtContent>
                            <w:p w14:paraId="6AEAA1B4" w14:textId="5DF29040" w:rsidR="000359B1" w:rsidRDefault="000359B1">
                              <w:pPr>
                                <w:pStyle w:val="NoSpacing"/>
                                <w:spacing w:after="40"/>
                                <w:jc w:val="center"/>
                                <w:rPr>
                                  <w:caps/>
                                  <w:color w:val="156082" w:themeColor="accent1"/>
                                  <w:sz w:val="28"/>
                                  <w:szCs w:val="28"/>
                                </w:rPr>
                              </w:pPr>
                              <w:r>
                                <w:rPr>
                                  <w:caps/>
                                  <w:color w:val="156082" w:themeColor="accent1"/>
                                  <w:sz w:val="28"/>
                                  <w:szCs w:val="28"/>
                                </w:rPr>
                                <w:t>January 6, 2025</w:t>
                              </w:r>
                            </w:p>
                          </w:sdtContent>
                        </w:sdt>
                        <w:p w14:paraId="464A5A45" w14:textId="7236DF18" w:rsidR="000359B1" w:rsidRDefault="000359B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University of Wales Trinity Saint david</w:t>
                              </w:r>
                            </w:sdtContent>
                          </w:sdt>
                        </w:p>
                        <w:p w14:paraId="2D75E7DA" w14:textId="59231567" w:rsidR="000359B1" w:rsidRDefault="000359B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2121421</w:t>
                              </w:r>
                            </w:sdtContent>
                          </w:sdt>
                        </w:p>
                      </w:txbxContent>
                    </v:textbox>
                    <w10:wrap anchorx="margin" anchory="page"/>
                  </v:shape>
                </w:pict>
              </mc:Fallback>
            </mc:AlternateContent>
          </w:r>
          <w:r>
            <w:rPr>
              <w:noProof/>
              <w:color w:val="156082" w:themeColor="accent1"/>
            </w:rPr>
            <w:drawing>
              <wp:inline distT="0" distB="0" distL="0" distR="0" wp14:anchorId="155F6646" wp14:editId="07E337B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77C3E9" w14:textId="59EB279D" w:rsidR="000359B1" w:rsidRDefault="000359B1">
          <w:r>
            <w:br w:type="page"/>
          </w:r>
        </w:p>
      </w:sdtContent>
    </w:sdt>
    <w:sdt>
      <w:sdtPr>
        <w:id w:val="-6448429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D7D8A9F" w14:textId="3CA0C0E6" w:rsidR="000359B1" w:rsidRPr="00267914" w:rsidRDefault="000359B1">
          <w:pPr>
            <w:pStyle w:val="TOCHeading"/>
            <w:rPr>
              <w:rStyle w:val="Heading1Char"/>
            </w:rPr>
          </w:pPr>
          <w:r w:rsidRPr="00267914">
            <w:rPr>
              <w:rStyle w:val="Heading1Char"/>
            </w:rPr>
            <w:t>Contents</w:t>
          </w:r>
        </w:p>
        <w:p w14:paraId="445F9212" w14:textId="27DD7521" w:rsidR="00252C20" w:rsidRDefault="000359B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6629112" w:history="1">
            <w:r w:rsidR="00252C20" w:rsidRPr="0070529E">
              <w:rPr>
                <w:rStyle w:val="Hyperlink"/>
                <w:noProof/>
              </w:rPr>
              <w:t>Abbreviations</w:t>
            </w:r>
            <w:r w:rsidR="00252C20">
              <w:rPr>
                <w:noProof/>
                <w:webHidden/>
              </w:rPr>
              <w:tab/>
            </w:r>
            <w:r w:rsidR="00252C20">
              <w:rPr>
                <w:noProof/>
                <w:webHidden/>
              </w:rPr>
              <w:fldChar w:fldCharType="begin"/>
            </w:r>
            <w:r w:rsidR="00252C20">
              <w:rPr>
                <w:noProof/>
                <w:webHidden/>
              </w:rPr>
              <w:instrText xml:space="preserve"> PAGEREF _Toc186629112 \h </w:instrText>
            </w:r>
            <w:r w:rsidR="00252C20">
              <w:rPr>
                <w:noProof/>
                <w:webHidden/>
              </w:rPr>
            </w:r>
            <w:r w:rsidR="00252C20">
              <w:rPr>
                <w:noProof/>
                <w:webHidden/>
              </w:rPr>
              <w:fldChar w:fldCharType="separate"/>
            </w:r>
            <w:r w:rsidR="00252C20">
              <w:rPr>
                <w:noProof/>
                <w:webHidden/>
              </w:rPr>
              <w:t>1</w:t>
            </w:r>
            <w:r w:rsidR="00252C20">
              <w:rPr>
                <w:noProof/>
                <w:webHidden/>
              </w:rPr>
              <w:fldChar w:fldCharType="end"/>
            </w:r>
          </w:hyperlink>
        </w:p>
        <w:p w14:paraId="21738812" w14:textId="64E59C7F" w:rsidR="00252C20" w:rsidRDefault="00252C20">
          <w:pPr>
            <w:pStyle w:val="TOC1"/>
            <w:tabs>
              <w:tab w:val="right" w:leader="dot" w:pos="9016"/>
            </w:tabs>
            <w:rPr>
              <w:rFonts w:eastAsiaTheme="minorEastAsia"/>
              <w:noProof/>
              <w:sz w:val="24"/>
              <w:szCs w:val="24"/>
              <w:lang w:eastAsia="en-GB"/>
            </w:rPr>
          </w:pPr>
          <w:hyperlink w:anchor="_Toc186629113" w:history="1">
            <w:r w:rsidRPr="0070529E">
              <w:rPr>
                <w:rStyle w:val="Hyperlink"/>
                <w:noProof/>
              </w:rPr>
              <w:t>Abstract</w:t>
            </w:r>
            <w:r>
              <w:rPr>
                <w:noProof/>
                <w:webHidden/>
              </w:rPr>
              <w:tab/>
            </w:r>
            <w:r>
              <w:rPr>
                <w:noProof/>
                <w:webHidden/>
              </w:rPr>
              <w:fldChar w:fldCharType="begin"/>
            </w:r>
            <w:r>
              <w:rPr>
                <w:noProof/>
                <w:webHidden/>
              </w:rPr>
              <w:instrText xml:space="preserve"> PAGEREF _Toc186629113 \h </w:instrText>
            </w:r>
            <w:r>
              <w:rPr>
                <w:noProof/>
                <w:webHidden/>
              </w:rPr>
            </w:r>
            <w:r>
              <w:rPr>
                <w:noProof/>
                <w:webHidden/>
              </w:rPr>
              <w:fldChar w:fldCharType="separate"/>
            </w:r>
            <w:r>
              <w:rPr>
                <w:noProof/>
                <w:webHidden/>
              </w:rPr>
              <w:t>2</w:t>
            </w:r>
            <w:r>
              <w:rPr>
                <w:noProof/>
                <w:webHidden/>
              </w:rPr>
              <w:fldChar w:fldCharType="end"/>
            </w:r>
          </w:hyperlink>
        </w:p>
        <w:p w14:paraId="6837D19C" w14:textId="34603082" w:rsidR="00252C20" w:rsidRDefault="00252C20">
          <w:pPr>
            <w:pStyle w:val="TOC1"/>
            <w:tabs>
              <w:tab w:val="right" w:leader="dot" w:pos="9016"/>
            </w:tabs>
            <w:rPr>
              <w:rFonts w:eastAsiaTheme="minorEastAsia"/>
              <w:noProof/>
              <w:sz w:val="24"/>
              <w:szCs w:val="24"/>
              <w:lang w:eastAsia="en-GB"/>
            </w:rPr>
          </w:pPr>
          <w:hyperlink w:anchor="_Toc186629114" w:history="1">
            <w:r w:rsidRPr="0070529E">
              <w:rPr>
                <w:rStyle w:val="Hyperlink"/>
                <w:noProof/>
              </w:rPr>
              <w:t>Introduction</w:t>
            </w:r>
            <w:r>
              <w:rPr>
                <w:noProof/>
                <w:webHidden/>
              </w:rPr>
              <w:tab/>
            </w:r>
            <w:r>
              <w:rPr>
                <w:noProof/>
                <w:webHidden/>
              </w:rPr>
              <w:fldChar w:fldCharType="begin"/>
            </w:r>
            <w:r>
              <w:rPr>
                <w:noProof/>
                <w:webHidden/>
              </w:rPr>
              <w:instrText xml:space="preserve"> PAGEREF _Toc186629114 \h </w:instrText>
            </w:r>
            <w:r>
              <w:rPr>
                <w:noProof/>
                <w:webHidden/>
              </w:rPr>
            </w:r>
            <w:r>
              <w:rPr>
                <w:noProof/>
                <w:webHidden/>
              </w:rPr>
              <w:fldChar w:fldCharType="separate"/>
            </w:r>
            <w:r>
              <w:rPr>
                <w:noProof/>
                <w:webHidden/>
              </w:rPr>
              <w:t>2</w:t>
            </w:r>
            <w:r>
              <w:rPr>
                <w:noProof/>
                <w:webHidden/>
              </w:rPr>
              <w:fldChar w:fldCharType="end"/>
            </w:r>
          </w:hyperlink>
        </w:p>
        <w:p w14:paraId="40713AEB" w14:textId="2B1D90CE" w:rsidR="00252C20" w:rsidRDefault="00252C20">
          <w:pPr>
            <w:pStyle w:val="TOC1"/>
            <w:tabs>
              <w:tab w:val="right" w:leader="dot" w:pos="9016"/>
            </w:tabs>
            <w:rPr>
              <w:rFonts w:eastAsiaTheme="minorEastAsia"/>
              <w:noProof/>
              <w:sz w:val="24"/>
              <w:szCs w:val="24"/>
              <w:lang w:eastAsia="en-GB"/>
            </w:rPr>
          </w:pPr>
          <w:hyperlink w:anchor="_Toc186629115" w:history="1">
            <w:r w:rsidRPr="0070529E">
              <w:rPr>
                <w:rStyle w:val="Hyperlink"/>
                <w:noProof/>
              </w:rPr>
              <w:t>Challenges in SIEM and Vulnerability Management for Blue Team Operations</w:t>
            </w:r>
            <w:r>
              <w:rPr>
                <w:noProof/>
                <w:webHidden/>
              </w:rPr>
              <w:tab/>
            </w:r>
            <w:r>
              <w:rPr>
                <w:noProof/>
                <w:webHidden/>
              </w:rPr>
              <w:fldChar w:fldCharType="begin"/>
            </w:r>
            <w:r>
              <w:rPr>
                <w:noProof/>
                <w:webHidden/>
              </w:rPr>
              <w:instrText xml:space="preserve"> PAGEREF _Toc186629115 \h </w:instrText>
            </w:r>
            <w:r>
              <w:rPr>
                <w:noProof/>
                <w:webHidden/>
              </w:rPr>
            </w:r>
            <w:r>
              <w:rPr>
                <w:noProof/>
                <w:webHidden/>
              </w:rPr>
              <w:fldChar w:fldCharType="separate"/>
            </w:r>
            <w:r>
              <w:rPr>
                <w:noProof/>
                <w:webHidden/>
              </w:rPr>
              <w:t>2</w:t>
            </w:r>
            <w:r>
              <w:rPr>
                <w:noProof/>
                <w:webHidden/>
              </w:rPr>
              <w:fldChar w:fldCharType="end"/>
            </w:r>
          </w:hyperlink>
        </w:p>
        <w:p w14:paraId="52EE1CC4" w14:textId="48ABFFA0" w:rsidR="00252C20" w:rsidRDefault="00252C20">
          <w:pPr>
            <w:pStyle w:val="TOC2"/>
            <w:tabs>
              <w:tab w:val="right" w:leader="dot" w:pos="9016"/>
            </w:tabs>
            <w:rPr>
              <w:rFonts w:eastAsiaTheme="minorEastAsia"/>
              <w:noProof/>
              <w:sz w:val="24"/>
              <w:szCs w:val="24"/>
              <w:lang w:eastAsia="en-GB"/>
            </w:rPr>
          </w:pPr>
          <w:hyperlink w:anchor="_Toc186629116" w:history="1">
            <w:r w:rsidRPr="0070529E">
              <w:rPr>
                <w:rStyle w:val="Hyperlink"/>
                <w:noProof/>
              </w:rPr>
              <w:t>Challenges in SIEM</w:t>
            </w:r>
            <w:r>
              <w:rPr>
                <w:noProof/>
                <w:webHidden/>
              </w:rPr>
              <w:tab/>
            </w:r>
            <w:r>
              <w:rPr>
                <w:noProof/>
                <w:webHidden/>
              </w:rPr>
              <w:fldChar w:fldCharType="begin"/>
            </w:r>
            <w:r>
              <w:rPr>
                <w:noProof/>
                <w:webHidden/>
              </w:rPr>
              <w:instrText xml:space="preserve"> PAGEREF _Toc186629116 \h </w:instrText>
            </w:r>
            <w:r>
              <w:rPr>
                <w:noProof/>
                <w:webHidden/>
              </w:rPr>
            </w:r>
            <w:r>
              <w:rPr>
                <w:noProof/>
                <w:webHidden/>
              </w:rPr>
              <w:fldChar w:fldCharType="separate"/>
            </w:r>
            <w:r>
              <w:rPr>
                <w:noProof/>
                <w:webHidden/>
              </w:rPr>
              <w:t>2</w:t>
            </w:r>
            <w:r>
              <w:rPr>
                <w:noProof/>
                <w:webHidden/>
              </w:rPr>
              <w:fldChar w:fldCharType="end"/>
            </w:r>
          </w:hyperlink>
        </w:p>
        <w:p w14:paraId="13D26B6A" w14:textId="4A638C5D" w:rsidR="00252C20" w:rsidRDefault="00252C20">
          <w:pPr>
            <w:pStyle w:val="TOC2"/>
            <w:tabs>
              <w:tab w:val="right" w:leader="dot" w:pos="9016"/>
            </w:tabs>
            <w:rPr>
              <w:rFonts w:eastAsiaTheme="minorEastAsia"/>
              <w:noProof/>
              <w:sz w:val="24"/>
              <w:szCs w:val="24"/>
              <w:lang w:eastAsia="en-GB"/>
            </w:rPr>
          </w:pPr>
          <w:hyperlink w:anchor="_Toc186629117" w:history="1">
            <w:r w:rsidRPr="0070529E">
              <w:rPr>
                <w:rStyle w:val="Hyperlink"/>
                <w:noProof/>
              </w:rPr>
              <w:t>Challenges in Vulnerability Management</w:t>
            </w:r>
            <w:r>
              <w:rPr>
                <w:noProof/>
                <w:webHidden/>
              </w:rPr>
              <w:tab/>
            </w:r>
            <w:r>
              <w:rPr>
                <w:noProof/>
                <w:webHidden/>
              </w:rPr>
              <w:fldChar w:fldCharType="begin"/>
            </w:r>
            <w:r>
              <w:rPr>
                <w:noProof/>
                <w:webHidden/>
              </w:rPr>
              <w:instrText xml:space="preserve"> PAGEREF _Toc186629117 \h </w:instrText>
            </w:r>
            <w:r>
              <w:rPr>
                <w:noProof/>
                <w:webHidden/>
              </w:rPr>
            </w:r>
            <w:r>
              <w:rPr>
                <w:noProof/>
                <w:webHidden/>
              </w:rPr>
              <w:fldChar w:fldCharType="separate"/>
            </w:r>
            <w:r>
              <w:rPr>
                <w:noProof/>
                <w:webHidden/>
              </w:rPr>
              <w:t>3</w:t>
            </w:r>
            <w:r>
              <w:rPr>
                <w:noProof/>
                <w:webHidden/>
              </w:rPr>
              <w:fldChar w:fldCharType="end"/>
            </w:r>
          </w:hyperlink>
        </w:p>
        <w:p w14:paraId="0A6F7DAE" w14:textId="7AE25942" w:rsidR="00252C20" w:rsidRDefault="00252C20">
          <w:pPr>
            <w:pStyle w:val="TOC1"/>
            <w:tabs>
              <w:tab w:val="right" w:leader="dot" w:pos="9016"/>
            </w:tabs>
            <w:rPr>
              <w:rFonts w:eastAsiaTheme="minorEastAsia"/>
              <w:noProof/>
              <w:sz w:val="24"/>
              <w:szCs w:val="24"/>
              <w:lang w:eastAsia="en-GB"/>
            </w:rPr>
          </w:pPr>
          <w:hyperlink w:anchor="_Toc186629118" w:history="1">
            <w:r w:rsidRPr="0070529E">
              <w:rPr>
                <w:rStyle w:val="Hyperlink"/>
                <w:noProof/>
              </w:rPr>
              <w:t>Advancements in SIEM and Vulnerability Management for Blue Team Operations</w:t>
            </w:r>
            <w:r>
              <w:rPr>
                <w:noProof/>
                <w:webHidden/>
              </w:rPr>
              <w:tab/>
            </w:r>
            <w:r>
              <w:rPr>
                <w:noProof/>
                <w:webHidden/>
              </w:rPr>
              <w:fldChar w:fldCharType="begin"/>
            </w:r>
            <w:r>
              <w:rPr>
                <w:noProof/>
                <w:webHidden/>
              </w:rPr>
              <w:instrText xml:space="preserve"> PAGEREF _Toc186629118 \h </w:instrText>
            </w:r>
            <w:r>
              <w:rPr>
                <w:noProof/>
                <w:webHidden/>
              </w:rPr>
            </w:r>
            <w:r>
              <w:rPr>
                <w:noProof/>
                <w:webHidden/>
              </w:rPr>
              <w:fldChar w:fldCharType="separate"/>
            </w:r>
            <w:r>
              <w:rPr>
                <w:noProof/>
                <w:webHidden/>
              </w:rPr>
              <w:t>3</w:t>
            </w:r>
            <w:r>
              <w:rPr>
                <w:noProof/>
                <w:webHidden/>
              </w:rPr>
              <w:fldChar w:fldCharType="end"/>
            </w:r>
          </w:hyperlink>
        </w:p>
        <w:p w14:paraId="72352A37" w14:textId="19191BA5" w:rsidR="00252C20" w:rsidRDefault="00252C20">
          <w:pPr>
            <w:pStyle w:val="TOC2"/>
            <w:tabs>
              <w:tab w:val="right" w:leader="dot" w:pos="9016"/>
            </w:tabs>
            <w:rPr>
              <w:rFonts w:eastAsiaTheme="minorEastAsia"/>
              <w:noProof/>
              <w:sz w:val="24"/>
              <w:szCs w:val="24"/>
              <w:lang w:eastAsia="en-GB"/>
            </w:rPr>
          </w:pPr>
          <w:hyperlink w:anchor="_Toc186629119" w:history="1">
            <w:r w:rsidRPr="0070529E">
              <w:rPr>
                <w:rStyle w:val="Hyperlink"/>
                <w:noProof/>
              </w:rPr>
              <w:t>Advancements in SIEM</w:t>
            </w:r>
            <w:r>
              <w:rPr>
                <w:noProof/>
                <w:webHidden/>
              </w:rPr>
              <w:tab/>
            </w:r>
            <w:r>
              <w:rPr>
                <w:noProof/>
                <w:webHidden/>
              </w:rPr>
              <w:fldChar w:fldCharType="begin"/>
            </w:r>
            <w:r>
              <w:rPr>
                <w:noProof/>
                <w:webHidden/>
              </w:rPr>
              <w:instrText xml:space="preserve"> PAGEREF _Toc186629119 \h </w:instrText>
            </w:r>
            <w:r>
              <w:rPr>
                <w:noProof/>
                <w:webHidden/>
              </w:rPr>
            </w:r>
            <w:r>
              <w:rPr>
                <w:noProof/>
                <w:webHidden/>
              </w:rPr>
              <w:fldChar w:fldCharType="separate"/>
            </w:r>
            <w:r>
              <w:rPr>
                <w:noProof/>
                <w:webHidden/>
              </w:rPr>
              <w:t>3</w:t>
            </w:r>
            <w:r>
              <w:rPr>
                <w:noProof/>
                <w:webHidden/>
              </w:rPr>
              <w:fldChar w:fldCharType="end"/>
            </w:r>
          </w:hyperlink>
        </w:p>
        <w:p w14:paraId="7CA16E0C" w14:textId="433B09EC" w:rsidR="00252C20" w:rsidRDefault="00252C20">
          <w:pPr>
            <w:pStyle w:val="TOC2"/>
            <w:tabs>
              <w:tab w:val="right" w:leader="dot" w:pos="9016"/>
            </w:tabs>
            <w:rPr>
              <w:rFonts w:eastAsiaTheme="minorEastAsia"/>
              <w:noProof/>
              <w:sz w:val="24"/>
              <w:szCs w:val="24"/>
              <w:lang w:eastAsia="en-GB"/>
            </w:rPr>
          </w:pPr>
          <w:hyperlink w:anchor="_Toc186629120" w:history="1">
            <w:r w:rsidRPr="0070529E">
              <w:rPr>
                <w:rStyle w:val="Hyperlink"/>
                <w:noProof/>
              </w:rPr>
              <w:t>Advancements in Vulnerability Management</w:t>
            </w:r>
            <w:r>
              <w:rPr>
                <w:noProof/>
                <w:webHidden/>
              </w:rPr>
              <w:tab/>
            </w:r>
            <w:r>
              <w:rPr>
                <w:noProof/>
                <w:webHidden/>
              </w:rPr>
              <w:fldChar w:fldCharType="begin"/>
            </w:r>
            <w:r>
              <w:rPr>
                <w:noProof/>
                <w:webHidden/>
              </w:rPr>
              <w:instrText xml:space="preserve"> PAGEREF _Toc186629120 \h </w:instrText>
            </w:r>
            <w:r>
              <w:rPr>
                <w:noProof/>
                <w:webHidden/>
              </w:rPr>
            </w:r>
            <w:r>
              <w:rPr>
                <w:noProof/>
                <w:webHidden/>
              </w:rPr>
              <w:fldChar w:fldCharType="separate"/>
            </w:r>
            <w:r>
              <w:rPr>
                <w:noProof/>
                <w:webHidden/>
              </w:rPr>
              <w:t>4</w:t>
            </w:r>
            <w:r>
              <w:rPr>
                <w:noProof/>
                <w:webHidden/>
              </w:rPr>
              <w:fldChar w:fldCharType="end"/>
            </w:r>
          </w:hyperlink>
        </w:p>
        <w:p w14:paraId="5807BC1E" w14:textId="16FB0D2C" w:rsidR="00252C20" w:rsidRDefault="00252C20">
          <w:pPr>
            <w:pStyle w:val="TOC1"/>
            <w:tabs>
              <w:tab w:val="right" w:leader="dot" w:pos="9016"/>
            </w:tabs>
            <w:rPr>
              <w:rFonts w:eastAsiaTheme="minorEastAsia"/>
              <w:noProof/>
              <w:sz w:val="24"/>
              <w:szCs w:val="24"/>
              <w:lang w:eastAsia="en-GB"/>
            </w:rPr>
          </w:pPr>
          <w:hyperlink w:anchor="_Toc186629121" w:history="1">
            <w:r w:rsidRPr="0070529E">
              <w:rPr>
                <w:rStyle w:val="Hyperlink"/>
                <w:noProof/>
              </w:rPr>
              <w:t>Effectiveness and Limitations of Current Methodologies, Tools, and Strategies</w:t>
            </w:r>
            <w:r>
              <w:rPr>
                <w:noProof/>
                <w:webHidden/>
              </w:rPr>
              <w:tab/>
            </w:r>
            <w:r>
              <w:rPr>
                <w:noProof/>
                <w:webHidden/>
              </w:rPr>
              <w:fldChar w:fldCharType="begin"/>
            </w:r>
            <w:r>
              <w:rPr>
                <w:noProof/>
                <w:webHidden/>
              </w:rPr>
              <w:instrText xml:space="preserve"> PAGEREF _Toc186629121 \h </w:instrText>
            </w:r>
            <w:r>
              <w:rPr>
                <w:noProof/>
                <w:webHidden/>
              </w:rPr>
            </w:r>
            <w:r>
              <w:rPr>
                <w:noProof/>
                <w:webHidden/>
              </w:rPr>
              <w:fldChar w:fldCharType="separate"/>
            </w:r>
            <w:r>
              <w:rPr>
                <w:noProof/>
                <w:webHidden/>
              </w:rPr>
              <w:t>4</w:t>
            </w:r>
            <w:r>
              <w:rPr>
                <w:noProof/>
                <w:webHidden/>
              </w:rPr>
              <w:fldChar w:fldCharType="end"/>
            </w:r>
          </w:hyperlink>
        </w:p>
        <w:p w14:paraId="3BC8AB2F" w14:textId="162BDFDC" w:rsidR="00252C20" w:rsidRDefault="00252C20">
          <w:pPr>
            <w:pStyle w:val="TOC2"/>
            <w:tabs>
              <w:tab w:val="right" w:leader="dot" w:pos="9016"/>
            </w:tabs>
            <w:rPr>
              <w:rFonts w:eastAsiaTheme="minorEastAsia"/>
              <w:noProof/>
              <w:sz w:val="24"/>
              <w:szCs w:val="24"/>
              <w:lang w:eastAsia="en-GB"/>
            </w:rPr>
          </w:pPr>
          <w:hyperlink w:anchor="_Toc186629122" w:history="1">
            <w:r w:rsidRPr="0070529E">
              <w:rPr>
                <w:rStyle w:val="Hyperlink"/>
                <w:noProof/>
              </w:rPr>
              <w:t>Effectiveness</w:t>
            </w:r>
            <w:r>
              <w:rPr>
                <w:noProof/>
                <w:webHidden/>
              </w:rPr>
              <w:tab/>
            </w:r>
            <w:r>
              <w:rPr>
                <w:noProof/>
                <w:webHidden/>
              </w:rPr>
              <w:fldChar w:fldCharType="begin"/>
            </w:r>
            <w:r>
              <w:rPr>
                <w:noProof/>
                <w:webHidden/>
              </w:rPr>
              <w:instrText xml:space="preserve"> PAGEREF _Toc186629122 \h </w:instrText>
            </w:r>
            <w:r>
              <w:rPr>
                <w:noProof/>
                <w:webHidden/>
              </w:rPr>
            </w:r>
            <w:r>
              <w:rPr>
                <w:noProof/>
                <w:webHidden/>
              </w:rPr>
              <w:fldChar w:fldCharType="separate"/>
            </w:r>
            <w:r>
              <w:rPr>
                <w:noProof/>
                <w:webHidden/>
              </w:rPr>
              <w:t>4</w:t>
            </w:r>
            <w:r>
              <w:rPr>
                <w:noProof/>
                <w:webHidden/>
              </w:rPr>
              <w:fldChar w:fldCharType="end"/>
            </w:r>
          </w:hyperlink>
        </w:p>
        <w:p w14:paraId="1C5BED36" w14:textId="2DDA698E" w:rsidR="00252C20" w:rsidRDefault="00252C20">
          <w:pPr>
            <w:pStyle w:val="TOC2"/>
            <w:tabs>
              <w:tab w:val="right" w:leader="dot" w:pos="9016"/>
            </w:tabs>
            <w:rPr>
              <w:rFonts w:eastAsiaTheme="minorEastAsia"/>
              <w:noProof/>
              <w:sz w:val="24"/>
              <w:szCs w:val="24"/>
              <w:lang w:eastAsia="en-GB"/>
            </w:rPr>
          </w:pPr>
          <w:hyperlink w:anchor="_Toc186629123" w:history="1">
            <w:r w:rsidRPr="0070529E">
              <w:rPr>
                <w:rStyle w:val="Hyperlink"/>
                <w:noProof/>
              </w:rPr>
              <w:t>Limitations</w:t>
            </w:r>
            <w:r>
              <w:rPr>
                <w:noProof/>
                <w:webHidden/>
              </w:rPr>
              <w:tab/>
            </w:r>
            <w:r>
              <w:rPr>
                <w:noProof/>
                <w:webHidden/>
              </w:rPr>
              <w:fldChar w:fldCharType="begin"/>
            </w:r>
            <w:r>
              <w:rPr>
                <w:noProof/>
                <w:webHidden/>
              </w:rPr>
              <w:instrText xml:space="preserve"> PAGEREF _Toc186629123 \h </w:instrText>
            </w:r>
            <w:r>
              <w:rPr>
                <w:noProof/>
                <w:webHidden/>
              </w:rPr>
            </w:r>
            <w:r>
              <w:rPr>
                <w:noProof/>
                <w:webHidden/>
              </w:rPr>
              <w:fldChar w:fldCharType="separate"/>
            </w:r>
            <w:r>
              <w:rPr>
                <w:noProof/>
                <w:webHidden/>
              </w:rPr>
              <w:t>4</w:t>
            </w:r>
            <w:r>
              <w:rPr>
                <w:noProof/>
                <w:webHidden/>
              </w:rPr>
              <w:fldChar w:fldCharType="end"/>
            </w:r>
          </w:hyperlink>
        </w:p>
        <w:p w14:paraId="0DA800DE" w14:textId="2DCEC142" w:rsidR="00252C20" w:rsidRDefault="00252C20">
          <w:pPr>
            <w:pStyle w:val="TOC2"/>
            <w:tabs>
              <w:tab w:val="right" w:leader="dot" w:pos="9016"/>
            </w:tabs>
            <w:rPr>
              <w:rFonts w:eastAsiaTheme="minorEastAsia"/>
              <w:noProof/>
              <w:sz w:val="24"/>
              <w:szCs w:val="24"/>
              <w:lang w:eastAsia="en-GB"/>
            </w:rPr>
          </w:pPr>
          <w:hyperlink w:anchor="_Toc186629124" w:history="1">
            <w:r w:rsidRPr="0070529E">
              <w:rPr>
                <w:rStyle w:val="Hyperlink"/>
                <w:noProof/>
              </w:rPr>
              <w:t>Recommendations</w:t>
            </w:r>
            <w:r>
              <w:rPr>
                <w:noProof/>
                <w:webHidden/>
              </w:rPr>
              <w:tab/>
            </w:r>
            <w:r>
              <w:rPr>
                <w:noProof/>
                <w:webHidden/>
              </w:rPr>
              <w:fldChar w:fldCharType="begin"/>
            </w:r>
            <w:r>
              <w:rPr>
                <w:noProof/>
                <w:webHidden/>
              </w:rPr>
              <w:instrText xml:space="preserve"> PAGEREF _Toc186629124 \h </w:instrText>
            </w:r>
            <w:r>
              <w:rPr>
                <w:noProof/>
                <w:webHidden/>
              </w:rPr>
            </w:r>
            <w:r>
              <w:rPr>
                <w:noProof/>
                <w:webHidden/>
              </w:rPr>
              <w:fldChar w:fldCharType="separate"/>
            </w:r>
            <w:r>
              <w:rPr>
                <w:noProof/>
                <w:webHidden/>
              </w:rPr>
              <w:t>4</w:t>
            </w:r>
            <w:r>
              <w:rPr>
                <w:noProof/>
                <w:webHidden/>
              </w:rPr>
              <w:fldChar w:fldCharType="end"/>
            </w:r>
          </w:hyperlink>
        </w:p>
        <w:p w14:paraId="01360CBC" w14:textId="7CD4120B" w:rsidR="00252C20" w:rsidRDefault="00252C20">
          <w:pPr>
            <w:pStyle w:val="TOC1"/>
            <w:tabs>
              <w:tab w:val="right" w:leader="dot" w:pos="9016"/>
            </w:tabs>
            <w:rPr>
              <w:rFonts w:eastAsiaTheme="minorEastAsia"/>
              <w:noProof/>
              <w:sz w:val="24"/>
              <w:szCs w:val="24"/>
              <w:lang w:eastAsia="en-GB"/>
            </w:rPr>
          </w:pPr>
          <w:hyperlink w:anchor="_Toc186629125" w:history="1">
            <w:r w:rsidRPr="0070529E">
              <w:rPr>
                <w:rStyle w:val="Hyperlink"/>
                <w:noProof/>
              </w:rPr>
              <w:t>Conclusion</w:t>
            </w:r>
            <w:r>
              <w:rPr>
                <w:noProof/>
                <w:webHidden/>
              </w:rPr>
              <w:tab/>
            </w:r>
            <w:r>
              <w:rPr>
                <w:noProof/>
                <w:webHidden/>
              </w:rPr>
              <w:fldChar w:fldCharType="begin"/>
            </w:r>
            <w:r>
              <w:rPr>
                <w:noProof/>
                <w:webHidden/>
              </w:rPr>
              <w:instrText xml:space="preserve"> PAGEREF _Toc186629125 \h </w:instrText>
            </w:r>
            <w:r>
              <w:rPr>
                <w:noProof/>
                <w:webHidden/>
              </w:rPr>
            </w:r>
            <w:r>
              <w:rPr>
                <w:noProof/>
                <w:webHidden/>
              </w:rPr>
              <w:fldChar w:fldCharType="separate"/>
            </w:r>
            <w:r>
              <w:rPr>
                <w:noProof/>
                <w:webHidden/>
              </w:rPr>
              <w:t>5</w:t>
            </w:r>
            <w:r>
              <w:rPr>
                <w:noProof/>
                <w:webHidden/>
              </w:rPr>
              <w:fldChar w:fldCharType="end"/>
            </w:r>
          </w:hyperlink>
        </w:p>
        <w:p w14:paraId="119331BC" w14:textId="50D35895" w:rsidR="00252C20" w:rsidRDefault="00252C20">
          <w:pPr>
            <w:pStyle w:val="TOC1"/>
            <w:tabs>
              <w:tab w:val="right" w:leader="dot" w:pos="9016"/>
            </w:tabs>
            <w:rPr>
              <w:rFonts w:eastAsiaTheme="minorEastAsia"/>
              <w:noProof/>
              <w:sz w:val="24"/>
              <w:szCs w:val="24"/>
              <w:lang w:eastAsia="en-GB"/>
            </w:rPr>
          </w:pPr>
          <w:hyperlink w:anchor="_Toc186629126" w:history="1">
            <w:r w:rsidRPr="0070529E">
              <w:rPr>
                <w:rStyle w:val="Hyperlink"/>
                <w:noProof/>
              </w:rPr>
              <w:t>References</w:t>
            </w:r>
            <w:r>
              <w:rPr>
                <w:noProof/>
                <w:webHidden/>
              </w:rPr>
              <w:tab/>
            </w:r>
            <w:r>
              <w:rPr>
                <w:noProof/>
                <w:webHidden/>
              </w:rPr>
              <w:fldChar w:fldCharType="begin"/>
            </w:r>
            <w:r>
              <w:rPr>
                <w:noProof/>
                <w:webHidden/>
              </w:rPr>
              <w:instrText xml:space="preserve"> PAGEREF _Toc186629126 \h </w:instrText>
            </w:r>
            <w:r>
              <w:rPr>
                <w:noProof/>
                <w:webHidden/>
              </w:rPr>
            </w:r>
            <w:r>
              <w:rPr>
                <w:noProof/>
                <w:webHidden/>
              </w:rPr>
              <w:fldChar w:fldCharType="separate"/>
            </w:r>
            <w:r>
              <w:rPr>
                <w:noProof/>
                <w:webHidden/>
              </w:rPr>
              <w:t>5</w:t>
            </w:r>
            <w:r>
              <w:rPr>
                <w:noProof/>
                <w:webHidden/>
              </w:rPr>
              <w:fldChar w:fldCharType="end"/>
            </w:r>
          </w:hyperlink>
        </w:p>
        <w:p w14:paraId="043BD7FF" w14:textId="56E7BDEE" w:rsidR="000359B1" w:rsidRDefault="000359B1">
          <w:r>
            <w:rPr>
              <w:b/>
              <w:bCs/>
              <w:noProof/>
            </w:rPr>
            <w:fldChar w:fldCharType="end"/>
          </w:r>
        </w:p>
      </w:sdtContent>
    </w:sdt>
    <w:p w14:paraId="2C2A6D38" w14:textId="72BA0AB2" w:rsidR="00323713" w:rsidRDefault="000359B1" w:rsidP="000359B1">
      <w:pPr>
        <w:pStyle w:val="Heading1"/>
      </w:pPr>
      <w:bookmarkStart w:id="0" w:name="_Toc186629112"/>
      <w:r>
        <w:t>Abbreviations</w:t>
      </w:r>
      <w:bookmarkEnd w:id="0"/>
    </w:p>
    <w:p w14:paraId="621C827E" w14:textId="77777777" w:rsidR="000359B1" w:rsidRPr="000359B1" w:rsidRDefault="000359B1" w:rsidP="000359B1">
      <w:pPr>
        <w:rPr>
          <w:rFonts w:ascii="Arial" w:hAnsi="Arial" w:cs="Arial"/>
          <w:sz w:val="24"/>
          <w:szCs w:val="24"/>
        </w:rPr>
      </w:pPr>
      <w:r w:rsidRPr="000359B1">
        <w:rPr>
          <w:rFonts w:ascii="Arial" w:hAnsi="Arial" w:cs="Arial"/>
          <w:sz w:val="24"/>
          <w:szCs w:val="24"/>
        </w:rPr>
        <w:t>Advanced persistent threats (APTs)</w:t>
      </w:r>
    </w:p>
    <w:p w14:paraId="7AC7044C" w14:textId="77777777" w:rsidR="000359B1" w:rsidRPr="000359B1" w:rsidRDefault="000359B1" w:rsidP="000359B1">
      <w:pPr>
        <w:rPr>
          <w:rFonts w:ascii="Arial" w:hAnsi="Arial" w:cs="Arial"/>
          <w:sz w:val="24"/>
          <w:szCs w:val="24"/>
        </w:rPr>
      </w:pPr>
      <w:r w:rsidRPr="000359B1">
        <w:rPr>
          <w:rFonts w:ascii="Arial" w:hAnsi="Arial" w:cs="Arial"/>
          <w:sz w:val="24"/>
          <w:szCs w:val="24"/>
        </w:rPr>
        <w:t>Common Vulnerability Scoring System (CVSS)</w:t>
      </w:r>
    </w:p>
    <w:p w14:paraId="3FFCC05C" w14:textId="77777777" w:rsidR="000359B1" w:rsidRPr="000359B1" w:rsidRDefault="000359B1" w:rsidP="000359B1">
      <w:pPr>
        <w:rPr>
          <w:rFonts w:ascii="Arial" w:hAnsi="Arial" w:cs="Arial"/>
          <w:sz w:val="24"/>
          <w:szCs w:val="24"/>
        </w:rPr>
      </w:pPr>
      <w:r w:rsidRPr="000359B1">
        <w:rPr>
          <w:rFonts w:ascii="Arial" w:hAnsi="Arial" w:cs="Arial"/>
          <w:sz w:val="24"/>
          <w:szCs w:val="24"/>
        </w:rPr>
        <w:t>Internet of Things (IoT)</w:t>
      </w:r>
    </w:p>
    <w:p w14:paraId="5E6C60DD" w14:textId="77777777" w:rsidR="000359B1" w:rsidRPr="000359B1" w:rsidRDefault="000359B1" w:rsidP="000359B1">
      <w:pPr>
        <w:rPr>
          <w:rFonts w:ascii="Arial" w:hAnsi="Arial" w:cs="Arial"/>
          <w:sz w:val="24"/>
          <w:szCs w:val="24"/>
        </w:rPr>
      </w:pPr>
      <w:r w:rsidRPr="000359B1">
        <w:rPr>
          <w:rFonts w:ascii="Arial" w:hAnsi="Arial" w:cs="Arial"/>
          <w:sz w:val="24"/>
          <w:szCs w:val="24"/>
        </w:rPr>
        <w:t>Machine learning (ML)</w:t>
      </w:r>
    </w:p>
    <w:p w14:paraId="7ECCD726" w14:textId="77777777" w:rsidR="000359B1" w:rsidRPr="000359B1" w:rsidRDefault="000359B1" w:rsidP="000359B1">
      <w:pPr>
        <w:rPr>
          <w:rFonts w:ascii="Arial" w:hAnsi="Arial" w:cs="Arial"/>
          <w:sz w:val="24"/>
          <w:szCs w:val="24"/>
        </w:rPr>
      </w:pPr>
      <w:r w:rsidRPr="000359B1">
        <w:rPr>
          <w:rFonts w:ascii="Arial" w:hAnsi="Arial" w:cs="Arial"/>
          <w:sz w:val="24"/>
          <w:szCs w:val="24"/>
        </w:rPr>
        <w:t>Risk-Based Alerting (RBA)</w:t>
      </w:r>
    </w:p>
    <w:p w14:paraId="1366B6FB" w14:textId="77777777" w:rsidR="000359B1" w:rsidRPr="000359B1" w:rsidRDefault="000359B1" w:rsidP="000359B1">
      <w:pPr>
        <w:rPr>
          <w:rFonts w:ascii="Arial" w:hAnsi="Arial" w:cs="Arial"/>
          <w:sz w:val="24"/>
          <w:szCs w:val="24"/>
        </w:rPr>
      </w:pPr>
      <w:r w:rsidRPr="000359B1">
        <w:rPr>
          <w:rFonts w:ascii="Arial" w:hAnsi="Arial" w:cs="Arial"/>
          <w:sz w:val="24"/>
          <w:szCs w:val="24"/>
        </w:rPr>
        <w:t>Risk-Based Vulnerability Management (RBVM)</w:t>
      </w:r>
    </w:p>
    <w:p w14:paraId="66867D7E" w14:textId="77777777" w:rsidR="000359B1" w:rsidRPr="000359B1" w:rsidRDefault="000359B1" w:rsidP="000359B1">
      <w:pPr>
        <w:rPr>
          <w:rFonts w:ascii="Arial" w:hAnsi="Arial" w:cs="Arial"/>
          <w:sz w:val="24"/>
          <w:szCs w:val="24"/>
        </w:rPr>
      </w:pPr>
      <w:r w:rsidRPr="000359B1">
        <w:rPr>
          <w:rFonts w:ascii="Arial" w:hAnsi="Arial" w:cs="Arial"/>
          <w:sz w:val="24"/>
          <w:szCs w:val="24"/>
        </w:rPr>
        <w:t>Security Information and Event Management (SIEM)</w:t>
      </w:r>
    </w:p>
    <w:p w14:paraId="50894176" w14:textId="77777777" w:rsidR="000359B1" w:rsidRPr="000359B1" w:rsidRDefault="000359B1" w:rsidP="000359B1">
      <w:pPr>
        <w:rPr>
          <w:rFonts w:ascii="Arial" w:hAnsi="Arial" w:cs="Arial"/>
          <w:sz w:val="24"/>
          <w:szCs w:val="24"/>
        </w:rPr>
      </w:pPr>
      <w:r w:rsidRPr="000359B1">
        <w:rPr>
          <w:rFonts w:ascii="Arial" w:hAnsi="Arial" w:cs="Arial"/>
          <w:sz w:val="24"/>
          <w:szCs w:val="24"/>
        </w:rPr>
        <w:t>Security Operations Centre (SOC)</w:t>
      </w:r>
    </w:p>
    <w:p w14:paraId="3CA11AEB" w14:textId="77777777" w:rsidR="000359B1" w:rsidRPr="000359B1" w:rsidRDefault="000359B1" w:rsidP="000359B1">
      <w:pPr>
        <w:rPr>
          <w:rFonts w:ascii="Arial" w:hAnsi="Arial" w:cs="Arial"/>
          <w:sz w:val="24"/>
          <w:szCs w:val="24"/>
        </w:rPr>
      </w:pPr>
      <w:r w:rsidRPr="000359B1">
        <w:rPr>
          <w:rFonts w:ascii="Arial" w:hAnsi="Arial" w:cs="Arial"/>
          <w:sz w:val="24"/>
          <w:szCs w:val="24"/>
        </w:rPr>
        <w:t>Security Orchestration, Automation, and Response (SOAR)</w:t>
      </w:r>
    </w:p>
    <w:p w14:paraId="0B92750D" w14:textId="77777777" w:rsidR="000359B1" w:rsidRPr="000359B1" w:rsidRDefault="000359B1" w:rsidP="000359B1">
      <w:pPr>
        <w:rPr>
          <w:rFonts w:ascii="Arial" w:hAnsi="Arial" w:cs="Arial"/>
          <w:sz w:val="24"/>
          <w:szCs w:val="24"/>
        </w:rPr>
      </w:pPr>
      <w:r w:rsidRPr="000359B1">
        <w:rPr>
          <w:rFonts w:ascii="Arial" w:hAnsi="Arial" w:cs="Arial"/>
          <w:sz w:val="24"/>
          <w:szCs w:val="24"/>
        </w:rPr>
        <w:t>User and Entity Behaviour Analytics (UEBA)</w:t>
      </w:r>
    </w:p>
    <w:p w14:paraId="0CA138BC" w14:textId="77777777" w:rsidR="000359B1" w:rsidRDefault="000359B1" w:rsidP="000359B1">
      <w:pPr>
        <w:rPr>
          <w:rFonts w:ascii="Arial" w:hAnsi="Arial" w:cs="Arial"/>
          <w:sz w:val="24"/>
          <w:szCs w:val="24"/>
        </w:rPr>
      </w:pPr>
      <w:r w:rsidRPr="000359B1">
        <w:rPr>
          <w:rFonts w:ascii="Arial" w:hAnsi="Arial" w:cs="Arial"/>
          <w:sz w:val="24"/>
          <w:szCs w:val="24"/>
        </w:rPr>
        <w:t>Vulnerability Management (VM)</w:t>
      </w:r>
    </w:p>
    <w:p w14:paraId="2FA80BA6" w14:textId="77777777" w:rsidR="000359B1" w:rsidRDefault="000359B1" w:rsidP="000359B1">
      <w:pPr>
        <w:rPr>
          <w:rFonts w:ascii="Arial" w:hAnsi="Arial" w:cs="Arial"/>
          <w:sz w:val="24"/>
          <w:szCs w:val="24"/>
        </w:rPr>
      </w:pPr>
    </w:p>
    <w:p w14:paraId="44B6C555" w14:textId="7F4B43D1" w:rsidR="000359B1" w:rsidRDefault="000359B1" w:rsidP="000359B1">
      <w:pPr>
        <w:pStyle w:val="Heading1"/>
      </w:pPr>
      <w:bookmarkStart w:id="1" w:name="_Toc186629113"/>
      <w:r>
        <w:lastRenderedPageBreak/>
        <w:t>Abstract</w:t>
      </w:r>
      <w:bookmarkEnd w:id="1"/>
    </w:p>
    <w:p w14:paraId="05DFEB60" w14:textId="3837C44E" w:rsidR="007944CE" w:rsidRPr="002F107B" w:rsidRDefault="007944CE" w:rsidP="000359B1">
      <w:pPr>
        <w:rPr>
          <w:rFonts w:ascii="Arial" w:hAnsi="Arial" w:cs="Arial"/>
          <w:sz w:val="24"/>
          <w:szCs w:val="24"/>
        </w:rPr>
      </w:pPr>
      <w:r w:rsidRPr="007944CE">
        <w:rPr>
          <w:rFonts w:ascii="Arial" w:hAnsi="Arial" w:cs="Arial"/>
          <w:sz w:val="24"/>
          <w:szCs w:val="24"/>
        </w:rPr>
        <w:t>This report examines the challenges, advancements, effectiveness, and limitations of SIEM and VM in Blue Team Operations for cybersecurity. With the increase in cyberspace integration and rising cyber threats, organisations must adopt effective security strategies. Using recent literature and case studies, this report highlights key issues, such as alert fatigue, patching delays, and incomplete asset visibility. It explores advancements that address these challenges, including AI-driven SIEM, SOAR integration, and RBVM. Despite their benefits, limitations like high costs, detection gaps, and operational constraints persist. The report concludes with recommendations to optimise these methodologies, emphasising their role in defending against evolving threats.</w:t>
      </w:r>
    </w:p>
    <w:p w14:paraId="1008502B" w14:textId="30680D7C" w:rsidR="000359B1" w:rsidRDefault="000359B1" w:rsidP="000359B1">
      <w:pPr>
        <w:pStyle w:val="Heading1"/>
      </w:pPr>
      <w:bookmarkStart w:id="2" w:name="_Toc186629114"/>
      <w:r>
        <w:t>Introduction</w:t>
      </w:r>
      <w:bookmarkEnd w:id="2"/>
    </w:p>
    <w:p w14:paraId="5814B7DC" w14:textId="527A526D" w:rsidR="00E23155" w:rsidRPr="007E5692" w:rsidRDefault="00E23155" w:rsidP="00E23155">
      <w:pPr>
        <w:rPr>
          <w:rFonts w:ascii="Arial" w:hAnsi="Arial" w:cs="Arial"/>
          <w:sz w:val="24"/>
          <w:szCs w:val="24"/>
        </w:rPr>
      </w:pPr>
      <w:r w:rsidRPr="007E5692">
        <w:rPr>
          <w:rFonts w:ascii="Arial" w:hAnsi="Arial" w:cs="Arial"/>
          <w:sz w:val="24"/>
          <w:szCs w:val="24"/>
        </w:rPr>
        <w:t>The reliance on cyberspace for essential activities, including shopping, banking, and education, has made digital security a priority. The 2024 Cyber Security Breaches Survey reported that 50% of small businesses identified a cyberattack in the past year, an increase from 32% in 2023. This highlights an increasingly hostile threat landscape, particularly for smaller organisations with limited resources</w:t>
      </w:r>
      <w:r w:rsidR="00231824" w:rsidRPr="007E5692">
        <w:rPr>
          <w:rFonts w:ascii="Arial" w:hAnsi="Arial" w:cs="Arial"/>
          <w:sz w:val="24"/>
          <w:szCs w:val="24"/>
        </w:rPr>
        <w:t xml:space="preserve"> </w:t>
      </w:r>
      <w:sdt>
        <w:sdtPr>
          <w:rPr>
            <w:rFonts w:ascii="Arial" w:hAnsi="Arial" w:cs="Arial"/>
            <w:sz w:val="24"/>
            <w:szCs w:val="24"/>
          </w:rPr>
          <w:id w:val="-640732192"/>
          <w:citation/>
        </w:sdtPr>
        <w:sdtContent>
          <w:r w:rsidR="00F55378" w:rsidRPr="007E5692">
            <w:rPr>
              <w:rFonts w:ascii="Arial" w:hAnsi="Arial" w:cs="Arial"/>
              <w:sz w:val="24"/>
              <w:szCs w:val="24"/>
            </w:rPr>
            <w:fldChar w:fldCharType="begin"/>
          </w:r>
          <w:r w:rsidR="00E608D0">
            <w:rPr>
              <w:rFonts w:ascii="Arial" w:hAnsi="Arial" w:cs="Arial"/>
              <w:sz w:val="24"/>
              <w:szCs w:val="24"/>
            </w:rPr>
            <w:instrText xml:space="preserve">CITATION UKG24 \l 2057 </w:instrText>
          </w:r>
          <w:r w:rsidR="00F55378" w:rsidRPr="007E5692">
            <w:rPr>
              <w:rFonts w:ascii="Arial" w:hAnsi="Arial" w:cs="Arial"/>
              <w:sz w:val="24"/>
              <w:szCs w:val="24"/>
            </w:rPr>
            <w:fldChar w:fldCharType="separate"/>
          </w:r>
          <w:r w:rsidR="00252C20" w:rsidRPr="00252C20">
            <w:rPr>
              <w:rFonts w:ascii="Arial" w:hAnsi="Arial" w:cs="Arial"/>
              <w:noProof/>
              <w:sz w:val="24"/>
              <w:szCs w:val="24"/>
            </w:rPr>
            <w:t>[1]</w:t>
          </w:r>
          <w:r w:rsidR="00F55378" w:rsidRPr="007E5692">
            <w:rPr>
              <w:rFonts w:ascii="Arial" w:hAnsi="Arial" w:cs="Arial"/>
              <w:sz w:val="24"/>
              <w:szCs w:val="24"/>
            </w:rPr>
            <w:fldChar w:fldCharType="end"/>
          </w:r>
        </w:sdtContent>
      </w:sdt>
      <w:r w:rsidRPr="007E5692">
        <w:rPr>
          <w:rFonts w:ascii="Arial" w:hAnsi="Arial" w:cs="Arial"/>
          <w:sz w:val="24"/>
          <w:szCs w:val="24"/>
        </w:rPr>
        <w:t>.</w:t>
      </w:r>
      <w:r w:rsidR="007E5692" w:rsidRPr="007E5692">
        <w:rPr>
          <w:rFonts w:ascii="Arial" w:hAnsi="Arial" w:cs="Arial"/>
          <w:sz w:val="24"/>
          <w:szCs w:val="24"/>
        </w:rPr>
        <w:t xml:space="preserve"> </w:t>
      </w:r>
    </w:p>
    <w:p w14:paraId="3D7EDE4E" w14:textId="7935BDD6" w:rsidR="002F107B" w:rsidRPr="00D56215" w:rsidRDefault="007E5692" w:rsidP="002F107B">
      <w:pPr>
        <w:rPr>
          <w:rFonts w:ascii="Arial" w:hAnsi="Arial" w:cs="Arial"/>
          <w:sz w:val="24"/>
          <w:szCs w:val="24"/>
        </w:rPr>
      </w:pPr>
      <w:r w:rsidRPr="007E5692">
        <w:rPr>
          <w:rFonts w:ascii="Arial" w:hAnsi="Arial" w:cs="Arial"/>
          <w:sz w:val="24"/>
          <w:szCs w:val="24"/>
        </w:rPr>
        <w:t xml:space="preserve">In response to these threats, Blue Team Operations play a vital role in proactively defending against attacks. Central to these operations are SIEM systems, which aggregate and analyse security logs to detect threats, and VM, which </w:t>
      </w:r>
      <w:r w:rsidR="00420442">
        <w:rPr>
          <w:rFonts w:ascii="Arial" w:hAnsi="Arial" w:cs="Arial"/>
          <w:sz w:val="24"/>
          <w:szCs w:val="24"/>
        </w:rPr>
        <w:t>identify</w:t>
      </w:r>
      <w:r w:rsidRPr="007E5692">
        <w:rPr>
          <w:rFonts w:ascii="Arial" w:hAnsi="Arial" w:cs="Arial"/>
          <w:sz w:val="24"/>
          <w:szCs w:val="24"/>
        </w:rPr>
        <w:t xml:space="preserve"> and mitigate system weaknesses. </w:t>
      </w:r>
    </w:p>
    <w:p w14:paraId="564239C3" w14:textId="77777777" w:rsidR="000359B1" w:rsidRPr="00A30055" w:rsidRDefault="000359B1" w:rsidP="000359B1">
      <w:pPr>
        <w:pStyle w:val="Heading1"/>
      </w:pPr>
      <w:bookmarkStart w:id="3" w:name="_Toc186462883"/>
      <w:bookmarkStart w:id="4" w:name="_Toc186629115"/>
      <w:r w:rsidRPr="00A30055">
        <w:t>Challenges in SIEM and Vulnerability Management for Blue Team Operations</w:t>
      </w:r>
      <w:bookmarkEnd w:id="3"/>
      <w:bookmarkEnd w:id="4"/>
    </w:p>
    <w:p w14:paraId="237E8091" w14:textId="1EFF5011" w:rsidR="000359B1" w:rsidRDefault="000359B1" w:rsidP="000359B1">
      <w:pPr>
        <w:pStyle w:val="Heading2"/>
      </w:pPr>
      <w:bookmarkStart w:id="5" w:name="_Toc186629116"/>
      <w:r w:rsidRPr="00A30055">
        <w:t>Challenges in SIEM</w:t>
      </w:r>
      <w:bookmarkEnd w:id="5"/>
    </w:p>
    <w:p w14:paraId="3FB9DBC3" w14:textId="2DA62F0C" w:rsidR="00CE388C" w:rsidRPr="004C328B" w:rsidRDefault="00CE388C" w:rsidP="00CE388C">
      <w:pPr>
        <w:rPr>
          <w:rFonts w:ascii="Arial" w:hAnsi="Arial" w:cs="Arial"/>
          <w:sz w:val="24"/>
          <w:szCs w:val="24"/>
        </w:rPr>
      </w:pPr>
      <w:r w:rsidRPr="004C328B">
        <w:rPr>
          <w:rFonts w:ascii="Arial" w:hAnsi="Arial" w:cs="Arial"/>
          <w:sz w:val="24"/>
          <w:szCs w:val="24"/>
        </w:rPr>
        <w:t xml:space="preserve">A primary challenge faced by Blue Teams using SIEM tools is alert fatigue, which arises from the overwhelming volume of alerts generated daily. Many of these alerts are false positives, resulting in wasted effort and genuine threats being missed. SOCs process thousands of alerts each day, with many proving irrelevant. This exhausts SOC teams </w:t>
      </w:r>
      <w:r w:rsidR="000D3A53">
        <w:rPr>
          <w:rFonts w:ascii="Arial" w:hAnsi="Arial" w:cs="Arial"/>
          <w:sz w:val="24"/>
          <w:szCs w:val="24"/>
        </w:rPr>
        <w:t>and</w:t>
      </w:r>
      <w:r w:rsidRPr="004C328B">
        <w:rPr>
          <w:rFonts w:ascii="Arial" w:hAnsi="Arial" w:cs="Arial"/>
          <w:sz w:val="24"/>
          <w:szCs w:val="24"/>
        </w:rPr>
        <w:t xml:space="preserve"> increases the likelihood of critical threats slipping through unnoticed</w:t>
      </w:r>
      <w:r w:rsidRPr="004C328B">
        <w:rPr>
          <w:rFonts w:ascii="Arial" w:hAnsi="Arial" w:cs="Arial"/>
          <w:sz w:val="24"/>
          <w:szCs w:val="24"/>
        </w:rPr>
        <w:t xml:space="preserve"> </w:t>
      </w:r>
      <w:sdt>
        <w:sdtPr>
          <w:rPr>
            <w:rFonts w:ascii="Arial" w:hAnsi="Arial" w:cs="Arial"/>
            <w:sz w:val="24"/>
            <w:szCs w:val="24"/>
          </w:rPr>
          <w:id w:val="-1889716854"/>
          <w:citation/>
        </w:sdtPr>
        <w:sdtContent>
          <w:r w:rsidR="00E8515F" w:rsidRPr="004C328B">
            <w:rPr>
              <w:rFonts w:ascii="Arial" w:hAnsi="Arial" w:cs="Arial"/>
              <w:sz w:val="24"/>
              <w:szCs w:val="24"/>
            </w:rPr>
            <w:fldChar w:fldCharType="begin"/>
          </w:r>
          <w:r w:rsidR="00E8515F" w:rsidRPr="004C328B">
            <w:rPr>
              <w:rFonts w:ascii="Arial" w:hAnsi="Arial" w:cs="Arial"/>
              <w:sz w:val="24"/>
              <w:szCs w:val="24"/>
            </w:rPr>
            <w:instrText xml:space="preserve"> CITATION Bod24 \l 2057 </w:instrText>
          </w:r>
          <w:r w:rsidR="00E8515F" w:rsidRPr="004C328B">
            <w:rPr>
              <w:rFonts w:ascii="Arial" w:hAnsi="Arial" w:cs="Arial"/>
              <w:sz w:val="24"/>
              <w:szCs w:val="24"/>
            </w:rPr>
            <w:fldChar w:fldCharType="separate"/>
          </w:r>
          <w:r w:rsidR="00252C20" w:rsidRPr="00252C20">
            <w:rPr>
              <w:rFonts w:ascii="Arial" w:hAnsi="Arial" w:cs="Arial"/>
              <w:noProof/>
              <w:sz w:val="24"/>
              <w:szCs w:val="24"/>
            </w:rPr>
            <w:t>[2]</w:t>
          </w:r>
          <w:r w:rsidR="00E8515F" w:rsidRPr="004C328B">
            <w:rPr>
              <w:rFonts w:ascii="Arial" w:hAnsi="Arial" w:cs="Arial"/>
              <w:sz w:val="24"/>
              <w:szCs w:val="24"/>
            </w:rPr>
            <w:fldChar w:fldCharType="end"/>
          </w:r>
        </w:sdtContent>
      </w:sdt>
      <w:r w:rsidR="00391099" w:rsidRPr="004C328B">
        <w:rPr>
          <w:rFonts w:ascii="Arial" w:hAnsi="Arial" w:cs="Arial"/>
          <w:sz w:val="24"/>
          <w:szCs w:val="24"/>
        </w:rPr>
        <w:t xml:space="preserve"> </w:t>
      </w:r>
      <w:sdt>
        <w:sdtPr>
          <w:rPr>
            <w:rFonts w:ascii="Arial" w:hAnsi="Arial" w:cs="Arial"/>
            <w:sz w:val="24"/>
            <w:szCs w:val="24"/>
          </w:rPr>
          <w:id w:val="-1283338616"/>
          <w:citation/>
        </w:sdtPr>
        <w:sdtContent>
          <w:r w:rsidR="00162B02" w:rsidRPr="004C328B">
            <w:rPr>
              <w:rFonts w:ascii="Arial" w:hAnsi="Arial" w:cs="Arial"/>
              <w:sz w:val="24"/>
              <w:szCs w:val="24"/>
            </w:rPr>
            <w:fldChar w:fldCharType="begin"/>
          </w:r>
          <w:r w:rsidR="00E608D0">
            <w:rPr>
              <w:rFonts w:ascii="Arial" w:hAnsi="Arial" w:cs="Arial"/>
              <w:sz w:val="24"/>
              <w:szCs w:val="24"/>
            </w:rPr>
            <w:instrText xml:space="preserve">CITATION Nad24 \l 2057 </w:instrText>
          </w:r>
          <w:r w:rsidR="00162B02" w:rsidRPr="004C328B">
            <w:rPr>
              <w:rFonts w:ascii="Arial" w:hAnsi="Arial" w:cs="Arial"/>
              <w:sz w:val="24"/>
              <w:szCs w:val="24"/>
            </w:rPr>
            <w:fldChar w:fldCharType="separate"/>
          </w:r>
          <w:r w:rsidR="00252C20" w:rsidRPr="00252C20">
            <w:rPr>
              <w:rFonts w:ascii="Arial" w:hAnsi="Arial" w:cs="Arial"/>
              <w:noProof/>
              <w:sz w:val="24"/>
              <w:szCs w:val="24"/>
            </w:rPr>
            <w:t>[3]</w:t>
          </w:r>
          <w:r w:rsidR="00162B02" w:rsidRPr="004C328B">
            <w:rPr>
              <w:rFonts w:ascii="Arial" w:hAnsi="Arial" w:cs="Arial"/>
              <w:sz w:val="24"/>
              <w:szCs w:val="24"/>
            </w:rPr>
            <w:fldChar w:fldCharType="end"/>
          </w:r>
        </w:sdtContent>
      </w:sdt>
      <w:r w:rsidRPr="004C328B">
        <w:rPr>
          <w:rFonts w:ascii="Arial" w:hAnsi="Arial" w:cs="Arial"/>
          <w:sz w:val="24"/>
          <w:szCs w:val="24"/>
        </w:rPr>
        <w:t xml:space="preserve">. </w:t>
      </w:r>
    </w:p>
    <w:p w14:paraId="1F9D6A9E" w14:textId="199E763E" w:rsidR="000B7FA9" w:rsidRPr="004C328B" w:rsidRDefault="000B7FA9" w:rsidP="000B7FA9">
      <w:pPr>
        <w:rPr>
          <w:rFonts w:ascii="Arial" w:hAnsi="Arial" w:cs="Arial"/>
          <w:sz w:val="24"/>
          <w:szCs w:val="24"/>
        </w:rPr>
      </w:pPr>
      <w:r w:rsidRPr="004C328B">
        <w:rPr>
          <w:rFonts w:ascii="Arial" w:hAnsi="Arial" w:cs="Arial"/>
          <w:sz w:val="24"/>
          <w:szCs w:val="24"/>
        </w:rPr>
        <w:t>Another challenge is integration, particularly in environments combining legacy systems, cloud infrastructure, and hybrid setups. SIEM platforms often struggle to unify these sources, limiting their ability to provide a comprehensive security view. There can be frequent issues in synchronising logs from on-premises systems with cloud-based environments, creating blind spots for threat detection</w:t>
      </w:r>
      <w:r w:rsidR="00727BF7" w:rsidRPr="004C328B">
        <w:rPr>
          <w:rFonts w:ascii="Arial" w:hAnsi="Arial" w:cs="Arial"/>
          <w:sz w:val="24"/>
          <w:szCs w:val="24"/>
        </w:rPr>
        <w:t xml:space="preserve"> </w:t>
      </w:r>
      <w:sdt>
        <w:sdtPr>
          <w:rPr>
            <w:rFonts w:ascii="Arial" w:hAnsi="Arial" w:cs="Arial"/>
            <w:sz w:val="24"/>
            <w:szCs w:val="24"/>
          </w:rPr>
          <w:id w:val="110720222"/>
          <w:citation/>
        </w:sdtPr>
        <w:sdtContent>
          <w:r w:rsidR="00A95BD1" w:rsidRPr="004C328B">
            <w:rPr>
              <w:rFonts w:ascii="Arial" w:hAnsi="Arial" w:cs="Arial"/>
              <w:sz w:val="24"/>
              <w:szCs w:val="24"/>
            </w:rPr>
            <w:fldChar w:fldCharType="begin"/>
          </w:r>
          <w:r w:rsidR="00A95BD1" w:rsidRPr="004C328B">
            <w:rPr>
              <w:rFonts w:ascii="Arial" w:hAnsi="Arial" w:cs="Arial"/>
              <w:sz w:val="24"/>
              <w:szCs w:val="24"/>
            </w:rPr>
            <w:instrText xml:space="preserve"> CITATION Bas24 \l 2057 </w:instrText>
          </w:r>
          <w:r w:rsidR="00A95BD1" w:rsidRPr="004C328B">
            <w:rPr>
              <w:rFonts w:ascii="Arial" w:hAnsi="Arial" w:cs="Arial"/>
              <w:sz w:val="24"/>
              <w:szCs w:val="24"/>
            </w:rPr>
            <w:fldChar w:fldCharType="separate"/>
          </w:r>
          <w:r w:rsidR="00252C20" w:rsidRPr="00252C20">
            <w:rPr>
              <w:rFonts w:ascii="Arial" w:hAnsi="Arial" w:cs="Arial"/>
              <w:noProof/>
              <w:sz w:val="24"/>
              <w:szCs w:val="24"/>
            </w:rPr>
            <w:t>[4]</w:t>
          </w:r>
          <w:r w:rsidR="00A95BD1" w:rsidRPr="004C328B">
            <w:rPr>
              <w:rFonts w:ascii="Arial" w:hAnsi="Arial" w:cs="Arial"/>
              <w:sz w:val="24"/>
              <w:szCs w:val="24"/>
            </w:rPr>
            <w:fldChar w:fldCharType="end"/>
          </w:r>
        </w:sdtContent>
      </w:sdt>
      <w:r w:rsidRPr="004C328B">
        <w:rPr>
          <w:rFonts w:ascii="Arial" w:hAnsi="Arial" w:cs="Arial"/>
          <w:sz w:val="24"/>
          <w:szCs w:val="24"/>
        </w:rPr>
        <w:t>.</w:t>
      </w:r>
    </w:p>
    <w:p w14:paraId="64C377F7" w14:textId="1FDE3F3B" w:rsidR="00D56215" w:rsidRPr="004C328B" w:rsidRDefault="009A283D" w:rsidP="00D56215">
      <w:pPr>
        <w:rPr>
          <w:rFonts w:ascii="Arial" w:hAnsi="Arial" w:cs="Arial"/>
          <w:sz w:val="24"/>
          <w:szCs w:val="24"/>
        </w:rPr>
      </w:pPr>
      <w:r w:rsidRPr="004C328B">
        <w:rPr>
          <w:rFonts w:ascii="Arial" w:hAnsi="Arial" w:cs="Arial"/>
          <w:sz w:val="24"/>
          <w:szCs w:val="24"/>
        </w:rPr>
        <w:t xml:space="preserve">SIEM tools also face limitations in advanced threat detection. Rule-based systems, which rely on predefined patterns and signatures, often fail to detect APTs or zero-day exploits. These attacks avoid detection by mimicking legitimate activity or </w:t>
      </w:r>
      <w:r w:rsidRPr="004C328B">
        <w:rPr>
          <w:rFonts w:ascii="Arial" w:hAnsi="Arial" w:cs="Arial"/>
          <w:sz w:val="24"/>
          <w:szCs w:val="24"/>
        </w:rPr>
        <w:lastRenderedPageBreak/>
        <w:t>exploiting unknown vulnerabilities, highlighting the need for more adaptive approaches</w:t>
      </w:r>
      <w:r w:rsidRPr="004C328B">
        <w:rPr>
          <w:rFonts w:ascii="Arial" w:hAnsi="Arial" w:cs="Arial"/>
          <w:sz w:val="24"/>
          <w:szCs w:val="24"/>
        </w:rPr>
        <w:t xml:space="preserve"> </w:t>
      </w:r>
      <w:sdt>
        <w:sdtPr>
          <w:rPr>
            <w:rFonts w:ascii="Arial" w:hAnsi="Arial" w:cs="Arial"/>
            <w:sz w:val="24"/>
            <w:szCs w:val="24"/>
          </w:rPr>
          <w:id w:val="361091870"/>
          <w:citation/>
        </w:sdtPr>
        <w:sdtContent>
          <w:r w:rsidR="0071530D" w:rsidRPr="004C328B">
            <w:rPr>
              <w:rFonts w:ascii="Arial" w:hAnsi="Arial" w:cs="Arial"/>
              <w:sz w:val="24"/>
              <w:szCs w:val="24"/>
            </w:rPr>
            <w:fldChar w:fldCharType="begin"/>
          </w:r>
          <w:r w:rsidR="0071530D" w:rsidRPr="004C328B">
            <w:rPr>
              <w:rFonts w:ascii="Arial" w:hAnsi="Arial" w:cs="Arial"/>
              <w:sz w:val="24"/>
              <w:szCs w:val="24"/>
            </w:rPr>
            <w:instrText xml:space="preserve"> CITATION Hak21 \l 2057 </w:instrText>
          </w:r>
          <w:r w:rsidR="0071530D" w:rsidRPr="004C328B">
            <w:rPr>
              <w:rFonts w:ascii="Arial" w:hAnsi="Arial" w:cs="Arial"/>
              <w:sz w:val="24"/>
              <w:szCs w:val="24"/>
            </w:rPr>
            <w:fldChar w:fldCharType="separate"/>
          </w:r>
          <w:r w:rsidR="00252C20" w:rsidRPr="00252C20">
            <w:rPr>
              <w:rFonts w:ascii="Arial" w:hAnsi="Arial" w:cs="Arial"/>
              <w:noProof/>
              <w:sz w:val="24"/>
              <w:szCs w:val="24"/>
            </w:rPr>
            <w:t>[5]</w:t>
          </w:r>
          <w:r w:rsidR="0071530D" w:rsidRPr="004C328B">
            <w:rPr>
              <w:rFonts w:ascii="Arial" w:hAnsi="Arial" w:cs="Arial"/>
              <w:sz w:val="24"/>
              <w:szCs w:val="24"/>
            </w:rPr>
            <w:fldChar w:fldCharType="end"/>
          </w:r>
        </w:sdtContent>
      </w:sdt>
      <w:r w:rsidRPr="004C328B">
        <w:rPr>
          <w:rFonts w:ascii="Arial" w:hAnsi="Arial" w:cs="Arial"/>
          <w:sz w:val="24"/>
          <w:szCs w:val="24"/>
        </w:rPr>
        <w:t>.</w:t>
      </w:r>
    </w:p>
    <w:p w14:paraId="386441C5" w14:textId="465EC87E" w:rsidR="000359B1" w:rsidRDefault="000359B1" w:rsidP="000359B1">
      <w:pPr>
        <w:pStyle w:val="Heading2"/>
      </w:pPr>
      <w:bookmarkStart w:id="6" w:name="_Toc186629117"/>
      <w:r w:rsidRPr="00A30055">
        <w:t>Challenges in Vulnerability Management</w:t>
      </w:r>
      <w:bookmarkEnd w:id="6"/>
    </w:p>
    <w:p w14:paraId="23B08B4F" w14:textId="44934197" w:rsidR="00886E6B" w:rsidRPr="00087678" w:rsidRDefault="00F25F17" w:rsidP="00886E6B">
      <w:pPr>
        <w:rPr>
          <w:rFonts w:ascii="Arial" w:hAnsi="Arial" w:cs="Arial"/>
          <w:sz w:val="24"/>
          <w:szCs w:val="24"/>
        </w:rPr>
      </w:pPr>
      <w:r w:rsidRPr="00087678">
        <w:rPr>
          <w:rFonts w:ascii="Arial" w:hAnsi="Arial" w:cs="Arial"/>
          <w:sz w:val="24"/>
          <w:szCs w:val="24"/>
        </w:rPr>
        <w:t xml:space="preserve">For VM, one pressing challenge is delayed patching, which leaves known vulnerabilities unaddressed for extended periods. </w:t>
      </w:r>
      <w:r w:rsidR="00A21CC2">
        <w:rPr>
          <w:rFonts w:ascii="Arial" w:hAnsi="Arial" w:cs="Arial"/>
          <w:sz w:val="24"/>
          <w:szCs w:val="24"/>
        </w:rPr>
        <w:t>C</w:t>
      </w:r>
      <w:r w:rsidRPr="00087678">
        <w:rPr>
          <w:rFonts w:ascii="Arial" w:hAnsi="Arial" w:cs="Arial"/>
          <w:sz w:val="24"/>
          <w:szCs w:val="24"/>
        </w:rPr>
        <w:t>onstraints, such as downtime during patch application, often deter organisations from timely remediation due to service unavailability</w:t>
      </w:r>
      <w:r w:rsidRPr="00087678">
        <w:rPr>
          <w:rFonts w:ascii="Arial" w:hAnsi="Arial" w:cs="Arial"/>
          <w:sz w:val="24"/>
          <w:szCs w:val="24"/>
        </w:rPr>
        <w:t xml:space="preserve"> </w:t>
      </w:r>
      <w:sdt>
        <w:sdtPr>
          <w:rPr>
            <w:rFonts w:ascii="Arial" w:hAnsi="Arial" w:cs="Arial"/>
            <w:sz w:val="24"/>
            <w:szCs w:val="24"/>
          </w:rPr>
          <w:id w:val="-1813941814"/>
          <w:citation/>
        </w:sdtPr>
        <w:sdtContent>
          <w:r w:rsidR="00F218A2" w:rsidRPr="00087678">
            <w:rPr>
              <w:rFonts w:ascii="Arial" w:hAnsi="Arial" w:cs="Arial"/>
              <w:sz w:val="24"/>
              <w:szCs w:val="24"/>
            </w:rPr>
            <w:fldChar w:fldCharType="begin"/>
          </w:r>
          <w:r w:rsidR="00F218A2" w:rsidRPr="00087678">
            <w:rPr>
              <w:rFonts w:ascii="Arial" w:hAnsi="Arial" w:cs="Arial"/>
              <w:sz w:val="24"/>
              <w:szCs w:val="24"/>
            </w:rPr>
            <w:instrText xml:space="preserve"> CITATION Hug24 \l 2057 </w:instrText>
          </w:r>
          <w:r w:rsidR="00F218A2" w:rsidRPr="00087678">
            <w:rPr>
              <w:rFonts w:ascii="Arial" w:hAnsi="Arial" w:cs="Arial"/>
              <w:sz w:val="24"/>
              <w:szCs w:val="24"/>
            </w:rPr>
            <w:fldChar w:fldCharType="separate"/>
          </w:r>
          <w:r w:rsidR="00252C20" w:rsidRPr="00252C20">
            <w:rPr>
              <w:rFonts w:ascii="Arial" w:hAnsi="Arial" w:cs="Arial"/>
              <w:noProof/>
              <w:sz w:val="24"/>
              <w:szCs w:val="24"/>
            </w:rPr>
            <w:t>[6]</w:t>
          </w:r>
          <w:r w:rsidR="00F218A2" w:rsidRPr="00087678">
            <w:rPr>
              <w:rFonts w:ascii="Arial" w:hAnsi="Arial" w:cs="Arial"/>
              <w:sz w:val="24"/>
              <w:szCs w:val="24"/>
            </w:rPr>
            <w:fldChar w:fldCharType="end"/>
          </w:r>
        </w:sdtContent>
      </w:sdt>
      <w:r w:rsidRPr="00087678">
        <w:rPr>
          <w:rFonts w:ascii="Arial" w:hAnsi="Arial" w:cs="Arial"/>
          <w:sz w:val="24"/>
          <w:szCs w:val="24"/>
        </w:rPr>
        <w:t xml:space="preserve">. </w:t>
      </w:r>
      <w:r w:rsidR="00886E6B" w:rsidRPr="00087678">
        <w:rPr>
          <w:rFonts w:ascii="Arial" w:hAnsi="Arial" w:cs="Arial"/>
          <w:sz w:val="24"/>
          <w:szCs w:val="24"/>
        </w:rPr>
        <w:t>A study found that 48% of organisations had one or more data breaches in the past two years. Around 60% of those breaches were due to unapplied patches</w:t>
      </w:r>
      <w:r w:rsidR="00886E6B" w:rsidRPr="00087678">
        <w:rPr>
          <w:rFonts w:ascii="Arial" w:hAnsi="Arial" w:cs="Arial"/>
          <w:sz w:val="24"/>
          <w:szCs w:val="24"/>
        </w:rPr>
        <w:t xml:space="preserve"> </w:t>
      </w:r>
      <w:sdt>
        <w:sdtPr>
          <w:rPr>
            <w:rFonts w:ascii="Arial" w:hAnsi="Arial" w:cs="Arial"/>
            <w:sz w:val="24"/>
            <w:szCs w:val="24"/>
          </w:rPr>
          <w:id w:val="-1211871226"/>
          <w:citation/>
        </w:sdtPr>
        <w:sdtContent>
          <w:r w:rsidR="00C61890" w:rsidRPr="00087678">
            <w:rPr>
              <w:rFonts w:ascii="Arial" w:hAnsi="Arial" w:cs="Arial"/>
              <w:sz w:val="24"/>
              <w:szCs w:val="24"/>
            </w:rPr>
            <w:fldChar w:fldCharType="begin"/>
          </w:r>
          <w:r w:rsidR="00E608D0">
            <w:rPr>
              <w:rFonts w:ascii="Arial" w:hAnsi="Arial" w:cs="Arial"/>
              <w:sz w:val="24"/>
              <w:szCs w:val="24"/>
            </w:rPr>
            <w:instrText xml:space="preserve">CITATION Orb23 \l 2057 </w:instrText>
          </w:r>
          <w:r w:rsidR="00C61890" w:rsidRPr="00087678">
            <w:rPr>
              <w:rFonts w:ascii="Arial" w:hAnsi="Arial" w:cs="Arial"/>
              <w:sz w:val="24"/>
              <w:szCs w:val="24"/>
            </w:rPr>
            <w:fldChar w:fldCharType="separate"/>
          </w:r>
          <w:r w:rsidR="00252C20" w:rsidRPr="00252C20">
            <w:rPr>
              <w:rFonts w:ascii="Arial" w:hAnsi="Arial" w:cs="Arial"/>
              <w:noProof/>
              <w:sz w:val="24"/>
              <w:szCs w:val="24"/>
            </w:rPr>
            <w:t>[7]</w:t>
          </w:r>
          <w:r w:rsidR="00C61890" w:rsidRPr="00087678">
            <w:rPr>
              <w:rFonts w:ascii="Arial" w:hAnsi="Arial" w:cs="Arial"/>
              <w:sz w:val="24"/>
              <w:szCs w:val="24"/>
            </w:rPr>
            <w:fldChar w:fldCharType="end"/>
          </w:r>
        </w:sdtContent>
      </w:sdt>
      <w:r w:rsidR="00886E6B" w:rsidRPr="00087678">
        <w:rPr>
          <w:rFonts w:ascii="Arial" w:hAnsi="Arial" w:cs="Arial"/>
          <w:sz w:val="24"/>
          <w:szCs w:val="24"/>
        </w:rPr>
        <w:t xml:space="preserve">. </w:t>
      </w:r>
    </w:p>
    <w:p w14:paraId="2568B22F" w14:textId="4FACF4DA" w:rsidR="004F7237" w:rsidRPr="00087678" w:rsidRDefault="004F7237" w:rsidP="004F7237">
      <w:pPr>
        <w:rPr>
          <w:rFonts w:ascii="Arial" w:hAnsi="Arial" w:cs="Arial"/>
          <w:sz w:val="24"/>
          <w:szCs w:val="24"/>
        </w:rPr>
      </w:pPr>
      <w:r w:rsidRPr="00087678">
        <w:rPr>
          <w:rFonts w:ascii="Arial" w:hAnsi="Arial" w:cs="Arial"/>
          <w:sz w:val="24"/>
          <w:szCs w:val="24"/>
        </w:rPr>
        <w:t>Another problem is incomplete asset discovery, particularly due to shadow IT and unmanaged devices. These gaps in asset inventories make it difficult to achieve full vulnerability coverage. For example, IoT devices or third-party systems are frequently overlooked during scans, creating exploitable vulnerabilities</w:t>
      </w:r>
      <w:r w:rsidRPr="00087678">
        <w:rPr>
          <w:rFonts w:ascii="Arial" w:hAnsi="Arial" w:cs="Arial"/>
          <w:sz w:val="24"/>
          <w:szCs w:val="24"/>
        </w:rPr>
        <w:t xml:space="preserve"> </w:t>
      </w:r>
      <w:sdt>
        <w:sdtPr>
          <w:rPr>
            <w:rFonts w:ascii="Arial" w:hAnsi="Arial" w:cs="Arial"/>
            <w:sz w:val="24"/>
            <w:szCs w:val="24"/>
          </w:rPr>
          <w:id w:val="-43760795"/>
          <w:citation/>
        </w:sdtPr>
        <w:sdtContent>
          <w:r w:rsidR="004336CE" w:rsidRPr="00087678">
            <w:rPr>
              <w:rFonts w:ascii="Arial" w:hAnsi="Arial" w:cs="Arial"/>
              <w:sz w:val="24"/>
              <w:szCs w:val="24"/>
            </w:rPr>
            <w:fldChar w:fldCharType="begin"/>
          </w:r>
          <w:r w:rsidR="00E608D0">
            <w:rPr>
              <w:rFonts w:ascii="Arial" w:hAnsi="Arial" w:cs="Arial"/>
              <w:sz w:val="24"/>
              <w:szCs w:val="24"/>
            </w:rPr>
            <w:instrText xml:space="preserve">CITATION Him24 \l 2057 </w:instrText>
          </w:r>
          <w:r w:rsidR="004336CE" w:rsidRPr="00087678">
            <w:rPr>
              <w:rFonts w:ascii="Arial" w:hAnsi="Arial" w:cs="Arial"/>
              <w:sz w:val="24"/>
              <w:szCs w:val="24"/>
            </w:rPr>
            <w:fldChar w:fldCharType="separate"/>
          </w:r>
          <w:r w:rsidR="00252C20" w:rsidRPr="00252C20">
            <w:rPr>
              <w:rFonts w:ascii="Arial" w:hAnsi="Arial" w:cs="Arial"/>
              <w:noProof/>
              <w:sz w:val="24"/>
              <w:szCs w:val="24"/>
            </w:rPr>
            <w:t>[8]</w:t>
          </w:r>
          <w:r w:rsidR="004336CE" w:rsidRPr="00087678">
            <w:rPr>
              <w:rFonts w:ascii="Arial" w:hAnsi="Arial" w:cs="Arial"/>
              <w:sz w:val="24"/>
              <w:szCs w:val="24"/>
            </w:rPr>
            <w:fldChar w:fldCharType="end"/>
          </w:r>
        </w:sdtContent>
      </w:sdt>
      <w:r w:rsidRPr="00087678">
        <w:rPr>
          <w:rFonts w:ascii="Arial" w:hAnsi="Arial" w:cs="Arial"/>
          <w:sz w:val="24"/>
          <w:szCs w:val="24"/>
        </w:rPr>
        <w:t>.</w:t>
      </w:r>
    </w:p>
    <w:p w14:paraId="4B2B72F9" w14:textId="61D4681A" w:rsidR="00EF58DE" w:rsidRPr="00087678" w:rsidRDefault="00055260" w:rsidP="00EF58DE">
      <w:pPr>
        <w:rPr>
          <w:rFonts w:ascii="Arial" w:hAnsi="Arial" w:cs="Arial"/>
          <w:sz w:val="24"/>
          <w:szCs w:val="24"/>
        </w:rPr>
      </w:pPr>
      <w:r w:rsidRPr="00087678">
        <w:rPr>
          <w:rFonts w:ascii="Arial" w:hAnsi="Arial" w:cs="Arial"/>
          <w:sz w:val="24"/>
          <w:szCs w:val="24"/>
        </w:rPr>
        <w:t>Finally, the prioritisation of vulnerabilities. Traditional scoring models like CVSS focus on the severity of vulnerabilities but fail to consider real-world exploitability or specific business impact. This often leads to resource misallocation, with security teams addressing low-risk issues while high-risk vulnerabilities remain unaddressed</w:t>
      </w:r>
      <w:r w:rsidRPr="00087678">
        <w:rPr>
          <w:rFonts w:ascii="Arial" w:hAnsi="Arial" w:cs="Arial"/>
          <w:sz w:val="24"/>
          <w:szCs w:val="24"/>
        </w:rPr>
        <w:t xml:space="preserve"> </w:t>
      </w:r>
      <w:sdt>
        <w:sdtPr>
          <w:rPr>
            <w:rFonts w:ascii="Arial" w:hAnsi="Arial" w:cs="Arial"/>
            <w:sz w:val="24"/>
            <w:szCs w:val="24"/>
          </w:rPr>
          <w:id w:val="1482584314"/>
          <w:citation/>
        </w:sdtPr>
        <w:sdtContent>
          <w:r w:rsidR="00802F3A" w:rsidRPr="00087678">
            <w:rPr>
              <w:rFonts w:ascii="Arial" w:hAnsi="Arial" w:cs="Arial"/>
              <w:sz w:val="24"/>
              <w:szCs w:val="24"/>
            </w:rPr>
            <w:fldChar w:fldCharType="begin"/>
          </w:r>
          <w:r w:rsidR="00E608D0">
            <w:rPr>
              <w:rFonts w:ascii="Arial" w:hAnsi="Arial" w:cs="Arial"/>
              <w:sz w:val="24"/>
              <w:szCs w:val="24"/>
            </w:rPr>
            <w:instrText xml:space="preserve">CITATION EleNA \l 2057 </w:instrText>
          </w:r>
          <w:r w:rsidR="00802F3A" w:rsidRPr="00087678">
            <w:rPr>
              <w:rFonts w:ascii="Arial" w:hAnsi="Arial" w:cs="Arial"/>
              <w:sz w:val="24"/>
              <w:szCs w:val="24"/>
            </w:rPr>
            <w:fldChar w:fldCharType="separate"/>
          </w:r>
          <w:r w:rsidR="00252C20" w:rsidRPr="00252C20">
            <w:rPr>
              <w:rFonts w:ascii="Arial" w:hAnsi="Arial" w:cs="Arial"/>
              <w:noProof/>
              <w:sz w:val="24"/>
              <w:szCs w:val="24"/>
            </w:rPr>
            <w:t>[9]</w:t>
          </w:r>
          <w:r w:rsidR="00802F3A" w:rsidRPr="00087678">
            <w:rPr>
              <w:rFonts w:ascii="Arial" w:hAnsi="Arial" w:cs="Arial"/>
              <w:sz w:val="24"/>
              <w:szCs w:val="24"/>
            </w:rPr>
            <w:fldChar w:fldCharType="end"/>
          </w:r>
        </w:sdtContent>
      </w:sdt>
      <w:r w:rsidRPr="00087678">
        <w:rPr>
          <w:rFonts w:ascii="Arial" w:hAnsi="Arial" w:cs="Arial"/>
          <w:sz w:val="24"/>
          <w:szCs w:val="24"/>
        </w:rPr>
        <w:t>.</w:t>
      </w:r>
    </w:p>
    <w:p w14:paraId="4C86DBD2" w14:textId="77777777" w:rsidR="000359B1" w:rsidRPr="00A30055" w:rsidRDefault="000359B1" w:rsidP="000359B1">
      <w:pPr>
        <w:pStyle w:val="Heading1"/>
      </w:pPr>
      <w:bookmarkStart w:id="7" w:name="_Toc186462886"/>
      <w:bookmarkStart w:id="8" w:name="_Toc186629118"/>
      <w:r w:rsidRPr="00A30055">
        <w:t>Advancements in SIEM and Vulnerability Management for Blue Team Operations</w:t>
      </w:r>
      <w:bookmarkEnd w:id="7"/>
      <w:bookmarkEnd w:id="8"/>
    </w:p>
    <w:p w14:paraId="4B539F8B" w14:textId="18C60237" w:rsidR="000359B1" w:rsidRDefault="000359B1" w:rsidP="000359B1">
      <w:pPr>
        <w:pStyle w:val="Heading2"/>
      </w:pPr>
      <w:bookmarkStart w:id="9" w:name="_Toc186629119"/>
      <w:r w:rsidRPr="00A30055">
        <w:t>Advancements in SIEM</w:t>
      </w:r>
      <w:bookmarkEnd w:id="9"/>
    </w:p>
    <w:p w14:paraId="7A5C0B6C" w14:textId="506F5A88" w:rsidR="00BF65A2" w:rsidRPr="000733F8" w:rsidRDefault="00BF65A2" w:rsidP="00BF65A2">
      <w:pPr>
        <w:rPr>
          <w:rFonts w:ascii="Arial" w:hAnsi="Arial" w:cs="Arial"/>
          <w:sz w:val="24"/>
          <w:szCs w:val="24"/>
        </w:rPr>
      </w:pPr>
      <w:r w:rsidRPr="000733F8">
        <w:rPr>
          <w:rFonts w:ascii="Arial" w:hAnsi="Arial" w:cs="Arial"/>
          <w:sz w:val="24"/>
          <w:szCs w:val="24"/>
        </w:rPr>
        <w:t>Recent advancements in SIEM systems aim to address alert fatigue, integration</w:t>
      </w:r>
      <w:r w:rsidR="00820DBA">
        <w:rPr>
          <w:rFonts w:ascii="Arial" w:hAnsi="Arial" w:cs="Arial"/>
          <w:sz w:val="24"/>
          <w:szCs w:val="24"/>
        </w:rPr>
        <w:t xml:space="preserve"> complexity</w:t>
      </w:r>
      <w:r w:rsidRPr="000733F8">
        <w:rPr>
          <w:rFonts w:ascii="Arial" w:hAnsi="Arial" w:cs="Arial"/>
          <w:sz w:val="24"/>
          <w:szCs w:val="24"/>
        </w:rPr>
        <w:t>, and threat detection. One innovation is the integration of AI and ML. Tools like Splunk and IBM QRadar leverage AI to analyse patterns, detect anomalies, and reduce false positives. For example, Splunk’s AI-driven analytics and RBA have reduced alert volumes by 50% to 90%, enabling SOC teams to focus on high-priority incidents</w:t>
      </w:r>
      <w:r w:rsidRPr="000733F8">
        <w:rPr>
          <w:rFonts w:ascii="Arial" w:hAnsi="Arial" w:cs="Arial"/>
          <w:sz w:val="24"/>
          <w:szCs w:val="24"/>
        </w:rPr>
        <w:t xml:space="preserve"> </w:t>
      </w:r>
      <w:sdt>
        <w:sdtPr>
          <w:rPr>
            <w:rFonts w:ascii="Arial" w:hAnsi="Arial" w:cs="Arial"/>
            <w:sz w:val="24"/>
            <w:szCs w:val="24"/>
          </w:rPr>
          <w:id w:val="-1840462977"/>
          <w:citation/>
        </w:sdtPr>
        <w:sdtContent>
          <w:r w:rsidR="002E15A8" w:rsidRPr="000733F8">
            <w:rPr>
              <w:rFonts w:ascii="Arial" w:hAnsi="Arial" w:cs="Arial"/>
              <w:sz w:val="24"/>
              <w:szCs w:val="24"/>
            </w:rPr>
            <w:fldChar w:fldCharType="begin"/>
          </w:r>
          <w:r w:rsidR="00252C20">
            <w:rPr>
              <w:rFonts w:ascii="Arial" w:hAnsi="Arial" w:cs="Arial"/>
              <w:sz w:val="24"/>
              <w:szCs w:val="24"/>
            </w:rPr>
            <w:instrText xml:space="preserve">CITATION Spl23 \l 2057 </w:instrText>
          </w:r>
          <w:r w:rsidR="002E15A8" w:rsidRPr="000733F8">
            <w:rPr>
              <w:rFonts w:ascii="Arial" w:hAnsi="Arial" w:cs="Arial"/>
              <w:sz w:val="24"/>
              <w:szCs w:val="24"/>
            </w:rPr>
            <w:fldChar w:fldCharType="separate"/>
          </w:r>
          <w:r w:rsidR="00252C20" w:rsidRPr="00252C20">
            <w:rPr>
              <w:rFonts w:ascii="Arial" w:hAnsi="Arial" w:cs="Arial"/>
              <w:noProof/>
              <w:sz w:val="24"/>
              <w:szCs w:val="24"/>
            </w:rPr>
            <w:t>[10]</w:t>
          </w:r>
          <w:r w:rsidR="002E15A8" w:rsidRPr="000733F8">
            <w:rPr>
              <w:rFonts w:ascii="Arial" w:hAnsi="Arial" w:cs="Arial"/>
              <w:sz w:val="24"/>
              <w:szCs w:val="24"/>
            </w:rPr>
            <w:fldChar w:fldCharType="end"/>
          </w:r>
        </w:sdtContent>
      </w:sdt>
      <w:r w:rsidR="002E15A8" w:rsidRPr="000733F8">
        <w:rPr>
          <w:rFonts w:ascii="Arial" w:hAnsi="Arial" w:cs="Arial"/>
          <w:sz w:val="24"/>
          <w:szCs w:val="24"/>
        </w:rPr>
        <w:t xml:space="preserve"> </w:t>
      </w:r>
      <w:sdt>
        <w:sdtPr>
          <w:rPr>
            <w:rFonts w:ascii="Arial" w:hAnsi="Arial" w:cs="Arial"/>
            <w:sz w:val="24"/>
            <w:szCs w:val="24"/>
          </w:rPr>
          <w:id w:val="1039088054"/>
          <w:citation/>
        </w:sdtPr>
        <w:sdtContent>
          <w:r w:rsidR="00616D4A" w:rsidRPr="000733F8">
            <w:rPr>
              <w:rFonts w:ascii="Arial" w:hAnsi="Arial" w:cs="Arial"/>
              <w:sz w:val="24"/>
              <w:szCs w:val="24"/>
            </w:rPr>
            <w:fldChar w:fldCharType="begin"/>
          </w:r>
          <w:r w:rsidR="00252C20">
            <w:rPr>
              <w:rFonts w:ascii="Arial" w:hAnsi="Arial" w:cs="Arial"/>
              <w:sz w:val="24"/>
              <w:szCs w:val="24"/>
            </w:rPr>
            <w:instrText xml:space="preserve">CITATION Spl231 \l 2057 </w:instrText>
          </w:r>
          <w:r w:rsidR="00616D4A" w:rsidRPr="000733F8">
            <w:rPr>
              <w:rFonts w:ascii="Arial" w:hAnsi="Arial" w:cs="Arial"/>
              <w:sz w:val="24"/>
              <w:szCs w:val="24"/>
            </w:rPr>
            <w:fldChar w:fldCharType="separate"/>
          </w:r>
          <w:r w:rsidR="00252C20" w:rsidRPr="00252C20">
            <w:rPr>
              <w:rFonts w:ascii="Arial" w:hAnsi="Arial" w:cs="Arial"/>
              <w:noProof/>
              <w:sz w:val="24"/>
              <w:szCs w:val="24"/>
            </w:rPr>
            <w:t>[11]</w:t>
          </w:r>
          <w:r w:rsidR="00616D4A" w:rsidRPr="000733F8">
            <w:rPr>
              <w:rFonts w:ascii="Arial" w:hAnsi="Arial" w:cs="Arial"/>
              <w:sz w:val="24"/>
              <w:szCs w:val="24"/>
            </w:rPr>
            <w:fldChar w:fldCharType="end"/>
          </w:r>
        </w:sdtContent>
      </w:sdt>
      <w:r w:rsidR="00616D4A" w:rsidRPr="000733F8">
        <w:rPr>
          <w:rFonts w:ascii="Arial" w:hAnsi="Arial" w:cs="Arial"/>
          <w:sz w:val="24"/>
          <w:szCs w:val="24"/>
        </w:rPr>
        <w:t xml:space="preserve"> </w:t>
      </w:r>
      <w:sdt>
        <w:sdtPr>
          <w:rPr>
            <w:rFonts w:ascii="Arial" w:hAnsi="Arial" w:cs="Arial"/>
            <w:sz w:val="24"/>
            <w:szCs w:val="24"/>
          </w:rPr>
          <w:id w:val="8726659"/>
          <w:citation/>
        </w:sdtPr>
        <w:sdtContent>
          <w:r w:rsidR="00732EAA" w:rsidRPr="000733F8">
            <w:rPr>
              <w:rFonts w:ascii="Arial" w:hAnsi="Arial" w:cs="Arial"/>
              <w:sz w:val="24"/>
              <w:szCs w:val="24"/>
            </w:rPr>
            <w:fldChar w:fldCharType="begin"/>
          </w:r>
          <w:r w:rsidR="00252C20">
            <w:rPr>
              <w:rFonts w:ascii="Arial" w:hAnsi="Arial" w:cs="Arial"/>
              <w:sz w:val="24"/>
              <w:szCs w:val="24"/>
            </w:rPr>
            <w:instrText xml:space="preserve">CITATION SplNA \l 2057 </w:instrText>
          </w:r>
          <w:r w:rsidR="00732EAA" w:rsidRPr="000733F8">
            <w:rPr>
              <w:rFonts w:ascii="Arial" w:hAnsi="Arial" w:cs="Arial"/>
              <w:sz w:val="24"/>
              <w:szCs w:val="24"/>
            </w:rPr>
            <w:fldChar w:fldCharType="separate"/>
          </w:r>
          <w:r w:rsidR="00252C20" w:rsidRPr="00252C20">
            <w:rPr>
              <w:rFonts w:ascii="Arial" w:hAnsi="Arial" w:cs="Arial"/>
              <w:noProof/>
              <w:sz w:val="24"/>
              <w:szCs w:val="24"/>
            </w:rPr>
            <w:t>[12]</w:t>
          </w:r>
          <w:r w:rsidR="00732EAA" w:rsidRPr="000733F8">
            <w:rPr>
              <w:rFonts w:ascii="Arial" w:hAnsi="Arial" w:cs="Arial"/>
              <w:sz w:val="24"/>
              <w:szCs w:val="24"/>
            </w:rPr>
            <w:fldChar w:fldCharType="end"/>
          </w:r>
        </w:sdtContent>
      </w:sdt>
      <w:r w:rsidRPr="000733F8">
        <w:rPr>
          <w:rFonts w:ascii="Arial" w:hAnsi="Arial" w:cs="Arial"/>
          <w:sz w:val="24"/>
          <w:szCs w:val="24"/>
        </w:rPr>
        <w:t>.</w:t>
      </w:r>
    </w:p>
    <w:p w14:paraId="3769441D" w14:textId="5CD66459" w:rsidR="00B346F5" w:rsidRPr="000733F8" w:rsidRDefault="00B346F5" w:rsidP="00B346F5">
      <w:pPr>
        <w:rPr>
          <w:rFonts w:ascii="Arial" w:hAnsi="Arial" w:cs="Arial"/>
          <w:sz w:val="24"/>
          <w:szCs w:val="24"/>
        </w:rPr>
      </w:pPr>
      <w:r w:rsidRPr="000733F8">
        <w:rPr>
          <w:rFonts w:ascii="Arial" w:hAnsi="Arial" w:cs="Arial"/>
          <w:sz w:val="24"/>
          <w:szCs w:val="24"/>
        </w:rPr>
        <w:t>Another key development is the incorporation of SOAR into SIEM platforms. SOAR automates repetitive SOC tasks, such as alert triage and response playbooks, enhancing efficiency. Tools like Cortex XSOAR have demonstrated success in automating phishing response workflows, reducing incident response times</w:t>
      </w:r>
      <w:r w:rsidRPr="000733F8">
        <w:rPr>
          <w:rFonts w:ascii="Arial" w:hAnsi="Arial" w:cs="Arial"/>
          <w:sz w:val="24"/>
          <w:szCs w:val="24"/>
        </w:rPr>
        <w:t xml:space="preserve"> </w:t>
      </w:r>
      <w:sdt>
        <w:sdtPr>
          <w:rPr>
            <w:rFonts w:ascii="Arial" w:hAnsi="Arial" w:cs="Arial"/>
            <w:sz w:val="24"/>
            <w:szCs w:val="24"/>
          </w:rPr>
          <w:id w:val="-1217275389"/>
          <w:citation/>
        </w:sdtPr>
        <w:sdtContent>
          <w:r w:rsidR="004A16B4" w:rsidRPr="000733F8">
            <w:rPr>
              <w:rFonts w:ascii="Arial" w:hAnsi="Arial" w:cs="Arial"/>
              <w:sz w:val="24"/>
              <w:szCs w:val="24"/>
            </w:rPr>
            <w:fldChar w:fldCharType="begin"/>
          </w:r>
          <w:r w:rsidR="00252C20">
            <w:rPr>
              <w:rFonts w:ascii="Arial" w:hAnsi="Arial" w:cs="Arial"/>
              <w:sz w:val="24"/>
              <w:szCs w:val="24"/>
            </w:rPr>
            <w:instrText xml:space="preserve">CITATION Guy23 \l 2057 </w:instrText>
          </w:r>
          <w:r w:rsidR="004A16B4" w:rsidRPr="000733F8">
            <w:rPr>
              <w:rFonts w:ascii="Arial" w:hAnsi="Arial" w:cs="Arial"/>
              <w:sz w:val="24"/>
              <w:szCs w:val="24"/>
            </w:rPr>
            <w:fldChar w:fldCharType="separate"/>
          </w:r>
          <w:r w:rsidR="00252C20" w:rsidRPr="00252C20">
            <w:rPr>
              <w:rFonts w:ascii="Arial" w:hAnsi="Arial" w:cs="Arial"/>
              <w:noProof/>
              <w:sz w:val="24"/>
              <w:szCs w:val="24"/>
            </w:rPr>
            <w:t>[13]</w:t>
          </w:r>
          <w:r w:rsidR="004A16B4" w:rsidRPr="000733F8">
            <w:rPr>
              <w:rFonts w:ascii="Arial" w:hAnsi="Arial" w:cs="Arial"/>
              <w:sz w:val="24"/>
              <w:szCs w:val="24"/>
            </w:rPr>
            <w:fldChar w:fldCharType="end"/>
          </w:r>
        </w:sdtContent>
      </w:sdt>
      <w:r w:rsidRPr="000733F8">
        <w:rPr>
          <w:rFonts w:ascii="Arial" w:hAnsi="Arial" w:cs="Arial"/>
          <w:sz w:val="24"/>
          <w:szCs w:val="24"/>
        </w:rPr>
        <w:t>.</w:t>
      </w:r>
    </w:p>
    <w:p w14:paraId="644A378E" w14:textId="24B4E8F4" w:rsidR="0081645D" w:rsidRPr="000733F8" w:rsidRDefault="0017719D" w:rsidP="0081645D">
      <w:pPr>
        <w:rPr>
          <w:rFonts w:ascii="Arial" w:hAnsi="Arial" w:cs="Arial"/>
          <w:sz w:val="24"/>
          <w:szCs w:val="24"/>
        </w:rPr>
      </w:pPr>
      <w:r w:rsidRPr="000733F8">
        <w:rPr>
          <w:rFonts w:ascii="Arial" w:hAnsi="Arial" w:cs="Arial"/>
          <w:sz w:val="24"/>
          <w:szCs w:val="24"/>
        </w:rPr>
        <w:t>Additionally, cloud-native SIEM platforms, such as Microsoft Sentinel, address integration challenges by providing seamless monitoring for hybrid environments. Sentinel can detect real</w:t>
      </w:r>
      <w:r w:rsidR="00E43058">
        <w:rPr>
          <w:rFonts w:ascii="Arial" w:hAnsi="Arial" w:cs="Arial"/>
          <w:sz w:val="24"/>
          <w:szCs w:val="24"/>
        </w:rPr>
        <w:t>-</w:t>
      </w:r>
      <w:r w:rsidRPr="000733F8">
        <w:rPr>
          <w:rFonts w:ascii="Arial" w:hAnsi="Arial" w:cs="Arial"/>
          <w:sz w:val="24"/>
          <w:szCs w:val="24"/>
        </w:rPr>
        <w:t xml:space="preserve">time insider threats through Microsoft’s UEBA </w:t>
      </w:r>
      <w:r w:rsidR="00D546D7">
        <w:rPr>
          <w:rFonts w:ascii="Arial" w:hAnsi="Arial" w:cs="Arial"/>
          <w:sz w:val="24"/>
          <w:szCs w:val="24"/>
        </w:rPr>
        <w:t>which</w:t>
      </w:r>
      <w:r w:rsidRPr="000733F8">
        <w:rPr>
          <w:rFonts w:ascii="Arial" w:hAnsi="Arial" w:cs="Arial"/>
          <w:sz w:val="24"/>
          <w:szCs w:val="24"/>
        </w:rPr>
        <w:t xml:space="preserve"> uses cloud-based data source integration. Both these points are supported by a case study from Pearson VUE that stated that Sentinel allows them to see everything within their estate, allowing them to be proactive with their responses. These advancements improve functionality and applicability of SIEM systems across diverse setups</w:t>
      </w:r>
      <w:r w:rsidRPr="000733F8">
        <w:rPr>
          <w:rFonts w:ascii="Arial" w:hAnsi="Arial" w:cs="Arial"/>
          <w:sz w:val="24"/>
          <w:szCs w:val="24"/>
        </w:rPr>
        <w:t xml:space="preserve"> </w:t>
      </w:r>
      <w:sdt>
        <w:sdtPr>
          <w:rPr>
            <w:rFonts w:ascii="Arial" w:hAnsi="Arial" w:cs="Arial"/>
            <w:sz w:val="24"/>
            <w:szCs w:val="24"/>
          </w:rPr>
          <w:id w:val="-1510361701"/>
          <w:citation/>
        </w:sdtPr>
        <w:sdtContent>
          <w:r w:rsidR="003E18F1" w:rsidRPr="000733F8">
            <w:rPr>
              <w:rFonts w:ascii="Arial" w:hAnsi="Arial" w:cs="Arial"/>
              <w:sz w:val="24"/>
              <w:szCs w:val="24"/>
            </w:rPr>
            <w:fldChar w:fldCharType="begin"/>
          </w:r>
          <w:r w:rsidR="00252C20">
            <w:rPr>
              <w:rFonts w:ascii="Arial" w:hAnsi="Arial" w:cs="Arial"/>
              <w:sz w:val="24"/>
              <w:szCs w:val="24"/>
            </w:rPr>
            <w:instrText xml:space="preserve">CITATION Lev24 \l 2057 </w:instrText>
          </w:r>
          <w:r w:rsidR="003E18F1" w:rsidRPr="000733F8">
            <w:rPr>
              <w:rFonts w:ascii="Arial" w:hAnsi="Arial" w:cs="Arial"/>
              <w:sz w:val="24"/>
              <w:szCs w:val="24"/>
            </w:rPr>
            <w:fldChar w:fldCharType="separate"/>
          </w:r>
          <w:r w:rsidR="00252C20" w:rsidRPr="00252C20">
            <w:rPr>
              <w:rFonts w:ascii="Arial" w:hAnsi="Arial" w:cs="Arial"/>
              <w:noProof/>
              <w:sz w:val="24"/>
              <w:szCs w:val="24"/>
            </w:rPr>
            <w:t>[14]</w:t>
          </w:r>
          <w:r w:rsidR="003E18F1" w:rsidRPr="000733F8">
            <w:rPr>
              <w:rFonts w:ascii="Arial" w:hAnsi="Arial" w:cs="Arial"/>
              <w:sz w:val="24"/>
              <w:szCs w:val="24"/>
            </w:rPr>
            <w:fldChar w:fldCharType="end"/>
          </w:r>
        </w:sdtContent>
      </w:sdt>
      <w:r w:rsidR="003E18F1" w:rsidRPr="000733F8">
        <w:rPr>
          <w:rFonts w:ascii="Arial" w:hAnsi="Arial" w:cs="Arial"/>
          <w:sz w:val="24"/>
          <w:szCs w:val="24"/>
        </w:rPr>
        <w:t xml:space="preserve"> </w:t>
      </w:r>
      <w:sdt>
        <w:sdtPr>
          <w:rPr>
            <w:rFonts w:ascii="Arial" w:hAnsi="Arial" w:cs="Arial"/>
            <w:sz w:val="24"/>
            <w:szCs w:val="24"/>
          </w:rPr>
          <w:id w:val="-773405159"/>
          <w:citation/>
        </w:sdtPr>
        <w:sdtContent>
          <w:r w:rsidR="00AC7CC5" w:rsidRPr="000733F8">
            <w:rPr>
              <w:rFonts w:ascii="Arial" w:hAnsi="Arial" w:cs="Arial"/>
              <w:sz w:val="24"/>
              <w:szCs w:val="24"/>
            </w:rPr>
            <w:fldChar w:fldCharType="begin"/>
          </w:r>
          <w:r w:rsidR="00252C20">
            <w:rPr>
              <w:rFonts w:ascii="Arial" w:hAnsi="Arial" w:cs="Arial"/>
              <w:sz w:val="24"/>
              <w:szCs w:val="24"/>
            </w:rPr>
            <w:instrText xml:space="preserve">CITATION MicNA1 \l 2057 </w:instrText>
          </w:r>
          <w:r w:rsidR="00AC7CC5" w:rsidRPr="000733F8">
            <w:rPr>
              <w:rFonts w:ascii="Arial" w:hAnsi="Arial" w:cs="Arial"/>
              <w:sz w:val="24"/>
              <w:szCs w:val="24"/>
            </w:rPr>
            <w:fldChar w:fldCharType="separate"/>
          </w:r>
          <w:r w:rsidR="00252C20" w:rsidRPr="00252C20">
            <w:rPr>
              <w:rFonts w:ascii="Arial" w:hAnsi="Arial" w:cs="Arial"/>
              <w:noProof/>
              <w:sz w:val="24"/>
              <w:szCs w:val="24"/>
            </w:rPr>
            <w:t>[15]</w:t>
          </w:r>
          <w:r w:rsidR="00AC7CC5" w:rsidRPr="000733F8">
            <w:rPr>
              <w:rFonts w:ascii="Arial" w:hAnsi="Arial" w:cs="Arial"/>
              <w:sz w:val="24"/>
              <w:szCs w:val="24"/>
            </w:rPr>
            <w:fldChar w:fldCharType="end"/>
          </w:r>
        </w:sdtContent>
      </w:sdt>
      <w:r w:rsidRPr="000733F8">
        <w:rPr>
          <w:rFonts w:ascii="Arial" w:hAnsi="Arial" w:cs="Arial"/>
          <w:sz w:val="24"/>
          <w:szCs w:val="24"/>
        </w:rPr>
        <w:t>.</w:t>
      </w:r>
    </w:p>
    <w:p w14:paraId="3910D9D3" w14:textId="56815522" w:rsidR="000359B1" w:rsidRDefault="000359B1" w:rsidP="000359B1">
      <w:pPr>
        <w:pStyle w:val="Heading2"/>
      </w:pPr>
      <w:bookmarkStart w:id="10" w:name="_Toc186629120"/>
      <w:r w:rsidRPr="00A30055">
        <w:lastRenderedPageBreak/>
        <w:t>Advancements in Vulnerability Management</w:t>
      </w:r>
      <w:bookmarkEnd w:id="10"/>
    </w:p>
    <w:p w14:paraId="1B6DF0DF" w14:textId="4D4B8195" w:rsidR="000733F8" w:rsidRPr="0006561E" w:rsidRDefault="000733F8" w:rsidP="000733F8">
      <w:pPr>
        <w:rPr>
          <w:rFonts w:ascii="Arial" w:hAnsi="Arial" w:cs="Arial"/>
          <w:sz w:val="24"/>
          <w:szCs w:val="24"/>
        </w:rPr>
      </w:pPr>
      <w:r w:rsidRPr="0006561E">
        <w:rPr>
          <w:rFonts w:ascii="Arial" w:hAnsi="Arial" w:cs="Arial"/>
          <w:sz w:val="24"/>
          <w:szCs w:val="24"/>
        </w:rPr>
        <w:t>In VM, the adoption of RBVM represents a major step forward. Unlike traditional approaches, RBVM tools like Tenable Nessus and Qualys VMDR prioritise vulnerabilities based on risk context, such as active exploitation and business impact. This allows organisations with RBVM to reduce the vulnerabilities requiring immediate attention by up to 97%</w:t>
      </w:r>
      <w:r w:rsidR="003E71FE" w:rsidRPr="0006561E">
        <w:rPr>
          <w:rFonts w:ascii="Arial" w:hAnsi="Arial" w:cs="Arial"/>
          <w:sz w:val="24"/>
          <w:szCs w:val="24"/>
        </w:rPr>
        <w:t xml:space="preserve"> </w:t>
      </w:r>
      <w:sdt>
        <w:sdtPr>
          <w:rPr>
            <w:rFonts w:ascii="Arial" w:hAnsi="Arial" w:cs="Arial"/>
            <w:sz w:val="24"/>
            <w:szCs w:val="24"/>
          </w:rPr>
          <w:id w:val="-1195459082"/>
          <w:citation/>
        </w:sdtPr>
        <w:sdtContent>
          <w:r w:rsidR="00D0293A" w:rsidRPr="0006561E">
            <w:rPr>
              <w:rFonts w:ascii="Arial" w:hAnsi="Arial" w:cs="Arial"/>
              <w:sz w:val="24"/>
              <w:szCs w:val="24"/>
            </w:rPr>
            <w:fldChar w:fldCharType="begin"/>
          </w:r>
          <w:r w:rsidR="00252C20">
            <w:rPr>
              <w:rFonts w:ascii="Arial" w:hAnsi="Arial" w:cs="Arial"/>
              <w:sz w:val="24"/>
              <w:szCs w:val="24"/>
            </w:rPr>
            <w:instrText xml:space="preserve">CITATION TenNA \l 2057 </w:instrText>
          </w:r>
          <w:r w:rsidR="00D0293A" w:rsidRPr="0006561E">
            <w:rPr>
              <w:rFonts w:ascii="Arial" w:hAnsi="Arial" w:cs="Arial"/>
              <w:sz w:val="24"/>
              <w:szCs w:val="24"/>
            </w:rPr>
            <w:fldChar w:fldCharType="separate"/>
          </w:r>
          <w:r w:rsidR="00252C20" w:rsidRPr="00252C20">
            <w:rPr>
              <w:rFonts w:ascii="Arial" w:hAnsi="Arial" w:cs="Arial"/>
              <w:noProof/>
              <w:sz w:val="24"/>
              <w:szCs w:val="24"/>
            </w:rPr>
            <w:t>[16]</w:t>
          </w:r>
          <w:r w:rsidR="00D0293A" w:rsidRPr="0006561E">
            <w:rPr>
              <w:rFonts w:ascii="Arial" w:hAnsi="Arial" w:cs="Arial"/>
              <w:sz w:val="24"/>
              <w:szCs w:val="24"/>
            </w:rPr>
            <w:fldChar w:fldCharType="end"/>
          </w:r>
        </w:sdtContent>
      </w:sdt>
      <w:r w:rsidRPr="0006561E">
        <w:rPr>
          <w:rFonts w:ascii="Arial" w:hAnsi="Arial" w:cs="Arial"/>
          <w:sz w:val="24"/>
          <w:szCs w:val="24"/>
        </w:rPr>
        <w:t xml:space="preserve">. </w:t>
      </w:r>
    </w:p>
    <w:p w14:paraId="19AA294E" w14:textId="7F195CF8" w:rsidR="001F2AD7" w:rsidRPr="0006561E" w:rsidRDefault="001F2AD7" w:rsidP="001F2AD7">
      <w:pPr>
        <w:rPr>
          <w:rFonts w:ascii="Arial" w:hAnsi="Arial" w:cs="Arial"/>
          <w:sz w:val="24"/>
          <w:szCs w:val="24"/>
        </w:rPr>
      </w:pPr>
      <w:r w:rsidRPr="0006561E">
        <w:rPr>
          <w:rFonts w:ascii="Arial" w:hAnsi="Arial" w:cs="Arial"/>
          <w:sz w:val="24"/>
          <w:szCs w:val="24"/>
        </w:rPr>
        <w:t>Automated and continuous scanning is another significant advancement. Tools like Nessus agents enable non-disruptive scans, ensuring vulnerability data remains up to date without impacting system performance. This is beneficial in dynamic environments where new assets and configurations are introduced regularly</w:t>
      </w:r>
      <w:r w:rsidR="00E30B78" w:rsidRPr="0006561E">
        <w:rPr>
          <w:rFonts w:ascii="Arial" w:hAnsi="Arial" w:cs="Arial"/>
          <w:sz w:val="24"/>
          <w:szCs w:val="24"/>
        </w:rPr>
        <w:t xml:space="preserve"> </w:t>
      </w:r>
      <w:sdt>
        <w:sdtPr>
          <w:rPr>
            <w:rFonts w:ascii="Arial" w:hAnsi="Arial" w:cs="Arial"/>
            <w:sz w:val="24"/>
            <w:szCs w:val="24"/>
          </w:rPr>
          <w:id w:val="-1791895139"/>
          <w:citation/>
        </w:sdtPr>
        <w:sdtContent>
          <w:r w:rsidR="00E30B78" w:rsidRPr="0006561E">
            <w:rPr>
              <w:rFonts w:ascii="Arial" w:hAnsi="Arial" w:cs="Arial"/>
              <w:sz w:val="24"/>
              <w:szCs w:val="24"/>
            </w:rPr>
            <w:fldChar w:fldCharType="begin"/>
          </w:r>
          <w:r w:rsidR="00252C20">
            <w:rPr>
              <w:rFonts w:ascii="Arial" w:hAnsi="Arial" w:cs="Arial"/>
              <w:sz w:val="24"/>
              <w:szCs w:val="24"/>
            </w:rPr>
            <w:instrText xml:space="preserve">CITATION Ten242 \l 2057 </w:instrText>
          </w:r>
          <w:r w:rsidR="00E30B78" w:rsidRPr="0006561E">
            <w:rPr>
              <w:rFonts w:ascii="Arial" w:hAnsi="Arial" w:cs="Arial"/>
              <w:sz w:val="24"/>
              <w:szCs w:val="24"/>
            </w:rPr>
            <w:fldChar w:fldCharType="separate"/>
          </w:r>
          <w:r w:rsidR="00252C20" w:rsidRPr="00252C20">
            <w:rPr>
              <w:rFonts w:ascii="Arial" w:hAnsi="Arial" w:cs="Arial"/>
              <w:noProof/>
              <w:sz w:val="24"/>
              <w:szCs w:val="24"/>
            </w:rPr>
            <w:t>[17]</w:t>
          </w:r>
          <w:r w:rsidR="00E30B78" w:rsidRPr="0006561E">
            <w:rPr>
              <w:rFonts w:ascii="Arial" w:hAnsi="Arial" w:cs="Arial"/>
              <w:sz w:val="24"/>
              <w:szCs w:val="24"/>
            </w:rPr>
            <w:fldChar w:fldCharType="end"/>
          </w:r>
        </w:sdtContent>
      </w:sdt>
      <w:r w:rsidRPr="0006561E">
        <w:rPr>
          <w:rFonts w:ascii="Arial" w:hAnsi="Arial" w:cs="Arial"/>
          <w:sz w:val="24"/>
          <w:szCs w:val="24"/>
        </w:rPr>
        <w:t>.</w:t>
      </w:r>
    </w:p>
    <w:p w14:paraId="0C01C1C5" w14:textId="315EC2F3" w:rsidR="00D45350" w:rsidRPr="0006561E" w:rsidRDefault="00C95893" w:rsidP="00D45350">
      <w:pPr>
        <w:rPr>
          <w:rFonts w:ascii="Arial" w:hAnsi="Arial" w:cs="Arial"/>
          <w:sz w:val="24"/>
          <w:szCs w:val="24"/>
        </w:rPr>
      </w:pPr>
      <w:r w:rsidRPr="0006561E">
        <w:rPr>
          <w:rFonts w:ascii="Arial" w:hAnsi="Arial" w:cs="Arial"/>
          <w:sz w:val="24"/>
          <w:szCs w:val="24"/>
        </w:rPr>
        <w:t>Finally, threat intelligence integration into workflows enhance prioritisation accuracy. By incorporating real-time threat feeds, VM tools can identify vulnerabilities actively exploited in the wild, enabling security teams to focus on critical risks</w:t>
      </w:r>
      <w:r w:rsidRPr="0006561E">
        <w:rPr>
          <w:rFonts w:ascii="Arial" w:hAnsi="Arial" w:cs="Arial"/>
          <w:sz w:val="24"/>
          <w:szCs w:val="24"/>
        </w:rPr>
        <w:t xml:space="preserve"> </w:t>
      </w:r>
      <w:sdt>
        <w:sdtPr>
          <w:rPr>
            <w:rFonts w:ascii="Arial" w:hAnsi="Arial" w:cs="Arial"/>
            <w:sz w:val="24"/>
            <w:szCs w:val="24"/>
          </w:rPr>
          <w:id w:val="606467454"/>
          <w:citation/>
        </w:sdtPr>
        <w:sdtContent>
          <w:r w:rsidR="00AD0F16" w:rsidRPr="0006561E">
            <w:rPr>
              <w:rFonts w:ascii="Arial" w:hAnsi="Arial" w:cs="Arial"/>
              <w:sz w:val="24"/>
              <w:szCs w:val="24"/>
            </w:rPr>
            <w:fldChar w:fldCharType="begin"/>
          </w:r>
          <w:r w:rsidR="00252C20">
            <w:rPr>
              <w:rFonts w:ascii="Arial" w:hAnsi="Arial" w:cs="Arial"/>
              <w:sz w:val="24"/>
              <w:szCs w:val="24"/>
            </w:rPr>
            <w:instrText xml:space="preserve">CITATION Tor23 \l 2057 </w:instrText>
          </w:r>
          <w:r w:rsidR="00AD0F16" w:rsidRPr="0006561E">
            <w:rPr>
              <w:rFonts w:ascii="Arial" w:hAnsi="Arial" w:cs="Arial"/>
              <w:sz w:val="24"/>
              <w:szCs w:val="24"/>
            </w:rPr>
            <w:fldChar w:fldCharType="separate"/>
          </w:r>
          <w:r w:rsidR="00252C20" w:rsidRPr="00252C20">
            <w:rPr>
              <w:rFonts w:ascii="Arial" w:hAnsi="Arial" w:cs="Arial"/>
              <w:noProof/>
              <w:sz w:val="24"/>
              <w:szCs w:val="24"/>
            </w:rPr>
            <w:t>[18]</w:t>
          </w:r>
          <w:r w:rsidR="00AD0F16" w:rsidRPr="0006561E">
            <w:rPr>
              <w:rFonts w:ascii="Arial" w:hAnsi="Arial" w:cs="Arial"/>
              <w:sz w:val="24"/>
              <w:szCs w:val="24"/>
            </w:rPr>
            <w:fldChar w:fldCharType="end"/>
          </w:r>
        </w:sdtContent>
      </w:sdt>
      <w:r w:rsidR="00AD0F16" w:rsidRPr="0006561E">
        <w:rPr>
          <w:rFonts w:ascii="Arial" w:hAnsi="Arial" w:cs="Arial"/>
          <w:sz w:val="24"/>
          <w:szCs w:val="24"/>
        </w:rPr>
        <w:t xml:space="preserve"> </w:t>
      </w:r>
      <w:sdt>
        <w:sdtPr>
          <w:rPr>
            <w:rFonts w:ascii="Arial" w:hAnsi="Arial" w:cs="Arial"/>
            <w:sz w:val="24"/>
            <w:szCs w:val="24"/>
          </w:rPr>
          <w:id w:val="1048119994"/>
          <w:citation/>
        </w:sdtPr>
        <w:sdtContent>
          <w:r w:rsidR="00E8085C" w:rsidRPr="0006561E">
            <w:rPr>
              <w:rFonts w:ascii="Arial" w:hAnsi="Arial" w:cs="Arial"/>
              <w:sz w:val="24"/>
              <w:szCs w:val="24"/>
            </w:rPr>
            <w:fldChar w:fldCharType="begin"/>
          </w:r>
          <w:r w:rsidR="00252C20">
            <w:rPr>
              <w:rFonts w:ascii="Arial" w:hAnsi="Arial" w:cs="Arial"/>
              <w:sz w:val="24"/>
              <w:szCs w:val="24"/>
            </w:rPr>
            <w:instrText xml:space="preserve">CITATION CisNA \l 2057 </w:instrText>
          </w:r>
          <w:r w:rsidR="00E8085C" w:rsidRPr="0006561E">
            <w:rPr>
              <w:rFonts w:ascii="Arial" w:hAnsi="Arial" w:cs="Arial"/>
              <w:sz w:val="24"/>
              <w:szCs w:val="24"/>
            </w:rPr>
            <w:fldChar w:fldCharType="separate"/>
          </w:r>
          <w:r w:rsidR="00252C20" w:rsidRPr="00252C20">
            <w:rPr>
              <w:rFonts w:ascii="Arial" w:hAnsi="Arial" w:cs="Arial"/>
              <w:noProof/>
              <w:sz w:val="24"/>
              <w:szCs w:val="24"/>
            </w:rPr>
            <w:t>[19]</w:t>
          </w:r>
          <w:r w:rsidR="00E8085C" w:rsidRPr="0006561E">
            <w:rPr>
              <w:rFonts w:ascii="Arial" w:hAnsi="Arial" w:cs="Arial"/>
              <w:sz w:val="24"/>
              <w:szCs w:val="24"/>
            </w:rPr>
            <w:fldChar w:fldCharType="end"/>
          </w:r>
        </w:sdtContent>
      </w:sdt>
      <w:r w:rsidRPr="0006561E">
        <w:rPr>
          <w:rFonts w:ascii="Arial" w:hAnsi="Arial" w:cs="Arial"/>
          <w:sz w:val="24"/>
          <w:szCs w:val="24"/>
        </w:rPr>
        <w:t>.</w:t>
      </w:r>
    </w:p>
    <w:p w14:paraId="6A61A2D9" w14:textId="77777777" w:rsidR="000359B1" w:rsidRPr="00A30055" w:rsidRDefault="000359B1" w:rsidP="000359B1">
      <w:pPr>
        <w:pStyle w:val="Heading1"/>
      </w:pPr>
      <w:bookmarkStart w:id="11" w:name="_Toc186462889"/>
      <w:bookmarkStart w:id="12" w:name="_Toc186629121"/>
      <w:r w:rsidRPr="00A30055">
        <w:t>Effectiveness and Limitations of Current Methodologies, Tools, and Strategies</w:t>
      </w:r>
      <w:bookmarkEnd w:id="11"/>
      <w:bookmarkEnd w:id="12"/>
    </w:p>
    <w:p w14:paraId="6EA09BA6" w14:textId="354CF14E" w:rsidR="000359B1" w:rsidRDefault="000359B1" w:rsidP="000359B1">
      <w:pPr>
        <w:pStyle w:val="Heading2"/>
      </w:pPr>
      <w:bookmarkStart w:id="13" w:name="_Toc186629122"/>
      <w:r w:rsidRPr="00A30055">
        <w:t>Effectiveness</w:t>
      </w:r>
      <w:bookmarkEnd w:id="13"/>
    </w:p>
    <w:p w14:paraId="3AD4AD2C" w14:textId="7D89AB9B" w:rsidR="00E41845" w:rsidRPr="00686182" w:rsidRDefault="00E41845" w:rsidP="00E41845">
      <w:pPr>
        <w:rPr>
          <w:rFonts w:ascii="Arial" w:hAnsi="Arial" w:cs="Arial"/>
          <w:sz w:val="24"/>
          <w:szCs w:val="24"/>
        </w:rPr>
      </w:pPr>
      <w:r w:rsidRPr="00686182">
        <w:rPr>
          <w:rFonts w:ascii="Arial" w:hAnsi="Arial" w:cs="Arial"/>
          <w:sz w:val="24"/>
          <w:szCs w:val="24"/>
        </w:rPr>
        <w:t xml:space="preserve">SIEM systems have proven effective in providing centralised log management and real-time threat correlation, enhancing visibility across diverse environments. For instance, </w:t>
      </w:r>
      <w:r w:rsidR="00062A4B">
        <w:rPr>
          <w:rFonts w:ascii="Arial" w:hAnsi="Arial" w:cs="Arial"/>
          <w:sz w:val="24"/>
          <w:szCs w:val="24"/>
        </w:rPr>
        <w:t>as</w:t>
      </w:r>
      <w:r w:rsidRPr="00686182">
        <w:rPr>
          <w:rFonts w:ascii="Arial" w:hAnsi="Arial" w:cs="Arial"/>
          <w:sz w:val="24"/>
          <w:szCs w:val="24"/>
        </w:rPr>
        <w:t xml:space="preserve"> reviewed by EdTech Magazine, IBM QRadar demonstrated the ability to detect multi-stage attacks by correlating logs from different sources, making it a valuable </w:t>
      </w:r>
      <w:r w:rsidR="00A34037">
        <w:rPr>
          <w:rFonts w:ascii="Arial" w:hAnsi="Arial" w:cs="Arial"/>
          <w:sz w:val="24"/>
          <w:szCs w:val="24"/>
        </w:rPr>
        <w:t xml:space="preserve">Blue Team </w:t>
      </w:r>
      <w:r w:rsidRPr="00686182">
        <w:rPr>
          <w:rFonts w:ascii="Arial" w:hAnsi="Arial" w:cs="Arial"/>
          <w:sz w:val="24"/>
          <w:szCs w:val="24"/>
        </w:rPr>
        <w:t>tool</w:t>
      </w:r>
      <w:r w:rsidR="000D3356" w:rsidRPr="00686182">
        <w:rPr>
          <w:rFonts w:ascii="Arial" w:hAnsi="Arial" w:cs="Arial"/>
          <w:sz w:val="24"/>
          <w:szCs w:val="24"/>
        </w:rPr>
        <w:t xml:space="preserve"> </w:t>
      </w:r>
      <w:sdt>
        <w:sdtPr>
          <w:rPr>
            <w:rFonts w:ascii="Arial" w:hAnsi="Arial" w:cs="Arial"/>
            <w:sz w:val="24"/>
            <w:szCs w:val="24"/>
          </w:rPr>
          <w:id w:val="-1581897329"/>
          <w:citation/>
        </w:sdtPr>
        <w:sdtContent>
          <w:r w:rsidR="000D3356" w:rsidRPr="00686182">
            <w:rPr>
              <w:rFonts w:ascii="Arial" w:hAnsi="Arial" w:cs="Arial"/>
              <w:sz w:val="24"/>
              <w:szCs w:val="24"/>
            </w:rPr>
            <w:fldChar w:fldCharType="begin"/>
          </w:r>
          <w:r w:rsidR="00252C20">
            <w:rPr>
              <w:rFonts w:ascii="Arial" w:hAnsi="Arial" w:cs="Arial"/>
              <w:sz w:val="24"/>
              <w:szCs w:val="24"/>
            </w:rPr>
            <w:instrText xml:space="preserve">CITATION PicNA \l 2057 </w:instrText>
          </w:r>
          <w:r w:rsidR="000D3356" w:rsidRPr="00686182">
            <w:rPr>
              <w:rFonts w:ascii="Arial" w:hAnsi="Arial" w:cs="Arial"/>
              <w:sz w:val="24"/>
              <w:szCs w:val="24"/>
            </w:rPr>
            <w:fldChar w:fldCharType="separate"/>
          </w:r>
          <w:r w:rsidR="00252C20" w:rsidRPr="00252C20">
            <w:rPr>
              <w:rFonts w:ascii="Arial" w:hAnsi="Arial" w:cs="Arial"/>
              <w:noProof/>
              <w:sz w:val="24"/>
              <w:szCs w:val="24"/>
            </w:rPr>
            <w:t>[20]</w:t>
          </w:r>
          <w:r w:rsidR="000D3356" w:rsidRPr="00686182">
            <w:rPr>
              <w:rFonts w:ascii="Arial" w:hAnsi="Arial" w:cs="Arial"/>
              <w:sz w:val="24"/>
              <w:szCs w:val="24"/>
            </w:rPr>
            <w:fldChar w:fldCharType="end"/>
          </w:r>
        </w:sdtContent>
      </w:sdt>
      <w:r w:rsidR="000D3356" w:rsidRPr="00686182">
        <w:rPr>
          <w:rFonts w:ascii="Arial" w:hAnsi="Arial" w:cs="Arial"/>
          <w:sz w:val="24"/>
          <w:szCs w:val="24"/>
        </w:rPr>
        <w:t xml:space="preserve"> </w:t>
      </w:r>
      <w:sdt>
        <w:sdtPr>
          <w:rPr>
            <w:rFonts w:ascii="Arial" w:hAnsi="Arial" w:cs="Arial"/>
            <w:sz w:val="24"/>
            <w:szCs w:val="24"/>
          </w:rPr>
          <w:id w:val="1381827341"/>
          <w:citation/>
        </w:sdtPr>
        <w:sdtContent>
          <w:r w:rsidR="00C3110E" w:rsidRPr="00686182">
            <w:rPr>
              <w:rFonts w:ascii="Arial" w:hAnsi="Arial" w:cs="Arial"/>
              <w:sz w:val="24"/>
              <w:szCs w:val="24"/>
            </w:rPr>
            <w:fldChar w:fldCharType="begin"/>
          </w:r>
          <w:r w:rsidR="00252C20">
            <w:rPr>
              <w:rFonts w:ascii="Arial" w:hAnsi="Arial" w:cs="Arial"/>
              <w:sz w:val="24"/>
              <w:szCs w:val="24"/>
            </w:rPr>
            <w:instrText xml:space="preserve">CITATION JohNA \l 2057 </w:instrText>
          </w:r>
          <w:r w:rsidR="00C3110E" w:rsidRPr="00686182">
            <w:rPr>
              <w:rFonts w:ascii="Arial" w:hAnsi="Arial" w:cs="Arial"/>
              <w:sz w:val="24"/>
              <w:szCs w:val="24"/>
            </w:rPr>
            <w:fldChar w:fldCharType="separate"/>
          </w:r>
          <w:r w:rsidR="00252C20" w:rsidRPr="00252C20">
            <w:rPr>
              <w:rFonts w:ascii="Arial" w:hAnsi="Arial" w:cs="Arial"/>
              <w:noProof/>
              <w:sz w:val="24"/>
              <w:szCs w:val="24"/>
            </w:rPr>
            <w:t>[21]</w:t>
          </w:r>
          <w:r w:rsidR="00C3110E" w:rsidRPr="00686182">
            <w:rPr>
              <w:rFonts w:ascii="Arial" w:hAnsi="Arial" w:cs="Arial"/>
              <w:sz w:val="24"/>
              <w:szCs w:val="24"/>
            </w:rPr>
            <w:fldChar w:fldCharType="end"/>
          </w:r>
        </w:sdtContent>
      </w:sdt>
      <w:r w:rsidRPr="00686182">
        <w:rPr>
          <w:rFonts w:ascii="Arial" w:hAnsi="Arial" w:cs="Arial"/>
          <w:sz w:val="24"/>
          <w:szCs w:val="24"/>
        </w:rPr>
        <w:t>.</w:t>
      </w:r>
    </w:p>
    <w:p w14:paraId="7C3129E4" w14:textId="41F7968B" w:rsidR="00FD5478" w:rsidRPr="00686182" w:rsidRDefault="00D1022A" w:rsidP="00FD5478">
      <w:pPr>
        <w:rPr>
          <w:rFonts w:ascii="Arial" w:hAnsi="Arial" w:cs="Arial"/>
          <w:sz w:val="24"/>
          <w:szCs w:val="24"/>
        </w:rPr>
      </w:pPr>
      <w:r w:rsidRPr="00686182">
        <w:rPr>
          <w:rFonts w:ascii="Arial" w:hAnsi="Arial" w:cs="Arial"/>
          <w:sz w:val="24"/>
          <w:szCs w:val="24"/>
        </w:rPr>
        <w:t>Vulnerability Management tools, particularly those employing RBVM, are effective in streamlining vulnerability identification and prioritisation. Qualys VMDR has been successful in reducing remediation workloads by focusing on actively exploited vulnerabilities, ensuring that resources are allocated to critical issues</w:t>
      </w:r>
      <w:r w:rsidRPr="00686182">
        <w:rPr>
          <w:rFonts w:ascii="Arial" w:hAnsi="Arial" w:cs="Arial"/>
          <w:sz w:val="24"/>
          <w:szCs w:val="24"/>
        </w:rPr>
        <w:t xml:space="preserve"> </w:t>
      </w:r>
      <w:sdt>
        <w:sdtPr>
          <w:rPr>
            <w:rFonts w:ascii="Arial" w:hAnsi="Arial" w:cs="Arial"/>
            <w:sz w:val="24"/>
            <w:szCs w:val="24"/>
          </w:rPr>
          <w:id w:val="-77901918"/>
          <w:citation/>
        </w:sdtPr>
        <w:sdtContent>
          <w:r w:rsidR="00686182" w:rsidRPr="00686182">
            <w:rPr>
              <w:rFonts w:ascii="Arial" w:hAnsi="Arial" w:cs="Arial"/>
              <w:sz w:val="24"/>
              <w:szCs w:val="24"/>
            </w:rPr>
            <w:fldChar w:fldCharType="begin"/>
          </w:r>
          <w:r w:rsidR="00252C20">
            <w:rPr>
              <w:rFonts w:ascii="Arial" w:hAnsi="Arial" w:cs="Arial"/>
              <w:sz w:val="24"/>
              <w:szCs w:val="24"/>
            </w:rPr>
            <w:instrText xml:space="preserve">CITATION QuaNA \l 2057 </w:instrText>
          </w:r>
          <w:r w:rsidR="00686182" w:rsidRPr="00686182">
            <w:rPr>
              <w:rFonts w:ascii="Arial" w:hAnsi="Arial" w:cs="Arial"/>
              <w:sz w:val="24"/>
              <w:szCs w:val="24"/>
            </w:rPr>
            <w:fldChar w:fldCharType="separate"/>
          </w:r>
          <w:r w:rsidR="00252C20" w:rsidRPr="00252C20">
            <w:rPr>
              <w:rFonts w:ascii="Arial" w:hAnsi="Arial" w:cs="Arial"/>
              <w:noProof/>
              <w:sz w:val="24"/>
              <w:szCs w:val="24"/>
            </w:rPr>
            <w:t>[22]</w:t>
          </w:r>
          <w:r w:rsidR="00686182" w:rsidRPr="00686182">
            <w:rPr>
              <w:rFonts w:ascii="Arial" w:hAnsi="Arial" w:cs="Arial"/>
              <w:sz w:val="24"/>
              <w:szCs w:val="24"/>
            </w:rPr>
            <w:fldChar w:fldCharType="end"/>
          </w:r>
        </w:sdtContent>
      </w:sdt>
      <w:r w:rsidRPr="00686182">
        <w:rPr>
          <w:rFonts w:ascii="Arial" w:hAnsi="Arial" w:cs="Arial"/>
          <w:sz w:val="24"/>
          <w:szCs w:val="24"/>
        </w:rPr>
        <w:t>.</w:t>
      </w:r>
    </w:p>
    <w:p w14:paraId="3016C0C5" w14:textId="73EE1C1B" w:rsidR="000359B1" w:rsidRDefault="000359B1" w:rsidP="000359B1">
      <w:pPr>
        <w:pStyle w:val="Heading2"/>
      </w:pPr>
      <w:bookmarkStart w:id="14" w:name="_Toc186629123"/>
      <w:r w:rsidRPr="00A30055">
        <w:t>Limitations</w:t>
      </w:r>
      <w:bookmarkEnd w:id="14"/>
    </w:p>
    <w:p w14:paraId="6AD92390" w14:textId="75C7B0F5" w:rsidR="00316556" w:rsidRPr="00ED44A3" w:rsidRDefault="00692B37" w:rsidP="00316556">
      <w:pPr>
        <w:rPr>
          <w:rFonts w:ascii="Arial" w:hAnsi="Arial" w:cs="Arial"/>
          <w:sz w:val="24"/>
          <w:szCs w:val="24"/>
        </w:rPr>
      </w:pPr>
      <w:r w:rsidRPr="00ED44A3">
        <w:rPr>
          <w:rFonts w:ascii="Arial" w:hAnsi="Arial" w:cs="Arial"/>
          <w:sz w:val="24"/>
          <w:szCs w:val="24"/>
        </w:rPr>
        <w:t>Despite these strengths, SIEM tools face limitations. Their high implementation and operational costs make them inaccessible to smaller organisations</w:t>
      </w:r>
      <w:r w:rsidR="000C0DF4" w:rsidRPr="00ED44A3">
        <w:rPr>
          <w:rFonts w:ascii="Arial" w:hAnsi="Arial" w:cs="Arial"/>
          <w:sz w:val="24"/>
          <w:szCs w:val="24"/>
        </w:rPr>
        <w:t xml:space="preserve"> </w:t>
      </w:r>
      <w:sdt>
        <w:sdtPr>
          <w:rPr>
            <w:rFonts w:ascii="Arial" w:hAnsi="Arial" w:cs="Arial"/>
            <w:sz w:val="24"/>
            <w:szCs w:val="24"/>
          </w:rPr>
          <w:id w:val="-525488232"/>
          <w:citation/>
        </w:sdtPr>
        <w:sdtContent>
          <w:r w:rsidR="003F5DEE" w:rsidRPr="00ED44A3">
            <w:rPr>
              <w:rFonts w:ascii="Arial" w:hAnsi="Arial" w:cs="Arial"/>
              <w:sz w:val="24"/>
              <w:szCs w:val="24"/>
            </w:rPr>
            <w:fldChar w:fldCharType="begin"/>
          </w:r>
          <w:r w:rsidR="00252C20">
            <w:rPr>
              <w:rFonts w:ascii="Arial" w:hAnsi="Arial" w:cs="Arial"/>
              <w:sz w:val="24"/>
              <w:szCs w:val="24"/>
            </w:rPr>
            <w:instrText xml:space="preserve">CITATION Buc22 \l 2057 </w:instrText>
          </w:r>
          <w:r w:rsidR="003F5DEE" w:rsidRPr="00ED44A3">
            <w:rPr>
              <w:rFonts w:ascii="Arial" w:hAnsi="Arial" w:cs="Arial"/>
              <w:sz w:val="24"/>
              <w:szCs w:val="24"/>
            </w:rPr>
            <w:fldChar w:fldCharType="separate"/>
          </w:r>
          <w:r w:rsidR="00252C20" w:rsidRPr="00252C20">
            <w:rPr>
              <w:rFonts w:ascii="Arial" w:hAnsi="Arial" w:cs="Arial"/>
              <w:noProof/>
              <w:sz w:val="24"/>
              <w:szCs w:val="24"/>
            </w:rPr>
            <w:t>[23]</w:t>
          </w:r>
          <w:r w:rsidR="003F5DEE" w:rsidRPr="00ED44A3">
            <w:rPr>
              <w:rFonts w:ascii="Arial" w:hAnsi="Arial" w:cs="Arial"/>
              <w:sz w:val="24"/>
              <w:szCs w:val="24"/>
            </w:rPr>
            <w:fldChar w:fldCharType="end"/>
          </w:r>
        </w:sdtContent>
      </w:sdt>
      <w:r w:rsidRPr="00ED44A3">
        <w:rPr>
          <w:rFonts w:ascii="Arial" w:hAnsi="Arial" w:cs="Arial"/>
          <w:sz w:val="24"/>
          <w:szCs w:val="24"/>
        </w:rPr>
        <w:t xml:space="preserve">. </w:t>
      </w:r>
      <w:r w:rsidR="00316556" w:rsidRPr="00ED44A3">
        <w:rPr>
          <w:rFonts w:ascii="Arial" w:hAnsi="Arial" w:cs="Arial"/>
          <w:sz w:val="24"/>
          <w:szCs w:val="24"/>
        </w:rPr>
        <w:t>Furthermore, rule-based detection remains inadequate against novel attack vectors, underscoring the need for more adaptive and intelligent systems</w:t>
      </w:r>
      <w:r w:rsidR="00316556" w:rsidRPr="00ED44A3">
        <w:rPr>
          <w:rFonts w:ascii="Arial" w:hAnsi="Arial" w:cs="Arial"/>
          <w:sz w:val="24"/>
          <w:szCs w:val="24"/>
        </w:rPr>
        <w:t xml:space="preserve"> </w:t>
      </w:r>
      <w:sdt>
        <w:sdtPr>
          <w:rPr>
            <w:rFonts w:ascii="Arial" w:hAnsi="Arial" w:cs="Arial"/>
            <w:sz w:val="24"/>
            <w:szCs w:val="24"/>
          </w:rPr>
          <w:id w:val="1952815415"/>
          <w:citation/>
        </w:sdtPr>
        <w:sdtContent>
          <w:r w:rsidR="0097520B" w:rsidRPr="00ED44A3">
            <w:rPr>
              <w:rFonts w:ascii="Arial" w:hAnsi="Arial" w:cs="Arial"/>
              <w:sz w:val="24"/>
              <w:szCs w:val="24"/>
            </w:rPr>
            <w:fldChar w:fldCharType="begin"/>
          </w:r>
          <w:r w:rsidR="0097520B" w:rsidRPr="00ED44A3">
            <w:rPr>
              <w:rFonts w:ascii="Arial" w:hAnsi="Arial" w:cs="Arial"/>
              <w:sz w:val="24"/>
              <w:szCs w:val="24"/>
            </w:rPr>
            <w:instrText xml:space="preserve"> CITATION Gon21 \l 2057 </w:instrText>
          </w:r>
          <w:r w:rsidR="0097520B" w:rsidRPr="00ED44A3">
            <w:rPr>
              <w:rFonts w:ascii="Arial" w:hAnsi="Arial" w:cs="Arial"/>
              <w:sz w:val="24"/>
              <w:szCs w:val="24"/>
            </w:rPr>
            <w:fldChar w:fldCharType="separate"/>
          </w:r>
          <w:r w:rsidR="00252C20" w:rsidRPr="00252C20">
            <w:rPr>
              <w:rFonts w:ascii="Arial" w:hAnsi="Arial" w:cs="Arial"/>
              <w:noProof/>
              <w:sz w:val="24"/>
              <w:szCs w:val="24"/>
            </w:rPr>
            <w:t>[24]</w:t>
          </w:r>
          <w:r w:rsidR="0097520B" w:rsidRPr="00ED44A3">
            <w:rPr>
              <w:rFonts w:ascii="Arial" w:hAnsi="Arial" w:cs="Arial"/>
              <w:sz w:val="24"/>
              <w:szCs w:val="24"/>
            </w:rPr>
            <w:fldChar w:fldCharType="end"/>
          </w:r>
        </w:sdtContent>
      </w:sdt>
      <w:r w:rsidR="00316556" w:rsidRPr="00ED44A3">
        <w:rPr>
          <w:rFonts w:ascii="Arial" w:hAnsi="Arial" w:cs="Arial"/>
          <w:sz w:val="24"/>
          <w:szCs w:val="24"/>
        </w:rPr>
        <w:t>.</w:t>
      </w:r>
      <w:r w:rsidR="009C2AC6" w:rsidRPr="00ED44A3">
        <w:rPr>
          <w:rFonts w:ascii="Arial" w:hAnsi="Arial" w:cs="Arial"/>
          <w:sz w:val="24"/>
          <w:szCs w:val="24"/>
        </w:rPr>
        <w:t xml:space="preserve"> </w:t>
      </w:r>
    </w:p>
    <w:p w14:paraId="6371259E" w14:textId="384C896B" w:rsidR="004C249C" w:rsidRPr="00ED44A3" w:rsidRDefault="009C2AC6" w:rsidP="004C249C">
      <w:pPr>
        <w:rPr>
          <w:rFonts w:ascii="Arial" w:hAnsi="Arial" w:cs="Arial"/>
          <w:sz w:val="24"/>
          <w:szCs w:val="24"/>
        </w:rPr>
      </w:pPr>
      <w:r w:rsidRPr="00ED44A3">
        <w:rPr>
          <w:rFonts w:ascii="Arial" w:hAnsi="Arial" w:cs="Arial"/>
          <w:sz w:val="24"/>
          <w:szCs w:val="24"/>
        </w:rPr>
        <w:t>Similarly, VM tools face challenges in operational environments. Delays in patching due to business constraints continue to impede effectiveness</w:t>
      </w:r>
      <w:r w:rsidRPr="00ED44A3">
        <w:rPr>
          <w:rFonts w:ascii="Arial" w:hAnsi="Arial" w:cs="Arial"/>
          <w:sz w:val="24"/>
          <w:szCs w:val="24"/>
        </w:rPr>
        <w:t xml:space="preserve"> </w:t>
      </w:r>
      <w:sdt>
        <w:sdtPr>
          <w:rPr>
            <w:rFonts w:ascii="Arial" w:hAnsi="Arial" w:cs="Arial"/>
            <w:sz w:val="24"/>
            <w:szCs w:val="24"/>
          </w:rPr>
          <w:id w:val="1617568193"/>
          <w:citation/>
        </w:sdtPr>
        <w:sdtContent>
          <w:r w:rsidR="000B7517" w:rsidRPr="00ED44A3">
            <w:rPr>
              <w:rFonts w:ascii="Arial" w:hAnsi="Arial" w:cs="Arial"/>
              <w:sz w:val="24"/>
              <w:szCs w:val="24"/>
            </w:rPr>
            <w:fldChar w:fldCharType="begin"/>
          </w:r>
          <w:r w:rsidR="00252C20">
            <w:rPr>
              <w:rFonts w:ascii="Arial" w:hAnsi="Arial" w:cs="Arial"/>
              <w:sz w:val="24"/>
              <w:szCs w:val="24"/>
            </w:rPr>
            <w:instrText xml:space="preserve">CITATION Roh23 \l 2057 </w:instrText>
          </w:r>
          <w:r w:rsidR="000B7517" w:rsidRPr="00ED44A3">
            <w:rPr>
              <w:rFonts w:ascii="Arial" w:hAnsi="Arial" w:cs="Arial"/>
              <w:sz w:val="24"/>
              <w:szCs w:val="24"/>
            </w:rPr>
            <w:fldChar w:fldCharType="separate"/>
          </w:r>
          <w:r w:rsidR="00252C20" w:rsidRPr="00252C20">
            <w:rPr>
              <w:rFonts w:ascii="Arial" w:hAnsi="Arial" w:cs="Arial"/>
              <w:noProof/>
              <w:sz w:val="24"/>
              <w:szCs w:val="24"/>
            </w:rPr>
            <w:t>[25]</w:t>
          </w:r>
          <w:r w:rsidR="000B7517" w:rsidRPr="00ED44A3">
            <w:rPr>
              <w:rFonts w:ascii="Arial" w:hAnsi="Arial" w:cs="Arial"/>
              <w:sz w:val="24"/>
              <w:szCs w:val="24"/>
            </w:rPr>
            <w:fldChar w:fldCharType="end"/>
          </w:r>
        </w:sdtContent>
      </w:sdt>
      <w:r w:rsidRPr="00ED44A3">
        <w:rPr>
          <w:rFonts w:ascii="Arial" w:hAnsi="Arial" w:cs="Arial"/>
          <w:sz w:val="24"/>
          <w:szCs w:val="24"/>
        </w:rPr>
        <w:t>.</w:t>
      </w:r>
      <w:r w:rsidR="000B7517" w:rsidRPr="00ED44A3">
        <w:rPr>
          <w:rFonts w:ascii="Arial" w:hAnsi="Arial" w:cs="Arial"/>
          <w:sz w:val="24"/>
          <w:szCs w:val="24"/>
        </w:rPr>
        <w:t xml:space="preserve"> </w:t>
      </w:r>
      <w:r w:rsidR="00701F73" w:rsidRPr="00ED44A3">
        <w:rPr>
          <w:rFonts w:ascii="Arial" w:hAnsi="Arial" w:cs="Arial"/>
          <w:sz w:val="24"/>
          <w:szCs w:val="24"/>
        </w:rPr>
        <w:t>Additionally, asset discovery tools often fail to account for shadow IT and unmanaged devices, leaving critical gaps in vulnerability coverage</w:t>
      </w:r>
      <w:r w:rsidR="00701F73" w:rsidRPr="00ED44A3">
        <w:rPr>
          <w:rFonts w:ascii="Arial" w:hAnsi="Arial" w:cs="Arial"/>
          <w:sz w:val="24"/>
          <w:szCs w:val="24"/>
        </w:rPr>
        <w:t xml:space="preserve"> </w:t>
      </w:r>
      <w:sdt>
        <w:sdtPr>
          <w:rPr>
            <w:rFonts w:ascii="Arial" w:hAnsi="Arial" w:cs="Arial"/>
            <w:sz w:val="24"/>
            <w:szCs w:val="24"/>
          </w:rPr>
          <w:id w:val="-146516360"/>
          <w:citation/>
        </w:sdtPr>
        <w:sdtContent>
          <w:r w:rsidR="00AA0C0D" w:rsidRPr="00ED44A3">
            <w:rPr>
              <w:rFonts w:ascii="Arial" w:hAnsi="Arial" w:cs="Arial"/>
              <w:sz w:val="24"/>
              <w:szCs w:val="24"/>
            </w:rPr>
            <w:fldChar w:fldCharType="begin"/>
          </w:r>
          <w:r w:rsidR="00252C20">
            <w:rPr>
              <w:rFonts w:ascii="Arial" w:hAnsi="Arial" w:cs="Arial"/>
              <w:sz w:val="24"/>
              <w:szCs w:val="24"/>
            </w:rPr>
            <w:instrText xml:space="preserve">CITATION MADNA \l 2057 </w:instrText>
          </w:r>
          <w:r w:rsidR="00AA0C0D" w:rsidRPr="00ED44A3">
            <w:rPr>
              <w:rFonts w:ascii="Arial" w:hAnsi="Arial" w:cs="Arial"/>
              <w:sz w:val="24"/>
              <w:szCs w:val="24"/>
            </w:rPr>
            <w:fldChar w:fldCharType="separate"/>
          </w:r>
          <w:r w:rsidR="00252C20" w:rsidRPr="00252C20">
            <w:rPr>
              <w:rFonts w:ascii="Arial" w:hAnsi="Arial" w:cs="Arial"/>
              <w:noProof/>
              <w:sz w:val="24"/>
              <w:szCs w:val="24"/>
            </w:rPr>
            <w:t>[26]</w:t>
          </w:r>
          <w:r w:rsidR="00AA0C0D" w:rsidRPr="00ED44A3">
            <w:rPr>
              <w:rFonts w:ascii="Arial" w:hAnsi="Arial" w:cs="Arial"/>
              <w:sz w:val="24"/>
              <w:szCs w:val="24"/>
            </w:rPr>
            <w:fldChar w:fldCharType="end"/>
          </w:r>
        </w:sdtContent>
      </w:sdt>
      <w:r w:rsidR="00701F73" w:rsidRPr="00ED44A3">
        <w:rPr>
          <w:rFonts w:ascii="Arial" w:hAnsi="Arial" w:cs="Arial"/>
          <w:sz w:val="24"/>
          <w:szCs w:val="24"/>
        </w:rPr>
        <w:t>.</w:t>
      </w:r>
    </w:p>
    <w:p w14:paraId="2B78CA7E" w14:textId="659488CE" w:rsidR="000359B1" w:rsidRDefault="000359B1" w:rsidP="000359B1">
      <w:pPr>
        <w:pStyle w:val="Heading2"/>
      </w:pPr>
      <w:bookmarkStart w:id="15" w:name="_Toc186629124"/>
      <w:r w:rsidRPr="00A30055">
        <w:t>Recommendations</w:t>
      </w:r>
      <w:bookmarkEnd w:id="15"/>
    </w:p>
    <w:p w14:paraId="7BD3E0F3" w14:textId="3259FE65" w:rsidR="00074FCA" w:rsidRPr="00933DD5" w:rsidRDefault="00F27288" w:rsidP="00074FCA">
      <w:pPr>
        <w:rPr>
          <w:rFonts w:ascii="Arial" w:hAnsi="Arial" w:cs="Arial"/>
          <w:sz w:val="24"/>
          <w:szCs w:val="24"/>
        </w:rPr>
      </w:pPr>
      <w:r>
        <w:rPr>
          <w:rFonts w:ascii="Arial" w:hAnsi="Arial" w:cs="Arial"/>
          <w:sz w:val="24"/>
          <w:szCs w:val="24"/>
        </w:rPr>
        <w:t>Organisations</w:t>
      </w:r>
      <w:r w:rsidR="00EA6C8D">
        <w:rPr>
          <w:rFonts w:ascii="Arial" w:hAnsi="Arial" w:cs="Arial"/>
          <w:sz w:val="24"/>
          <w:szCs w:val="24"/>
        </w:rPr>
        <w:t xml:space="preserve"> should</w:t>
      </w:r>
      <w:r w:rsidR="00074FCA" w:rsidRPr="00933DD5">
        <w:rPr>
          <w:rFonts w:ascii="Arial" w:hAnsi="Arial" w:cs="Arial"/>
          <w:sz w:val="24"/>
          <w:szCs w:val="24"/>
        </w:rPr>
        <w:t xml:space="preserve"> address limitations</w:t>
      </w:r>
      <w:r w:rsidR="00EA6C8D">
        <w:rPr>
          <w:rFonts w:ascii="Arial" w:hAnsi="Arial" w:cs="Arial"/>
          <w:sz w:val="24"/>
          <w:szCs w:val="24"/>
        </w:rPr>
        <w:t xml:space="preserve"> by</w:t>
      </w:r>
      <w:r w:rsidR="00074FCA" w:rsidRPr="00933DD5">
        <w:rPr>
          <w:rFonts w:ascii="Arial" w:hAnsi="Arial" w:cs="Arial"/>
          <w:sz w:val="24"/>
          <w:szCs w:val="24"/>
        </w:rPr>
        <w:t>:</w:t>
      </w:r>
    </w:p>
    <w:p w14:paraId="0A69CC82" w14:textId="6DF66280" w:rsidR="00074FCA" w:rsidRPr="00933DD5" w:rsidRDefault="00074FCA" w:rsidP="00074FCA">
      <w:pPr>
        <w:numPr>
          <w:ilvl w:val="0"/>
          <w:numId w:val="1"/>
        </w:numPr>
        <w:rPr>
          <w:rFonts w:ascii="Arial" w:hAnsi="Arial" w:cs="Arial"/>
          <w:sz w:val="24"/>
          <w:szCs w:val="24"/>
        </w:rPr>
      </w:pPr>
      <w:r w:rsidRPr="00933DD5">
        <w:rPr>
          <w:rFonts w:ascii="Arial" w:hAnsi="Arial" w:cs="Arial"/>
          <w:sz w:val="24"/>
          <w:szCs w:val="24"/>
        </w:rPr>
        <w:lastRenderedPageBreak/>
        <w:t>Invest</w:t>
      </w:r>
      <w:r w:rsidR="00EA6C8D">
        <w:rPr>
          <w:rFonts w:ascii="Arial" w:hAnsi="Arial" w:cs="Arial"/>
          <w:sz w:val="24"/>
          <w:szCs w:val="24"/>
        </w:rPr>
        <w:t>ing</w:t>
      </w:r>
      <w:r w:rsidRPr="00933DD5">
        <w:rPr>
          <w:rFonts w:ascii="Arial" w:hAnsi="Arial" w:cs="Arial"/>
          <w:sz w:val="24"/>
          <w:szCs w:val="24"/>
        </w:rPr>
        <w:t xml:space="preserve"> in AI-driven SIEM systems to enhance anomaly detection capabilities.</w:t>
      </w:r>
    </w:p>
    <w:p w14:paraId="17D73F04" w14:textId="6EFA6B0F" w:rsidR="00074FCA" w:rsidRPr="00933DD5" w:rsidRDefault="00074FCA" w:rsidP="00074FCA">
      <w:pPr>
        <w:numPr>
          <w:ilvl w:val="0"/>
          <w:numId w:val="1"/>
        </w:numPr>
        <w:rPr>
          <w:rFonts w:ascii="Arial" w:hAnsi="Arial" w:cs="Arial"/>
          <w:sz w:val="24"/>
          <w:szCs w:val="24"/>
        </w:rPr>
      </w:pPr>
      <w:r w:rsidRPr="00933DD5">
        <w:rPr>
          <w:rFonts w:ascii="Arial" w:hAnsi="Arial" w:cs="Arial"/>
          <w:sz w:val="24"/>
          <w:szCs w:val="24"/>
        </w:rPr>
        <w:t>Integrat</w:t>
      </w:r>
      <w:r w:rsidR="00EA6C8D">
        <w:rPr>
          <w:rFonts w:ascii="Arial" w:hAnsi="Arial" w:cs="Arial"/>
          <w:sz w:val="24"/>
          <w:szCs w:val="24"/>
        </w:rPr>
        <w:t>ing</w:t>
      </w:r>
      <w:r w:rsidRPr="00933DD5">
        <w:rPr>
          <w:rFonts w:ascii="Arial" w:hAnsi="Arial" w:cs="Arial"/>
          <w:sz w:val="24"/>
          <w:szCs w:val="24"/>
        </w:rPr>
        <w:t xml:space="preserve"> SOAR to automate and streamline response workflows.</w:t>
      </w:r>
    </w:p>
    <w:p w14:paraId="443F6BBE" w14:textId="47F2B14F" w:rsidR="00ED44A3" w:rsidRPr="00933DD5" w:rsidRDefault="00074FCA" w:rsidP="00ED44A3">
      <w:pPr>
        <w:numPr>
          <w:ilvl w:val="0"/>
          <w:numId w:val="1"/>
        </w:numPr>
        <w:rPr>
          <w:rFonts w:ascii="Arial" w:hAnsi="Arial" w:cs="Arial"/>
          <w:sz w:val="24"/>
          <w:szCs w:val="24"/>
        </w:rPr>
      </w:pPr>
      <w:r w:rsidRPr="00933DD5">
        <w:rPr>
          <w:rFonts w:ascii="Arial" w:hAnsi="Arial" w:cs="Arial"/>
          <w:sz w:val="24"/>
          <w:szCs w:val="24"/>
        </w:rPr>
        <w:t>Adopt</w:t>
      </w:r>
      <w:r w:rsidR="00EA6C8D">
        <w:rPr>
          <w:rFonts w:ascii="Arial" w:hAnsi="Arial" w:cs="Arial"/>
          <w:sz w:val="24"/>
          <w:szCs w:val="24"/>
        </w:rPr>
        <w:t>ing</w:t>
      </w:r>
      <w:r w:rsidRPr="00933DD5">
        <w:rPr>
          <w:rFonts w:ascii="Arial" w:hAnsi="Arial" w:cs="Arial"/>
          <w:sz w:val="24"/>
          <w:szCs w:val="24"/>
        </w:rPr>
        <w:t xml:space="preserve"> continuous monitoring and incorporat</w:t>
      </w:r>
      <w:r w:rsidR="005963C2">
        <w:rPr>
          <w:rFonts w:ascii="Arial" w:hAnsi="Arial" w:cs="Arial"/>
          <w:sz w:val="24"/>
          <w:szCs w:val="24"/>
        </w:rPr>
        <w:t>ing</w:t>
      </w:r>
      <w:r w:rsidRPr="00933DD5">
        <w:rPr>
          <w:rFonts w:ascii="Arial" w:hAnsi="Arial" w:cs="Arial"/>
          <w:sz w:val="24"/>
          <w:szCs w:val="24"/>
        </w:rPr>
        <w:t xml:space="preserve"> threat intelligence into VM processes for improved prioritisation.</w:t>
      </w:r>
    </w:p>
    <w:p w14:paraId="5E44A622" w14:textId="62C463D1" w:rsidR="000359B1" w:rsidRDefault="000359B1" w:rsidP="000359B1">
      <w:pPr>
        <w:pStyle w:val="Heading1"/>
      </w:pPr>
      <w:bookmarkStart w:id="16" w:name="_Toc186629125"/>
      <w:r w:rsidRPr="00A30055">
        <w:t>Conclusion</w:t>
      </w:r>
      <w:bookmarkEnd w:id="16"/>
    </w:p>
    <w:p w14:paraId="0776129E" w14:textId="483F546F" w:rsidR="00040BFA" w:rsidRPr="00933DD5" w:rsidRDefault="00040BFA" w:rsidP="00040BFA">
      <w:pPr>
        <w:rPr>
          <w:rFonts w:ascii="Arial" w:hAnsi="Arial" w:cs="Arial"/>
          <w:sz w:val="24"/>
          <w:szCs w:val="24"/>
        </w:rPr>
      </w:pPr>
      <w:r w:rsidRPr="00933DD5">
        <w:rPr>
          <w:rFonts w:ascii="Arial" w:hAnsi="Arial" w:cs="Arial"/>
          <w:sz w:val="24"/>
          <w:szCs w:val="24"/>
        </w:rPr>
        <w:t xml:space="preserve">SIEM and VM are essential components of Blue Team Operations, providing critical capabilities for proactive threat detection and vulnerability mitigation. However, challenges such as alert fatigue, patching delays, and resource constraints hinder effectiveness. Advancements </w:t>
      </w:r>
      <w:r w:rsidR="002752D3">
        <w:rPr>
          <w:rFonts w:ascii="Arial" w:hAnsi="Arial" w:cs="Arial"/>
          <w:sz w:val="24"/>
          <w:szCs w:val="24"/>
        </w:rPr>
        <w:t>with</w:t>
      </w:r>
      <w:r w:rsidRPr="00933DD5">
        <w:rPr>
          <w:rFonts w:ascii="Arial" w:hAnsi="Arial" w:cs="Arial"/>
          <w:sz w:val="24"/>
          <w:szCs w:val="24"/>
        </w:rPr>
        <w:t xml:space="preserve"> AI, SOAR capabilities, and RBVM have made significant strides in addressing issues but </w:t>
      </w:r>
      <w:r w:rsidR="002752D3">
        <w:rPr>
          <w:rFonts w:ascii="Arial" w:hAnsi="Arial" w:cs="Arial"/>
          <w:sz w:val="24"/>
          <w:szCs w:val="24"/>
        </w:rPr>
        <w:t xml:space="preserve">still </w:t>
      </w:r>
      <w:r w:rsidRPr="00933DD5">
        <w:rPr>
          <w:rFonts w:ascii="Arial" w:hAnsi="Arial" w:cs="Arial"/>
          <w:sz w:val="24"/>
          <w:szCs w:val="24"/>
        </w:rPr>
        <w:t>require refinement</w:t>
      </w:r>
      <w:r w:rsidR="002752D3">
        <w:rPr>
          <w:rFonts w:ascii="Arial" w:hAnsi="Arial" w:cs="Arial"/>
          <w:sz w:val="24"/>
          <w:szCs w:val="24"/>
        </w:rPr>
        <w:t>.</w:t>
      </w:r>
    </w:p>
    <w:p w14:paraId="07CFDC62" w14:textId="1FD745E4" w:rsidR="00606326" w:rsidRPr="00933DD5" w:rsidRDefault="00040BFA" w:rsidP="00606326">
      <w:pPr>
        <w:rPr>
          <w:rFonts w:ascii="Arial" w:hAnsi="Arial" w:cs="Arial"/>
          <w:sz w:val="24"/>
          <w:szCs w:val="24"/>
        </w:rPr>
      </w:pPr>
      <w:r w:rsidRPr="00933DD5">
        <w:rPr>
          <w:rFonts w:ascii="Arial" w:hAnsi="Arial" w:cs="Arial"/>
          <w:sz w:val="24"/>
          <w:szCs w:val="24"/>
        </w:rPr>
        <w:t xml:space="preserve">To ensure </w:t>
      </w:r>
      <w:r w:rsidR="006E2110">
        <w:rPr>
          <w:rFonts w:ascii="Arial" w:hAnsi="Arial" w:cs="Arial"/>
          <w:sz w:val="24"/>
          <w:szCs w:val="24"/>
        </w:rPr>
        <w:t xml:space="preserve">the </w:t>
      </w:r>
      <w:r w:rsidRPr="00933DD5">
        <w:rPr>
          <w:rFonts w:ascii="Arial" w:hAnsi="Arial" w:cs="Arial"/>
          <w:sz w:val="24"/>
          <w:szCs w:val="24"/>
        </w:rPr>
        <w:t>effectiveness of these tools, organisations must invest in the advancements, prioritise training, and allocate resources efficiently. As cyber threats evolve, the role of SIEM and VM in maintaining robust defences will remain paramount.</w:t>
      </w:r>
    </w:p>
    <w:bookmarkStart w:id="17" w:name="_Toc186629126" w:displacedByCustomXml="next"/>
    <w:sdt>
      <w:sdtPr>
        <w:id w:val="-1447850984"/>
        <w:docPartObj>
          <w:docPartGallery w:val="Bibliographies"/>
          <w:docPartUnique/>
        </w:docPartObj>
      </w:sdtPr>
      <w:sdtEndPr>
        <w:rPr>
          <w:rFonts w:asciiTheme="minorHAnsi" w:eastAsiaTheme="minorHAnsi" w:hAnsiTheme="minorHAnsi" w:cstheme="minorBidi"/>
          <w:color w:val="auto"/>
          <w:sz w:val="22"/>
          <w:szCs w:val="22"/>
        </w:rPr>
      </w:sdtEndPr>
      <w:sdtContent>
        <w:p w14:paraId="1B02840D" w14:textId="45CC976C" w:rsidR="000359B1" w:rsidRDefault="000359B1">
          <w:pPr>
            <w:pStyle w:val="Heading1"/>
          </w:pPr>
          <w:r>
            <w:t>References</w:t>
          </w:r>
          <w:bookmarkEnd w:id="17"/>
        </w:p>
        <w:sdt>
          <w:sdtPr>
            <w:id w:val="-573587230"/>
            <w:bibliography/>
          </w:sdtPr>
          <w:sdtContent>
            <w:p w14:paraId="600EDD9F" w14:textId="77777777" w:rsidR="00252C20" w:rsidRDefault="000359B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252C20" w14:paraId="60732E57" w14:textId="77777777">
                <w:trPr>
                  <w:divId w:val="1349216849"/>
                  <w:tblCellSpacing w:w="15" w:type="dxa"/>
                </w:trPr>
                <w:tc>
                  <w:tcPr>
                    <w:tcW w:w="50" w:type="pct"/>
                    <w:hideMark/>
                  </w:tcPr>
                  <w:p w14:paraId="5093875F" w14:textId="49D734BC" w:rsidR="00252C20" w:rsidRDefault="00252C20">
                    <w:pPr>
                      <w:pStyle w:val="Bibliography"/>
                      <w:rPr>
                        <w:noProof/>
                        <w:kern w:val="0"/>
                        <w:sz w:val="24"/>
                        <w:szCs w:val="24"/>
                        <w14:ligatures w14:val="none"/>
                      </w:rPr>
                    </w:pPr>
                    <w:r>
                      <w:rPr>
                        <w:noProof/>
                      </w:rPr>
                      <w:t xml:space="preserve">[1] </w:t>
                    </w:r>
                  </w:p>
                </w:tc>
                <w:tc>
                  <w:tcPr>
                    <w:tcW w:w="0" w:type="auto"/>
                    <w:hideMark/>
                  </w:tcPr>
                  <w:p w14:paraId="46BD1FA1" w14:textId="77777777" w:rsidR="00252C20" w:rsidRDefault="00252C20">
                    <w:pPr>
                      <w:pStyle w:val="Bibliography"/>
                      <w:rPr>
                        <w:noProof/>
                      </w:rPr>
                    </w:pPr>
                    <w:r>
                      <w:rPr>
                        <w:noProof/>
                      </w:rPr>
                      <w:t>UK Government, “Cyber security breaches survey 2024,” 2024. [Online]. Available: https://www.gov.uk/government/statistics/cyber-security-breaches-survey-2024/cyber-security-breaches-survey-2024. [Accessed 28 12 2024].</w:t>
                    </w:r>
                  </w:p>
                </w:tc>
              </w:tr>
              <w:tr w:rsidR="00252C20" w14:paraId="28F465B0" w14:textId="77777777">
                <w:trPr>
                  <w:divId w:val="1349216849"/>
                  <w:tblCellSpacing w:w="15" w:type="dxa"/>
                </w:trPr>
                <w:tc>
                  <w:tcPr>
                    <w:tcW w:w="50" w:type="pct"/>
                    <w:hideMark/>
                  </w:tcPr>
                  <w:p w14:paraId="3DC5AB0E" w14:textId="77777777" w:rsidR="00252C20" w:rsidRDefault="00252C20">
                    <w:pPr>
                      <w:pStyle w:val="Bibliography"/>
                      <w:rPr>
                        <w:noProof/>
                      </w:rPr>
                    </w:pPr>
                    <w:r>
                      <w:rPr>
                        <w:noProof/>
                      </w:rPr>
                      <w:t xml:space="preserve">[2] </w:t>
                    </w:r>
                  </w:p>
                </w:tc>
                <w:tc>
                  <w:tcPr>
                    <w:tcW w:w="0" w:type="auto"/>
                    <w:hideMark/>
                  </w:tcPr>
                  <w:p w14:paraId="633FFDB1" w14:textId="77777777" w:rsidR="00252C20" w:rsidRDefault="00252C20">
                    <w:pPr>
                      <w:pStyle w:val="Bibliography"/>
                      <w:rPr>
                        <w:noProof/>
                      </w:rPr>
                    </w:pPr>
                    <w:r>
                      <w:rPr>
                        <w:noProof/>
                      </w:rPr>
                      <w:t>R. Boddu and S. Lamppu, “Microsoft Unified XDR and SIEM Solution Handbook: Modernize and Build a Unified SOC Platform for Future-proof Security,” Germany, Packt Publishing, 2024, pp. 23-25.</w:t>
                    </w:r>
                  </w:p>
                </w:tc>
              </w:tr>
              <w:tr w:rsidR="00252C20" w14:paraId="5D56268E" w14:textId="77777777">
                <w:trPr>
                  <w:divId w:val="1349216849"/>
                  <w:tblCellSpacing w:w="15" w:type="dxa"/>
                </w:trPr>
                <w:tc>
                  <w:tcPr>
                    <w:tcW w:w="50" w:type="pct"/>
                    <w:hideMark/>
                  </w:tcPr>
                  <w:p w14:paraId="42EDEA7A" w14:textId="77777777" w:rsidR="00252C20" w:rsidRDefault="00252C20">
                    <w:pPr>
                      <w:pStyle w:val="Bibliography"/>
                      <w:rPr>
                        <w:noProof/>
                      </w:rPr>
                    </w:pPr>
                    <w:r>
                      <w:rPr>
                        <w:noProof/>
                      </w:rPr>
                      <w:t xml:space="preserve">[3] </w:t>
                    </w:r>
                  </w:p>
                </w:tc>
                <w:tc>
                  <w:tcPr>
                    <w:tcW w:w="0" w:type="auto"/>
                    <w:hideMark/>
                  </w:tcPr>
                  <w:p w14:paraId="3C49267C" w14:textId="77777777" w:rsidR="00252C20" w:rsidRDefault="00252C20">
                    <w:pPr>
                      <w:pStyle w:val="Bibliography"/>
                      <w:rPr>
                        <w:noProof/>
                      </w:rPr>
                    </w:pPr>
                    <w:r>
                      <w:rPr>
                        <w:noProof/>
                      </w:rPr>
                      <w:t>N. S. Kanon, “Cutting Through the Noise: Simplifying SIEM Alerts with Cortex,” 2024. [Online]. Available: https://www.paloaltonetworks.com/blog/security-operations/cutting-through-the-noise-simplifying-siem-alerts-with-cortex/. [Accessed 28 12 2024].</w:t>
                    </w:r>
                  </w:p>
                </w:tc>
              </w:tr>
              <w:tr w:rsidR="00252C20" w14:paraId="04B1679D" w14:textId="77777777">
                <w:trPr>
                  <w:divId w:val="1349216849"/>
                  <w:tblCellSpacing w:w="15" w:type="dxa"/>
                </w:trPr>
                <w:tc>
                  <w:tcPr>
                    <w:tcW w:w="50" w:type="pct"/>
                    <w:hideMark/>
                  </w:tcPr>
                  <w:p w14:paraId="4D1208AD" w14:textId="77777777" w:rsidR="00252C20" w:rsidRDefault="00252C20">
                    <w:pPr>
                      <w:pStyle w:val="Bibliography"/>
                      <w:rPr>
                        <w:noProof/>
                      </w:rPr>
                    </w:pPr>
                    <w:r>
                      <w:rPr>
                        <w:noProof/>
                      </w:rPr>
                      <w:t xml:space="preserve">[4] </w:t>
                    </w:r>
                  </w:p>
                </w:tc>
                <w:tc>
                  <w:tcPr>
                    <w:tcW w:w="0" w:type="auto"/>
                    <w:hideMark/>
                  </w:tcPr>
                  <w:p w14:paraId="47E3AEB0" w14:textId="77777777" w:rsidR="00252C20" w:rsidRDefault="00252C20">
                    <w:pPr>
                      <w:pStyle w:val="Bibliography"/>
                      <w:rPr>
                        <w:noProof/>
                      </w:rPr>
                    </w:pPr>
                    <w:r>
                      <w:rPr>
                        <w:noProof/>
                      </w:rPr>
                      <w:t>A. Basta, N. Basta, W. Anwar and M. I. Essar, “Open-Source Security Operations Center (SOC): A Complete Guide to Establishing, Managing, and Maintaining a Modern SOC,” UK, Wiley, 2024, pp. 183-185.</w:t>
                    </w:r>
                  </w:p>
                </w:tc>
              </w:tr>
              <w:tr w:rsidR="00252C20" w14:paraId="1A7EBC63" w14:textId="77777777">
                <w:trPr>
                  <w:divId w:val="1349216849"/>
                  <w:tblCellSpacing w:w="15" w:type="dxa"/>
                </w:trPr>
                <w:tc>
                  <w:tcPr>
                    <w:tcW w:w="50" w:type="pct"/>
                    <w:hideMark/>
                  </w:tcPr>
                  <w:p w14:paraId="24E0A510" w14:textId="77777777" w:rsidR="00252C20" w:rsidRDefault="00252C20">
                    <w:pPr>
                      <w:pStyle w:val="Bibliography"/>
                      <w:rPr>
                        <w:noProof/>
                      </w:rPr>
                    </w:pPr>
                    <w:r>
                      <w:rPr>
                        <w:noProof/>
                      </w:rPr>
                      <w:t xml:space="preserve">[5] </w:t>
                    </w:r>
                  </w:p>
                </w:tc>
                <w:tc>
                  <w:tcPr>
                    <w:tcW w:w="0" w:type="auto"/>
                    <w:hideMark/>
                  </w:tcPr>
                  <w:p w14:paraId="59292509" w14:textId="77777777" w:rsidR="00252C20" w:rsidRDefault="00252C20">
                    <w:pPr>
                      <w:pStyle w:val="Bibliography"/>
                      <w:rPr>
                        <w:noProof/>
                      </w:rPr>
                    </w:pPr>
                    <w:r>
                      <w:rPr>
                        <w:noProof/>
                      </w:rPr>
                      <w:t>H. Okamoto, “The Role of Information Security Event Management (SIEM) in Enhancing Intrusion Detection and Cybersecurity Through Machine Learning Technology,” 2021.</w:t>
                    </w:r>
                  </w:p>
                </w:tc>
              </w:tr>
              <w:tr w:rsidR="00252C20" w14:paraId="0A85D1D9" w14:textId="77777777">
                <w:trPr>
                  <w:divId w:val="1349216849"/>
                  <w:tblCellSpacing w:w="15" w:type="dxa"/>
                </w:trPr>
                <w:tc>
                  <w:tcPr>
                    <w:tcW w:w="50" w:type="pct"/>
                    <w:hideMark/>
                  </w:tcPr>
                  <w:p w14:paraId="0B0DEDF2" w14:textId="77777777" w:rsidR="00252C20" w:rsidRDefault="00252C20">
                    <w:pPr>
                      <w:pStyle w:val="Bibliography"/>
                      <w:rPr>
                        <w:noProof/>
                      </w:rPr>
                    </w:pPr>
                    <w:r>
                      <w:rPr>
                        <w:noProof/>
                      </w:rPr>
                      <w:t xml:space="preserve">[6] </w:t>
                    </w:r>
                  </w:p>
                </w:tc>
                <w:tc>
                  <w:tcPr>
                    <w:tcW w:w="0" w:type="auto"/>
                    <w:hideMark/>
                  </w:tcPr>
                  <w:p w14:paraId="306E176F" w14:textId="77777777" w:rsidR="00252C20" w:rsidRDefault="00252C20">
                    <w:pPr>
                      <w:pStyle w:val="Bibliography"/>
                      <w:rPr>
                        <w:noProof/>
                      </w:rPr>
                    </w:pPr>
                    <w:r>
                      <w:rPr>
                        <w:noProof/>
                      </w:rPr>
                      <w:t xml:space="preserve">C. Hughes and N. Robinson, Effective Vulnerability Management: Managing Risk in the Vulnerable Digital Ecosystem, UK: Wiley, 2024. </w:t>
                    </w:r>
                  </w:p>
                </w:tc>
              </w:tr>
              <w:tr w:rsidR="00252C20" w14:paraId="00570107" w14:textId="77777777">
                <w:trPr>
                  <w:divId w:val="1349216849"/>
                  <w:tblCellSpacing w:w="15" w:type="dxa"/>
                </w:trPr>
                <w:tc>
                  <w:tcPr>
                    <w:tcW w:w="50" w:type="pct"/>
                    <w:hideMark/>
                  </w:tcPr>
                  <w:p w14:paraId="4AD0211D" w14:textId="77777777" w:rsidR="00252C20" w:rsidRDefault="00252C20">
                    <w:pPr>
                      <w:pStyle w:val="Bibliography"/>
                      <w:rPr>
                        <w:noProof/>
                      </w:rPr>
                    </w:pPr>
                    <w:r>
                      <w:rPr>
                        <w:noProof/>
                      </w:rPr>
                      <w:t xml:space="preserve">[7] </w:t>
                    </w:r>
                  </w:p>
                </w:tc>
                <w:tc>
                  <w:tcPr>
                    <w:tcW w:w="0" w:type="auto"/>
                    <w:hideMark/>
                  </w:tcPr>
                  <w:p w14:paraId="2D93209D" w14:textId="77777777" w:rsidR="00252C20" w:rsidRDefault="00252C20">
                    <w:pPr>
                      <w:pStyle w:val="Bibliography"/>
                      <w:rPr>
                        <w:noProof/>
                      </w:rPr>
                    </w:pPr>
                    <w:r>
                      <w:rPr>
                        <w:noProof/>
                      </w:rPr>
                      <w:t>Orbital10, “The Patch Stats,” 2023. [Online]. Available: https://www.orbital10.co.uk/the-patch-stats. [Accessed 28 12 2024].</w:t>
                    </w:r>
                  </w:p>
                </w:tc>
              </w:tr>
              <w:tr w:rsidR="00252C20" w14:paraId="0FC7EEC5" w14:textId="77777777">
                <w:trPr>
                  <w:divId w:val="1349216849"/>
                  <w:tblCellSpacing w:w="15" w:type="dxa"/>
                </w:trPr>
                <w:tc>
                  <w:tcPr>
                    <w:tcW w:w="50" w:type="pct"/>
                    <w:hideMark/>
                  </w:tcPr>
                  <w:p w14:paraId="24CF22CA" w14:textId="77777777" w:rsidR="00252C20" w:rsidRDefault="00252C20">
                    <w:pPr>
                      <w:pStyle w:val="Bibliography"/>
                      <w:rPr>
                        <w:noProof/>
                      </w:rPr>
                    </w:pPr>
                    <w:r>
                      <w:rPr>
                        <w:noProof/>
                      </w:rPr>
                      <w:lastRenderedPageBreak/>
                      <w:t xml:space="preserve">[8] </w:t>
                    </w:r>
                  </w:p>
                </w:tc>
                <w:tc>
                  <w:tcPr>
                    <w:tcW w:w="0" w:type="auto"/>
                    <w:hideMark/>
                  </w:tcPr>
                  <w:p w14:paraId="39767088" w14:textId="77777777" w:rsidR="00252C20" w:rsidRDefault="00252C20">
                    <w:pPr>
                      <w:pStyle w:val="Bibliography"/>
                      <w:rPr>
                        <w:noProof/>
                      </w:rPr>
                    </w:pPr>
                    <w:r>
                      <w:rPr>
                        <w:noProof/>
                      </w:rPr>
                      <w:t>H. Kathpal, “Identify and De-risk Unmanaged, Unauthorized Devices With Qualys CyberSecurity Asset Management (CSAM),” 2024. [Online]. Available: https://blog.qualys.com/product-tech/2024/01/31/identify-and-de-risk-unmanaged-unauthorized-devices-with-qualys-cybersecurity-asset-management-csam. [Accessed 28 12 2024].</w:t>
                    </w:r>
                  </w:p>
                </w:tc>
              </w:tr>
              <w:tr w:rsidR="00252C20" w14:paraId="48CDC55C" w14:textId="77777777">
                <w:trPr>
                  <w:divId w:val="1349216849"/>
                  <w:tblCellSpacing w:w="15" w:type="dxa"/>
                </w:trPr>
                <w:tc>
                  <w:tcPr>
                    <w:tcW w:w="50" w:type="pct"/>
                    <w:hideMark/>
                  </w:tcPr>
                  <w:p w14:paraId="041FBB7C" w14:textId="77777777" w:rsidR="00252C20" w:rsidRDefault="00252C20">
                    <w:pPr>
                      <w:pStyle w:val="Bibliography"/>
                      <w:rPr>
                        <w:noProof/>
                      </w:rPr>
                    </w:pPr>
                    <w:r>
                      <w:rPr>
                        <w:noProof/>
                      </w:rPr>
                      <w:t xml:space="preserve">[9] </w:t>
                    </w:r>
                  </w:p>
                </w:tc>
                <w:tc>
                  <w:tcPr>
                    <w:tcW w:w="0" w:type="auto"/>
                    <w:hideMark/>
                  </w:tcPr>
                  <w:p w14:paraId="50683533" w14:textId="77777777" w:rsidR="00252C20" w:rsidRDefault="00252C20">
                    <w:pPr>
                      <w:pStyle w:val="Bibliography"/>
                      <w:rPr>
                        <w:noProof/>
                      </w:rPr>
                    </w:pPr>
                    <w:r>
                      <w:rPr>
                        <w:noProof/>
                      </w:rPr>
                      <w:t>Elementrica, “Why CVSS Scores Often Fail to Reflect Real-World RisksBeyond the Numbers: CVSS Score Fails to Reflect Real-World Risks,” N/A. [Online]. Available: https://elementrica.com/news/why-cvss-scores-often-fail-to-reflect-real-world-risksbeyond-the-numbers-cvss-score-fails-to-reflect-real-world-risks/. [Accessed 28 12 2024].</w:t>
                    </w:r>
                  </w:p>
                </w:tc>
              </w:tr>
              <w:tr w:rsidR="00252C20" w14:paraId="2A0678A9" w14:textId="77777777">
                <w:trPr>
                  <w:divId w:val="1349216849"/>
                  <w:tblCellSpacing w:w="15" w:type="dxa"/>
                </w:trPr>
                <w:tc>
                  <w:tcPr>
                    <w:tcW w:w="50" w:type="pct"/>
                    <w:hideMark/>
                  </w:tcPr>
                  <w:p w14:paraId="1919407A" w14:textId="77777777" w:rsidR="00252C20" w:rsidRDefault="00252C20">
                    <w:pPr>
                      <w:pStyle w:val="Bibliography"/>
                      <w:rPr>
                        <w:noProof/>
                      </w:rPr>
                    </w:pPr>
                    <w:r>
                      <w:rPr>
                        <w:noProof/>
                      </w:rPr>
                      <w:t xml:space="preserve">[10] </w:t>
                    </w:r>
                  </w:p>
                </w:tc>
                <w:tc>
                  <w:tcPr>
                    <w:tcW w:w="0" w:type="auto"/>
                    <w:hideMark/>
                  </w:tcPr>
                  <w:p w14:paraId="78CB4AEE" w14:textId="77777777" w:rsidR="00252C20" w:rsidRDefault="00252C20">
                    <w:pPr>
                      <w:pStyle w:val="Bibliography"/>
                      <w:rPr>
                        <w:noProof/>
                      </w:rPr>
                    </w:pPr>
                    <w:r>
                      <w:rPr>
                        <w:noProof/>
                      </w:rPr>
                      <w:t>Splunk, “Splunk AI: Catalyzing Digital Resilience in Cybersecurity and Observability,” 2023. [Online]. Available: https://www.splunk.com/en_us/blog/conf-splunklive/splunk-ai-catalyzing-digital-resilience-in-cyber-security-and-observability.html?. [Accessed 29 12 2024].</w:t>
                    </w:r>
                  </w:p>
                </w:tc>
              </w:tr>
              <w:tr w:rsidR="00252C20" w14:paraId="3DB924C8" w14:textId="77777777">
                <w:trPr>
                  <w:divId w:val="1349216849"/>
                  <w:tblCellSpacing w:w="15" w:type="dxa"/>
                </w:trPr>
                <w:tc>
                  <w:tcPr>
                    <w:tcW w:w="50" w:type="pct"/>
                    <w:hideMark/>
                  </w:tcPr>
                  <w:p w14:paraId="554FA9F5" w14:textId="77777777" w:rsidR="00252C20" w:rsidRDefault="00252C20">
                    <w:pPr>
                      <w:pStyle w:val="Bibliography"/>
                      <w:rPr>
                        <w:noProof/>
                      </w:rPr>
                    </w:pPr>
                    <w:r>
                      <w:rPr>
                        <w:noProof/>
                      </w:rPr>
                      <w:t xml:space="preserve">[11] </w:t>
                    </w:r>
                  </w:p>
                </w:tc>
                <w:tc>
                  <w:tcPr>
                    <w:tcW w:w="0" w:type="auto"/>
                    <w:hideMark/>
                  </w:tcPr>
                  <w:p w14:paraId="6C380F8A" w14:textId="77777777" w:rsidR="00252C20" w:rsidRDefault="00252C20">
                    <w:pPr>
                      <w:pStyle w:val="Bibliography"/>
                      <w:rPr>
                        <w:noProof/>
                      </w:rPr>
                    </w:pPr>
                    <w:r>
                      <w:rPr>
                        <w:noProof/>
                      </w:rPr>
                      <w:t>Splunk, “Level Up Your Cybersecurity with Risk-Based Alerting,” 2023. [Online]. Available: https://www.splunk.com/en_us/blog/security/level-up-your-cybersecurity-with-risk-based-alerting.html?. [Accessed 29 12 2024].</w:t>
                    </w:r>
                  </w:p>
                </w:tc>
              </w:tr>
              <w:tr w:rsidR="00252C20" w14:paraId="34B4E580" w14:textId="77777777">
                <w:trPr>
                  <w:divId w:val="1349216849"/>
                  <w:tblCellSpacing w:w="15" w:type="dxa"/>
                </w:trPr>
                <w:tc>
                  <w:tcPr>
                    <w:tcW w:w="50" w:type="pct"/>
                    <w:hideMark/>
                  </w:tcPr>
                  <w:p w14:paraId="02C4EC0B" w14:textId="77777777" w:rsidR="00252C20" w:rsidRDefault="00252C20">
                    <w:pPr>
                      <w:pStyle w:val="Bibliography"/>
                      <w:rPr>
                        <w:noProof/>
                      </w:rPr>
                    </w:pPr>
                    <w:r>
                      <w:rPr>
                        <w:noProof/>
                      </w:rPr>
                      <w:t xml:space="preserve">[12] </w:t>
                    </w:r>
                  </w:p>
                </w:tc>
                <w:tc>
                  <w:tcPr>
                    <w:tcW w:w="0" w:type="auto"/>
                    <w:hideMark/>
                  </w:tcPr>
                  <w:p w14:paraId="57A01E3D" w14:textId="77777777" w:rsidR="00252C20" w:rsidRDefault="00252C20">
                    <w:pPr>
                      <w:pStyle w:val="Bibliography"/>
                      <w:rPr>
                        <w:noProof/>
                      </w:rPr>
                    </w:pPr>
                    <w:r>
                      <w:rPr>
                        <w:noProof/>
                      </w:rPr>
                      <w:t>Splunk, “Alert Noise Reduction,” N/A. [Online]. Available: https://www.splunk.com/en_us/solutions/alert-noise-reduction.html?. [Accessed 29 12 2024].</w:t>
                    </w:r>
                  </w:p>
                </w:tc>
              </w:tr>
              <w:tr w:rsidR="00252C20" w14:paraId="1C3CF017" w14:textId="77777777">
                <w:trPr>
                  <w:divId w:val="1349216849"/>
                  <w:tblCellSpacing w:w="15" w:type="dxa"/>
                </w:trPr>
                <w:tc>
                  <w:tcPr>
                    <w:tcW w:w="50" w:type="pct"/>
                    <w:hideMark/>
                  </w:tcPr>
                  <w:p w14:paraId="1AD53A17" w14:textId="77777777" w:rsidR="00252C20" w:rsidRDefault="00252C20">
                    <w:pPr>
                      <w:pStyle w:val="Bibliography"/>
                      <w:rPr>
                        <w:noProof/>
                      </w:rPr>
                    </w:pPr>
                    <w:r>
                      <w:rPr>
                        <w:noProof/>
                      </w:rPr>
                      <w:t xml:space="preserve">[13] </w:t>
                    </w:r>
                  </w:p>
                </w:tc>
                <w:tc>
                  <w:tcPr>
                    <w:tcW w:w="0" w:type="auto"/>
                    <w:hideMark/>
                  </w:tcPr>
                  <w:p w14:paraId="01224EFD" w14:textId="77777777" w:rsidR="00252C20" w:rsidRDefault="00252C20">
                    <w:pPr>
                      <w:pStyle w:val="Bibliography"/>
                      <w:rPr>
                        <w:noProof/>
                      </w:rPr>
                    </w:pPr>
                    <w:r>
                      <w:rPr>
                        <w:noProof/>
                      </w:rPr>
                      <w:t>G. Liberman, “Playbook of the Week: Speed Up Phishing Response with the Cortex XSOAR Deployment Wizard,” 2023. [Online]. Available: https://www.paloaltonetworks.com/blog/security-operations/playbook-of-the-week-speed-up-phishing-response-with-the-cortex-xsoar-deployment-wizard/. [Accessed 29 12 2024].</w:t>
                    </w:r>
                  </w:p>
                </w:tc>
              </w:tr>
              <w:tr w:rsidR="00252C20" w14:paraId="30B7C7CD" w14:textId="77777777">
                <w:trPr>
                  <w:divId w:val="1349216849"/>
                  <w:tblCellSpacing w:w="15" w:type="dxa"/>
                </w:trPr>
                <w:tc>
                  <w:tcPr>
                    <w:tcW w:w="50" w:type="pct"/>
                    <w:hideMark/>
                  </w:tcPr>
                  <w:p w14:paraId="68D37453" w14:textId="77777777" w:rsidR="00252C20" w:rsidRDefault="00252C20">
                    <w:pPr>
                      <w:pStyle w:val="Bibliography"/>
                      <w:rPr>
                        <w:noProof/>
                      </w:rPr>
                    </w:pPr>
                    <w:r>
                      <w:rPr>
                        <w:noProof/>
                      </w:rPr>
                      <w:t xml:space="preserve">[14] </w:t>
                    </w:r>
                  </w:p>
                </w:tc>
                <w:tc>
                  <w:tcPr>
                    <w:tcW w:w="0" w:type="auto"/>
                    <w:hideMark/>
                  </w:tcPr>
                  <w:p w14:paraId="132294EB" w14:textId="77777777" w:rsidR="00252C20" w:rsidRDefault="00252C20">
                    <w:pPr>
                      <w:pStyle w:val="Bibliography"/>
                      <w:rPr>
                        <w:noProof/>
                      </w:rPr>
                    </w:pPr>
                    <w:r>
                      <w:rPr>
                        <w:noProof/>
                      </w:rPr>
                      <w:t>Y. Levin, A. McCollum, C. Watson, B. Gold, K. Sharkey, R. Lyon and D. Coulter, “Advanced threat detection with User and Entity Behavior Analytics (UEBA) in Microsoft Sentinel,” 2024. [Online]. Available: https://learn.microsoft.com/en-us/azure/sentinel/identify-threats-with-entity-behavior-analytics?. [Accessed 29 12 2024].</w:t>
                    </w:r>
                  </w:p>
                </w:tc>
              </w:tr>
              <w:tr w:rsidR="00252C20" w14:paraId="5D7C815C" w14:textId="77777777">
                <w:trPr>
                  <w:divId w:val="1349216849"/>
                  <w:tblCellSpacing w:w="15" w:type="dxa"/>
                </w:trPr>
                <w:tc>
                  <w:tcPr>
                    <w:tcW w:w="50" w:type="pct"/>
                    <w:hideMark/>
                  </w:tcPr>
                  <w:p w14:paraId="1578C171" w14:textId="77777777" w:rsidR="00252C20" w:rsidRDefault="00252C20">
                    <w:pPr>
                      <w:pStyle w:val="Bibliography"/>
                      <w:rPr>
                        <w:noProof/>
                      </w:rPr>
                    </w:pPr>
                    <w:r>
                      <w:rPr>
                        <w:noProof/>
                      </w:rPr>
                      <w:t xml:space="preserve">[15] </w:t>
                    </w:r>
                  </w:p>
                </w:tc>
                <w:tc>
                  <w:tcPr>
                    <w:tcW w:w="0" w:type="auto"/>
                    <w:hideMark/>
                  </w:tcPr>
                  <w:p w14:paraId="54A1C7D8" w14:textId="77777777" w:rsidR="00252C20" w:rsidRDefault="00252C20">
                    <w:pPr>
                      <w:pStyle w:val="Bibliography"/>
                      <w:rPr>
                        <w:noProof/>
                      </w:rPr>
                    </w:pPr>
                    <w:r>
                      <w:rPr>
                        <w:noProof/>
                      </w:rPr>
                      <w:t>Microsoft, “Microsoft Sentinel,” N/A. [Online]. Available: https://azure.microsoft.com/en-us/products/microsoft-sentinel. [Accessed 29 12 2024].</w:t>
                    </w:r>
                  </w:p>
                </w:tc>
              </w:tr>
              <w:tr w:rsidR="00252C20" w14:paraId="088E5EE0" w14:textId="77777777">
                <w:trPr>
                  <w:divId w:val="1349216849"/>
                  <w:tblCellSpacing w:w="15" w:type="dxa"/>
                </w:trPr>
                <w:tc>
                  <w:tcPr>
                    <w:tcW w:w="50" w:type="pct"/>
                    <w:hideMark/>
                  </w:tcPr>
                  <w:p w14:paraId="0C7B82BD" w14:textId="77777777" w:rsidR="00252C20" w:rsidRDefault="00252C20">
                    <w:pPr>
                      <w:pStyle w:val="Bibliography"/>
                      <w:rPr>
                        <w:noProof/>
                      </w:rPr>
                    </w:pPr>
                    <w:r>
                      <w:rPr>
                        <w:noProof/>
                      </w:rPr>
                      <w:t xml:space="preserve">[16] </w:t>
                    </w:r>
                  </w:p>
                </w:tc>
                <w:tc>
                  <w:tcPr>
                    <w:tcW w:w="0" w:type="auto"/>
                    <w:hideMark/>
                  </w:tcPr>
                  <w:p w14:paraId="795337BE" w14:textId="77777777" w:rsidR="00252C20" w:rsidRDefault="00252C20">
                    <w:pPr>
                      <w:pStyle w:val="Bibliography"/>
                      <w:rPr>
                        <w:noProof/>
                      </w:rPr>
                    </w:pPr>
                    <w:r>
                      <w:rPr>
                        <w:noProof/>
                      </w:rPr>
                      <w:t>Tenable, “Risk-Based Vulnerability Management: Understanding Vulnerability Risk With Threat Context and Business Impact,” N/A. [Online]. Available: https://www.tenable.com/source/risk-based-vulnerability-management. [Accessed 29 12 2024].</w:t>
                    </w:r>
                  </w:p>
                </w:tc>
              </w:tr>
              <w:tr w:rsidR="00252C20" w14:paraId="00285ABB" w14:textId="77777777">
                <w:trPr>
                  <w:divId w:val="1349216849"/>
                  <w:tblCellSpacing w:w="15" w:type="dxa"/>
                </w:trPr>
                <w:tc>
                  <w:tcPr>
                    <w:tcW w:w="50" w:type="pct"/>
                    <w:hideMark/>
                  </w:tcPr>
                  <w:p w14:paraId="58DA6BC0" w14:textId="77777777" w:rsidR="00252C20" w:rsidRDefault="00252C20">
                    <w:pPr>
                      <w:pStyle w:val="Bibliography"/>
                      <w:rPr>
                        <w:noProof/>
                      </w:rPr>
                    </w:pPr>
                    <w:r>
                      <w:rPr>
                        <w:noProof/>
                      </w:rPr>
                      <w:t xml:space="preserve">[17] </w:t>
                    </w:r>
                  </w:p>
                </w:tc>
                <w:tc>
                  <w:tcPr>
                    <w:tcW w:w="0" w:type="auto"/>
                    <w:hideMark/>
                  </w:tcPr>
                  <w:p w14:paraId="4E647D51" w14:textId="77777777" w:rsidR="00252C20" w:rsidRDefault="00252C20">
                    <w:pPr>
                      <w:pStyle w:val="Bibliography"/>
                      <w:rPr>
                        <w:noProof/>
                      </w:rPr>
                    </w:pPr>
                    <w:r>
                      <w:rPr>
                        <w:noProof/>
                      </w:rPr>
                      <w:t>Tenable, “Tenable Nessus Agent 10.8.x User Guide,” 2024. [Online]. Available: https://docs.tenable.com/nessus-agent/10_8/Content/PDF/Nessus_Agent_10_8_Guide.pdf?. [Accessed 29 12 2024].</w:t>
                    </w:r>
                  </w:p>
                </w:tc>
              </w:tr>
              <w:tr w:rsidR="00252C20" w14:paraId="65002A16" w14:textId="77777777">
                <w:trPr>
                  <w:divId w:val="1349216849"/>
                  <w:tblCellSpacing w:w="15" w:type="dxa"/>
                </w:trPr>
                <w:tc>
                  <w:tcPr>
                    <w:tcW w:w="50" w:type="pct"/>
                    <w:hideMark/>
                  </w:tcPr>
                  <w:p w14:paraId="272D644B" w14:textId="77777777" w:rsidR="00252C20" w:rsidRDefault="00252C20">
                    <w:pPr>
                      <w:pStyle w:val="Bibliography"/>
                      <w:rPr>
                        <w:noProof/>
                      </w:rPr>
                    </w:pPr>
                    <w:r>
                      <w:rPr>
                        <w:noProof/>
                      </w:rPr>
                      <w:t xml:space="preserve">[18] </w:t>
                    </w:r>
                  </w:p>
                </w:tc>
                <w:tc>
                  <w:tcPr>
                    <w:tcW w:w="0" w:type="auto"/>
                    <w:hideMark/>
                  </w:tcPr>
                  <w:p w14:paraId="136D591B" w14:textId="77777777" w:rsidR="00252C20" w:rsidRDefault="00252C20">
                    <w:pPr>
                      <w:pStyle w:val="Bibliography"/>
                      <w:rPr>
                        <w:noProof/>
                      </w:rPr>
                    </w:pPr>
                    <w:r>
                      <w:rPr>
                        <w:noProof/>
                      </w:rPr>
                      <w:t>T. Burinskiy, “Cisco Vulnerability Management Named a Leader in Omdia Universe: RBVM Solutions, 2023,” 2023. [Online]. Available: https://blogs.cisco.com/security/cisco-</w:t>
                    </w:r>
                    <w:r>
                      <w:rPr>
                        <w:noProof/>
                      </w:rPr>
                      <w:lastRenderedPageBreak/>
                      <w:t>vulnerability-management-named-a-leader-in-omdia-universe-rbvm-solutions-2023?. [Accessed 29 12 2024].</w:t>
                    </w:r>
                  </w:p>
                </w:tc>
              </w:tr>
              <w:tr w:rsidR="00252C20" w14:paraId="42F0D408" w14:textId="77777777">
                <w:trPr>
                  <w:divId w:val="1349216849"/>
                  <w:tblCellSpacing w:w="15" w:type="dxa"/>
                </w:trPr>
                <w:tc>
                  <w:tcPr>
                    <w:tcW w:w="50" w:type="pct"/>
                    <w:hideMark/>
                  </w:tcPr>
                  <w:p w14:paraId="525B808F" w14:textId="77777777" w:rsidR="00252C20" w:rsidRDefault="00252C20">
                    <w:pPr>
                      <w:pStyle w:val="Bibliography"/>
                      <w:rPr>
                        <w:noProof/>
                      </w:rPr>
                    </w:pPr>
                    <w:r>
                      <w:rPr>
                        <w:noProof/>
                      </w:rPr>
                      <w:lastRenderedPageBreak/>
                      <w:t xml:space="preserve">[19] </w:t>
                    </w:r>
                  </w:p>
                </w:tc>
                <w:tc>
                  <w:tcPr>
                    <w:tcW w:w="0" w:type="auto"/>
                    <w:hideMark/>
                  </w:tcPr>
                  <w:p w14:paraId="1B5FBD60" w14:textId="77777777" w:rsidR="00252C20" w:rsidRDefault="00252C20">
                    <w:pPr>
                      <w:pStyle w:val="Bibliography"/>
                      <w:rPr>
                        <w:noProof/>
                      </w:rPr>
                    </w:pPr>
                    <w:r>
                      <w:rPr>
                        <w:noProof/>
                      </w:rPr>
                      <w:t>Cisco, “Risk prioritization powered by intelligence,” N/A. [Online]. Available: https://www.cisco.com/site/us/en/products/security/vulnerability-management/index.html?. [Accessed 29 12 2024].</w:t>
                    </w:r>
                  </w:p>
                </w:tc>
              </w:tr>
              <w:tr w:rsidR="00252C20" w14:paraId="37D3C053" w14:textId="77777777">
                <w:trPr>
                  <w:divId w:val="1349216849"/>
                  <w:tblCellSpacing w:w="15" w:type="dxa"/>
                </w:trPr>
                <w:tc>
                  <w:tcPr>
                    <w:tcW w:w="50" w:type="pct"/>
                    <w:hideMark/>
                  </w:tcPr>
                  <w:p w14:paraId="2C030DAD" w14:textId="77777777" w:rsidR="00252C20" w:rsidRDefault="00252C20">
                    <w:pPr>
                      <w:pStyle w:val="Bibliography"/>
                      <w:rPr>
                        <w:noProof/>
                      </w:rPr>
                    </w:pPr>
                    <w:r>
                      <w:rPr>
                        <w:noProof/>
                      </w:rPr>
                      <w:t xml:space="preserve">[20] </w:t>
                    </w:r>
                  </w:p>
                </w:tc>
                <w:tc>
                  <w:tcPr>
                    <w:tcW w:w="0" w:type="auto"/>
                    <w:hideMark/>
                  </w:tcPr>
                  <w:p w14:paraId="0C30665D" w14:textId="77777777" w:rsidR="00252C20" w:rsidRDefault="00252C20">
                    <w:pPr>
                      <w:pStyle w:val="Bibliography"/>
                      <w:rPr>
                        <w:noProof/>
                      </w:rPr>
                    </w:pPr>
                    <w:r>
                      <w:rPr>
                        <w:noProof/>
                      </w:rPr>
                      <w:t>Picus IBM Security, “Build the Most Effective SIEM Experience,” N/A. [Online]. Available: https://www.picussecurity.com/technology-alliances/ibm?. [Accessed 30 12 2024].</w:t>
                    </w:r>
                  </w:p>
                </w:tc>
              </w:tr>
              <w:tr w:rsidR="00252C20" w14:paraId="24F002AB" w14:textId="77777777">
                <w:trPr>
                  <w:divId w:val="1349216849"/>
                  <w:tblCellSpacing w:w="15" w:type="dxa"/>
                </w:trPr>
                <w:tc>
                  <w:tcPr>
                    <w:tcW w:w="50" w:type="pct"/>
                    <w:hideMark/>
                  </w:tcPr>
                  <w:p w14:paraId="5185EF04" w14:textId="77777777" w:rsidR="00252C20" w:rsidRDefault="00252C20">
                    <w:pPr>
                      <w:pStyle w:val="Bibliography"/>
                      <w:rPr>
                        <w:noProof/>
                      </w:rPr>
                    </w:pPr>
                    <w:r>
                      <w:rPr>
                        <w:noProof/>
                      </w:rPr>
                      <w:t xml:space="preserve">[21] </w:t>
                    </w:r>
                  </w:p>
                </w:tc>
                <w:tc>
                  <w:tcPr>
                    <w:tcW w:w="0" w:type="auto"/>
                    <w:hideMark/>
                  </w:tcPr>
                  <w:p w14:paraId="1A2F5581" w14:textId="77777777" w:rsidR="00252C20" w:rsidRDefault="00252C20">
                    <w:pPr>
                      <w:pStyle w:val="Bibliography"/>
                      <w:rPr>
                        <w:noProof/>
                      </w:rPr>
                    </w:pPr>
                    <w:r>
                      <w:rPr>
                        <w:noProof/>
                      </w:rPr>
                      <w:t>J. B. II, “Review: QRadar Is Ready to Detect, Halt and Analyze Network Threats,” N/A. [Online]. Available: https://edtechmagazine.com/higher/article/2022/01/review-qradar-ready-detect-halt-and-analyze-network-threats?. [Accessed 30 12 2024].</w:t>
                    </w:r>
                  </w:p>
                </w:tc>
              </w:tr>
              <w:tr w:rsidR="00252C20" w14:paraId="3E9FA6D6" w14:textId="77777777">
                <w:trPr>
                  <w:divId w:val="1349216849"/>
                  <w:tblCellSpacing w:w="15" w:type="dxa"/>
                </w:trPr>
                <w:tc>
                  <w:tcPr>
                    <w:tcW w:w="50" w:type="pct"/>
                    <w:hideMark/>
                  </w:tcPr>
                  <w:p w14:paraId="26A31491" w14:textId="77777777" w:rsidR="00252C20" w:rsidRDefault="00252C20">
                    <w:pPr>
                      <w:pStyle w:val="Bibliography"/>
                      <w:rPr>
                        <w:noProof/>
                      </w:rPr>
                    </w:pPr>
                    <w:r>
                      <w:rPr>
                        <w:noProof/>
                      </w:rPr>
                      <w:t xml:space="preserve">[22] </w:t>
                    </w:r>
                  </w:p>
                </w:tc>
                <w:tc>
                  <w:tcPr>
                    <w:tcW w:w="0" w:type="auto"/>
                    <w:hideMark/>
                  </w:tcPr>
                  <w:p w14:paraId="5958CC3A" w14:textId="77777777" w:rsidR="00252C20" w:rsidRDefault="00252C20">
                    <w:pPr>
                      <w:pStyle w:val="Bibliography"/>
                      <w:rPr>
                        <w:noProof/>
                      </w:rPr>
                    </w:pPr>
                    <w:r>
                      <w:rPr>
                        <w:noProof/>
                      </w:rPr>
                      <w:t>Qualys, “Vulnerability Management, Detection &amp; Response,” N/A. [Online]. Available: https://www.qualys.com/apps/vulnerability-management-detection-response/. [Accessed 30 12 2024].</w:t>
                    </w:r>
                  </w:p>
                </w:tc>
              </w:tr>
              <w:tr w:rsidR="00252C20" w14:paraId="447035F3" w14:textId="77777777">
                <w:trPr>
                  <w:divId w:val="1349216849"/>
                  <w:tblCellSpacing w:w="15" w:type="dxa"/>
                </w:trPr>
                <w:tc>
                  <w:tcPr>
                    <w:tcW w:w="50" w:type="pct"/>
                    <w:hideMark/>
                  </w:tcPr>
                  <w:p w14:paraId="0DD02A73" w14:textId="77777777" w:rsidR="00252C20" w:rsidRDefault="00252C20">
                    <w:pPr>
                      <w:pStyle w:val="Bibliography"/>
                      <w:rPr>
                        <w:noProof/>
                      </w:rPr>
                    </w:pPr>
                    <w:r>
                      <w:rPr>
                        <w:noProof/>
                      </w:rPr>
                      <w:t xml:space="preserve">[23] </w:t>
                    </w:r>
                  </w:p>
                </w:tc>
                <w:tc>
                  <w:tcPr>
                    <w:tcW w:w="0" w:type="auto"/>
                    <w:hideMark/>
                  </w:tcPr>
                  <w:p w14:paraId="05F934EE" w14:textId="77777777" w:rsidR="00252C20" w:rsidRDefault="00252C20">
                    <w:pPr>
                      <w:pStyle w:val="Bibliography"/>
                      <w:rPr>
                        <w:noProof/>
                      </w:rPr>
                    </w:pPr>
                    <w:r>
                      <w:rPr>
                        <w:noProof/>
                      </w:rPr>
                      <w:t>Buchanan Technologies, “SIEM Pricing &amp; SIEM Costs,” 2022. [Online]. Available: https://www.buchanan.com/managed-siem-pricing/. [Accessed 31 12 2024].</w:t>
                    </w:r>
                  </w:p>
                </w:tc>
              </w:tr>
              <w:tr w:rsidR="00252C20" w14:paraId="68FFE4D8" w14:textId="77777777">
                <w:trPr>
                  <w:divId w:val="1349216849"/>
                  <w:tblCellSpacing w:w="15" w:type="dxa"/>
                </w:trPr>
                <w:tc>
                  <w:tcPr>
                    <w:tcW w:w="50" w:type="pct"/>
                    <w:hideMark/>
                  </w:tcPr>
                  <w:p w14:paraId="1FD27A8E" w14:textId="77777777" w:rsidR="00252C20" w:rsidRDefault="00252C20">
                    <w:pPr>
                      <w:pStyle w:val="Bibliography"/>
                      <w:rPr>
                        <w:noProof/>
                      </w:rPr>
                    </w:pPr>
                    <w:r>
                      <w:rPr>
                        <w:noProof/>
                      </w:rPr>
                      <w:t xml:space="preserve">[24] </w:t>
                    </w:r>
                  </w:p>
                </w:tc>
                <w:tc>
                  <w:tcPr>
                    <w:tcW w:w="0" w:type="auto"/>
                    <w:hideMark/>
                  </w:tcPr>
                  <w:p w14:paraId="68B453CE" w14:textId="77777777" w:rsidR="00252C20" w:rsidRDefault="00252C20">
                    <w:pPr>
                      <w:pStyle w:val="Bibliography"/>
                      <w:rPr>
                        <w:noProof/>
                      </w:rPr>
                    </w:pPr>
                    <w:r>
                      <w:rPr>
                        <w:noProof/>
                      </w:rPr>
                      <w:t xml:space="preserve">G. Gonzalez-Granadillo, S. Gonzalez-Zarzosa and R. Diaz, “Security Information and Event Management (SIEM): Analysis, Trends, and Usage in Critical Infrastructures,” </w:t>
                    </w:r>
                    <w:r>
                      <w:rPr>
                        <w:i/>
                        <w:iCs/>
                        <w:noProof/>
                      </w:rPr>
                      <w:t xml:space="preserve">Sensors, </w:t>
                    </w:r>
                    <w:r>
                      <w:rPr>
                        <w:noProof/>
                      </w:rPr>
                      <w:t xml:space="preserve">vol. 21, no. 14, 2021. </w:t>
                    </w:r>
                  </w:p>
                </w:tc>
              </w:tr>
              <w:tr w:rsidR="00252C20" w14:paraId="25145FF9" w14:textId="77777777">
                <w:trPr>
                  <w:divId w:val="1349216849"/>
                  <w:tblCellSpacing w:w="15" w:type="dxa"/>
                </w:trPr>
                <w:tc>
                  <w:tcPr>
                    <w:tcW w:w="50" w:type="pct"/>
                    <w:hideMark/>
                  </w:tcPr>
                  <w:p w14:paraId="3BFB1899" w14:textId="77777777" w:rsidR="00252C20" w:rsidRDefault="00252C20">
                    <w:pPr>
                      <w:pStyle w:val="Bibliography"/>
                      <w:rPr>
                        <w:noProof/>
                      </w:rPr>
                    </w:pPr>
                    <w:r>
                      <w:rPr>
                        <w:noProof/>
                      </w:rPr>
                      <w:t xml:space="preserve">[25] </w:t>
                    </w:r>
                  </w:p>
                </w:tc>
                <w:tc>
                  <w:tcPr>
                    <w:tcW w:w="0" w:type="auto"/>
                    <w:hideMark/>
                  </w:tcPr>
                  <w:p w14:paraId="2AEB6F2A" w14:textId="77777777" w:rsidR="00252C20" w:rsidRDefault="00252C20">
                    <w:pPr>
                      <w:pStyle w:val="Bibliography"/>
                      <w:rPr>
                        <w:noProof/>
                      </w:rPr>
                    </w:pPr>
                    <w:r>
                      <w:rPr>
                        <w:noProof/>
                      </w:rPr>
                      <w:t>R. Timalsina, “The Risks of Delayed Patching: Lessons Learned from High-Profile Cyber Attacks,” 2023. [Online]. Available: https://tuxcare.com/blog/the-risks-of-delayed-patching-lessons-learned-from-high-profile-cyber-attacks/. [Accessed 31 12 2024].</w:t>
                    </w:r>
                  </w:p>
                </w:tc>
              </w:tr>
              <w:tr w:rsidR="00252C20" w14:paraId="10053ACD" w14:textId="77777777">
                <w:trPr>
                  <w:divId w:val="1349216849"/>
                  <w:tblCellSpacing w:w="15" w:type="dxa"/>
                </w:trPr>
                <w:tc>
                  <w:tcPr>
                    <w:tcW w:w="50" w:type="pct"/>
                    <w:hideMark/>
                  </w:tcPr>
                  <w:p w14:paraId="19B29266" w14:textId="77777777" w:rsidR="00252C20" w:rsidRDefault="00252C20">
                    <w:pPr>
                      <w:pStyle w:val="Bibliography"/>
                      <w:rPr>
                        <w:noProof/>
                      </w:rPr>
                    </w:pPr>
                    <w:r>
                      <w:rPr>
                        <w:noProof/>
                      </w:rPr>
                      <w:t xml:space="preserve">[26] </w:t>
                    </w:r>
                  </w:p>
                </w:tc>
                <w:tc>
                  <w:tcPr>
                    <w:tcW w:w="0" w:type="auto"/>
                    <w:hideMark/>
                  </w:tcPr>
                  <w:p w14:paraId="72A71CB5" w14:textId="77777777" w:rsidR="00252C20" w:rsidRDefault="00252C20">
                    <w:pPr>
                      <w:pStyle w:val="Bibliography"/>
                      <w:rPr>
                        <w:noProof/>
                      </w:rPr>
                    </w:pPr>
                    <w:r>
                      <w:rPr>
                        <w:noProof/>
                      </w:rPr>
                      <w:t>MADSecurity, “Enhancing Cybersecurity Through Effective Vulnerability Management and Asset Discovery,” N/A. [Online]. Available: https://madsecurity.com/madsecurity-blog/vulnerability-management-asset-discovery?. [Accessed 31 12 2024].</w:t>
                    </w:r>
                  </w:p>
                </w:tc>
              </w:tr>
            </w:tbl>
            <w:p w14:paraId="33AD8571" w14:textId="77777777" w:rsidR="00252C20" w:rsidRDefault="00252C20">
              <w:pPr>
                <w:divId w:val="1349216849"/>
                <w:rPr>
                  <w:rFonts w:eastAsia="Times New Roman"/>
                  <w:noProof/>
                </w:rPr>
              </w:pPr>
            </w:p>
            <w:p w14:paraId="4A90A596" w14:textId="1BE51E73" w:rsidR="000359B1" w:rsidRDefault="000359B1">
              <w:r>
                <w:rPr>
                  <w:b/>
                  <w:bCs/>
                  <w:noProof/>
                </w:rPr>
                <w:fldChar w:fldCharType="end"/>
              </w:r>
            </w:p>
          </w:sdtContent>
        </w:sdt>
      </w:sdtContent>
    </w:sdt>
    <w:p w14:paraId="71840C7B" w14:textId="77777777" w:rsidR="000359B1" w:rsidRPr="000359B1" w:rsidRDefault="000359B1" w:rsidP="000359B1"/>
    <w:sectPr w:rsidR="000359B1" w:rsidRPr="000359B1" w:rsidSect="000359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3210FF"/>
    <w:multiLevelType w:val="multilevel"/>
    <w:tmpl w:val="95487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7828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9B1"/>
    <w:rsid w:val="000359B1"/>
    <w:rsid w:val="00040BFA"/>
    <w:rsid w:val="00055260"/>
    <w:rsid w:val="00062A4B"/>
    <w:rsid w:val="0006561E"/>
    <w:rsid w:val="000733F8"/>
    <w:rsid w:val="00074FCA"/>
    <w:rsid w:val="00087678"/>
    <w:rsid w:val="000B7517"/>
    <w:rsid w:val="000B7FA9"/>
    <w:rsid w:val="000C0DF4"/>
    <w:rsid w:val="000D3356"/>
    <w:rsid w:val="000D3A53"/>
    <w:rsid w:val="00114094"/>
    <w:rsid w:val="00142AF5"/>
    <w:rsid w:val="00162B02"/>
    <w:rsid w:val="00175D67"/>
    <w:rsid w:val="0017719D"/>
    <w:rsid w:val="001F2AD7"/>
    <w:rsid w:val="00231824"/>
    <w:rsid w:val="00252C20"/>
    <w:rsid w:val="00254234"/>
    <w:rsid w:val="00267914"/>
    <w:rsid w:val="002752D3"/>
    <w:rsid w:val="002E15A8"/>
    <w:rsid w:val="002F107B"/>
    <w:rsid w:val="00316556"/>
    <w:rsid w:val="00323713"/>
    <w:rsid w:val="00385E18"/>
    <w:rsid w:val="00391099"/>
    <w:rsid w:val="003E18F1"/>
    <w:rsid w:val="003E71FE"/>
    <w:rsid w:val="003F5DEE"/>
    <w:rsid w:val="00420442"/>
    <w:rsid w:val="004336CE"/>
    <w:rsid w:val="004A16B4"/>
    <w:rsid w:val="004C249C"/>
    <w:rsid w:val="004C328B"/>
    <w:rsid w:val="004F7237"/>
    <w:rsid w:val="005963C2"/>
    <w:rsid w:val="005F6EC9"/>
    <w:rsid w:val="00606326"/>
    <w:rsid w:val="00616D4A"/>
    <w:rsid w:val="0063242A"/>
    <w:rsid w:val="00662332"/>
    <w:rsid w:val="00686182"/>
    <w:rsid w:val="00692B37"/>
    <w:rsid w:val="0069400F"/>
    <w:rsid w:val="006E2110"/>
    <w:rsid w:val="00701F73"/>
    <w:rsid w:val="0071530D"/>
    <w:rsid w:val="00727BF7"/>
    <w:rsid w:val="00732EAA"/>
    <w:rsid w:val="007944CE"/>
    <w:rsid w:val="007E5692"/>
    <w:rsid w:val="007F0825"/>
    <w:rsid w:val="00802F3A"/>
    <w:rsid w:val="0081645D"/>
    <w:rsid w:val="00820DBA"/>
    <w:rsid w:val="00886E6B"/>
    <w:rsid w:val="008C6E3A"/>
    <w:rsid w:val="00933DD5"/>
    <w:rsid w:val="0097520B"/>
    <w:rsid w:val="00990FFA"/>
    <w:rsid w:val="009A283D"/>
    <w:rsid w:val="009C2AC6"/>
    <w:rsid w:val="00A21CC2"/>
    <w:rsid w:val="00A34037"/>
    <w:rsid w:val="00A95BD1"/>
    <w:rsid w:val="00AA0C0D"/>
    <w:rsid w:val="00AB39AF"/>
    <w:rsid w:val="00AC7CC5"/>
    <w:rsid w:val="00AD0F16"/>
    <w:rsid w:val="00B346F5"/>
    <w:rsid w:val="00B668F5"/>
    <w:rsid w:val="00B72354"/>
    <w:rsid w:val="00BE2648"/>
    <w:rsid w:val="00BF65A2"/>
    <w:rsid w:val="00C3110E"/>
    <w:rsid w:val="00C61890"/>
    <w:rsid w:val="00C95893"/>
    <w:rsid w:val="00CE388C"/>
    <w:rsid w:val="00D0293A"/>
    <w:rsid w:val="00D1022A"/>
    <w:rsid w:val="00D45350"/>
    <w:rsid w:val="00D546D7"/>
    <w:rsid w:val="00D56215"/>
    <w:rsid w:val="00E23155"/>
    <w:rsid w:val="00E30B78"/>
    <w:rsid w:val="00E41845"/>
    <w:rsid w:val="00E43058"/>
    <w:rsid w:val="00E608D0"/>
    <w:rsid w:val="00E8085C"/>
    <w:rsid w:val="00E8515F"/>
    <w:rsid w:val="00EA6C8D"/>
    <w:rsid w:val="00ED44A3"/>
    <w:rsid w:val="00EF58DE"/>
    <w:rsid w:val="00F218A2"/>
    <w:rsid w:val="00F25F17"/>
    <w:rsid w:val="00F27288"/>
    <w:rsid w:val="00F55378"/>
    <w:rsid w:val="00FD5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976CA"/>
  <w15:chartTrackingRefBased/>
  <w15:docId w15:val="{4196DF80-904C-49AF-87F2-745D118F9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9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59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9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9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9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9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9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9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9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9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59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9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9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9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9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9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9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9B1"/>
    <w:rPr>
      <w:rFonts w:eastAsiaTheme="majorEastAsia" w:cstheme="majorBidi"/>
      <w:color w:val="272727" w:themeColor="text1" w:themeTint="D8"/>
    </w:rPr>
  </w:style>
  <w:style w:type="paragraph" w:styleId="Title">
    <w:name w:val="Title"/>
    <w:basedOn w:val="Normal"/>
    <w:next w:val="Normal"/>
    <w:link w:val="TitleChar"/>
    <w:uiPriority w:val="10"/>
    <w:qFormat/>
    <w:rsid w:val="000359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9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9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9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9B1"/>
    <w:pPr>
      <w:spacing w:before="160"/>
      <w:jc w:val="center"/>
    </w:pPr>
    <w:rPr>
      <w:i/>
      <w:iCs/>
      <w:color w:val="404040" w:themeColor="text1" w:themeTint="BF"/>
    </w:rPr>
  </w:style>
  <w:style w:type="character" w:customStyle="1" w:styleId="QuoteChar">
    <w:name w:val="Quote Char"/>
    <w:basedOn w:val="DefaultParagraphFont"/>
    <w:link w:val="Quote"/>
    <w:uiPriority w:val="29"/>
    <w:rsid w:val="000359B1"/>
    <w:rPr>
      <w:i/>
      <w:iCs/>
      <w:color w:val="404040" w:themeColor="text1" w:themeTint="BF"/>
    </w:rPr>
  </w:style>
  <w:style w:type="paragraph" w:styleId="ListParagraph">
    <w:name w:val="List Paragraph"/>
    <w:basedOn w:val="Normal"/>
    <w:uiPriority w:val="34"/>
    <w:qFormat/>
    <w:rsid w:val="000359B1"/>
    <w:pPr>
      <w:ind w:left="720"/>
      <w:contextualSpacing/>
    </w:pPr>
  </w:style>
  <w:style w:type="character" w:styleId="IntenseEmphasis">
    <w:name w:val="Intense Emphasis"/>
    <w:basedOn w:val="DefaultParagraphFont"/>
    <w:uiPriority w:val="21"/>
    <w:qFormat/>
    <w:rsid w:val="000359B1"/>
    <w:rPr>
      <w:i/>
      <w:iCs/>
      <w:color w:val="0F4761" w:themeColor="accent1" w:themeShade="BF"/>
    </w:rPr>
  </w:style>
  <w:style w:type="paragraph" w:styleId="IntenseQuote">
    <w:name w:val="Intense Quote"/>
    <w:basedOn w:val="Normal"/>
    <w:next w:val="Normal"/>
    <w:link w:val="IntenseQuoteChar"/>
    <w:uiPriority w:val="30"/>
    <w:qFormat/>
    <w:rsid w:val="000359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9B1"/>
    <w:rPr>
      <w:i/>
      <w:iCs/>
      <w:color w:val="0F4761" w:themeColor="accent1" w:themeShade="BF"/>
    </w:rPr>
  </w:style>
  <w:style w:type="character" w:styleId="IntenseReference">
    <w:name w:val="Intense Reference"/>
    <w:basedOn w:val="DefaultParagraphFont"/>
    <w:uiPriority w:val="32"/>
    <w:qFormat/>
    <w:rsid w:val="000359B1"/>
    <w:rPr>
      <w:b/>
      <w:bCs/>
      <w:smallCaps/>
      <w:color w:val="0F4761" w:themeColor="accent1" w:themeShade="BF"/>
      <w:spacing w:val="5"/>
    </w:rPr>
  </w:style>
  <w:style w:type="paragraph" w:styleId="NoSpacing">
    <w:name w:val="No Spacing"/>
    <w:link w:val="NoSpacingChar"/>
    <w:uiPriority w:val="1"/>
    <w:qFormat/>
    <w:rsid w:val="000359B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359B1"/>
    <w:rPr>
      <w:rFonts w:eastAsiaTheme="minorEastAsia"/>
      <w:kern w:val="0"/>
      <w:lang w:val="en-US"/>
      <w14:ligatures w14:val="none"/>
    </w:rPr>
  </w:style>
  <w:style w:type="paragraph" w:styleId="TOCHeading">
    <w:name w:val="TOC Heading"/>
    <w:basedOn w:val="Heading1"/>
    <w:next w:val="Normal"/>
    <w:uiPriority w:val="39"/>
    <w:unhideWhenUsed/>
    <w:qFormat/>
    <w:rsid w:val="000359B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359B1"/>
    <w:pPr>
      <w:spacing w:after="100"/>
    </w:pPr>
  </w:style>
  <w:style w:type="paragraph" w:styleId="TOC2">
    <w:name w:val="toc 2"/>
    <w:basedOn w:val="Normal"/>
    <w:next w:val="Normal"/>
    <w:autoRedefine/>
    <w:uiPriority w:val="39"/>
    <w:unhideWhenUsed/>
    <w:rsid w:val="000359B1"/>
    <w:pPr>
      <w:spacing w:after="100"/>
      <w:ind w:left="220"/>
    </w:pPr>
  </w:style>
  <w:style w:type="character" w:styleId="Hyperlink">
    <w:name w:val="Hyperlink"/>
    <w:basedOn w:val="DefaultParagraphFont"/>
    <w:uiPriority w:val="99"/>
    <w:unhideWhenUsed/>
    <w:rsid w:val="000359B1"/>
    <w:rPr>
      <w:color w:val="467886" w:themeColor="hyperlink"/>
      <w:u w:val="single"/>
    </w:rPr>
  </w:style>
  <w:style w:type="paragraph" w:styleId="Bibliography">
    <w:name w:val="Bibliography"/>
    <w:basedOn w:val="Normal"/>
    <w:next w:val="Normal"/>
    <w:uiPriority w:val="37"/>
    <w:unhideWhenUsed/>
    <w:rsid w:val="00933D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3796">
      <w:bodyDiv w:val="1"/>
      <w:marLeft w:val="0"/>
      <w:marRight w:val="0"/>
      <w:marTop w:val="0"/>
      <w:marBottom w:val="0"/>
      <w:divBdr>
        <w:top w:val="none" w:sz="0" w:space="0" w:color="auto"/>
        <w:left w:val="none" w:sz="0" w:space="0" w:color="auto"/>
        <w:bottom w:val="none" w:sz="0" w:space="0" w:color="auto"/>
        <w:right w:val="none" w:sz="0" w:space="0" w:color="auto"/>
      </w:divBdr>
    </w:div>
    <w:div w:id="4138088">
      <w:bodyDiv w:val="1"/>
      <w:marLeft w:val="0"/>
      <w:marRight w:val="0"/>
      <w:marTop w:val="0"/>
      <w:marBottom w:val="0"/>
      <w:divBdr>
        <w:top w:val="none" w:sz="0" w:space="0" w:color="auto"/>
        <w:left w:val="none" w:sz="0" w:space="0" w:color="auto"/>
        <w:bottom w:val="none" w:sz="0" w:space="0" w:color="auto"/>
        <w:right w:val="none" w:sz="0" w:space="0" w:color="auto"/>
      </w:divBdr>
    </w:div>
    <w:div w:id="9188020">
      <w:bodyDiv w:val="1"/>
      <w:marLeft w:val="0"/>
      <w:marRight w:val="0"/>
      <w:marTop w:val="0"/>
      <w:marBottom w:val="0"/>
      <w:divBdr>
        <w:top w:val="none" w:sz="0" w:space="0" w:color="auto"/>
        <w:left w:val="none" w:sz="0" w:space="0" w:color="auto"/>
        <w:bottom w:val="none" w:sz="0" w:space="0" w:color="auto"/>
        <w:right w:val="none" w:sz="0" w:space="0" w:color="auto"/>
      </w:divBdr>
    </w:div>
    <w:div w:id="28720971">
      <w:bodyDiv w:val="1"/>
      <w:marLeft w:val="0"/>
      <w:marRight w:val="0"/>
      <w:marTop w:val="0"/>
      <w:marBottom w:val="0"/>
      <w:divBdr>
        <w:top w:val="none" w:sz="0" w:space="0" w:color="auto"/>
        <w:left w:val="none" w:sz="0" w:space="0" w:color="auto"/>
        <w:bottom w:val="none" w:sz="0" w:space="0" w:color="auto"/>
        <w:right w:val="none" w:sz="0" w:space="0" w:color="auto"/>
      </w:divBdr>
    </w:div>
    <w:div w:id="50541969">
      <w:bodyDiv w:val="1"/>
      <w:marLeft w:val="0"/>
      <w:marRight w:val="0"/>
      <w:marTop w:val="0"/>
      <w:marBottom w:val="0"/>
      <w:divBdr>
        <w:top w:val="none" w:sz="0" w:space="0" w:color="auto"/>
        <w:left w:val="none" w:sz="0" w:space="0" w:color="auto"/>
        <w:bottom w:val="none" w:sz="0" w:space="0" w:color="auto"/>
        <w:right w:val="none" w:sz="0" w:space="0" w:color="auto"/>
      </w:divBdr>
    </w:div>
    <w:div w:id="58359508">
      <w:bodyDiv w:val="1"/>
      <w:marLeft w:val="0"/>
      <w:marRight w:val="0"/>
      <w:marTop w:val="0"/>
      <w:marBottom w:val="0"/>
      <w:divBdr>
        <w:top w:val="none" w:sz="0" w:space="0" w:color="auto"/>
        <w:left w:val="none" w:sz="0" w:space="0" w:color="auto"/>
        <w:bottom w:val="none" w:sz="0" w:space="0" w:color="auto"/>
        <w:right w:val="none" w:sz="0" w:space="0" w:color="auto"/>
      </w:divBdr>
    </w:div>
    <w:div w:id="75828881">
      <w:bodyDiv w:val="1"/>
      <w:marLeft w:val="0"/>
      <w:marRight w:val="0"/>
      <w:marTop w:val="0"/>
      <w:marBottom w:val="0"/>
      <w:divBdr>
        <w:top w:val="none" w:sz="0" w:space="0" w:color="auto"/>
        <w:left w:val="none" w:sz="0" w:space="0" w:color="auto"/>
        <w:bottom w:val="none" w:sz="0" w:space="0" w:color="auto"/>
        <w:right w:val="none" w:sz="0" w:space="0" w:color="auto"/>
      </w:divBdr>
    </w:div>
    <w:div w:id="79064680">
      <w:bodyDiv w:val="1"/>
      <w:marLeft w:val="0"/>
      <w:marRight w:val="0"/>
      <w:marTop w:val="0"/>
      <w:marBottom w:val="0"/>
      <w:divBdr>
        <w:top w:val="none" w:sz="0" w:space="0" w:color="auto"/>
        <w:left w:val="none" w:sz="0" w:space="0" w:color="auto"/>
        <w:bottom w:val="none" w:sz="0" w:space="0" w:color="auto"/>
        <w:right w:val="none" w:sz="0" w:space="0" w:color="auto"/>
      </w:divBdr>
    </w:div>
    <w:div w:id="84303296">
      <w:bodyDiv w:val="1"/>
      <w:marLeft w:val="0"/>
      <w:marRight w:val="0"/>
      <w:marTop w:val="0"/>
      <w:marBottom w:val="0"/>
      <w:divBdr>
        <w:top w:val="none" w:sz="0" w:space="0" w:color="auto"/>
        <w:left w:val="none" w:sz="0" w:space="0" w:color="auto"/>
        <w:bottom w:val="none" w:sz="0" w:space="0" w:color="auto"/>
        <w:right w:val="none" w:sz="0" w:space="0" w:color="auto"/>
      </w:divBdr>
    </w:div>
    <w:div w:id="91752601">
      <w:bodyDiv w:val="1"/>
      <w:marLeft w:val="0"/>
      <w:marRight w:val="0"/>
      <w:marTop w:val="0"/>
      <w:marBottom w:val="0"/>
      <w:divBdr>
        <w:top w:val="none" w:sz="0" w:space="0" w:color="auto"/>
        <w:left w:val="none" w:sz="0" w:space="0" w:color="auto"/>
        <w:bottom w:val="none" w:sz="0" w:space="0" w:color="auto"/>
        <w:right w:val="none" w:sz="0" w:space="0" w:color="auto"/>
      </w:divBdr>
    </w:div>
    <w:div w:id="132328864">
      <w:bodyDiv w:val="1"/>
      <w:marLeft w:val="0"/>
      <w:marRight w:val="0"/>
      <w:marTop w:val="0"/>
      <w:marBottom w:val="0"/>
      <w:divBdr>
        <w:top w:val="none" w:sz="0" w:space="0" w:color="auto"/>
        <w:left w:val="none" w:sz="0" w:space="0" w:color="auto"/>
        <w:bottom w:val="none" w:sz="0" w:space="0" w:color="auto"/>
        <w:right w:val="none" w:sz="0" w:space="0" w:color="auto"/>
      </w:divBdr>
    </w:div>
    <w:div w:id="154107633">
      <w:bodyDiv w:val="1"/>
      <w:marLeft w:val="0"/>
      <w:marRight w:val="0"/>
      <w:marTop w:val="0"/>
      <w:marBottom w:val="0"/>
      <w:divBdr>
        <w:top w:val="none" w:sz="0" w:space="0" w:color="auto"/>
        <w:left w:val="none" w:sz="0" w:space="0" w:color="auto"/>
        <w:bottom w:val="none" w:sz="0" w:space="0" w:color="auto"/>
        <w:right w:val="none" w:sz="0" w:space="0" w:color="auto"/>
      </w:divBdr>
    </w:div>
    <w:div w:id="154151349">
      <w:bodyDiv w:val="1"/>
      <w:marLeft w:val="0"/>
      <w:marRight w:val="0"/>
      <w:marTop w:val="0"/>
      <w:marBottom w:val="0"/>
      <w:divBdr>
        <w:top w:val="none" w:sz="0" w:space="0" w:color="auto"/>
        <w:left w:val="none" w:sz="0" w:space="0" w:color="auto"/>
        <w:bottom w:val="none" w:sz="0" w:space="0" w:color="auto"/>
        <w:right w:val="none" w:sz="0" w:space="0" w:color="auto"/>
      </w:divBdr>
    </w:div>
    <w:div w:id="176701625">
      <w:bodyDiv w:val="1"/>
      <w:marLeft w:val="0"/>
      <w:marRight w:val="0"/>
      <w:marTop w:val="0"/>
      <w:marBottom w:val="0"/>
      <w:divBdr>
        <w:top w:val="none" w:sz="0" w:space="0" w:color="auto"/>
        <w:left w:val="none" w:sz="0" w:space="0" w:color="auto"/>
        <w:bottom w:val="none" w:sz="0" w:space="0" w:color="auto"/>
        <w:right w:val="none" w:sz="0" w:space="0" w:color="auto"/>
      </w:divBdr>
    </w:div>
    <w:div w:id="187724988">
      <w:bodyDiv w:val="1"/>
      <w:marLeft w:val="0"/>
      <w:marRight w:val="0"/>
      <w:marTop w:val="0"/>
      <w:marBottom w:val="0"/>
      <w:divBdr>
        <w:top w:val="none" w:sz="0" w:space="0" w:color="auto"/>
        <w:left w:val="none" w:sz="0" w:space="0" w:color="auto"/>
        <w:bottom w:val="none" w:sz="0" w:space="0" w:color="auto"/>
        <w:right w:val="none" w:sz="0" w:space="0" w:color="auto"/>
      </w:divBdr>
    </w:div>
    <w:div w:id="188296162">
      <w:bodyDiv w:val="1"/>
      <w:marLeft w:val="0"/>
      <w:marRight w:val="0"/>
      <w:marTop w:val="0"/>
      <w:marBottom w:val="0"/>
      <w:divBdr>
        <w:top w:val="none" w:sz="0" w:space="0" w:color="auto"/>
        <w:left w:val="none" w:sz="0" w:space="0" w:color="auto"/>
        <w:bottom w:val="none" w:sz="0" w:space="0" w:color="auto"/>
        <w:right w:val="none" w:sz="0" w:space="0" w:color="auto"/>
      </w:divBdr>
    </w:div>
    <w:div w:id="231476788">
      <w:bodyDiv w:val="1"/>
      <w:marLeft w:val="0"/>
      <w:marRight w:val="0"/>
      <w:marTop w:val="0"/>
      <w:marBottom w:val="0"/>
      <w:divBdr>
        <w:top w:val="none" w:sz="0" w:space="0" w:color="auto"/>
        <w:left w:val="none" w:sz="0" w:space="0" w:color="auto"/>
        <w:bottom w:val="none" w:sz="0" w:space="0" w:color="auto"/>
        <w:right w:val="none" w:sz="0" w:space="0" w:color="auto"/>
      </w:divBdr>
    </w:div>
    <w:div w:id="232199734">
      <w:bodyDiv w:val="1"/>
      <w:marLeft w:val="0"/>
      <w:marRight w:val="0"/>
      <w:marTop w:val="0"/>
      <w:marBottom w:val="0"/>
      <w:divBdr>
        <w:top w:val="none" w:sz="0" w:space="0" w:color="auto"/>
        <w:left w:val="none" w:sz="0" w:space="0" w:color="auto"/>
        <w:bottom w:val="none" w:sz="0" w:space="0" w:color="auto"/>
        <w:right w:val="none" w:sz="0" w:space="0" w:color="auto"/>
      </w:divBdr>
    </w:div>
    <w:div w:id="233664416">
      <w:bodyDiv w:val="1"/>
      <w:marLeft w:val="0"/>
      <w:marRight w:val="0"/>
      <w:marTop w:val="0"/>
      <w:marBottom w:val="0"/>
      <w:divBdr>
        <w:top w:val="none" w:sz="0" w:space="0" w:color="auto"/>
        <w:left w:val="none" w:sz="0" w:space="0" w:color="auto"/>
        <w:bottom w:val="none" w:sz="0" w:space="0" w:color="auto"/>
        <w:right w:val="none" w:sz="0" w:space="0" w:color="auto"/>
      </w:divBdr>
    </w:div>
    <w:div w:id="242295984">
      <w:bodyDiv w:val="1"/>
      <w:marLeft w:val="0"/>
      <w:marRight w:val="0"/>
      <w:marTop w:val="0"/>
      <w:marBottom w:val="0"/>
      <w:divBdr>
        <w:top w:val="none" w:sz="0" w:space="0" w:color="auto"/>
        <w:left w:val="none" w:sz="0" w:space="0" w:color="auto"/>
        <w:bottom w:val="none" w:sz="0" w:space="0" w:color="auto"/>
        <w:right w:val="none" w:sz="0" w:space="0" w:color="auto"/>
      </w:divBdr>
    </w:div>
    <w:div w:id="245236980">
      <w:bodyDiv w:val="1"/>
      <w:marLeft w:val="0"/>
      <w:marRight w:val="0"/>
      <w:marTop w:val="0"/>
      <w:marBottom w:val="0"/>
      <w:divBdr>
        <w:top w:val="none" w:sz="0" w:space="0" w:color="auto"/>
        <w:left w:val="none" w:sz="0" w:space="0" w:color="auto"/>
        <w:bottom w:val="none" w:sz="0" w:space="0" w:color="auto"/>
        <w:right w:val="none" w:sz="0" w:space="0" w:color="auto"/>
      </w:divBdr>
    </w:div>
    <w:div w:id="247277359">
      <w:bodyDiv w:val="1"/>
      <w:marLeft w:val="0"/>
      <w:marRight w:val="0"/>
      <w:marTop w:val="0"/>
      <w:marBottom w:val="0"/>
      <w:divBdr>
        <w:top w:val="none" w:sz="0" w:space="0" w:color="auto"/>
        <w:left w:val="none" w:sz="0" w:space="0" w:color="auto"/>
        <w:bottom w:val="none" w:sz="0" w:space="0" w:color="auto"/>
        <w:right w:val="none" w:sz="0" w:space="0" w:color="auto"/>
      </w:divBdr>
    </w:div>
    <w:div w:id="262148958">
      <w:bodyDiv w:val="1"/>
      <w:marLeft w:val="0"/>
      <w:marRight w:val="0"/>
      <w:marTop w:val="0"/>
      <w:marBottom w:val="0"/>
      <w:divBdr>
        <w:top w:val="none" w:sz="0" w:space="0" w:color="auto"/>
        <w:left w:val="none" w:sz="0" w:space="0" w:color="auto"/>
        <w:bottom w:val="none" w:sz="0" w:space="0" w:color="auto"/>
        <w:right w:val="none" w:sz="0" w:space="0" w:color="auto"/>
      </w:divBdr>
    </w:div>
    <w:div w:id="265574424">
      <w:bodyDiv w:val="1"/>
      <w:marLeft w:val="0"/>
      <w:marRight w:val="0"/>
      <w:marTop w:val="0"/>
      <w:marBottom w:val="0"/>
      <w:divBdr>
        <w:top w:val="none" w:sz="0" w:space="0" w:color="auto"/>
        <w:left w:val="none" w:sz="0" w:space="0" w:color="auto"/>
        <w:bottom w:val="none" w:sz="0" w:space="0" w:color="auto"/>
        <w:right w:val="none" w:sz="0" w:space="0" w:color="auto"/>
      </w:divBdr>
    </w:div>
    <w:div w:id="282079343">
      <w:bodyDiv w:val="1"/>
      <w:marLeft w:val="0"/>
      <w:marRight w:val="0"/>
      <w:marTop w:val="0"/>
      <w:marBottom w:val="0"/>
      <w:divBdr>
        <w:top w:val="none" w:sz="0" w:space="0" w:color="auto"/>
        <w:left w:val="none" w:sz="0" w:space="0" w:color="auto"/>
        <w:bottom w:val="none" w:sz="0" w:space="0" w:color="auto"/>
        <w:right w:val="none" w:sz="0" w:space="0" w:color="auto"/>
      </w:divBdr>
    </w:div>
    <w:div w:id="306935805">
      <w:bodyDiv w:val="1"/>
      <w:marLeft w:val="0"/>
      <w:marRight w:val="0"/>
      <w:marTop w:val="0"/>
      <w:marBottom w:val="0"/>
      <w:divBdr>
        <w:top w:val="none" w:sz="0" w:space="0" w:color="auto"/>
        <w:left w:val="none" w:sz="0" w:space="0" w:color="auto"/>
        <w:bottom w:val="none" w:sz="0" w:space="0" w:color="auto"/>
        <w:right w:val="none" w:sz="0" w:space="0" w:color="auto"/>
      </w:divBdr>
    </w:div>
    <w:div w:id="331833207">
      <w:bodyDiv w:val="1"/>
      <w:marLeft w:val="0"/>
      <w:marRight w:val="0"/>
      <w:marTop w:val="0"/>
      <w:marBottom w:val="0"/>
      <w:divBdr>
        <w:top w:val="none" w:sz="0" w:space="0" w:color="auto"/>
        <w:left w:val="none" w:sz="0" w:space="0" w:color="auto"/>
        <w:bottom w:val="none" w:sz="0" w:space="0" w:color="auto"/>
        <w:right w:val="none" w:sz="0" w:space="0" w:color="auto"/>
      </w:divBdr>
    </w:div>
    <w:div w:id="338314232">
      <w:bodyDiv w:val="1"/>
      <w:marLeft w:val="0"/>
      <w:marRight w:val="0"/>
      <w:marTop w:val="0"/>
      <w:marBottom w:val="0"/>
      <w:divBdr>
        <w:top w:val="none" w:sz="0" w:space="0" w:color="auto"/>
        <w:left w:val="none" w:sz="0" w:space="0" w:color="auto"/>
        <w:bottom w:val="none" w:sz="0" w:space="0" w:color="auto"/>
        <w:right w:val="none" w:sz="0" w:space="0" w:color="auto"/>
      </w:divBdr>
    </w:div>
    <w:div w:id="355155758">
      <w:bodyDiv w:val="1"/>
      <w:marLeft w:val="0"/>
      <w:marRight w:val="0"/>
      <w:marTop w:val="0"/>
      <w:marBottom w:val="0"/>
      <w:divBdr>
        <w:top w:val="none" w:sz="0" w:space="0" w:color="auto"/>
        <w:left w:val="none" w:sz="0" w:space="0" w:color="auto"/>
        <w:bottom w:val="none" w:sz="0" w:space="0" w:color="auto"/>
        <w:right w:val="none" w:sz="0" w:space="0" w:color="auto"/>
      </w:divBdr>
    </w:div>
    <w:div w:id="357775285">
      <w:bodyDiv w:val="1"/>
      <w:marLeft w:val="0"/>
      <w:marRight w:val="0"/>
      <w:marTop w:val="0"/>
      <w:marBottom w:val="0"/>
      <w:divBdr>
        <w:top w:val="none" w:sz="0" w:space="0" w:color="auto"/>
        <w:left w:val="none" w:sz="0" w:space="0" w:color="auto"/>
        <w:bottom w:val="none" w:sz="0" w:space="0" w:color="auto"/>
        <w:right w:val="none" w:sz="0" w:space="0" w:color="auto"/>
      </w:divBdr>
    </w:div>
    <w:div w:id="358169811">
      <w:bodyDiv w:val="1"/>
      <w:marLeft w:val="0"/>
      <w:marRight w:val="0"/>
      <w:marTop w:val="0"/>
      <w:marBottom w:val="0"/>
      <w:divBdr>
        <w:top w:val="none" w:sz="0" w:space="0" w:color="auto"/>
        <w:left w:val="none" w:sz="0" w:space="0" w:color="auto"/>
        <w:bottom w:val="none" w:sz="0" w:space="0" w:color="auto"/>
        <w:right w:val="none" w:sz="0" w:space="0" w:color="auto"/>
      </w:divBdr>
    </w:div>
    <w:div w:id="368262869">
      <w:bodyDiv w:val="1"/>
      <w:marLeft w:val="0"/>
      <w:marRight w:val="0"/>
      <w:marTop w:val="0"/>
      <w:marBottom w:val="0"/>
      <w:divBdr>
        <w:top w:val="none" w:sz="0" w:space="0" w:color="auto"/>
        <w:left w:val="none" w:sz="0" w:space="0" w:color="auto"/>
        <w:bottom w:val="none" w:sz="0" w:space="0" w:color="auto"/>
        <w:right w:val="none" w:sz="0" w:space="0" w:color="auto"/>
      </w:divBdr>
    </w:div>
    <w:div w:id="410736367">
      <w:bodyDiv w:val="1"/>
      <w:marLeft w:val="0"/>
      <w:marRight w:val="0"/>
      <w:marTop w:val="0"/>
      <w:marBottom w:val="0"/>
      <w:divBdr>
        <w:top w:val="none" w:sz="0" w:space="0" w:color="auto"/>
        <w:left w:val="none" w:sz="0" w:space="0" w:color="auto"/>
        <w:bottom w:val="none" w:sz="0" w:space="0" w:color="auto"/>
        <w:right w:val="none" w:sz="0" w:space="0" w:color="auto"/>
      </w:divBdr>
    </w:div>
    <w:div w:id="445545058">
      <w:bodyDiv w:val="1"/>
      <w:marLeft w:val="0"/>
      <w:marRight w:val="0"/>
      <w:marTop w:val="0"/>
      <w:marBottom w:val="0"/>
      <w:divBdr>
        <w:top w:val="none" w:sz="0" w:space="0" w:color="auto"/>
        <w:left w:val="none" w:sz="0" w:space="0" w:color="auto"/>
        <w:bottom w:val="none" w:sz="0" w:space="0" w:color="auto"/>
        <w:right w:val="none" w:sz="0" w:space="0" w:color="auto"/>
      </w:divBdr>
    </w:div>
    <w:div w:id="446434257">
      <w:bodyDiv w:val="1"/>
      <w:marLeft w:val="0"/>
      <w:marRight w:val="0"/>
      <w:marTop w:val="0"/>
      <w:marBottom w:val="0"/>
      <w:divBdr>
        <w:top w:val="none" w:sz="0" w:space="0" w:color="auto"/>
        <w:left w:val="none" w:sz="0" w:space="0" w:color="auto"/>
        <w:bottom w:val="none" w:sz="0" w:space="0" w:color="auto"/>
        <w:right w:val="none" w:sz="0" w:space="0" w:color="auto"/>
      </w:divBdr>
    </w:div>
    <w:div w:id="451435109">
      <w:bodyDiv w:val="1"/>
      <w:marLeft w:val="0"/>
      <w:marRight w:val="0"/>
      <w:marTop w:val="0"/>
      <w:marBottom w:val="0"/>
      <w:divBdr>
        <w:top w:val="none" w:sz="0" w:space="0" w:color="auto"/>
        <w:left w:val="none" w:sz="0" w:space="0" w:color="auto"/>
        <w:bottom w:val="none" w:sz="0" w:space="0" w:color="auto"/>
        <w:right w:val="none" w:sz="0" w:space="0" w:color="auto"/>
      </w:divBdr>
    </w:div>
    <w:div w:id="456877516">
      <w:bodyDiv w:val="1"/>
      <w:marLeft w:val="0"/>
      <w:marRight w:val="0"/>
      <w:marTop w:val="0"/>
      <w:marBottom w:val="0"/>
      <w:divBdr>
        <w:top w:val="none" w:sz="0" w:space="0" w:color="auto"/>
        <w:left w:val="none" w:sz="0" w:space="0" w:color="auto"/>
        <w:bottom w:val="none" w:sz="0" w:space="0" w:color="auto"/>
        <w:right w:val="none" w:sz="0" w:space="0" w:color="auto"/>
      </w:divBdr>
    </w:div>
    <w:div w:id="458652160">
      <w:bodyDiv w:val="1"/>
      <w:marLeft w:val="0"/>
      <w:marRight w:val="0"/>
      <w:marTop w:val="0"/>
      <w:marBottom w:val="0"/>
      <w:divBdr>
        <w:top w:val="none" w:sz="0" w:space="0" w:color="auto"/>
        <w:left w:val="none" w:sz="0" w:space="0" w:color="auto"/>
        <w:bottom w:val="none" w:sz="0" w:space="0" w:color="auto"/>
        <w:right w:val="none" w:sz="0" w:space="0" w:color="auto"/>
      </w:divBdr>
    </w:div>
    <w:div w:id="471752414">
      <w:bodyDiv w:val="1"/>
      <w:marLeft w:val="0"/>
      <w:marRight w:val="0"/>
      <w:marTop w:val="0"/>
      <w:marBottom w:val="0"/>
      <w:divBdr>
        <w:top w:val="none" w:sz="0" w:space="0" w:color="auto"/>
        <w:left w:val="none" w:sz="0" w:space="0" w:color="auto"/>
        <w:bottom w:val="none" w:sz="0" w:space="0" w:color="auto"/>
        <w:right w:val="none" w:sz="0" w:space="0" w:color="auto"/>
      </w:divBdr>
    </w:div>
    <w:div w:id="485391199">
      <w:bodyDiv w:val="1"/>
      <w:marLeft w:val="0"/>
      <w:marRight w:val="0"/>
      <w:marTop w:val="0"/>
      <w:marBottom w:val="0"/>
      <w:divBdr>
        <w:top w:val="none" w:sz="0" w:space="0" w:color="auto"/>
        <w:left w:val="none" w:sz="0" w:space="0" w:color="auto"/>
        <w:bottom w:val="none" w:sz="0" w:space="0" w:color="auto"/>
        <w:right w:val="none" w:sz="0" w:space="0" w:color="auto"/>
      </w:divBdr>
    </w:div>
    <w:div w:id="492599769">
      <w:bodyDiv w:val="1"/>
      <w:marLeft w:val="0"/>
      <w:marRight w:val="0"/>
      <w:marTop w:val="0"/>
      <w:marBottom w:val="0"/>
      <w:divBdr>
        <w:top w:val="none" w:sz="0" w:space="0" w:color="auto"/>
        <w:left w:val="none" w:sz="0" w:space="0" w:color="auto"/>
        <w:bottom w:val="none" w:sz="0" w:space="0" w:color="auto"/>
        <w:right w:val="none" w:sz="0" w:space="0" w:color="auto"/>
      </w:divBdr>
    </w:div>
    <w:div w:id="493880018">
      <w:bodyDiv w:val="1"/>
      <w:marLeft w:val="0"/>
      <w:marRight w:val="0"/>
      <w:marTop w:val="0"/>
      <w:marBottom w:val="0"/>
      <w:divBdr>
        <w:top w:val="none" w:sz="0" w:space="0" w:color="auto"/>
        <w:left w:val="none" w:sz="0" w:space="0" w:color="auto"/>
        <w:bottom w:val="none" w:sz="0" w:space="0" w:color="auto"/>
        <w:right w:val="none" w:sz="0" w:space="0" w:color="auto"/>
      </w:divBdr>
    </w:div>
    <w:div w:id="497382794">
      <w:bodyDiv w:val="1"/>
      <w:marLeft w:val="0"/>
      <w:marRight w:val="0"/>
      <w:marTop w:val="0"/>
      <w:marBottom w:val="0"/>
      <w:divBdr>
        <w:top w:val="none" w:sz="0" w:space="0" w:color="auto"/>
        <w:left w:val="none" w:sz="0" w:space="0" w:color="auto"/>
        <w:bottom w:val="none" w:sz="0" w:space="0" w:color="auto"/>
        <w:right w:val="none" w:sz="0" w:space="0" w:color="auto"/>
      </w:divBdr>
    </w:div>
    <w:div w:id="510608300">
      <w:bodyDiv w:val="1"/>
      <w:marLeft w:val="0"/>
      <w:marRight w:val="0"/>
      <w:marTop w:val="0"/>
      <w:marBottom w:val="0"/>
      <w:divBdr>
        <w:top w:val="none" w:sz="0" w:space="0" w:color="auto"/>
        <w:left w:val="none" w:sz="0" w:space="0" w:color="auto"/>
        <w:bottom w:val="none" w:sz="0" w:space="0" w:color="auto"/>
        <w:right w:val="none" w:sz="0" w:space="0" w:color="auto"/>
      </w:divBdr>
    </w:div>
    <w:div w:id="515075057">
      <w:bodyDiv w:val="1"/>
      <w:marLeft w:val="0"/>
      <w:marRight w:val="0"/>
      <w:marTop w:val="0"/>
      <w:marBottom w:val="0"/>
      <w:divBdr>
        <w:top w:val="none" w:sz="0" w:space="0" w:color="auto"/>
        <w:left w:val="none" w:sz="0" w:space="0" w:color="auto"/>
        <w:bottom w:val="none" w:sz="0" w:space="0" w:color="auto"/>
        <w:right w:val="none" w:sz="0" w:space="0" w:color="auto"/>
      </w:divBdr>
    </w:div>
    <w:div w:id="518011241">
      <w:bodyDiv w:val="1"/>
      <w:marLeft w:val="0"/>
      <w:marRight w:val="0"/>
      <w:marTop w:val="0"/>
      <w:marBottom w:val="0"/>
      <w:divBdr>
        <w:top w:val="none" w:sz="0" w:space="0" w:color="auto"/>
        <w:left w:val="none" w:sz="0" w:space="0" w:color="auto"/>
        <w:bottom w:val="none" w:sz="0" w:space="0" w:color="auto"/>
        <w:right w:val="none" w:sz="0" w:space="0" w:color="auto"/>
      </w:divBdr>
    </w:div>
    <w:div w:id="528688979">
      <w:bodyDiv w:val="1"/>
      <w:marLeft w:val="0"/>
      <w:marRight w:val="0"/>
      <w:marTop w:val="0"/>
      <w:marBottom w:val="0"/>
      <w:divBdr>
        <w:top w:val="none" w:sz="0" w:space="0" w:color="auto"/>
        <w:left w:val="none" w:sz="0" w:space="0" w:color="auto"/>
        <w:bottom w:val="none" w:sz="0" w:space="0" w:color="auto"/>
        <w:right w:val="none" w:sz="0" w:space="0" w:color="auto"/>
      </w:divBdr>
    </w:div>
    <w:div w:id="530650490">
      <w:bodyDiv w:val="1"/>
      <w:marLeft w:val="0"/>
      <w:marRight w:val="0"/>
      <w:marTop w:val="0"/>
      <w:marBottom w:val="0"/>
      <w:divBdr>
        <w:top w:val="none" w:sz="0" w:space="0" w:color="auto"/>
        <w:left w:val="none" w:sz="0" w:space="0" w:color="auto"/>
        <w:bottom w:val="none" w:sz="0" w:space="0" w:color="auto"/>
        <w:right w:val="none" w:sz="0" w:space="0" w:color="auto"/>
      </w:divBdr>
    </w:div>
    <w:div w:id="539827598">
      <w:bodyDiv w:val="1"/>
      <w:marLeft w:val="0"/>
      <w:marRight w:val="0"/>
      <w:marTop w:val="0"/>
      <w:marBottom w:val="0"/>
      <w:divBdr>
        <w:top w:val="none" w:sz="0" w:space="0" w:color="auto"/>
        <w:left w:val="none" w:sz="0" w:space="0" w:color="auto"/>
        <w:bottom w:val="none" w:sz="0" w:space="0" w:color="auto"/>
        <w:right w:val="none" w:sz="0" w:space="0" w:color="auto"/>
      </w:divBdr>
    </w:div>
    <w:div w:id="541986412">
      <w:bodyDiv w:val="1"/>
      <w:marLeft w:val="0"/>
      <w:marRight w:val="0"/>
      <w:marTop w:val="0"/>
      <w:marBottom w:val="0"/>
      <w:divBdr>
        <w:top w:val="none" w:sz="0" w:space="0" w:color="auto"/>
        <w:left w:val="none" w:sz="0" w:space="0" w:color="auto"/>
        <w:bottom w:val="none" w:sz="0" w:space="0" w:color="auto"/>
        <w:right w:val="none" w:sz="0" w:space="0" w:color="auto"/>
      </w:divBdr>
    </w:div>
    <w:div w:id="550046184">
      <w:bodyDiv w:val="1"/>
      <w:marLeft w:val="0"/>
      <w:marRight w:val="0"/>
      <w:marTop w:val="0"/>
      <w:marBottom w:val="0"/>
      <w:divBdr>
        <w:top w:val="none" w:sz="0" w:space="0" w:color="auto"/>
        <w:left w:val="none" w:sz="0" w:space="0" w:color="auto"/>
        <w:bottom w:val="none" w:sz="0" w:space="0" w:color="auto"/>
        <w:right w:val="none" w:sz="0" w:space="0" w:color="auto"/>
      </w:divBdr>
    </w:div>
    <w:div w:id="557979155">
      <w:bodyDiv w:val="1"/>
      <w:marLeft w:val="0"/>
      <w:marRight w:val="0"/>
      <w:marTop w:val="0"/>
      <w:marBottom w:val="0"/>
      <w:divBdr>
        <w:top w:val="none" w:sz="0" w:space="0" w:color="auto"/>
        <w:left w:val="none" w:sz="0" w:space="0" w:color="auto"/>
        <w:bottom w:val="none" w:sz="0" w:space="0" w:color="auto"/>
        <w:right w:val="none" w:sz="0" w:space="0" w:color="auto"/>
      </w:divBdr>
    </w:div>
    <w:div w:id="560216554">
      <w:bodyDiv w:val="1"/>
      <w:marLeft w:val="0"/>
      <w:marRight w:val="0"/>
      <w:marTop w:val="0"/>
      <w:marBottom w:val="0"/>
      <w:divBdr>
        <w:top w:val="none" w:sz="0" w:space="0" w:color="auto"/>
        <w:left w:val="none" w:sz="0" w:space="0" w:color="auto"/>
        <w:bottom w:val="none" w:sz="0" w:space="0" w:color="auto"/>
        <w:right w:val="none" w:sz="0" w:space="0" w:color="auto"/>
      </w:divBdr>
    </w:div>
    <w:div w:id="560756421">
      <w:bodyDiv w:val="1"/>
      <w:marLeft w:val="0"/>
      <w:marRight w:val="0"/>
      <w:marTop w:val="0"/>
      <w:marBottom w:val="0"/>
      <w:divBdr>
        <w:top w:val="none" w:sz="0" w:space="0" w:color="auto"/>
        <w:left w:val="none" w:sz="0" w:space="0" w:color="auto"/>
        <w:bottom w:val="none" w:sz="0" w:space="0" w:color="auto"/>
        <w:right w:val="none" w:sz="0" w:space="0" w:color="auto"/>
      </w:divBdr>
    </w:div>
    <w:div w:id="564990910">
      <w:bodyDiv w:val="1"/>
      <w:marLeft w:val="0"/>
      <w:marRight w:val="0"/>
      <w:marTop w:val="0"/>
      <w:marBottom w:val="0"/>
      <w:divBdr>
        <w:top w:val="none" w:sz="0" w:space="0" w:color="auto"/>
        <w:left w:val="none" w:sz="0" w:space="0" w:color="auto"/>
        <w:bottom w:val="none" w:sz="0" w:space="0" w:color="auto"/>
        <w:right w:val="none" w:sz="0" w:space="0" w:color="auto"/>
      </w:divBdr>
    </w:div>
    <w:div w:id="580601576">
      <w:bodyDiv w:val="1"/>
      <w:marLeft w:val="0"/>
      <w:marRight w:val="0"/>
      <w:marTop w:val="0"/>
      <w:marBottom w:val="0"/>
      <w:divBdr>
        <w:top w:val="none" w:sz="0" w:space="0" w:color="auto"/>
        <w:left w:val="none" w:sz="0" w:space="0" w:color="auto"/>
        <w:bottom w:val="none" w:sz="0" w:space="0" w:color="auto"/>
        <w:right w:val="none" w:sz="0" w:space="0" w:color="auto"/>
      </w:divBdr>
    </w:div>
    <w:div w:id="581332644">
      <w:bodyDiv w:val="1"/>
      <w:marLeft w:val="0"/>
      <w:marRight w:val="0"/>
      <w:marTop w:val="0"/>
      <w:marBottom w:val="0"/>
      <w:divBdr>
        <w:top w:val="none" w:sz="0" w:space="0" w:color="auto"/>
        <w:left w:val="none" w:sz="0" w:space="0" w:color="auto"/>
        <w:bottom w:val="none" w:sz="0" w:space="0" w:color="auto"/>
        <w:right w:val="none" w:sz="0" w:space="0" w:color="auto"/>
      </w:divBdr>
    </w:div>
    <w:div w:id="582034875">
      <w:bodyDiv w:val="1"/>
      <w:marLeft w:val="0"/>
      <w:marRight w:val="0"/>
      <w:marTop w:val="0"/>
      <w:marBottom w:val="0"/>
      <w:divBdr>
        <w:top w:val="none" w:sz="0" w:space="0" w:color="auto"/>
        <w:left w:val="none" w:sz="0" w:space="0" w:color="auto"/>
        <w:bottom w:val="none" w:sz="0" w:space="0" w:color="auto"/>
        <w:right w:val="none" w:sz="0" w:space="0" w:color="auto"/>
      </w:divBdr>
    </w:div>
    <w:div w:id="590742027">
      <w:bodyDiv w:val="1"/>
      <w:marLeft w:val="0"/>
      <w:marRight w:val="0"/>
      <w:marTop w:val="0"/>
      <w:marBottom w:val="0"/>
      <w:divBdr>
        <w:top w:val="none" w:sz="0" w:space="0" w:color="auto"/>
        <w:left w:val="none" w:sz="0" w:space="0" w:color="auto"/>
        <w:bottom w:val="none" w:sz="0" w:space="0" w:color="auto"/>
        <w:right w:val="none" w:sz="0" w:space="0" w:color="auto"/>
      </w:divBdr>
    </w:div>
    <w:div w:id="593367070">
      <w:bodyDiv w:val="1"/>
      <w:marLeft w:val="0"/>
      <w:marRight w:val="0"/>
      <w:marTop w:val="0"/>
      <w:marBottom w:val="0"/>
      <w:divBdr>
        <w:top w:val="none" w:sz="0" w:space="0" w:color="auto"/>
        <w:left w:val="none" w:sz="0" w:space="0" w:color="auto"/>
        <w:bottom w:val="none" w:sz="0" w:space="0" w:color="auto"/>
        <w:right w:val="none" w:sz="0" w:space="0" w:color="auto"/>
      </w:divBdr>
    </w:div>
    <w:div w:id="593589595">
      <w:bodyDiv w:val="1"/>
      <w:marLeft w:val="0"/>
      <w:marRight w:val="0"/>
      <w:marTop w:val="0"/>
      <w:marBottom w:val="0"/>
      <w:divBdr>
        <w:top w:val="none" w:sz="0" w:space="0" w:color="auto"/>
        <w:left w:val="none" w:sz="0" w:space="0" w:color="auto"/>
        <w:bottom w:val="none" w:sz="0" w:space="0" w:color="auto"/>
        <w:right w:val="none" w:sz="0" w:space="0" w:color="auto"/>
      </w:divBdr>
    </w:div>
    <w:div w:id="604922075">
      <w:bodyDiv w:val="1"/>
      <w:marLeft w:val="0"/>
      <w:marRight w:val="0"/>
      <w:marTop w:val="0"/>
      <w:marBottom w:val="0"/>
      <w:divBdr>
        <w:top w:val="none" w:sz="0" w:space="0" w:color="auto"/>
        <w:left w:val="none" w:sz="0" w:space="0" w:color="auto"/>
        <w:bottom w:val="none" w:sz="0" w:space="0" w:color="auto"/>
        <w:right w:val="none" w:sz="0" w:space="0" w:color="auto"/>
      </w:divBdr>
    </w:div>
    <w:div w:id="607464857">
      <w:bodyDiv w:val="1"/>
      <w:marLeft w:val="0"/>
      <w:marRight w:val="0"/>
      <w:marTop w:val="0"/>
      <w:marBottom w:val="0"/>
      <w:divBdr>
        <w:top w:val="none" w:sz="0" w:space="0" w:color="auto"/>
        <w:left w:val="none" w:sz="0" w:space="0" w:color="auto"/>
        <w:bottom w:val="none" w:sz="0" w:space="0" w:color="auto"/>
        <w:right w:val="none" w:sz="0" w:space="0" w:color="auto"/>
      </w:divBdr>
    </w:div>
    <w:div w:id="620191564">
      <w:bodyDiv w:val="1"/>
      <w:marLeft w:val="0"/>
      <w:marRight w:val="0"/>
      <w:marTop w:val="0"/>
      <w:marBottom w:val="0"/>
      <w:divBdr>
        <w:top w:val="none" w:sz="0" w:space="0" w:color="auto"/>
        <w:left w:val="none" w:sz="0" w:space="0" w:color="auto"/>
        <w:bottom w:val="none" w:sz="0" w:space="0" w:color="auto"/>
        <w:right w:val="none" w:sz="0" w:space="0" w:color="auto"/>
      </w:divBdr>
    </w:div>
    <w:div w:id="659692839">
      <w:bodyDiv w:val="1"/>
      <w:marLeft w:val="0"/>
      <w:marRight w:val="0"/>
      <w:marTop w:val="0"/>
      <w:marBottom w:val="0"/>
      <w:divBdr>
        <w:top w:val="none" w:sz="0" w:space="0" w:color="auto"/>
        <w:left w:val="none" w:sz="0" w:space="0" w:color="auto"/>
        <w:bottom w:val="none" w:sz="0" w:space="0" w:color="auto"/>
        <w:right w:val="none" w:sz="0" w:space="0" w:color="auto"/>
      </w:divBdr>
    </w:div>
    <w:div w:id="668018888">
      <w:bodyDiv w:val="1"/>
      <w:marLeft w:val="0"/>
      <w:marRight w:val="0"/>
      <w:marTop w:val="0"/>
      <w:marBottom w:val="0"/>
      <w:divBdr>
        <w:top w:val="none" w:sz="0" w:space="0" w:color="auto"/>
        <w:left w:val="none" w:sz="0" w:space="0" w:color="auto"/>
        <w:bottom w:val="none" w:sz="0" w:space="0" w:color="auto"/>
        <w:right w:val="none" w:sz="0" w:space="0" w:color="auto"/>
      </w:divBdr>
    </w:div>
    <w:div w:id="685719363">
      <w:bodyDiv w:val="1"/>
      <w:marLeft w:val="0"/>
      <w:marRight w:val="0"/>
      <w:marTop w:val="0"/>
      <w:marBottom w:val="0"/>
      <w:divBdr>
        <w:top w:val="none" w:sz="0" w:space="0" w:color="auto"/>
        <w:left w:val="none" w:sz="0" w:space="0" w:color="auto"/>
        <w:bottom w:val="none" w:sz="0" w:space="0" w:color="auto"/>
        <w:right w:val="none" w:sz="0" w:space="0" w:color="auto"/>
      </w:divBdr>
    </w:div>
    <w:div w:id="687676402">
      <w:bodyDiv w:val="1"/>
      <w:marLeft w:val="0"/>
      <w:marRight w:val="0"/>
      <w:marTop w:val="0"/>
      <w:marBottom w:val="0"/>
      <w:divBdr>
        <w:top w:val="none" w:sz="0" w:space="0" w:color="auto"/>
        <w:left w:val="none" w:sz="0" w:space="0" w:color="auto"/>
        <w:bottom w:val="none" w:sz="0" w:space="0" w:color="auto"/>
        <w:right w:val="none" w:sz="0" w:space="0" w:color="auto"/>
      </w:divBdr>
    </w:div>
    <w:div w:id="689987278">
      <w:bodyDiv w:val="1"/>
      <w:marLeft w:val="0"/>
      <w:marRight w:val="0"/>
      <w:marTop w:val="0"/>
      <w:marBottom w:val="0"/>
      <w:divBdr>
        <w:top w:val="none" w:sz="0" w:space="0" w:color="auto"/>
        <w:left w:val="none" w:sz="0" w:space="0" w:color="auto"/>
        <w:bottom w:val="none" w:sz="0" w:space="0" w:color="auto"/>
        <w:right w:val="none" w:sz="0" w:space="0" w:color="auto"/>
      </w:divBdr>
    </w:div>
    <w:div w:id="696853560">
      <w:bodyDiv w:val="1"/>
      <w:marLeft w:val="0"/>
      <w:marRight w:val="0"/>
      <w:marTop w:val="0"/>
      <w:marBottom w:val="0"/>
      <w:divBdr>
        <w:top w:val="none" w:sz="0" w:space="0" w:color="auto"/>
        <w:left w:val="none" w:sz="0" w:space="0" w:color="auto"/>
        <w:bottom w:val="none" w:sz="0" w:space="0" w:color="auto"/>
        <w:right w:val="none" w:sz="0" w:space="0" w:color="auto"/>
      </w:divBdr>
    </w:div>
    <w:div w:id="725685842">
      <w:bodyDiv w:val="1"/>
      <w:marLeft w:val="0"/>
      <w:marRight w:val="0"/>
      <w:marTop w:val="0"/>
      <w:marBottom w:val="0"/>
      <w:divBdr>
        <w:top w:val="none" w:sz="0" w:space="0" w:color="auto"/>
        <w:left w:val="none" w:sz="0" w:space="0" w:color="auto"/>
        <w:bottom w:val="none" w:sz="0" w:space="0" w:color="auto"/>
        <w:right w:val="none" w:sz="0" w:space="0" w:color="auto"/>
      </w:divBdr>
    </w:div>
    <w:div w:id="730537506">
      <w:bodyDiv w:val="1"/>
      <w:marLeft w:val="0"/>
      <w:marRight w:val="0"/>
      <w:marTop w:val="0"/>
      <w:marBottom w:val="0"/>
      <w:divBdr>
        <w:top w:val="none" w:sz="0" w:space="0" w:color="auto"/>
        <w:left w:val="none" w:sz="0" w:space="0" w:color="auto"/>
        <w:bottom w:val="none" w:sz="0" w:space="0" w:color="auto"/>
        <w:right w:val="none" w:sz="0" w:space="0" w:color="auto"/>
      </w:divBdr>
    </w:div>
    <w:div w:id="745028290">
      <w:bodyDiv w:val="1"/>
      <w:marLeft w:val="0"/>
      <w:marRight w:val="0"/>
      <w:marTop w:val="0"/>
      <w:marBottom w:val="0"/>
      <w:divBdr>
        <w:top w:val="none" w:sz="0" w:space="0" w:color="auto"/>
        <w:left w:val="none" w:sz="0" w:space="0" w:color="auto"/>
        <w:bottom w:val="none" w:sz="0" w:space="0" w:color="auto"/>
        <w:right w:val="none" w:sz="0" w:space="0" w:color="auto"/>
      </w:divBdr>
    </w:div>
    <w:div w:id="767119908">
      <w:bodyDiv w:val="1"/>
      <w:marLeft w:val="0"/>
      <w:marRight w:val="0"/>
      <w:marTop w:val="0"/>
      <w:marBottom w:val="0"/>
      <w:divBdr>
        <w:top w:val="none" w:sz="0" w:space="0" w:color="auto"/>
        <w:left w:val="none" w:sz="0" w:space="0" w:color="auto"/>
        <w:bottom w:val="none" w:sz="0" w:space="0" w:color="auto"/>
        <w:right w:val="none" w:sz="0" w:space="0" w:color="auto"/>
      </w:divBdr>
    </w:div>
    <w:div w:id="811797480">
      <w:bodyDiv w:val="1"/>
      <w:marLeft w:val="0"/>
      <w:marRight w:val="0"/>
      <w:marTop w:val="0"/>
      <w:marBottom w:val="0"/>
      <w:divBdr>
        <w:top w:val="none" w:sz="0" w:space="0" w:color="auto"/>
        <w:left w:val="none" w:sz="0" w:space="0" w:color="auto"/>
        <w:bottom w:val="none" w:sz="0" w:space="0" w:color="auto"/>
        <w:right w:val="none" w:sz="0" w:space="0" w:color="auto"/>
      </w:divBdr>
    </w:div>
    <w:div w:id="828985319">
      <w:bodyDiv w:val="1"/>
      <w:marLeft w:val="0"/>
      <w:marRight w:val="0"/>
      <w:marTop w:val="0"/>
      <w:marBottom w:val="0"/>
      <w:divBdr>
        <w:top w:val="none" w:sz="0" w:space="0" w:color="auto"/>
        <w:left w:val="none" w:sz="0" w:space="0" w:color="auto"/>
        <w:bottom w:val="none" w:sz="0" w:space="0" w:color="auto"/>
        <w:right w:val="none" w:sz="0" w:space="0" w:color="auto"/>
      </w:divBdr>
    </w:div>
    <w:div w:id="866872951">
      <w:bodyDiv w:val="1"/>
      <w:marLeft w:val="0"/>
      <w:marRight w:val="0"/>
      <w:marTop w:val="0"/>
      <w:marBottom w:val="0"/>
      <w:divBdr>
        <w:top w:val="none" w:sz="0" w:space="0" w:color="auto"/>
        <w:left w:val="none" w:sz="0" w:space="0" w:color="auto"/>
        <w:bottom w:val="none" w:sz="0" w:space="0" w:color="auto"/>
        <w:right w:val="none" w:sz="0" w:space="0" w:color="auto"/>
      </w:divBdr>
    </w:div>
    <w:div w:id="882251781">
      <w:bodyDiv w:val="1"/>
      <w:marLeft w:val="0"/>
      <w:marRight w:val="0"/>
      <w:marTop w:val="0"/>
      <w:marBottom w:val="0"/>
      <w:divBdr>
        <w:top w:val="none" w:sz="0" w:space="0" w:color="auto"/>
        <w:left w:val="none" w:sz="0" w:space="0" w:color="auto"/>
        <w:bottom w:val="none" w:sz="0" w:space="0" w:color="auto"/>
        <w:right w:val="none" w:sz="0" w:space="0" w:color="auto"/>
      </w:divBdr>
    </w:div>
    <w:div w:id="890579065">
      <w:bodyDiv w:val="1"/>
      <w:marLeft w:val="0"/>
      <w:marRight w:val="0"/>
      <w:marTop w:val="0"/>
      <w:marBottom w:val="0"/>
      <w:divBdr>
        <w:top w:val="none" w:sz="0" w:space="0" w:color="auto"/>
        <w:left w:val="none" w:sz="0" w:space="0" w:color="auto"/>
        <w:bottom w:val="none" w:sz="0" w:space="0" w:color="auto"/>
        <w:right w:val="none" w:sz="0" w:space="0" w:color="auto"/>
      </w:divBdr>
    </w:div>
    <w:div w:id="908853405">
      <w:bodyDiv w:val="1"/>
      <w:marLeft w:val="0"/>
      <w:marRight w:val="0"/>
      <w:marTop w:val="0"/>
      <w:marBottom w:val="0"/>
      <w:divBdr>
        <w:top w:val="none" w:sz="0" w:space="0" w:color="auto"/>
        <w:left w:val="none" w:sz="0" w:space="0" w:color="auto"/>
        <w:bottom w:val="none" w:sz="0" w:space="0" w:color="auto"/>
        <w:right w:val="none" w:sz="0" w:space="0" w:color="auto"/>
      </w:divBdr>
    </w:div>
    <w:div w:id="918101489">
      <w:bodyDiv w:val="1"/>
      <w:marLeft w:val="0"/>
      <w:marRight w:val="0"/>
      <w:marTop w:val="0"/>
      <w:marBottom w:val="0"/>
      <w:divBdr>
        <w:top w:val="none" w:sz="0" w:space="0" w:color="auto"/>
        <w:left w:val="none" w:sz="0" w:space="0" w:color="auto"/>
        <w:bottom w:val="none" w:sz="0" w:space="0" w:color="auto"/>
        <w:right w:val="none" w:sz="0" w:space="0" w:color="auto"/>
      </w:divBdr>
    </w:div>
    <w:div w:id="948897709">
      <w:bodyDiv w:val="1"/>
      <w:marLeft w:val="0"/>
      <w:marRight w:val="0"/>
      <w:marTop w:val="0"/>
      <w:marBottom w:val="0"/>
      <w:divBdr>
        <w:top w:val="none" w:sz="0" w:space="0" w:color="auto"/>
        <w:left w:val="none" w:sz="0" w:space="0" w:color="auto"/>
        <w:bottom w:val="none" w:sz="0" w:space="0" w:color="auto"/>
        <w:right w:val="none" w:sz="0" w:space="0" w:color="auto"/>
      </w:divBdr>
    </w:div>
    <w:div w:id="954218930">
      <w:bodyDiv w:val="1"/>
      <w:marLeft w:val="0"/>
      <w:marRight w:val="0"/>
      <w:marTop w:val="0"/>
      <w:marBottom w:val="0"/>
      <w:divBdr>
        <w:top w:val="none" w:sz="0" w:space="0" w:color="auto"/>
        <w:left w:val="none" w:sz="0" w:space="0" w:color="auto"/>
        <w:bottom w:val="none" w:sz="0" w:space="0" w:color="auto"/>
        <w:right w:val="none" w:sz="0" w:space="0" w:color="auto"/>
      </w:divBdr>
    </w:div>
    <w:div w:id="959726621">
      <w:bodyDiv w:val="1"/>
      <w:marLeft w:val="0"/>
      <w:marRight w:val="0"/>
      <w:marTop w:val="0"/>
      <w:marBottom w:val="0"/>
      <w:divBdr>
        <w:top w:val="none" w:sz="0" w:space="0" w:color="auto"/>
        <w:left w:val="none" w:sz="0" w:space="0" w:color="auto"/>
        <w:bottom w:val="none" w:sz="0" w:space="0" w:color="auto"/>
        <w:right w:val="none" w:sz="0" w:space="0" w:color="auto"/>
      </w:divBdr>
    </w:div>
    <w:div w:id="965352213">
      <w:bodyDiv w:val="1"/>
      <w:marLeft w:val="0"/>
      <w:marRight w:val="0"/>
      <w:marTop w:val="0"/>
      <w:marBottom w:val="0"/>
      <w:divBdr>
        <w:top w:val="none" w:sz="0" w:space="0" w:color="auto"/>
        <w:left w:val="none" w:sz="0" w:space="0" w:color="auto"/>
        <w:bottom w:val="none" w:sz="0" w:space="0" w:color="auto"/>
        <w:right w:val="none" w:sz="0" w:space="0" w:color="auto"/>
      </w:divBdr>
    </w:div>
    <w:div w:id="973952902">
      <w:bodyDiv w:val="1"/>
      <w:marLeft w:val="0"/>
      <w:marRight w:val="0"/>
      <w:marTop w:val="0"/>
      <w:marBottom w:val="0"/>
      <w:divBdr>
        <w:top w:val="none" w:sz="0" w:space="0" w:color="auto"/>
        <w:left w:val="none" w:sz="0" w:space="0" w:color="auto"/>
        <w:bottom w:val="none" w:sz="0" w:space="0" w:color="auto"/>
        <w:right w:val="none" w:sz="0" w:space="0" w:color="auto"/>
      </w:divBdr>
    </w:div>
    <w:div w:id="978416924">
      <w:bodyDiv w:val="1"/>
      <w:marLeft w:val="0"/>
      <w:marRight w:val="0"/>
      <w:marTop w:val="0"/>
      <w:marBottom w:val="0"/>
      <w:divBdr>
        <w:top w:val="none" w:sz="0" w:space="0" w:color="auto"/>
        <w:left w:val="none" w:sz="0" w:space="0" w:color="auto"/>
        <w:bottom w:val="none" w:sz="0" w:space="0" w:color="auto"/>
        <w:right w:val="none" w:sz="0" w:space="0" w:color="auto"/>
      </w:divBdr>
    </w:div>
    <w:div w:id="998535432">
      <w:bodyDiv w:val="1"/>
      <w:marLeft w:val="0"/>
      <w:marRight w:val="0"/>
      <w:marTop w:val="0"/>
      <w:marBottom w:val="0"/>
      <w:divBdr>
        <w:top w:val="none" w:sz="0" w:space="0" w:color="auto"/>
        <w:left w:val="none" w:sz="0" w:space="0" w:color="auto"/>
        <w:bottom w:val="none" w:sz="0" w:space="0" w:color="auto"/>
        <w:right w:val="none" w:sz="0" w:space="0" w:color="auto"/>
      </w:divBdr>
    </w:div>
    <w:div w:id="1010334769">
      <w:bodyDiv w:val="1"/>
      <w:marLeft w:val="0"/>
      <w:marRight w:val="0"/>
      <w:marTop w:val="0"/>
      <w:marBottom w:val="0"/>
      <w:divBdr>
        <w:top w:val="none" w:sz="0" w:space="0" w:color="auto"/>
        <w:left w:val="none" w:sz="0" w:space="0" w:color="auto"/>
        <w:bottom w:val="none" w:sz="0" w:space="0" w:color="auto"/>
        <w:right w:val="none" w:sz="0" w:space="0" w:color="auto"/>
      </w:divBdr>
    </w:div>
    <w:div w:id="1012486378">
      <w:bodyDiv w:val="1"/>
      <w:marLeft w:val="0"/>
      <w:marRight w:val="0"/>
      <w:marTop w:val="0"/>
      <w:marBottom w:val="0"/>
      <w:divBdr>
        <w:top w:val="none" w:sz="0" w:space="0" w:color="auto"/>
        <w:left w:val="none" w:sz="0" w:space="0" w:color="auto"/>
        <w:bottom w:val="none" w:sz="0" w:space="0" w:color="auto"/>
        <w:right w:val="none" w:sz="0" w:space="0" w:color="auto"/>
      </w:divBdr>
    </w:div>
    <w:div w:id="1015885148">
      <w:bodyDiv w:val="1"/>
      <w:marLeft w:val="0"/>
      <w:marRight w:val="0"/>
      <w:marTop w:val="0"/>
      <w:marBottom w:val="0"/>
      <w:divBdr>
        <w:top w:val="none" w:sz="0" w:space="0" w:color="auto"/>
        <w:left w:val="none" w:sz="0" w:space="0" w:color="auto"/>
        <w:bottom w:val="none" w:sz="0" w:space="0" w:color="auto"/>
        <w:right w:val="none" w:sz="0" w:space="0" w:color="auto"/>
      </w:divBdr>
    </w:div>
    <w:div w:id="1023288107">
      <w:bodyDiv w:val="1"/>
      <w:marLeft w:val="0"/>
      <w:marRight w:val="0"/>
      <w:marTop w:val="0"/>
      <w:marBottom w:val="0"/>
      <w:divBdr>
        <w:top w:val="none" w:sz="0" w:space="0" w:color="auto"/>
        <w:left w:val="none" w:sz="0" w:space="0" w:color="auto"/>
        <w:bottom w:val="none" w:sz="0" w:space="0" w:color="auto"/>
        <w:right w:val="none" w:sz="0" w:space="0" w:color="auto"/>
      </w:divBdr>
    </w:div>
    <w:div w:id="1046418254">
      <w:bodyDiv w:val="1"/>
      <w:marLeft w:val="0"/>
      <w:marRight w:val="0"/>
      <w:marTop w:val="0"/>
      <w:marBottom w:val="0"/>
      <w:divBdr>
        <w:top w:val="none" w:sz="0" w:space="0" w:color="auto"/>
        <w:left w:val="none" w:sz="0" w:space="0" w:color="auto"/>
        <w:bottom w:val="none" w:sz="0" w:space="0" w:color="auto"/>
        <w:right w:val="none" w:sz="0" w:space="0" w:color="auto"/>
      </w:divBdr>
    </w:div>
    <w:div w:id="1069116995">
      <w:bodyDiv w:val="1"/>
      <w:marLeft w:val="0"/>
      <w:marRight w:val="0"/>
      <w:marTop w:val="0"/>
      <w:marBottom w:val="0"/>
      <w:divBdr>
        <w:top w:val="none" w:sz="0" w:space="0" w:color="auto"/>
        <w:left w:val="none" w:sz="0" w:space="0" w:color="auto"/>
        <w:bottom w:val="none" w:sz="0" w:space="0" w:color="auto"/>
        <w:right w:val="none" w:sz="0" w:space="0" w:color="auto"/>
      </w:divBdr>
    </w:div>
    <w:div w:id="1075860298">
      <w:bodyDiv w:val="1"/>
      <w:marLeft w:val="0"/>
      <w:marRight w:val="0"/>
      <w:marTop w:val="0"/>
      <w:marBottom w:val="0"/>
      <w:divBdr>
        <w:top w:val="none" w:sz="0" w:space="0" w:color="auto"/>
        <w:left w:val="none" w:sz="0" w:space="0" w:color="auto"/>
        <w:bottom w:val="none" w:sz="0" w:space="0" w:color="auto"/>
        <w:right w:val="none" w:sz="0" w:space="0" w:color="auto"/>
      </w:divBdr>
    </w:div>
    <w:div w:id="1091968657">
      <w:bodyDiv w:val="1"/>
      <w:marLeft w:val="0"/>
      <w:marRight w:val="0"/>
      <w:marTop w:val="0"/>
      <w:marBottom w:val="0"/>
      <w:divBdr>
        <w:top w:val="none" w:sz="0" w:space="0" w:color="auto"/>
        <w:left w:val="none" w:sz="0" w:space="0" w:color="auto"/>
        <w:bottom w:val="none" w:sz="0" w:space="0" w:color="auto"/>
        <w:right w:val="none" w:sz="0" w:space="0" w:color="auto"/>
      </w:divBdr>
    </w:div>
    <w:div w:id="1096638329">
      <w:bodyDiv w:val="1"/>
      <w:marLeft w:val="0"/>
      <w:marRight w:val="0"/>
      <w:marTop w:val="0"/>
      <w:marBottom w:val="0"/>
      <w:divBdr>
        <w:top w:val="none" w:sz="0" w:space="0" w:color="auto"/>
        <w:left w:val="none" w:sz="0" w:space="0" w:color="auto"/>
        <w:bottom w:val="none" w:sz="0" w:space="0" w:color="auto"/>
        <w:right w:val="none" w:sz="0" w:space="0" w:color="auto"/>
      </w:divBdr>
    </w:div>
    <w:div w:id="1108350532">
      <w:bodyDiv w:val="1"/>
      <w:marLeft w:val="0"/>
      <w:marRight w:val="0"/>
      <w:marTop w:val="0"/>
      <w:marBottom w:val="0"/>
      <w:divBdr>
        <w:top w:val="none" w:sz="0" w:space="0" w:color="auto"/>
        <w:left w:val="none" w:sz="0" w:space="0" w:color="auto"/>
        <w:bottom w:val="none" w:sz="0" w:space="0" w:color="auto"/>
        <w:right w:val="none" w:sz="0" w:space="0" w:color="auto"/>
      </w:divBdr>
    </w:div>
    <w:div w:id="1130318884">
      <w:bodyDiv w:val="1"/>
      <w:marLeft w:val="0"/>
      <w:marRight w:val="0"/>
      <w:marTop w:val="0"/>
      <w:marBottom w:val="0"/>
      <w:divBdr>
        <w:top w:val="none" w:sz="0" w:space="0" w:color="auto"/>
        <w:left w:val="none" w:sz="0" w:space="0" w:color="auto"/>
        <w:bottom w:val="none" w:sz="0" w:space="0" w:color="auto"/>
        <w:right w:val="none" w:sz="0" w:space="0" w:color="auto"/>
      </w:divBdr>
    </w:div>
    <w:div w:id="1183058723">
      <w:bodyDiv w:val="1"/>
      <w:marLeft w:val="0"/>
      <w:marRight w:val="0"/>
      <w:marTop w:val="0"/>
      <w:marBottom w:val="0"/>
      <w:divBdr>
        <w:top w:val="none" w:sz="0" w:space="0" w:color="auto"/>
        <w:left w:val="none" w:sz="0" w:space="0" w:color="auto"/>
        <w:bottom w:val="none" w:sz="0" w:space="0" w:color="auto"/>
        <w:right w:val="none" w:sz="0" w:space="0" w:color="auto"/>
      </w:divBdr>
    </w:div>
    <w:div w:id="1205676568">
      <w:bodyDiv w:val="1"/>
      <w:marLeft w:val="0"/>
      <w:marRight w:val="0"/>
      <w:marTop w:val="0"/>
      <w:marBottom w:val="0"/>
      <w:divBdr>
        <w:top w:val="none" w:sz="0" w:space="0" w:color="auto"/>
        <w:left w:val="none" w:sz="0" w:space="0" w:color="auto"/>
        <w:bottom w:val="none" w:sz="0" w:space="0" w:color="auto"/>
        <w:right w:val="none" w:sz="0" w:space="0" w:color="auto"/>
      </w:divBdr>
    </w:div>
    <w:div w:id="1206064537">
      <w:bodyDiv w:val="1"/>
      <w:marLeft w:val="0"/>
      <w:marRight w:val="0"/>
      <w:marTop w:val="0"/>
      <w:marBottom w:val="0"/>
      <w:divBdr>
        <w:top w:val="none" w:sz="0" w:space="0" w:color="auto"/>
        <w:left w:val="none" w:sz="0" w:space="0" w:color="auto"/>
        <w:bottom w:val="none" w:sz="0" w:space="0" w:color="auto"/>
        <w:right w:val="none" w:sz="0" w:space="0" w:color="auto"/>
      </w:divBdr>
    </w:div>
    <w:div w:id="1217356805">
      <w:bodyDiv w:val="1"/>
      <w:marLeft w:val="0"/>
      <w:marRight w:val="0"/>
      <w:marTop w:val="0"/>
      <w:marBottom w:val="0"/>
      <w:divBdr>
        <w:top w:val="none" w:sz="0" w:space="0" w:color="auto"/>
        <w:left w:val="none" w:sz="0" w:space="0" w:color="auto"/>
        <w:bottom w:val="none" w:sz="0" w:space="0" w:color="auto"/>
        <w:right w:val="none" w:sz="0" w:space="0" w:color="auto"/>
      </w:divBdr>
    </w:div>
    <w:div w:id="1219320825">
      <w:bodyDiv w:val="1"/>
      <w:marLeft w:val="0"/>
      <w:marRight w:val="0"/>
      <w:marTop w:val="0"/>
      <w:marBottom w:val="0"/>
      <w:divBdr>
        <w:top w:val="none" w:sz="0" w:space="0" w:color="auto"/>
        <w:left w:val="none" w:sz="0" w:space="0" w:color="auto"/>
        <w:bottom w:val="none" w:sz="0" w:space="0" w:color="auto"/>
        <w:right w:val="none" w:sz="0" w:space="0" w:color="auto"/>
      </w:divBdr>
    </w:div>
    <w:div w:id="1240289687">
      <w:bodyDiv w:val="1"/>
      <w:marLeft w:val="0"/>
      <w:marRight w:val="0"/>
      <w:marTop w:val="0"/>
      <w:marBottom w:val="0"/>
      <w:divBdr>
        <w:top w:val="none" w:sz="0" w:space="0" w:color="auto"/>
        <w:left w:val="none" w:sz="0" w:space="0" w:color="auto"/>
        <w:bottom w:val="none" w:sz="0" w:space="0" w:color="auto"/>
        <w:right w:val="none" w:sz="0" w:space="0" w:color="auto"/>
      </w:divBdr>
    </w:div>
    <w:div w:id="1244804857">
      <w:bodyDiv w:val="1"/>
      <w:marLeft w:val="0"/>
      <w:marRight w:val="0"/>
      <w:marTop w:val="0"/>
      <w:marBottom w:val="0"/>
      <w:divBdr>
        <w:top w:val="none" w:sz="0" w:space="0" w:color="auto"/>
        <w:left w:val="none" w:sz="0" w:space="0" w:color="auto"/>
        <w:bottom w:val="none" w:sz="0" w:space="0" w:color="auto"/>
        <w:right w:val="none" w:sz="0" w:space="0" w:color="auto"/>
      </w:divBdr>
    </w:div>
    <w:div w:id="1248883530">
      <w:bodyDiv w:val="1"/>
      <w:marLeft w:val="0"/>
      <w:marRight w:val="0"/>
      <w:marTop w:val="0"/>
      <w:marBottom w:val="0"/>
      <w:divBdr>
        <w:top w:val="none" w:sz="0" w:space="0" w:color="auto"/>
        <w:left w:val="none" w:sz="0" w:space="0" w:color="auto"/>
        <w:bottom w:val="none" w:sz="0" w:space="0" w:color="auto"/>
        <w:right w:val="none" w:sz="0" w:space="0" w:color="auto"/>
      </w:divBdr>
    </w:div>
    <w:div w:id="1251701213">
      <w:bodyDiv w:val="1"/>
      <w:marLeft w:val="0"/>
      <w:marRight w:val="0"/>
      <w:marTop w:val="0"/>
      <w:marBottom w:val="0"/>
      <w:divBdr>
        <w:top w:val="none" w:sz="0" w:space="0" w:color="auto"/>
        <w:left w:val="none" w:sz="0" w:space="0" w:color="auto"/>
        <w:bottom w:val="none" w:sz="0" w:space="0" w:color="auto"/>
        <w:right w:val="none" w:sz="0" w:space="0" w:color="auto"/>
      </w:divBdr>
    </w:div>
    <w:div w:id="1259097044">
      <w:bodyDiv w:val="1"/>
      <w:marLeft w:val="0"/>
      <w:marRight w:val="0"/>
      <w:marTop w:val="0"/>
      <w:marBottom w:val="0"/>
      <w:divBdr>
        <w:top w:val="none" w:sz="0" w:space="0" w:color="auto"/>
        <w:left w:val="none" w:sz="0" w:space="0" w:color="auto"/>
        <w:bottom w:val="none" w:sz="0" w:space="0" w:color="auto"/>
        <w:right w:val="none" w:sz="0" w:space="0" w:color="auto"/>
      </w:divBdr>
    </w:div>
    <w:div w:id="1300719330">
      <w:bodyDiv w:val="1"/>
      <w:marLeft w:val="0"/>
      <w:marRight w:val="0"/>
      <w:marTop w:val="0"/>
      <w:marBottom w:val="0"/>
      <w:divBdr>
        <w:top w:val="none" w:sz="0" w:space="0" w:color="auto"/>
        <w:left w:val="none" w:sz="0" w:space="0" w:color="auto"/>
        <w:bottom w:val="none" w:sz="0" w:space="0" w:color="auto"/>
        <w:right w:val="none" w:sz="0" w:space="0" w:color="auto"/>
      </w:divBdr>
    </w:div>
    <w:div w:id="1305163387">
      <w:bodyDiv w:val="1"/>
      <w:marLeft w:val="0"/>
      <w:marRight w:val="0"/>
      <w:marTop w:val="0"/>
      <w:marBottom w:val="0"/>
      <w:divBdr>
        <w:top w:val="none" w:sz="0" w:space="0" w:color="auto"/>
        <w:left w:val="none" w:sz="0" w:space="0" w:color="auto"/>
        <w:bottom w:val="none" w:sz="0" w:space="0" w:color="auto"/>
        <w:right w:val="none" w:sz="0" w:space="0" w:color="auto"/>
      </w:divBdr>
    </w:div>
    <w:div w:id="1311788278">
      <w:bodyDiv w:val="1"/>
      <w:marLeft w:val="0"/>
      <w:marRight w:val="0"/>
      <w:marTop w:val="0"/>
      <w:marBottom w:val="0"/>
      <w:divBdr>
        <w:top w:val="none" w:sz="0" w:space="0" w:color="auto"/>
        <w:left w:val="none" w:sz="0" w:space="0" w:color="auto"/>
        <w:bottom w:val="none" w:sz="0" w:space="0" w:color="auto"/>
        <w:right w:val="none" w:sz="0" w:space="0" w:color="auto"/>
      </w:divBdr>
    </w:div>
    <w:div w:id="1314412798">
      <w:bodyDiv w:val="1"/>
      <w:marLeft w:val="0"/>
      <w:marRight w:val="0"/>
      <w:marTop w:val="0"/>
      <w:marBottom w:val="0"/>
      <w:divBdr>
        <w:top w:val="none" w:sz="0" w:space="0" w:color="auto"/>
        <w:left w:val="none" w:sz="0" w:space="0" w:color="auto"/>
        <w:bottom w:val="none" w:sz="0" w:space="0" w:color="auto"/>
        <w:right w:val="none" w:sz="0" w:space="0" w:color="auto"/>
      </w:divBdr>
    </w:div>
    <w:div w:id="1317301496">
      <w:bodyDiv w:val="1"/>
      <w:marLeft w:val="0"/>
      <w:marRight w:val="0"/>
      <w:marTop w:val="0"/>
      <w:marBottom w:val="0"/>
      <w:divBdr>
        <w:top w:val="none" w:sz="0" w:space="0" w:color="auto"/>
        <w:left w:val="none" w:sz="0" w:space="0" w:color="auto"/>
        <w:bottom w:val="none" w:sz="0" w:space="0" w:color="auto"/>
        <w:right w:val="none" w:sz="0" w:space="0" w:color="auto"/>
      </w:divBdr>
    </w:div>
    <w:div w:id="1335498624">
      <w:bodyDiv w:val="1"/>
      <w:marLeft w:val="0"/>
      <w:marRight w:val="0"/>
      <w:marTop w:val="0"/>
      <w:marBottom w:val="0"/>
      <w:divBdr>
        <w:top w:val="none" w:sz="0" w:space="0" w:color="auto"/>
        <w:left w:val="none" w:sz="0" w:space="0" w:color="auto"/>
        <w:bottom w:val="none" w:sz="0" w:space="0" w:color="auto"/>
        <w:right w:val="none" w:sz="0" w:space="0" w:color="auto"/>
      </w:divBdr>
    </w:div>
    <w:div w:id="1348212599">
      <w:bodyDiv w:val="1"/>
      <w:marLeft w:val="0"/>
      <w:marRight w:val="0"/>
      <w:marTop w:val="0"/>
      <w:marBottom w:val="0"/>
      <w:divBdr>
        <w:top w:val="none" w:sz="0" w:space="0" w:color="auto"/>
        <w:left w:val="none" w:sz="0" w:space="0" w:color="auto"/>
        <w:bottom w:val="none" w:sz="0" w:space="0" w:color="auto"/>
        <w:right w:val="none" w:sz="0" w:space="0" w:color="auto"/>
      </w:divBdr>
    </w:div>
    <w:div w:id="1349216849">
      <w:bodyDiv w:val="1"/>
      <w:marLeft w:val="0"/>
      <w:marRight w:val="0"/>
      <w:marTop w:val="0"/>
      <w:marBottom w:val="0"/>
      <w:divBdr>
        <w:top w:val="none" w:sz="0" w:space="0" w:color="auto"/>
        <w:left w:val="none" w:sz="0" w:space="0" w:color="auto"/>
        <w:bottom w:val="none" w:sz="0" w:space="0" w:color="auto"/>
        <w:right w:val="none" w:sz="0" w:space="0" w:color="auto"/>
      </w:divBdr>
    </w:div>
    <w:div w:id="1401100302">
      <w:bodyDiv w:val="1"/>
      <w:marLeft w:val="0"/>
      <w:marRight w:val="0"/>
      <w:marTop w:val="0"/>
      <w:marBottom w:val="0"/>
      <w:divBdr>
        <w:top w:val="none" w:sz="0" w:space="0" w:color="auto"/>
        <w:left w:val="none" w:sz="0" w:space="0" w:color="auto"/>
        <w:bottom w:val="none" w:sz="0" w:space="0" w:color="auto"/>
        <w:right w:val="none" w:sz="0" w:space="0" w:color="auto"/>
      </w:divBdr>
    </w:div>
    <w:div w:id="1410806576">
      <w:bodyDiv w:val="1"/>
      <w:marLeft w:val="0"/>
      <w:marRight w:val="0"/>
      <w:marTop w:val="0"/>
      <w:marBottom w:val="0"/>
      <w:divBdr>
        <w:top w:val="none" w:sz="0" w:space="0" w:color="auto"/>
        <w:left w:val="none" w:sz="0" w:space="0" w:color="auto"/>
        <w:bottom w:val="none" w:sz="0" w:space="0" w:color="auto"/>
        <w:right w:val="none" w:sz="0" w:space="0" w:color="auto"/>
      </w:divBdr>
    </w:div>
    <w:div w:id="1455324888">
      <w:bodyDiv w:val="1"/>
      <w:marLeft w:val="0"/>
      <w:marRight w:val="0"/>
      <w:marTop w:val="0"/>
      <w:marBottom w:val="0"/>
      <w:divBdr>
        <w:top w:val="none" w:sz="0" w:space="0" w:color="auto"/>
        <w:left w:val="none" w:sz="0" w:space="0" w:color="auto"/>
        <w:bottom w:val="none" w:sz="0" w:space="0" w:color="auto"/>
        <w:right w:val="none" w:sz="0" w:space="0" w:color="auto"/>
      </w:divBdr>
    </w:div>
    <w:div w:id="1463226281">
      <w:bodyDiv w:val="1"/>
      <w:marLeft w:val="0"/>
      <w:marRight w:val="0"/>
      <w:marTop w:val="0"/>
      <w:marBottom w:val="0"/>
      <w:divBdr>
        <w:top w:val="none" w:sz="0" w:space="0" w:color="auto"/>
        <w:left w:val="none" w:sz="0" w:space="0" w:color="auto"/>
        <w:bottom w:val="none" w:sz="0" w:space="0" w:color="auto"/>
        <w:right w:val="none" w:sz="0" w:space="0" w:color="auto"/>
      </w:divBdr>
    </w:div>
    <w:div w:id="1477263849">
      <w:bodyDiv w:val="1"/>
      <w:marLeft w:val="0"/>
      <w:marRight w:val="0"/>
      <w:marTop w:val="0"/>
      <w:marBottom w:val="0"/>
      <w:divBdr>
        <w:top w:val="none" w:sz="0" w:space="0" w:color="auto"/>
        <w:left w:val="none" w:sz="0" w:space="0" w:color="auto"/>
        <w:bottom w:val="none" w:sz="0" w:space="0" w:color="auto"/>
        <w:right w:val="none" w:sz="0" w:space="0" w:color="auto"/>
      </w:divBdr>
    </w:div>
    <w:div w:id="1478302691">
      <w:bodyDiv w:val="1"/>
      <w:marLeft w:val="0"/>
      <w:marRight w:val="0"/>
      <w:marTop w:val="0"/>
      <w:marBottom w:val="0"/>
      <w:divBdr>
        <w:top w:val="none" w:sz="0" w:space="0" w:color="auto"/>
        <w:left w:val="none" w:sz="0" w:space="0" w:color="auto"/>
        <w:bottom w:val="none" w:sz="0" w:space="0" w:color="auto"/>
        <w:right w:val="none" w:sz="0" w:space="0" w:color="auto"/>
      </w:divBdr>
    </w:div>
    <w:div w:id="1480608316">
      <w:bodyDiv w:val="1"/>
      <w:marLeft w:val="0"/>
      <w:marRight w:val="0"/>
      <w:marTop w:val="0"/>
      <w:marBottom w:val="0"/>
      <w:divBdr>
        <w:top w:val="none" w:sz="0" w:space="0" w:color="auto"/>
        <w:left w:val="none" w:sz="0" w:space="0" w:color="auto"/>
        <w:bottom w:val="none" w:sz="0" w:space="0" w:color="auto"/>
        <w:right w:val="none" w:sz="0" w:space="0" w:color="auto"/>
      </w:divBdr>
    </w:div>
    <w:div w:id="1542131370">
      <w:bodyDiv w:val="1"/>
      <w:marLeft w:val="0"/>
      <w:marRight w:val="0"/>
      <w:marTop w:val="0"/>
      <w:marBottom w:val="0"/>
      <w:divBdr>
        <w:top w:val="none" w:sz="0" w:space="0" w:color="auto"/>
        <w:left w:val="none" w:sz="0" w:space="0" w:color="auto"/>
        <w:bottom w:val="none" w:sz="0" w:space="0" w:color="auto"/>
        <w:right w:val="none" w:sz="0" w:space="0" w:color="auto"/>
      </w:divBdr>
    </w:div>
    <w:div w:id="1580365310">
      <w:bodyDiv w:val="1"/>
      <w:marLeft w:val="0"/>
      <w:marRight w:val="0"/>
      <w:marTop w:val="0"/>
      <w:marBottom w:val="0"/>
      <w:divBdr>
        <w:top w:val="none" w:sz="0" w:space="0" w:color="auto"/>
        <w:left w:val="none" w:sz="0" w:space="0" w:color="auto"/>
        <w:bottom w:val="none" w:sz="0" w:space="0" w:color="auto"/>
        <w:right w:val="none" w:sz="0" w:space="0" w:color="auto"/>
      </w:divBdr>
    </w:div>
    <w:div w:id="1589343723">
      <w:bodyDiv w:val="1"/>
      <w:marLeft w:val="0"/>
      <w:marRight w:val="0"/>
      <w:marTop w:val="0"/>
      <w:marBottom w:val="0"/>
      <w:divBdr>
        <w:top w:val="none" w:sz="0" w:space="0" w:color="auto"/>
        <w:left w:val="none" w:sz="0" w:space="0" w:color="auto"/>
        <w:bottom w:val="none" w:sz="0" w:space="0" w:color="auto"/>
        <w:right w:val="none" w:sz="0" w:space="0" w:color="auto"/>
      </w:divBdr>
    </w:div>
    <w:div w:id="1596598649">
      <w:bodyDiv w:val="1"/>
      <w:marLeft w:val="0"/>
      <w:marRight w:val="0"/>
      <w:marTop w:val="0"/>
      <w:marBottom w:val="0"/>
      <w:divBdr>
        <w:top w:val="none" w:sz="0" w:space="0" w:color="auto"/>
        <w:left w:val="none" w:sz="0" w:space="0" w:color="auto"/>
        <w:bottom w:val="none" w:sz="0" w:space="0" w:color="auto"/>
        <w:right w:val="none" w:sz="0" w:space="0" w:color="auto"/>
      </w:divBdr>
    </w:div>
    <w:div w:id="1598054126">
      <w:bodyDiv w:val="1"/>
      <w:marLeft w:val="0"/>
      <w:marRight w:val="0"/>
      <w:marTop w:val="0"/>
      <w:marBottom w:val="0"/>
      <w:divBdr>
        <w:top w:val="none" w:sz="0" w:space="0" w:color="auto"/>
        <w:left w:val="none" w:sz="0" w:space="0" w:color="auto"/>
        <w:bottom w:val="none" w:sz="0" w:space="0" w:color="auto"/>
        <w:right w:val="none" w:sz="0" w:space="0" w:color="auto"/>
      </w:divBdr>
    </w:div>
    <w:div w:id="1598829423">
      <w:bodyDiv w:val="1"/>
      <w:marLeft w:val="0"/>
      <w:marRight w:val="0"/>
      <w:marTop w:val="0"/>
      <w:marBottom w:val="0"/>
      <w:divBdr>
        <w:top w:val="none" w:sz="0" w:space="0" w:color="auto"/>
        <w:left w:val="none" w:sz="0" w:space="0" w:color="auto"/>
        <w:bottom w:val="none" w:sz="0" w:space="0" w:color="auto"/>
        <w:right w:val="none" w:sz="0" w:space="0" w:color="auto"/>
      </w:divBdr>
    </w:div>
    <w:div w:id="1607343545">
      <w:bodyDiv w:val="1"/>
      <w:marLeft w:val="0"/>
      <w:marRight w:val="0"/>
      <w:marTop w:val="0"/>
      <w:marBottom w:val="0"/>
      <w:divBdr>
        <w:top w:val="none" w:sz="0" w:space="0" w:color="auto"/>
        <w:left w:val="none" w:sz="0" w:space="0" w:color="auto"/>
        <w:bottom w:val="none" w:sz="0" w:space="0" w:color="auto"/>
        <w:right w:val="none" w:sz="0" w:space="0" w:color="auto"/>
      </w:divBdr>
    </w:div>
    <w:div w:id="1638342416">
      <w:bodyDiv w:val="1"/>
      <w:marLeft w:val="0"/>
      <w:marRight w:val="0"/>
      <w:marTop w:val="0"/>
      <w:marBottom w:val="0"/>
      <w:divBdr>
        <w:top w:val="none" w:sz="0" w:space="0" w:color="auto"/>
        <w:left w:val="none" w:sz="0" w:space="0" w:color="auto"/>
        <w:bottom w:val="none" w:sz="0" w:space="0" w:color="auto"/>
        <w:right w:val="none" w:sz="0" w:space="0" w:color="auto"/>
      </w:divBdr>
    </w:div>
    <w:div w:id="1638679458">
      <w:bodyDiv w:val="1"/>
      <w:marLeft w:val="0"/>
      <w:marRight w:val="0"/>
      <w:marTop w:val="0"/>
      <w:marBottom w:val="0"/>
      <w:divBdr>
        <w:top w:val="none" w:sz="0" w:space="0" w:color="auto"/>
        <w:left w:val="none" w:sz="0" w:space="0" w:color="auto"/>
        <w:bottom w:val="none" w:sz="0" w:space="0" w:color="auto"/>
        <w:right w:val="none" w:sz="0" w:space="0" w:color="auto"/>
      </w:divBdr>
    </w:div>
    <w:div w:id="1648900141">
      <w:bodyDiv w:val="1"/>
      <w:marLeft w:val="0"/>
      <w:marRight w:val="0"/>
      <w:marTop w:val="0"/>
      <w:marBottom w:val="0"/>
      <w:divBdr>
        <w:top w:val="none" w:sz="0" w:space="0" w:color="auto"/>
        <w:left w:val="none" w:sz="0" w:space="0" w:color="auto"/>
        <w:bottom w:val="none" w:sz="0" w:space="0" w:color="auto"/>
        <w:right w:val="none" w:sz="0" w:space="0" w:color="auto"/>
      </w:divBdr>
    </w:div>
    <w:div w:id="1653676270">
      <w:bodyDiv w:val="1"/>
      <w:marLeft w:val="0"/>
      <w:marRight w:val="0"/>
      <w:marTop w:val="0"/>
      <w:marBottom w:val="0"/>
      <w:divBdr>
        <w:top w:val="none" w:sz="0" w:space="0" w:color="auto"/>
        <w:left w:val="none" w:sz="0" w:space="0" w:color="auto"/>
        <w:bottom w:val="none" w:sz="0" w:space="0" w:color="auto"/>
        <w:right w:val="none" w:sz="0" w:space="0" w:color="auto"/>
      </w:divBdr>
    </w:div>
    <w:div w:id="1686907639">
      <w:bodyDiv w:val="1"/>
      <w:marLeft w:val="0"/>
      <w:marRight w:val="0"/>
      <w:marTop w:val="0"/>
      <w:marBottom w:val="0"/>
      <w:divBdr>
        <w:top w:val="none" w:sz="0" w:space="0" w:color="auto"/>
        <w:left w:val="none" w:sz="0" w:space="0" w:color="auto"/>
        <w:bottom w:val="none" w:sz="0" w:space="0" w:color="auto"/>
        <w:right w:val="none" w:sz="0" w:space="0" w:color="auto"/>
      </w:divBdr>
    </w:div>
    <w:div w:id="1699812928">
      <w:bodyDiv w:val="1"/>
      <w:marLeft w:val="0"/>
      <w:marRight w:val="0"/>
      <w:marTop w:val="0"/>
      <w:marBottom w:val="0"/>
      <w:divBdr>
        <w:top w:val="none" w:sz="0" w:space="0" w:color="auto"/>
        <w:left w:val="none" w:sz="0" w:space="0" w:color="auto"/>
        <w:bottom w:val="none" w:sz="0" w:space="0" w:color="auto"/>
        <w:right w:val="none" w:sz="0" w:space="0" w:color="auto"/>
      </w:divBdr>
    </w:div>
    <w:div w:id="1701007135">
      <w:bodyDiv w:val="1"/>
      <w:marLeft w:val="0"/>
      <w:marRight w:val="0"/>
      <w:marTop w:val="0"/>
      <w:marBottom w:val="0"/>
      <w:divBdr>
        <w:top w:val="none" w:sz="0" w:space="0" w:color="auto"/>
        <w:left w:val="none" w:sz="0" w:space="0" w:color="auto"/>
        <w:bottom w:val="none" w:sz="0" w:space="0" w:color="auto"/>
        <w:right w:val="none" w:sz="0" w:space="0" w:color="auto"/>
      </w:divBdr>
    </w:div>
    <w:div w:id="1712683003">
      <w:bodyDiv w:val="1"/>
      <w:marLeft w:val="0"/>
      <w:marRight w:val="0"/>
      <w:marTop w:val="0"/>
      <w:marBottom w:val="0"/>
      <w:divBdr>
        <w:top w:val="none" w:sz="0" w:space="0" w:color="auto"/>
        <w:left w:val="none" w:sz="0" w:space="0" w:color="auto"/>
        <w:bottom w:val="none" w:sz="0" w:space="0" w:color="auto"/>
        <w:right w:val="none" w:sz="0" w:space="0" w:color="auto"/>
      </w:divBdr>
    </w:div>
    <w:div w:id="1714889669">
      <w:bodyDiv w:val="1"/>
      <w:marLeft w:val="0"/>
      <w:marRight w:val="0"/>
      <w:marTop w:val="0"/>
      <w:marBottom w:val="0"/>
      <w:divBdr>
        <w:top w:val="none" w:sz="0" w:space="0" w:color="auto"/>
        <w:left w:val="none" w:sz="0" w:space="0" w:color="auto"/>
        <w:bottom w:val="none" w:sz="0" w:space="0" w:color="auto"/>
        <w:right w:val="none" w:sz="0" w:space="0" w:color="auto"/>
      </w:divBdr>
    </w:div>
    <w:div w:id="1723944613">
      <w:bodyDiv w:val="1"/>
      <w:marLeft w:val="0"/>
      <w:marRight w:val="0"/>
      <w:marTop w:val="0"/>
      <w:marBottom w:val="0"/>
      <w:divBdr>
        <w:top w:val="none" w:sz="0" w:space="0" w:color="auto"/>
        <w:left w:val="none" w:sz="0" w:space="0" w:color="auto"/>
        <w:bottom w:val="none" w:sz="0" w:space="0" w:color="auto"/>
        <w:right w:val="none" w:sz="0" w:space="0" w:color="auto"/>
      </w:divBdr>
    </w:div>
    <w:div w:id="1740054117">
      <w:bodyDiv w:val="1"/>
      <w:marLeft w:val="0"/>
      <w:marRight w:val="0"/>
      <w:marTop w:val="0"/>
      <w:marBottom w:val="0"/>
      <w:divBdr>
        <w:top w:val="none" w:sz="0" w:space="0" w:color="auto"/>
        <w:left w:val="none" w:sz="0" w:space="0" w:color="auto"/>
        <w:bottom w:val="none" w:sz="0" w:space="0" w:color="auto"/>
        <w:right w:val="none" w:sz="0" w:space="0" w:color="auto"/>
      </w:divBdr>
    </w:div>
    <w:div w:id="1747730576">
      <w:bodyDiv w:val="1"/>
      <w:marLeft w:val="0"/>
      <w:marRight w:val="0"/>
      <w:marTop w:val="0"/>
      <w:marBottom w:val="0"/>
      <w:divBdr>
        <w:top w:val="none" w:sz="0" w:space="0" w:color="auto"/>
        <w:left w:val="none" w:sz="0" w:space="0" w:color="auto"/>
        <w:bottom w:val="none" w:sz="0" w:space="0" w:color="auto"/>
        <w:right w:val="none" w:sz="0" w:space="0" w:color="auto"/>
      </w:divBdr>
    </w:div>
    <w:div w:id="1762140445">
      <w:bodyDiv w:val="1"/>
      <w:marLeft w:val="0"/>
      <w:marRight w:val="0"/>
      <w:marTop w:val="0"/>
      <w:marBottom w:val="0"/>
      <w:divBdr>
        <w:top w:val="none" w:sz="0" w:space="0" w:color="auto"/>
        <w:left w:val="none" w:sz="0" w:space="0" w:color="auto"/>
        <w:bottom w:val="none" w:sz="0" w:space="0" w:color="auto"/>
        <w:right w:val="none" w:sz="0" w:space="0" w:color="auto"/>
      </w:divBdr>
    </w:div>
    <w:div w:id="1762412966">
      <w:bodyDiv w:val="1"/>
      <w:marLeft w:val="0"/>
      <w:marRight w:val="0"/>
      <w:marTop w:val="0"/>
      <w:marBottom w:val="0"/>
      <w:divBdr>
        <w:top w:val="none" w:sz="0" w:space="0" w:color="auto"/>
        <w:left w:val="none" w:sz="0" w:space="0" w:color="auto"/>
        <w:bottom w:val="none" w:sz="0" w:space="0" w:color="auto"/>
        <w:right w:val="none" w:sz="0" w:space="0" w:color="auto"/>
      </w:divBdr>
    </w:div>
    <w:div w:id="1782991677">
      <w:bodyDiv w:val="1"/>
      <w:marLeft w:val="0"/>
      <w:marRight w:val="0"/>
      <w:marTop w:val="0"/>
      <w:marBottom w:val="0"/>
      <w:divBdr>
        <w:top w:val="none" w:sz="0" w:space="0" w:color="auto"/>
        <w:left w:val="none" w:sz="0" w:space="0" w:color="auto"/>
        <w:bottom w:val="none" w:sz="0" w:space="0" w:color="auto"/>
        <w:right w:val="none" w:sz="0" w:space="0" w:color="auto"/>
      </w:divBdr>
    </w:div>
    <w:div w:id="1813132295">
      <w:bodyDiv w:val="1"/>
      <w:marLeft w:val="0"/>
      <w:marRight w:val="0"/>
      <w:marTop w:val="0"/>
      <w:marBottom w:val="0"/>
      <w:divBdr>
        <w:top w:val="none" w:sz="0" w:space="0" w:color="auto"/>
        <w:left w:val="none" w:sz="0" w:space="0" w:color="auto"/>
        <w:bottom w:val="none" w:sz="0" w:space="0" w:color="auto"/>
        <w:right w:val="none" w:sz="0" w:space="0" w:color="auto"/>
      </w:divBdr>
    </w:div>
    <w:div w:id="1820265339">
      <w:bodyDiv w:val="1"/>
      <w:marLeft w:val="0"/>
      <w:marRight w:val="0"/>
      <w:marTop w:val="0"/>
      <w:marBottom w:val="0"/>
      <w:divBdr>
        <w:top w:val="none" w:sz="0" w:space="0" w:color="auto"/>
        <w:left w:val="none" w:sz="0" w:space="0" w:color="auto"/>
        <w:bottom w:val="none" w:sz="0" w:space="0" w:color="auto"/>
        <w:right w:val="none" w:sz="0" w:space="0" w:color="auto"/>
      </w:divBdr>
    </w:div>
    <w:div w:id="1826046589">
      <w:bodyDiv w:val="1"/>
      <w:marLeft w:val="0"/>
      <w:marRight w:val="0"/>
      <w:marTop w:val="0"/>
      <w:marBottom w:val="0"/>
      <w:divBdr>
        <w:top w:val="none" w:sz="0" w:space="0" w:color="auto"/>
        <w:left w:val="none" w:sz="0" w:space="0" w:color="auto"/>
        <w:bottom w:val="none" w:sz="0" w:space="0" w:color="auto"/>
        <w:right w:val="none" w:sz="0" w:space="0" w:color="auto"/>
      </w:divBdr>
    </w:div>
    <w:div w:id="1839081538">
      <w:bodyDiv w:val="1"/>
      <w:marLeft w:val="0"/>
      <w:marRight w:val="0"/>
      <w:marTop w:val="0"/>
      <w:marBottom w:val="0"/>
      <w:divBdr>
        <w:top w:val="none" w:sz="0" w:space="0" w:color="auto"/>
        <w:left w:val="none" w:sz="0" w:space="0" w:color="auto"/>
        <w:bottom w:val="none" w:sz="0" w:space="0" w:color="auto"/>
        <w:right w:val="none" w:sz="0" w:space="0" w:color="auto"/>
      </w:divBdr>
    </w:div>
    <w:div w:id="1847134759">
      <w:bodyDiv w:val="1"/>
      <w:marLeft w:val="0"/>
      <w:marRight w:val="0"/>
      <w:marTop w:val="0"/>
      <w:marBottom w:val="0"/>
      <w:divBdr>
        <w:top w:val="none" w:sz="0" w:space="0" w:color="auto"/>
        <w:left w:val="none" w:sz="0" w:space="0" w:color="auto"/>
        <w:bottom w:val="none" w:sz="0" w:space="0" w:color="auto"/>
        <w:right w:val="none" w:sz="0" w:space="0" w:color="auto"/>
      </w:divBdr>
    </w:div>
    <w:div w:id="1852328840">
      <w:bodyDiv w:val="1"/>
      <w:marLeft w:val="0"/>
      <w:marRight w:val="0"/>
      <w:marTop w:val="0"/>
      <w:marBottom w:val="0"/>
      <w:divBdr>
        <w:top w:val="none" w:sz="0" w:space="0" w:color="auto"/>
        <w:left w:val="none" w:sz="0" w:space="0" w:color="auto"/>
        <w:bottom w:val="none" w:sz="0" w:space="0" w:color="auto"/>
        <w:right w:val="none" w:sz="0" w:space="0" w:color="auto"/>
      </w:divBdr>
    </w:div>
    <w:div w:id="1854101874">
      <w:bodyDiv w:val="1"/>
      <w:marLeft w:val="0"/>
      <w:marRight w:val="0"/>
      <w:marTop w:val="0"/>
      <w:marBottom w:val="0"/>
      <w:divBdr>
        <w:top w:val="none" w:sz="0" w:space="0" w:color="auto"/>
        <w:left w:val="none" w:sz="0" w:space="0" w:color="auto"/>
        <w:bottom w:val="none" w:sz="0" w:space="0" w:color="auto"/>
        <w:right w:val="none" w:sz="0" w:space="0" w:color="auto"/>
      </w:divBdr>
    </w:div>
    <w:div w:id="1857184777">
      <w:bodyDiv w:val="1"/>
      <w:marLeft w:val="0"/>
      <w:marRight w:val="0"/>
      <w:marTop w:val="0"/>
      <w:marBottom w:val="0"/>
      <w:divBdr>
        <w:top w:val="none" w:sz="0" w:space="0" w:color="auto"/>
        <w:left w:val="none" w:sz="0" w:space="0" w:color="auto"/>
        <w:bottom w:val="none" w:sz="0" w:space="0" w:color="auto"/>
        <w:right w:val="none" w:sz="0" w:space="0" w:color="auto"/>
      </w:divBdr>
    </w:div>
    <w:div w:id="1858541742">
      <w:bodyDiv w:val="1"/>
      <w:marLeft w:val="0"/>
      <w:marRight w:val="0"/>
      <w:marTop w:val="0"/>
      <w:marBottom w:val="0"/>
      <w:divBdr>
        <w:top w:val="none" w:sz="0" w:space="0" w:color="auto"/>
        <w:left w:val="none" w:sz="0" w:space="0" w:color="auto"/>
        <w:bottom w:val="none" w:sz="0" w:space="0" w:color="auto"/>
        <w:right w:val="none" w:sz="0" w:space="0" w:color="auto"/>
      </w:divBdr>
    </w:div>
    <w:div w:id="1862278379">
      <w:bodyDiv w:val="1"/>
      <w:marLeft w:val="0"/>
      <w:marRight w:val="0"/>
      <w:marTop w:val="0"/>
      <w:marBottom w:val="0"/>
      <w:divBdr>
        <w:top w:val="none" w:sz="0" w:space="0" w:color="auto"/>
        <w:left w:val="none" w:sz="0" w:space="0" w:color="auto"/>
        <w:bottom w:val="none" w:sz="0" w:space="0" w:color="auto"/>
        <w:right w:val="none" w:sz="0" w:space="0" w:color="auto"/>
      </w:divBdr>
    </w:div>
    <w:div w:id="1870532217">
      <w:bodyDiv w:val="1"/>
      <w:marLeft w:val="0"/>
      <w:marRight w:val="0"/>
      <w:marTop w:val="0"/>
      <w:marBottom w:val="0"/>
      <w:divBdr>
        <w:top w:val="none" w:sz="0" w:space="0" w:color="auto"/>
        <w:left w:val="none" w:sz="0" w:space="0" w:color="auto"/>
        <w:bottom w:val="none" w:sz="0" w:space="0" w:color="auto"/>
        <w:right w:val="none" w:sz="0" w:space="0" w:color="auto"/>
      </w:divBdr>
    </w:div>
    <w:div w:id="1887135102">
      <w:bodyDiv w:val="1"/>
      <w:marLeft w:val="0"/>
      <w:marRight w:val="0"/>
      <w:marTop w:val="0"/>
      <w:marBottom w:val="0"/>
      <w:divBdr>
        <w:top w:val="none" w:sz="0" w:space="0" w:color="auto"/>
        <w:left w:val="none" w:sz="0" w:space="0" w:color="auto"/>
        <w:bottom w:val="none" w:sz="0" w:space="0" w:color="auto"/>
        <w:right w:val="none" w:sz="0" w:space="0" w:color="auto"/>
      </w:divBdr>
    </w:div>
    <w:div w:id="1889952064">
      <w:bodyDiv w:val="1"/>
      <w:marLeft w:val="0"/>
      <w:marRight w:val="0"/>
      <w:marTop w:val="0"/>
      <w:marBottom w:val="0"/>
      <w:divBdr>
        <w:top w:val="none" w:sz="0" w:space="0" w:color="auto"/>
        <w:left w:val="none" w:sz="0" w:space="0" w:color="auto"/>
        <w:bottom w:val="none" w:sz="0" w:space="0" w:color="auto"/>
        <w:right w:val="none" w:sz="0" w:space="0" w:color="auto"/>
      </w:divBdr>
    </w:div>
    <w:div w:id="1890872065">
      <w:bodyDiv w:val="1"/>
      <w:marLeft w:val="0"/>
      <w:marRight w:val="0"/>
      <w:marTop w:val="0"/>
      <w:marBottom w:val="0"/>
      <w:divBdr>
        <w:top w:val="none" w:sz="0" w:space="0" w:color="auto"/>
        <w:left w:val="none" w:sz="0" w:space="0" w:color="auto"/>
        <w:bottom w:val="none" w:sz="0" w:space="0" w:color="auto"/>
        <w:right w:val="none" w:sz="0" w:space="0" w:color="auto"/>
      </w:divBdr>
    </w:div>
    <w:div w:id="1893618118">
      <w:bodyDiv w:val="1"/>
      <w:marLeft w:val="0"/>
      <w:marRight w:val="0"/>
      <w:marTop w:val="0"/>
      <w:marBottom w:val="0"/>
      <w:divBdr>
        <w:top w:val="none" w:sz="0" w:space="0" w:color="auto"/>
        <w:left w:val="none" w:sz="0" w:space="0" w:color="auto"/>
        <w:bottom w:val="none" w:sz="0" w:space="0" w:color="auto"/>
        <w:right w:val="none" w:sz="0" w:space="0" w:color="auto"/>
      </w:divBdr>
    </w:div>
    <w:div w:id="1894928050">
      <w:bodyDiv w:val="1"/>
      <w:marLeft w:val="0"/>
      <w:marRight w:val="0"/>
      <w:marTop w:val="0"/>
      <w:marBottom w:val="0"/>
      <w:divBdr>
        <w:top w:val="none" w:sz="0" w:space="0" w:color="auto"/>
        <w:left w:val="none" w:sz="0" w:space="0" w:color="auto"/>
        <w:bottom w:val="none" w:sz="0" w:space="0" w:color="auto"/>
        <w:right w:val="none" w:sz="0" w:space="0" w:color="auto"/>
      </w:divBdr>
    </w:div>
    <w:div w:id="1895504760">
      <w:bodyDiv w:val="1"/>
      <w:marLeft w:val="0"/>
      <w:marRight w:val="0"/>
      <w:marTop w:val="0"/>
      <w:marBottom w:val="0"/>
      <w:divBdr>
        <w:top w:val="none" w:sz="0" w:space="0" w:color="auto"/>
        <w:left w:val="none" w:sz="0" w:space="0" w:color="auto"/>
        <w:bottom w:val="none" w:sz="0" w:space="0" w:color="auto"/>
        <w:right w:val="none" w:sz="0" w:space="0" w:color="auto"/>
      </w:divBdr>
    </w:div>
    <w:div w:id="1902398185">
      <w:bodyDiv w:val="1"/>
      <w:marLeft w:val="0"/>
      <w:marRight w:val="0"/>
      <w:marTop w:val="0"/>
      <w:marBottom w:val="0"/>
      <w:divBdr>
        <w:top w:val="none" w:sz="0" w:space="0" w:color="auto"/>
        <w:left w:val="none" w:sz="0" w:space="0" w:color="auto"/>
        <w:bottom w:val="none" w:sz="0" w:space="0" w:color="auto"/>
        <w:right w:val="none" w:sz="0" w:space="0" w:color="auto"/>
      </w:divBdr>
    </w:div>
    <w:div w:id="1910537575">
      <w:bodyDiv w:val="1"/>
      <w:marLeft w:val="0"/>
      <w:marRight w:val="0"/>
      <w:marTop w:val="0"/>
      <w:marBottom w:val="0"/>
      <w:divBdr>
        <w:top w:val="none" w:sz="0" w:space="0" w:color="auto"/>
        <w:left w:val="none" w:sz="0" w:space="0" w:color="auto"/>
        <w:bottom w:val="none" w:sz="0" w:space="0" w:color="auto"/>
        <w:right w:val="none" w:sz="0" w:space="0" w:color="auto"/>
      </w:divBdr>
    </w:div>
    <w:div w:id="1920946249">
      <w:bodyDiv w:val="1"/>
      <w:marLeft w:val="0"/>
      <w:marRight w:val="0"/>
      <w:marTop w:val="0"/>
      <w:marBottom w:val="0"/>
      <w:divBdr>
        <w:top w:val="none" w:sz="0" w:space="0" w:color="auto"/>
        <w:left w:val="none" w:sz="0" w:space="0" w:color="auto"/>
        <w:bottom w:val="none" w:sz="0" w:space="0" w:color="auto"/>
        <w:right w:val="none" w:sz="0" w:space="0" w:color="auto"/>
      </w:divBdr>
    </w:div>
    <w:div w:id="1933393487">
      <w:bodyDiv w:val="1"/>
      <w:marLeft w:val="0"/>
      <w:marRight w:val="0"/>
      <w:marTop w:val="0"/>
      <w:marBottom w:val="0"/>
      <w:divBdr>
        <w:top w:val="none" w:sz="0" w:space="0" w:color="auto"/>
        <w:left w:val="none" w:sz="0" w:space="0" w:color="auto"/>
        <w:bottom w:val="none" w:sz="0" w:space="0" w:color="auto"/>
        <w:right w:val="none" w:sz="0" w:space="0" w:color="auto"/>
      </w:divBdr>
    </w:div>
    <w:div w:id="1951667136">
      <w:bodyDiv w:val="1"/>
      <w:marLeft w:val="0"/>
      <w:marRight w:val="0"/>
      <w:marTop w:val="0"/>
      <w:marBottom w:val="0"/>
      <w:divBdr>
        <w:top w:val="none" w:sz="0" w:space="0" w:color="auto"/>
        <w:left w:val="none" w:sz="0" w:space="0" w:color="auto"/>
        <w:bottom w:val="none" w:sz="0" w:space="0" w:color="auto"/>
        <w:right w:val="none" w:sz="0" w:space="0" w:color="auto"/>
      </w:divBdr>
    </w:div>
    <w:div w:id="1964538999">
      <w:bodyDiv w:val="1"/>
      <w:marLeft w:val="0"/>
      <w:marRight w:val="0"/>
      <w:marTop w:val="0"/>
      <w:marBottom w:val="0"/>
      <w:divBdr>
        <w:top w:val="none" w:sz="0" w:space="0" w:color="auto"/>
        <w:left w:val="none" w:sz="0" w:space="0" w:color="auto"/>
        <w:bottom w:val="none" w:sz="0" w:space="0" w:color="auto"/>
        <w:right w:val="none" w:sz="0" w:space="0" w:color="auto"/>
      </w:divBdr>
    </w:div>
    <w:div w:id="1995602800">
      <w:bodyDiv w:val="1"/>
      <w:marLeft w:val="0"/>
      <w:marRight w:val="0"/>
      <w:marTop w:val="0"/>
      <w:marBottom w:val="0"/>
      <w:divBdr>
        <w:top w:val="none" w:sz="0" w:space="0" w:color="auto"/>
        <w:left w:val="none" w:sz="0" w:space="0" w:color="auto"/>
        <w:bottom w:val="none" w:sz="0" w:space="0" w:color="auto"/>
        <w:right w:val="none" w:sz="0" w:space="0" w:color="auto"/>
      </w:divBdr>
    </w:div>
    <w:div w:id="2021201432">
      <w:bodyDiv w:val="1"/>
      <w:marLeft w:val="0"/>
      <w:marRight w:val="0"/>
      <w:marTop w:val="0"/>
      <w:marBottom w:val="0"/>
      <w:divBdr>
        <w:top w:val="none" w:sz="0" w:space="0" w:color="auto"/>
        <w:left w:val="none" w:sz="0" w:space="0" w:color="auto"/>
        <w:bottom w:val="none" w:sz="0" w:space="0" w:color="auto"/>
        <w:right w:val="none" w:sz="0" w:space="0" w:color="auto"/>
      </w:divBdr>
    </w:div>
    <w:div w:id="2021393849">
      <w:bodyDiv w:val="1"/>
      <w:marLeft w:val="0"/>
      <w:marRight w:val="0"/>
      <w:marTop w:val="0"/>
      <w:marBottom w:val="0"/>
      <w:divBdr>
        <w:top w:val="none" w:sz="0" w:space="0" w:color="auto"/>
        <w:left w:val="none" w:sz="0" w:space="0" w:color="auto"/>
        <w:bottom w:val="none" w:sz="0" w:space="0" w:color="auto"/>
        <w:right w:val="none" w:sz="0" w:space="0" w:color="auto"/>
      </w:divBdr>
    </w:div>
    <w:div w:id="2021933097">
      <w:bodyDiv w:val="1"/>
      <w:marLeft w:val="0"/>
      <w:marRight w:val="0"/>
      <w:marTop w:val="0"/>
      <w:marBottom w:val="0"/>
      <w:divBdr>
        <w:top w:val="none" w:sz="0" w:space="0" w:color="auto"/>
        <w:left w:val="none" w:sz="0" w:space="0" w:color="auto"/>
        <w:bottom w:val="none" w:sz="0" w:space="0" w:color="auto"/>
        <w:right w:val="none" w:sz="0" w:space="0" w:color="auto"/>
      </w:divBdr>
    </w:div>
    <w:div w:id="2045977604">
      <w:bodyDiv w:val="1"/>
      <w:marLeft w:val="0"/>
      <w:marRight w:val="0"/>
      <w:marTop w:val="0"/>
      <w:marBottom w:val="0"/>
      <w:divBdr>
        <w:top w:val="none" w:sz="0" w:space="0" w:color="auto"/>
        <w:left w:val="none" w:sz="0" w:space="0" w:color="auto"/>
        <w:bottom w:val="none" w:sz="0" w:space="0" w:color="auto"/>
        <w:right w:val="none" w:sz="0" w:space="0" w:color="auto"/>
      </w:divBdr>
    </w:div>
    <w:div w:id="2073458220">
      <w:bodyDiv w:val="1"/>
      <w:marLeft w:val="0"/>
      <w:marRight w:val="0"/>
      <w:marTop w:val="0"/>
      <w:marBottom w:val="0"/>
      <w:divBdr>
        <w:top w:val="none" w:sz="0" w:space="0" w:color="auto"/>
        <w:left w:val="none" w:sz="0" w:space="0" w:color="auto"/>
        <w:bottom w:val="none" w:sz="0" w:space="0" w:color="auto"/>
        <w:right w:val="none" w:sz="0" w:space="0" w:color="auto"/>
      </w:divBdr>
    </w:div>
    <w:div w:id="2075160062">
      <w:bodyDiv w:val="1"/>
      <w:marLeft w:val="0"/>
      <w:marRight w:val="0"/>
      <w:marTop w:val="0"/>
      <w:marBottom w:val="0"/>
      <w:divBdr>
        <w:top w:val="none" w:sz="0" w:space="0" w:color="auto"/>
        <w:left w:val="none" w:sz="0" w:space="0" w:color="auto"/>
        <w:bottom w:val="none" w:sz="0" w:space="0" w:color="auto"/>
        <w:right w:val="none" w:sz="0" w:space="0" w:color="auto"/>
      </w:divBdr>
    </w:div>
    <w:div w:id="2075809849">
      <w:bodyDiv w:val="1"/>
      <w:marLeft w:val="0"/>
      <w:marRight w:val="0"/>
      <w:marTop w:val="0"/>
      <w:marBottom w:val="0"/>
      <w:divBdr>
        <w:top w:val="none" w:sz="0" w:space="0" w:color="auto"/>
        <w:left w:val="none" w:sz="0" w:space="0" w:color="auto"/>
        <w:bottom w:val="none" w:sz="0" w:space="0" w:color="auto"/>
        <w:right w:val="none" w:sz="0" w:space="0" w:color="auto"/>
      </w:divBdr>
    </w:div>
    <w:div w:id="2078283684">
      <w:bodyDiv w:val="1"/>
      <w:marLeft w:val="0"/>
      <w:marRight w:val="0"/>
      <w:marTop w:val="0"/>
      <w:marBottom w:val="0"/>
      <w:divBdr>
        <w:top w:val="none" w:sz="0" w:space="0" w:color="auto"/>
        <w:left w:val="none" w:sz="0" w:space="0" w:color="auto"/>
        <w:bottom w:val="none" w:sz="0" w:space="0" w:color="auto"/>
        <w:right w:val="none" w:sz="0" w:space="0" w:color="auto"/>
      </w:divBdr>
    </w:div>
    <w:div w:id="2091852695">
      <w:bodyDiv w:val="1"/>
      <w:marLeft w:val="0"/>
      <w:marRight w:val="0"/>
      <w:marTop w:val="0"/>
      <w:marBottom w:val="0"/>
      <w:divBdr>
        <w:top w:val="none" w:sz="0" w:space="0" w:color="auto"/>
        <w:left w:val="none" w:sz="0" w:space="0" w:color="auto"/>
        <w:bottom w:val="none" w:sz="0" w:space="0" w:color="auto"/>
        <w:right w:val="none" w:sz="0" w:space="0" w:color="auto"/>
      </w:divBdr>
    </w:div>
    <w:div w:id="2104647095">
      <w:bodyDiv w:val="1"/>
      <w:marLeft w:val="0"/>
      <w:marRight w:val="0"/>
      <w:marTop w:val="0"/>
      <w:marBottom w:val="0"/>
      <w:divBdr>
        <w:top w:val="none" w:sz="0" w:space="0" w:color="auto"/>
        <w:left w:val="none" w:sz="0" w:space="0" w:color="auto"/>
        <w:bottom w:val="none" w:sz="0" w:space="0" w:color="auto"/>
        <w:right w:val="none" w:sz="0" w:space="0" w:color="auto"/>
      </w:divBdr>
    </w:div>
    <w:div w:id="2106613692">
      <w:bodyDiv w:val="1"/>
      <w:marLeft w:val="0"/>
      <w:marRight w:val="0"/>
      <w:marTop w:val="0"/>
      <w:marBottom w:val="0"/>
      <w:divBdr>
        <w:top w:val="none" w:sz="0" w:space="0" w:color="auto"/>
        <w:left w:val="none" w:sz="0" w:space="0" w:color="auto"/>
        <w:bottom w:val="none" w:sz="0" w:space="0" w:color="auto"/>
        <w:right w:val="none" w:sz="0" w:space="0" w:color="auto"/>
      </w:divBdr>
    </w:div>
    <w:div w:id="2116708107">
      <w:bodyDiv w:val="1"/>
      <w:marLeft w:val="0"/>
      <w:marRight w:val="0"/>
      <w:marTop w:val="0"/>
      <w:marBottom w:val="0"/>
      <w:divBdr>
        <w:top w:val="none" w:sz="0" w:space="0" w:color="auto"/>
        <w:left w:val="none" w:sz="0" w:space="0" w:color="auto"/>
        <w:bottom w:val="none" w:sz="0" w:space="0" w:color="auto"/>
        <w:right w:val="none" w:sz="0" w:space="0" w:color="auto"/>
      </w:divBdr>
    </w:div>
    <w:div w:id="2122217464">
      <w:bodyDiv w:val="1"/>
      <w:marLeft w:val="0"/>
      <w:marRight w:val="0"/>
      <w:marTop w:val="0"/>
      <w:marBottom w:val="0"/>
      <w:divBdr>
        <w:top w:val="none" w:sz="0" w:space="0" w:color="auto"/>
        <w:left w:val="none" w:sz="0" w:space="0" w:color="auto"/>
        <w:bottom w:val="none" w:sz="0" w:space="0" w:color="auto"/>
        <w:right w:val="none" w:sz="0" w:space="0" w:color="auto"/>
      </w:divBdr>
    </w:div>
    <w:div w:id="214037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888DD16734B42BE95E9E4FDF924C8C7"/>
        <w:category>
          <w:name w:val="General"/>
          <w:gallery w:val="placeholder"/>
        </w:category>
        <w:types>
          <w:type w:val="bbPlcHdr"/>
        </w:types>
        <w:behaviors>
          <w:behavior w:val="content"/>
        </w:behaviors>
        <w:guid w:val="{BFB9164A-D973-4526-BD0B-381523FF6341}"/>
      </w:docPartPr>
      <w:docPartBody>
        <w:p w:rsidR="001C74D9" w:rsidRDefault="001C74D9" w:rsidP="001C74D9">
          <w:pPr>
            <w:pStyle w:val="1888DD16734B42BE95E9E4FDF924C8C7"/>
          </w:pPr>
          <w:r>
            <w:rPr>
              <w:rFonts w:asciiTheme="majorHAnsi" w:eastAsiaTheme="majorEastAsia" w:hAnsiTheme="majorHAnsi" w:cstheme="majorBidi"/>
              <w:caps/>
              <w:color w:val="156082" w:themeColor="accent1"/>
              <w:sz w:val="80"/>
              <w:szCs w:val="80"/>
            </w:rPr>
            <w:t>[Document title]</w:t>
          </w:r>
        </w:p>
      </w:docPartBody>
    </w:docPart>
    <w:docPart>
      <w:docPartPr>
        <w:name w:val="FB818412382B462B85255EC579B22CFD"/>
        <w:category>
          <w:name w:val="General"/>
          <w:gallery w:val="placeholder"/>
        </w:category>
        <w:types>
          <w:type w:val="bbPlcHdr"/>
        </w:types>
        <w:behaviors>
          <w:behavior w:val="content"/>
        </w:behaviors>
        <w:guid w:val="{F45F36F4-0E25-4C2E-863A-DD5C55168029}"/>
      </w:docPartPr>
      <w:docPartBody>
        <w:p w:rsidR="001C74D9" w:rsidRDefault="001C74D9" w:rsidP="001C74D9">
          <w:pPr>
            <w:pStyle w:val="FB818412382B462B85255EC579B22CF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4D9"/>
    <w:rsid w:val="001C74D9"/>
    <w:rsid w:val="007F0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88DD16734B42BE95E9E4FDF924C8C7">
    <w:name w:val="1888DD16734B42BE95E9E4FDF924C8C7"/>
    <w:rsid w:val="001C74D9"/>
  </w:style>
  <w:style w:type="paragraph" w:customStyle="1" w:styleId="FB818412382B462B85255EC579B22CFD">
    <w:name w:val="FB818412382B462B85255EC579B22CFD"/>
    <w:rsid w:val="001C74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2025-01-06T00:00:00</PublishDate>
  <Abstract/>
  <CompanyAddress>2121421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Bod24</b:Tag>
    <b:SourceType>BookSection</b:SourceType>
    <b:Guid>{4109A44D-7AC6-4232-BB96-BEC3BF4C7CA4}</b:Guid>
    <b:Title>Microsoft Unified XDR and SIEM Solution Handbook: Modernize and Build a Unified SOC Platform for Future-proof Security</b:Title>
    <b:Year>2024</b:Year>
    <b:City>Germany</b:City>
    <b:Publisher>Packt Publishing</b:Publisher>
    <b:Pages>23-25</b:Pages>
    <b:Author>
      <b:Author>
        <b:NameList>
          <b:Person>
            <b:Last>Boddu</b:Last>
            <b:First>Raghu</b:First>
          </b:Person>
          <b:Person>
            <b:Last>Lamppu</b:Last>
            <b:First>Sami</b:First>
          </b:Person>
        </b:NameList>
      </b:Author>
    </b:Author>
    <b:RefOrder>2</b:RefOrder>
  </b:Source>
  <b:Source>
    <b:Tag>Bas24</b:Tag>
    <b:SourceType>BookSection</b:SourceType>
    <b:Guid>{DE304138-20D9-42C4-B298-DE3F3E04F5EA}</b:Guid>
    <b:Title>Open-Source Security Operations Center (SOC): A Complete Guide to Establishing, Managing, and Maintaining a Modern SOC</b:Title>
    <b:Year>2024</b:Year>
    <b:City>UK</b:City>
    <b:Publisher>Wiley</b:Publisher>
    <b:Pages>183-185</b:Pages>
    <b:Author>
      <b:Author>
        <b:NameList>
          <b:Person>
            <b:Last>Basta</b:Last>
            <b:First>Alfred</b:First>
          </b:Person>
          <b:Person>
            <b:Last>Basta</b:Last>
            <b:First>Nadine</b:First>
          </b:Person>
          <b:Person>
            <b:Last>Anwar</b:Last>
            <b:First>Waqar</b:First>
          </b:Person>
          <b:Person>
            <b:Last>Essar</b:Last>
            <b:Middle>Ilyas</b:Middle>
            <b:First>Mohammad</b:First>
          </b:Person>
        </b:NameList>
      </b:Author>
    </b:Author>
    <b:RefOrder>4</b:RefOrder>
  </b:Source>
  <b:Source>
    <b:Tag>Hak21</b:Tag>
    <b:SourceType>Report</b:SourceType>
    <b:Guid>{42A69898-45D7-414C-ADFB-BED7C469CF39}</b:Guid>
    <b:Title>The Role of Information Security Event Management (SIEM) in Enhancing Intrusion Detection and Cybersecurity Through Machine Learning Technology</b:Title>
    <b:Year>2021</b:Year>
    <b:Author>
      <b:Author>
        <b:NameList>
          <b:Person>
            <b:Last>Okamoto</b:Last>
            <b:First>Hakim</b:First>
          </b:Person>
        </b:NameList>
      </b:Author>
    </b:Author>
    <b:RefOrder>5</b:RefOrder>
  </b:Source>
  <b:Source>
    <b:Tag>Hug24</b:Tag>
    <b:SourceType>Book</b:SourceType>
    <b:Guid>{DC227D52-90D9-4F30-8833-795C9B4ACE04}</b:Guid>
    <b:Title>Effective Vulnerability Management: Managing Risk in the Vulnerable Digital Ecosystem</b:Title>
    <b:Year>2024</b:Year>
    <b:Publisher>Wiley</b:Publisher>
    <b:City>UK</b:City>
    <b:Author>
      <b:Author>
        <b:NameList>
          <b:Person>
            <b:Last>Hughes</b:Last>
            <b:First>Chris</b:First>
          </b:Person>
          <b:Person>
            <b:Last>Robinson</b:Last>
            <b:First>Nikki</b:First>
          </b:Person>
        </b:NameList>
      </b:Author>
    </b:Author>
    <b:RefOrder>6</b:RefOrder>
  </b:Source>
  <b:Source>
    <b:Tag>Gon21</b:Tag>
    <b:SourceType>JournalArticle</b:SourceType>
    <b:Guid>{FBEB7DC2-BCCF-4FAA-B286-98B5BD5854FA}</b:Guid>
    <b:Title>Security Information and Event Management (SIEM): Analysis, Trends, and Usage in Critical Infrastructures</b:Title>
    <b:Year>2021</b:Year>
    <b:JournalName>Sensors</b:JournalName>
    <b:Volume>21</b:Volume>
    <b:Issue>14</b:Issue>
    <b:Author>
      <b:Author>
        <b:NameList>
          <b:Person>
            <b:Last>Gonzalez-Granadillo</b:Last>
            <b:First>Gustavo</b:First>
          </b:Person>
          <b:Person>
            <b:Last>Gonzalez-Zarzosa</b:Last>
            <b:First>Susana</b:First>
          </b:Person>
          <b:Person>
            <b:Last>Diaz</b:Last>
            <b:First>Rodrigo</b:First>
          </b:Person>
        </b:NameList>
      </b:Author>
    </b:Author>
    <b:RefOrder>24</b:RefOrder>
  </b:Source>
  <b:Source>
    <b:Tag>UKG24</b:Tag>
    <b:SourceType>InternetSite</b:SourceType>
    <b:Guid>{546F727B-FD83-4850-AAD4-0D9CD21D0540}</b:Guid>
    <b:Author>
      <b:Author>
        <b:Corporate>UK Government</b:Corporate>
      </b:Author>
    </b:Author>
    <b:Title>Cyber security breaches survey 2024</b:Title>
    <b:Year>2024</b:Year>
    <b:YearAccessed>2024</b:YearAccessed>
    <b:MonthAccessed>12</b:MonthAccessed>
    <b:DayAccessed>28</b:DayAccessed>
    <b:URL>https://www.gov.uk/government/statistics/cyber-security-breaches-survey-2024/cyber-security-breaches-survey-2024</b:URL>
    <b:RefOrder>1</b:RefOrder>
  </b:Source>
  <b:Source>
    <b:Tag>Nad24</b:Tag>
    <b:SourceType>InternetSite</b:SourceType>
    <b:Guid>{8A48912B-A131-483A-93F6-08B735EEA872}</b:Guid>
    <b:Title>Cutting Through the Noise: Simplifying SIEM Alerts with Cortex</b:Title>
    <b:Year>2024</b:Year>
    <b:YearAccessed>2024</b:YearAccessed>
    <b:MonthAccessed>12</b:MonthAccessed>
    <b:DayAccessed>28</b:DayAccessed>
    <b:URL>https://www.paloaltonetworks.com/blog/security-operations/cutting-through-the-noise-simplifying-siem-alerts-with-cortex/</b:URL>
    <b:Author>
      <b:Author>
        <b:NameList>
          <b:Person>
            <b:Last>Kanon</b:Last>
            <b:First>Nadav</b:First>
            <b:Middle>Shai</b:Middle>
          </b:Person>
        </b:NameList>
      </b:Author>
    </b:Author>
    <b:RefOrder>3</b:RefOrder>
  </b:Source>
  <b:Source>
    <b:Tag>Orb23</b:Tag>
    <b:SourceType>InternetSite</b:SourceType>
    <b:Guid>{1D58DC8A-9274-435F-A7CE-59618F9F3771}</b:Guid>
    <b:Title>The Patch Stats</b:Title>
    <b:Year>2023</b:Year>
    <b:Author>
      <b:Author>
        <b:Corporate>Orbital10</b:Corporate>
      </b:Author>
    </b:Author>
    <b:YearAccessed>2024</b:YearAccessed>
    <b:MonthAccessed>12</b:MonthAccessed>
    <b:DayAccessed>28</b:DayAccessed>
    <b:URL>https://www.orbital10.co.uk/the-patch-stats</b:URL>
    <b:RefOrder>7</b:RefOrder>
  </b:Source>
  <b:Source>
    <b:Tag>Him24</b:Tag>
    <b:SourceType>InternetSite</b:SourceType>
    <b:Guid>{B9D5B75E-65B5-4890-BA5F-44118D4640A3}</b:Guid>
    <b:Author>
      <b:Author>
        <b:NameList>
          <b:Person>
            <b:Last>Kathpal</b:Last>
            <b:First>Himanshu</b:First>
          </b:Person>
        </b:NameList>
      </b:Author>
    </b:Author>
    <b:Title>Identify and De-risk Unmanaged, Unauthorized Devices With Qualys CyberSecurity Asset Management (CSAM)</b:Title>
    <b:Year>2024</b:Year>
    <b:YearAccessed>2024</b:YearAccessed>
    <b:MonthAccessed>12</b:MonthAccessed>
    <b:DayAccessed>28</b:DayAccessed>
    <b:URL>https://blog.qualys.com/product-tech/2024/01/31/identify-and-de-risk-unmanaged-unauthorized-devices-with-qualys-cybersecurity-asset-management-csam</b:URL>
    <b:RefOrder>8</b:RefOrder>
  </b:Source>
  <b:Source>
    <b:Tag>EleNA</b:Tag>
    <b:SourceType>InternetSite</b:SourceType>
    <b:Guid>{1CFAC4F6-8512-4FC6-BF8B-E52D8E33D7A9}</b:Guid>
    <b:Author>
      <b:Author>
        <b:Corporate>Elementrica</b:Corporate>
      </b:Author>
    </b:Author>
    <b:Title>Why CVSS Scores Often Fail to Reflect Real-World RisksBeyond the Numbers: CVSS Score Fails to Reflect Real-World Risks</b:Title>
    <b:Year>N/A</b:Year>
    <b:YearAccessed>2024</b:YearAccessed>
    <b:MonthAccessed>12</b:MonthAccessed>
    <b:DayAccessed>28</b:DayAccessed>
    <b:URL>https://elementrica.com/news/why-cvss-scores-often-fail-to-reflect-real-world-risksbeyond-the-numbers-cvss-score-fails-to-reflect-real-world-risks/</b:URL>
    <b:RefOrder>9</b:RefOrder>
  </b:Source>
  <b:Source>
    <b:Tag>SplNA</b:Tag>
    <b:SourceType>InternetSite</b:SourceType>
    <b:Guid>{85110548-8AC3-4879-8FCC-1F63B8AE4E87}</b:Guid>
    <b:Author>
      <b:Author>
        <b:Corporate>Splunk</b:Corporate>
      </b:Author>
    </b:Author>
    <b:Title>Alert Noise Reduction</b:Title>
    <b:Year>N/A</b:Year>
    <b:YearAccessed>2024</b:YearAccessed>
    <b:MonthAccessed>12</b:MonthAccessed>
    <b:DayAccessed>29</b:DayAccessed>
    <b:URL>https://www.splunk.com/en_us/solutions/alert-noise-reduction.html?</b:URL>
    <b:RefOrder>12</b:RefOrder>
  </b:Source>
  <b:Source>
    <b:Tag>Spl231</b:Tag>
    <b:SourceType>InternetSite</b:SourceType>
    <b:Guid>{8DAA8642-8EEB-4D25-B9AD-ADBC68BBBCA2}</b:Guid>
    <b:Author>
      <b:Author>
        <b:Corporate>Splunk</b:Corporate>
      </b:Author>
    </b:Author>
    <b:Title>Level Up Your Cybersecurity with Risk-Based Alerting</b:Title>
    <b:Year>2023</b:Year>
    <b:YearAccessed>2024</b:YearAccessed>
    <b:MonthAccessed>12</b:MonthAccessed>
    <b:DayAccessed>29</b:DayAccessed>
    <b:URL>https://www.splunk.com/en_us/blog/security/level-up-your-cybersecurity-with-risk-based-alerting.html?</b:URL>
    <b:RefOrder>11</b:RefOrder>
  </b:Source>
  <b:Source>
    <b:Tag>Spl23</b:Tag>
    <b:SourceType>InternetSite</b:SourceType>
    <b:Guid>{92BDCAA9-0032-4E1E-9C36-D2E78BADF72C}</b:Guid>
    <b:Author>
      <b:Author>
        <b:Corporate>Splunk</b:Corporate>
      </b:Author>
    </b:Author>
    <b:Title>Splunk AI: Catalyzing Digital Resilience in Cybersecurity and Observability</b:Title>
    <b:Year>2023</b:Year>
    <b:YearAccessed>2024</b:YearAccessed>
    <b:MonthAccessed>12</b:MonthAccessed>
    <b:DayAccessed>29</b:DayAccessed>
    <b:URL>https://www.splunk.com/en_us/blog/conf-splunklive/splunk-ai-catalyzing-digital-resilience-in-cyber-security-and-observability.html?</b:URL>
    <b:RefOrder>10</b:RefOrder>
  </b:Source>
  <b:Source>
    <b:Tag>Guy23</b:Tag>
    <b:SourceType>InternetSite</b:SourceType>
    <b:Guid>{CF03213F-61CC-43ED-98F9-FBD5603C3866}</b:Guid>
    <b:Author>
      <b:Author>
        <b:NameList>
          <b:Person>
            <b:Last>Liberman</b:Last>
            <b:First>Guy</b:First>
          </b:Person>
        </b:NameList>
      </b:Author>
    </b:Author>
    <b:Title>Playbook of the Week: Speed Up Phishing Response with the Cortex XSOAR Deployment Wizard</b:Title>
    <b:Year>2023</b:Year>
    <b:YearAccessed>2024</b:YearAccessed>
    <b:MonthAccessed>12</b:MonthAccessed>
    <b:DayAccessed>29</b:DayAccessed>
    <b:URL>https://www.paloaltonetworks.com/blog/security-operations/playbook-of-the-week-speed-up-phishing-response-with-the-cortex-xsoar-deployment-wizard/</b:URL>
    <b:RefOrder>13</b:RefOrder>
  </b:Source>
  <b:Source>
    <b:Tag>Lev24</b:Tag>
    <b:SourceType>InternetSite</b:SourceType>
    <b:Guid>{A840A3B3-BF32-4B5B-8209-48A559FF8561}</b:Guid>
    <b:Title>Advanced threat detection with User and Entity Behavior Analytics (UEBA) in Microsoft Sentinel</b:Title>
    <b:Year>2024</b:Year>
    <b:YearAccessed>2024</b:YearAccessed>
    <b:MonthAccessed>12</b:MonthAccessed>
    <b:DayAccessed>29</b:DayAccessed>
    <b:URL>https://learn.microsoft.com/en-us/azure/sentinel/identify-threats-with-entity-behavior-analytics?</b:URL>
    <b:Author>
      <b:Author>
        <b:NameList>
          <b:Person>
            <b:Last>Levin</b:Last>
            <b:First>Yechiel</b:First>
          </b:Person>
          <b:Person>
            <b:Last>McCollum</b:Last>
            <b:First>Austin</b:First>
          </b:Person>
          <b:Person>
            <b:Last>Watson</b:Last>
            <b:First>Catherine</b:First>
          </b:Person>
          <b:Person>
            <b:Last>Gold</b:Last>
            <b:First>Batami</b:First>
          </b:Person>
          <b:Person>
            <b:Last>Sharkey</b:Last>
            <b:First>Kent</b:First>
          </b:Person>
          <b:Person>
            <b:Last>Lyon</b:Last>
            <b:First>Robert</b:First>
          </b:Person>
          <b:Person>
            <b:Last>Coulter</b:Last>
            <b:First>David</b:First>
          </b:Person>
        </b:NameList>
      </b:Author>
    </b:Author>
    <b:RefOrder>14</b:RefOrder>
  </b:Source>
  <b:Source>
    <b:Tag>MicNA1</b:Tag>
    <b:SourceType>InternetSite</b:SourceType>
    <b:Guid>{47B558D8-84B5-4CD2-BF26-05C050220702}</b:Guid>
    <b:Author>
      <b:Author>
        <b:Corporate>Microsoft</b:Corporate>
      </b:Author>
    </b:Author>
    <b:Title>Microsoft Sentinel</b:Title>
    <b:Year>N/A</b:Year>
    <b:YearAccessed>2024</b:YearAccessed>
    <b:MonthAccessed>12</b:MonthAccessed>
    <b:DayAccessed>29</b:DayAccessed>
    <b:URL>https://azure.microsoft.com/en-us/products/microsoft-sentinel</b:URL>
    <b:RefOrder>15</b:RefOrder>
  </b:Source>
  <b:Source>
    <b:Tag>TenNA</b:Tag>
    <b:SourceType>InternetSite</b:SourceType>
    <b:Guid>{D5DDA772-618F-45FE-8A59-738F08805B60}</b:Guid>
    <b:Author>
      <b:Author>
        <b:Corporate>Tenable</b:Corporate>
      </b:Author>
    </b:Author>
    <b:Title>Risk-Based Vulnerability Management: Understanding Vulnerability Risk With Threat Context and Business Impact</b:Title>
    <b:Year>N/A</b:Year>
    <b:YearAccessed>2024</b:YearAccessed>
    <b:MonthAccessed>12</b:MonthAccessed>
    <b:DayAccessed>29</b:DayAccessed>
    <b:URL>https://www.tenable.com/source/risk-based-vulnerability-management</b:URL>
    <b:RefOrder>16</b:RefOrder>
  </b:Source>
  <b:Source>
    <b:Tag>Ten242</b:Tag>
    <b:SourceType>DocumentFromInternetSite</b:SourceType>
    <b:Guid>{B103F5E5-5011-49CA-8301-9DC594278059}</b:Guid>
    <b:Title>Tenable Nessus Agent 10.8.x User Guide</b:Title>
    <b:Year>2024</b:Year>
    <b:YearAccessed>2024</b:YearAccessed>
    <b:MonthAccessed>12</b:MonthAccessed>
    <b:DayAccessed>29</b:DayAccessed>
    <b:URL>https://docs.tenable.com/nessus-agent/10_8/Content/PDF/Nessus_Agent_10_8_Guide.pdf?</b:URL>
    <b:Author>
      <b:Author>
        <b:Corporate>Tenable</b:Corporate>
      </b:Author>
    </b:Author>
    <b:RefOrder>17</b:RefOrder>
  </b:Source>
  <b:Source>
    <b:Tag>Tor23</b:Tag>
    <b:SourceType>InternetSite</b:SourceType>
    <b:Guid>{5D573776-E041-411D-BB33-77FE62EC5B03}</b:Guid>
    <b:Title>Cisco Vulnerability Management Named a Leader in Omdia Universe: RBVM Solutions, 2023</b:Title>
    <b:Year>2023</b:Year>
    <b:YearAccessed>2024</b:YearAccessed>
    <b:MonthAccessed>12</b:MonthAccessed>
    <b:DayAccessed>29</b:DayAccessed>
    <b:URL>https://blogs.cisco.com/security/cisco-vulnerability-management-named-a-leader-in-omdia-universe-rbvm-solutions-2023?</b:URL>
    <b:Author>
      <b:Author>
        <b:NameList>
          <b:Person>
            <b:Last>Burinskiy</b:Last>
            <b:First>Tori</b:First>
          </b:Person>
        </b:NameList>
      </b:Author>
    </b:Author>
    <b:RefOrder>18</b:RefOrder>
  </b:Source>
  <b:Source>
    <b:Tag>CisNA</b:Tag>
    <b:SourceType>InternetSite</b:SourceType>
    <b:Guid>{BB902832-7EE0-4569-8A3C-B2511A7EA2FB}</b:Guid>
    <b:Author>
      <b:Author>
        <b:Corporate>Cisco</b:Corporate>
      </b:Author>
    </b:Author>
    <b:Title>Risk prioritization powered by intelligence</b:Title>
    <b:Year>N/A</b:Year>
    <b:YearAccessed>2024</b:YearAccessed>
    <b:MonthAccessed>12</b:MonthAccessed>
    <b:DayAccessed>29</b:DayAccessed>
    <b:URL>https://www.cisco.com/site/us/en/products/security/vulnerability-management/index.html?</b:URL>
    <b:RefOrder>19</b:RefOrder>
  </b:Source>
  <b:Source>
    <b:Tag>PicNA</b:Tag>
    <b:SourceType>InternetSite</b:SourceType>
    <b:Guid>{A2F36D62-D99A-46B9-A0BC-44CFD7B147F2}</b:Guid>
    <b:Author>
      <b:Author>
        <b:Corporate>Picus IBM Security</b:Corporate>
      </b:Author>
    </b:Author>
    <b:Title>Build the Most Effective SIEM Experience</b:Title>
    <b:Year>N/A</b:Year>
    <b:YearAccessed>2024</b:YearAccessed>
    <b:MonthAccessed>12</b:MonthAccessed>
    <b:DayAccessed>30</b:DayAccessed>
    <b:URL>https://www.picussecurity.com/technology-alliances/ibm?</b:URL>
    <b:RefOrder>20</b:RefOrder>
  </b:Source>
  <b:Source>
    <b:Tag>JohNA</b:Tag>
    <b:SourceType>InternetSite</b:SourceType>
    <b:Guid>{01284CD5-03D9-4FCB-8DFA-3A44AFC7E024}</b:Guid>
    <b:Author>
      <b:Author>
        <b:NameList>
          <b:Person>
            <b:Last>II</b:Last>
            <b:First>John</b:First>
            <b:Middle>Breeden</b:Middle>
          </b:Person>
        </b:NameList>
      </b:Author>
    </b:Author>
    <b:Title>Review: QRadar Is Ready to Detect, Halt and Analyze Network Threats</b:Title>
    <b:Year>N/A</b:Year>
    <b:YearAccessed>2024</b:YearAccessed>
    <b:MonthAccessed>12</b:MonthAccessed>
    <b:DayAccessed>30</b:DayAccessed>
    <b:URL>https://edtechmagazine.com/higher/article/2022/01/review-qradar-ready-detect-halt-and-analyze-network-threats?</b:URL>
    <b:RefOrder>21</b:RefOrder>
  </b:Source>
  <b:Source>
    <b:Tag>QuaNA</b:Tag>
    <b:SourceType>InternetSite</b:SourceType>
    <b:Guid>{27F1FC99-AA99-44D9-8B7D-9815FA4AF500}</b:Guid>
    <b:Author>
      <b:Author>
        <b:Corporate>Qualys</b:Corporate>
      </b:Author>
    </b:Author>
    <b:Title>Vulnerability Management, Detection &amp; Response</b:Title>
    <b:Year>N/A</b:Year>
    <b:YearAccessed>2024</b:YearAccessed>
    <b:MonthAccessed>12</b:MonthAccessed>
    <b:DayAccessed>30</b:DayAccessed>
    <b:URL>https://www.qualys.com/apps/vulnerability-management-detection-response/</b:URL>
    <b:RefOrder>22</b:RefOrder>
  </b:Source>
  <b:Source>
    <b:Tag>Buc22</b:Tag>
    <b:SourceType>InternetSite</b:SourceType>
    <b:Guid>{858B5A41-6B6D-4A9E-9851-D6F4BF580EA8}</b:Guid>
    <b:Author>
      <b:Author>
        <b:Corporate>Buchanan Technologies</b:Corporate>
      </b:Author>
    </b:Author>
    <b:Title>SIEM Pricing &amp; SIEM Costs</b:Title>
    <b:Year>2022</b:Year>
    <b:YearAccessed>2024</b:YearAccessed>
    <b:MonthAccessed>12</b:MonthAccessed>
    <b:DayAccessed>31</b:DayAccessed>
    <b:URL>https://www.buchanan.com/managed-siem-pricing/</b:URL>
    <b:RefOrder>23</b:RefOrder>
  </b:Source>
  <b:Source>
    <b:Tag>Roh23</b:Tag>
    <b:SourceType>InternetSite</b:SourceType>
    <b:Guid>{D490A6ED-F811-4128-9196-2B76B14622C0}</b:Guid>
    <b:Title>The Risks of Delayed Patching: Lessons Learned from High-Profile Cyber Attacks</b:Title>
    <b:Year>2023</b:Year>
    <b:Author>
      <b:Author>
        <b:NameList>
          <b:Person>
            <b:Last>Timalsina</b:Last>
            <b:First>Rohan</b:First>
          </b:Person>
        </b:NameList>
      </b:Author>
    </b:Author>
    <b:YearAccessed>2024</b:YearAccessed>
    <b:MonthAccessed>12</b:MonthAccessed>
    <b:DayAccessed>31</b:DayAccessed>
    <b:URL>https://tuxcare.com/blog/the-risks-of-delayed-patching-lessons-learned-from-high-profile-cyber-attacks/</b:URL>
    <b:RefOrder>25</b:RefOrder>
  </b:Source>
  <b:Source>
    <b:Tag>MADNA</b:Tag>
    <b:SourceType>InternetSite</b:SourceType>
    <b:Guid>{160195A4-C92C-4D9B-A489-E211051E3925}</b:Guid>
    <b:Author>
      <b:Author>
        <b:Corporate>MADSecurity</b:Corporate>
      </b:Author>
    </b:Author>
    <b:Title>Enhancing Cybersecurity Through Effective Vulnerability Management and Asset Discovery</b:Title>
    <b:Year>N/A</b:Year>
    <b:YearAccessed>2024</b:YearAccessed>
    <b:MonthAccessed>12</b:MonthAccessed>
    <b:DayAccessed>31</b:DayAccessed>
    <b:URL>https://madsecurity.com/madsecurity-blog/vulnerability-management-asset-discovery?</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51DEAF-0F18-497E-B109-23BEFD4B8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8</Pages>
  <Words>2572</Words>
  <Characters>14663</Characters>
  <Application>Microsoft Office Word</Application>
  <DocSecurity>0</DocSecurity>
  <Lines>122</Lines>
  <Paragraphs>34</Paragraphs>
  <ScaleCrop>false</ScaleCrop>
  <Company>University of Wales Trinity Saint david</Company>
  <LinksUpToDate>false</LinksUpToDate>
  <CharactersWithSpaces>17201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Blue Team – Cybersecurity</dc:title>
  <dc:subject>Part 2 – Research and Understand Cybersecurity Factors</dc:subject>
  <dc:creator>Owen Evans</dc:creator>
  <cp:keywords/>
  <dc:description/>
  <cp:lastModifiedBy>Owen Evans</cp:lastModifiedBy>
  <cp:revision>98</cp:revision>
  <dcterms:created xsi:type="dcterms:W3CDTF">2025-01-01T10:24:00Z</dcterms:created>
  <dcterms:modified xsi:type="dcterms:W3CDTF">2025-01-01T13:05:00Z</dcterms:modified>
</cp:coreProperties>
</file>