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EF95A2" w14:textId="77777777" w:rsidR="00073CB7" w:rsidRDefault="00073CB7">
      <w:r>
        <w:br w:type="page"/>
      </w:r>
    </w:p>
    <w:tbl>
      <w:tblPr>
        <w:tblStyle w:val="TableGrid"/>
        <w:tblpPr w:leftFromText="180" w:rightFromText="180" w:vertAnchor="page" w:horzAnchor="margin" w:tblpXSpec="center" w:tblpY="4332"/>
        <w:tblW w:w="9594" w:type="dxa"/>
        <w:tblLayout w:type="fixed"/>
        <w:tblLook w:val="06A0" w:firstRow="1" w:lastRow="0" w:firstColumn="1" w:lastColumn="0" w:noHBand="1" w:noVBand="1"/>
      </w:tblPr>
      <w:tblGrid>
        <w:gridCol w:w="9594"/>
      </w:tblGrid>
      <w:tr w:rsidR="00115475" w:rsidRPr="00115475" w14:paraId="52A481D6" w14:textId="77777777" w:rsidTr="00312ADE">
        <w:trPr>
          <w:trHeight w:val="300"/>
        </w:trPr>
        <w:tc>
          <w:tcPr>
            <w:tcW w:w="9594" w:type="dxa"/>
          </w:tcPr>
          <w:p w14:paraId="4096F65D" w14:textId="02130691" w:rsidR="00115475" w:rsidRPr="00855B32" w:rsidRDefault="00115475" w:rsidP="00115475">
            <w:pPr>
              <w:spacing w:line="480" w:lineRule="auto"/>
              <w:rPr>
                <w:rFonts w:ascii="Arial" w:hAnsi="Arial"/>
                <w:color w:val="2E74B5" w:themeColor="accent5" w:themeShade="BF"/>
                <w:sz w:val="24"/>
                <w:u w:val="single"/>
              </w:rPr>
            </w:pPr>
            <w:r w:rsidRPr="00855B32">
              <w:rPr>
                <w:rFonts w:ascii="Arial" w:hAnsi="Arial"/>
                <w:color w:val="2E74B5" w:themeColor="accent5" w:themeShade="BF"/>
                <w:sz w:val="24"/>
                <w:u w:val="single"/>
              </w:rPr>
              <w:lastRenderedPageBreak/>
              <w:t>Personal Branding for Sustainable Employment</w:t>
            </w:r>
          </w:p>
          <w:tbl>
            <w:tblPr>
              <w:tblStyle w:val="TableGrid"/>
              <w:tblpPr w:leftFromText="180" w:rightFromText="180" w:vertAnchor="page" w:horzAnchor="margin" w:tblpY="704"/>
              <w:tblW w:w="10440" w:type="dxa"/>
              <w:tblLayout w:type="fixed"/>
              <w:tblLook w:val="06A0" w:firstRow="1" w:lastRow="0" w:firstColumn="1" w:lastColumn="0" w:noHBand="1" w:noVBand="1"/>
            </w:tblPr>
            <w:tblGrid>
              <w:gridCol w:w="10440"/>
            </w:tblGrid>
            <w:tr w:rsidR="00115475" w:rsidRPr="00115475" w14:paraId="1D4CE329" w14:textId="77777777" w:rsidTr="00115475">
              <w:trPr>
                <w:trHeight w:val="300"/>
              </w:trPr>
              <w:tc>
                <w:tcPr>
                  <w:tcW w:w="10440" w:type="dxa"/>
                </w:tcPr>
                <w:p w14:paraId="410F9B5C" w14:textId="77777777" w:rsidR="00115475" w:rsidRPr="00115475" w:rsidRDefault="00115475" w:rsidP="00115475">
                  <w:pPr>
                    <w:spacing w:line="480" w:lineRule="auto"/>
                    <w:rPr>
                      <w:rFonts w:ascii="Arial" w:hAnsi="Arial"/>
                      <w:sz w:val="24"/>
                      <w:u w:val="single"/>
                    </w:rPr>
                  </w:pPr>
                  <w:r w:rsidRPr="00115475">
                    <w:rPr>
                      <w:rFonts w:ascii="Arial" w:hAnsi="Arial"/>
                      <w:sz w:val="24"/>
                      <w:u w:val="single"/>
                    </w:rPr>
                    <w:t>Link to Video Presentation (with access):</w:t>
                  </w:r>
                </w:p>
                <w:p w14:paraId="0EC800E0" w14:textId="7377C991" w:rsidR="00115475" w:rsidRPr="00115475" w:rsidRDefault="00F8734B" w:rsidP="00115475">
                  <w:pPr>
                    <w:spacing w:line="480" w:lineRule="auto"/>
                    <w:rPr>
                      <w:rFonts w:ascii="Arial" w:hAnsi="Arial"/>
                      <w:sz w:val="24"/>
                    </w:rPr>
                  </w:pPr>
                  <w:hyperlink r:id="rId6" w:history="1">
                    <w:r>
                      <w:rPr>
                        <w:rStyle w:val="Hyperlink"/>
                      </w:rPr>
                      <w:t>Meeting with Luminita Miron (1906119)-20230322_145353-Meeting Recording.mp4</w:t>
                    </w:r>
                  </w:hyperlink>
                </w:p>
                <w:p w14:paraId="29D64CCB" w14:textId="77777777" w:rsidR="00115475" w:rsidRPr="00115475" w:rsidRDefault="00115475" w:rsidP="00115475">
                  <w:pPr>
                    <w:spacing w:line="480" w:lineRule="auto"/>
                    <w:rPr>
                      <w:rFonts w:ascii="Arial" w:hAnsi="Arial"/>
                      <w:sz w:val="24"/>
                    </w:rPr>
                  </w:pPr>
                </w:p>
              </w:tc>
            </w:tr>
          </w:tbl>
          <w:p w14:paraId="7A761304" w14:textId="77777777" w:rsidR="00115475" w:rsidRPr="00115475" w:rsidRDefault="00115475" w:rsidP="00115475">
            <w:pPr>
              <w:spacing w:line="480" w:lineRule="auto"/>
              <w:rPr>
                <w:rFonts w:ascii="Arial" w:hAnsi="Arial"/>
                <w:sz w:val="24"/>
              </w:rPr>
            </w:pPr>
          </w:p>
          <w:p w14:paraId="1EC47A5D" w14:textId="01FA57FB" w:rsidR="00115475" w:rsidRPr="00115475" w:rsidRDefault="00115475" w:rsidP="00115475">
            <w:pPr>
              <w:spacing w:line="480" w:lineRule="auto"/>
              <w:rPr>
                <w:rFonts w:ascii="Arial" w:hAnsi="Arial"/>
                <w:sz w:val="24"/>
              </w:rPr>
            </w:pPr>
            <w:r>
              <w:rPr>
                <w:rFonts w:ascii="Arial" w:hAnsi="Arial"/>
                <w:sz w:val="24"/>
              </w:rPr>
              <w:t xml:space="preserve"> </w:t>
            </w:r>
          </w:p>
          <w:p w14:paraId="2759B9D6" w14:textId="77777777" w:rsidR="00115475" w:rsidRPr="00115475" w:rsidRDefault="00115475" w:rsidP="00115475">
            <w:pPr>
              <w:spacing w:line="480" w:lineRule="auto"/>
              <w:rPr>
                <w:rFonts w:ascii="Arial" w:hAnsi="Arial"/>
                <w:sz w:val="24"/>
              </w:rPr>
            </w:pPr>
          </w:p>
          <w:p w14:paraId="3A44C650" w14:textId="77777777" w:rsidR="00115475" w:rsidRPr="00115475" w:rsidRDefault="00115475" w:rsidP="00115475">
            <w:pPr>
              <w:spacing w:line="480" w:lineRule="auto"/>
              <w:rPr>
                <w:rFonts w:ascii="Arial" w:hAnsi="Arial"/>
                <w:b/>
                <w:sz w:val="24"/>
              </w:rPr>
            </w:pPr>
            <w:bookmarkStart w:id="0" w:name="_Toc129021236"/>
            <w:r w:rsidRPr="00115475">
              <w:rPr>
                <w:rFonts w:ascii="Arial" w:hAnsi="Arial"/>
                <w:b/>
                <w:sz w:val="24"/>
              </w:rPr>
              <w:t>Reference list</w:t>
            </w:r>
            <w:bookmarkEnd w:id="0"/>
          </w:p>
          <w:p w14:paraId="7B78B025" w14:textId="3D8BFB66" w:rsidR="00115475" w:rsidRPr="00115475" w:rsidRDefault="000923E3" w:rsidP="00115475">
            <w:pPr>
              <w:spacing w:line="480" w:lineRule="auto"/>
              <w:rPr>
                <w:rFonts w:ascii="Arial" w:hAnsi="Arial"/>
                <w:sz w:val="24"/>
                <w:lang w:val="en-IN"/>
              </w:rPr>
            </w:pPr>
            <w:r>
              <w:rPr>
                <w:rFonts w:ascii="Arial" w:hAnsi="Arial"/>
                <w:sz w:val="24"/>
                <w:lang w:val="en-IN"/>
              </w:rPr>
              <w:t xml:space="preserve">        </w:t>
            </w:r>
            <w:r w:rsidR="00115475" w:rsidRPr="00115475">
              <w:rPr>
                <w:rFonts w:ascii="Arial" w:hAnsi="Arial"/>
                <w:sz w:val="24"/>
                <w:lang w:val="en-IN"/>
              </w:rPr>
              <w:t>Ayala Calvo, J.C. and Manzano García, G., 2021. The influence of psychological capital on graduates’ perception of employability: the mediating role of employability skills. </w:t>
            </w:r>
            <w:r w:rsidR="00115475" w:rsidRPr="00115475">
              <w:rPr>
                <w:rFonts w:ascii="Arial" w:hAnsi="Arial"/>
                <w:i/>
                <w:iCs/>
                <w:sz w:val="24"/>
                <w:lang w:val="en-IN"/>
              </w:rPr>
              <w:t>Higher Education Research &amp; Development</w:t>
            </w:r>
            <w:r w:rsidR="00115475" w:rsidRPr="00115475">
              <w:rPr>
                <w:rFonts w:ascii="Arial" w:hAnsi="Arial"/>
                <w:sz w:val="24"/>
                <w:lang w:val="en-IN"/>
              </w:rPr>
              <w:t>, </w:t>
            </w:r>
            <w:r w:rsidR="00115475" w:rsidRPr="00115475">
              <w:rPr>
                <w:rFonts w:ascii="Arial" w:hAnsi="Arial"/>
                <w:i/>
                <w:iCs/>
                <w:sz w:val="24"/>
                <w:lang w:val="en-IN"/>
              </w:rPr>
              <w:t>40</w:t>
            </w:r>
            <w:r w:rsidR="00115475" w:rsidRPr="00115475">
              <w:rPr>
                <w:rFonts w:ascii="Arial" w:hAnsi="Arial"/>
                <w:sz w:val="24"/>
                <w:lang w:val="en-IN"/>
              </w:rPr>
              <w:t>(2), pp.293-308.</w:t>
            </w:r>
          </w:p>
          <w:p w14:paraId="600A6769" w14:textId="71FE747D" w:rsidR="00115475" w:rsidRPr="00115475" w:rsidRDefault="000923E3" w:rsidP="00115475">
            <w:pPr>
              <w:spacing w:line="480" w:lineRule="auto"/>
              <w:rPr>
                <w:rFonts w:ascii="Arial" w:hAnsi="Arial"/>
                <w:sz w:val="24"/>
              </w:rPr>
            </w:pPr>
            <w:r>
              <w:rPr>
                <w:rFonts w:ascii="Arial" w:hAnsi="Arial"/>
                <w:sz w:val="24"/>
                <w:lang w:val="en-IN"/>
              </w:rPr>
              <w:t xml:space="preserve">       </w:t>
            </w:r>
            <w:proofErr w:type="spellStart"/>
            <w:r w:rsidR="00115475" w:rsidRPr="00115475">
              <w:rPr>
                <w:rFonts w:ascii="Arial" w:hAnsi="Arial"/>
                <w:sz w:val="24"/>
                <w:lang w:val="en-IN"/>
              </w:rPr>
              <w:t>Fajaryati</w:t>
            </w:r>
            <w:proofErr w:type="spellEnd"/>
            <w:r w:rsidR="00115475" w:rsidRPr="00115475">
              <w:rPr>
                <w:rFonts w:ascii="Arial" w:hAnsi="Arial"/>
                <w:sz w:val="24"/>
                <w:lang w:val="en-IN"/>
              </w:rPr>
              <w:t xml:space="preserve">, N. and </w:t>
            </w:r>
            <w:proofErr w:type="spellStart"/>
            <w:r w:rsidR="00115475" w:rsidRPr="00115475">
              <w:rPr>
                <w:rFonts w:ascii="Arial" w:hAnsi="Arial"/>
                <w:sz w:val="24"/>
                <w:lang w:val="en-IN"/>
              </w:rPr>
              <w:t>Akhyar</w:t>
            </w:r>
            <w:proofErr w:type="spellEnd"/>
            <w:r w:rsidR="00115475" w:rsidRPr="00115475">
              <w:rPr>
                <w:rFonts w:ascii="Arial" w:hAnsi="Arial"/>
                <w:sz w:val="24"/>
                <w:lang w:val="en-IN"/>
              </w:rPr>
              <w:t>, M., 2020. The employability skills needed to face the demands of work in the future: Systematic literature reviews. </w:t>
            </w:r>
            <w:r w:rsidR="00115475" w:rsidRPr="00115475">
              <w:rPr>
                <w:rFonts w:ascii="Arial" w:hAnsi="Arial"/>
                <w:i/>
                <w:iCs/>
                <w:sz w:val="24"/>
                <w:lang w:val="en-IN"/>
              </w:rPr>
              <w:t>Open Engineering</w:t>
            </w:r>
            <w:r w:rsidR="00115475" w:rsidRPr="00115475">
              <w:rPr>
                <w:rFonts w:ascii="Arial" w:hAnsi="Arial"/>
                <w:sz w:val="24"/>
                <w:lang w:val="en-IN"/>
              </w:rPr>
              <w:t>, </w:t>
            </w:r>
            <w:r w:rsidR="00115475" w:rsidRPr="00115475">
              <w:rPr>
                <w:rFonts w:ascii="Arial" w:hAnsi="Arial"/>
                <w:i/>
                <w:iCs/>
                <w:sz w:val="24"/>
                <w:lang w:val="en-IN"/>
              </w:rPr>
              <w:t>10</w:t>
            </w:r>
            <w:r w:rsidR="00115475" w:rsidRPr="00115475">
              <w:rPr>
                <w:rFonts w:ascii="Arial" w:hAnsi="Arial"/>
                <w:sz w:val="24"/>
                <w:lang w:val="en-IN"/>
              </w:rPr>
              <w:t>(1), pp.595-603.</w:t>
            </w:r>
            <w:r w:rsidR="00115475" w:rsidRPr="00115475">
              <w:rPr>
                <w:rFonts w:ascii="Arial" w:hAnsi="Arial"/>
                <w:sz w:val="24"/>
              </w:rPr>
              <w:tab/>
            </w:r>
          </w:p>
          <w:p w14:paraId="0A2E1D9C" w14:textId="2EF3CEFB" w:rsidR="00115475" w:rsidRPr="00115475" w:rsidRDefault="000923E3" w:rsidP="00115475">
            <w:pPr>
              <w:spacing w:line="480" w:lineRule="auto"/>
              <w:rPr>
                <w:rFonts w:ascii="Arial" w:hAnsi="Arial"/>
                <w:sz w:val="24"/>
                <w:lang w:val="en-IN"/>
              </w:rPr>
            </w:pPr>
            <w:r>
              <w:rPr>
                <w:rFonts w:ascii="Arial" w:hAnsi="Arial"/>
                <w:sz w:val="24"/>
                <w:lang w:val="en-IN"/>
              </w:rPr>
              <w:t xml:space="preserve">     </w:t>
            </w:r>
            <w:proofErr w:type="spellStart"/>
            <w:r w:rsidR="00115475" w:rsidRPr="00115475">
              <w:rPr>
                <w:rFonts w:ascii="Arial" w:hAnsi="Arial"/>
                <w:sz w:val="24"/>
                <w:lang w:val="en-IN"/>
              </w:rPr>
              <w:t>Guàrdia</w:t>
            </w:r>
            <w:proofErr w:type="spellEnd"/>
            <w:r w:rsidR="00115475" w:rsidRPr="00115475">
              <w:rPr>
                <w:rFonts w:ascii="Arial" w:hAnsi="Arial"/>
                <w:sz w:val="24"/>
                <w:lang w:val="en-IN"/>
              </w:rPr>
              <w:t xml:space="preserve">, L., Maina, M.F. and Mancini, F., 2021. Increasing the visibility of graduate students’ employability skills: An </w:t>
            </w:r>
            <w:proofErr w:type="spellStart"/>
            <w:r w:rsidR="00115475" w:rsidRPr="00115475">
              <w:rPr>
                <w:rFonts w:ascii="Arial" w:hAnsi="Arial"/>
                <w:sz w:val="24"/>
                <w:lang w:val="en-IN"/>
              </w:rPr>
              <w:t>ePortfolio</w:t>
            </w:r>
            <w:proofErr w:type="spellEnd"/>
            <w:r w:rsidR="00115475" w:rsidRPr="00115475">
              <w:rPr>
                <w:rFonts w:ascii="Arial" w:hAnsi="Arial"/>
                <w:sz w:val="24"/>
                <w:lang w:val="en-IN"/>
              </w:rPr>
              <w:t xml:space="preserve"> solution addressing the skills gap. In </w:t>
            </w:r>
            <w:r w:rsidR="00115475" w:rsidRPr="00115475">
              <w:rPr>
                <w:rFonts w:ascii="Arial" w:hAnsi="Arial"/>
                <w:i/>
                <w:iCs/>
                <w:sz w:val="24"/>
                <w:lang w:val="en-IN"/>
              </w:rPr>
              <w:t>Cases on active blended learning in higher education</w:t>
            </w:r>
            <w:r w:rsidR="00115475" w:rsidRPr="00115475">
              <w:rPr>
                <w:rFonts w:ascii="Arial" w:hAnsi="Arial"/>
                <w:sz w:val="24"/>
                <w:lang w:val="en-IN"/>
              </w:rPr>
              <w:t> (pp. 253-275). IGI Global.</w:t>
            </w:r>
          </w:p>
          <w:p w14:paraId="2632A3D1" w14:textId="702965CD" w:rsidR="00115475" w:rsidRPr="00115475" w:rsidRDefault="000923E3" w:rsidP="00115475">
            <w:pPr>
              <w:spacing w:line="480" w:lineRule="auto"/>
              <w:rPr>
                <w:rFonts w:ascii="Arial" w:hAnsi="Arial"/>
                <w:sz w:val="24"/>
                <w:lang w:val="en-IN"/>
              </w:rPr>
            </w:pPr>
            <w:r>
              <w:rPr>
                <w:rFonts w:ascii="Arial" w:hAnsi="Arial"/>
                <w:sz w:val="24"/>
                <w:lang w:val="en-IN"/>
              </w:rPr>
              <w:t xml:space="preserve">      </w:t>
            </w:r>
            <w:r w:rsidR="00115475" w:rsidRPr="00115475">
              <w:rPr>
                <w:rFonts w:ascii="Arial" w:hAnsi="Arial"/>
                <w:sz w:val="24"/>
                <w:lang w:val="en-IN"/>
              </w:rPr>
              <w:t>Hart, J., 2019. Interdisciplinary project-based learning as a means of developing employability skills in undergraduate science degree programs. </w:t>
            </w:r>
            <w:r w:rsidR="00115475" w:rsidRPr="00115475">
              <w:rPr>
                <w:rFonts w:ascii="Arial" w:hAnsi="Arial"/>
                <w:i/>
                <w:iCs/>
                <w:sz w:val="24"/>
                <w:lang w:val="en-IN"/>
              </w:rPr>
              <w:t>Journal of Teaching and Learning for Graduate Employability</w:t>
            </w:r>
            <w:r w:rsidR="00115475" w:rsidRPr="00115475">
              <w:rPr>
                <w:rFonts w:ascii="Arial" w:hAnsi="Arial"/>
                <w:sz w:val="24"/>
                <w:lang w:val="en-IN"/>
              </w:rPr>
              <w:t>, </w:t>
            </w:r>
            <w:r w:rsidR="00115475" w:rsidRPr="00115475">
              <w:rPr>
                <w:rFonts w:ascii="Arial" w:hAnsi="Arial"/>
                <w:i/>
                <w:iCs/>
                <w:sz w:val="24"/>
                <w:lang w:val="en-IN"/>
              </w:rPr>
              <w:t>10</w:t>
            </w:r>
            <w:r w:rsidR="00115475" w:rsidRPr="00115475">
              <w:rPr>
                <w:rFonts w:ascii="Arial" w:hAnsi="Arial"/>
                <w:sz w:val="24"/>
                <w:lang w:val="en-IN"/>
              </w:rPr>
              <w:t>(2), pp.50-66.</w:t>
            </w:r>
          </w:p>
          <w:p w14:paraId="7FC360F7" w14:textId="138E84DB" w:rsidR="00115475" w:rsidRPr="00115475" w:rsidRDefault="000923E3" w:rsidP="00115475">
            <w:pPr>
              <w:spacing w:line="480" w:lineRule="auto"/>
              <w:rPr>
                <w:rFonts w:ascii="Arial" w:hAnsi="Arial"/>
                <w:sz w:val="24"/>
                <w:lang w:val="en-IN"/>
              </w:rPr>
            </w:pPr>
            <w:r>
              <w:rPr>
                <w:rFonts w:ascii="Arial" w:hAnsi="Arial"/>
                <w:sz w:val="24"/>
                <w:lang w:val="en-IN"/>
              </w:rPr>
              <w:lastRenderedPageBreak/>
              <w:t xml:space="preserve">     </w:t>
            </w:r>
            <w:proofErr w:type="spellStart"/>
            <w:r w:rsidR="00115475" w:rsidRPr="00115475">
              <w:rPr>
                <w:rFonts w:ascii="Arial" w:hAnsi="Arial"/>
                <w:sz w:val="24"/>
                <w:lang w:val="en-IN"/>
              </w:rPr>
              <w:t>McGunagle</w:t>
            </w:r>
            <w:proofErr w:type="spellEnd"/>
            <w:r w:rsidR="00115475" w:rsidRPr="00115475">
              <w:rPr>
                <w:rFonts w:ascii="Arial" w:hAnsi="Arial"/>
                <w:sz w:val="24"/>
                <w:lang w:val="en-IN"/>
              </w:rPr>
              <w:t xml:space="preserve">, D. and </w:t>
            </w:r>
            <w:proofErr w:type="spellStart"/>
            <w:r w:rsidR="00115475" w:rsidRPr="00115475">
              <w:rPr>
                <w:rFonts w:ascii="Arial" w:hAnsi="Arial"/>
                <w:sz w:val="24"/>
                <w:lang w:val="en-IN"/>
              </w:rPr>
              <w:t>Zizka</w:t>
            </w:r>
            <w:proofErr w:type="spellEnd"/>
            <w:r w:rsidR="00115475" w:rsidRPr="00115475">
              <w:rPr>
                <w:rFonts w:ascii="Arial" w:hAnsi="Arial"/>
                <w:sz w:val="24"/>
                <w:lang w:val="en-IN"/>
              </w:rPr>
              <w:t>, L., 2020. Employability skills for 21st-century STEM students: the employers’ perspective. </w:t>
            </w:r>
            <w:r w:rsidR="00115475" w:rsidRPr="00115475">
              <w:rPr>
                <w:rFonts w:ascii="Arial" w:hAnsi="Arial"/>
                <w:i/>
                <w:iCs/>
                <w:sz w:val="24"/>
                <w:lang w:val="en-IN"/>
              </w:rPr>
              <w:t xml:space="preserve">Higher education, </w:t>
            </w:r>
            <w:proofErr w:type="gramStart"/>
            <w:r w:rsidR="00115475" w:rsidRPr="00115475">
              <w:rPr>
                <w:rFonts w:ascii="Arial" w:hAnsi="Arial"/>
                <w:i/>
                <w:iCs/>
                <w:sz w:val="24"/>
                <w:lang w:val="en-IN"/>
              </w:rPr>
              <w:t>skills</w:t>
            </w:r>
            <w:proofErr w:type="gramEnd"/>
            <w:r w:rsidR="00115475" w:rsidRPr="00115475">
              <w:rPr>
                <w:rFonts w:ascii="Arial" w:hAnsi="Arial"/>
                <w:i/>
                <w:iCs/>
                <w:sz w:val="24"/>
                <w:lang w:val="en-IN"/>
              </w:rPr>
              <w:t xml:space="preserve"> and work-based learning</w:t>
            </w:r>
            <w:r w:rsidR="00115475" w:rsidRPr="00115475">
              <w:rPr>
                <w:rFonts w:ascii="Arial" w:hAnsi="Arial"/>
                <w:sz w:val="24"/>
                <w:lang w:val="en-IN"/>
              </w:rPr>
              <w:t>, </w:t>
            </w:r>
            <w:r w:rsidR="00115475" w:rsidRPr="00115475">
              <w:rPr>
                <w:rFonts w:ascii="Arial" w:hAnsi="Arial"/>
                <w:i/>
                <w:iCs/>
                <w:sz w:val="24"/>
                <w:lang w:val="en-IN"/>
              </w:rPr>
              <w:t>10</w:t>
            </w:r>
            <w:r w:rsidR="00115475" w:rsidRPr="00115475">
              <w:rPr>
                <w:rFonts w:ascii="Arial" w:hAnsi="Arial"/>
                <w:sz w:val="24"/>
                <w:lang w:val="en-IN"/>
              </w:rPr>
              <w:t>(3), pp.591-606.</w:t>
            </w:r>
          </w:p>
          <w:p w14:paraId="056BCDFC" w14:textId="00A4010B" w:rsidR="00115475" w:rsidRPr="00115475" w:rsidRDefault="000923E3" w:rsidP="00115475">
            <w:pPr>
              <w:spacing w:line="480" w:lineRule="auto"/>
              <w:rPr>
                <w:rFonts w:ascii="Arial" w:hAnsi="Arial"/>
                <w:sz w:val="24"/>
                <w:lang w:val="en-IN"/>
              </w:rPr>
            </w:pPr>
            <w:r>
              <w:rPr>
                <w:rFonts w:ascii="Arial" w:hAnsi="Arial"/>
                <w:sz w:val="24"/>
                <w:lang w:val="en-IN"/>
              </w:rPr>
              <w:t xml:space="preserve">      </w:t>
            </w:r>
            <w:proofErr w:type="spellStart"/>
            <w:r w:rsidR="00115475" w:rsidRPr="00115475">
              <w:rPr>
                <w:rFonts w:ascii="Arial" w:hAnsi="Arial"/>
                <w:sz w:val="24"/>
                <w:lang w:val="en-IN"/>
              </w:rPr>
              <w:t>Ornellas</w:t>
            </w:r>
            <w:proofErr w:type="spellEnd"/>
            <w:r w:rsidR="00115475" w:rsidRPr="00115475">
              <w:rPr>
                <w:rFonts w:ascii="Arial" w:hAnsi="Arial"/>
                <w:sz w:val="24"/>
                <w:lang w:val="en-IN"/>
              </w:rPr>
              <w:t xml:space="preserve">, A., Falkner, </w:t>
            </w:r>
            <w:proofErr w:type="gramStart"/>
            <w:r w:rsidR="00115475" w:rsidRPr="00115475">
              <w:rPr>
                <w:rFonts w:ascii="Arial" w:hAnsi="Arial"/>
                <w:sz w:val="24"/>
                <w:lang w:val="en-IN"/>
              </w:rPr>
              <w:t>K.</w:t>
            </w:r>
            <w:proofErr w:type="gramEnd"/>
            <w:r w:rsidR="00115475" w:rsidRPr="00115475">
              <w:rPr>
                <w:rFonts w:ascii="Arial" w:hAnsi="Arial"/>
                <w:sz w:val="24"/>
                <w:lang w:val="en-IN"/>
              </w:rPr>
              <w:t xml:space="preserve"> and Edman </w:t>
            </w:r>
            <w:proofErr w:type="spellStart"/>
            <w:r w:rsidR="00115475" w:rsidRPr="00115475">
              <w:rPr>
                <w:rFonts w:ascii="Arial" w:hAnsi="Arial"/>
                <w:sz w:val="24"/>
                <w:lang w:val="en-IN"/>
              </w:rPr>
              <w:t>Stålbrandt</w:t>
            </w:r>
            <w:proofErr w:type="spellEnd"/>
            <w:r w:rsidR="00115475" w:rsidRPr="00115475">
              <w:rPr>
                <w:rFonts w:ascii="Arial" w:hAnsi="Arial"/>
                <w:sz w:val="24"/>
                <w:lang w:val="en-IN"/>
              </w:rPr>
              <w:t>, E., 2019. Enhancing graduates’ employability skills through authentic learning approaches. </w:t>
            </w:r>
            <w:r w:rsidR="00115475" w:rsidRPr="00115475">
              <w:rPr>
                <w:rFonts w:ascii="Arial" w:hAnsi="Arial"/>
                <w:i/>
                <w:iCs/>
                <w:sz w:val="24"/>
                <w:lang w:val="en-IN"/>
              </w:rPr>
              <w:t>Higher education, skills, and work-based learning</w:t>
            </w:r>
            <w:r w:rsidR="00115475" w:rsidRPr="00115475">
              <w:rPr>
                <w:rFonts w:ascii="Arial" w:hAnsi="Arial"/>
                <w:sz w:val="24"/>
                <w:lang w:val="en-IN"/>
              </w:rPr>
              <w:t>, </w:t>
            </w:r>
            <w:r w:rsidR="00115475" w:rsidRPr="00115475">
              <w:rPr>
                <w:rFonts w:ascii="Arial" w:hAnsi="Arial"/>
                <w:i/>
                <w:iCs/>
                <w:sz w:val="24"/>
                <w:lang w:val="en-IN"/>
              </w:rPr>
              <w:t>9</w:t>
            </w:r>
            <w:r w:rsidR="00115475" w:rsidRPr="00115475">
              <w:rPr>
                <w:rFonts w:ascii="Arial" w:hAnsi="Arial"/>
                <w:sz w:val="24"/>
                <w:lang w:val="en-IN"/>
              </w:rPr>
              <w:t>(1), pp.107-120.</w:t>
            </w:r>
          </w:p>
          <w:p w14:paraId="13C9DF8B" w14:textId="14EA4F57" w:rsidR="00115475" w:rsidRPr="00115475" w:rsidRDefault="000923E3" w:rsidP="00115475">
            <w:pPr>
              <w:spacing w:line="480" w:lineRule="auto"/>
              <w:rPr>
                <w:rFonts w:ascii="Arial" w:hAnsi="Arial"/>
                <w:sz w:val="24"/>
              </w:rPr>
            </w:pPr>
            <w:r>
              <w:rPr>
                <w:rFonts w:ascii="Arial" w:hAnsi="Arial"/>
                <w:sz w:val="24"/>
                <w:lang w:val="en-IN"/>
              </w:rPr>
              <w:t xml:space="preserve">    </w:t>
            </w:r>
            <w:r w:rsidR="00115475" w:rsidRPr="00115475">
              <w:rPr>
                <w:rFonts w:ascii="Arial" w:hAnsi="Arial"/>
                <w:sz w:val="24"/>
                <w:lang w:val="en-IN"/>
              </w:rPr>
              <w:t xml:space="preserve">Osmani, M., </w:t>
            </w:r>
            <w:proofErr w:type="spellStart"/>
            <w:r w:rsidR="00115475" w:rsidRPr="00115475">
              <w:rPr>
                <w:rFonts w:ascii="Arial" w:hAnsi="Arial"/>
                <w:sz w:val="24"/>
                <w:lang w:val="en-IN"/>
              </w:rPr>
              <w:t>Weerakkody</w:t>
            </w:r>
            <w:proofErr w:type="spellEnd"/>
            <w:r w:rsidR="00115475" w:rsidRPr="00115475">
              <w:rPr>
                <w:rFonts w:ascii="Arial" w:hAnsi="Arial"/>
                <w:sz w:val="24"/>
                <w:lang w:val="en-IN"/>
              </w:rPr>
              <w:t xml:space="preserve">, V., Hindi, N. and </w:t>
            </w:r>
            <w:proofErr w:type="spellStart"/>
            <w:r w:rsidR="00115475" w:rsidRPr="00115475">
              <w:rPr>
                <w:rFonts w:ascii="Arial" w:hAnsi="Arial"/>
                <w:sz w:val="24"/>
                <w:lang w:val="en-IN"/>
              </w:rPr>
              <w:t>Eldabi</w:t>
            </w:r>
            <w:proofErr w:type="spellEnd"/>
            <w:r w:rsidR="00115475" w:rsidRPr="00115475">
              <w:rPr>
                <w:rFonts w:ascii="Arial" w:hAnsi="Arial"/>
                <w:sz w:val="24"/>
                <w:lang w:val="en-IN"/>
              </w:rPr>
              <w:t>, T., 2019. Graduates’ employability skills: A review of literature against market demand. </w:t>
            </w:r>
            <w:r w:rsidR="00115475" w:rsidRPr="00115475">
              <w:rPr>
                <w:rFonts w:ascii="Arial" w:hAnsi="Arial"/>
                <w:i/>
                <w:iCs/>
                <w:sz w:val="24"/>
                <w:lang w:val="en-IN"/>
              </w:rPr>
              <w:t>Journal of Education for Business</w:t>
            </w:r>
            <w:r w:rsidR="00115475" w:rsidRPr="00115475">
              <w:rPr>
                <w:rFonts w:ascii="Arial" w:hAnsi="Arial"/>
                <w:sz w:val="24"/>
                <w:lang w:val="en-IN"/>
              </w:rPr>
              <w:t>, </w:t>
            </w:r>
            <w:r w:rsidR="00115475" w:rsidRPr="00115475">
              <w:rPr>
                <w:rFonts w:ascii="Arial" w:hAnsi="Arial"/>
                <w:i/>
                <w:iCs/>
                <w:sz w:val="24"/>
                <w:lang w:val="en-IN"/>
              </w:rPr>
              <w:t>94</w:t>
            </w:r>
            <w:r w:rsidR="00115475" w:rsidRPr="00115475">
              <w:rPr>
                <w:rFonts w:ascii="Arial" w:hAnsi="Arial"/>
                <w:sz w:val="24"/>
                <w:lang w:val="en-IN"/>
              </w:rPr>
              <w:t>(7), pp.423-432.</w:t>
            </w:r>
          </w:p>
          <w:p w14:paraId="4291844E" w14:textId="337EA7CC" w:rsidR="00115475" w:rsidRPr="00115475" w:rsidRDefault="000923E3" w:rsidP="00115475">
            <w:pPr>
              <w:spacing w:line="480" w:lineRule="auto"/>
              <w:rPr>
                <w:rFonts w:ascii="Arial" w:hAnsi="Arial"/>
                <w:sz w:val="24"/>
              </w:rPr>
            </w:pPr>
            <w:r>
              <w:rPr>
                <w:rFonts w:ascii="Arial" w:hAnsi="Arial"/>
                <w:sz w:val="24"/>
                <w:lang w:val="en-IN"/>
              </w:rPr>
              <w:t xml:space="preserve">     </w:t>
            </w:r>
            <w:proofErr w:type="spellStart"/>
            <w:r w:rsidR="00115475" w:rsidRPr="00115475">
              <w:rPr>
                <w:rFonts w:ascii="Arial" w:hAnsi="Arial"/>
                <w:sz w:val="24"/>
                <w:lang w:val="en-IN"/>
              </w:rPr>
              <w:t>Puaschunder</w:t>
            </w:r>
            <w:proofErr w:type="spellEnd"/>
            <w:r w:rsidR="00115475" w:rsidRPr="00115475">
              <w:rPr>
                <w:rFonts w:ascii="Arial" w:hAnsi="Arial"/>
                <w:sz w:val="24"/>
                <w:lang w:val="en-IN"/>
              </w:rPr>
              <w:t xml:space="preserve">, J., 2020. </w:t>
            </w:r>
            <w:r w:rsidR="006123B4" w:rsidRPr="00115475">
              <w:rPr>
                <w:rFonts w:ascii="Arial" w:hAnsi="Arial"/>
                <w:sz w:val="24"/>
                <w:lang w:val="en-IN"/>
              </w:rPr>
              <w:t>Behavioural</w:t>
            </w:r>
            <w:r w:rsidR="00115475" w:rsidRPr="00115475">
              <w:rPr>
                <w:rFonts w:ascii="Arial" w:hAnsi="Arial"/>
                <w:sz w:val="24"/>
                <w:lang w:val="en-IN"/>
              </w:rPr>
              <w:t xml:space="preserve"> economics and finance leadership. </w:t>
            </w:r>
            <w:r w:rsidR="00115475" w:rsidRPr="00115475">
              <w:rPr>
                <w:rFonts w:ascii="Arial" w:hAnsi="Arial"/>
                <w:i/>
                <w:iCs/>
                <w:sz w:val="24"/>
                <w:lang w:val="en-IN"/>
              </w:rPr>
              <w:t>Springer Books</w:t>
            </w:r>
            <w:r w:rsidR="00115475" w:rsidRPr="00115475">
              <w:rPr>
                <w:rFonts w:ascii="Arial" w:hAnsi="Arial"/>
                <w:sz w:val="24"/>
                <w:lang w:val="en-IN"/>
              </w:rPr>
              <w:t>.</w:t>
            </w:r>
          </w:p>
          <w:p w14:paraId="638D6FA3" w14:textId="74E4BA92" w:rsidR="00115475" w:rsidRPr="00115475" w:rsidRDefault="000923E3" w:rsidP="00115475">
            <w:pPr>
              <w:spacing w:line="480" w:lineRule="auto"/>
              <w:rPr>
                <w:rFonts w:ascii="Arial" w:hAnsi="Arial"/>
                <w:sz w:val="24"/>
                <w:lang w:val="en-IN"/>
              </w:rPr>
            </w:pPr>
            <w:r>
              <w:rPr>
                <w:rFonts w:ascii="Arial" w:hAnsi="Arial"/>
                <w:sz w:val="24"/>
                <w:lang w:val="en-IN"/>
              </w:rPr>
              <w:t xml:space="preserve">     </w:t>
            </w:r>
            <w:proofErr w:type="spellStart"/>
            <w:r w:rsidR="00115475" w:rsidRPr="00115475">
              <w:rPr>
                <w:rFonts w:ascii="Arial" w:hAnsi="Arial"/>
                <w:sz w:val="24"/>
                <w:lang w:val="en-IN"/>
              </w:rPr>
              <w:t>Sokhanvar</w:t>
            </w:r>
            <w:proofErr w:type="spellEnd"/>
            <w:r w:rsidR="00115475" w:rsidRPr="00115475">
              <w:rPr>
                <w:rFonts w:ascii="Arial" w:hAnsi="Arial"/>
                <w:sz w:val="24"/>
                <w:lang w:val="en-IN"/>
              </w:rPr>
              <w:t xml:space="preserve">, Z., Salehi, K. and </w:t>
            </w:r>
            <w:proofErr w:type="spellStart"/>
            <w:r w:rsidR="00115475" w:rsidRPr="00115475">
              <w:rPr>
                <w:rFonts w:ascii="Arial" w:hAnsi="Arial"/>
                <w:sz w:val="24"/>
                <w:lang w:val="en-IN"/>
              </w:rPr>
              <w:t>Sokhanvar</w:t>
            </w:r>
            <w:proofErr w:type="spellEnd"/>
            <w:r w:rsidR="00115475" w:rsidRPr="00115475">
              <w:rPr>
                <w:rFonts w:ascii="Arial" w:hAnsi="Arial"/>
                <w:sz w:val="24"/>
                <w:lang w:val="en-IN"/>
              </w:rPr>
              <w:t>, F., 2021. Advantages of authentic assessment for improving the learning experience and employability skills of higher education students: A systematic literature review. </w:t>
            </w:r>
            <w:r w:rsidR="00115475" w:rsidRPr="00115475">
              <w:rPr>
                <w:rFonts w:ascii="Arial" w:hAnsi="Arial"/>
                <w:i/>
                <w:iCs/>
                <w:sz w:val="24"/>
                <w:lang w:val="en-IN"/>
              </w:rPr>
              <w:t>Studies in Educational Evaluation</w:t>
            </w:r>
            <w:r w:rsidR="00115475" w:rsidRPr="00115475">
              <w:rPr>
                <w:rFonts w:ascii="Arial" w:hAnsi="Arial"/>
                <w:sz w:val="24"/>
                <w:lang w:val="en-IN"/>
              </w:rPr>
              <w:t>, </w:t>
            </w:r>
            <w:r w:rsidR="00115475" w:rsidRPr="00115475">
              <w:rPr>
                <w:rFonts w:ascii="Arial" w:hAnsi="Arial"/>
                <w:i/>
                <w:iCs/>
                <w:sz w:val="24"/>
                <w:lang w:val="en-IN"/>
              </w:rPr>
              <w:t>70</w:t>
            </w:r>
            <w:r w:rsidR="00115475" w:rsidRPr="00115475">
              <w:rPr>
                <w:rFonts w:ascii="Arial" w:hAnsi="Arial"/>
                <w:sz w:val="24"/>
                <w:lang w:val="en-IN"/>
              </w:rPr>
              <w:t>, p.101030.</w:t>
            </w:r>
          </w:p>
          <w:p w14:paraId="4400AF1C" w14:textId="6395A927" w:rsidR="00115475" w:rsidRPr="00115475" w:rsidRDefault="000923E3" w:rsidP="00115475">
            <w:pPr>
              <w:spacing w:line="480" w:lineRule="auto"/>
              <w:rPr>
                <w:rFonts w:ascii="Arial" w:hAnsi="Arial"/>
                <w:sz w:val="24"/>
                <w:lang w:val="en-IN"/>
              </w:rPr>
            </w:pPr>
            <w:r>
              <w:rPr>
                <w:rFonts w:ascii="Arial" w:hAnsi="Arial"/>
                <w:sz w:val="24"/>
                <w:lang w:val="en-IN"/>
              </w:rPr>
              <w:t xml:space="preserve">   </w:t>
            </w:r>
            <w:r w:rsidR="006123B4">
              <w:rPr>
                <w:rFonts w:ascii="Arial" w:hAnsi="Arial"/>
                <w:sz w:val="24"/>
                <w:lang w:val="en-IN"/>
              </w:rPr>
              <w:t xml:space="preserve"> </w:t>
            </w:r>
            <w:r w:rsidR="00115475" w:rsidRPr="00115475">
              <w:rPr>
                <w:rFonts w:ascii="Arial" w:hAnsi="Arial"/>
                <w:sz w:val="24"/>
                <w:lang w:val="en-IN"/>
              </w:rPr>
              <w:t>Tan, C.Y., Abdullah, A.G.K. and Ali, A.J., 2021. Soft Skill Integration for Inspiring Critical Employability Skills in Private Higher Education. </w:t>
            </w:r>
            <w:r w:rsidR="00115475" w:rsidRPr="00115475">
              <w:rPr>
                <w:rFonts w:ascii="Arial" w:hAnsi="Arial"/>
                <w:i/>
                <w:iCs/>
                <w:sz w:val="24"/>
                <w:lang w:val="en-IN"/>
              </w:rPr>
              <w:t>Eurasian Journal of Educational Research</w:t>
            </w:r>
            <w:r w:rsidR="00115475" w:rsidRPr="00115475">
              <w:rPr>
                <w:rFonts w:ascii="Arial" w:hAnsi="Arial"/>
                <w:sz w:val="24"/>
                <w:lang w:val="en-IN"/>
              </w:rPr>
              <w:t>, </w:t>
            </w:r>
            <w:r w:rsidR="00115475" w:rsidRPr="00115475">
              <w:rPr>
                <w:rFonts w:ascii="Arial" w:hAnsi="Arial"/>
                <w:i/>
                <w:iCs/>
                <w:sz w:val="24"/>
                <w:lang w:val="en-IN"/>
              </w:rPr>
              <w:t>92</w:t>
            </w:r>
            <w:r w:rsidR="00115475" w:rsidRPr="00115475">
              <w:rPr>
                <w:rFonts w:ascii="Arial" w:hAnsi="Arial"/>
                <w:sz w:val="24"/>
                <w:lang w:val="en-IN"/>
              </w:rPr>
              <w:t>, pp.23-39.</w:t>
            </w:r>
          </w:p>
          <w:p w14:paraId="383B17E4" w14:textId="77777777" w:rsidR="00115475" w:rsidRPr="00115475" w:rsidRDefault="00115475" w:rsidP="00115475">
            <w:pPr>
              <w:spacing w:line="480" w:lineRule="auto"/>
              <w:rPr>
                <w:rFonts w:ascii="Arial" w:hAnsi="Arial"/>
                <w:sz w:val="24"/>
              </w:rPr>
            </w:pPr>
          </w:p>
          <w:p w14:paraId="4E1054CD" w14:textId="77777777" w:rsidR="00115475" w:rsidRPr="00115475" w:rsidRDefault="00115475" w:rsidP="00115475">
            <w:pPr>
              <w:spacing w:line="480" w:lineRule="auto"/>
              <w:rPr>
                <w:rFonts w:ascii="Arial" w:hAnsi="Arial"/>
                <w:sz w:val="24"/>
              </w:rPr>
            </w:pPr>
          </w:p>
          <w:p w14:paraId="6392278B" w14:textId="77777777" w:rsidR="00115475" w:rsidRPr="00115475" w:rsidRDefault="00115475" w:rsidP="00115475">
            <w:pPr>
              <w:spacing w:line="480" w:lineRule="auto"/>
              <w:rPr>
                <w:rFonts w:ascii="Arial" w:hAnsi="Arial"/>
                <w:sz w:val="24"/>
              </w:rPr>
            </w:pPr>
          </w:p>
          <w:p w14:paraId="7903EEFC" w14:textId="77777777" w:rsidR="00115475" w:rsidRPr="00115475" w:rsidRDefault="00115475" w:rsidP="00115475">
            <w:pPr>
              <w:spacing w:line="480" w:lineRule="auto"/>
              <w:rPr>
                <w:rFonts w:ascii="Arial" w:hAnsi="Arial"/>
                <w:sz w:val="24"/>
              </w:rPr>
            </w:pPr>
          </w:p>
          <w:p w14:paraId="26F4448A" w14:textId="77777777" w:rsidR="00115475" w:rsidRPr="00115475" w:rsidRDefault="00115475" w:rsidP="00115475">
            <w:pPr>
              <w:spacing w:line="480" w:lineRule="auto"/>
              <w:rPr>
                <w:rFonts w:ascii="Arial" w:hAnsi="Arial"/>
                <w:sz w:val="24"/>
              </w:rPr>
            </w:pPr>
          </w:p>
          <w:p w14:paraId="03F639E1" w14:textId="77777777" w:rsidR="00115475" w:rsidRPr="00115475" w:rsidRDefault="00115475" w:rsidP="00115475">
            <w:pPr>
              <w:spacing w:line="480" w:lineRule="auto"/>
              <w:rPr>
                <w:rFonts w:ascii="Arial" w:hAnsi="Arial"/>
                <w:sz w:val="24"/>
              </w:rPr>
            </w:pPr>
          </w:p>
          <w:p w14:paraId="181714C1" w14:textId="77777777" w:rsidR="00115475" w:rsidRPr="00115475" w:rsidRDefault="00115475" w:rsidP="00115475">
            <w:pPr>
              <w:spacing w:line="480" w:lineRule="auto"/>
              <w:rPr>
                <w:rFonts w:ascii="Arial" w:hAnsi="Arial"/>
                <w:sz w:val="24"/>
              </w:rPr>
            </w:pPr>
          </w:p>
          <w:p w14:paraId="4883E370" w14:textId="77777777" w:rsidR="00115475" w:rsidRPr="00115475" w:rsidRDefault="00115475" w:rsidP="00115475">
            <w:pPr>
              <w:spacing w:line="480" w:lineRule="auto"/>
              <w:rPr>
                <w:rFonts w:ascii="Arial" w:hAnsi="Arial"/>
                <w:sz w:val="24"/>
              </w:rPr>
            </w:pPr>
          </w:p>
          <w:p w14:paraId="06B929CA" w14:textId="77777777" w:rsidR="00115475" w:rsidRPr="00115475" w:rsidRDefault="00115475" w:rsidP="00115475">
            <w:pPr>
              <w:spacing w:line="480" w:lineRule="auto"/>
              <w:rPr>
                <w:rFonts w:ascii="Arial" w:hAnsi="Arial"/>
                <w:sz w:val="24"/>
              </w:rPr>
            </w:pPr>
          </w:p>
          <w:p w14:paraId="0884E5A8" w14:textId="77777777" w:rsidR="00115475" w:rsidRPr="00115475" w:rsidRDefault="00115475" w:rsidP="00115475">
            <w:pPr>
              <w:spacing w:line="480" w:lineRule="auto"/>
              <w:rPr>
                <w:rFonts w:ascii="Arial" w:hAnsi="Arial"/>
                <w:sz w:val="24"/>
              </w:rPr>
            </w:pPr>
          </w:p>
          <w:p w14:paraId="6D6B0524" w14:textId="77777777" w:rsidR="00115475" w:rsidRPr="00115475" w:rsidRDefault="00115475" w:rsidP="00115475">
            <w:pPr>
              <w:spacing w:line="480" w:lineRule="auto"/>
              <w:rPr>
                <w:rFonts w:ascii="Arial" w:hAnsi="Arial"/>
                <w:sz w:val="24"/>
              </w:rPr>
            </w:pPr>
          </w:p>
          <w:p w14:paraId="3DB12F3D" w14:textId="77777777" w:rsidR="00115475" w:rsidRPr="00115475" w:rsidRDefault="00115475" w:rsidP="00115475">
            <w:pPr>
              <w:spacing w:line="480" w:lineRule="auto"/>
              <w:rPr>
                <w:rFonts w:ascii="Arial" w:hAnsi="Arial"/>
                <w:sz w:val="24"/>
              </w:rPr>
            </w:pPr>
          </w:p>
          <w:p w14:paraId="516E060F" w14:textId="77777777" w:rsidR="00115475" w:rsidRPr="00115475" w:rsidRDefault="00115475" w:rsidP="00115475">
            <w:pPr>
              <w:spacing w:line="480" w:lineRule="auto"/>
              <w:rPr>
                <w:rFonts w:ascii="Arial" w:hAnsi="Arial"/>
                <w:sz w:val="24"/>
              </w:rPr>
            </w:pPr>
          </w:p>
          <w:p w14:paraId="04EB518F" w14:textId="77777777" w:rsidR="00115475" w:rsidRPr="00115475" w:rsidRDefault="00115475" w:rsidP="00115475">
            <w:pPr>
              <w:spacing w:line="480" w:lineRule="auto"/>
              <w:rPr>
                <w:rFonts w:ascii="Arial" w:hAnsi="Arial"/>
                <w:sz w:val="24"/>
              </w:rPr>
            </w:pPr>
          </w:p>
        </w:tc>
      </w:tr>
    </w:tbl>
    <w:p w14:paraId="0A9CB4BB" w14:textId="125E73E2" w:rsidR="00635C52" w:rsidRDefault="00115475">
      <w:r>
        <w:lastRenderedPageBreak/>
        <w:t>Personal Branding for Sustainable Employment</w:t>
      </w:r>
    </w:p>
    <w:sectPr w:rsidR="00635C52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463B09A" w14:textId="77777777" w:rsidR="00115475" w:rsidRDefault="00115475" w:rsidP="00115475">
      <w:pPr>
        <w:spacing w:after="0" w:line="240" w:lineRule="auto"/>
      </w:pPr>
      <w:r>
        <w:separator/>
      </w:r>
    </w:p>
  </w:endnote>
  <w:endnote w:type="continuationSeparator" w:id="0">
    <w:p w14:paraId="14902AC7" w14:textId="77777777" w:rsidR="00115475" w:rsidRDefault="00115475" w:rsidP="0011547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D2DC68" w14:textId="77777777" w:rsidR="00115475" w:rsidRDefault="00115475" w:rsidP="00115475">
      <w:pPr>
        <w:spacing w:after="0" w:line="240" w:lineRule="auto"/>
      </w:pPr>
      <w:r>
        <w:separator/>
      </w:r>
    </w:p>
  </w:footnote>
  <w:footnote w:type="continuationSeparator" w:id="0">
    <w:p w14:paraId="2EEC85C3" w14:textId="77777777" w:rsidR="00115475" w:rsidRDefault="00115475" w:rsidP="0011547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D91D988" w14:textId="6ED5C44F" w:rsidR="00115475" w:rsidRDefault="00115475">
    <w:pPr>
      <w:pStyle w:val="Header"/>
    </w:pPr>
    <w:r>
      <w:t>Luminita Miron 1906119</w:t>
    </w:r>
  </w:p>
  <w:p w14:paraId="114F8962" w14:textId="77777777" w:rsidR="00115475" w:rsidRDefault="0011547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rYwBCJzI3NzE2NzUyUdpeDU4uLM/DyQAqNaAP3kDowsAAAA"/>
  </w:docVars>
  <w:rsids>
    <w:rsidRoot w:val="00115475"/>
    <w:rsid w:val="00073CB7"/>
    <w:rsid w:val="000923E3"/>
    <w:rsid w:val="00115475"/>
    <w:rsid w:val="00312ADE"/>
    <w:rsid w:val="003B6DCA"/>
    <w:rsid w:val="006123B4"/>
    <w:rsid w:val="00635C52"/>
    <w:rsid w:val="00855B32"/>
    <w:rsid w:val="00D85E46"/>
    <w:rsid w:val="00F873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19E1FE"/>
  <w15:chartTrackingRefBased/>
  <w15:docId w15:val="{8EB28519-FB11-4C1B-A7BD-16853DC77B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15475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1154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15475"/>
  </w:style>
  <w:style w:type="paragraph" w:styleId="Footer">
    <w:name w:val="footer"/>
    <w:basedOn w:val="Normal"/>
    <w:link w:val="FooterChar"/>
    <w:uiPriority w:val="99"/>
    <w:unhideWhenUsed/>
    <w:rsid w:val="001154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15475"/>
  </w:style>
  <w:style w:type="character" w:styleId="Hyperlink">
    <w:name w:val="Hyperlink"/>
    <w:basedOn w:val="DefaultParagraphFont"/>
    <w:uiPriority w:val="99"/>
    <w:semiHidden/>
    <w:unhideWhenUsed/>
    <w:rsid w:val="00F8734B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D85E4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v:/r/personal/1906119_student_uwtsd_ac_uk/Documents/Recordings/Meeting%20with%20Luminita%20Miron%20(1906119)-20230322_145353-Meeting%20Recording.mp4?csf=1&amp;web=1&amp;e=tes8BR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379</Words>
  <Characters>2162</Characters>
  <Application>Microsoft Office Word</Application>
  <DocSecurity>0</DocSecurity>
  <Lines>18</Lines>
  <Paragraphs>5</Paragraphs>
  <ScaleCrop>false</ScaleCrop>
  <Company/>
  <LinksUpToDate>false</LinksUpToDate>
  <CharactersWithSpaces>2536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luminita miron</dc:creator>
  <cp:keywords/>
  <dc:description/>
  <cp:lastModifiedBy>luminita miron</cp:lastModifiedBy>
  <cp:revision>2</cp:revision>
  <dcterms:created xsi:type="dcterms:W3CDTF">2023-03-22T15:08:00Z</dcterms:created>
  <dcterms:modified xsi:type="dcterms:W3CDTF">2023-03-22T15:08:00Z</dcterms:modified>
</cp:coreProperties>
</file>