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38D58" w14:textId="77777777" w:rsidR="00B542E5" w:rsidRPr="00B542E5" w:rsidRDefault="003F42FF" w:rsidP="00B542E5">
      <w:pPr>
        <w:spacing w:line="480" w:lineRule="auto"/>
        <w:jc w:val="center"/>
        <w:rPr>
          <w:rFonts w:ascii="Arial" w:eastAsia="Times New Roman" w:hAnsi="Arial" w:cs="Arial"/>
          <w:b/>
          <w:bCs/>
          <w:sz w:val="24"/>
          <w:szCs w:val="24"/>
          <w:lang w:eastAsia="en-GB"/>
        </w:rPr>
      </w:pPr>
      <w:r w:rsidRPr="00B542E5">
        <w:rPr>
          <w:rFonts w:ascii="Arial" w:eastAsia="Times New Roman" w:hAnsi="Arial" w:cs="Arial"/>
          <w:b/>
          <w:bCs/>
          <w:sz w:val="24"/>
          <w:szCs w:val="24"/>
          <w:lang w:eastAsia="en-GB"/>
        </w:rPr>
        <w:t xml:space="preserve">Ashley David Williams </w:t>
      </w:r>
    </w:p>
    <w:p w14:paraId="14CE7F5A" w14:textId="4617C712" w:rsidR="003F42FF" w:rsidRPr="00B542E5" w:rsidRDefault="00B542E5" w:rsidP="00B542E5">
      <w:pPr>
        <w:spacing w:line="480" w:lineRule="auto"/>
        <w:jc w:val="center"/>
        <w:rPr>
          <w:rFonts w:ascii="Arial" w:eastAsia="Times New Roman" w:hAnsi="Arial" w:cs="Arial"/>
          <w:b/>
          <w:bCs/>
          <w:sz w:val="24"/>
          <w:szCs w:val="24"/>
          <w:lang w:eastAsia="en-GB"/>
        </w:rPr>
      </w:pPr>
      <w:hyperlink r:id="rId7" w:history="1">
        <w:r w:rsidRPr="00B542E5">
          <w:rPr>
            <w:rStyle w:val="Hyperlink"/>
            <w:rFonts w:ascii="Arial" w:eastAsia="Times New Roman" w:hAnsi="Arial" w:cs="Arial"/>
            <w:b/>
            <w:bCs/>
            <w:sz w:val="24"/>
            <w:szCs w:val="24"/>
            <w:lang w:eastAsia="en-GB"/>
          </w:rPr>
          <w:t>2016511@student.uwtsd.ac.uk</w:t>
        </w:r>
      </w:hyperlink>
    </w:p>
    <w:p w14:paraId="3C83672A" w14:textId="18896B75" w:rsidR="00B542E5" w:rsidRPr="00B542E5" w:rsidRDefault="00B542E5" w:rsidP="00B542E5">
      <w:pPr>
        <w:spacing w:line="480" w:lineRule="auto"/>
        <w:jc w:val="center"/>
        <w:rPr>
          <w:rFonts w:ascii="Arial" w:eastAsia="Times New Roman" w:hAnsi="Arial" w:cs="Arial"/>
          <w:b/>
          <w:bCs/>
          <w:sz w:val="24"/>
          <w:szCs w:val="24"/>
          <w:lang w:eastAsia="en-GB"/>
        </w:rPr>
      </w:pPr>
      <w:r w:rsidRPr="00B542E5">
        <w:rPr>
          <w:rFonts w:ascii="Arial" w:eastAsia="Times New Roman" w:hAnsi="Arial" w:cs="Arial"/>
          <w:b/>
          <w:bCs/>
          <w:sz w:val="24"/>
          <w:szCs w:val="24"/>
          <w:lang w:eastAsia="en-GB"/>
        </w:rPr>
        <w:t>Cohort 4/20 PCDA</w:t>
      </w:r>
    </w:p>
    <w:p w14:paraId="63EE95E2" w14:textId="77777777" w:rsidR="003F42FF" w:rsidRPr="00B542E5" w:rsidRDefault="003F42FF" w:rsidP="00B542E5">
      <w:pPr>
        <w:spacing w:line="480" w:lineRule="auto"/>
        <w:rPr>
          <w:rFonts w:ascii="Arial" w:eastAsia="Times New Roman" w:hAnsi="Arial" w:cs="Arial"/>
          <w:b/>
          <w:bCs/>
          <w:sz w:val="24"/>
          <w:szCs w:val="24"/>
          <w:lang w:eastAsia="en-GB"/>
        </w:rPr>
      </w:pPr>
    </w:p>
    <w:p w14:paraId="4EF9B89E" w14:textId="77777777" w:rsidR="00B542E5" w:rsidRDefault="00B542E5" w:rsidP="00B542E5">
      <w:pPr>
        <w:spacing w:line="480" w:lineRule="auto"/>
        <w:rPr>
          <w:rFonts w:ascii="Arial" w:eastAsia="Times New Roman" w:hAnsi="Arial" w:cs="Arial"/>
          <w:b/>
          <w:bCs/>
          <w:sz w:val="24"/>
          <w:szCs w:val="24"/>
          <w:lang w:eastAsia="en-GB"/>
        </w:rPr>
      </w:pPr>
    </w:p>
    <w:p w14:paraId="0DA1528E" w14:textId="77777777" w:rsidR="00B542E5" w:rsidRDefault="00B542E5" w:rsidP="00B542E5">
      <w:pPr>
        <w:spacing w:line="480" w:lineRule="auto"/>
        <w:rPr>
          <w:rFonts w:ascii="Arial" w:eastAsia="Times New Roman" w:hAnsi="Arial" w:cs="Arial"/>
          <w:b/>
          <w:bCs/>
          <w:sz w:val="24"/>
          <w:szCs w:val="24"/>
          <w:lang w:eastAsia="en-GB"/>
        </w:rPr>
      </w:pPr>
    </w:p>
    <w:p w14:paraId="7DF67BCF" w14:textId="77777777" w:rsidR="00B542E5" w:rsidRDefault="00B542E5" w:rsidP="00B542E5">
      <w:pPr>
        <w:spacing w:line="480" w:lineRule="auto"/>
        <w:rPr>
          <w:rFonts w:ascii="Arial" w:eastAsia="Times New Roman" w:hAnsi="Arial" w:cs="Arial"/>
          <w:b/>
          <w:bCs/>
          <w:sz w:val="24"/>
          <w:szCs w:val="24"/>
          <w:lang w:eastAsia="en-GB"/>
        </w:rPr>
      </w:pPr>
    </w:p>
    <w:p w14:paraId="24145466" w14:textId="77777777" w:rsidR="00B542E5" w:rsidRDefault="00B542E5" w:rsidP="00B542E5">
      <w:pPr>
        <w:spacing w:line="480" w:lineRule="auto"/>
        <w:rPr>
          <w:rFonts w:ascii="Arial" w:eastAsia="Times New Roman" w:hAnsi="Arial" w:cs="Arial"/>
          <w:b/>
          <w:bCs/>
          <w:sz w:val="24"/>
          <w:szCs w:val="24"/>
          <w:lang w:eastAsia="en-GB"/>
        </w:rPr>
      </w:pPr>
    </w:p>
    <w:p w14:paraId="223CBE93" w14:textId="77777777" w:rsidR="00B542E5" w:rsidRDefault="00B542E5" w:rsidP="00B542E5">
      <w:pPr>
        <w:spacing w:line="480" w:lineRule="auto"/>
        <w:rPr>
          <w:rFonts w:ascii="Arial" w:eastAsia="Times New Roman" w:hAnsi="Arial" w:cs="Arial"/>
          <w:b/>
          <w:bCs/>
          <w:sz w:val="24"/>
          <w:szCs w:val="24"/>
          <w:lang w:eastAsia="en-GB"/>
        </w:rPr>
      </w:pPr>
    </w:p>
    <w:p w14:paraId="1C873095" w14:textId="77777777" w:rsidR="00B542E5" w:rsidRDefault="00B542E5" w:rsidP="00B542E5">
      <w:pPr>
        <w:spacing w:line="480" w:lineRule="auto"/>
        <w:rPr>
          <w:rFonts w:ascii="Arial" w:eastAsia="Times New Roman" w:hAnsi="Arial" w:cs="Arial"/>
          <w:b/>
          <w:bCs/>
          <w:sz w:val="24"/>
          <w:szCs w:val="24"/>
          <w:lang w:eastAsia="en-GB"/>
        </w:rPr>
      </w:pPr>
    </w:p>
    <w:p w14:paraId="3092EEED" w14:textId="77777777" w:rsidR="00B542E5" w:rsidRDefault="00B542E5" w:rsidP="00B542E5">
      <w:pPr>
        <w:spacing w:line="480" w:lineRule="auto"/>
        <w:rPr>
          <w:rFonts w:ascii="Arial" w:eastAsia="Times New Roman" w:hAnsi="Arial" w:cs="Arial"/>
          <w:b/>
          <w:bCs/>
          <w:sz w:val="24"/>
          <w:szCs w:val="24"/>
          <w:lang w:eastAsia="en-GB"/>
        </w:rPr>
      </w:pPr>
    </w:p>
    <w:p w14:paraId="58AEEF57" w14:textId="77777777" w:rsidR="00B542E5" w:rsidRDefault="00B542E5" w:rsidP="00B542E5">
      <w:pPr>
        <w:spacing w:line="480" w:lineRule="auto"/>
        <w:rPr>
          <w:rFonts w:ascii="Arial" w:eastAsia="Times New Roman" w:hAnsi="Arial" w:cs="Arial"/>
          <w:b/>
          <w:bCs/>
          <w:sz w:val="24"/>
          <w:szCs w:val="24"/>
          <w:lang w:eastAsia="en-GB"/>
        </w:rPr>
      </w:pPr>
    </w:p>
    <w:p w14:paraId="673A2019" w14:textId="77777777" w:rsidR="00B542E5" w:rsidRDefault="00B542E5" w:rsidP="00B542E5">
      <w:pPr>
        <w:spacing w:line="480" w:lineRule="auto"/>
        <w:rPr>
          <w:rFonts w:ascii="Arial" w:eastAsia="Times New Roman" w:hAnsi="Arial" w:cs="Arial"/>
          <w:b/>
          <w:bCs/>
          <w:sz w:val="24"/>
          <w:szCs w:val="24"/>
          <w:lang w:eastAsia="en-GB"/>
        </w:rPr>
      </w:pPr>
    </w:p>
    <w:p w14:paraId="3E9175D1" w14:textId="77777777" w:rsidR="00B542E5" w:rsidRDefault="00B542E5" w:rsidP="00B542E5">
      <w:pPr>
        <w:spacing w:line="480" w:lineRule="auto"/>
        <w:rPr>
          <w:rFonts w:ascii="Arial" w:eastAsia="Times New Roman" w:hAnsi="Arial" w:cs="Arial"/>
          <w:b/>
          <w:bCs/>
          <w:sz w:val="24"/>
          <w:szCs w:val="24"/>
          <w:lang w:eastAsia="en-GB"/>
        </w:rPr>
      </w:pPr>
    </w:p>
    <w:p w14:paraId="595B53C9" w14:textId="77777777" w:rsidR="00B542E5" w:rsidRDefault="00B542E5" w:rsidP="00B542E5">
      <w:pPr>
        <w:spacing w:line="480" w:lineRule="auto"/>
        <w:rPr>
          <w:rFonts w:ascii="Arial" w:eastAsia="Times New Roman" w:hAnsi="Arial" w:cs="Arial"/>
          <w:b/>
          <w:bCs/>
          <w:sz w:val="24"/>
          <w:szCs w:val="24"/>
          <w:lang w:eastAsia="en-GB"/>
        </w:rPr>
      </w:pPr>
    </w:p>
    <w:p w14:paraId="5D6F82C3" w14:textId="77777777" w:rsidR="00B542E5" w:rsidRDefault="00B542E5" w:rsidP="00B542E5">
      <w:pPr>
        <w:spacing w:line="480" w:lineRule="auto"/>
        <w:rPr>
          <w:rFonts w:ascii="Arial" w:eastAsia="Times New Roman" w:hAnsi="Arial" w:cs="Arial"/>
          <w:b/>
          <w:bCs/>
          <w:sz w:val="24"/>
          <w:szCs w:val="24"/>
          <w:lang w:eastAsia="en-GB"/>
        </w:rPr>
      </w:pPr>
    </w:p>
    <w:p w14:paraId="6A5F8A4E" w14:textId="77777777" w:rsidR="00B542E5" w:rsidRDefault="00B542E5" w:rsidP="00B542E5">
      <w:pPr>
        <w:spacing w:line="480" w:lineRule="auto"/>
        <w:rPr>
          <w:rFonts w:ascii="Arial" w:eastAsia="Times New Roman" w:hAnsi="Arial" w:cs="Arial"/>
          <w:b/>
          <w:bCs/>
          <w:sz w:val="24"/>
          <w:szCs w:val="24"/>
          <w:lang w:eastAsia="en-GB"/>
        </w:rPr>
      </w:pPr>
    </w:p>
    <w:p w14:paraId="1F24E091" w14:textId="77777777" w:rsidR="00B542E5" w:rsidRDefault="00B542E5" w:rsidP="00B542E5">
      <w:pPr>
        <w:spacing w:line="480" w:lineRule="auto"/>
        <w:rPr>
          <w:rFonts w:ascii="Arial" w:eastAsia="Times New Roman" w:hAnsi="Arial" w:cs="Arial"/>
          <w:b/>
          <w:bCs/>
          <w:sz w:val="24"/>
          <w:szCs w:val="24"/>
          <w:lang w:eastAsia="en-GB"/>
        </w:rPr>
      </w:pPr>
    </w:p>
    <w:p w14:paraId="6566C459" w14:textId="77777777" w:rsidR="00B542E5" w:rsidRDefault="00B542E5" w:rsidP="00B542E5">
      <w:pPr>
        <w:spacing w:line="480" w:lineRule="auto"/>
        <w:rPr>
          <w:rFonts w:ascii="Arial" w:eastAsia="Times New Roman" w:hAnsi="Arial" w:cs="Arial"/>
          <w:b/>
          <w:bCs/>
          <w:sz w:val="24"/>
          <w:szCs w:val="24"/>
          <w:lang w:eastAsia="en-GB"/>
        </w:rPr>
      </w:pPr>
    </w:p>
    <w:p w14:paraId="727F6953" w14:textId="64C7F09E" w:rsidR="003F42FF" w:rsidRDefault="003F42FF" w:rsidP="00B542E5">
      <w:pPr>
        <w:spacing w:line="480" w:lineRule="auto"/>
        <w:rPr>
          <w:rFonts w:ascii="Arial" w:eastAsia="Times New Roman" w:hAnsi="Arial" w:cs="Arial"/>
          <w:i/>
          <w:iCs/>
          <w:sz w:val="24"/>
          <w:szCs w:val="24"/>
          <w:lang w:eastAsia="en-GB"/>
        </w:rPr>
      </w:pPr>
      <w:r w:rsidRPr="00B542E5">
        <w:rPr>
          <w:rFonts w:ascii="Arial" w:eastAsia="Times New Roman" w:hAnsi="Arial" w:cs="Arial"/>
          <w:b/>
          <w:bCs/>
          <w:sz w:val="24"/>
          <w:szCs w:val="24"/>
          <w:lang w:eastAsia="en-GB"/>
        </w:rPr>
        <w:lastRenderedPageBreak/>
        <w:t>Essay one title:</w:t>
      </w:r>
      <w:r w:rsidRPr="00B542E5">
        <w:rPr>
          <w:rFonts w:ascii="Arial" w:eastAsia="Times New Roman" w:hAnsi="Arial" w:cs="Arial"/>
          <w:sz w:val="24"/>
          <w:szCs w:val="24"/>
          <w:lang w:eastAsia="en-GB"/>
        </w:rPr>
        <w:t xml:space="preserve"> </w:t>
      </w:r>
      <w:r w:rsidRPr="00B542E5">
        <w:rPr>
          <w:rFonts w:ascii="Arial" w:eastAsia="Times New Roman" w:hAnsi="Arial" w:cs="Arial"/>
          <w:i/>
          <w:iCs/>
          <w:sz w:val="24"/>
          <w:szCs w:val="24"/>
          <w:lang w:eastAsia="en-GB"/>
        </w:rPr>
        <w:t>Analyse the role of independent bodies (i.e., IOPC/HMICFRS) in holding the police accountable to those they serve.</w:t>
      </w:r>
    </w:p>
    <w:p w14:paraId="092F7EA5" w14:textId="77777777" w:rsidR="00B542E5" w:rsidRDefault="00B542E5" w:rsidP="00B542E5">
      <w:pPr>
        <w:spacing w:line="480" w:lineRule="auto"/>
        <w:rPr>
          <w:rFonts w:ascii="Arial" w:eastAsia="Times New Roman" w:hAnsi="Arial" w:cs="Arial"/>
          <w:sz w:val="24"/>
          <w:szCs w:val="24"/>
          <w:lang w:eastAsia="en-GB"/>
        </w:rPr>
      </w:pPr>
    </w:p>
    <w:p w14:paraId="12605724"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The police and law-enforcement Institutions are entrusted with a diverse set of responsibilities and expectations from the public they serve. To uphold these duties the police as an organisation requires a high level of integrity to use the powers entrusted to them by the public (United Nations Office on Drugs and Crime, 2011). Therefore, independent bodies have a key role to play in holding the police accountable to those they serve. </w:t>
      </w:r>
    </w:p>
    <w:p w14:paraId="14FBADA3" w14:textId="77777777" w:rsidR="00B542E5" w:rsidRPr="00B542E5" w:rsidRDefault="00B542E5" w:rsidP="00B542E5">
      <w:pPr>
        <w:spacing w:line="480" w:lineRule="auto"/>
        <w:rPr>
          <w:rFonts w:ascii="Arial" w:eastAsia="Times New Roman" w:hAnsi="Arial" w:cs="Arial"/>
          <w:sz w:val="24"/>
          <w:szCs w:val="24"/>
          <w:lang w:eastAsia="en-GB"/>
        </w:rPr>
      </w:pPr>
    </w:p>
    <w:p w14:paraId="16410A7A"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As it is a part of the fundamental role of the police to protect life and property, preserving order, preventing the commission of offences, bringing persons who commit offences to justice (College of Policing, 2021). The police need to be held accountable to those they serve regarding their decisions on how they protect, maintain order and in the effectiveness of their duties. This promotes trust in the police within the communities they serve (DMS, 2020). When these decisions are called into question it is important for these decisions to be reviewed and investigated by independent agencies with their own powers to eliminate any bias, organisational loyalty and to ensure a fair investigation (IOPC, 2020).</w:t>
      </w:r>
    </w:p>
    <w:p w14:paraId="583BB001" w14:textId="77777777" w:rsidR="00B542E5" w:rsidRPr="00B542E5" w:rsidRDefault="00B542E5" w:rsidP="00B542E5">
      <w:pPr>
        <w:spacing w:line="480" w:lineRule="auto"/>
        <w:rPr>
          <w:rFonts w:ascii="Arial" w:eastAsia="Times New Roman" w:hAnsi="Arial" w:cs="Arial"/>
          <w:sz w:val="24"/>
          <w:szCs w:val="24"/>
          <w:lang w:eastAsia="en-GB"/>
        </w:rPr>
      </w:pPr>
    </w:p>
    <w:p w14:paraId="04DBED5C"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Many complaints that are made, regarding the police are dealt with by the individual police force. Each police force has their own separate department that oversees complaints called Professional Standards Departments. Independent agencies are used when complaints are made to the police, or about the police that </w:t>
      </w:r>
      <w:proofErr w:type="gramStart"/>
      <w:r w:rsidRPr="00B542E5">
        <w:rPr>
          <w:rFonts w:ascii="Arial" w:eastAsia="Times New Roman" w:hAnsi="Arial" w:cs="Arial"/>
          <w:sz w:val="24"/>
          <w:szCs w:val="24"/>
          <w:lang w:eastAsia="en-GB"/>
        </w:rPr>
        <w:t xml:space="preserve">are </w:t>
      </w:r>
      <w:r w:rsidRPr="00B542E5">
        <w:rPr>
          <w:rFonts w:ascii="Arial" w:eastAsia="Times New Roman" w:hAnsi="Arial" w:cs="Arial"/>
          <w:sz w:val="24"/>
          <w:szCs w:val="24"/>
          <w:lang w:eastAsia="en-GB"/>
        </w:rPr>
        <w:lastRenderedPageBreak/>
        <w:t>considered to be</w:t>
      </w:r>
      <w:proofErr w:type="gramEnd"/>
      <w:r w:rsidRPr="00B542E5">
        <w:rPr>
          <w:rFonts w:ascii="Arial" w:eastAsia="Times New Roman" w:hAnsi="Arial" w:cs="Arial"/>
          <w:sz w:val="24"/>
          <w:szCs w:val="24"/>
          <w:lang w:eastAsia="en-GB"/>
        </w:rPr>
        <w:t xml:space="preserve"> incidents of a more serious nature. Independent agencies such as Independent Office for Police Conduct, which is often referred to as the IOPC, become involved in incidents involving allegations of serious assaults and allegations of corruption regarding the police. For instance, if there is evidence, or an indication that the police or an individual police officer has committed misconduct, or if a person who has had recent contact with the police became seriously injured or passed away (IOPC, 2020). Agencies such as the IOPC operate and make their decisions independently of the police and the government. Therefore, eliminating bias and any organisational loyalty. </w:t>
      </w:r>
    </w:p>
    <w:p w14:paraId="042D917B" w14:textId="77777777" w:rsidR="00B542E5" w:rsidRPr="00B542E5" w:rsidRDefault="00B542E5" w:rsidP="00B542E5">
      <w:pPr>
        <w:spacing w:line="480" w:lineRule="auto"/>
        <w:rPr>
          <w:rFonts w:ascii="Arial" w:eastAsia="Times New Roman" w:hAnsi="Arial" w:cs="Arial"/>
          <w:sz w:val="24"/>
          <w:szCs w:val="24"/>
          <w:lang w:eastAsia="en-GB"/>
        </w:rPr>
      </w:pPr>
    </w:p>
    <w:p w14:paraId="6332D1DB"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The police have not always been held accountable by independent agencies. Historically prior to these independent agencies, on the occasions when the police, as an organisation would investigate one of their own, they will be met with an obstacle that was present throughout all police forces all over the world. This obstacle was known as “The Blue Code of Silence”, sometimes referred to as the blue wall, curtain, or cocoon of silence (</w:t>
      </w:r>
      <w:proofErr w:type="spellStart"/>
      <w:r w:rsidRPr="00B542E5">
        <w:rPr>
          <w:rFonts w:ascii="Arial" w:eastAsia="Times New Roman" w:hAnsi="Arial" w:cs="Arial"/>
          <w:sz w:val="24"/>
          <w:szCs w:val="24"/>
          <w:lang w:eastAsia="en-GB"/>
        </w:rPr>
        <w:t>Westmarland</w:t>
      </w:r>
      <w:proofErr w:type="spellEnd"/>
      <w:r w:rsidRPr="00B542E5">
        <w:rPr>
          <w:rFonts w:ascii="Arial" w:eastAsia="Times New Roman" w:hAnsi="Arial" w:cs="Arial"/>
          <w:sz w:val="24"/>
          <w:szCs w:val="24"/>
          <w:lang w:eastAsia="en-GB"/>
        </w:rPr>
        <w:t xml:space="preserve">, 2020). This “code” was explored and publicised in an appeal court in Kenya (Independent policing oversight authority, 2021) which was held after a </w:t>
      </w:r>
      <w:proofErr w:type="gramStart"/>
      <w:r w:rsidRPr="00B542E5">
        <w:rPr>
          <w:rFonts w:ascii="Arial" w:eastAsia="Times New Roman" w:hAnsi="Arial" w:cs="Arial"/>
          <w:sz w:val="24"/>
          <w:szCs w:val="24"/>
          <w:lang w:eastAsia="en-GB"/>
        </w:rPr>
        <w:t>nine year old</w:t>
      </w:r>
      <w:proofErr w:type="gramEnd"/>
      <w:r w:rsidRPr="00B542E5">
        <w:rPr>
          <w:rFonts w:ascii="Arial" w:eastAsia="Times New Roman" w:hAnsi="Arial" w:cs="Arial"/>
          <w:sz w:val="24"/>
          <w:szCs w:val="24"/>
          <w:lang w:eastAsia="en-GB"/>
        </w:rPr>
        <w:t xml:space="preserve"> girl was fatally wounded after being shot by a police officer, and following this, how this police officers’ actions were shielded by seniors within the organisation. This appeal explored and found that this unwritten rule indicated police officers and their superiors would stand by their own and not provide any information that could be incriminating or support any wrongdoing of colleagues, or any wrongdoing as an organisation. These actions were often taken to protect themselves and to protect the organisation.  </w:t>
      </w:r>
    </w:p>
    <w:p w14:paraId="2FA9A4E9" w14:textId="77777777" w:rsidR="00B542E5" w:rsidRPr="00B542E5" w:rsidRDefault="00B542E5" w:rsidP="00B542E5">
      <w:pPr>
        <w:spacing w:line="480" w:lineRule="auto"/>
        <w:rPr>
          <w:rFonts w:ascii="Arial" w:eastAsia="Times New Roman" w:hAnsi="Arial" w:cs="Arial"/>
          <w:sz w:val="24"/>
          <w:szCs w:val="24"/>
          <w:lang w:eastAsia="en-GB"/>
        </w:rPr>
      </w:pPr>
    </w:p>
    <w:p w14:paraId="1A285D22"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These are just some of the reasons why it is important for the purpose of independent agencies such as the IOPC, to protect against organisational loyalty and to hold everyone accountable for any offences committed. Although agencies such as the IOPC </w:t>
      </w:r>
      <w:proofErr w:type="gramStart"/>
      <w:r w:rsidRPr="00B542E5">
        <w:rPr>
          <w:rFonts w:ascii="Arial" w:eastAsia="Times New Roman" w:hAnsi="Arial" w:cs="Arial"/>
          <w:sz w:val="24"/>
          <w:szCs w:val="24"/>
          <w:lang w:eastAsia="en-GB"/>
        </w:rPr>
        <w:t>are considered to be</w:t>
      </w:r>
      <w:proofErr w:type="gramEnd"/>
      <w:r w:rsidRPr="00B542E5">
        <w:rPr>
          <w:rFonts w:ascii="Arial" w:eastAsia="Times New Roman" w:hAnsi="Arial" w:cs="Arial"/>
          <w:sz w:val="24"/>
          <w:szCs w:val="24"/>
          <w:lang w:eastAsia="en-GB"/>
        </w:rPr>
        <w:t xml:space="preserve"> impartial and professional, they have also been referred to as being bureaucratic and slow working. Surveys have been conducted and there are still members of the public that believe they are biased, and still do not believe that they are impartial (The Independent Office for Police Conduct, 2018). However, independent agencies often publicise the results of these surveys, with the goal to grow the public’s confidence in them and show transparency. Despite some scientism these survey results do demonstrate independent agencies, such as the IOPC play a big part of overcoming the “Blue Code of Silence” and maintaining the public confidence in the police. </w:t>
      </w:r>
    </w:p>
    <w:p w14:paraId="198996B4" w14:textId="77777777" w:rsidR="00B542E5" w:rsidRPr="00B542E5" w:rsidRDefault="00B542E5" w:rsidP="00B542E5">
      <w:pPr>
        <w:spacing w:line="480" w:lineRule="auto"/>
        <w:rPr>
          <w:rFonts w:ascii="Arial" w:eastAsia="Times New Roman" w:hAnsi="Arial" w:cs="Arial"/>
          <w:sz w:val="24"/>
          <w:szCs w:val="24"/>
          <w:lang w:eastAsia="en-GB"/>
        </w:rPr>
      </w:pPr>
    </w:p>
    <w:p w14:paraId="4E673774"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Another independent organisation that holds the police accountable is the Equality and Human Rights Commission. This is another independent statutory agency from the police. They hold the responsibility to encourage equality and diversity, to eliminate any unlawful discrimination, and to protect the human rights of everyone living in Britain (Equality and Human Rights, 2021). The Equality and Human Rights Commission ensure they can fulfil these actions by following the Human Rights Act 1998 (Legislation.gov, 1988). This act outlines the basic human rights and freedoms that belong to all persons living in Britain from their birth until their death. These freedoms apply within Britain regardless of a person’s country of origin or how they choose to live their lives (Simpson, 2004) These rights include the right to a fair trial, </w:t>
      </w:r>
      <w:r w:rsidRPr="00B542E5">
        <w:rPr>
          <w:rFonts w:ascii="Arial" w:eastAsia="Times New Roman" w:hAnsi="Arial" w:cs="Arial"/>
          <w:sz w:val="24"/>
          <w:szCs w:val="24"/>
          <w:lang w:eastAsia="en-GB"/>
        </w:rPr>
        <w:lastRenderedPageBreak/>
        <w:t xml:space="preserve">and the right to no punishment without law (David Hoffman, 2010). These rights are protected under the Human Rights Act 1998 and these rights can never be taken away from any person. Although, these rights can be restricted by the police if a person commits an offence, or the restrictions are reasonably justifiable within the role and responsibilities of the police. Therefore, the Equality and Human Rights Commission can hold the police accountable for their actions if the restriction of these rights are not justifiable, or if these rights are taken away. </w:t>
      </w:r>
    </w:p>
    <w:p w14:paraId="68C74297" w14:textId="77777777" w:rsidR="00B542E5" w:rsidRPr="00B542E5" w:rsidRDefault="00B542E5" w:rsidP="00B542E5">
      <w:pPr>
        <w:spacing w:line="480" w:lineRule="auto"/>
        <w:rPr>
          <w:rFonts w:ascii="Arial" w:eastAsia="Times New Roman" w:hAnsi="Arial" w:cs="Arial"/>
          <w:sz w:val="24"/>
          <w:szCs w:val="24"/>
          <w:lang w:eastAsia="en-GB"/>
        </w:rPr>
      </w:pPr>
    </w:p>
    <w:p w14:paraId="3F5298CF"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Has been argued in the British Journal of Criminology (Karen Bullock, 2012) that even though the Human Rights Acts fundamental aim was to protect the rights and freedoms of all persons, it has been suggested that this act has become institutionalised by the police.  It suggests that the act has become a series of processes that do not encourage consideration for any human rights issues that are raised. It’s been suggested that the police are justifying their actions by focusing on the risks involved rather than the rights of the person. Therefore, breaching the act and becoming a framework for police decision making to protect officers from any criticism or blame. This would suggest the importance of the Equality and Human Rights Commission having independence from police suggestions such as this, once again so incidents could be independently investigated to ensure no bias or organisational loyalty.</w:t>
      </w:r>
    </w:p>
    <w:p w14:paraId="5EBD2400" w14:textId="77777777" w:rsidR="00B542E5" w:rsidRPr="00B542E5" w:rsidRDefault="00B542E5" w:rsidP="00B542E5">
      <w:pPr>
        <w:spacing w:line="480" w:lineRule="auto"/>
        <w:rPr>
          <w:rFonts w:ascii="Arial" w:eastAsia="Times New Roman" w:hAnsi="Arial" w:cs="Arial"/>
          <w:sz w:val="24"/>
          <w:szCs w:val="24"/>
          <w:lang w:eastAsia="en-GB"/>
        </w:rPr>
      </w:pPr>
    </w:p>
    <w:p w14:paraId="191AF5EF"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In conclusion, the key to the importance of independent agencies in holding the police accountable and functioning in their roles it’s quite simply their independence and separation from the police. Their independence is the life force of any </w:t>
      </w:r>
      <w:r w:rsidRPr="00B542E5">
        <w:rPr>
          <w:rFonts w:ascii="Arial" w:eastAsia="Times New Roman" w:hAnsi="Arial" w:cs="Arial"/>
          <w:sz w:val="24"/>
          <w:szCs w:val="24"/>
          <w:lang w:eastAsia="en-GB"/>
        </w:rPr>
        <w:lastRenderedPageBreak/>
        <w:t xml:space="preserve">independent agency holding the police accountable therefore, be effective in their independent opinion and review they would require their own separate legislation, separate facility, and no external pressures from the police. As previously stated, this would remove any bias, organisational loyalty resulting in an increased public confidence in the police. </w:t>
      </w:r>
    </w:p>
    <w:p w14:paraId="3A5994D0"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(1087 words)</w:t>
      </w:r>
    </w:p>
    <w:p w14:paraId="19AEB1E0" w14:textId="77777777" w:rsidR="00B542E5" w:rsidRPr="00B542E5" w:rsidRDefault="00B542E5" w:rsidP="00B542E5">
      <w:pPr>
        <w:spacing w:line="480" w:lineRule="auto"/>
        <w:rPr>
          <w:rFonts w:ascii="Arial" w:eastAsia="Times New Roman" w:hAnsi="Arial" w:cs="Arial"/>
          <w:sz w:val="24"/>
          <w:szCs w:val="24"/>
          <w:lang w:eastAsia="en-GB"/>
        </w:rPr>
      </w:pPr>
    </w:p>
    <w:p w14:paraId="0F3CD814" w14:textId="5DE0BD18" w:rsidR="00B542E5" w:rsidRPr="00B542E5" w:rsidRDefault="00B542E5" w:rsidP="00B542E5">
      <w:pPr>
        <w:spacing w:line="480" w:lineRule="auto"/>
        <w:rPr>
          <w:rFonts w:ascii="Arial" w:eastAsia="Times New Roman" w:hAnsi="Arial" w:cs="Arial"/>
          <w:b/>
          <w:bCs/>
          <w:sz w:val="24"/>
          <w:szCs w:val="24"/>
          <w:lang w:eastAsia="en-GB"/>
        </w:rPr>
      </w:pPr>
      <w:r w:rsidRPr="00B542E5">
        <w:rPr>
          <w:rFonts w:ascii="Arial" w:eastAsia="Times New Roman" w:hAnsi="Arial" w:cs="Arial"/>
          <w:b/>
          <w:bCs/>
          <w:sz w:val="24"/>
          <w:szCs w:val="24"/>
          <w:lang w:eastAsia="en-GB"/>
        </w:rPr>
        <w:t>Bibliography</w:t>
      </w:r>
    </w:p>
    <w:p w14:paraId="2C3A42F2"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College of Policing, 2021. College of Policing. [Online].</w:t>
      </w:r>
    </w:p>
    <w:p w14:paraId="522702EC"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Available at: https://www.app.college.police.uk/app-content/operations/operational-planning/core-principles/</w:t>
      </w:r>
    </w:p>
    <w:p w14:paraId="3DA7FCBD"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[Accessed 10/2021].</w:t>
      </w:r>
    </w:p>
    <w:p w14:paraId="7097B2CD" w14:textId="77777777" w:rsidR="00B542E5" w:rsidRPr="00B542E5" w:rsidRDefault="00B542E5" w:rsidP="00B542E5">
      <w:pPr>
        <w:spacing w:line="480" w:lineRule="auto"/>
        <w:rPr>
          <w:rFonts w:ascii="Arial" w:eastAsia="Times New Roman" w:hAnsi="Arial" w:cs="Arial"/>
          <w:sz w:val="24"/>
          <w:szCs w:val="24"/>
          <w:lang w:eastAsia="en-GB"/>
        </w:rPr>
      </w:pPr>
    </w:p>
    <w:p w14:paraId="06B36201"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David Hoffman, J. J. R., 2010. Human rights in the UK an introduction to the Human Rights Act 1998. Pearson Education.</w:t>
      </w:r>
    </w:p>
    <w:p w14:paraId="2AC379D6" w14:textId="77777777" w:rsidR="00B542E5" w:rsidRPr="00B542E5" w:rsidRDefault="00B542E5" w:rsidP="00B542E5">
      <w:pPr>
        <w:spacing w:line="480" w:lineRule="auto"/>
        <w:rPr>
          <w:rFonts w:ascii="Arial" w:eastAsia="Times New Roman" w:hAnsi="Arial" w:cs="Arial"/>
          <w:sz w:val="24"/>
          <w:szCs w:val="24"/>
          <w:lang w:eastAsia="en-GB"/>
        </w:rPr>
      </w:pPr>
    </w:p>
    <w:p w14:paraId="2825C66F"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DMS, 2020. Importance of Accountability in Law Enforcement. Power DMS.</w:t>
      </w:r>
    </w:p>
    <w:p w14:paraId="4C3A52EF" w14:textId="77777777" w:rsidR="00B542E5" w:rsidRPr="00B542E5" w:rsidRDefault="00B542E5" w:rsidP="00B542E5">
      <w:pPr>
        <w:spacing w:line="480" w:lineRule="auto"/>
        <w:rPr>
          <w:rFonts w:ascii="Arial" w:eastAsia="Times New Roman" w:hAnsi="Arial" w:cs="Arial"/>
          <w:sz w:val="24"/>
          <w:szCs w:val="24"/>
          <w:lang w:eastAsia="en-GB"/>
        </w:rPr>
      </w:pPr>
    </w:p>
    <w:p w14:paraId="748C8705"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Equality and Human Rights, 2021. Equality and Human Rights. [Online] </w:t>
      </w:r>
    </w:p>
    <w:p w14:paraId="4E24AFBF"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Available at: https://www.equalityhumanrights.com/en/about-us/what-we-do</w:t>
      </w:r>
    </w:p>
    <w:p w14:paraId="7076FFA3"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[Accessed 10/2021].</w:t>
      </w:r>
    </w:p>
    <w:p w14:paraId="2039F479" w14:textId="77777777" w:rsidR="00B542E5" w:rsidRPr="00B542E5" w:rsidRDefault="00B542E5" w:rsidP="00B542E5">
      <w:pPr>
        <w:spacing w:line="480" w:lineRule="auto"/>
        <w:rPr>
          <w:rFonts w:ascii="Arial" w:eastAsia="Times New Roman" w:hAnsi="Arial" w:cs="Arial"/>
          <w:sz w:val="24"/>
          <w:szCs w:val="24"/>
          <w:lang w:eastAsia="en-GB"/>
        </w:rPr>
      </w:pPr>
    </w:p>
    <w:p w14:paraId="6A647AEE"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Independent policing oversight authority, 2021. Blue Code of Silence. Big Threat to Professional Policing.</w:t>
      </w:r>
    </w:p>
    <w:p w14:paraId="2BCCE669"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Available at: https://www.ipoa.go.ke/blue-code-of-silence-big-threat-to-professional-policing-in-kenya/</w:t>
      </w:r>
    </w:p>
    <w:p w14:paraId="6EB01DD6"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[Accessed 10/2021].</w:t>
      </w:r>
    </w:p>
    <w:p w14:paraId="757596D2" w14:textId="77777777" w:rsidR="00B542E5" w:rsidRPr="00B542E5" w:rsidRDefault="00B542E5" w:rsidP="00B542E5">
      <w:pPr>
        <w:spacing w:line="480" w:lineRule="auto"/>
        <w:rPr>
          <w:rFonts w:ascii="Arial" w:eastAsia="Times New Roman" w:hAnsi="Arial" w:cs="Arial"/>
          <w:sz w:val="24"/>
          <w:szCs w:val="24"/>
          <w:lang w:eastAsia="en-GB"/>
        </w:rPr>
      </w:pPr>
    </w:p>
    <w:p w14:paraId="3B27EEB3"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IOPC, 2020. policeconduct.gov.uk. [Online] </w:t>
      </w:r>
    </w:p>
    <w:p w14:paraId="05FD1EF9"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Available at: https://www.policeconduct.gov.uk/complaints-reviews-and-appeals</w:t>
      </w:r>
    </w:p>
    <w:p w14:paraId="5A99F70B"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[Accessed 10/2021].</w:t>
      </w:r>
    </w:p>
    <w:p w14:paraId="5FA750DD" w14:textId="77777777" w:rsidR="00B542E5" w:rsidRPr="00B542E5" w:rsidRDefault="00B542E5" w:rsidP="00B542E5">
      <w:pPr>
        <w:spacing w:line="480" w:lineRule="auto"/>
        <w:rPr>
          <w:rFonts w:ascii="Arial" w:eastAsia="Times New Roman" w:hAnsi="Arial" w:cs="Arial"/>
          <w:sz w:val="24"/>
          <w:szCs w:val="24"/>
          <w:lang w:eastAsia="en-GB"/>
        </w:rPr>
      </w:pPr>
    </w:p>
    <w:p w14:paraId="30D60F65"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IOPC, 2020. policeconduct.gov.uk. [Online] </w:t>
      </w:r>
    </w:p>
    <w:p w14:paraId="1F1958C1"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Available at: https://www.policeconduct.gov.uk/investigations/what-we-investigate-and-next-steps</w:t>
      </w:r>
    </w:p>
    <w:p w14:paraId="2A6EAD65"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[Accessed 10/2021].</w:t>
      </w:r>
    </w:p>
    <w:p w14:paraId="72FEC7E4" w14:textId="77777777" w:rsidR="00B542E5" w:rsidRPr="00B542E5" w:rsidRDefault="00B542E5" w:rsidP="00B542E5">
      <w:pPr>
        <w:spacing w:line="480" w:lineRule="auto"/>
        <w:rPr>
          <w:rFonts w:ascii="Arial" w:eastAsia="Times New Roman" w:hAnsi="Arial" w:cs="Arial"/>
          <w:sz w:val="24"/>
          <w:szCs w:val="24"/>
          <w:lang w:eastAsia="en-GB"/>
        </w:rPr>
      </w:pPr>
    </w:p>
    <w:p w14:paraId="33476B9E"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Karen Bullock, P. J., 2012. The Impact of the Human Rights Act 1998 on Policing in England and Wales. The British Journal of Criminology, 52(3), p. 630–650.</w:t>
      </w:r>
    </w:p>
    <w:p w14:paraId="55F8548E" w14:textId="77777777" w:rsidR="00B542E5" w:rsidRPr="00B542E5" w:rsidRDefault="00B542E5" w:rsidP="00B542E5">
      <w:pPr>
        <w:spacing w:line="480" w:lineRule="auto"/>
        <w:rPr>
          <w:rFonts w:ascii="Arial" w:eastAsia="Times New Roman" w:hAnsi="Arial" w:cs="Arial"/>
          <w:sz w:val="24"/>
          <w:szCs w:val="24"/>
          <w:lang w:eastAsia="en-GB"/>
        </w:rPr>
      </w:pPr>
    </w:p>
    <w:p w14:paraId="32D0A25B"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Legislation.gov, 1988. Legislation.gov. [Online] </w:t>
      </w:r>
    </w:p>
    <w:p w14:paraId="08F13D93"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Available at: https://www.legislation.gov.uk/ukpga/1998/42/contents</w:t>
      </w:r>
    </w:p>
    <w:p w14:paraId="29D3F2F1"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lastRenderedPageBreak/>
        <w:t>[Accessed 10/2021].</w:t>
      </w:r>
    </w:p>
    <w:p w14:paraId="431BC66A" w14:textId="77777777" w:rsidR="00B542E5" w:rsidRPr="00B542E5" w:rsidRDefault="00B542E5" w:rsidP="00B542E5">
      <w:pPr>
        <w:spacing w:line="480" w:lineRule="auto"/>
        <w:rPr>
          <w:rFonts w:ascii="Arial" w:eastAsia="Times New Roman" w:hAnsi="Arial" w:cs="Arial"/>
          <w:sz w:val="24"/>
          <w:szCs w:val="24"/>
          <w:lang w:eastAsia="en-GB"/>
        </w:rPr>
      </w:pPr>
    </w:p>
    <w:p w14:paraId="1B97B98F"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Simpson, A. W. B., 2004. Human rights and the end of empire: Britain and the genesis of the European Convention. Oxford University Press on Demand.</w:t>
      </w:r>
    </w:p>
    <w:p w14:paraId="26B66FC1" w14:textId="77777777" w:rsidR="00B542E5" w:rsidRPr="00B542E5" w:rsidRDefault="00B542E5" w:rsidP="00B542E5">
      <w:pPr>
        <w:spacing w:line="480" w:lineRule="auto"/>
        <w:rPr>
          <w:rFonts w:ascii="Arial" w:eastAsia="Times New Roman" w:hAnsi="Arial" w:cs="Arial"/>
          <w:sz w:val="24"/>
          <w:szCs w:val="24"/>
          <w:lang w:eastAsia="en-GB"/>
        </w:rPr>
      </w:pPr>
    </w:p>
    <w:p w14:paraId="3FE9F98F"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The Independent Office for Police Conduct, 2018. Public Perceptions Tracker</w:t>
      </w:r>
    </w:p>
    <w:p w14:paraId="0E17B081" w14:textId="77777777" w:rsidR="00B542E5" w:rsidRPr="00B542E5" w:rsidRDefault="00B542E5" w:rsidP="00B542E5">
      <w:pPr>
        <w:spacing w:line="480" w:lineRule="auto"/>
        <w:rPr>
          <w:rFonts w:ascii="Arial" w:eastAsia="Times New Roman" w:hAnsi="Arial" w:cs="Arial"/>
          <w:sz w:val="24"/>
          <w:szCs w:val="24"/>
          <w:lang w:eastAsia="en-GB"/>
        </w:rPr>
      </w:pPr>
    </w:p>
    <w:p w14:paraId="3DDAF844" w14:textId="77777777" w:rsidR="00B542E5" w:rsidRPr="00B542E5" w:rsidRDefault="00B542E5" w:rsidP="00B542E5">
      <w:pPr>
        <w:spacing w:line="480" w:lineRule="auto"/>
        <w:rPr>
          <w:rFonts w:ascii="Arial" w:eastAsia="Times New Roman" w:hAnsi="Arial" w:cs="Arial"/>
          <w:sz w:val="24"/>
          <w:szCs w:val="24"/>
          <w:lang w:eastAsia="en-GB"/>
        </w:rPr>
      </w:pPr>
      <w:r w:rsidRPr="00B542E5">
        <w:rPr>
          <w:rFonts w:ascii="Arial" w:eastAsia="Times New Roman" w:hAnsi="Arial" w:cs="Arial"/>
          <w:sz w:val="24"/>
          <w:szCs w:val="24"/>
          <w:lang w:eastAsia="en-GB"/>
        </w:rPr>
        <w:t>United Nations Office on Drugs and Crime, 2011. Handbook on police accountability, oversight and integrity, New York, United Nations</w:t>
      </w:r>
    </w:p>
    <w:p w14:paraId="14731369" w14:textId="77777777" w:rsidR="00B542E5" w:rsidRPr="00B542E5" w:rsidRDefault="00B542E5" w:rsidP="00B542E5">
      <w:pPr>
        <w:spacing w:line="480" w:lineRule="auto"/>
        <w:rPr>
          <w:rFonts w:ascii="Arial" w:eastAsia="Times New Roman" w:hAnsi="Arial" w:cs="Arial"/>
          <w:sz w:val="24"/>
          <w:szCs w:val="24"/>
          <w:lang w:eastAsia="en-GB"/>
        </w:rPr>
      </w:pPr>
    </w:p>
    <w:p w14:paraId="1DBC5A4B" w14:textId="77777777" w:rsidR="00B542E5" w:rsidRPr="00B542E5" w:rsidRDefault="00B542E5" w:rsidP="00B542E5">
      <w:pPr>
        <w:spacing w:line="480" w:lineRule="auto"/>
        <w:rPr>
          <w:rFonts w:ascii="Arial" w:eastAsia="Times New Roman" w:hAnsi="Arial" w:cs="Arial"/>
          <w:sz w:val="24"/>
          <w:szCs w:val="24"/>
          <w:lang w:eastAsia="en-GB"/>
        </w:rPr>
      </w:pPr>
      <w:proofErr w:type="spellStart"/>
      <w:r w:rsidRPr="00B542E5">
        <w:rPr>
          <w:rFonts w:ascii="Arial" w:eastAsia="Times New Roman" w:hAnsi="Arial" w:cs="Arial"/>
          <w:sz w:val="24"/>
          <w:szCs w:val="24"/>
          <w:lang w:eastAsia="en-GB"/>
        </w:rPr>
        <w:t>Westmarland</w:t>
      </w:r>
      <w:proofErr w:type="spellEnd"/>
      <w:r w:rsidRPr="00B542E5">
        <w:rPr>
          <w:rFonts w:ascii="Arial" w:eastAsia="Times New Roman" w:hAnsi="Arial" w:cs="Arial"/>
          <w:sz w:val="24"/>
          <w:szCs w:val="24"/>
          <w:lang w:eastAsia="en-GB"/>
        </w:rPr>
        <w:t>, L, 2020. Police ethics and integrity. Keeping the ‘blue code’ of silence. Police science and management, pp. 378-392.</w:t>
      </w:r>
    </w:p>
    <w:p w14:paraId="65437C66" w14:textId="1E63404A" w:rsidR="003F42FF" w:rsidRDefault="003F42FF" w:rsidP="00B542E5">
      <w:pPr>
        <w:spacing w:line="480" w:lineRule="auto"/>
        <w:rPr>
          <w:rFonts w:ascii="Arial" w:eastAsia="Times New Roman" w:hAnsi="Arial" w:cs="Arial"/>
          <w:sz w:val="24"/>
          <w:szCs w:val="24"/>
          <w:lang w:eastAsia="en-GB"/>
        </w:rPr>
      </w:pPr>
    </w:p>
    <w:p w14:paraId="60A62734" w14:textId="613AEB4D" w:rsidR="007474F3" w:rsidRDefault="007474F3" w:rsidP="00B542E5">
      <w:pPr>
        <w:spacing w:line="480" w:lineRule="auto"/>
        <w:rPr>
          <w:rFonts w:ascii="Arial" w:eastAsia="Times New Roman" w:hAnsi="Arial" w:cs="Arial"/>
          <w:sz w:val="24"/>
          <w:szCs w:val="24"/>
          <w:lang w:eastAsia="en-GB"/>
        </w:rPr>
      </w:pPr>
    </w:p>
    <w:p w14:paraId="2C61DB04" w14:textId="411BED76" w:rsidR="007474F3" w:rsidRDefault="007474F3" w:rsidP="00B542E5">
      <w:pPr>
        <w:spacing w:line="480" w:lineRule="auto"/>
        <w:rPr>
          <w:rFonts w:ascii="Arial" w:eastAsia="Times New Roman" w:hAnsi="Arial" w:cs="Arial"/>
          <w:sz w:val="24"/>
          <w:szCs w:val="24"/>
          <w:lang w:eastAsia="en-GB"/>
        </w:rPr>
      </w:pPr>
    </w:p>
    <w:p w14:paraId="6771ACDE" w14:textId="0F01BB29" w:rsidR="007474F3" w:rsidRDefault="007474F3" w:rsidP="00B542E5">
      <w:pPr>
        <w:spacing w:line="480" w:lineRule="auto"/>
        <w:rPr>
          <w:rFonts w:ascii="Arial" w:eastAsia="Times New Roman" w:hAnsi="Arial" w:cs="Arial"/>
          <w:sz w:val="24"/>
          <w:szCs w:val="24"/>
          <w:lang w:eastAsia="en-GB"/>
        </w:rPr>
      </w:pPr>
    </w:p>
    <w:p w14:paraId="5075C6B2" w14:textId="51547A59" w:rsidR="007474F3" w:rsidRDefault="007474F3" w:rsidP="00B542E5">
      <w:pPr>
        <w:spacing w:line="480" w:lineRule="auto"/>
        <w:rPr>
          <w:rFonts w:ascii="Arial" w:eastAsia="Times New Roman" w:hAnsi="Arial" w:cs="Arial"/>
          <w:sz w:val="24"/>
          <w:szCs w:val="24"/>
          <w:lang w:eastAsia="en-GB"/>
        </w:rPr>
      </w:pPr>
    </w:p>
    <w:p w14:paraId="30E68073" w14:textId="15DA86A2" w:rsidR="007474F3" w:rsidRDefault="007474F3" w:rsidP="00B542E5">
      <w:pPr>
        <w:spacing w:line="480" w:lineRule="auto"/>
        <w:rPr>
          <w:rFonts w:ascii="Arial" w:eastAsia="Times New Roman" w:hAnsi="Arial" w:cs="Arial"/>
          <w:sz w:val="24"/>
          <w:szCs w:val="24"/>
          <w:lang w:eastAsia="en-GB"/>
        </w:rPr>
      </w:pPr>
    </w:p>
    <w:p w14:paraId="7B6BB9EF" w14:textId="6EC8F1CB" w:rsidR="007474F3" w:rsidRDefault="007474F3" w:rsidP="00B542E5">
      <w:pPr>
        <w:spacing w:line="480" w:lineRule="auto"/>
        <w:rPr>
          <w:rFonts w:ascii="Arial" w:eastAsia="Times New Roman" w:hAnsi="Arial" w:cs="Arial"/>
          <w:sz w:val="24"/>
          <w:szCs w:val="24"/>
          <w:lang w:eastAsia="en-GB"/>
        </w:rPr>
      </w:pPr>
    </w:p>
    <w:p w14:paraId="2DF0EF36" w14:textId="77777777" w:rsidR="007474F3" w:rsidRPr="00B542E5" w:rsidRDefault="007474F3" w:rsidP="00B542E5">
      <w:pPr>
        <w:spacing w:line="480" w:lineRule="auto"/>
        <w:rPr>
          <w:rFonts w:ascii="Arial" w:eastAsia="Times New Roman" w:hAnsi="Arial" w:cs="Arial"/>
          <w:sz w:val="24"/>
          <w:szCs w:val="24"/>
          <w:lang w:eastAsia="en-GB"/>
        </w:rPr>
      </w:pPr>
    </w:p>
    <w:p w14:paraId="0AD5E277" w14:textId="3BA2D4A6" w:rsidR="00B542E5" w:rsidRDefault="003F42FF" w:rsidP="00B542E5">
      <w:pPr>
        <w:overflowPunct w:val="0"/>
        <w:autoSpaceDE w:val="0"/>
        <w:autoSpaceDN w:val="0"/>
        <w:adjustRightInd w:val="0"/>
        <w:spacing w:before="240" w:after="0" w:line="480" w:lineRule="auto"/>
        <w:textAlignment w:val="baseline"/>
        <w:rPr>
          <w:rFonts w:ascii="Arial" w:eastAsia="Times New Roman" w:hAnsi="Arial" w:cs="Arial"/>
          <w:i/>
          <w:iCs/>
          <w:sz w:val="24"/>
          <w:szCs w:val="24"/>
          <w:lang w:eastAsia="en-GB"/>
        </w:rPr>
      </w:pPr>
      <w:r w:rsidRPr="00B542E5">
        <w:rPr>
          <w:rFonts w:ascii="Arial" w:eastAsia="Times New Roman" w:hAnsi="Arial" w:cs="Arial"/>
          <w:b/>
          <w:bCs/>
          <w:sz w:val="24"/>
          <w:szCs w:val="24"/>
          <w:lang w:eastAsia="en-GB"/>
        </w:rPr>
        <w:lastRenderedPageBreak/>
        <w:t>Essay two title:</w:t>
      </w:r>
      <w:r w:rsidRPr="00B542E5">
        <w:rPr>
          <w:rFonts w:ascii="Arial" w:eastAsia="Times New Roman" w:hAnsi="Arial" w:cs="Arial"/>
          <w:sz w:val="24"/>
          <w:szCs w:val="24"/>
          <w:lang w:eastAsia="en-GB"/>
        </w:rPr>
        <w:t xml:space="preserve"> </w:t>
      </w:r>
      <w:r w:rsidRPr="00B542E5">
        <w:rPr>
          <w:rFonts w:ascii="Arial" w:eastAsia="Times New Roman" w:hAnsi="Arial" w:cs="Arial"/>
          <w:i/>
          <w:iCs/>
          <w:sz w:val="24"/>
          <w:szCs w:val="24"/>
          <w:lang w:eastAsia="en-GB"/>
        </w:rPr>
        <w:t xml:space="preserve">Examine the ethical dimension of ‘real time’ operational decisions. </w:t>
      </w:r>
    </w:p>
    <w:p w14:paraId="70C4BA2B"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i/>
          <w:iCs/>
          <w:sz w:val="24"/>
          <w:szCs w:val="24"/>
          <w:lang w:eastAsia="en-GB"/>
        </w:rPr>
      </w:pPr>
    </w:p>
    <w:p w14:paraId="674C87DB"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This essay will examine the ethical dimensions of real-time operational decisions. This can be expanded on as being a part, or way of considering something relating to the beliefs about what is morally right and wrong at the time during which a process of events occurs. Therefore, as a result coming to a decision. Police officers are required to make decisions in a vast array of circumstances, which include situations that could pose a threat to themselves or members of the public. As a result of this, the decision that is made can have a larger impact on the situation or those involved. </w:t>
      </w:r>
    </w:p>
    <w:p w14:paraId="7E04D886"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1AF38DDC"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Decision making is in its simplest terms the study of identifying and choosing alternatives based on the values and preferences of the decision maker (</w:t>
      </w:r>
      <w:proofErr w:type="spellStart"/>
      <w:r w:rsidRPr="00B542E5">
        <w:rPr>
          <w:rFonts w:ascii="Arial" w:eastAsia="Times New Roman" w:hAnsi="Arial" w:cs="Arial"/>
          <w:sz w:val="24"/>
          <w:szCs w:val="24"/>
          <w:lang w:eastAsia="en-GB"/>
        </w:rPr>
        <w:t>Fulop</w:t>
      </w:r>
      <w:proofErr w:type="spellEnd"/>
      <w:r w:rsidRPr="00B542E5">
        <w:rPr>
          <w:rFonts w:ascii="Arial" w:eastAsia="Times New Roman" w:hAnsi="Arial" w:cs="Arial"/>
          <w:sz w:val="24"/>
          <w:szCs w:val="24"/>
          <w:lang w:eastAsia="en-GB"/>
        </w:rPr>
        <w:t xml:space="preserve">, 2005).  In the process of making decisions in any situation there are usually several options to consider, and the decision maker will select the option they feel best suited in that instance. The police as an organisation must make decisions that do not just involve themselves, or their organisation, they must make considerations for the public. For instance, public safety or even public opinion (Charles, 1980). To assist with this decision-making process the police have put in place decision making models such as the National Decision-Making Model (College of </w:t>
      </w:r>
      <w:proofErr w:type="gramStart"/>
      <w:r w:rsidRPr="00B542E5">
        <w:rPr>
          <w:rFonts w:ascii="Arial" w:eastAsia="Times New Roman" w:hAnsi="Arial" w:cs="Arial"/>
          <w:sz w:val="24"/>
          <w:szCs w:val="24"/>
          <w:lang w:eastAsia="en-GB"/>
        </w:rPr>
        <w:t>Policing ,</w:t>
      </w:r>
      <w:proofErr w:type="gramEnd"/>
      <w:r w:rsidRPr="00B542E5">
        <w:rPr>
          <w:rFonts w:ascii="Arial" w:eastAsia="Times New Roman" w:hAnsi="Arial" w:cs="Arial"/>
          <w:sz w:val="24"/>
          <w:szCs w:val="24"/>
          <w:lang w:eastAsia="en-GB"/>
        </w:rPr>
        <w:t xml:space="preserve"> 2014). At the centre of this model is the policing code of ethics. This code of ethics is presented to police officers from the very start of their careers. This code originates from the seven principles of public life (Gov.uk, 1995), also known as the Nolan principles (Nolan, 1995), and apply to all delivering public service. Therefore, the first </w:t>
      </w:r>
      <w:r w:rsidRPr="00B542E5">
        <w:rPr>
          <w:rFonts w:ascii="Arial" w:eastAsia="Times New Roman" w:hAnsi="Arial" w:cs="Arial"/>
          <w:sz w:val="24"/>
          <w:szCs w:val="24"/>
          <w:lang w:eastAsia="en-GB"/>
        </w:rPr>
        <w:lastRenderedPageBreak/>
        <w:t xml:space="preserve">part of these code of ethics being, selflessness, integrity, objectivity, accountability, openness, honesty, and leadership. The second part of the police code of ethics is from the Police Conduct Regulations 2012 under the standards of professional behaviour (Legislation.gov, 2012). These present the expectations that the College of Policing and the public have regarding the behaviour of police officers and those working in policing. </w:t>
      </w:r>
    </w:p>
    <w:p w14:paraId="0C95EA18"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32443114" w14:textId="02A88871" w:rsid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These expectations from the Police Conduct Regulations 2012 can be used as a base line for making ethical decisions in an operational environment. The expectations are based of the Nolan Principles, although have been expanded. These are, Honesty and integrity, which is expected to be at a high level and officers not to abuse their power or position. Authority with respect and courtesy, which expects officers to treat the public with the level of respect and courtesy they deserve. Equality and diversity, to be impartial and to eliminate any bias. Use of force, to use a level of force that they can justify as necessary or proportionate in the circumstances that require it. Orders and instructions, to be carried out in an officer’s duties by following the police regulations and force policies. </w:t>
      </w:r>
      <w:r w:rsidR="00AB1C8A" w:rsidRPr="00B542E5">
        <w:rPr>
          <w:rFonts w:ascii="Arial" w:eastAsia="Times New Roman" w:hAnsi="Arial" w:cs="Arial"/>
          <w:sz w:val="24"/>
          <w:szCs w:val="24"/>
          <w:lang w:eastAsia="en-GB"/>
        </w:rPr>
        <w:t>Duties and responsibilities</w:t>
      </w:r>
      <w:r w:rsidRPr="00B542E5">
        <w:rPr>
          <w:rFonts w:ascii="Arial" w:eastAsia="Times New Roman" w:hAnsi="Arial" w:cs="Arial"/>
          <w:sz w:val="24"/>
          <w:szCs w:val="24"/>
          <w:lang w:eastAsia="en-GB"/>
        </w:rPr>
        <w:t xml:space="preserve"> must be diligent in their execution. Confidentiality, officers must demonstrate the level of respect regarding this information they have accessible to them. Discreditable conduct, officers to behave in a manner and deliver a service in a way that the public do not lose confidence in the police themselves. Finally, Challenging and Reporting behaviour, officers are to report and challenge any behaviour which has fallen below these standards (College of </w:t>
      </w:r>
      <w:r w:rsidR="00AB1C8A" w:rsidRPr="00B542E5">
        <w:rPr>
          <w:rFonts w:ascii="Arial" w:eastAsia="Times New Roman" w:hAnsi="Arial" w:cs="Arial"/>
          <w:sz w:val="24"/>
          <w:szCs w:val="24"/>
          <w:lang w:eastAsia="en-GB"/>
        </w:rPr>
        <w:t>Policing,</w:t>
      </w:r>
      <w:r w:rsidRPr="00B542E5">
        <w:rPr>
          <w:rFonts w:ascii="Arial" w:eastAsia="Times New Roman" w:hAnsi="Arial" w:cs="Arial"/>
          <w:sz w:val="24"/>
          <w:szCs w:val="24"/>
          <w:lang w:eastAsia="en-GB"/>
        </w:rPr>
        <w:t xml:space="preserve"> 2014).  </w:t>
      </w:r>
      <w:r w:rsidRPr="00B542E5">
        <w:rPr>
          <w:rFonts w:ascii="Arial" w:eastAsia="Times New Roman" w:hAnsi="Arial" w:cs="Arial"/>
          <w:sz w:val="24"/>
          <w:szCs w:val="24"/>
          <w:lang w:eastAsia="en-GB"/>
        </w:rPr>
        <w:lastRenderedPageBreak/>
        <w:t xml:space="preserve">These principles strengthen the existing procedures and regulations for ensuring standards of professional behaviour for both police officers and police staff. </w:t>
      </w:r>
    </w:p>
    <w:p w14:paraId="704C938F"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27D19637" w14:textId="049CF1D5" w:rsid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Overall, this code of ethics is a reference point during the decision-making process of those working in policing to ensure decisions are made ethically and correct with the law. This does not mean that every decision made will be ethical or even the correct decision in certain circumstances. There are four main dimensions that can influence in an officer’s ability to make ethical decisions whilst being part of an organisation such as the police, whilst making real time operational decisions. These dimensions are, the environment, the organisation, the personal characteristics, and values of those involved in the decision-making process, and the nature of the leadership within the organisation or organisational culture (Mills, 2003). These dimensions are exactly why the code of ethics has a very important role to play for those working in policing. The code of ethics outlines the expected acceptable behaviour for a police officer. Historically, police services nationwide have had the public’s perception that the police are institutionally racist in their decision-making process (MACPHERSON, 1999). However, if the code of ethics is supported by appropriate training and development programs it will Increase awareness of all ethical issues. </w:t>
      </w:r>
    </w:p>
    <w:p w14:paraId="13F6361F" w14:textId="77777777" w:rsidR="007474F3" w:rsidRPr="00B542E5" w:rsidRDefault="007474F3"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7048FCC8" w14:textId="77777777" w:rsid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Having the code of ethics at centre of the decision-making model used by police can be an essential tool in the decision-making process. Although, in real time situations there are factors that can influence how these decisions are made. These decisions can also be broken down into four categories. These are situational, individual, </w:t>
      </w:r>
      <w:r w:rsidRPr="00B542E5">
        <w:rPr>
          <w:rFonts w:ascii="Arial" w:eastAsia="Times New Roman" w:hAnsi="Arial" w:cs="Arial"/>
          <w:sz w:val="24"/>
          <w:szCs w:val="24"/>
          <w:lang w:eastAsia="en-GB"/>
        </w:rPr>
        <w:lastRenderedPageBreak/>
        <w:t xml:space="preserve">organisational and community (Eric C. </w:t>
      </w:r>
      <w:proofErr w:type="spellStart"/>
      <w:r w:rsidRPr="00B542E5">
        <w:rPr>
          <w:rFonts w:ascii="Arial" w:eastAsia="Times New Roman" w:hAnsi="Arial" w:cs="Arial"/>
          <w:sz w:val="24"/>
          <w:szCs w:val="24"/>
          <w:lang w:eastAsia="en-GB"/>
        </w:rPr>
        <w:t>Riksheim</w:t>
      </w:r>
      <w:proofErr w:type="spellEnd"/>
      <w:r w:rsidRPr="00B542E5">
        <w:rPr>
          <w:rFonts w:ascii="Arial" w:eastAsia="Times New Roman" w:hAnsi="Arial" w:cs="Arial"/>
          <w:sz w:val="24"/>
          <w:szCs w:val="24"/>
          <w:lang w:eastAsia="en-GB"/>
        </w:rPr>
        <w:t xml:space="preserve">, 1993). The situational factor relates to the characteristics displayed by a suspect or victim. These could include the race, gender, demeanour, age of the individual, or even the relationship between those involved. The individual factor relates to the officers own individual characteristics that could influence in the decision-making process, which could include the officer’s own gender, race, personal views, training, or age. The organisational factors can include aspects of the police as an organisation that might influence the officer’s decision-making abilities, which could include policies, pressures from supervisors, administrative workload, or support from colleagues. Finally, the community factor relates to the public expectation from the police, the characteristics of that demographic or political views. </w:t>
      </w:r>
    </w:p>
    <w:p w14:paraId="496F2F0B" w14:textId="39971AA8"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In conclusion, a police officer’s decision-making ability in real time incidents would be a balance of the policing code of ethics, and the individual’s officers’ views and assessment of the incident. Using the code of ethics as a reference point and ensuring that as the incident unfolds the correct dimensions are identified. This balance should ensure ethical and responsible decisions to be made. However, no two incidents are the same and regardless of the amount of training received, or knowledge of these models, the individual making the decision would need to be confident in their views and knowledge that those that are affected or will be later involved in this decision-making process would support their decision. </w:t>
      </w:r>
    </w:p>
    <w:p w14:paraId="496C9B4D" w14:textId="439155D8" w:rsidR="00B542E5" w:rsidRPr="00B542E5" w:rsidRDefault="007474F3"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t>
      </w:r>
      <w:r w:rsidR="00B542E5" w:rsidRPr="00B542E5">
        <w:rPr>
          <w:rFonts w:ascii="Arial" w:eastAsia="Times New Roman" w:hAnsi="Arial" w:cs="Arial"/>
          <w:sz w:val="24"/>
          <w:szCs w:val="24"/>
          <w:lang w:eastAsia="en-GB"/>
        </w:rPr>
        <w:t>1020 words</w:t>
      </w:r>
      <w:r>
        <w:rPr>
          <w:rFonts w:ascii="Arial" w:eastAsia="Times New Roman" w:hAnsi="Arial" w:cs="Arial"/>
          <w:sz w:val="24"/>
          <w:szCs w:val="24"/>
          <w:lang w:eastAsia="en-GB"/>
        </w:rPr>
        <w:t>)</w:t>
      </w:r>
      <w:r w:rsidR="00B542E5" w:rsidRPr="00B542E5">
        <w:rPr>
          <w:rFonts w:ascii="Arial" w:eastAsia="Times New Roman" w:hAnsi="Arial" w:cs="Arial"/>
          <w:sz w:val="24"/>
          <w:szCs w:val="24"/>
          <w:lang w:eastAsia="en-GB"/>
        </w:rPr>
        <w:t xml:space="preserve"> </w:t>
      </w:r>
    </w:p>
    <w:p w14:paraId="2F586B39" w14:textId="77777777" w:rsidR="007474F3" w:rsidRDefault="007474F3" w:rsidP="007474F3">
      <w:pPr>
        <w:spacing w:line="480" w:lineRule="auto"/>
        <w:rPr>
          <w:rFonts w:ascii="Arial" w:eastAsia="Times New Roman" w:hAnsi="Arial" w:cs="Arial"/>
          <w:b/>
          <w:bCs/>
          <w:sz w:val="24"/>
          <w:szCs w:val="24"/>
          <w:lang w:eastAsia="en-GB"/>
        </w:rPr>
      </w:pPr>
    </w:p>
    <w:p w14:paraId="668EBECC" w14:textId="3CFF75D6" w:rsidR="00B542E5" w:rsidRPr="007474F3" w:rsidRDefault="007474F3" w:rsidP="007474F3">
      <w:pPr>
        <w:spacing w:line="480" w:lineRule="auto"/>
        <w:rPr>
          <w:rFonts w:ascii="Arial" w:eastAsia="Times New Roman" w:hAnsi="Arial" w:cs="Arial"/>
          <w:b/>
          <w:bCs/>
          <w:sz w:val="24"/>
          <w:szCs w:val="24"/>
          <w:lang w:eastAsia="en-GB"/>
        </w:rPr>
      </w:pPr>
      <w:r w:rsidRPr="00B542E5">
        <w:rPr>
          <w:rFonts w:ascii="Arial" w:eastAsia="Times New Roman" w:hAnsi="Arial" w:cs="Arial"/>
          <w:b/>
          <w:bCs/>
          <w:sz w:val="24"/>
          <w:szCs w:val="24"/>
          <w:lang w:eastAsia="en-GB"/>
        </w:rPr>
        <w:t>Bibliography</w:t>
      </w:r>
    </w:p>
    <w:p w14:paraId="0D3A928C"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lastRenderedPageBreak/>
        <w:t>Charles, M. T., 1980. Utilization of Attitude Surveys in the Police Decision-Making Process. Journal of Police Science and Administration, 8(3), pp. 294-303.</w:t>
      </w:r>
    </w:p>
    <w:p w14:paraId="1B14B0B2"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03CB5A1C" w14:textId="74E67B0A" w:rsid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College of </w:t>
      </w:r>
      <w:proofErr w:type="gramStart"/>
      <w:r w:rsidRPr="00B542E5">
        <w:rPr>
          <w:rFonts w:ascii="Arial" w:eastAsia="Times New Roman" w:hAnsi="Arial" w:cs="Arial"/>
          <w:sz w:val="24"/>
          <w:szCs w:val="24"/>
          <w:lang w:eastAsia="en-GB"/>
        </w:rPr>
        <w:t>Policing ,</w:t>
      </w:r>
      <w:proofErr w:type="gramEnd"/>
      <w:r w:rsidRPr="00B542E5">
        <w:rPr>
          <w:rFonts w:ascii="Arial" w:eastAsia="Times New Roman" w:hAnsi="Arial" w:cs="Arial"/>
          <w:sz w:val="24"/>
          <w:szCs w:val="24"/>
          <w:lang w:eastAsia="en-GB"/>
        </w:rPr>
        <w:t xml:space="preserve"> 2014. Code of Ethics, Coventry: College of Policing Limited.</w:t>
      </w:r>
    </w:p>
    <w:p w14:paraId="490B30EF" w14:textId="77777777" w:rsidR="007474F3" w:rsidRPr="00B542E5" w:rsidRDefault="007474F3"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2B4C958D"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College of </w:t>
      </w:r>
      <w:proofErr w:type="gramStart"/>
      <w:r w:rsidRPr="00B542E5">
        <w:rPr>
          <w:rFonts w:ascii="Arial" w:eastAsia="Times New Roman" w:hAnsi="Arial" w:cs="Arial"/>
          <w:sz w:val="24"/>
          <w:szCs w:val="24"/>
          <w:lang w:eastAsia="en-GB"/>
        </w:rPr>
        <w:t>Policing ,</w:t>
      </w:r>
      <w:proofErr w:type="gramEnd"/>
      <w:r w:rsidRPr="00B542E5">
        <w:rPr>
          <w:rFonts w:ascii="Arial" w:eastAsia="Times New Roman" w:hAnsi="Arial" w:cs="Arial"/>
          <w:sz w:val="24"/>
          <w:szCs w:val="24"/>
          <w:lang w:eastAsia="en-GB"/>
        </w:rPr>
        <w:t xml:space="preserve"> 2014. College of Policing. [Online] </w:t>
      </w:r>
    </w:p>
    <w:p w14:paraId="34121099"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Available at: https://www.app.college.police.uk/app-content/national-decision-model/the-national-decision-model/</w:t>
      </w:r>
    </w:p>
    <w:p w14:paraId="34139746"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[Accessed 11 2021].</w:t>
      </w:r>
    </w:p>
    <w:p w14:paraId="6E9F1C2A"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690858E3"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Eric C. </w:t>
      </w:r>
      <w:proofErr w:type="spellStart"/>
      <w:r w:rsidRPr="00B542E5">
        <w:rPr>
          <w:rFonts w:ascii="Arial" w:eastAsia="Times New Roman" w:hAnsi="Arial" w:cs="Arial"/>
          <w:sz w:val="24"/>
          <w:szCs w:val="24"/>
          <w:lang w:eastAsia="en-GB"/>
        </w:rPr>
        <w:t>Riksheim</w:t>
      </w:r>
      <w:proofErr w:type="spellEnd"/>
      <w:r w:rsidRPr="00B542E5">
        <w:rPr>
          <w:rFonts w:ascii="Arial" w:eastAsia="Times New Roman" w:hAnsi="Arial" w:cs="Arial"/>
          <w:sz w:val="24"/>
          <w:szCs w:val="24"/>
          <w:lang w:eastAsia="en-GB"/>
        </w:rPr>
        <w:t>, S. M. C., 1993. Causes of police behaviour revisited. Journal of Criminal Justice, 21(4), pp. 353-382.</w:t>
      </w:r>
    </w:p>
    <w:p w14:paraId="0046F062"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3C809301"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roofErr w:type="spellStart"/>
      <w:r w:rsidRPr="00B542E5">
        <w:rPr>
          <w:rFonts w:ascii="Arial" w:eastAsia="Times New Roman" w:hAnsi="Arial" w:cs="Arial"/>
          <w:sz w:val="24"/>
          <w:szCs w:val="24"/>
          <w:lang w:eastAsia="en-GB"/>
        </w:rPr>
        <w:t>Fulop</w:t>
      </w:r>
      <w:proofErr w:type="spellEnd"/>
      <w:r w:rsidRPr="00B542E5">
        <w:rPr>
          <w:rFonts w:ascii="Arial" w:eastAsia="Times New Roman" w:hAnsi="Arial" w:cs="Arial"/>
          <w:sz w:val="24"/>
          <w:szCs w:val="24"/>
          <w:lang w:eastAsia="en-GB"/>
        </w:rPr>
        <w:t xml:space="preserve">, J., 2005. Introduction to Decision Making, </w:t>
      </w:r>
      <w:proofErr w:type="gramStart"/>
      <w:r w:rsidRPr="00B542E5">
        <w:rPr>
          <w:rFonts w:ascii="Arial" w:eastAsia="Times New Roman" w:hAnsi="Arial" w:cs="Arial"/>
          <w:sz w:val="24"/>
          <w:szCs w:val="24"/>
          <w:lang w:eastAsia="en-GB"/>
        </w:rPr>
        <w:t>Washington :</w:t>
      </w:r>
      <w:proofErr w:type="gramEnd"/>
      <w:r w:rsidRPr="00B542E5">
        <w:rPr>
          <w:rFonts w:ascii="Arial" w:eastAsia="Times New Roman" w:hAnsi="Arial" w:cs="Arial"/>
          <w:sz w:val="24"/>
          <w:szCs w:val="24"/>
          <w:lang w:eastAsia="en-GB"/>
        </w:rPr>
        <w:t xml:space="preserve"> BDEI-3 workshop.</w:t>
      </w:r>
    </w:p>
    <w:p w14:paraId="2B945812"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75037012"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Gov.uk, 1995. Gov.uk. [Online] </w:t>
      </w:r>
    </w:p>
    <w:p w14:paraId="1FEF51F6"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Available at: https://www.gov.uk/government/publications/the-7-principles-of-public-life/the-7-principles-of-public-life--2</w:t>
      </w:r>
    </w:p>
    <w:p w14:paraId="3B2801BD"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[Accessed 11 2021].</w:t>
      </w:r>
    </w:p>
    <w:p w14:paraId="08D7926B"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5118D5C8"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Legislation.gov, 2012. Legislation.gov. [Online] </w:t>
      </w:r>
    </w:p>
    <w:p w14:paraId="40CE3B5D"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Available at: https://www.legislation.gov.uk/uksi/2012/2632/schedule/2/made</w:t>
      </w:r>
    </w:p>
    <w:p w14:paraId="42C8333B"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[Accessed 11 2021].</w:t>
      </w:r>
    </w:p>
    <w:p w14:paraId="15622D1C"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72695A5E"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MACPHERSON, W., 1999. THE STEPHEN </w:t>
      </w:r>
      <w:proofErr w:type="gramStart"/>
      <w:r w:rsidRPr="00B542E5">
        <w:rPr>
          <w:rFonts w:ascii="Arial" w:eastAsia="Times New Roman" w:hAnsi="Arial" w:cs="Arial"/>
          <w:sz w:val="24"/>
          <w:szCs w:val="24"/>
          <w:lang w:eastAsia="en-GB"/>
        </w:rPr>
        <w:t>LAWRENCE ,</w:t>
      </w:r>
      <w:proofErr w:type="gramEnd"/>
      <w:r w:rsidRPr="00B542E5">
        <w:rPr>
          <w:rFonts w:ascii="Arial" w:eastAsia="Times New Roman" w:hAnsi="Arial" w:cs="Arial"/>
          <w:sz w:val="24"/>
          <w:szCs w:val="24"/>
          <w:lang w:eastAsia="en-GB"/>
        </w:rPr>
        <w:t xml:space="preserve"> London: The Home Department by Command of Her Majesty.</w:t>
      </w:r>
    </w:p>
    <w:p w14:paraId="4EBCC820"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3B5656C1"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 xml:space="preserve">Mills, A., 2003. Ethical decision making and policing </w:t>
      </w:r>
      <w:r w:rsidRPr="00B542E5">
        <w:rPr>
          <w:rFonts w:ascii="Cambria Math" w:eastAsia="Times New Roman" w:hAnsi="Cambria Math" w:cs="Cambria Math"/>
          <w:sz w:val="24"/>
          <w:szCs w:val="24"/>
          <w:lang w:eastAsia="en-GB"/>
        </w:rPr>
        <w:t>‐</w:t>
      </w:r>
      <w:r w:rsidRPr="00B542E5">
        <w:rPr>
          <w:rFonts w:ascii="Arial" w:eastAsia="Times New Roman" w:hAnsi="Arial" w:cs="Arial"/>
          <w:sz w:val="24"/>
          <w:szCs w:val="24"/>
          <w:lang w:eastAsia="en-GB"/>
        </w:rPr>
        <w:t xml:space="preserve"> the challenge for police leadership. Journal of Financial Crime, 10(4), pp. 331-335.</w:t>
      </w:r>
    </w:p>
    <w:p w14:paraId="7A4B0FDD" w14:textId="77777777" w:rsidR="00B542E5" w:rsidRPr="00B542E5"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1EB0D42F" w14:textId="67D97BA4" w:rsidR="003F42FF" w:rsidRDefault="00B542E5"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B542E5">
        <w:rPr>
          <w:rFonts w:ascii="Arial" w:eastAsia="Times New Roman" w:hAnsi="Arial" w:cs="Arial"/>
          <w:sz w:val="24"/>
          <w:szCs w:val="24"/>
          <w:lang w:eastAsia="en-GB"/>
        </w:rPr>
        <w:t>Nolan, C. L., 1995. Standards in public life, London: By command of her majesty.</w:t>
      </w:r>
    </w:p>
    <w:p w14:paraId="1D692D34" w14:textId="0F15A4D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4C6184C0" w14:textId="542E9FE0"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1BB84452" w14:textId="0721BF81"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34BC76CE" w14:textId="3D26867E"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0A025875" w14:textId="17083B53"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31D8A92F" w14:textId="5FDF353B"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0F706EB8" w14:textId="77777777" w:rsidR="007474F3" w:rsidRDefault="007474F3" w:rsidP="00B542E5">
      <w:pPr>
        <w:spacing w:line="480" w:lineRule="auto"/>
        <w:rPr>
          <w:rFonts w:ascii="Arial" w:eastAsia="Times New Roman" w:hAnsi="Arial" w:cs="Arial"/>
          <w:b/>
          <w:bCs/>
          <w:sz w:val="24"/>
          <w:szCs w:val="24"/>
          <w:lang w:eastAsia="en-GB"/>
        </w:rPr>
      </w:pPr>
    </w:p>
    <w:p w14:paraId="11B37F82" w14:textId="2B0C663C" w:rsidR="003F42FF" w:rsidRDefault="003F42FF" w:rsidP="00B542E5">
      <w:pPr>
        <w:spacing w:line="480" w:lineRule="auto"/>
        <w:rPr>
          <w:rFonts w:ascii="Arial" w:eastAsia="Times New Roman" w:hAnsi="Arial" w:cs="Arial"/>
          <w:sz w:val="24"/>
          <w:szCs w:val="24"/>
          <w:lang w:eastAsia="en-GB"/>
        </w:rPr>
      </w:pPr>
      <w:r w:rsidRPr="00B542E5">
        <w:rPr>
          <w:rFonts w:ascii="Arial" w:eastAsia="Times New Roman" w:hAnsi="Arial" w:cs="Arial"/>
          <w:b/>
          <w:bCs/>
          <w:sz w:val="24"/>
          <w:szCs w:val="24"/>
          <w:lang w:eastAsia="en-GB"/>
        </w:rPr>
        <w:lastRenderedPageBreak/>
        <w:t xml:space="preserve">Essay three title: </w:t>
      </w:r>
      <w:r w:rsidRPr="007474F3">
        <w:rPr>
          <w:rFonts w:ascii="Arial" w:eastAsia="Times New Roman" w:hAnsi="Arial" w:cs="Arial"/>
          <w:i/>
          <w:iCs/>
          <w:sz w:val="24"/>
          <w:szCs w:val="24"/>
          <w:lang w:eastAsia="en-GB"/>
        </w:rPr>
        <w:t>Assess the impact of organisational justice on police agency.</w:t>
      </w:r>
      <w:r w:rsidRPr="00B542E5">
        <w:rPr>
          <w:rFonts w:ascii="Arial" w:eastAsia="Times New Roman" w:hAnsi="Arial" w:cs="Arial"/>
          <w:sz w:val="24"/>
          <w:szCs w:val="24"/>
          <w:lang w:eastAsia="en-GB"/>
        </w:rPr>
        <w:t xml:space="preserve"> </w:t>
      </w:r>
    </w:p>
    <w:p w14:paraId="15BAE2F1" w14:textId="77777777" w:rsidR="007474F3" w:rsidRPr="00B542E5" w:rsidRDefault="007474F3" w:rsidP="00B542E5">
      <w:pPr>
        <w:spacing w:line="480" w:lineRule="auto"/>
        <w:rPr>
          <w:rFonts w:ascii="Arial" w:eastAsia="Times New Roman" w:hAnsi="Arial" w:cs="Arial"/>
          <w:b/>
          <w:bCs/>
          <w:sz w:val="24"/>
          <w:szCs w:val="24"/>
          <w:lang w:eastAsia="en-GB"/>
        </w:rPr>
      </w:pPr>
    </w:p>
    <w:p w14:paraId="6446B320"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This essay will assess the impact of organisational justice on the police as an agency. Organizational justice refers to an employee’s perceptions of fairness in their workplace. The concept of organisational justice was introduced by psychologist Arthur Greenberg in 1987 (Greenberg, 1987). It was explained as how an employee judges the behaviour of the organisation they are employed by, or work alongside, and the employee's resulting attitude and behaviour. For instance, if a company or an agency makes redundant half of its workforce, the remainder of the employees may feel a sense of injustice Which could result in a change in attitude and decrease in productivity. </w:t>
      </w:r>
    </w:p>
    <w:p w14:paraId="0752B010"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0A391CB3"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Justice or fairness is a concept that refers to the idea that an act or decision is morally right, and people are naturally aware of the various ways in which decisions are made (</w:t>
      </w:r>
      <w:proofErr w:type="spellStart"/>
      <w:r w:rsidRPr="007474F3">
        <w:rPr>
          <w:rFonts w:ascii="Arial" w:eastAsia="Times New Roman" w:hAnsi="Arial" w:cs="Arial"/>
          <w:sz w:val="24"/>
          <w:szCs w:val="24"/>
          <w:lang w:eastAsia="en-GB"/>
        </w:rPr>
        <w:t>Golnaz</w:t>
      </w:r>
      <w:proofErr w:type="spellEnd"/>
      <w:r w:rsidRPr="007474F3">
        <w:rPr>
          <w:rFonts w:ascii="Arial" w:eastAsia="Times New Roman" w:hAnsi="Arial" w:cs="Arial"/>
          <w:sz w:val="24"/>
          <w:szCs w:val="24"/>
          <w:lang w:eastAsia="en-GB"/>
        </w:rPr>
        <w:t xml:space="preserve"> </w:t>
      </w:r>
      <w:proofErr w:type="spellStart"/>
      <w:r w:rsidRPr="007474F3">
        <w:rPr>
          <w:rFonts w:ascii="Arial" w:eastAsia="Times New Roman" w:hAnsi="Arial" w:cs="Arial"/>
          <w:sz w:val="24"/>
          <w:szCs w:val="24"/>
          <w:lang w:eastAsia="en-GB"/>
        </w:rPr>
        <w:t>Tabibnia</w:t>
      </w:r>
      <w:proofErr w:type="spellEnd"/>
      <w:r w:rsidRPr="007474F3">
        <w:rPr>
          <w:rFonts w:ascii="Arial" w:eastAsia="Times New Roman" w:hAnsi="Arial" w:cs="Arial"/>
          <w:sz w:val="24"/>
          <w:szCs w:val="24"/>
          <w:lang w:eastAsia="en-GB"/>
        </w:rPr>
        <w:t xml:space="preserve">, 2008). An individual's perceptions of decisions can affect their behaviour and attitude, observing the experiences of others can also affect their attitude and how they treat others. Research has outlined that there consists of three main components to organisational justice. These components being distributive, procedural, and interactional (Russell </w:t>
      </w:r>
      <w:proofErr w:type="spellStart"/>
      <w:r w:rsidRPr="007474F3">
        <w:rPr>
          <w:rFonts w:ascii="Arial" w:eastAsia="Times New Roman" w:hAnsi="Arial" w:cs="Arial"/>
          <w:sz w:val="24"/>
          <w:szCs w:val="24"/>
          <w:lang w:eastAsia="en-GB"/>
        </w:rPr>
        <w:t>Cropanzano</w:t>
      </w:r>
      <w:proofErr w:type="spellEnd"/>
      <w:r w:rsidRPr="007474F3">
        <w:rPr>
          <w:rFonts w:ascii="Arial" w:eastAsia="Times New Roman" w:hAnsi="Arial" w:cs="Arial"/>
          <w:sz w:val="24"/>
          <w:szCs w:val="24"/>
          <w:lang w:eastAsia="en-GB"/>
        </w:rPr>
        <w:t xml:space="preserve">, 2007). </w:t>
      </w:r>
    </w:p>
    <w:p w14:paraId="4C0EAC0F"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69EB9BA8"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Distributive justice is a concept that refers to the fairness associated with the distribution of resources and decision outcomes. It is conceptualised as the process of obtaining an equal share of a given resource or outcome relevant to their </w:t>
      </w:r>
      <w:r w:rsidRPr="007474F3">
        <w:rPr>
          <w:rFonts w:ascii="Arial" w:eastAsia="Times New Roman" w:hAnsi="Arial" w:cs="Arial"/>
          <w:sz w:val="24"/>
          <w:szCs w:val="24"/>
          <w:lang w:eastAsia="en-GB"/>
        </w:rPr>
        <w:lastRenderedPageBreak/>
        <w:t xml:space="preserve">contribution to the outcome (Russell </w:t>
      </w:r>
      <w:proofErr w:type="spellStart"/>
      <w:r w:rsidRPr="007474F3">
        <w:rPr>
          <w:rFonts w:ascii="Arial" w:eastAsia="Times New Roman" w:hAnsi="Arial" w:cs="Arial"/>
          <w:sz w:val="24"/>
          <w:szCs w:val="24"/>
          <w:lang w:eastAsia="en-GB"/>
        </w:rPr>
        <w:t>Cropanzano</w:t>
      </w:r>
      <w:proofErr w:type="spellEnd"/>
      <w:r w:rsidRPr="007474F3">
        <w:rPr>
          <w:rFonts w:ascii="Arial" w:eastAsia="Times New Roman" w:hAnsi="Arial" w:cs="Arial"/>
          <w:sz w:val="24"/>
          <w:szCs w:val="24"/>
          <w:lang w:eastAsia="en-GB"/>
        </w:rPr>
        <w:t xml:space="preserve">, 2015). Also eliminating favouritism in resource allocation. The police as an agency are still a workforce, that includes employers and employees. An example of when an employee may feel like distributive justice has not taken place could be when some employees work more hours but receive the same pay as others. Disregarding rank and length of service. </w:t>
      </w:r>
    </w:p>
    <w:p w14:paraId="0EBF5E91"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5E9B8EAE"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Procedural justice is a concept that reflects the perception of fairness in the processes that lead to outcomes (Leventhal, 1980). For instance, employee’s involvement in decision-making, and tolerance of employer’s views. Procedural justice is considered crucial to maintaining an organisations' legitimacy. In policing procedural justice is a concept that focuses on the informal interactions between the police and the public on a day-to-day basis, and how these interactions are perceived under the four key components of procedural justice (Mazerolle, 2012). Firstly, there is, neutrality, which is absence of bias and prejudice. Secondly there is, voice, which provides employees and the public an opportunity to have their voice heard in the decision-making processes. Thirdly there is, respect, which involves behaving in a way that protects the employees and the public’s rights, ensuring they treat all individuals with dignity. The fourth component is, trustworthiness, showing concern for the safety and well-being of their employees as well as the public and acting on their behalf. In policing these four components can have the ability to change how the public perceive and respond to the police, as well as the officers in the employee and employer relationship. Not only to enhance compliance, but also satisfaction. </w:t>
      </w:r>
    </w:p>
    <w:p w14:paraId="10BD9749"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5461787A"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3A57B990"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Finally, the concept of interactional justice which is related to the concept of mutual respect. This reflects the perceptions of interpersonal interactions and treatment. For instance, effective communication between employer and employee. Studies have shown that interactional justice can be broken down into two additional components. These being interpersonal, and informational justice (Colquitt, 2001). Both interpersonal and informational justice refer to the degree to which people were treated with dignity and respect during a particular procedure or process. The former focuses on how people were treated while the latter refers to the explanations given to them.</w:t>
      </w:r>
    </w:p>
    <w:p w14:paraId="5276899A"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2889ACF1"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Organisational justice is a key component of the police service's culture. It is important to the well-being of the workforce and its members. Where there is positive and supportive organisational justice, this will follow on and will lead directly into the quality of service provided to the public (Beckley, 2014). A good standard of organisational justice will result in good operational practices, respect within an organisation for human rights, and fairness when dealing with the public. </w:t>
      </w:r>
      <w:r w:rsidRPr="007474F3">
        <w:rPr>
          <w:rFonts w:ascii="Arial" w:eastAsia="Times New Roman" w:hAnsi="Arial" w:cs="Arial"/>
          <w:sz w:val="24"/>
          <w:szCs w:val="24"/>
          <w:lang w:eastAsia="en-GB"/>
        </w:rPr>
        <w:tab/>
      </w:r>
    </w:p>
    <w:p w14:paraId="44BC64C7"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0A730E39"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Police agencies usually use external agencies to address police misconduct, this is usually done to prevent any bias or organisational loyalty. However, some argue that internal controls, and a high level of organisational justice can be more effective, this was demonstrated after research was conducted for the Policing and Society journal in 2021 (</w:t>
      </w:r>
      <w:proofErr w:type="spellStart"/>
      <w:r w:rsidRPr="007474F3">
        <w:rPr>
          <w:rFonts w:ascii="Arial" w:eastAsia="Times New Roman" w:hAnsi="Arial" w:cs="Arial"/>
          <w:sz w:val="24"/>
          <w:szCs w:val="24"/>
          <w:lang w:eastAsia="en-GB"/>
        </w:rPr>
        <w:t>Fridell</w:t>
      </w:r>
      <w:proofErr w:type="spellEnd"/>
      <w:r w:rsidRPr="007474F3">
        <w:rPr>
          <w:rFonts w:ascii="Arial" w:eastAsia="Times New Roman" w:hAnsi="Arial" w:cs="Arial"/>
          <w:sz w:val="24"/>
          <w:szCs w:val="24"/>
          <w:lang w:eastAsia="en-GB"/>
        </w:rPr>
        <w:t xml:space="preserve">, 2021). During this research a survey collected information from over </w:t>
      </w:r>
      <w:r w:rsidRPr="007474F3">
        <w:rPr>
          <w:rFonts w:ascii="Arial" w:eastAsia="Times New Roman" w:hAnsi="Arial" w:cs="Arial"/>
          <w:sz w:val="24"/>
          <w:szCs w:val="24"/>
          <w:lang w:eastAsia="en-GB"/>
        </w:rPr>
        <w:lastRenderedPageBreak/>
        <w:t xml:space="preserve">15,000 police officers across over 100 agencies, into investigating how an organisation's commitment to factors including how organisational justice impacts its officers' attitude and support for misconduct. The study showed that organisational justice has a direct and indirect effect on the police officers’ assessments of misconduct and that elements of leadership and control can enhance organisational justice to reduce support for misconduct among police officers. </w:t>
      </w:r>
    </w:p>
    <w:p w14:paraId="7AF551B5"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304C8504"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In conclusion, research showing the impact of organisational justice have shown there in a connection between the outcomes within the organisation and the perception of organisational justice. These perceptions, in an agency such as the police, would not only come from the workforce, but the public themselves. In addition to this, there is an indication that organisational justice is directly associated with employee wellbeing. Although more research is needed, wellbeing, both mental and physical can be improved by how organisations utilise organisational justice. By providing a fair standard of process control and explaining these processes clearly, treating employees with dignity and respect, and ensuring these processes are consistent (J A Colquitt, 2001). Therefore, there could be seen to be a positive impact for all associated if utilise correctly and fairly. However, there could be a negative impact if organisational justice is not adhered to and if processes become bias. It is important for organisations such as the police to ensure that they treat their workforce fairly and ensuring that processes are just. This way, employees remain committed to the goals of the police as an organisation, which directly influences the public they serve. If adhered to correctly this would be a positive impact for employer, employees, and the public.</w:t>
      </w:r>
    </w:p>
    <w:p w14:paraId="0297B277"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lastRenderedPageBreak/>
        <w:t>(979 words)</w:t>
      </w:r>
    </w:p>
    <w:p w14:paraId="315D2FD0"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5EFFFB67"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r w:rsidRPr="007474F3">
        <w:rPr>
          <w:rFonts w:ascii="Arial" w:eastAsia="Times New Roman" w:hAnsi="Arial" w:cs="Arial"/>
          <w:b/>
          <w:bCs/>
          <w:sz w:val="24"/>
          <w:szCs w:val="24"/>
          <w:lang w:eastAsia="en-GB"/>
        </w:rPr>
        <w:t>Bibliography</w:t>
      </w:r>
    </w:p>
    <w:p w14:paraId="1D5C8B24"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Beckley, A., 2014. Organisational Justice: Is the Police Service Ready for It? Journal of Policing, Intelligence and Counter Terrorism, 9(2), pp. 176-190.</w:t>
      </w:r>
    </w:p>
    <w:p w14:paraId="0252AD10"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38C5EF24"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Colquitt, J. A., 2001. On the Dimensionality of Organizational Justice. Journal of Applied Psychology, 86(3), p. 386–400.</w:t>
      </w:r>
    </w:p>
    <w:p w14:paraId="1C7417FE"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2CC92292"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roofErr w:type="spellStart"/>
      <w:r w:rsidRPr="007474F3">
        <w:rPr>
          <w:rFonts w:ascii="Arial" w:eastAsia="Times New Roman" w:hAnsi="Arial" w:cs="Arial"/>
          <w:sz w:val="24"/>
          <w:szCs w:val="24"/>
          <w:lang w:eastAsia="en-GB"/>
        </w:rPr>
        <w:t>Fridell</w:t>
      </w:r>
      <w:proofErr w:type="spellEnd"/>
      <w:r w:rsidRPr="007474F3">
        <w:rPr>
          <w:rFonts w:ascii="Arial" w:eastAsia="Times New Roman" w:hAnsi="Arial" w:cs="Arial"/>
          <w:sz w:val="24"/>
          <w:szCs w:val="24"/>
          <w:lang w:eastAsia="en-GB"/>
        </w:rPr>
        <w:t xml:space="preserve">, L. A., 2021. The Relationship Between Organisational Justice </w:t>
      </w:r>
      <w:proofErr w:type="spellStart"/>
      <w:r w:rsidRPr="007474F3">
        <w:rPr>
          <w:rFonts w:ascii="Arial" w:eastAsia="Times New Roman" w:hAnsi="Arial" w:cs="Arial"/>
          <w:sz w:val="24"/>
          <w:szCs w:val="24"/>
          <w:lang w:eastAsia="en-GB"/>
        </w:rPr>
        <w:t>aand</w:t>
      </w:r>
      <w:proofErr w:type="spellEnd"/>
      <w:r w:rsidRPr="007474F3">
        <w:rPr>
          <w:rFonts w:ascii="Arial" w:eastAsia="Times New Roman" w:hAnsi="Arial" w:cs="Arial"/>
          <w:sz w:val="24"/>
          <w:szCs w:val="24"/>
          <w:lang w:eastAsia="en-GB"/>
        </w:rPr>
        <w:t xml:space="preserve"> Police Officer Attitudes Toward Misconduct. Policing and Society, 31(9), pp. 1081-1099.</w:t>
      </w:r>
    </w:p>
    <w:p w14:paraId="3B4016D4"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24B88A0D"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roofErr w:type="spellStart"/>
      <w:r w:rsidRPr="007474F3">
        <w:rPr>
          <w:rFonts w:ascii="Arial" w:eastAsia="Times New Roman" w:hAnsi="Arial" w:cs="Arial"/>
          <w:sz w:val="24"/>
          <w:szCs w:val="24"/>
          <w:lang w:eastAsia="en-GB"/>
        </w:rPr>
        <w:t>Golnaz</w:t>
      </w:r>
      <w:proofErr w:type="spellEnd"/>
      <w:r w:rsidRPr="007474F3">
        <w:rPr>
          <w:rFonts w:ascii="Arial" w:eastAsia="Times New Roman" w:hAnsi="Arial" w:cs="Arial"/>
          <w:sz w:val="24"/>
          <w:szCs w:val="24"/>
          <w:lang w:eastAsia="en-GB"/>
        </w:rPr>
        <w:t xml:space="preserve"> </w:t>
      </w:r>
      <w:proofErr w:type="spellStart"/>
      <w:r w:rsidRPr="007474F3">
        <w:rPr>
          <w:rFonts w:ascii="Arial" w:eastAsia="Times New Roman" w:hAnsi="Arial" w:cs="Arial"/>
          <w:sz w:val="24"/>
          <w:szCs w:val="24"/>
          <w:lang w:eastAsia="en-GB"/>
        </w:rPr>
        <w:t>Tabibnia</w:t>
      </w:r>
      <w:proofErr w:type="spellEnd"/>
      <w:r w:rsidRPr="007474F3">
        <w:rPr>
          <w:rFonts w:ascii="Arial" w:eastAsia="Times New Roman" w:hAnsi="Arial" w:cs="Arial"/>
          <w:sz w:val="24"/>
          <w:szCs w:val="24"/>
          <w:lang w:eastAsia="en-GB"/>
        </w:rPr>
        <w:t>, A. B. S. M. D. L., 2008. The Sunny Side of Fairness: Preference for Fairness Activates Reward Circuitry. Psychological Science, 19(4), pp. 339-347.</w:t>
      </w:r>
    </w:p>
    <w:p w14:paraId="5694CFB1"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25F09145"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Greenberg, A. J., 1987. A Taxonomy of Organizational Justice Theories. Academy of Management Review, 12(1), pp. 9-22.</w:t>
      </w:r>
    </w:p>
    <w:p w14:paraId="1901C0FC"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2E2F481D" w14:textId="735550DF" w:rsidR="003F42FF"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lastRenderedPageBreak/>
        <w:t>J A Colquitt, D. E. C. O. L. P., 2001. Justice at the Millennium: A Meta-Analytic Review of 25 Years of Organisational justice Research. Journal of Applied Psychology, 86(3), pp. 425-445.</w:t>
      </w:r>
    </w:p>
    <w:p w14:paraId="62D24CCA"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6F90147C"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086BDFC2"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4C7E3AFF"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16165E36"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077077F8"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0A8FB237"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3DFEA631"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7A30D1E0"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4ACAECD4"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366680BE"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7BBF37D4"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7C31A339"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6AF9CBF0"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1E8C0C48"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p>
    <w:p w14:paraId="5E64A532" w14:textId="14244907" w:rsidR="003F42FF" w:rsidRDefault="003F42FF" w:rsidP="00B542E5">
      <w:pPr>
        <w:overflowPunct w:val="0"/>
        <w:autoSpaceDE w:val="0"/>
        <w:autoSpaceDN w:val="0"/>
        <w:adjustRightInd w:val="0"/>
        <w:spacing w:before="240" w:after="0" w:line="480" w:lineRule="auto"/>
        <w:textAlignment w:val="baseline"/>
        <w:rPr>
          <w:rFonts w:ascii="Arial" w:eastAsia="Times New Roman" w:hAnsi="Arial" w:cs="Arial"/>
          <w:i/>
          <w:iCs/>
          <w:sz w:val="24"/>
          <w:szCs w:val="24"/>
          <w:lang w:eastAsia="en-GB"/>
        </w:rPr>
      </w:pPr>
      <w:r w:rsidRPr="00B542E5">
        <w:rPr>
          <w:rFonts w:ascii="Arial" w:eastAsia="Times New Roman" w:hAnsi="Arial" w:cs="Arial"/>
          <w:b/>
          <w:bCs/>
          <w:sz w:val="24"/>
          <w:szCs w:val="24"/>
          <w:lang w:eastAsia="en-GB"/>
        </w:rPr>
        <w:lastRenderedPageBreak/>
        <w:t>Essay four title:</w:t>
      </w:r>
      <w:r w:rsidRPr="00B542E5">
        <w:rPr>
          <w:rFonts w:ascii="Arial" w:eastAsia="Times New Roman" w:hAnsi="Arial" w:cs="Arial"/>
          <w:sz w:val="24"/>
          <w:szCs w:val="24"/>
          <w:lang w:eastAsia="en-GB"/>
        </w:rPr>
        <w:t xml:space="preserve"> </w:t>
      </w:r>
      <w:r w:rsidRPr="007474F3">
        <w:rPr>
          <w:rFonts w:ascii="Arial" w:eastAsia="Times New Roman" w:hAnsi="Arial" w:cs="Arial"/>
          <w:i/>
          <w:iCs/>
          <w:sz w:val="24"/>
          <w:szCs w:val="24"/>
          <w:lang w:eastAsia="en-GB"/>
        </w:rPr>
        <w:t xml:space="preserve">Analyse potential links between serious and organised crime and public protection issues </w:t>
      </w:r>
    </w:p>
    <w:p w14:paraId="4F12446B" w14:textId="77777777" w:rsidR="007474F3" w:rsidRDefault="007474F3" w:rsidP="00B542E5">
      <w:pPr>
        <w:overflowPunct w:val="0"/>
        <w:autoSpaceDE w:val="0"/>
        <w:autoSpaceDN w:val="0"/>
        <w:adjustRightInd w:val="0"/>
        <w:spacing w:before="240" w:after="0" w:line="480" w:lineRule="auto"/>
        <w:textAlignment w:val="baseline"/>
        <w:rPr>
          <w:rFonts w:ascii="Arial" w:eastAsia="Times New Roman" w:hAnsi="Arial" w:cs="Arial"/>
          <w:i/>
          <w:iCs/>
          <w:sz w:val="24"/>
          <w:szCs w:val="24"/>
          <w:lang w:eastAsia="en-GB"/>
        </w:rPr>
      </w:pPr>
    </w:p>
    <w:p w14:paraId="42A56539"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They essay will analyse the potential links between serious and organised crime and public protection issues. Serious and organised crime, can be defined as several people who have worked together for </w:t>
      </w:r>
      <w:proofErr w:type="gramStart"/>
      <w:r w:rsidRPr="007474F3">
        <w:rPr>
          <w:rFonts w:ascii="Arial" w:eastAsia="Times New Roman" w:hAnsi="Arial" w:cs="Arial"/>
          <w:sz w:val="24"/>
          <w:szCs w:val="24"/>
          <w:lang w:eastAsia="en-GB"/>
        </w:rPr>
        <w:t>a period of time</w:t>
      </w:r>
      <w:proofErr w:type="gramEnd"/>
      <w:r w:rsidRPr="007474F3">
        <w:rPr>
          <w:rFonts w:ascii="Arial" w:eastAsia="Times New Roman" w:hAnsi="Arial" w:cs="Arial"/>
          <w:sz w:val="24"/>
          <w:szCs w:val="24"/>
          <w:lang w:eastAsia="en-GB"/>
        </w:rPr>
        <w:t xml:space="preserve"> to plan out, coordinate and conduct serious Illegal or criminal operations. People involved in serious and organised crime, are often, motivated to commit these crimes for the purpose of financial rewards (Crime stoppers UK, 2018). Meanwhile, Public protection is about preventing harm to vulnerable persons and groups withing the community and society (NHS, 2022). </w:t>
      </w:r>
    </w:p>
    <w:p w14:paraId="5E290BF4"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67BC7E15" w14:textId="0DA91FAD"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A serious and organised crime </w:t>
      </w:r>
      <w:r w:rsidRPr="007474F3">
        <w:rPr>
          <w:rFonts w:ascii="Arial" w:eastAsia="Times New Roman" w:hAnsi="Arial" w:cs="Arial"/>
          <w:sz w:val="24"/>
          <w:szCs w:val="24"/>
          <w:lang w:eastAsia="en-GB"/>
        </w:rPr>
        <w:t>can be</w:t>
      </w:r>
      <w:r w:rsidRPr="007474F3">
        <w:rPr>
          <w:rFonts w:ascii="Arial" w:eastAsia="Times New Roman" w:hAnsi="Arial" w:cs="Arial"/>
          <w:sz w:val="24"/>
          <w:szCs w:val="24"/>
          <w:lang w:eastAsia="en-GB"/>
        </w:rPr>
        <w:t xml:space="preserve"> characterised by violence, threats to cause violence and </w:t>
      </w:r>
      <w:proofErr w:type="gramStart"/>
      <w:r w:rsidRPr="007474F3">
        <w:rPr>
          <w:rFonts w:ascii="Arial" w:eastAsia="Times New Roman" w:hAnsi="Arial" w:cs="Arial"/>
          <w:sz w:val="24"/>
          <w:szCs w:val="24"/>
          <w:lang w:eastAsia="en-GB"/>
        </w:rPr>
        <w:t>by the use of</w:t>
      </w:r>
      <w:proofErr w:type="gramEnd"/>
      <w:r w:rsidRPr="007474F3">
        <w:rPr>
          <w:rFonts w:ascii="Arial" w:eastAsia="Times New Roman" w:hAnsi="Arial" w:cs="Arial"/>
          <w:sz w:val="24"/>
          <w:szCs w:val="24"/>
          <w:lang w:eastAsia="en-GB"/>
        </w:rPr>
        <w:t xml:space="preserve"> corruption and bribery. A criminal that is involved in organised crime usually depends on the assistance of negligent, corrupt, or complicit professionals.  For instance, they may use sophisticated technologies to evade justice and conduct various illegal or criminal operations. As a result, there are essential links between serious and organised crimes and public protection issues (R </w:t>
      </w:r>
      <w:proofErr w:type="spellStart"/>
      <w:r w:rsidRPr="007474F3">
        <w:rPr>
          <w:rFonts w:ascii="Arial" w:eastAsia="Times New Roman" w:hAnsi="Arial" w:cs="Arial"/>
          <w:sz w:val="24"/>
          <w:szCs w:val="24"/>
          <w:lang w:eastAsia="en-GB"/>
        </w:rPr>
        <w:t>Morar</w:t>
      </w:r>
      <w:proofErr w:type="spellEnd"/>
      <w:r w:rsidRPr="007474F3">
        <w:rPr>
          <w:rFonts w:ascii="Arial" w:eastAsia="Times New Roman" w:hAnsi="Arial" w:cs="Arial"/>
          <w:sz w:val="24"/>
          <w:szCs w:val="24"/>
          <w:lang w:eastAsia="en-GB"/>
        </w:rPr>
        <w:t xml:space="preserve">, 2012). Firstly, a significant concern for public protection is ensuring a strong organisation, and effective collaboration to take the lead against organised and serious crime. For instance, the establishment of the National Crime Agency under Crimes and Court Acts 2013 (National Crime Agency, 2022). This was introduced at a national level and is aimed at developing an authoritative, and intelligence-based picture of organised and serious crime. It has been previously assumed that these </w:t>
      </w:r>
      <w:r w:rsidRPr="007474F3">
        <w:rPr>
          <w:rFonts w:ascii="Arial" w:eastAsia="Times New Roman" w:hAnsi="Arial" w:cs="Arial"/>
          <w:sz w:val="24"/>
          <w:szCs w:val="24"/>
          <w:lang w:eastAsia="en-GB"/>
        </w:rPr>
        <w:lastRenderedPageBreak/>
        <w:t>issues are the responsibility of the Joint Terrorisms Analysis Centre that has successfully conducted terrorism prevention measures and serious and organised crime in the past. The NCA leads primary operations and support other groups by ensuring actions against criminals and serious criminal groups are prioritised based on the threats they present to the public. This was outlined in a report presented to Parliament by the home secretary in 2013 (</w:t>
      </w:r>
      <w:proofErr w:type="gramStart"/>
      <w:r w:rsidRPr="007474F3">
        <w:rPr>
          <w:rFonts w:ascii="Arial" w:eastAsia="Times New Roman" w:hAnsi="Arial" w:cs="Arial"/>
          <w:sz w:val="24"/>
          <w:szCs w:val="24"/>
          <w:lang w:eastAsia="en-GB"/>
        </w:rPr>
        <w:t>May,</w:t>
      </w:r>
      <w:proofErr w:type="gramEnd"/>
      <w:r w:rsidRPr="007474F3">
        <w:rPr>
          <w:rFonts w:ascii="Arial" w:eastAsia="Times New Roman" w:hAnsi="Arial" w:cs="Arial"/>
          <w:sz w:val="24"/>
          <w:szCs w:val="24"/>
          <w:lang w:eastAsia="en-GB"/>
        </w:rPr>
        <w:t xml:space="preserve"> 2013). </w:t>
      </w:r>
    </w:p>
    <w:p w14:paraId="453DE1CA"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720BED61"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Another link examined in this report is developing capabilities to examine, investigate, prosecute, and disrupt organised and serious crimes. This can be applicable in all organisations, both public and private. Developing a strong capability is important if the police, and organisations that enforce the law need to impact organised and serious crimes. Organisational changes and new responsibilities and roles may not on their own be sufficient. Major areas like cybercrime, child sexual exploitations, and economic crimes must be stated in various crime prevention policies within organisations to keep up with constantly changing threats to vulnerable communities. </w:t>
      </w:r>
    </w:p>
    <w:p w14:paraId="4E9E8AC3"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333E43AA" w14:textId="67296F61"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There are also potential links between a public protection issue like corruption, and serious and organised crime.  Corruption undermines the authority of legitimate processes, misspend of public funding, and undermines the publics and community’s confidence in any organisation and their actions. As a result, corruption encourages the existence of serious and organised crime. The reason for this circumstance is corrupt staff within an organisation defend serious and organised crimes from disruption from police and law enforcement agencies. It is often challenging to </w:t>
      </w:r>
      <w:r w:rsidRPr="007474F3">
        <w:rPr>
          <w:rFonts w:ascii="Arial" w:eastAsia="Times New Roman" w:hAnsi="Arial" w:cs="Arial"/>
          <w:sz w:val="24"/>
          <w:szCs w:val="24"/>
          <w:lang w:eastAsia="en-GB"/>
        </w:rPr>
        <w:lastRenderedPageBreak/>
        <w:t xml:space="preserve">maintain ongoing criminal enterprises and ensure profitability over a long duration if there are means to safeguard from serious and organised crime (R A </w:t>
      </w:r>
      <w:proofErr w:type="spellStart"/>
      <w:r w:rsidRPr="007474F3">
        <w:rPr>
          <w:rFonts w:ascii="Arial" w:eastAsia="Times New Roman" w:hAnsi="Arial" w:cs="Arial"/>
          <w:sz w:val="24"/>
          <w:szCs w:val="24"/>
          <w:lang w:eastAsia="en-GB"/>
        </w:rPr>
        <w:t>Staniforth</w:t>
      </w:r>
      <w:proofErr w:type="spellEnd"/>
      <w:r w:rsidRPr="007474F3">
        <w:rPr>
          <w:rFonts w:ascii="Arial" w:eastAsia="Times New Roman" w:hAnsi="Arial" w:cs="Arial"/>
          <w:sz w:val="24"/>
          <w:szCs w:val="24"/>
          <w:lang w:eastAsia="en-GB"/>
        </w:rPr>
        <w:t xml:space="preserve">, 2019). Therefore, organised crime conventions should address the criminalisation of corruption in public officials and sectors to ensure effective prevention of serious and organised crime. Through corruption, serious and organised crime generates poverty, since corruption dictates the misuse of public funding by restricting them from vital sectors like development, education, and healthcare. Therefore, corruption investigation and prevention in all regions is essential to minimise the ability of those involved in serious and organised crime to profit and survive and for the community to attain sustainable growth (Department of </w:t>
      </w:r>
      <w:r w:rsidRPr="007474F3">
        <w:rPr>
          <w:rFonts w:ascii="Arial" w:eastAsia="Times New Roman" w:hAnsi="Arial" w:cs="Arial"/>
          <w:sz w:val="24"/>
          <w:szCs w:val="24"/>
          <w:lang w:eastAsia="en-GB"/>
        </w:rPr>
        <w:t>international</w:t>
      </w:r>
      <w:r w:rsidRPr="007474F3">
        <w:rPr>
          <w:rFonts w:ascii="Arial" w:eastAsia="Times New Roman" w:hAnsi="Arial" w:cs="Arial"/>
          <w:sz w:val="24"/>
          <w:szCs w:val="24"/>
          <w:lang w:eastAsia="en-GB"/>
        </w:rPr>
        <w:t xml:space="preserve"> </w:t>
      </w:r>
      <w:r w:rsidRPr="007474F3">
        <w:rPr>
          <w:rFonts w:ascii="Arial" w:eastAsia="Times New Roman" w:hAnsi="Arial" w:cs="Arial"/>
          <w:sz w:val="24"/>
          <w:szCs w:val="24"/>
          <w:lang w:eastAsia="en-GB"/>
        </w:rPr>
        <w:t>development,</w:t>
      </w:r>
      <w:r w:rsidRPr="007474F3">
        <w:rPr>
          <w:rFonts w:ascii="Arial" w:eastAsia="Times New Roman" w:hAnsi="Arial" w:cs="Arial"/>
          <w:sz w:val="24"/>
          <w:szCs w:val="24"/>
          <w:lang w:eastAsia="en-GB"/>
        </w:rPr>
        <w:t xml:space="preserve"> 2015).</w:t>
      </w:r>
    </w:p>
    <w:p w14:paraId="76B6AF04"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5965199F"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Another concern is harnessing science and technology. This public protection concern has a strong link between serious and organised crime. The government and individual nations need to be at the leading edges of development in data analytics, social and behavioural sciences, biometrics, and screening technology (S Kirby, 2020). Those involved in serious and organised crime are continuously advancing their tactics, staying ahead of threats, and undermining peace with the rapid rate of technological transformation. Serious and organised crimes involve technological advancement in criminal acts and methods which these are carried out, creating an ease and wider scope to target the vulnerable. Therefore, to enable the police and law enforcement agencies to penetrate a criminal network more effectively, they will need to place new data, assessment, and intelligence capability at the heart of their response to further protect the public (UNODC, 2022).</w:t>
      </w:r>
    </w:p>
    <w:p w14:paraId="1694DBA1"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67BA746C"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lastRenderedPageBreak/>
        <w:t>The other issue is building the highest resilience and defence in vulnerable communities, individuals, systems, and businesses. Serious and organised crimes impact the vulnerable communities and people since they are at risk of being intimidated or exploited by those involved in serious and organised criminal groups. Some prominent factors include modern slavery, fraud, child sexual abuse, and exploitation (Russell G Smith, 2018). To strengthen the resilience of young people and children, police and law enforcement agencies should continue to tailor forms of communication to support this vulnerable group to act responsibly, safely, and legally (Trends in Organized Crime, 2012). Serious and organised criminal groups often exploit vulnerable communities by creating an atmosphere of intimidation and fear. Over time these factors ruin lives, becomes the norm, drives out legitimate businesses. In some instances, these criminal groups undermine the role of local authorities by providing alternative forms of employment and security merged with retribution (Paoli, 2014).</w:t>
      </w:r>
    </w:p>
    <w:p w14:paraId="77113144"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699BFC54"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In conclusion minimising the public’s tolerance and tackling organised crime as a major public protection concern under a legitimate law-enforcement agency would increase the public’s confidence in the police and other law enforcement agencies. By these agencies acting on those involved in serious and organised crime this would install a level of public confidence. By acting against corruption and safeguarding of the vulnerable could also encourage and support of witnesses and victims affected by these criminal groups. A primary objective of reducing organised crime is protecting the public leaving no space for these organisations to form. However, organise criminal groups interfere with witnesses and manipulative </w:t>
      </w:r>
      <w:r w:rsidRPr="007474F3">
        <w:rPr>
          <w:rFonts w:ascii="Arial" w:eastAsia="Times New Roman" w:hAnsi="Arial" w:cs="Arial"/>
          <w:sz w:val="24"/>
          <w:szCs w:val="24"/>
          <w:lang w:eastAsia="en-GB"/>
        </w:rPr>
        <w:lastRenderedPageBreak/>
        <w:t>evidence by targeting the vulnerable and by means of corruption. Therefore, greater resources need to be dedicated safeguarding vulnerable people and tackling corruption before the threat of serious organise crime can be drastically reduced.</w:t>
      </w:r>
    </w:p>
    <w:p w14:paraId="202C21D2"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(998 words)</w:t>
      </w:r>
    </w:p>
    <w:p w14:paraId="581A4011"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0218B0A9"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b/>
          <w:bCs/>
          <w:sz w:val="24"/>
          <w:szCs w:val="24"/>
          <w:lang w:eastAsia="en-GB"/>
        </w:rPr>
      </w:pPr>
      <w:r w:rsidRPr="007474F3">
        <w:rPr>
          <w:rFonts w:ascii="Arial" w:eastAsia="Times New Roman" w:hAnsi="Arial" w:cs="Arial"/>
          <w:b/>
          <w:bCs/>
          <w:sz w:val="24"/>
          <w:szCs w:val="24"/>
          <w:lang w:eastAsia="en-GB"/>
        </w:rPr>
        <w:t>Bibliography</w:t>
      </w:r>
    </w:p>
    <w:p w14:paraId="083DE6C4"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Available at: https://crimestoppers-uk.org/keeping-safe/community-family/serious-and-organised-crime</w:t>
      </w:r>
    </w:p>
    <w:p w14:paraId="49CA967E"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[Accessed 1 2022].</w:t>
      </w:r>
    </w:p>
    <w:p w14:paraId="7BFC2D76"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146906A6"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Department of International Development, 2015. Why Corruption Matters: Understanding Causes, Effects </w:t>
      </w:r>
      <w:proofErr w:type="gramStart"/>
      <w:r w:rsidRPr="007474F3">
        <w:rPr>
          <w:rFonts w:ascii="Arial" w:eastAsia="Times New Roman" w:hAnsi="Arial" w:cs="Arial"/>
          <w:sz w:val="24"/>
          <w:szCs w:val="24"/>
          <w:lang w:eastAsia="en-GB"/>
        </w:rPr>
        <w:t>And</w:t>
      </w:r>
      <w:proofErr w:type="gramEnd"/>
      <w:r w:rsidRPr="007474F3">
        <w:rPr>
          <w:rFonts w:ascii="Arial" w:eastAsia="Times New Roman" w:hAnsi="Arial" w:cs="Arial"/>
          <w:sz w:val="24"/>
          <w:szCs w:val="24"/>
          <w:lang w:eastAsia="en-GB"/>
        </w:rPr>
        <w:t xml:space="preserve"> How To Address Them, London: Department of International Development.</w:t>
      </w:r>
    </w:p>
    <w:p w14:paraId="1C30CEAC"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17755116"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May, T., 2013. Serious and Organised, London.</w:t>
      </w:r>
    </w:p>
    <w:p w14:paraId="0AB4801A"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National Crime Agency, 2022. National Crime Agency. [Online] </w:t>
      </w:r>
    </w:p>
    <w:p w14:paraId="49A32762"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Available at: https://www.nationalcrimeagency.gov.uk/who-we-are</w:t>
      </w:r>
    </w:p>
    <w:p w14:paraId="132AAE73"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[Accessed 1 2022].</w:t>
      </w:r>
    </w:p>
    <w:p w14:paraId="67732F11"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48E18F58"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lastRenderedPageBreak/>
        <w:t xml:space="preserve">NHS, 2022. NHS Lothian. [Online] </w:t>
      </w:r>
    </w:p>
    <w:p w14:paraId="1044F997"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Available at: https://policyonline.nhslothian.scot/Policies/Pages/Public-Protection.aspx#:~:text=%E2%80%8B,to%20vulnerable%20groups%20within%20society.</w:t>
      </w:r>
    </w:p>
    <w:p w14:paraId="4127C86F"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[Accessed 1 2022].</w:t>
      </w:r>
    </w:p>
    <w:p w14:paraId="2E41151B"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11D36AED"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Paoli, L., 2014. How to Tackle (organized) Crime in Europe? The EU Policy Cycle on Serious and Organized Crime and The New Emphasis </w:t>
      </w:r>
      <w:proofErr w:type="gramStart"/>
      <w:r w:rsidRPr="007474F3">
        <w:rPr>
          <w:rFonts w:ascii="Arial" w:eastAsia="Times New Roman" w:hAnsi="Arial" w:cs="Arial"/>
          <w:sz w:val="24"/>
          <w:szCs w:val="24"/>
          <w:lang w:eastAsia="en-GB"/>
        </w:rPr>
        <w:t>On</w:t>
      </w:r>
      <w:proofErr w:type="gramEnd"/>
      <w:r w:rsidRPr="007474F3">
        <w:rPr>
          <w:rFonts w:ascii="Arial" w:eastAsia="Times New Roman" w:hAnsi="Arial" w:cs="Arial"/>
          <w:sz w:val="24"/>
          <w:szCs w:val="24"/>
          <w:lang w:eastAsia="en-GB"/>
        </w:rPr>
        <w:t xml:space="preserve"> Harm. European Journal of Crime, Criminal Law and Criminal Justice, 22(1), pp. 1-12.</w:t>
      </w:r>
    </w:p>
    <w:p w14:paraId="76B9CFD3"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5166C7AA"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R A </w:t>
      </w:r>
      <w:proofErr w:type="spellStart"/>
      <w:r w:rsidRPr="007474F3">
        <w:rPr>
          <w:rFonts w:ascii="Arial" w:eastAsia="Times New Roman" w:hAnsi="Arial" w:cs="Arial"/>
          <w:sz w:val="24"/>
          <w:szCs w:val="24"/>
          <w:lang w:eastAsia="en-GB"/>
        </w:rPr>
        <w:t>Staniforth</w:t>
      </w:r>
      <w:proofErr w:type="spellEnd"/>
      <w:r w:rsidRPr="007474F3">
        <w:rPr>
          <w:rFonts w:ascii="Arial" w:eastAsia="Times New Roman" w:hAnsi="Arial" w:cs="Arial"/>
          <w:sz w:val="24"/>
          <w:szCs w:val="24"/>
          <w:lang w:eastAsia="en-GB"/>
        </w:rPr>
        <w:t xml:space="preserve">, U. J. J. H. S. M., 2019. Using Multi-Agency, Multi-Professional Collaboration to Reduce Serious Violence and Organized Crime. Journal of Community Safety </w:t>
      </w:r>
      <w:proofErr w:type="gramStart"/>
      <w:r w:rsidRPr="007474F3">
        <w:rPr>
          <w:rFonts w:ascii="Arial" w:eastAsia="Times New Roman" w:hAnsi="Arial" w:cs="Arial"/>
          <w:sz w:val="24"/>
          <w:szCs w:val="24"/>
          <w:lang w:eastAsia="en-GB"/>
        </w:rPr>
        <w:t>And</w:t>
      </w:r>
      <w:proofErr w:type="gramEnd"/>
      <w:r w:rsidRPr="007474F3">
        <w:rPr>
          <w:rFonts w:ascii="Arial" w:eastAsia="Times New Roman" w:hAnsi="Arial" w:cs="Arial"/>
          <w:sz w:val="24"/>
          <w:szCs w:val="24"/>
          <w:lang w:eastAsia="en-GB"/>
        </w:rPr>
        <w:t xml:space="preserve"> Well-Being, 4(3), pp. 63-65.</w:t>
      </w:r>
    </w:p>
    <w:p w14:paraId="6F06A1E4"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6C7D9F90"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R </w:t>
      </w:r>
      <w:proofErr w:type="spellStart"/>
      <w:r w:rsidRPr="007474F3">
        <w:rPr>
          <w:rFonts w:ascii="Arial" w:eastAsia="Times New Roman" w:hAnsi="Arial" w:cs="Arial"/>
          <w:sz w:val="24"/>
          <w:szCs w:val="24"/>
          <w:lang w:eastAsia="en-GB"/>
        </w:rPr>
        <w:t>Morar</w:t>
      </w:r>
      <w:proofErr w:type="spellEnd"/>
      <w:r w:rsidRPr="007474F3">
        <w:rPr>
          <w:rFonts w:ascii="Arial" w:eastAsia="Times New Roman" w:hAnsi="Arial" w:cs="Arial"/>
          <w:sz w:val="24"/>
          <w:szCs w:val="24"/>
          <w:lang w:eastAsia="en-GB"/>
        </w:rPr>
        <w:t xml:space="preserve">, P. L. G., 2012. The Analysis of </w:t>
      </w:r>
      <w:proofErr w:type="gramStart"/>
      <w:r w:rsidRPr="007474F3">
        <w:rPr>
          <w:rFonts w:ascii="Arial" w:eastAsia="Times New Roman" w:hAnsi="Arial" w:cs="Arial"/>
          <w:sz w:val="24"/>
          <w:szCs w:val="24"/>
          <w:lang w:eastAsia="en-GB"/>
        </w:rPr>
        <w:t>A</w:t>
      </w:r>
      <w:proofErr w:type="gramEnd"/>
      <w:r w:rsidRPr="007474F3">
        <w:rPr>
          <w:rFonts w:ascii="Arial" w:eastAsia="Times New Roman" w:hAnsi="Arial" w:cs="Arial"/>
          <w:sz w:val="24"/>
          <w:szCs w:val="24"/>
          <w:lang w:eastAsia="en-GB"/>
        </w:rPr>
        <w:t xml:space="preserve"> Serious Cases of Criminality And Organized Crime. Journal of Criminal Investigations, 5(1), p. 145.</w:t>
      </w:r>
    </w:p>
    <w:p w14:paraId="2A5F3B58"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22746554"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Russell G Smith, T. O. G. F., 2018. Understanding and Responding to Serious </w:t>
      </w:r>
      <w:proofErr w:type="gramStart"/>
      <w:r w:rsidRPr="007474F3">
        <w:rPr>
          <w:rFonts w:ascii="Arial" w:eastAsia="Times New Roman" w:hAnsi="Arial" w:cs="Arial"/>
          <w:sz w:val="24"/>
          <w:szCs w:val="24"/>
          <w:lang w:eastAsia="en-GB"/>
        </w:rPr>
        <w:t>And</w:t>
      </w:r>
      <w:proofErr w:type="gramEnd"/>
      <w:r w:rsidRPr="007474F3">
        <w:rPr>
          <w:rFonts w:ascii="Arial" w:eastAsia="Times New Roman" w:hAnsi="Arial" w:cs="Arial"/>
          <w:sz w:val="24"/>
          <w:szCs w:val="24"/>
          <w:lang w:eastAsia="en-GB"/>
        </w:rPr>
        <w:t xml:space="preserve"> Organised Crime Involvement In Public Sector Corruption. Trends &amp; Issues in Crime &amp; Criminal Justice, Issue 534.</w:t>
      </w:r>
    </w:p>
    <w:p w14:paraId="6660107E"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0E65AED5"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lastRenderedPageBreak/>
        <w:t>S Kirby, R. P. L. B., 2020. The Handbook of Collective Violence: Current Developments and Understanding. UK: Taylor &amp; Francis.</w:t>
      </w:r>
    </w:p>
    <w:p w14:paraId="6DF0DAEC"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Trends in Organized Crime, 2012. Serious and Organized Crime Threat Assessment 2010–2011. Trends in Organized Crime, 15(4), pp. 339-347.</w:t>
      </w:r>
    </w:p>
    <w:p w14:paraId="4C0B7CC1"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p>
    <w:p w14:paraId="6FBDDD0A"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 xml:space="preserve">UNODC, 2022. UNODC. [Online] </w:t>
      </w:r>
    </w:p>
    <w:p w14:paraId="61D5BC2C" w14:textId="77777777"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Available at: https://www.unodc.org/e4j/en/organized-crime/module-4/key-issues/links-to-corruption.html</w:t>
      </w:r>
    </w:p>
    <w:p w14:paraId="4E72478F" w14:textId="5FA0C16B" w:rsidR="007474F3" w:rsidRPr="007474F3" w:rsidRDefault="007474F3" w:rsidP="007474F3">
      <w:pPr>
        <w:overflowPunct w:val="0"/>
        <w:autoSpaceDE w:val="0"/>
        <w:autoSpaceDN w:val="0"/>
        <w:adjustRightInd w:val="0"/>
        <w:spacing w:before="240" w:after="0" w:line="480" w:lineRule="auto"/>
        <w:textAlignment w:val="baseline"/>
        <w:rPr>
          <w:rFonts w:ascii="Arial" w:eastAsia="Times New Roman" w:hAnsi="Arial" w:cs="Arial"/>
          <w:sz w:val="24"/>
          <w:szCs w:val="24"/>
          <w:lang w:eastAsia="en-GB"/>
        </w:rPr>
      </w:pPr>
      <w:r w:rsidRPr="007474F3">
        <w:rPr>
          <w:rFonts w:ascii="Arial" w:eastAsia="Times New Roman" w:hAnsi="Arial" w:cs="Arial"/>
          <w:sz w:val="24"/>
          <w:szCs w:val="24"/>
          <w:lang w:eastAsia="en-GB"/>
        </w:rPr>
        <w:t>[Accessed 1 2022].</w:t>
      </w:r>
    </w:p>
    <w:p w14:paraId="643CCD75" w14:textId="77777777" w:rsidR="002F4C5F" w:rsidRPr="00B542E5" w:rsidRDefault="00AB1C8A" w:rsidP="00B542E5">
      <w:pPr>
        <w:spacing w:line="480" w:lineRule="auto"/>
        <w:rPr>
          <w:sz w:val="24"/>
          <w:szCs w:val="24"/>
        </w:rPr>
      </w:pPr>
    </w:p>
    <w:sectPr w:rsidR="002F4C5F" w:rsidRPr="00B542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3AE68" w14:textId="77777777" w:rsidR="003F42FF" w:rsidRDefault="003F42FF" w:rsidP="003F42FF">
      <w:pPr>
        <w:spacing w:after="0" w:line="240" w:lineRule="auto"/>
      </w:pPr>
      <w:r>
        <w:separator/>
      </w:r>
    </w:p>
  </w:endnote>
  <w:endnote w:type="continuationSeparator" w:id="0">
    <w:p w14:paraId="6CD777AD" w14:textId="77777777" w:rsidR="003F42FF" w:rsidRDefault="003F42FF" w:rsidP="003F4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7A8DE" w14:textId="77777777" w:rsidR="003F42FF" w:rsidRDefault="003F42FF" w:rsidP="003F42FF">
      <w:pPr>
        <w:spacing w:after="0" w:line="240" w:lineRule="auto"/>
      </w:pPr>
      <w:r>
        <w:separator/>
      </w:r>
    </w:p>
  </w:footnote>
  <w:footnote w:type="continuationSeparator" w:id="0">
    <w:p w14:paraId="48A00C9D" w14:textId="77777777" w:rsidR="003F42FF" w:rsidRDefault="003F42FF" w:rsidP="003F42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2FF"/>
    <w:rsid w:val="00173FDE"/>
    <w:rsid w:val="00185C29"/>
    <w:rsid w:val="001A76AA"/>
    <w:rsid w:val="001C692E"/>
    <w:rsid w:val="002606D4"/>
    <w:rsid w:val="00345E4E"/>
    <w:rsid w:val="003F42FF"/>
    <w:rsid w:val="00421729"/>
    <w:rsid w:val="00440501"/>
    <w:rsid w:val="004813B8"/>
    <w:rsid w:val="004A28E6"/>
    <w:rsid w:val="004B78C9"/>
    <w:rsid w:val="0056417F"/>
    <w:rsid w:val="005B3E34"/>
    <w:rsid w:val="00653920"/>
    <w:rsid w:val="006577BF"/>
    <w:rsid w:val="006D3873"/>
    <w:rsid w:val="007474F3"/>
    <w:rsid w:val="00847B5A"/>
    <w:rsid w:val="009168A8"/>
    <w:rsid w:val="00990956"/>
    <w:rsid w:val="009A6C55"/>
    <w:rsid w:val="009C6AAD"/>
    <w:rsid w:val="009F0943"/>
    <w:rsid w:val="00AB1C8A"/>
    <w:rsid w:val="00B355A3"/>
    <w:rsid w:val="00B542E5"/>
    <w:rsid w:val="00BB32B1"/>
    <w:rsid w:val="00CB2C2D"/>
    <w:rsid w:val="00DA66E3"/>
    <w:rsid w:val="00EB0D2E"/>
    <w:rsid w:val="00F01220"/>
    <w:rsid w:val="00F63558"/>
    <w:rsid w:val="00F778C0"/>
    <w:rsid w:val="00F85AE1"/>
    <w:rsid w:val="00FC2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3B3EF"/>
  <w15:chartTrackingRefBased/>
  <w15:docId w15:val="{5A48084E-29AE-4F19-AEE4-6DAE7CDD7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2F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2FF"/>
    <w:pPr>
      <w:ind w:left="720"/>
      <w:contextualSpacing/>
    </w:pPr>
  </w:style>
  <w:style w:type="character" w:styleId="Hyperlink">
    <w:name w:val="Hyperlink"/>
    <w:basedOn w:val="DefaultParagraphFont"/>
    <w:uiPriority w:val="99"/>
    <w:unhideWhenUsed/>
    <w:rsid w:val="00B542E5"/>
    <w:rPr>
      <w:color w:val="0563C1" w:themeColor="hyperlink"/>
      <w:u w:val="single"/>
    </w:rPr>
  </w:style>
  <w:style w:type="character" w:styleId="UnresolvedMention">
    <w:name w:val="Unresolved Mention"/>
    <w:basedOn w:val="DefaultParagraphFont"/>
    <w:uiPriority w:val="99"/>
    <w:semiHidden/>
    <w:unhideWhenUsed/>
    <w:rsid w:val="00B542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5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016511@student.uwtsd.ac.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BE6EC0-5CDC-4A61-9A00-59664E93F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27</Pages>
  <Words>5133</Words>
  <Characters>29260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Williams,Ashley swp6780</dc:creator>
  <cp:keywords/>
  <dc:description/>
  <cp:lastModifiedBy>Williams,Ashley swp6780</cp:lastModifiedBy>
  <cp:revision>3</cp:revision>
  <dcterms:created xsi:type="dcterms:W3CDTF">2022-01-17T10:50:00Z</dcterms:created>
  <dcterms:modified xsi:type="dcterms:W3CDTF">2022-01-31T10:19:00Z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2022-01-17T10:57:59Z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295ec61b-7fed-4131-a534-efe0d99dda3b</vt:lpwstr>
  </property>
  <property fmtid="{D5CDD505-2E9C-101B-9397-08002B2CF9AE}" pid="8" name="MSIP_Label_66cf8fe5-b7b7-4df7-b38d-1c61ac2f6639_ContentBits">
    <vt:lpwstr>0</vt:lpwstr>
  </property>
</Properties>
</file>