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2DC46" w14:textId="77777777" w:rsidR="007C278F" w:rsidRDefault="00763D9D">
      <w:pPr>
        <w:spacing w:line="480" w:lineRule="auto"/>
        <w:jc w:val="center"/>
        <w:rPr>
          <w:b/>
          <w:sz w:val="32"/>
          <w:szCs w:val="32"/>
        </w:rPr>
      </w:pPr>
      <w:r>
        <w:rPr>
          <w:b/>
          <w:sz w:val="32"/>
          <w:szCs w:val="32"/>
        </w:rPr>
        <w:t>Module: Hotel Placement Research Project</w:t>
      </w:r>
    </w:p>
    <w:p w14:paraId="7AE94656" w14:textId="167E7D7D" w:rsidR="007C278F" w:rsidRDefault="00763D9D">
      <w:pPr>
        <w:spacing w:line="480" w:lineRule="auto"/>
        <w:jc w:val="center"/>
        <w:rPr>
          <w:b/>
          <w:sz w:val="32"/>
          <w:szCs w:val="32"/>
        </w:rPr>
      </w:pPr>
      <w:r>
        <w:rPr>
          <w:b/>
          <w:sz w:val="32"/>
          <w:szCs w:val="32"/>
        </w:rPr>
        <w:t>Module code: BMIH600</w:t>
      </w:r>
      <w:r w:rsidR="00BB42C2">
        <w:rPr>
          <w:b/>
          <w:sz w:val="32"/>
          <w:szCs w:val="32"/>
        </w:rPr>
        <w:t xml:space="preserve">6, </w:t>
      </w:r>
      <w:r w:rsidR="00BB42C2">
        <w:rPr>
          <w:b/>
          <w:sz w:val="32"/>
          <w:szCs w:val="32"/>
        </w:rPr>
        <w:t>BMIH600</w:t>
      </w:r>
      <w:r w:rsidR="00BB42C2">
        <w:rPr>
          <w:b/>
          <w:sz w:val="32"/>
          <w:szCs w:val="32"/>
        </w:rPr>
        <w:t>8</w:t>
      </w:r>
    </w:p>
    <w:p w14:paraId="029227FD" w14:textId="575968BA" w:rsidR="00DE7A72" w:rsidRDefault="00DE7A72">
      <w:pPr>
        <w:spacing w:line="480" w:lineRule="auto"/>
        <w:jc w:val="center"/>
        <w:rPr>
          <w:b/>
          <w:sz w:val="32"/>
          <w:szCs w:val="32"/>
        </w:rPr>
      </w:pPr>
      <w:r>
        <w:rPr>
          <w:b/>
          <w:sz w:val="32"/>
          <w:szCs w:val="32"/>
        </w:rPr>
        <w:t xml:space="preserve">Module Leader: Dr Ernest </w:t>
      </w:r>
      <w:proofErr w:type="spellStart"/>
      <w:r>
        <w:rPr>
          <w:b/>
          <w:sz w:val="32"/>
          <w:szCs w:val="32"/>
        </w:rPr>
        <w:t>Wavei</w:t>
      </w:r>
      <w:proofErr w:type="spellEnd"/>
      <w:r>
        <w:rPr>
          <w:b/>
          <w:sz w:val="32"/>
          <w:szCs w:val="32"/>
        </w:rPr>
        <w:t xml:space="preserve"> </w:t>
      </w:r>
    </w:p>
    <w:p w14:paraId="623C5A6F" w14:textId="77777777" w:rsidR="007C278F" w:rsidRDefault="007C278F">
      <w:pPr>
        <w:spacing w:line="480" w:lineRule="auto"/>
        <w:jc w:val="center"/>
        <w:rPr>
          <w:b/>
          <w:sz w:val="36"/>
          <w:szCs w:val="36"/>
        </w:rPr>
      </w:pPr>
    </w:p>
    <w:p w14:paraId="406644A4" w14:textId="77777777" w:rsidR="007C278F" w:rsidRDefault="007C278F">
      <w:pPr>
        <w:spacing w:line="480" w:lineRule="auto"/>
        <w:jc w:val="center"/>
        <w:rPr>
          <w:b/>
          <w:sz w:val="32"/>
          <w:szCs w:val="32"/>
        </w:rPr>
      </w:pPr>
    </w:p>
    <w:p w14:paraId="2E642C22" w14:textId="77777777" w:rsidR="007C278F" w:rsidRDefault="007C278F">
      <w:pPr>
        <w:spacing w:line="480" w:lineRule="auto"/>
        <w:rPr>
          <w:b/>
          <w:sz w:val="28"/>
          <w:szCs w:val="28"/>
        </w:rPr>
      </w:pPr>
    </w:p>
    <w:p w14:paraId="53FDE50C" w14:textId="77777777" w:rsidR="007C278F" w:rsidRDefault="00763D9D">
      <w:pPr>
        <w:spacing w:line="480" w:lineRule="auto"/>
        <w:jc w:val="center"/>
        <w:rPr>
          <w:b/>
          <w:sz w:val="28"/>
          <w:szCs w:val="28"/>
        </w:rPr>
      </w:pPr>
      <w:r>
        <w:rPr>
          <w:b/>
          <w:sz w:val="28"/>
          <w:szCs w:val="28"/>
        </w:rPr>
        <w:t>“An investigation into the determinants of motivation and job satisfaction among the hotel kitchen staff: A case study of DoubleTree Hilton”</w:t>
      </w:r>
    </w:p>
    <w:p w14:paraId="4E48EF40" w14:textId="77777777" w:rsidR="007C278F" w:rsidRDefault="007C278F">
      <w:pPr>
        <w:spacing w:line="480" w:lineRule="auto"/>
        <w:jc w:val="left"/>
        <w:rPr>
          <w:b/>
          <w:sz w:val="32"/>
          <w:szCs w:val="32"/>
        </w:rPr>
      </w:pPr>
    </w:p>
    <w:p w14:paraId="5F0F47AF" w14:textId="77777777" w:rsidR="007C278F" w:rsidRDefault="007C278F">
      <w:pPr>
        <w:spacing w:line="480" w:lineRule="auto"/>
        <w:jc w:val="left"/>
        <w:rPr>
          <w:b/>
          <w:sz w:val="32"/>
          <w:szCs w:val="32"/>
        </w:rPr>
      </w:pPr>
    </w:p>
    <w:p w14:paraId="683DF1D1" w14:textId="77777777" w:rsidR="007C278F" w:rsidRDefault="007C278F">
      <w:pPr>
        <w:spacing w:line="480" w:lineRule="auto"/>
        <w:jc w:val="left"/>
        <w:rPr>
          <w:b/>
          <w:sz w:val="32"/>
          <w:szCs w:val="32"/>
        </w:rPr>
      </w:pPr>
    </w:p>
    <w:p w14:paraId="2B72D8B0" w14:textId="77777777" w:rsidR="007C278F" w:rsidRDefault="007C278F">
      <w:pPr>
        <w:spacing w:line="480" w:lineRule="auto"/>
        <w:jc w:val="left"/>
        <w:rPr>
          <w:b/>
          <w:sz w:val="28"/>
          <w:szCs w:val="28"/>
        </w:rPr>
      </w:pPr>
    </w:p>
    <w:p w14:paraId="6FEF91C8" w14:textId="77777777" w:rsidR="007C278F" w:rsidRDefault="007C278F">
      <w:pPr>
        <w:spacing w:line="480" w:lineRule="auto"/>
        <w:jc w:val="left"/>
        <w:rPr>
          <w:b/>
          <w:sz w:val="28"/>
          <w:szCs w:val="28"/>
        </w:rPr>
      </w:pPr>
    </w:p>
    <w:p w14:paraId="54B88830" w14:textId="77777777" w:rsidR="007C278F" w:rsidRDefault="00763D9D">
      <w:pPr>
        <w:spacing w:line="480" w:lineRule="auto"/>
        <w:jc w:val="center"/>
        <w:rPr>
          <w:b/>
          <w:sz w:val="28"/>
          <w:szCs w:val="28"/>
        </w:rPr>
      </w:pPr>
      <w:r>
        <w:rPr>
          <w:b/>
          <w:sz w:val="28"/>
          <w:szCs w:val="28"/>
        </w:rPr>
        <w:t>Student Name: Constantin Macaran</w:t>
      </w:r>
    </w:p>
    <w:p w14:paraId="464D6DE2" w14:textId="37E62122" w:rsidR="007C278F" w:rsidRDefault="00763D9D">
      <w:pPr>
        <w:spacing w:line="480" w:lineRule="auto"/>
        <w:jc w:val="center"/>
        <w:rPr>
          <w:b/>
          <w:sz w:val="28"/>
          <w:szCs w:val="28"/>
        </w:rPr>
      </w:pPr>
      <w:r>
        <w:rPr>
          <w:b/>
          <w:sz w:val="28"/>
          <w:szCs w:val="28"/>
        </w:rPr>
        <w:t>Student ID:</w:t>
      </w:r>
      <w:r w:rsidR="00DE7A72">
        <w:rPr>
          <w:b/>
          <w:sz w:val="28"/>
          <w:szCs w:val="28"/>
        </w:rPr>
        <w:t xml:space="preserve"> 2008329</w:t>
      </w:r>
    </w:p>
    <w:p w14:paraId="237D45C7" w14:textId="77777777" w:rsidR="007C278F" w:rsidRDefault="00763D9D">
      <w:pPr>
        <w:spacing w:line="480" w:lineRule="auto"/>
      </w:pPr>
      <w:r>
        <w:br w:type="page"/>
      </w:r>
    </w:p>
    <w:p w14:paraId="17EAB27F" w14:textId="77777777" w:rsidR="007C278F" w:rsidRDefault="00763D9D">
      <w:pPr>
        <w:spacing w:line="480" w:lineRule="auto"/>
        <w:jc w:val="center"/>
        <w:rPr>
          <w:b/>
        </w:rPr>
      </w:pPr>
      <w:r>
        <w:rPr>
          <w:b/>
        </w:rPr>
        <w:t xml:space="preserve">Declaration </w:t>
      </w:r>
    </w:p>
    <w:p w14:paraId="21CE6564" w14:textId="77777777" w:rsidR="007C278F" w:rsidRDefault="00763D9D">
      <w:pPr>
        <w:spacing w:line="480" w:lineRule="auto"/>
        <w:jc w:val="center"/>
        <w:rPr>
          <w:i/>
        </w:rPr>
      </w:pPr>
      <w:r>
        <w:rPr>
          <w:i/>
        </w:rPr>
        <w:t xml:space="preserve">I declare that the development of this Hotel Placement Project is free from the use of any form of AI tools and is solely my own work. </w:t>
      </w:r>
    </w:p>
    <w:p w14:paraId="06146A19" w14:textId="77777777" w:rsidR="007C278F" w:rsidRDefault="00763D9D">
      <w:pPr>
        <w:spacing w:line="480" w:lineRule="auto"/>
        <w:jc w:val="left"/>
        <w:rPr>
          <w:b/>
        </w:rPr>
      </w:pPr>
      <w:r>
        <w:br w:type="page"/>
      </w:r>
    </w:p>
    <w:p w14:paraId="58370078" w14:textId="77777777" w:rsidR="007C278F" w:rsidRDefault="00763D9D">
      <w:pPr>
        <w:spacing w:line="480" w:lineRule="auto"/>
        <w:jc w:val="center"/>
        <w:rPr>
          <w:b/>
        </w:rPr>
      </w:pPr>
      <w:r>
        <w:rPr>
          <w:b/>
        </w:rPr>
        <w:t xml:space="preserve">Acknowledgement </w:t>
      </w:r>
    </w:p>
    <w:p w14:paraId="5119EF0F" w14:textId="77777777" w:rsidR="007C278F" w:rsidRDefault="00763D9D">
      <w:pPr>
        <w:spacing w:line="480" w:lineRule="auto"/>
      </w:pPr>
      <w:r>
        <w:t xml:space="preserve">I want to present my gratitude to the work placement supervisor, tutor, my family members and friends that have helped me during this project completion. Your guidance, support and immense encouragement is what makes me capable of developing this project. </w:t>
      </w:r>
    </w:p>
    <w:p w14:paraId="6AF4E8C4" w14:textId="77777777" w:rsidR="007C278F" w:rsidRDefault="00763D9D">
      <w:pPr>
        <w:spacing w:line="480" w:lineRule="auto"/>
      </w:pPr>
      <w:r>
        <w:t xml:space="preserve">Thanking You </w:t>
      </w:r>
    </w:p>
    <w:p w14:paraId="50928AA2" w14:textId="77777777" w:rsidR="007C278F" w:rsidRDefault="00763D9D">
      <w:pPr>
        <w:spacing w:line="480" w:lineRule="auto"/>
        <w:rPr>
          <w:i/>
        </w:rPr>
      </w:pPr>
      <w:r>
        <w:rPr>
          <w:i/>
        </w:rPr>
        <w:t>Constantin Macaran</w:t>
      </w:r>
    </w:p>
    <w:p w14:paraId="20DD4431" w14:textId="77777777" w:rsidR="007C278F" w:rsidRDefault="00763D9D">
      <w:pPr>
        <w:spacing w:line="480" w:lineRule="auto"/>
        <w:rPr>
          <w:b/>
        </w:rPr>
      </w:pPr>
      <w:r>
        <w:br w:type="page"/>
      </w:r>
    </w:p>
    <w:p w14:paraId="638DCF62" w14:textId="77777777" w:rsidR="007C278F" w:rsidRDefault="00763D9D">
      <w:pPr>
        <w:spacing w:line="480" w:lineRule="auto"/>
        <w:jc w:val="center"/>
        <w:rPr>
          <w:b/>
        </w:rPr>
      </w:pPr>
      <w:r>
        <w:rPr>
          <w:b/>
        </w:rPr>
        <w:t>Abstract</w:t>
      </w:r>
    </w:p>
    <w:p w14:paraId="5259DCA9" w14:textId="7079F5FD" w:rsidR="007C278F" w:rsidRDefault="00763D9D">
      <w:pPr>
        <w:spacing w:line="480" w:lineRule="auto"/>
      </w:pPr>
      <w:r>
        <w:t xml:space="preserve">Employee motivation and job satisfaction are the necessary factors of the hospitality sector. This research has been influenced by my personal working experiences at the work placement </w:t>
      </w:r>
      <w:r w:rsidR="00CE5796">
        <w:t>in the</w:t>
      </w:r>
      <w:r>
        <w:t xml:space="preserve"> Double Tree,</w:t>
      </w:r>
      <w:r w:rsidR="00CE5796">
        <w:t xml:space="preserve"> </w:t>
      </w:r>
      <w:r>
        <w:t>Hilton</w:t>
      </w:r>
      <w:r w:rsidR="00CE5796">
        <w:t xml:space="preserve"> Chelsea hotel</w:t>
      </w:r>
      <w:r>
        <w:t xml:space="preserve">. In this placement project there are several chapters which have contributed to the effective interpretation and discussion of this topic. In the first chapter, a brief background of job satisfaction and motivation is provided and its related aim and objective which is to identify the influencing factors, its impacts and the developing recommendations. Followed by this, the second chapter of literature review includes the scholarly discussion of these areas where the theory of “Two factor” and “Social Exchange” is used. Moving forward, the third chapter of this study has highlighted the key methodologies adopted for examining the influencing factors over job satisfaction and motivation of kitchen staff. </w:t>
      </w:r>
    </w:p>
    <w:p w14:paraId="5C73151C" w14:textId="77777777" w:rsidR="007C278F" w:rsidRDefault="00763D9D">
      <w:pPr>
        <w:spacing w:line="480" w:lineRule="auto"/>
      </w:pPr>
      <w:r>
        <w:t>Utilisation of a qualitative research design was done through the leverage of secondary information and sources involving a thematic analysis over the key literature. The fourth chapter has offered an in-depth finding and analysis where the key insights were gathered from both the existing literature and case study focused on DoubleTree Hilton. Furthermore, the fifth chapter of the study has offered a conclusion along with a practical set of recommendations drawn upon the findings. A core emphasis here has been made over improving the job satisfaction and motivation level of the kitchen staff through the leverage of a multidimensional approach.</w:t>
      </w:r>
    </w:p>
    <w:p w14:paraId="45FDCB95" w14:textId="77777777" w:rsidR="007C278F" w:rsidRDefault="00763D9D">
      <w:pPr>
        <w:spacing w:line="480" w:lineRule="auto"/>
        <w:jc w:val="left"/>
      </w:pPr>
      <w:r>
        <w:br w:type="page"/>
      </w:r>
    </w:p>
    <w:p w14:paraId="3477E8FF" w14:textId="77777777" w:rsidR="007C278F" w:rsidRDefault="00763D9D">
      <w:pPr>
        <w:spacing w:line="480" w:lineRule="auto"/>
        <w:jc w:val="center"/>
        <w:rPr>
          <w:b/>
        </w:rPr>
      </w:pPr>
      <w:r>
        <w:rPr>
          <w:b/>
        </w:rPr>
        <w:t>Table of Contents</w:t>
      </w:r>
    </w:p>
    <w:sdt>
      <w:sdtPr>
        <w:id w:val="-273178101"/>
        <w:docPartObj>
          <w:docPartGallery w:val="Table of Contents"/>
          <w:docPartUnique/>
        </w:docPartObj>
      </w:sdtPr>
      <w:sdtEndPr/>
      <w:sdtContent>
        <w:p w14:paraId="77325E9E" w14:textId="77777777" w:rsidR="007C278F" w:rsidRDefault="00763D9D">
          <w:pPr>
            <w:widowControl w:val="0"/>
            <w:tabs>
              <w:tab w:val="right" w:leader="dot" w:pos="12000"/>
            </w:tabs>
            <w:spacing w:before="60" w:line="480" w:lineRule="auto"/>
            <w:rPr>
              <w:color w:val="000000"/>
            </w:rPr>
          </w:pPr>
          <w:r>
            <w:fldChar w:fldCharType="begin"/>
          </w:r>
          <w:r>
            <w:instrText xml:space="preserve"> TOC \h \u \z \t "Heading 1,1,Heading 2,2,Heading 3,3,Heading 4,4,Heading 5,5,Heading 6,6,"</w:instrText>
          </w:r>
          <w:r>
            <w:fldChar w:fldCharType="separate"/>
          </w:r>
          <w:hyperlink w:anchor="_heading=h.khlyw4sptm3l">
            <w:r>
              <w:rPr>
                <w:color w:val="000000"/>
              </w:rPr>
              <w:t>Chapter 1: Introduction</w:t>
            </w:r>
            <w:r>
              <w:rPr>
                <w:color w:val="000000"/>
              </w:rPr>
              <w:tab/>
              <w:t>7</w:t>
            </w:r>
          </w:hyperlink>
        </w:p>
        <w:p w14:paraId="6264C763" w14:textId="77777777" w:rsidR="007C278F" w:rsidRDefault="00646733">
          <w:pPr>
            <w:widowControl w:val="0"/>
            <w:tabs>
              <w:tab w:val="right" w:leader="dot" w:pos="12000"/>
            </w:tabs>
            <w:spacing w:before="60" w:line="480" w:lineRule="auto"/>
            <w:ind w:left="360"/>
            <w:rPr>
              <w:color w:val="000000"/>
            </w:rPr>
          </w:pPr>
          <w:hyperlink w:anchor="_heading=h.dsn53ju52hwr">
            <w:r w:rsidR="00763D9D">
              <w:rPr>
                <w:color w:val="000000"/>
              </w:rPr>
              <w:t>1.1 Background</w:t>
            </w:r>
            <w:r w:rsidR="00763D9D">
              <w:rPr>
                <w:color w:val="000000"/>
              </w:rPr>
              <w:tab/>
              <w:t>7</w:t>
            </w:r>
          </w:hyperlink>
        </w:p>
        <w:p w14:paraId="4F4201B2" w14:textId="77777777" w:rsidR="007C278F" w:rsidRDefault="00646733">
          <w:pPr>
            <w:widowControl w:val="0"/>
            <w:tabs>
              <w:tab w:val="right" w:leader="dot" w:pos="12000"/>
            </w:tabs>
            <w:spacing w:before="60" w:line="480" w:lineRule="auto"/>
            <w:ind w:left="360"/>
            <w:rPr>
              <w:color w:val="000000"/>
            </w:rPr>
          </w:pPr>
          <w:hyperlink w:anchor="_heading=h.77dklohlav4r">
            <w:r w:rsidR="00763D9D">
              <w:rPr>
                <w:color w:val="000000"/>
              </w:rPr>
              <w:t>1.2 Case study</w:t>
            </w:r>
            <w:r w:rsidR="00763D9D">
              <w:rPr>
                <w:color w:val="000000"/>
              </w:rPr>
              <w:tab/>
              <w:t>7</w:t>
            </w:r>
          </w:hyperlink>
        </w:p>
        <w:p w14:paraId="3247F69C" w14:textId="77777777" w:rsidR="007C278F" w:rsidRDefault="00646733">
          <w:pPr>
            <w:widowControl w:val="0"/>
            <w:tabs>
              <w:tab w:val="right" w:leader="dot" w:pos="12000"/>
            </w:tabs>
            <w:spacing w:before="60" w:line="480" w:lineRule="auto"/>
            <w:ind w:left="360"/>
            <w:rPr>
              <w:color w:val="000000"/>
            </w:rPr>
          </w:pPr>
          <w:hyperlink w:anchor="_heading=h.bdazov1s3f7n">
            <w:r w:rsidR="00763D9D">
              <w:rPr>
                <w:color w:val="000000"/>
              </w:rPr>
              <w:t>1.3 Aim and Objectives</w:t>
            </w:r>
            <w:r w:rsidR="00763D9D">
              <w:rPr>
                <w:color w:val="000000"/>
              </w:rPr>
              <w:tab/>
              <w:t>8</w:t>
            </w:r>
          </w:hyperlink>
        </w:p>
        <w:p w14:paraId="0DCC9C8F" w14:textId="77777777" w:rsidR="007C278F" w:rsidRDefault="00646733">
          <w:pPr>
            <w:widowControl w:val="0"/>
            <w:tabs>
              <w:tab w:val="right" w:leader="dot" w:pos="12000"/>
            </w:tabs>
            <w:spacing w:before="60" w:line="480" w:lineRule="auto"/>
            <w:ind w:left="360"/>
            <w:rPr>
              <w:color w:val="000000"/>
            </w:rPr>
          </w:pPr>
          <w:hyperlink w:anchor="_heading=h.okrc2q36qgzu">
            <w:r w:rsidR="00763D9D">
              <w:rPr>
                <w:color w:val="000000"/>
              </w:rPr>
              <w:t>Aim</w:t>
            </w:r>
            <w:r w:rsidR="00763D9D">
              <w:rPr>
                <w:color w:val="000000"/>
              </w:rPr>
              <w:tab/>
              <w:t>8</w:t>
            </w:r>
          </w:hyperlink>
        </w:p>
        <w:p w14:paraId="7D9EE446" w14:textId="77777777" w:rsidR="007C278F" w:rsidRDefault="00646733">
          <w:pPr>
            <w:widowControl w:val="0"/>
            <w:tabs>
              <w:tab w:val="right" w:leader="dot" w:pos="12000"/>
            </w:tabs>
            <w:spacing w:before="60" w:line="480" w:lineRule="auto"/>
            <w:ind w:left="360"/>
            <w:rPr>
              <w:color w:val="000000"/>
            </w:rPr>
          </w:pPr>
          <w:hyperlink w:anchor="_heading=h.kxxdtepfn8hi">
            <w:r w:rsidR="00763D9D">
              <w:rPr>
                <w:color w:val="000000"/>
              </w:rPr>
              <w:t>Objectives</w:t>
            </w:r>
            <w:r w:rsidR="00763D9D">
              <w:rPr>
                <w:color w:val="000000"/>
              </w:rPr>
              <w:tab/>
              <w:t>8</w:t>
            </w:r>
          </w:hyperlink>
        </w:p>
        <w:p w14:paraId="53A858D3" w14:textId="77777777" w:rsidR="007C278F" w:rsidRDefault="00646733">
          <w:pPr>
            <w:widowControl w:val="0"/>
            <w:tabs>
              <w:tab w:val="right" w:leader="dot" w:pos="12000"/>
            </w:tabs>
            <w:spacing w:before="60" w:line="480" w:lineRule="auto"/>
            <w:ind w:left="360"/>
            <w:rPr>
              <w:color w:val="000000"/>
            </w:rPr>
          </w:pPr>
          <w:hyperlink w:anchor="_heading=h.wjuibggyjos0">
            <w:r w:rsidR="00763D9D">
              <w:rPr>
                <w:color w:val="000000"/>
              </w:rPr>
              <w:t>1.4 Questions</w:t>
            </w:r>
            <w:r w:rsidR="00763D9D">
              <w:rPr>
                <w:color w:val="000000"/>
              </w:rPr>
              <w:tab/>
              <w:t>9</w:t>
            </w:r>
          </w:hyperlink>
        </w:p>
        <w:p w14:paraId="7C64792E" w14:textId="77777777" w:rsidR="007C278F" w:rsidRDefault="00646733">
          <w:pPr>
            <w:widowControl w:val="0"/>
            <w:tabs>
              <w:tab w:val="right" w:leader="dot" w:pos="12000"/>
            </w:tabs>
            <w:spacing w:before="60" w:line="480" w:lineRule="auto"/>
            <w:rPr>
              <w:color w:val="000000"/>
            </w:rPr>
          </w:pPr>
          <w:hyperlink w:anchor="_heading=h.3xmd55c4xh5">
            <w:r w:rsidR="00763D9D">
              <w:rPr>
                <w:color w:val="000000"/>
              </w:rPr>
              <w:t>Chapter 2: Literature Review</w:t>
            </w:r>
            <w:r w:rsidR="00763D9D">
              <w:rPr>
                <w:color w:val="000000"/>
              </w:rPr>
              <w:tab/>
              <w:t>10</w:t>
            </w:r>
          </w:hyperlink>
        </w:p>
        <w:p w14:paraId="3589D472" w14:textId="77777777" w:rsidR="007C278F" w:rsidRDefault="00646733">
          <w:pPr>
            <w:widowControl w:val="0"/>
            <w:tabs>
              <w:tab w:val="right" w:leader="dot" w:pos="12000"/>
            </w:tabs>
            <w:spacing w:before="60" w:line="480" w:lineRule="auto"/>
            <w:ind w:left="360"/>
            <w:rPr>
              <w:color w:val="000000"/>
            </w:rPr>
          </w:pPr>
          <w:hyperlink w:anchor="_heading=h.dx6lfui2vh5z">
            <w:r w:rsidR="00763D9D">
              <w:rPr>
                <w:color w:val="000000"/>
              </w:rPr>
              <w:t>2.1 Employee Motivation</w:t>
            </w:r>
            <w:r w:rsidR="00763D9D">
              <w:rPr>
                <w:color w:val="000000"/>
              </w:rPr>
              <w:tab/>
              <w:t>10</w:t>
            </w:r>
          </w:hyperlink>
        </w:p>
        <w:p w14:paraId="03A7E120" w14:textId="77777777" w:rsidR="007C278F" w:rsidRDefault="00646733">
          <w:pPr>
            <w:widowControl w:val="0"/>
            <w:tabs>
              <w:tab w:val="right" w:leader="dot" w:pos="12000"/>
            </w:tabs>
            <w:spacing w:before="60" w:line="480" w:lineRule="auto"/>
            <w:ind w:left="360"/>
            <w:rPr>
              <w:color w:val="000000"/>
            </w:rPr>
          </w:pPr>
          <w:hyperlink w:anchor="_heading=h.k789m0fhnvai">
            <w:r w:rsidR="00763D9D">
              <w:rPr>
                <w:color w:val="000000"/>
              </w:rPr>
              <w:t>2.2 Employee Job Satisfaction</w:t>
            </w:r>
            <w:r w:rsidR="00763D9D">
              <w:rPr>
                <w:color w:val="000000"/>
              </w:rPr>
              <w:tab/>
              <w:t>10</w:t>
            </w:r>
          </w:hyperlink>
        </w:p>
        <w:p w14:paraId="5A743595" w14:textId="77777777" w:rsidR="007C278F" w:rsidRDefault="00646733">
          <w:pPr>
            <w:widowControl w:val="0"/>
            <w:tabs>
              <w:tab w:val="right" w:leader="dot" w:pos="12000"/>
            </w:tabs>
            <w:spacing w:before="60" w:line="480" w:lineRule="auto"/>
            <w:ind w:left="360"/>
            <w:rPr>
              <w:color w:val="000000"/>
            </w:rPr>
          </w:pPr>
          <w:hyperlink w:anchor="_heading=h.lekz1yvlomkx">
            <w:r w:rsidR="00763D9D">
              <w:rPr>
                <w:color w:val="000000"/>
              </w:rPr>
              <w:t>2.3 Determinants of job satisfaction and motivation of the hotel kitchen staffs</w:t>
            </w:r>
            <w:r w:rsidR="00763D9D">
              <w:rPr>
                <w:color w:val="000000"/>
              </w:rPr>
              <w:tab/>
              <w:t>11</w:t>
            </w:r>
          </w:hyperlink>
        </w:p>
        <w:p w14:paraId="37386E5F" w14:textId="77777777" w:rsidR="007C278F" w:rsidRDefault="00646733">
          <w:pPr>
            <w:widowControl w:val="0"/>
            <w:tabs>
              <w:tab w:val="right" w:leader="dot" w:pos="12000"/>
            </w:tabs>
            <w:spacing w:before="60" w:line="480" w:lineRule="auto"/>
            <w:ind w:left="360"/>
            <w:rPr>
              <w:color w:val="000000"/>
            </w:rPr>
          </w:pPr>
          <w:hyperlink w:anchor="_heading=h.28pg5bfq9yzx">
            <w:r w:rsidR="00763D9D">
              <w:rPr>
                <w:color w:val="000000"/>
              </w:rPr>
              <w:t>2.4 Influence of motivation and job satisfaction on the performance of the Kitchen Staff</w:t>
            </w:r>
            <w:r w:rsidR="00763D9D">
              <w:rPr>
                <w:color w:val="000000"/>
              </w:rPr>
              <w:tab/>
              <w:t>12</w:t>
            </w:r>
          </w:hyperlink>
        </w:p>
        <w:p w14:paraId="0AEEF2CE" w14:textId="77777777" w:rsidR="007C278F" w:rsidRDefault="00646733">
          <w:pPr>
            <w:widowControl w:val="0"/>
            <w:tabs>
              <w:tab w:val="right" w:leader="dot" w:pos="12000"/>
            </w:tabs>
            <w:spacing w:before="60" w:line="480" w:lineRule="auto"/>
            <w:ind w:left="360"/>
            <w:rPr>
              <w:color w:val="000000"/>
            </w:rPr>
          </w:pPr>
          <w:hyperlink w:anchor="_heading=h.rjuh927xj39p">
            <w:r w:rsidR="00763D9D">
              <w:rPr>
                <w:color w:val="000000"/>
              </w:rPr>
              <w:t>2.5 Strategies to develop positive motivation and job satisfaction among the hotel kitchen staff</w:t>
            </w:r>
            <w:r w:rsidR="00763D9D">
              <w:rPr>
                <w:color w:val="000000"/>
              </w:rPr>
              <w:tab/>
              <w:t>13</w:t>
            </w:r>
          </w:hyperlink>
        </w:p>
        <w:p w14:paraId="0BE57679" w14:textId="77777777" w:rsidR="007C278F" w:rsidRDefault="00646733">
          <w:pPr>
            <w:widowControl w:val="0"/>
            <w:tabs>
              <w:tab w:val="right" w:leader="dot" w:pos="12000"/>
            </w:tabs>
            <w:spacing w:before="60" w:line="480" w:lineRule="auto"/>
            <w:ind w:left="360"/>
            <w:rPr>
              <w:color w:val="000000"/>
            </w:rPr>
          </w:pPr>
          <w:hyperlink w:anchor="_heading=h.pcmh6yf2ah54">
            <w:r w:rsidR="00763D9D">
              <w:rPr>
                <w:color w:val="000000"/>
              </w:rPr>
              <w:t>2.6 Theory</w:t>
            </w:r>
            <w:r w:rsidR="00763D9D">
              <w:rPr>
                <w:color w:val="000000"/>
              </w:rPr>
              <w:tab/>
              <w:t>14</w:t>
            </w:r>
          </w:hyperlink>
        </w:p>
        <w:p w14:paraId="7CFEA4D2" w14:textId="77777777" w:rsidR="007C278F" w:rsidRDefault="00646733">
          <w:pPr>
            <w:widowControl w:val="0"/>
            <w:tabs>
              <w:tab w:val="right" w:leader="dot" w:pos="12000"/>
            </w:tabs>
            <w:spacing w:before="60" w:line="480" w:lineRule="auto"/>
            <w:ind w:left="360"/>
            <w:rPr>
              <w:color w:val="000000"/>
            </w:rPr>
          </w:pPr>
          <w:hyperlink w:anchor="_heading=h.6iax4y6e0yvi">
            <w:r w:rsidR="00763D9D">
              <w:rPr>
                <w:color w:val="000000"/>
              </w:rPr>
              <w:t>Two Factor Theory</w:t>
            </w:r>
            <w:r w:rsidR="00763D9D">
              <w:rPr>
                <w:color w:val="000000"/>
              </w:rPr>
              <w:tab/>
              <w:t>14</w:t>
            </w:r>
          </w:hyperlink>
        </w:p>
        <w:p w14:paraId="5005F437" w14:textId="77777777" w:rsidR="007C278F" w:rsidRDefault="00646733">
          <w:pPr>
            <w:widowControl w:val="0"/>
            <w:tabs>
              <w:tab w:val="right" w:leader="dot" w:pos="12000"/>
            </w:tabs>
            <w:spacing w:before="60" w:line="480" w:lineRule="auto"/>
            <w:ind w:left="360"/>
            <w:rPr>
              <w:color w:val="000000"/>
            </w:rPr>
          </w:pPr>
          <w:hyperlink w:anchor="_heading=h.uqpbcg8j35q4">
            <w:r w:rsidR="00763D9D">
              <w:rPr>
                <w:color w:val="000000"/>
              </w:rPr>
              <w:t>Social Exchange Theory</w:t>
            </w:r>
            <w:r w:rsidR="00763D9D">
              <w:rPr>
                <w:color w:val="000000"/>
              </w:rPr>
              <w:tab/>
              <w:t>14</w:t>
            </w:r>
          </w:hyperlink>
        </w:p>
        <w:p w14:paraId="0F76B96D" w14:textId="77777777" w:rsidR="007C278F" w:rsidRDefault="00646733">
          <w:pPr>
            <w:widowControl w:val="0"/>
            <w:tabs>
              <w:tab w:val="right" w:leader="dot" w:pos="12000"/>
            </w:tabs>
            <w:spacing w:before="60" w:line="480" w:lineRule="auto"/>
            <w:rPr>
              <w:color w:val="000000"/>
            </w:rPr>
          </w:pPr>
          <w:hyperlink w:anchor="_heading=h.dwdy78p4yrxf">
            <w:r w:rsidR="00763D9D">
              <w:rPr>
                <w:color w:val="000000"/>
              </w:rPr>
              <w:t>Chapter 3: Methodology</w:t>
            </w:r>
            <w:r w:rsidR="00763D9D">
              <w:rPr>
                <w:color w:val="000000"/>
              </w:rPr>
              <w:tab/>
              <w:t>15</w:t>
            </w:r>
          </w:hyperlink>
        </w:p>
        <w:p w14:paraId="58B43D19" w14:textId="77777777" w:rsidR="007C278F" w:rsidRDefault="00646733">
          <w:pPr>
            <w:widowControl w:val="0"/>
            <w:tabs>
              <w:tab w:val="right" w:leader="dot" w:pos="12000"/>
            </w:tabs>
            <w:spacing w:before="60" w:line="480" w:lineRule="auto"/>
            <w:ind w:left="360"/>
            <w:rPr>
              <w:color w:val="000000"/>
            </w:rPr>
          </w:pPr>
          <w:hyperlink w:anchor="_heading=h.x6794t9saeh9">
            <w:r w:rsidR="00763D9D">
              <w:rPr>
                <w:color w:val="000000"/>
              </w:rPr>
              <w:t>3.1 Philosophy</w:t>
            </w:r>
            <w:r w:rsidR="00763D9D">
              <w:rPr>
                <w:color w:val="000000"/>
              </w:rPr>
              <w:tab/>
              <w:t>15</w:t>
            </w:r>
          </w:hyperlink>
        </w:p>
        <w:p w14:paraId="1598D242" w14:textId="77777777" w:rsidR="007C278F" w:rsidRDefault="00646733">
          <w:pPr>
            <w:widowControl w:val="0"/>
            <w:tabs>
              <w:tab w:val="right" w:leader="dot" w:pos="12000"/>
            </w:tabs>
            <w:spacing w:before="60" w:line="480" w:lineRule="auto"/>
            <w:ind w:left="360"/>
            <w:rPr>
              <w:color w:val="000000"/>
            </w:rPr>
          </w:pPr>
          <w:hyperlink w:anchor="_heading=h.k8kt9rba1el4">
            <w:r w:rsidR="00763D9D">
              <w:rPr>
                <w:color w:val="000000"/>
              </w:rPr>
              <w:t>3.2 Approach</w:t>
            </w:r>
            <w:r w:rsidR="00763D9D">
              <w:rPr>
                <w:color w:val="000000"/>
              </w:rPr>
              <w:tab/>
              <w:t>15</w:t>
            </w:r>
          </w:hyperlink>
        </w:p>
        <w:p w14:paraId="22C6F037" w14:textId="77777777" w:rsidR="007C278F" w:rsidRDefault="00646733">
          <w:pPr>
            <w:widowControl w:val="0"/>
            <w:tabs>
              <w:tab w:val="right" w:leader="dot" w:pos="12000"/>
            </w:tabs>
            <w:spacing w:before="60" w:line="480" w:lineRule="auto"/>
            <w:ind w:left="360"/>
            <w:rPr>
              <w:color w:val="000000"/>
            </w:rPr>
          </w:pPr>
          <w:hyperlink w:anchor="_heading=h.r97tw05kd6dq">
            <w:r w:rsidR="00763D9D">
              <w:rPr>
                <w:color w:val="000000"/>
              </w:rPr>
              <w:t>3.3 Netnography</w:t>
            </w:r>
            <w:r w:rsidR="00763D9D">
              <w:rPr>
                <w:color w:val="000000"/>
              </w:rPr>
              <w:tab/>
              <w:t>15</w:t>
            </w:r>
          </w:hyperlink>
        </w:p>
        <w:p w14:paraId="44FA3756" w14:textId="77777777" w:rsidR="007C278F" w:rsidRDefault="00646733">
          <w:pPr>
            <w:widowControl w:val="0"/>
            <w:tabs>
              <w:tab w:val="right" w:leader="dot" w:pos="12000"/>
            </w:tabs>
            <w:spacing w:before="60" w:line="480" w:lineRule="auto"/>
            <w:ind w:left="360"/>
            <w:rPr>
              <w:color w:val="000000"/>
            </w:rPr>
          </w:pPr>
          <w:hyperlink w:anchor="_heading=h.rsy4e8biqjyn">
            <w:r w:rsidR="00763D9D">
              <w:rPr>
                <w:color w:val="000000"/>
              </w:rPr>
              <w:t>3.4 Data Collection Method</w:t>
            </w:r>
            <w:r w:rsidR="00763D9D">
              <w:rPr>
                <w:color w:val="000000"/>
              </w:rPr>
              <w:tab/>
              <w:t>16</w:t>
            </w:r>
          </w:hyperlink>
        </w:p>
        <w:p w14:paraId="4E29B169" w14:textId="77777777" w:rsidR="007C278F" w:rsidRDefault="00646733">
          <w:pPr>
            <w:widowControl w:val="0"/>
            <w:tabs>
              <w:tab w:val="right" w:leader="dot" w:pos="12000"/>
            </w:tabs>
            <w:spacing w:before="60" w:line="480" w:lineRule="auto"/>
            <w:ind w:left="360"/>
            <w:rPr>
              <w:color w:val="000000"/>
            </w:rPr>
          </w:pPr>
          <w:hyperlink w:anchor="_heading=h.y0zckte0z35i">
            <w:r w:rsidR="00763D9D">
              <w:rPr>
                <w:color w:val="000000"/>
              </w:rPr>
              <w:t>3.5 Data Analysis</w:t>
            </w:r>
            <w:r w:rsidR="00763D9D">
              <w:rPr>
                <w:color w:val="000000"/>
              </w:rPr>
              <w:tab/>
              <w:t>16</w:t>
            </w:r>
          </w:hyperlink>
        </w:p>
        <w:p w14:paraId="3087FAD0" w14:textId="77777777" w:rsidR="007C278F" w:rsidRDefault="00646733">
          <w:pPr>
            <w:widowControl w:val="0"/>
            <w:tabs>
              <w:tab w:val="right" w:leader="dot" w:pos="12000"/>
            </w:tabs>
            <w:spacing w:before="60" w:line="480" w:lineRule="auto"/>
            <w:ind w:left="360"/>
            <w:rPr>
              <w:color w:val="000000"/>
            </w:rPr>
          </w:pPr>
          <w:hyperlink w:anchor="_heading=h.mfy0j1dgg1gg">
            <w:r w:rsidR="00763D9D">
              <w:rPr>
                <w:color w:val="000000"/>
              </w:rPr>
              <w:t>3.6 Ethical Considerations</w:t>
            </w:r>
            <w:r w:rsidR="00763D9D">
              <w:rPr>
                <w:color w:val="000000"/>
              </w:rPr>
              <w:tab/>
              <w:t>17</w:t>
            </w:r>
          </w:hyperlink>
        </w:p>
        <w:p w14:paraId="6BADC617" w14:textId="77777777" w:rsidR="007C278F" w:rsidRDefault="00646733">
          <w:pPr>
            <w:widowControl w:val="0"/>
            <w:tabs>
              <w:tab w:val="right" w:leader="dot" w:pos="12000"/>
            </w:tabs>
            <w:spacing w:before="60" w:line="480" w:lineRule="auto"/>
            <w:rPr>
              <w:color w:val="000000"/>
            </w:rPr>
          </w:pPr>
          <w:hyperlink w:anchor="_heading=h.k4swtuko514b">
            <w:r w:rsidR="00763D9D">
              <w:rPr>
                <w:color w:val="000000"/>
              </w:rPr>
              <w:t>Chapter 4 Findings and Discussion</w:t>
            </w:r>
            <w:r w:rsidR="00763D9D">
              <w:rPr>
                <w:color w:val="000000"/>
              </w:rPr>
              <w:tab/>
              <w:t>18</w:t>
            </w:r>
          </w:hyperlink>
        </w:p>
        <w:p w14:paraId="049559F8" w14:textId="77777777" w:rsidR="007C278F" w:rsidRDefault="00646733">
          <w:pPr>
            <w:widowControl w:val="0"/>
            <w:tabs>
              <w:tab w:val="right" w:leader="dot" w:pos="12000"/>
            </w:tabs>
            <w:spacing w:before="60" w:line="480" w:lineRule="auto"/>
            <w:ind w:left="360"/>
            <w:rPr>
              <w:color w:val="000000"/>
            </w:rPr>
          </w:pPr>
          <w:hyperlink w:anchor="_heading=h.9wvyskd4385">
            <w:r w:rsidR="00763D9D">
              <w:rPr>
                <w:color w:val="000000"/>
              </w:rPr>
              <w:t>4.1 Findings</w:t>
            </w:r>
            <w:r w:rsidR="00763D9D">
              <w:rPr>
                <w:color w:val="000000"/>
              </w:rPr>
              <w:tab/>
              <w:t>18</w:t>
            </w:r>
          </w:hyperlink>
        </w:p>
        <w:p w14:paraId="70A92B13" w14:textId="77777777" w:rsidR="007C278F" w:rsidRDefault="00646733">
          <w:pPr>
            <w:widowControl w:val="0"/>
            <w:tabs>
              <w:tab w:val="right" w:leader="dot" w:pos="12000"/>
            </w:tabs>
            <w:spacing w:before="60" w:line="480" w:lineRule="auto"/>
            <w:ind w:left="720"/>
            <w:rPr>
              <w:color w:val="000000"/>
            </w:rPr>
          </w:pPr>
          <w:hyperlink w:anchor="_heading=h.id0rmbw1yuvu">
            <w:r w:rsidR="00763D9D">
              <w:rPr>
                <w:color w:val="000000"/>
              </w:rPr>
              <w:t>4.1.1 Case study Findings</w:t>
            </w:r>
            <w:r w:rsidR="00763D9D">
              <w:rPr>
                <w:color w:val="000000"/>
              </w:rPr>
              <w:tab/>
              <w:t>18</w:t>
            </w:r>
          </w:hyperlink>
        </w:p>
        <w:p w14:paraId="24E669A5" w14:textId="77777777" w:rsidR="007C278F" w:rsidRDefault="00646733">
          <w:pPr>
            <w:widowControl w:val="0"/>
            <w:tabs>
              <w:tab w:val="right" w:leader="dot" w:pos="12000"/>
            </w:tabs>
            <w:spacing w:before="60" w:line="480" w:lineRule="auto"/>
            <w:ind w:left="720"/>
            <w:rPr>
              <w:color w:val="000000"/>
            </w:rPr>
          </w:pPr>
          <w:hyperlink w:anchor="_heading=h.5rudyso6xtz2">
            <w:r w:rsidR="00763D9D">
              <w:rPr>
                <w:color w:val="000000"/>
              </w:rPr>
              <w:t>PESTEL Analysis</w:t>
            </w:r>
            <w:r w:rsidR="00763D9D">
              <w:rPr>
                <w:color w:val="000000"/>
              </w:rPr>
              <w:tab/>
              <w:t>18</w:t>
            </w:r>
          </w:hyperlink>
        </w:p>
        <w:p w14:paraId="366FAE71" w14:textId="77777777" w:rsidR="007C278F" w:rsidRDefault="00646733">
          <w:pPr>
            <w:widowControl w:val="0"/>
            <w:tabs>
              <w:tab w:val="right" w:leader="dot" w:pos="12000"/>
            </w:tabs>
            <w:spacing w:before="60" w:line="480" w:lineRule="auto"/>
            <w:ind w:left="720"/>
            <w:rPr>
              <w:color w:val="000000"/>
            </w:rPr>
          </w:pPr>
          <w:hyperlink w:anchor="_heading=h.lue75x9v0r59">
            <w:r w:rsidR="00763D9D">
              <w:rPr>
                <w:color w:val="000000"/>
              </w:rPr>
              <w:t>SWOT Analysis</w:t>
            </w:r>
            <w:r w:rsidR="00763D9D">
              <w:rPr>
                <w:color w:val="000000"/>
              </w:rPr>
              <w:tab/>
              <w:t>20</w:t>
            </w:r>
          </w:hyperlink>
        </w:p>
        <w:p w14:paraId="7583F42C" w14:textId="77777777" w:rsidR="007C278F" w:rsidRDefault="00646733">
          <w:pPr>
            <w:widowControl w:val="0"/>
            <w:tabs>
              <w:tab w:val="right" w:leader="dot" w:pos="12000"/>
            </w:tabs>
            <w:spacing w:before="60" w:line="480" w:lineRule="auto"/>
            <w:ind w:left="720"/>
            <w:rPr>
              <w:color w:val="000000"/>
            </w:rPr>
          </w:pPr>
          <w:hyperlink w:anchor="_heading=h.p7auu3mvn5lz">
            <w:r w:rsidR="00763D9D">
              <w:rPr>
                <w:color w:val="000000"/>
              </w:rPr>
              <w:t>Netnography (Consumer Behaviour)</w:t>
            </w:r>
            <w:r w:rsidR="00763D9D">
              <w:rPr>
                <w:color w:val="000000"/>
              </w:rPr>
              <w:tab/>
              <w:t>21</w:t>
            </w:r>
          </w:hyperlink>
        </w:p>
        <w:p w14:paraId="623B34FE" w14:textId="77777777" w:rsidR="007C278F" w:rsidRDefault="00646733">
          <w:pPr>
            <w:widowControl w:val="0"/>
            <w:tabs>
              <w:tab w:val="right" w:leader="dot" w:pos="12000"/>
            </w:tabs>
            <w:spacing w:before="60" w:line="480" w:lineRule="auto"/>
            <w:ind w:left="360"/>
            <w:rPr>
              <w:color w:val="000000"/>
            </w:rPr>
          </w:pPr>
          <w:hyperlink w:anchor="_heading=h.gx9j24mtxk2g">
            <w:r w:rsidR="00763D9D">
              <w:rPr>
                <w:color w:val="000000"/>
              </w:rPr>
              <w:t>4.1.2 Thematic Analysis</w:t>
            </w:r>
            <w:r w:rsidR="00763D9D">
              <w:rPr>
                <w:color w:val="000000"/>
              </w:rPr>
              <w:tab/>
              <w:t>23</w:t>
            </w:r>
          </w:hyperlink>
        </w:p>
        <w:p w14:paraId="146CDB9A" w14:textId="77777777" w:rsidR="007C278F" w:rsidRDefault="00646733">
          <w:pPr>
            <w:widowControl w:val="0"/>
            <w:tabs>
              <w:tab w:val="right" w:leader="dot" w:pos="12000"/>
            </w:tabs>
            <w:spacing w:before="60" w:line="480" w:lineRule="auto"/>
            <w:ind w:left="720"/>
            <w:rPr>
              <w:color w:val="000000"/>
            </w:rPr>
          </w:pPr>
          <w:hyperlink w:anchor="_heading=h.rde6l8kfuxbo">
            <w:r w:rsidR="00763D9D">
              <w:rPr>
                <w:color w:val="000000"/>
              </w:rPr>
              <w:t>Theme 1: “Determinants of job satisfaction and motivation among the hotel kitchen staff of Double Tree Hilton”</w:t>
            </w:r>
            <w:r w:rsidR="00763D9D">
              <w:rPr>
                <w:color w:val="000000"/>
              </w:rPr>
              <w:tab/>
              <w:t>26</w:t>
            </w:r>
          </w:hyperlink>
        </w:p>
        <w:p w14:paraId="2F3168EE" w14:textId="77777777" w:rsidR="007C278F" w:rsidRDefault="00646733">
          <w:pPr>
            <w:widowControl w:val="0"/>
            <w:tabs>
              <w:tab w:val="right" w:leader="dot" w:pos="12000"/>
            </w:tabs>
            <w:spacing w:before="60" w:line="480" w:lineRule="auto"/>
            <w:ind w:left="720"/>
            <w:rPr>
              <w:color w:val="000000"/>
            </w:rPr>
          </w:pPr>
          <w:hyperlink w:anchor="_heading=h.u6yhouuh1osl">
            <w:r w:rsidR="00763D9D">
              <w:rPr>
                <w:color w:val="000000"/>
              </w:rPr>
              <w:t>Theme 2: “Influence of motivation and job satisfaction on the performance of Doubletree Hilton Kitchen Staff”</w:t>
            </w:r>
            <w:r w:rsidR="00763D9D">
              <w:rPr>
                <w:color w:val="000000"/>
              </w:rPr>
              <w:tab/>
              <w:t>27</w:t>
            </w:r>
          </w:hyperlink>
        </w:p>
        <w:p w14:paraId="15933EF7" w14:textId="77777777" w:rsidR="007C278F" w:rsidRDefault="00646733">
          <w:pPr>
            <w:widowControl w:val="0"/>
            <w:tabs>
              <w:tab w:val="right" w:leader="dot" w:pos="12000"/>
            </w:tabs>
            <w:spacing w:before="60" w:line="480" w:lineRule="auto"/>
            <w:ind w:left="720"/>
            <w:rPr>
              <w:color w:val="000000"/>
            </w:rPr>
          </w:pPr>
          <w:hyperlink w:anchor="_heading=h.mqaw3hucyuni">
            <w:r w:rsidR="00763D9D">
              <w:rPr>
                <w:color w:val="000000"/>
              </w:rPr>
              <w:t>Theme 3: “Strategies to improve motivation and job satisfaction among the hotel kitchen staff of Double Tree Hilton”</w:t>
            </w:r>
            <w:r w:rsidR="00763D9D">
              <w:rPr>
                <w:color w:val="000000"/>
              </w:rPr>
              <w:tab/>
              <w:t>28</w:t>
            </w:r>
          </w:hyperlink>
        </w:p>
        <w:p w14:paraId="4CE34EAA" w14:textId="77777777" w:rsidR="007C278F" w:rsidRDefault="00646733">
          <w:pPr>
            <w:widowControl w:val="0"/>
            <w:tabs>
              <w:tab w:val="right" w:leader="dot" w:pos="12000"/>
            </w:tabs>
            <w:spacing w:before="60" w:line="480" w:lineRule="auto"/>
            <w:ind w:left="720"/>
            <w:rPr>
              <w:color w:val="000000"/>
            </w:rPr>
          </w:pPr>
          <w:hyperlink w:anchor="_heading=h.k290og9i048b">
            <w:r w:rsidR="00763D9D">
              <w:rPr>
                <w:color w:val="000000"/>
              </w:rPr>
              <w:t>4.2.1 Case study findings</w:t>
            </w:r>
            <w:r w:rsidR="00763D9D">
              <w:rPr>
                <w:color w:val="000000"/>
              </w:rPr>
              <w:tab/>
              <w:t>30</w:t>
            </w:r>
          </w:hyperlink>
        </w:p>
        <w:p w14:paraId="474DADCB" w14:textId="77777777" w:rsidR="007C278F" w:rsidRDefault="00646733">
          <w:pPr>
            <w:widowControl w:val="0"/>
            <w:tabs>
              <w:tab w:val="right" w:leader="dot" w:pos="12000"/>
            </w:tabs>
            <w:spacing w:before="60" w:line="480" w:lineRule="auto"/>
            <w:ind w:left="720"/>
            <w:rPr>
              <w:color w:val="000000"/>
            </w:rPr>
          </w:pPr>
          <w:hyperlink w:anchor="_heading=h.pzg35vdlt9dk">
            <w:r w:rsidR="00763D9D">
              <w:rPr>
                <w:color w:val="000000"/>
              </w:rPr>
              <w:t>4.2.2 Netnography Findings</w:t>
            </w:r>
            <w:r w:rsidR="00763D9D">
              <w:rPr>
                <w:color w:val="000000"/>
              </w:rPr>
              <w:tab/>
              <w:t>31</w:t>
            </w:r>
          </w:hyperlink>
        </w:p>
        <w:p w14:paraId="0A111D04" w14:textId="77777777" w:rsidR="007C278F" w:rsidRDefault="00646733">
          <w:pPr>
            <w:widowControl w:val="0"/>
            <w:tabs>
              <w:tab w:val="right" w:leader="dot" w:pos="12000"/>
            </w:tabs>
            <w:spacing w:before="60" w:line="480" w:lineRule="auto"/>
            <w:ind w:left="360"/>
            <w:rPr>
              <w:color w:val="000000"/>
            </w:rPr>
          </w:pPr>
          <w:hyperlink w:anchor="_heading=h.mkcm9w49gcvr">
            <w:r w:rsidR="00763D9D">
              <w:rPr>
                <w:color w:val="000000"/>
              </w:rPr>
              <w:t>4.2.3 Secondary Research Findings</w:t>
            </w:r>
            <w:r w:rsidR="00763D9D">
              <w:rPr>
                <w:color w:val="000000"/>
              </w:rPr>
              <w:tab/>
              <w:t>31</w:t>
            </w:r>
          </w:hyperlink>
        </w:p>
        <w:p w14:paraId="4D92D4E1" w14:textId="77777777" w:rsidR="007C278F" w:rsidRDefault="00646733">
          <w:pPr>
            <w:widowControl w:val="0"/>
            <w:tabs>
              <w:tab w:val="right" w:leader="dot" w:pos="12000"/>
            </w:tabs>
            <w:spacing w:before="60" w:line="480" w:lineRule="auto"/>
            <w:ind w:left="720"/>
            <w:rPr>
              <w:color w:val="000000"/>
            </w:rPr>
          </w:pPr>
          <w:hyperlink w:anchor="_heading=h.f3sb2q7h89z7">
            <w:r w:rsidR="00763D9D">
              <w:rPr>
                <w:color w:val="000000"/>
              </w:rPr>
              <w:t>Theme 1</w:t>
            </w:r>
            <w:r w:rsidR="00763D9D">
              <w:rPr>
                <w:color w:val="000000"/>
              </w:rPr>
              <w:tab/>
              <w:t>31</w:t>
            </w:r>
          </w:hyperlink>
        </w:p>
        <w:p w14:paraId="14FD9EF2" w14:textId="77777777" w:rsidR="007C278F" w:rsidRDefault="00646733">
          <w:pPr>
            <w:widowControl w:val="0"/>
            <w:tabs>
              <w:tab w:val="right" w:leader="dot" w:pos="12000"/>
            </w:tabs>
            <w:spacing w:before="60" w:line="480" w:lineRule="auto"/>
            <w:ind w:left="720"/>
            <w:rPr>
              <w:color w:val="000000"/>
            </w:rPr>
          </w:pPr>
          <w:hyperlink w:anchor="_heading=h.fmazyegcqay4">
            <w:r w:rsidR="00763D9D">
              <w:rPr>
                <w:color w:val="000000"/>
              </w:rPr>
              <w:t>Theme 2</w:t>
            </w:r>
            <w:r w:rsidR="00763D9D">
              <w:rPr>
                <w:color w:val="000000"/>
              </w:rPr>
              <w:tab/>
              <w:t>33</w:t>
            </w:r>
          </w:hyperlink>
        </w:p>
        <w:p w14:paraId="60C77045" w14:textId="77777777" w:rsidR="007C278F" w:rsidRDefault="00646733">
          <w:pPr>
            <w:widowControl w:val="0"/>
            <w:tabs>
              <w:tab w:val="right" w:leader="dot" w:pos="12000"/>
            </w:tabs>
            <w:spacing w:before="60" w:line="480" w:lineRule="auto"/>
            <w:ind w:left="720"/>
            <w:rPr>
              <w:color w:val="000000"/>
            </w:rPr>
          </w:pPr>
          <w:hyperlink w:anchor="_heading=h.jbi57xuj871r">
            <w:r w:rsidR="00763D9D">
              <w:rPr>
                <w:color w:val="000000"/>
              </w:rPr>
              <w:t>Theme 3</w:t>
            </w:r>
            <w:r w:rsidR="00763D9D">
              <w:rPr>
                <w:color w:val="000000"/>
              </w:rPr>
              <w:tab/>
              <w:t>35</w:t>
            </w:r>
          </w:hyperlink>
        </w:p>
        <w:p w14:paraId="5E2AF669" w14:textId="77777777" w:rsidR="007C278F" w:rsidRDefault="00646733">
          <w:pPr>
            <w:widowControl w:val="0"/>
            <w:tabs>
              <w:tab w:val="right" w:leader="dot" w:pos="12000"/>
            </w:tabs>
            <w:spacing w:before="60" w:line="480" w:lineRule="auto"/>
            <w:rPr>
              <w:color w:val="000000"/>
            </w:rPr>
          </w:pPr>
          <w:hyperlink w:anchor="_heading=h.mps03mcufaiv">
            <w:r w:rsidR="00763D9D">
              <w:rPr>
                <w:color w:val="000000"/>
              </w:rPr>
              <w:t>Chapter 5 Conclusion and Recommendation</w:t>
            </w:r>
            <w:r w:rsidR="00763D9D">
              <w:rPr>
                <w:color w:val="000000"/>
              </w:rPr>
              <w:tab/>
              <w:t>37</w:t>
            </w:r>
          </w:hyperlink>
        </w:p>
        <w:p w14:paraId="313BF0D6" w14:textId="77777777" w:rsidR="007C278F" w:rsidRDefault="00646733">
          <w:pPr>
            <w:widowControl w:val="0"/>
            <w:tabs>
              <w:tab w:val="right" w:leader="dot" w:pos="12000"/>
            </w:tabs>
            <w:spacing w:before="60" w:line="480" w:lineRule="auto"/>
            <w:ind w:left="360"/>
            <w:rPr>
              <w:color w:val="000000"/>
            </w:rPr>
          </w:pPr>
          <w:hyperlink w:anchor="_heading=h.842u3iicjdj">
            <w:r w:rsidR="00763D9D">
              <w:rPr>
                <w:color w:val="000000"/>
              </w:rPr>
              <w:t>5.1 Conclusion</w:t>
            </w:r>
            <w:r w:rsidR="00763D9D">
              <w:rPr>
                <w:color w:val="000000"/>
              </w:rPr>
              <w:tab/>
              <w:t>37</w:t>
            </w:r>
          </w:hyperlink>
        </w:p>
        <w:p w14:paraId="639321A6" w14:textId="77777777" w:rsidR="007C278F" w:rsidRDefault="00646733">
          <w:pPr>
            <w:widowControl w:val="0"/>
            <w:tabs>
              <w:tab w:val="right" w:leader="dot" w:pos="12000"/>
            </w:tabs>
            <w:spacing w:before="60" w:line="480" w:lineRule="auto"/>
            <w:ind w:left="360"/>
            <w:rPr>
              <w:color w:val="000000"/>
            </w:rPr>
          </w:pPr>
          <w:hyperlink w:anchor="_heading=h.ibfwgfqu2dxs">
            <w:r w:rsidR="00763D9D">
              <w:rPr>
                <w:color w:val="000000"/>
              </w:rPr>
              <w:t>5.2 Recommendation and Practical Strategies</w:t>
            </w:r>
            <w:r w:rsidR="00763D9D">
              <w:rPr>
                <w:color w:val="000000"/>
              </w:rPr>
              <w:tab/>
              <w:t>40</w:t>
            </w:r>
          </w:hyperlink>
        </w:p>
        <w:p w14:paraId="1E7ECA54" w14:textId="77777777" w:rsidR="007C278F" w:rsidRDefault="00646733">
          <w:pPr>
            <w:widowControl w:val="0"/>
            <w:tabs>
              <w:tab w:val="right" w:leader="dot" w:pos="12000"/>
            </w:tabs>
            <w:spacing w:before="60" w:line="480" w:lineRule="auto"/>
            <w:rPr>
              <w:color w:val="000000"/>
            </w:rPr>
          </w:pPr>
          <w:hyperlink w:anchor="_heading=h.91uh963vts8d">
            <w:r w:rsidR="00763D9D">
              <w:rPr>
                <w:color w:val="000000"/>
              </w:rPr>
              <w:t>References</w:t>
            </w:r>
            <w:r w:rsidR="00763D9D">
              <w:rPr>
                <w:color w:val="000000"/>
              </w:rPr>
              <w:tab/>
              <w:t>44</w:t>
            </w:r>
          </w:hyperlink>
          <w:r w:rsidR="00763D9D">
            <w:fldChar w:fldCharType="end"/>
          </w:r>
        </w:p>
      </w:sdtContent>
    </w:sdt>
    <w:p w14:paraId="0124B703" w14:textId="77777777" w:rsidR="007C278F" w:rsidRDefault="007C278F">
      <w:pPr>
        <w:spacing w:line="480" w:lineRule="auto"/>
        <w:jc w:val="left"/>
        <w:rPr>
          <w:b/>
        </w:rPr>
      </w:pPr>
    </w:p>
    <w:p w14:paraId="788D8DEE" w14:textId="77777777" w:rsidR="007C278F" w:rsidRDefault="00763D9D">
      <w:pPr>
        <w:pStyle w:val="Heading1"/>
        <w:spacing w:line="480" w:lineRule="auto"/>
      </w:pPr>
      <w:bookmarkStart w:id="0" w:name="_heading=h.y7913gcuafh3" w:colFirst="0" w:colLast="0"/>
      <w:bookmarkEnd w:id="0"/>
      <w:r>
        <w:br w:type="page"/>
      </w:r>
    </w:p>
    <w:p w14:paraId="698AEB3B" w14:textId="77777777" w:rsidR="007C278F" w:rsidRDefault="00763D9D">
      <w:pPr>
        <w:pStyle w:val="Heading1"/>
        <w:spacing w:line="480" w:lineRule="auto"/>
      </w:pPr>
      <w:bookmarkStart w:id="1" w:name="_heading=h.khlyw4sptm3l" w:colFirst="0" w:colLast="0"/>
      <w:bookmarkEnd w:id="1"/>
      <w:r>
        <w:t xml:space="preserve">Chapter 1: Introduction  </w:t>
      </w:r>
    </w:p>
    <w:p w14:paraId="116F20E9" w14:textId="77777777" w:rsidR="007C278F" w:rsidRDefault="00763D9D">
      <w:pPr>
        <w:pStyle w:val="Heading2"/>
        <w:spacing w:line="480" w:lineRule="auto"/>
      </w:pPr>
      <w:bookmarkStart w:id="2" w:name="_heading=h.dsn53ju52hwr" w:colFirst="0" w:colLast="0"/>
      <w:bookmarkEnd w:id="2"/>
      <w:r>
        <w:t xml:space="preserve">1.1 Background </w:t>
      </w:r>
    </w:p>
    <w:p w14:paraId="6F4E4263" w14:textId="77777777" w:rsidR="007C278F" w:rsidRDefault="00763D9D">
      <w:pPr>
        <w:spacing w:line="480" w:lineRule="auto"/>
      </w:pPr>
      <w:r>
        <w:t xml:space="preserve">Employee motivation and job satisfaction are the two most important needs of every successful venture. Motivation relates to the inner drive of the employees to perform in their best capabilities while job satisfaction is regarded as the </w:t>
      </w:r>
      <w:r w:rsidR="00F12277">
        <w:t>fulfilment</w:t>
      </w:r>
      <w:r>
        <w:t xml:space="preserve"> which is felt by the employees towards their work and the company (Zhenjing </w:t>
      </w:r>
      <w:r>
        <w:rPr>
          <w:i/>
        </w:rPr>
        <w:t xml:space="preserve">et al., </w:t>
      </w:r>
      <w:r>
        <w:t xml:space="preserve">2022). Also, the improved performance level of the organisation is correlated to the development of motivated team members. The positive level of motivation and satisfaction among the employees enables them to be committed to their jobs which can help the company in attaining higher performance results from the team members which improves organisational productivity </w:t>
      </w:r>
      <w:r>
        <w:rPr>
          <w:highlight w:val="white"/>
        </w:rPr>
        <w:t>(Tenney, 2024)</w:t>
      </w:r>
      <w:r>
        <w:t xml:space="preserve">. However, it is important to know that to develop such a workforce, the organisation needs to develop effective practices which are centred not only to its vision but also towards the employees (Komm, 2021). Especially in the department of kitchen in the hotel industry, there are various strategies which can drive motivation and satisfaction of the employees. It includes practices like better relations with the supervisor, personal development opportunities and many more (Makhamreh </w:t>
      </w:r>
      <w:r>
        <w:rPr>
          <w:i/>
        </w:rPr>
        <w:t xml:space="preserve">et al., </w:t>
      </w:r>
      <w:r>
        <w:t xml:space="preserve">2022). With the support of this background, this study is going to explore the factors that can influence motivation and job satisfaction of the staff working in the kitchen department of the organisation Double Tree Hilton. </w:t>
      </w:r>
    </w:p>
    <w:p w14:paraId="2855D590" w14:textId="77777777" w:rsidR="007C278F" w:rsidRDefault="00763D9D">
      <w:pPr>
        <w:pStyle w:val="Heading2"/>
        <w:spacing w:line="480" w:lineRule="auto"/>
      </w:pPr>
      <w:bookmarkStart w:id="3" w:name="_heading=h.77dklohlav4r" w:colFirst="0" w:colLast="0"/>
      <w:bookmarkEnd w:id="3"/>
      <w:r>
        <w:t xml:space="preserve">1.2 Case study </w:t>
      </w:r>
    </w:p>
    <w:p w14:paraId="7FEECA0E" w14:textId="77777777" w:rsidR="007C278F" w:rsidRDefault="00763D9D">
      <w:pPr>
        <w:spacing w:line="480" w:lineRule="auto"/>
      </w:pPr>
      <w:r>
        <w:t xml:space="preserve">The chosen hotel brand in this project includes the Double Tree of Hilton which is the hotel chain of the US founded in 1969 which has many </w:t>
      </w:r>
      <w:r w:rsidR="00F12277">
        <w:t>presences</w:t>
      </w:r>
      <w:r>
        <w:t xml:space="preserve"> in the UK (Double Tree Hilton, 2025). The company provides the products and services like leisure amenities, accommodation, foods, event organisation and more. It has been known for its upscale and exceptional services of being customer friendly and welcoming which has helped the company in gaining a better recognition in the UK. It has around 53 hotels in the UK and has more than 50,000 </w:t>
      </w:r>
      <w:r w:rsidR="00F12277">
        <w:t>employees (</w:t>
      </w:r>
      <w:r>
        <w:t xml:space="preserve">Double Tree Hilton, 2025). This brand has been chosen for conducting the research on the determinants that influence the motivation and satisfaction of work particularly among the hotel staff. </w:t>
      </w:r>
    </w:p>
    <w:p w14:paraId="06CA65A3" w14:textId="77777777" w:rsidR="007C278F" w:rsidRDefault="00763D9D">
      <w:pPr>
        <w:pStyle w:val="Heading2"/>
        <w:spacing w:line="480" w:lineRule="auto"/>
      </w:pPr>
      <w:bookmarkStart w:id="4" w:name="_heading=h.bdazov1s3f7n" w:colFirst="0" w:colLast="0"/>
      <w:bookmarkEnd w:id="4"/>
      <w:r>
        <w:t xml:space="preserve">1.3 Aim and Objectives </w:t>
      </w:r>
    </w:p>
    <w:p w14:paraId="1DA9DCEF" w14:textId="77777777" w:rsidR="007C278F" w:rsidRDefault="00763D9D">
      <w:pPr>
        <w:pStyle w:val="Heading2"/>
        <w:spacing w:line="480" w:lineRule="auto"/>
      </w:pPr>
      <w:bookmarkStart w:id="5" w:name="_heading=h.okrc2q36qgzu" w:colFirst="0" w:colLast="0"/>
      <w:bookmarkEnd w:id="5"/>
      <w:r>
        <w:t xml:space="preserve">Aim </w:t>
      </w:r>
    </w:p>
    <w:p w14:paraId="188D7194" w14:textId="77777777" w:rsidR="007C278F" w:rsidRDefault="00763D9D">
      <w:pPr>
        <w:spacing w:line="480" w:lineRule="auto"/>
      </w:pPr>
      <w:r>
        <w:t xml:space="preserve">The project has proposed to “critically investigate the determinants of motivation and job satisfaction among the hotel kitchen staff by analysing the case of DoubleTree Hilton”. </w:t>
      </w:r>
    </w:p>
    <w:p w14:paraId="054AE973" w14:textId="77777777" w:rsidR="007C278F" w:rsidRDefault="00763D9D">
      <w:pPr>
        <w:pStyle w:val="Heading2"/>
        <w:spacing w:line="480" w:lineRule="auto"/>
      </w:pPr>
      <w:bookmarkStart w:id="6" w:name="_heading=h.kxxdtepfn8hi" w:colFirst="0" w:colLast="0"/>
      <w:bookmarkEnd w:id="6"/>
      <w:r>
        <w:t xml:space="preserve">Objectives </w:t>
      </w:r>
    </w:p>
    <w:p w14:paraId="25EA9A79" w14:textId="77777777" w:rsidR="007C278F" w:rsidRDefault="00763D9D">
      <w:pPr>
        <w:numPr>
          <w:ilvl w:val="0"/>
          <w:numId w:val="2"/>
        </w:numPr>
        <w:spacing w:line="480" w:lineRule="auto"/>
      </w:pPr>
      <w:r>
        <w:t xml:space="preserve">To prepare an extensive literature review of job satisfaction and motivation of employees which are the important HRM concepts </w:t>
      </w:r>
    </w:p>
    <w:p w14:paraId="3434E88D" w14:textId="77777777" w:rsidR="007C278F" w:rsidRDefault="00763D9D">
      <w:pPr>
        <w:numPr>
          <w:ilvl w:val="0"/>
          <w:numId w:val="2"/>
        </w:numPr>
        <w:spacing w:line="480" w:lineRule="auto"/>
      </w:pPr>
      <w:r>
        <w:t xml:space="preserve">To determine and analyse the factors of job satisfaction and motivation of the hotel kitchen staffs </w:t>
      </w:r>
    </w:p>
    <w:p w14:paraId="6CCA45D5" w14:textId="77777777" w:rsidR="007C278F" w:rsidRDefault="00763D9D">
      <w:pPr>
        <w:numPr>
          <w:ilvl w:val="0"/>
          <w:numId w:val="2"/>
        </w:numPr>
        <w:spacing w:line="480" w:lineRule="auto"/>
      </w:pPr>
      <w:r>
        <w:t xml:space="preserve">To evaluate the influence of motivation and job satisfaction on the performance of the Kitchen Staff of DoubleTree Hilton </w:t>
      </w:r>
    </w:p>
    <w:p w14:paraId="26E5E9B3" w14:textId="77777777" w:rsidR="007C278F" w:rsidRDefault="00763D9D">
      <w:pPr>
        <w:numPr>
          <w:ilvl w:val="0"/>
          <w:numId w:val="2"/>
        </w:numPr>
        <w:spacing w:line="480" w:lineRule="auto"/>
      </w:pPr>
      <w:r>
        <w:t xml:space="preserve">To suggest strategies to develop positive motivation and job satisfaction among the hotel kitchen staff of Double Tree Hilton. </w:t>
      </w:r>
    </w:p>
    <w:p w14:paraId="5D435277" w14:textId="77777777" w:rsidR="007C278F" w:rsidRDefault="00763D9D">
      <w:pPr>
        <w:pStyle w:val="Heading2"/>
        <w:spacing w:line="480" w:lineRule="auto"/>
      </w:pPr>
      <w:bookmarkStart w:id="7" w:name="_heading=h.wjuibggyjos0" w:colFirst="0" w:colLast="0"/>
      <w:bookmarkEnd w:id="7"/>
      <w:r>
        <w:t xml:space="preserve">1.4 Questions </w:t>
      </w:r>
    </w:p>
    <w:p w14:paraId="7ABF8248" w14:textId="77777777" w:rsidR="007C278F" w:rsidRDefault="00763D9D">
      <w:pPr>
        <w:numPr>
          <w:ilvl w:val="0"/>
          <w:numId w:val="3"/>
        </w:numPr>
        <w:spacing w:line="480" w:lineRule="auto"/>
      </w:pPr>
      <w:r>
        <w:t>What are the core determinants of motivation and job satisfaction among the hotel kitchen staff of Double Tree Hilton?</w:t>
      </w:r>
    </w:p>
    <w:p w14:paraId="1FF6094E" w14:textId="77777777" w:rsidR="007C278F" w:rsidRDefault="00763D9D">
      <w:pPr>
        <w:numPr>
          <w:ilvl w:val="0"/>
          <w:numId w:val="3"/>
        </w:numPr>
        <w:spacing w:line="480" w:lineRule="auto"/>
      </w:pPr>
      <w:r>
        <w:t>Which strategies can be recommended for enhancing the motivation and job satisfaction of the kitchen staff of Double Tree Hilton?</w:t>
      </w:r>
    </w:p>
    <w:p w14:paraId="3CCFC6A2" w14:textId="77777777" w:rsidR="007C278F" w:rsidRDefault="00763D9D">
      <w:pPr>
        <w:spacing w:line="480" w:lineRule="auto"/>
      </w:pPr>
      <w:r>
        <w:br w:type="page"/>
      </w:r>
    </w:p>
    <w:p w14:paraId="0A0411C4" w14:textId="77777777" w:rsidR="007C278F" w:rsidRDefault="00763D9D">
      <w:pPr>
        <w:pStyle w:val="Heading1"/>
        <w:spacing w:line="480" w:lineRule="auto"/>
      </w:pPr>
      <w:bookmarkStart w:id="8" w:name="_heading=h.3xmd55c4xh5" w:colFirst="0" w:colLast="0"/>
      <w:bookmarkEnd w:id="8"/>
      <w:r>
        <w:t xml:space="preserve">Chapter 2: Literature Review </w:t>
      </w:r>
    </w:p>
    <w:p w14:paraId="592A48AB" w14:textId="77777777" w:rsidR="007C278F" w:rsidRDefault="00763D9D">
      <w:pPr>
        <w:pStyle w:val="Heading2"/>
        <w:spacing w:line="480" w:lineRule="auto"/>
      </w:pPr>
      <w:bookmarkStart w:id="9" w:name="_heading=h.dx6lfui2vh5z" w:colFirst="0" w:colLast="0"/>
      <w:bookmarkEnd w:id="9"/>
      <w:r>
        <w:t xml:space="preserve">2.1 Employee Motivation  </w:t>
      </w:r>
    </w:p>
    <w:p w14:paraId="4632B85D" w14:textId="77777777" w:rsidR="007C278F" w:rsidRDefault="00763D9D">
      <w:pPr>
        <w:spacing w:line="480" w:lineRule="auto"/>
      </w:pPr>
      <w:r>
        <w:t xml:space="preserve">According to Sibian and Ispas (2021), employee motivation is interpreted as the extent of which the employees show their dedication, commitment and the enthusiasm to work for the company by delivering their best work. It is driven by the internal and external factors of the organisation which are associated with the employee-focused practices that are developed by the organisation. On the other hand, Liaquat </w:t>
      </w:r>
      <w:r>
        <w:rPr>
          <w:i/>
        </w:rPr>
        <w:t xml:space="preserve">et al. </w:t>
      </w:r>
      <w:r>
        <w:t xml:space="preserve">(2024), stated that the motivation of employees means the force that influences the individuals to reach their goals by showcasing their effective efforts and dedication. It is also related to the persistence of the employees to assist the organisation by contributing their productive actions to develop the company’s growth.  </w:t>
      </w:r>
    </w:p>
    <w:p w14:paraId="22D7A55F" w14:textId="77777777" w:rsidR="007C278F" w:rsidRDefault="00763D9D">
      <w:pPr>
        <w:pStyle w:val="Heading2"/>
        <w:spacing w:line="480" w:lineRule="auto"/>
      </w:pPr>
      <w:bookmarkStart w:id="10" w:name="_heading=h.k789m0fhnvai" w:colFirst="0" w:colLast="0"/>
      <w:bookmarkEnd w:id="10"/>
      <w:r>
        <w:t>2.2 Employee Job Satisfaction</w:t>
      </w:r>
    </w:p>
    <w:p w14:paraId="45F00255" w14:textId="77777777" w:rsidR="007C278F" w:rsidRDefault="00763D9D">
      <w:pPr>
        <w:spacing w:line="480" w:lineRule="auto"/>
      </w:pPr>
      <w:r>
        <w:t xml:space="preserve">As stated by Gazi </w:t>
      </w:r>
      <w:r>
        <w:rPr>
          <w:i/>
        </w:rPr>
        <w:t xml:space="preserve">et al. </w:t>
      </w:r>
      <w:r>
        <w:t xml:space="preserve">(2024), employee job satisfaction relates to the positive emotions of the employees associated with their work roles and the organisation. These emotions include the positive feelings of happiness, fulfillment and excitement of the employees to do their work. In contrast, Silva </w:t>
      </w:r>
      <w:r>
        <w:rPr>
          <w:i/>
        </w:rPr>
        <w:t xml:space="preserve">et al. </w:t>
      </w:r>
      <w:r>
        <w:t xml:space="preserve">(2023), provided the argument that the satisfaction of a job is not only connected with the work specification of the employees but also to the working environment and the practices which are adopted in the organisation. In this review, job satisfaction has been defined as the contentment and the engagement of the employees for doing their jobs productively.  </w:t>
      </w:r>
    </w:p>
    <w:p w14:paraId="23964209" w14:textId="77777777" w:rsidR="007C278F" w:rsidRDefault="00763D9D">
      <w:pPr>
        <w:pStyle w:val="Heading2"/>
        <w:spacing w:line="480" w:lineRule="auto"/>
      </w:pPr>
      <w:bookmarkStart w:id="11" w:name="_heading=h.lekz1yvlomkx" w:colFirst="0" w:colLast="0"/>
      <w:bookmarkEnd w:id="11"/>
      <w:r>
        <w:t xml:space="preserve">2.3 Determinants of job satisfaction and motivation of the hotel kitchen staffs </w:t>
      </w:r>
    </w:p>
    <w:p w14:paraId="56700DDD" w14:textId="21D095E1" w:rsidR="007C278F" w:rsidRDefault="00763D9D">
      <w:pPr>
        <w:spacing w:line="480" w:lineRule="auto"/>
      </w:pPr>
      <w:r>
        <w:t xml:space="preserve">In the research conducted by Sult </w:t>
      </w:r>
      <w:r>
        <w:rPr>
          <w:i/>
        </w:rPr>
        <w:t xml:space="preserve">et al. </w:t>
      </w:r>
      <w:r>
        <w:t>(2023), the development of an empowering workplace has been denoted as the main factor that can enhance job satisfaction and the motivation of the staff working in the hospitality sector which also relates to the hotel kitchen team. It has supported the creation of training programs as the main factor of driving such influence as this can help the team members to enhance their skills and abilities that helps them to be competent in their career field and to work in a more efficient way. Fair compensation has also been regarded as the determinant of influencing motivation and job satisfaction of such team members in this sector as this allows the employees working in this department to achieve the better pay which is in line with their hard work and efforts. Further</w:t>
      </w:r>
      <w:r w:rsidR="00CE5796">
        <w:t>more</w:t>
      </w:r>
      <w:r>
        <w:t xml:space="preserve">, the strategies like proper relationship with the supervisor has also been identified as the main factor that can increase motivation and satisfaction among the hotel employees. Such developments are needed for improving the satisfaction and motivation of the team members to develop a better working place and hotel organisations. </w:t>
      </w:r>
    </w:p>
    <w:p w14:paraId="23D0B2C6" w14:textId="77777777" w:rsidR="007C278F" w:rsidRDefault="00763D9D">
      <w:pPr>
        <w:spacing w:line="480" w:lineRule="auto"/>
      </w:pPr>
      <w:r>
        <w:t xml:space="preserve">However, on the other hand, the review of Cerasa </w:t>
      </w:r>
      <w:r>
        <w:rPr>
          <w:i/>
        </w:rPr>
        <w:t xml:space="preserve">et al. </w:t>
      </w:r>
      <w:r>
        <w:t xml:space="preserve">(2020), has asserted that in the hotel sector, specifically in the kitchen department, there is a heavy work pressure. The work which is there in the commercial kitchen often comes with higher stress levels due to the focus of the team members on multiple tasks like cooking, lifting equipment, clearing up dishes and more. It has provided that the chefs have to work for longer hours due to which they have the risk of developing occupational illness. Hence, these factors increase the work burnout among the team which can decrease the level of satisfaction and the motivation which are felt by the kitchen staff to perform their duties better. For supporting such a team, the practice can be influential in increasing their satisfaction and motivation for their work, positive working hours like flexible shifts, intervals can be developed. Flexible shifts will help the kitchen staff to take control of their work while managing their stress and personal well-being and regular intervals can help them to take breaks and rest to increase their focus on work. </w:t>
      </w:r>
    </w:p>
    <w:p w14:paraId="18672774" w14:textId="77777777" w:rsidR="007C278F" w:rsidRDefault="00763D9D">
      <w:pPr>
        <w:pStyle w:val="Heading2"/>
        <w:spacing w:line="480" w:lineRule="auto"/>
      </w:pPr>
      <w:bookmarkStart w:id="12" w:name="_heading=h.28pg5bfq9yzx" w:colFirst="0" w:colLast="0"/>
      <w:bookmarkEnd w:id="12"/>
      <w:r>
        <w:t xml:space="preserve">2.4 Influence of motivation and job satisfaction on the performance of the Kitchen Staff </w:t>
      </w:r>
    </w:p>
    <w:p w14:paraId="48615898" w14:textId="77777777" w:rsidR="007C278F" w:rsidRDefault="00763D9D">
      <w:pPr>
        <w:spacing w:line="480" w:lineRule="auto"/>
      </w:pPr>
      <w:r>
        <w:t xml:space="preserve">As per the study of Bodescu </w:t>
      </w:r>
      <w:r>
        <w:rPr>
          <w:i/>
        </w:rPr>
        <w:t xml:space="preserve">et al. </w:t>
      </w:r>
      <w:r>
        <w:t xml:space="preserve">(2022), the motivation and job satisfaction rate which are positively present in the term members working in the food department had a strong relation with their enhanced performance. The better working conditions like better payments, development opportunities and more has helped the team members to be driven by internal motivation to work due to their achievement of better job satisfaction. However, the personal view and interest of individual team members towards such practices can measure the level of motivation and satisfaction. </w:t>
      </w:r>
    </w:p>
    <w:p w14:paraId="599095AF" w14:textId="77777777" w:rsidR="007C278F" w:rsidRDefault="00763D9D">
      <w:pPr>
        <w:spacing w:line="480" w:lineRule="auto"/>
      </w:pPr>
      <w:r>
        <w:t xml:space="preserve">At the same time, Khan </w:t>
      </w:r>
      <w:r>
        <w:rPr>
          <w:i/>
        </w:rPr>
        <w:t xml:space="preserve">et al. </w:t>
      </w:r>
      <w:r>
        <w:t xml:space="preserve">(2024), have provided that the positive growth of job satisfaction and motivation enhanced the engagement of the team members working in the hospitality sector. This has been influenced by the delivery of rewards and recognition, positive feedback and more which has the potential to provide the feeling of appreciation and respect to the employees (Lartey, 2021). Therefore, this aspect of these two factors can help the employees to be more valued and included in the workplace that can drive their motivation and satisfaction level to their job roles. This can improve their engaging efforts to their work, influencing them to be productive and fully focused in helping the kitchen departments to deliver the best services to the customers. </w:t>
      </w:r>
    </w:p>
    <w:p w14:paraId="1ACB4BF1" w14:textId="77777777" w:rsidR="007C278F" w:rsidRDefault="00763D9D">
      <w:pPr>
        <w:pStyle w:val="Heading2"/>
        <w:spacing w:line="480" w:lineRule="auto"/>
      </w:pPr>
      <w:bookmarkStart w:id="13" w:name="_heading=h.rjuh927xj39p" w:colFirst="0" w:colLast="0"/>
      <w:bookmarkEnd w:id="13"/>
      <w:r>
        <w:t xml:space="preserve">2.5 Strategies to develop positive motivation and job satisfaction among the hotel kitchen staff </w:t>
      </w:r>
    </w:p>
    <w:p w14:paraId="042D2F93" w14:textId="77777777" w:rsidR="007C278F" w:rsidRDefault="00763D9D">
      <w:pPr>
        <w:spacing w:line="480" w:lineRule="auto"/>
      </w:pPr>
      <w:r>
        <w:t>In the study of Min and Hong (2021), the strategy which is recommended for improving motivation and satisfaction of the kitchen hotel staff includes the proper working model. As this department requires busier movement of the team members, the development of safer and open working space along with the proper equipment and tools are required. This strategy will work as the external factor in enhancing the motivation and job satisfaction of the team allowing them to work and perform more profoundly even during the hectic seasons and larger customer demands.</w:t>
      </w:r>
    </w:p>
    <w:p w14:paraId="5486D7C5" w14:textId="77777777" w:rsidR="007C278F" w:rsidRDefault="00763D9D">
      <w:pPr>
        <w:spacing w:line="480" w:lineRule="auto"/>
      </w:pPr>
      <w:r>
        <w:t xml:space="preserve">On the contrary, Razzak </w:t>
      </w:r>
      <w:r>
        <w:rPr>
          <w:i/>
        </w:rPr>
        <w:t xml:space="preserve">et al. </w:t>
      </w:r>
      <w:r>
        <w:t xml:space="preserve">(2022), have recommended the strategy like the flexible working practices. This strategy has been suggested due to the pressurising nature of the hotel organisations. There has been the problem of overtime working for the hotel employees and the presence of a stressful environment has caused them to be demotivated to working properly while increasing their work burnouts. This has been the main issue of this sector which is the ongoing factor of growing employee turnover, lower motivation and satisfaction of the existing workforce. To reduce this, the strategy of flexible work option is valuable as it can help the team members to select their shifts in a day which is suitable for them, allowing them to have some autonomy of their work (Lee </w:t>
      </w:r>
      <w:r>
        <w:rPr>
          <w:i/>
        </w:rPr>
        <w:t xml:space="preserve">et al., </w:t>
      </w:r>
      <w:r>
        <w:t xml:space="preserve">2024). Henceforth, this can help in developing a supportive space for the hotel kitchen staff influencing their higher motivation and job satisfaction. </w:t>
      </w:r>
    </w:p>
    <w:p w14:paraId="54107157" w14:textId="77777777" w:rsidR="007C278F" w:rsidRDefault="00763D9D">
      <w:pPr>
        <w:pStyle w:val="Heading2"/>
        <w:spacing w:line="480" w:lineRule="auto"/>
      </w:pPr>
      <w:bookmarkStart w:id="14" w:name="_heading=h.pcmh6yf2ah54" w:colFirst="0" w:colLast="0"/>
      <w:bookmarkEnd w:id="14"/>
      <w:r>
        <w:t xml:space="preserve">2.6 Theory </w:t>
      </w:r>
    </w:p>
    <w:p w14:paraId="15D8E91B" w14:textId="77777777" w:rsidR="007C278F" w:rsidRDefault="00763D9D">
      <w:pPr>
        <w:pStyle w:val="Heading2"/>
        <w:spacing w:line="480" w:lineRule="auto"/>
      </w:pPr>
      <w:bookmarkStart w:id="15" w:name="_heading=h.6iax4y6e0yvi" w:colFirst="0" w:colLast="0"/>
      <w:bookmarkEnd w:id="15"/>
      <w:r>
        <w:t xml:space="preserve">Two Factor Theory </w:t>
      </w:r>
    </w:p>
    <w:p w14:paraId="3D7363C3" w14:textId="4D43690A" w:rsidR="007C278F" w:rsidRDefault="00763D9D">
      <w:pPr>
        <w:spacing w:line="480" w:lineRule="auto"/>
      </w:pPr>
      <w:r>
        <w:t>This theory has been underpinned in the literature review as it delivers the basis of development and identifies the determinants for improving motivation and satisfaction for works. It has provided the two factors</w:t>
      </w:r>
      <w:r w:rsidR="00CE5796">
        <w:t xml:space="preserve">, such as </w:t>
      </w:r>
      <w:r>
        <w:t xml:space="preserve">“hygiene factors” which are related to the strategies like positive working conditions, proper salary and effective supervision (Alrawahi </w:t>
      </w:r>
      <w:r>
        <w:rPr>
          <w:i/>
        </w:rPr>
        <w:t xml:space="preserve">et al., </w:t>
      </w:r>
      <w:r>
        <w:t>2020). Another</w:t>
      </w:r>
      <w:r w:rsidR="00CE5796">
        <w:t xml:space="preserve"> factor also</w:t>
      </w:r>
      <w:r>
        <w:t xml:space="preserve"> includes “motivators” which relate to rewards, training and development and more which are more specifically based on the personal level of motivation and satisfaction of the employees (Peramatzis and Galanakis, 2022). </w:t>
      </w:r>
    </w:p>
    <w:p w14:paraId="0EC6F71A" w14:textId="77777777" w:rsidR="007C278F" w:rsidRDefault="00763D9D">
      <w:pPr>
        <w:pStyle w:val="Heading2"/>
        <w:spacing w:line="480" w:lineRule="auto"/>
      </w:pPr>
      <w:bookmarkStart w:id="16" w:name="_heading=h.uqpbcg8j35q4" w:colFirst="0" w:colLast="0"/>
      <w:bookmarkEnd w:id="16"/>
      <w:r>
        <w:t xml:space="preserve">Social Exchange Theory  </w:t>
      </w:r>
    </w:p>
    <w:p w14:paraId="020249F6" w14:textId="573CBC8B" w:rsidR="007C278F" w:rsidRDefault="00763D9D">
      <w:pPr>
        <w:spacing w:line="480" w:lineRule="auto"/>
      </w:pPr>
      <w:r>
        <w:t xml:space="preserve">This theory assumes that the motivation of the employees is related to the “cost and benefit” relation (Meira </w:t>
      </w:r>
      <w:r>
        <w:rPr>
          <w:i/>
        </w:rPr>
        <w:t xml:space="preserve">et al., </w:t>
      </w:r>
      <w:r>
        <w:t>2021)</w:t>
      </w:r>
      <w:r w:rsidR="00CE5796">
        <w:t>, suggesting that e</w:t>
      </w:r>
      <w:r>
        <w:t xml:space="preserve">mployees are willing to work well when they are provided with the benefits from the organisation which is related to the determinants of motivation and job satisfaction (Dorta-Afonso </w:t>
      </w:r>
      <w:r>
        <w:rPr>
          <w:i/>
        </w:rPr>
        <w:t xml:space="preserve">et al., </w:t>
      </w:r>
      <w:r>
        <w:t>2021). The development of flexible work, reward system</w:t>
      </w:r>
      <w:r w:rsidR="00E37F77">
        <w:t xml:space="preserve"> and</w:t>
      </w:r>
      <w:r>
        <w:t xml:space="preserve"> supervisor relationship</w:t>
      </w:r>
      <w:r w:rsidR="00E37F77">
        <w:t xml:space="preserve">s </w:t>
      </w:r>
      <w:r>
        <w:t xml:space="preserve">can influence motivation and job satisfaction improving the workforce performance </w:t>
      </w:r>
      <w:r>
        <w:rPr>
          <w:highlight w:val="white"/>
        </w:rPr>
        <w:t>(Sekhar and Patwardhan, 2021)</w:t>
      </w:r>
      <w:r>
        <w:t xml:space="preserve">.   </w:t>
      </w:r>
      <w:r>
        <w:br w:type="page"/>
      </w:r>
    </w:p>
    <w:p w14:paraId="2CDC079C" w14:textId="77777777" w:rsidR="007C278F" w:rsidRDefault="00763D9D">
      <w:pPr>
        <w:pStyle w:val="Heading1"/>
        <w:spacing w:line="480" w:lineRule="auto"/>
      </w:pPr>
      <w:bookmarkStart w:id="17" w:name="_heading=h.dwdy78p4yrxf" w:colFirst="0" w:colLast="0"/>
      <w:bookmarkEnd w:id="17"/>
      <w:r>
        <w:t xml:space="preserve">Chapter 3: Methodology </w:t>
      </w:r>
    </w:p>
    <w:p w14:paraId="101CA9B8" w14:textId="77777777" w:rsidR="007C278F" w:rsidRDefault="00763D9D">
      <w:pPr>
        <w:pStyle w:val="Heading2"/>
        <w:spacing w:line="480" w:lineRule="auto"/>
      </w:pPr>
      <w:bookmarkStart w:id="18" w:name="_heading=h.x6794t9saeh9" w:colFirst="0" w:colLast="0"/>
      <w:bookmarkEnd w:id="18"/>
      <w:r>
        <w:t xml:space="preserve">3.1 Philosophy </w:t>
      </w:r>
    </w:p>
    <w:p w14:paraId="36A7AB3F" w14:textId="77777777" w:rsidR="007C278F" w:rsidRDefault="00763D9D">
      <w:pPr>
        <w:spacing w:line="480" w:lineRule="auto"/>
      </w:pPr>
      <w:r w:rsidRPr="00E37F77">
        <w:rPr>
          <w:bCs/>
          <w:iCs/>
        </w:rPr>
        <w:t>“Interpretivism philosophy”</w:t>
      </w:r>
      <w:r>
        <w:t xml:space="preserve"> is incorporated in this project as it is relevant to the development of an extensive case study. It is the belief that has claimed that the explanation of the topics or situation depends on the cultural and social aspect where historical fields and theories can be added for building the research (Bryman, 2008). This justifies the development of a concisely interpreted project where wider ideas related to motivation and job satisfaction have been provided in this study (</w:t>
      </w:r>
      <w:r>
        <w:rPr>
          <w:highlight w:val="white"/>
        </w:rPr>
        <w:t xml:space="preserve">Saunders </w:t>
      </w:r>
      <w:r>
        <w:rPr>
          <w:i/>
          <w:highlight w:val="white"/>
        </w:rPr>
        <w:t xml:space="preserve">et al., </w:t>
      </w:r>
      <w:r>
        <w:rPr>
          <w:highlight w:val="white"/>
        </w:rPr>
        <w:t>2012)</w:t>
      </w:r>
      <w:r>
        <w:t xml:space="preserve">. It provided the merit of providing the understandable knowledge of these HRM ideas but the limitation of biased opinions can be noted. </w:t>
      </w:r>
    </w:p>
    <w:p w14:paraId="59615A97" w14:textId="77777777" w:rsidR="007C278F" w:rsidRDefault="00763D9D">
      <w:pPr>
        <w:pStyle w:val="Heading2"/>
        <w:spacing w:line="480" w:lineRule="auto"/>
      </w:pPr>
      <w:bookmarkStart w:id="19" w:name="_heading=h.k8kt9rba1el4" w:colFirst="0" w:colLast="0"/>
      <w:bookmarkEnd w:id="19"/>
      <w:r>
        <w:t xml:space="preserve">3.2 Approach </w:t>
      </w:r>
    </w:p>
    <w:p w14:paraId="06DD305F" w14:textId="77777777" w:rsidR="007C278F" w:rsidRDefault="00763D9D">
      <w:pPr>
        <w:spacing w:line="480" w:lineRule="auto"/>
      </w:pPr>
      <w:r w:rsidRPr="00E37F77">
        <w:rPr>
          <w:bCs/>
          <w:iCs/>
        </w:rPr>
        <w:t>“Inductive approach”</w:t>
      </w:r>
      <w:r>
        <w:t xml:space="preserve"> is used in this project as it assists in examining theories developed in past studies for developing new ideas (Bingham, 2023). It is justified as this approach has helped to identify the various theories like “Maslow Hierarchy, Social Exchange and Herzberg Two factor theory” which helped to find the new concepts of major influencing factors of job satisfaction and motivation of hotel kitchen staff (Ihensekien and Joel, 2023). </w:t>
      </w:r>
    </w:p>
    <w:p w14:paraId="6E9553FF" w14:textId="77777777" w:rsidR="007C278F" w:rsidRDefault="00763D9D">
      <w:pPr>
        <w:pStyle w:val="Heading2"/>
        <w:spacing w:line="480" w:lineRule="auto"/>
      </w:pPr>
      <w:bookmarkStart w:id="20" w:name="_heading=h.r97tw05kd6dq" w:colFirst="0" w:colLast="0"/>
      <w:bookmarkEnd w:id="20"/>
      <w:r>
        <w:t>3.3 Netnography</w:t>
      </w:r>
    </w:p>
    <w:p w14:paraId="71C45345" w14:textId="77777777" w:rsidR="007C278F" w:rsidRDefault="00763D9D">
      <w:pPr>
        <w:spacing w:line="480" w:lineRule="auto"/>
      </w:pPr>
      <w:r>
        <w:t xml:space="preserve">Netnography is defined as a qualitative research method which adapts different ethnographic techniques for studying important digital interactions and online communities (Asname and Berrada, 2025). This method has been utilised for evaluating the available online reviews from platforms like Indeed and Glassdoor for investigating the crucial determinants of job satisfaction and motivation, focusing over the kitchen staff operating at DoubleTree Hilton. One of the key strengths involves an accessibility to and authentic experiences of employees along with a data collection which is highly cost effective. Conversely, key limitation involves limitation over the control over the quality of data and lack of direct clarification </w:t>
      </w:r>
      <w:r>
        <w:rPr>
          <w:highlight w:val="white"/>
        </w:rPr>
        <w:t xml:space="preserve">(Bansal </w:t>
      </w:r>
      <w:r>
        <w:rPr>
          <w:i/>
          <w:highlight w:val="white"/>
        </w:rPr>
        <w:t>et al.,</w:t>
      </w:r>
      <w:r>
        <w:rPr>
          <w:highlight w:val="white"/>
        </w:rPr>
        <w:t xml:space="preserve"> 2024)</w:t>
      </w:r>
      <w:r>
        <w:t>.</w:t>
      </w:r>
    </w:p>
    <w:p w14:paraId="13BB8504" w14:textId="77777777" w:rsidR="007C278F" w:rsidRDefault="00763D9D">
      <w:pPr>
        <w:pStyle w:val="Heading2"/>
        <w:spacing w:line="480" w:lineRule="auto"/>
      </w:pPr>
      <w:bookmarkStart w:id="21" w:name="_heading=h.rsy4e8biqjyn" w:colFirst="0" w:colLast="0"/>
      <w:bookmarkEnd w:id="21"/>
      <w:r>
        <w:t>3.4 Data Collection Method</w:t>
      </w:r>
    </w:p>
    <w:p w14:paraId="1BEAA32D" w14:textId="11F88C26" w:rsidR="007C278F" w:rsidRDefault="00763D9D">
      <w:pPr>
        <w:spacing w:line="480" w:lineRule="auto"/>
      </w:pPr>
      <w:r>
        <w:t xml:space="preserve">A </w:t>
      </w:r>
      <w:r w:rsidRPr="00E37F77">
        <w:rPr>
          <w:bCs/>
          <w:iCs/>
        </w:rPr>
        <w:t>secondary data collection method</w:t>
      </w:r>
      <w:r>
        <w:t xml:space="preserve"> is utilised in this study for exploring the job satisfaction and key motivation of the kitchen staff within the DoubleTree Hilton. The utilisation of this approach ensures appropriate accessibility to real-world insights without the requirement of involving direct participants (Mazhar </w:t>
      </w:r>
      <w:r>
        <w:rPr>
          <w:i/>
        </w:rPr>
        <w:t xml:space="preserve">et al., </w:t>
      </w:r>
      <w:r>
        <w:t>2021). The choice of this method is justified through its time and cost effectiveness along with an accessibility to high-quality and large datasets, which could not possibly be gathered by an individual researcher. Conversely, some of the core limitations of this data collection process involve difficulty in gaining access to confidential and proprietary data, along with a lack of proper alignment with the objectives of a new research, which results in validity concerns (Kumara, 2022).</w:t>
      </w:r>
    </w:p>
    <w:p w14:paraId="1382BC15" w14:textId="77777777" w:rsidR="007C278F" w:rsidRDefault="00763D9D">
      <w:pPr>
        <w:pStyle w:val="Heading2"/>
        <w:spacing w:line="480" w:lineRule="auto"/>
      </w:pPr>
      <w:bookmarkStart w:id="22" w:name="_heading=h.y0zckte0z35i" w:colFirst="0" w:colLast="0"/>
      <w:bookmarkEnd w:id="22"/>
      <w:r>
        <w:t>3.5 Data Analysis</w:t>
      </w:r>
    </w:p>
    <w:p w14:paraId="19763717" w14:textId="39D92941" w:rsidR="007C278F" w:rsidRDefault="00763D9D">
      <w:pPr>
        <w:spacing w:line="480" w:lineRule="auto"/>
      </w:pPr>
      <w:r>
        <w:t xml:space="preserve">The secondary data and information gained from credible academic studies, company reports and internal documents is analysed through a </w:t>
      </w:r>
      <w:r w:rsidRPr="00E37F77">
        <w:rPr>
          <w:bCs/>
          <w:iCs/>
        </w:rPr>
        <w:t>thematic analysis</w:t>
      </w:r>
      <w:r>
        <w:t xml:space="preserve">, which refers to a qualitative method generally utilised for organising and interpreting key patterns present in a dataset (Squires, 2023). This approach mainly involves the development of important themes which reflect the core issues revolving around job satisfaction and motivation level. One of the key strengths of this analysis method involves flexibility and accessibility to a nuanced understanding over a complex range of qualitative data, whereas limitations involve the prevalence of researcher bias during the interpretation and identification of themes </w:t>
      </w:r>
      <w:r>
        <w:rPr>
          <w:highlight w:val="white"/>
        </w:rPr>
        <w:t>(Aphinya Dechalert, 2024)</w:t>
      </w:r>
      <w:r>
        <w:t>.</w:t>
      </w:r>
    </w:p>
    <w:p w14:paraId="672C2F71" w14:textId="77777777" w:rsidR="007C278F" w:rsidRDefault="00763D9D">
      <w:pPr>
        <w:pStyle w:val="Heading2"/>
        <w:spacing w:line="480" w:lineRule="auto"/>
      </w:pPr>
      <w:bookmarkStart w:id="23" w:name="_heading=h.mfy0j1dgg1gg" w:colFirst="0" w:colLast="0"/>
      <w:bookmarkEnd w:id="23"/>
      <w:r>
        <w:t>3.6 Ethical Considerations</w:t>
      </w:r>
    </w:p>
    <w:p w14:paraId="2524E3D6" w14:textId="77777777" w:rsidR="007C278F" w:rsidRDefault="00763D9D">
      <w:pPr>
        <w:spacing w:line="480" w:lineRule="auto"/>
      </w:pPr>
      <w:r>
        <w:t xml:space="preserve">This study upholds the ethical standards by leveraging secondary data and information gained from credible academic sources, internal documents, and company reports. As no direct interaction has been involved, issues related with consent and ethical concerns are limited (Akerfeldt and Boistrup, 2021). In addition, the collected data and information has also been securely stored while complying with the data protection guidelines imposed by </w:t>
      </w:r>
      <w:r w:rsidRPr="00E37F77">
        <w:rPr>
          <w:bCs/>
          <w:iCs/>
        </w:rPr>
        <w:t>GDPR</w:t>
      </w:r>
      <w:r>
        <w:rPr>
          <w:b/>
          <w:i/>
        </w:rPr>
        <w:t xml:space="preserve"> </w:t>
      </w:r>
      <w:r>
        <w:t>(GOV.UK, 2025). The study also strictly abides by the ethical guidelines regarding secondary data users involving proper intexting and citations to avoid issues like plagiarism.</w:t>
      </w:r>
    </w:p>
    <w:p w14:paraId="13453DCB" w14:textId="77777777" w:rsidR="007C278F" w:rsidRDefault="00763D9D">
      <w:pPr>
        <w:spacing w:line="480" w:lineRule="auto"/>
      </w:pPr>
      <w:r>
        <w:br w:type="page"/>
      </w:r>
    </w:p>
    <w:p w14:paraId="62605F4C" w14:textId="77777777" w:rsidR="007C278F" w:rsidRDefault="00763D9D">
      <w:pPr>
        <w:pStyle w:val="Heading1"/>
        <w:spacing w:line="480" w:lineRule="auto"/>
      </w:pPr>
      <w:bookmarkStart w:id="24" w:name="_heading=h.k4swtuko514b" w:colFirst="0" w:colLast="0"/>
      <w:bookmarkEnd w:id="24"/>
      <w:r>
        <w:t xml:space="preserve">Chapter 4 Findings and Discussion </w:t>
      </w:r>
    </w:p>
    <w:p w14:paraId="2634DC8C" w14:textId="77777777" w:rsidR="007C278F" w:rsidRDefault="00763D9D">
      <w:pPr>
        <w:pStyle w:val="Heading2"/>
        <w:spacing w:line="480" w:lineRule="auto"/>
      </w:pPr>
      <w:bookmarkStart w:id="25" w:name="_heading=h.9wvyskd4385" w:colFirst="0" w:colLast="0"/>
      <w:bookmarkEnd w:id="25"/>
      <w:r>
        <w:t>4.1 Findings</w:t>
      </w:r>
    </w:p>
    <w:p w14:paraId="54FDBCF3" w14:textId="77777777" w:rsidR="007C278F" w:rsidRPr="00DA39E8" w:rsidRDefault="00763D9D">
      <w:pPr>
        <w:pStyle w:val="Heading3"/>
        <w:spacing w:line="480" w:lineRule="auto"/>
        <w:rPr>
          <w:b/>
          <w:sz w:val="24"/>
          <w:szCs w:val="24"/>
        </w:rPr>
      </w:pPr>
      <w:bookmarkStart w:id="26" w:name="_heading=h.id0rmbw1yuvu" w:colFirst="0" w:colLast="0"/>
      <w:bookmarkEnd w:id="26"/>
      <w:r w:rsidRPr="00DA39E8">
        <w:rPr>
          <w:b/>
          <w:sz w:val="24"/>
          <w:szCs w:val="24"/>
        </w:rPr>
        <w:t xml:space="preserve">4.1.1 Case study Findings </w:t>
      </w:r>
    </w:p>
    <w:p w14:paraId="2546AB2B" w14:textId="77777777" w:rsidR="007C278F" w:rsidRPr="00DA39E8" w:rsidRDefault="00763D9D">
      <w:pPr>
        <w:pStyle w:val="Heading3"/>
        <w:spacing w:line="480" w:lineRule="auto"/>
        <w:rPr>
          <w:b/>
          <w:sz w:val="24"/>
          <w:szCs w:val="24"/>
        </w:rPr>
      </w:pPr>
      <w:bookmarkStart w:id="27" w:name="_heading=h.5rudyso6xtz2" w:colFirst="0" w:colLast="0"/>
      <w:bookmarkEnd w:id="27"/>
      <w:r w:rsidRPr="00DA39E8">
        <w:rPr>
          <w:b/>
          <w:sz w:val="24"/>
          <w:szCs w:val="24"/>
        </w:rPr>
        <w:t xml:space="preserve">PESTEL Analysis </w:t>
      </w:r>
    </w:p>
    <w:p w14:paraId="232151E3" w14:textId="0A4DBA4B" w:rsidR="007C278F" w:rsidRDefault="00763D9D">
      <w:pPr>
        <w:spacing w:line="480" w:lineRule="auto"/>
      </w:pPr>
      <w:r>
        <w:rPr>
          <w:b/>
          <w:i/>
        </w:rPr>
        <w:t xml:space="preserve">Political: </w:t>
      </w:r>
      <w:r>
        <w:t>In relation to this factor, the significa</w:t>
      </w:r>
      <w:r w:rsidRPr="00E37F77">
        <w:t xml:space="preserve">nt events of Brexit have </w:t>
      </w:r>
      <w:r>
        <w:t xml:space="preserve">imposed a negative impact on the hospitality sector of the UK. It has decreased the employee base in the UK by 330,000 individuals which reduced 4% of employees from this sector which is a result of 67000 workers (O’Carroll, 2023). This </w:t>
      </w:r>
      <w:r w:rsidR="009E0186">
        <w:t xml:space="preserve">may have also </w:t>
      </w:r>
      <w:proofErr w:type="gramStart"/>
      <w:r>
        <w:t>lead</w:t>
      </w:r>
      <w:proofErr w:type="gramEnd"/>
      <w:r>
        <w:t xml:space="preserve"> Doubletree </w:t>
      </w:r>
      <w:r w:rsidR="009E0186">
        <w:t xml:space="preserve">Hilton </w:t>
      </w:r>
      <w:r>
        <w:t xml:space="preserve">Hotel to face workforce shortage issues. </w:t>
      </w:r>
    </w:p>
    <w:p w14:paraId="504F2CF5" w14:textId="081008F4" w:rsidR="007C278F" w:rsidRDefault="00763D9D">
      <w:pPr>
        <w:spacing w:line="480" w:lineRule="auto"/>
      </w:pPr>
      <w:r>
        <w:rPr>
          <w:b/>
          <w:i/>
        </w:rPr>
        <w:t>Economical:</w:t>
      </w:r>
      <w:r>
        <w:t xml:space="preserve"> Recently, the inflation of the UK has decreased to 4.1</w:t>
      </w:r>
      <w:r w:rsidR="009E0186">
        <w:t>%.</w:t>
      </w:r>
      <w:r>
        <w:t xml:space="preserve"> </w:t>
      </w:r>
      <w:r w:rsidR="009E0186">
        <w:t>D</w:t>
      </w:r>
      <w:r>
        <w:t xml:space="preserve">espite this, the general prices of housing, energy, foods and services have increased by 3.5% (BBC, 2025). Due to the growth of such prices, the demand for the accommodation services have declined which can also influence financial disruption in Double Tree Hilton. </w:t>
      </w:r>
    </w:p>
    <w:p w14:paraId="087C9563" w14:textId="295E7D11" w:rsidR="007C278F" w:rsidRDefault="00763D9D">
      <w:pPr>
        <w:spacing w:line="480" w:lineRule="auto"/>
      </w:pPr>
      <w:r>
        <w:rPr>
          <w:b/>
          <w:i/>
        </w:rPr>
        <w:t xml:space="preserve">Social: </w:t>
      </w:r>
      <w:r>
        <w:t xml:space="preserve">Health and wellness trend is growing in the UK which has been preferred by 45% of the customers (Statista, 2024). </w:t>
      </w:r>
      <w:r w:rsidR="009E0186">
        <w:t>In turn, t</w:t>
      </w:r>
      <w:r>
        <w:t xml:space="preserve">his </w:t>
      </w:r>
      <w:r w:rsidR="009E0186">
        <w:t>may</w:t>
      </w:r>
      <w:r>
        <w:t xml:space="preserve"> influence DoubleTree Hilton </w:t>
      </w:r>
      <w:r w:rsidR="009E0186">
        <w:t xml:space="preserve">Chelsea </w:t>
      </w:r>
      <w:r>
        <w:t xml:space="preserve">to expand its product and service line to meet the ongoing wants of the customers. </w:t>
      </w:r>
      <w:r w:rsidR="009E0186">
        <w:t>Therefore, to</w:t>
      </w:r>
      <w:r>
        <w:t xml:space="preserve"> stay in line with such trends, the company can face financial limitations. </w:t>
      </w:r>
    </w:p>
    <w:p w14:paraId="2E7BBD66" w14:textId="11C06DA2" w:rsidR="007C278F" w:rsidRDefault="00763D9D">
      <w:pPr>
        <w:spacing w:line="480" w:lineRule="auto"/>
      </w:pPr>
      <w:r>
        <w:rPr>
          <w:b/>
          <w:i/>
        </w:rPr>
        <w:t xml:space="preserve">Technological: </w:t>
      </w:r>
      <w:r w:rsidR="009E0186">
        <w:t xml:space="preserve">the usage of Internet and AI has played a crucial role in </w:t>
      </w:r>
      <w:r>
        <w:t xml:space="preserve">shaping the operation of the UK hospitality sector by improving its customer service delivery, enhanced booking system, </w:t>
      </w:r>
      <w:r w:rsidR="009E0186">
        <w:t xml:space="preserve">creating </w:t>
      </w:r>
      <w:r>
        <w:t>better customer support services</w:t>
      </w:r>
      <w:r w:rsidR="009E0186">
        <w:t xml:space="preserve"> and i</w:t>
      </w:r>
      <w:r>
        <w:t>mmersive experiences (</w:t>
      </w:r>
      <w:proofErr w:type="spellStart"/>
      <w:r>
        <w:t>Gajić</w:t>
      </w:r>
      <w:proofErr w:type="spellEnd"/>
      <w:r>
        <w:t xml:space="preserve"> </w:t>
      </w:r>
      <w:r>
        <w:rPr>
          <w:i/>
        </w:rPr>
        <w:t xml:space="preserve">et al., </w:t>
      </w:r>
      <w:r>
        <w:t xml:space="preserve">2024). This can bring a positive impact on Doubletree Hilton as it will help to deliver the </w:t>
      </w:r>
      <w:r w:rsidR="00F12277">
        <w:t>exceptional</w:t>
      </w:r>
      <w:r>
        <w:t xml:space="preserve"> experiences and services to its customers helping it to enhance its reputation. </w:t>
      </w:r>
    </w:p>
    <w:p w14:paraId="5C1DC200" w14:textId="6B75E780" w:rsidR="007C278F" w:rsidRDefault="00763D9D">
      <w:pPr>
        <w:spacing w:line="480" w:lineRule="auto"/>
      </w:pPr>
      <w:r>
        <w:rPr>
          <w:b/>
          <w:i/>
        </w:rPr>
        <w:t>Environmental:</w:t>
      </w:r>
      <w:r>
        <w:t xml:space="preserve"> The present state of the hospitality sector is dealing with the </w:t>
      </w:r>
      <w:r w:rsidR="009E0186">
        <w:t>emergence</w:t>
      </w:r>
      <w:r>
        <w:t xml:space="preserve"> of eco-conscious customers who are looking for sustainable hotel brands (Bryans, 2023). Therefore, this situation can influence Doubletree Hilton to increase its sustainable initiatives of reducing carbon emission, fostering recycling initiatives, reduction of food waste and more to embrace sustainable operation. It can help the company to gain an ethical and socially responsible brand image. </w:t>
      </w:r>
    </w:p>
    <w:p w14:paraId="7CA872EE" w14:textId="4256BF6E" w:rsidR="007C278F" w:rsidRDefault="00763D9D">
      <w:pPr>
        <w:spacing w:line="480" w:lineRule="auto"/>
      </w:pPr>
      <w:r>
        <w:rPr>
          <w:b/>
          <w:i/>
        </w:rPr>
        <w:t>Legal:</w:t>
      </w:r>
      <w:r>
        <w:t xml:space="preserve"> In the UK Employment Laws</w:t>
      </w:r>
      <w:r w:rsidR="009E0186">
        <w:t xml:space="preserve"> such as the</w:t>
      </w:r>
      <w:r>
        <w:t xml:space="preserve"> National Minimum Wage</w:t>
      </w:r>
      <w:r w:rsidR="009E0186">
        <w:t xml:space="preserve"> and </w:t>
      </w:r>
      <w:r>
        <w:t xml:space="preserve">Health and safety </w:t>
      </w:r>
      <w:r w:rsidR="009E0186">
        <w:t xml:space="preserve">standards </w:t>
      </w:r>
      <w:r>
        <w:t xml:space="preserve">at work have provided the provisions for developing their working space where proper pay, better working conditions, </w:t>
      </w:r>
      <w:r w:rsidR="00AB13F4">
        <w:t xml:space="preserve"> and </w:t>
      </w:r>
      <w:r>
        <w:t>proper working time</w:t>
      </w:r>
      <w:r w:rsidR="00AB13F4">
        <w:t>s</w:t>
      </w:r>
      <w:r>
        <w:t xml:space="preserve"> are integrated (CIPD, 2025). This is necessary for Double Tree Hilton as integrating such regulations can help it to reduce the ongoing issue of overtime work shifts, decreased job satisfaction, pay gaps</w:t>
      </w:r>
      <w:r w:rsidR="009E0186">
        <w:t xml:space="preserve">, </w:t>
      </w:r>
      <w:r>
        <w:t>and more</w:t>
      </w:r>
      <w:r w:rsidR="009E0186">
        <w:t xml:space="preserve"> issues</w:t>
      </w:r>
      <w:r>
        <w:t xml:space="preserve"> which are present in the hospitality sector. </w:t>
      </w:r>
    </w:p>
    <w:p w14:paraId="654E1B1B" w14:textId="77777777" w:rsidR="007C278F" w:rsidRDefault="00763D9D">
      <w:pPr>
        <w:spacing w:line="480" w:lineRule="auto"/>
      </w:pPr>
      <w:r>
        <w:br w:type="page"/>
      </w:r>
    </w:p>
    <w:p w14:paraId="0072C463" w14:textId="77777777" w:rsidR="007C278F" w:rsidRPr="00DA39E8" w:rsidRDefault="00763D9D">
      <w:pPr>
        <w:pStyle w:val="Heading3"/>
        <w:spacing w:line="480" w:lineRule="auto"/>
        <w:rPr>
          <w:b/>
          <w:sz w:val="24"/>
          <w:szCs w:val="24"/>
        </w:rPr>
      </w:pPr>
      <w:bookmarkStart w:id="28" w:name="_heading=h.lue75x9v0r59" w:colFirst="0" w:colLast="0"/>
      <w:bookmarkEnd w:id="28"/>
      <w:r w:rsidRPr="00DA39E8">
        <w:rPr>
          <w:b/>
          <w:sz w:val="24"/>
          <w:szCs w:val="24"/>
        </w:rPr>
        <w:t xml:space="preserve">SWOT Analysis </w:t>
      </w:r>
    </w:p>
    <w:p w14:paraId="4DE4BAD1" w14:textId="77777777" w:rsidR="007C278F" w:rsidRDefault="00763D9D">
      <w:pPr>
        <w:spacing w:line="480" w:lineRule="auto"/>
      </w:pPr>
      <w:r>
        <w:rPr>
          <w:b/>
          <w:i/>
        </w:rPr>
        <w:t>Strength:</w:t>
      </w:r>
      <w:r>
        <w:t xml:space="preserve"> DoubleTree, Hilton has a global presence in 60 countries which can help it to strengthen its financial performance and market share (Double Tree, 2025). Another strength includes the excellent services like restaurants, fitness centres. quality food and drink, laundry services and more which is helping it to enhance the customer experiences adding value to its positive recognition in the UK (Abdul Malek, 2023). </w:t>
      </w:r>
    </w:p>
    <w:p w14:paraId="5ADFCE40" w14:textId="29367226" w:rsidR="007C278F" w:rsidRDefault="00763D9D">
      <w:pPr>
        <w:spacing w:line="480" w:lineRule="auto"/>
      </w:pPr>
      <w:r>
        <w:rPr>
          <w:b/>
          <w:i/>
        </w:rPr>
        <w:t xml:space="preserve">Weakness: </w:t>
      </w:r>
      <w:r>
        <w:t>The company has negative reviews from its employees like poor payment, work overtime and lack of benefits which shows the poor management practices of Doubletree</w:t>
      </w:r>
      <w:r w:rsidR="00AB13F4">
        <w:t xml:space="preserve"> Hilton Hotel Chelsea</w:t>
      </w:r>
      <w:r>
        <w:t xml:space="preserve"> (</w:t>
      </w:r>
      <w:proofErr w:type="spellStart"/>
      <w:r>
        <w:t>GlassDoor</w:t>
      </w:r>
      <w:proofErr w:type="spellEnd"/>
      <w:r>
        <w:t>, 2023). In the longer run</w:t>
      </w:r>
      <w:r w:rsidR="00AB13F4">
        <w:t>,</w:t>
      </w:r>
      <w:r>
        <w:t xml:space="preserve"> this can increase the problem like employee turnover. Also, the company has the main weakness of negative customer reviews like poor housekeeping where they have come across the problems of unclean rooms, improper bathrooms and more which have decreased the positive experiences of many of the customers (Kenasam, 2018). This denotes the lack of customer centric services in Double Tree Hilton. </w:t>
      </w:r>
    </w:p>
    <w:p w14:paraId="56F848E3" w14:textId="77777777" w:rsidR="007C278F" w:rsidRDefault="00763D9D">
      <w:pPr>
        <w:spacing w:line="480" w:lineRule="auto"/>
      </w:pPr>
      <w:r>
        <w:rPr>
          <w:b/>
          <w:i/>
        </w:rPr>
        <w:t>Opportunity:</w:t>
      </w:r>
      <w:r>
        <w:t xml:space="preserve"> The hotel organisation has the opportunity of developing effective management practices for increasing the motivation and satisfaction level of its employees. The strategies like fair payment, flexible work hours and more can be highly helpful </w:t>
      </w:r>
      <w:r>
        <w:rPr>
          <w:highlight w:val="white"/>
        </w:rPr>
        <w:t xml:space="preserve">(Kossek </w:t>
      </w:r>
      <w:r>
        <w:rPr>
          <w:i/>
          <w:highlight w:val="white"/>
        </w:rPr>
        <w:t>et al.,</w:t>
      </w:r>
      <w:r>
        <w:rPr>
          <w:highlight w:val="white"/>
        </w:rPr>
        <w:t xml:space="preserve"> 2021)</w:t>
      </w:r>
      <w:r>
        <w:t xml:space="preserve">. It has the opportunity of developing technology driven customer services by applying the technology of IoT and AI to bring a personalised room service to ensure that their guests are able to gain the positive experiences during their stays.  </w:t>
      </w:r>
    </w:p>
    <w:p w14:paraId="0E110BED" w14:textId="77777777" w:rsidR="007C278F" w:rsidRDefault="00763D9D">
      <w:pPr>
        <w:spacing w:line="480" w:lineRule="auto"/>
      </w:pPr>
      <w:r>
        <w:rPr>
          <w:b/>
          <w:i/>
        </w:rPr>
        <w:t xml:space="preserve">Threat: </w:t>
      </w:r>
      <w:r>
        <w:t xml:space="preserve">The competitive growth of the UK hospitality sector where the major brands like Marriott and IHG are operating </w:t>
      </w:r>
      <w:r>
        <w:rPr>
          <w:highlight w:val="white"/>
        </w:rPr>
        <w:t>(Mordorintelligence, 2024)</w:t>
      </w:r>
      <w:r>
        <w:t>. This can increase the rivalry for DoubleTree, limiting its ability to gain the successful operation. The fluctuating economic situation of the UK can influence stagnant growth of Double Tree, Hilton by developing the challenge like financial constraints, lower customer bookings and so forth.</w:t>
      </w:r>
    </w:p>
    <w:p w14:paraId="3F03464F" w14:textId="77777777" w:rsidR="007C278F" w:rsidRPr="00F12277" w:rsidRDefault="00763D9D">
      <w:pPr>
        <w:pStyle w:val="Heading3"/>
        <w:spacing w:line="480" w:lineRule="auto"/>
        <w:rPr>
          <w:b/>
          <w:color w:val="auto"/>
          <w:sz w:val="24"/>
          <w:szCs w:val="24"/>
        </w:rPr>
      </w:pPr>
      <w:bookmarkStart w:id="29" w:name="_heading=h.p7auu3mvn5lz" w:colFirst="0" w:colLast="0"/>
      <w:bookmarkEnd w:id="29"/>
      <w:r w:rsidRPr="00F12277">
        <w:rPr>
          <w:b/>
          <w:color w:val="auto"/>
          <w:sz w:val="24"/>
          <w:szCs w:val="24"/>
        </w:rPr>
        <w:t>Netnography (Consumer Behaviour)</w:t>
      </w:r>
    </w:p>
    <w:p w14:paraId="7BAD1BEA" w14:textId="77777777" w:rsidR="007C278F" w:rsidRDefault="00763D9D">
      <w:pPr>
        <w:spacing w:line="480" w:lineRule="auto"/>
      </w:pPr>
      <w:r>
        <w:t>In the UK, the spending behaviour of the customers in hotel services have decreased by 42</w:t>
      </w:r>
      <w:r w:rsidR="00F12277">
        <w:t>% (</w:t>
      </w:r>
      <w:r>
        <w:t xml:space="preserve">Statista, 2023). However, in the current years, the preferences of such clients in this country has become more focused on personalised service and experiences which have been found in the study of Mintel. It provided the growing willingness of the customers in purchasing the services of hospitality organisation that allows them to select their room and amenities (Mintel.com, 2023). Other studies have also found that </w:t>
      </w:r>
      <w:r w:rsidR="00F12277">
        <w:t>around</w:t>
      </w:r>
      <w:r>
        <w:t xml:space="preserve"> 45% of the customers are sticking to their tailored nutritional plans for maintaining a better health and wellness (Innovamarketinsights.com., 2025). </w:t>
      </w:r>
    </w:p>
    <w:p w14:paraId="3B14CA55" w14:textId="77777777" w:rsidR="007C278F" w:rsidRDefault="00763D9D">
      <w:pPr>
        <w:spacing w:line="480" w:lineRule="auto"/>
        <w:jc w:val="center"/>
      </w:pPr>
      <w:r>
        <w:rPr>
          <w:noProof/>
        </w:rPr>
        <w:drawing>
          <wp:inline distT="114300" distB="114300" distL="114300" distR="114300" wp14:anchorId="16B31A7C" wp14:editId="700BBA72">
            <wp:extent cx="3581400" cy="2209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81400" cy="2209800"/>
                    </a:xfrm>
                    <a:prstGeom prst="rect">
                      <a:avLst/>
                    </a:prstGeom>
                    <a:ln/>
                  </pic:spPr>
                </pic:pic>
              </a:graphicData>
            </a:graphic>
          </wp:inline>
        </w:drawing>
      </w:r>
    </w:p>
    <w:p w14:paraId="27A2EF21" w14:textId="77777777" w:rsidR="007C278F" w:rsidRDefault="00763D9D">
      <w:pPr>
        <w:spacing w:line="480" w:lineRule="auto"/>
        <w:jc w:val="center"/>
        <w:rPr>
          <w:b/>
        </w:rPr>
      </w:pPr>
      <w:r>
        <w:rPr>
          <w:b/>
        </w:rPr>
        <w:t>Fig 1: “Need of personalisation”</w:t>
      </w:r>
    </w:p>
    <w:p w14:paraId="30BC8D12" w14:textId="77777777" w:rsidR="007C278F" w:rsidRDefault="00763D9D">
      <w:pPr>
        <w:spacing w:line="480" w:lineRule="auto"/>
        <w:jc w:val="center"/>
      </w:pPr>
      <w:r>
        <w:t>Source (McKinsey and Company, 2021)</w:t>
      </w:r>
    </w:p>
    <w:p w14:paraId="4C7CBB56" w14:textId="347E9457" w:rsidR="007C278F" w:rsidRDefault="00763D9D">
      <w:pPr>
        <w:spacing w:line="480" w:lineRule="auto"/>
      </w:pPr>
      <w:r>
        <w:t>A</w:t>
      </w:r>
      <w:r w:rsidR="009E0186">
        <w:t>dditionally</w:t>
      </w:r>
      <w:r>
        <w:t xml:space="preserve">, the above figure has indicated that 76% of the customers are preferring to make purchases from the organisations that deliver personalised experiences. </w:t>
      </w:r>
    </w:p>
    <w:p w14:paraId="682BBD3D" w14:textId="77777777" w:rsidR="007C278F" w:rsidRDefault="00763D9D">
      <w:pPr>
        <w:spacing w:line="480" w:lineRule="auto"/>
        <w:jc w:val="center"/>
      </w:pPr>
      <w:r>
        <w:rPr>
          <w:noProof/>
        </w:rPr>
        <w:drawing>
          <wp:inline distT="114300" distB="114300" distL="114300" distR="114300" wp14:anchorId="0CFC987C" wp14:editId="51728445">
            <wp:extent cx="5731200" cy="11303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1130300"/>
                    </a:xfrm>
                    <a:prstGeom prst="rect">
                      <a:avLst/>
                    </a:prstGeom>
                    <a:ln/>
                  </pic:spPr>
                </pic:pic>
              </a:graphicData>
            </a:graphic>
          </wp:inline>
        </w:drawing>
      </w:r>
    </w:p>
    <w:p w14:paraId="7107B5AF" w14:textId="77777777" w:rsidR="007C278F" w:rsidRDefault="00763D9D">
      <w:pPr>
        <w:spacing w:line="480" w:lineRule="auto"/>
        <w:jc w:val="center"/>
        <w:rPr>
          <w:b/>
        </w:rPr>
      </w:pPr>
      <w:r>
        <w:rPr>
          <w:b/>
        </w:rPr>
        <w:t>Fig 2: “Needs of the customer”</w:t>
      </w:r>
    </w:p>
    <w:p w14:paraId="4FD1E353" w14:textId="77777777" w:rsidR="007C278F" w:rsidRDefault="00763D9D">
      <w:pPr>
        <w:spacing w:line="480" w:lineRule="auto"/>
        <w:jc w:val="center"/>
      </w:pPr>
      <w:r>
        <w:t>Source (McKinsey and Company, 2021)</w:t>
      </w:r>
    </w:p>
    <w:p w14:paraId="420ABE72" w14:textId="77777777" w:rsidR="007C278F" w:rsidRDefault="00763D9D">
      <w:pPr>
        <w:spacing w:line="480" w:lineRule="auto"/>
      </w:pPr>
      <w:r>
        <w:t xml:space="preserve">In the above graph, 75% of the customers are interested in buying the services which provide them with the easily navigating in-store and online services while 67% are looking for the organisation that would provide them product and service recommendation (McKinsey and Company, 2021). 66% of the customers are interested in gaining tailored messages based on their needs. </w:t>
      </w:r>
    </w:p>
    <w:p w14:paraId="3138E658" w14:textId="77777777" w:rsidR="007C278F" w:rsidRDefault="007C278F">
      <w:pPr>
        <w:spacing w:line="480" w:lineRule="auto"/>
      </w:pPr>
    </w:p>
    <w:p w14:paraId="6EE98A05" w14:textId="77777777" w:rsidR="007C278F" w:rsidRDefault="007C278F">
      <w:pPr>
        <w:spacing w:line="480" w:lineRule="auto"/>
      </w:pPr>
    </w:p>
    <w:p w14:paraId="1060C9AC" w14:textId="77777777" w:rsidR="007C278F" w:rsidRDefault="00763D9D">
      <w:pPr>
        <w:spacing w:line="480" w:lineRule="auto"/>
      </w:pPr>
      <w:r>
        <w:br w:type="page"/>
      </w:r>
    </w:p>
    <w:p w14:paraId="6C257584" w14:textId="77777777" w:rsidR="007C278F" w:rsidRDefault="00763D9D">
      <w:pPr>
        <w:pStyle w:val="Heading2"/>
        <w:spacing w:line="480" w:lineRule="auto"/>
      </w:pPr>
      <w:bookmarkStart w:id="30" w:name="_heading=h.gx9j24mtxk2g" w:colFirst="0" w:colLast="0"/>
      <w:bookmarkEnd w:id="30"/>
      <w:r>
        <w:t>4.1.2 Thematic Analysis</w:t>
      </w:r>
    </w:p>
    <w:sdt>
      <w:sdtPr>
        <w:tag w:val="goog_rdk_0"/>
        <w:id w:val="-663468540"/>
        <w:lock w:val="contentLocked"/>
      </w:sdtPr>
      <w:sdtEndPr/>
      <w:sdtContent>
        <w:tbl>
          <w:tblPr>
            <w:tblStyle w:val="a"/>
            <w:tblW w:w="11205" w:type="dxa"/>
            <w:tblInd w:w="-1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80"/>
            <w:gridCol w:w="2985"/>
            <w:gridCol w:w="1260"/>
            <w:gridCol w:w="3480"/>
          </w:tblGrid>
          <w:tr w:rsidR="007C278F" w14:paraId="1274A26E" w14:textId="77777777">
            <w:tc>
              <w:tcPr>
                <w:tcW w:w="3480" w:type="dxa"/>
                <w:shd w:val="clear" w:color="auto" w:fill="auto"/>
                <w:tcMar>
                  <w:top w:w="100" w:type="dxa"/>
                  <w:left w:w="100" w:type="dxa"/>
                  <w:bottom w:w="100" w:type="dxa"/>
                  <w:right w:w="100" w:type="dxa"/>
                </w:tcMar>
              </w:tcPr>
              <w:p w14:paraId="741A4555" w14:textId="77777777" w:rsidR="007C278F" w:rsidRDefault="00763D9D">
                <w:pPr>
                  <w:widowControl w:val="0"/>
                  <w:pBdr>
                    <w:top w:val="nil"/>
                    <w:left w:val="nil"/>
                    <w:bottom w:val="nil"/>
                    <w:right w:val="nil"/>
                    <w:between w:val="nil"/>
                  </w:pBdr>
                  <w:spacing w:line="480" w:lineRule="auto"/>
                  <w:jc w:val="center"/>
                  <w:rPr>
                    <w:b/>
                    <w:i/>
                  </w:rPr>
                </w:pPr>
                <w:r>
                  <w:rPr>
                    <w:b/>
                    <w:i/>
                  </w:rPr>
                  <w:t xml:space="preserve">Theme </w:t>
                </w:r>
              </w:p>
            </w:tc>
            <w:tc>
              <w:tcPr>
                <w:tcW w:w="2985" w:type="dxa"/>
                <w:shd w:val="clear" w:color="auto" w:fill="auto"/>
                <w:tcMar>
                  <w:top w:w="100" w:type="dxa"/>
                  <w:left w:w="100" w:type="dxa"/>
                  <w:bottom w:w="100" w:type="dxa"/>
                  <w:right w:w="100" w:type="dxa"/>
                </w:tcMar>
              </w:tcPr>
              <w:p w14:paraId="2EE2BBCD" w14:textId="77777777" w:rsidR="007C278F" w:rsidRDefault="00763D9D">
                <w:pPr>
                  <w:widowControl w:val="0"/>
                  <w:pBdr>
                    <w:top w:val="nil"/>
                    <w:left w:val="nil"/>
                    <w:bottom w:val="nil"/>
                    <w:right w:val="nil"/>
                    <w:between w:val="nil"/>
                  </w:pBdr>
                  <w:spacing w:line="480" w:lineRule="auto"/>
                  <w:jc w:val="center"/>
                  <w:rPr>
                    <w:b/>
                    <w:i/>
                  </w:rPr>
                </w:pPr>
                <w:r>
                  <w:rPr>
                    <w:b/>
                    <w:i/>
                  </w:rPr>
                  <w:t xml:space="preserve">Authors </w:t>
                </w:r>
              </w:p>
            </w:tc>
            <w:tc>
              <w:tcPr>
                <w:tcW w:w="1260" w:type="dxa"/>
                <w:shd w:val="clear" w:color="auto" w:fill="auto"/>
                <w:tcMar>
                  <w:top w:w="100" w:type="dxa"/>
                  <w:left w:w="100" w:type="dxa"/>
                  <w:bottom w:w="100" w:type="dxa"/>
                  <w:right w:w="100" w:type="dxa"/>
                </w:tcMar>
              </w:tcPr>
              <w:p w14:paraId="4B4B6CEE" w14:textId="77777777" w:rsidR="007C278F" w:rsidRDefault="00763D9D">
                <w:pPr>
                  <w:widowControl w:val="0"/>
                  <w:pBdr>
                    <w:top w:val="nil"/>
                    <w:left w:val="nil"/>
                    <w:bottom w:val="nil"/>
                    <w:right w:val="nil"/>
                    <w:between w:val="nil"/>
                  </w:pBdr>
                  <w:spacing w:line="480" w:lineRule="auto"/>
                  <w:jc w:val="center"/>
                  <w:rPr>
                    <w:b/>
                    <w:i/>
                  </w:rPr>
                </w:pPr>
                <w:r>
                  <w:rPr>
                    <w:b/>
                    <w:i/>
                  </w:rPr>
                  <w:t>Date</w:t>
                </w:r>
              </w:p>
            </w:tc>
            <w:tc>
              <w:tcPr>
                <w:tcW w:w="3480" w:type="dxa"/>
                <w:shd w:val="clear" w:color="auto" w:fill="auto"/>
                <w:tcMar>
                  <w:top w:w="100" w:type="dxa"/>
                  <w:left w:w="100" w:type="dxa"/>
                  <w:bottom w:w="100" w:type="dxa"/>
                  <w:right w:w="100" w:type="dxa"/>
                </w:tcMar>
              </w:tcPr>
              <w:p w14:paraId="279ECEEA" w14:textId="77777777" w:rsidR="007C278F" w:rsidRDefault="00763D9D">
                <w:pPr>
                  <w:widowControl w:val="0"/>
                  <w:pBdr>
                    <w:top w:val="nil"/>
                    <w:left w:val="nil"/>
                    <w:bottom w:val="nil"/>
                    <w:right w:val="nil"/>
                    <w:between w:val="nil"/>
                  </w:pBdr>
                  <w:spacing w:line="480" w:lineRule="auto"/>
                  <w:jc w:val="center"/>
                  <w:rPr>
                    <w:b/>
                    <w:i/>
                  </w:rPr>
                </w:pPr>
                <w:r>
                  <w:rPr>
                    <w:b/>
                    <w:i/>
                  </w:rPr>
                  <w:t xml:space="preserve">Source </w:t>
                </w:r>
              </w:p>
            </w:tc>
          </w:tr>
          <w:tr w:rsidR="007C278F" w14:paraId="0B61BDE3" w14:textId="77777777">
            <w:trPr>
              <w:trHeight w:val="833"/>
            </w:trPr>
            <w:tc>
              <w:tcPr>
                <w:tcW w:w="3480" w:type="dxa"/>
                <w:vMerge w:val="restart"/>
                <w:shd w:val="clear" w:color="auto" w:fill="auto"/>
                <w:tcMar>
                  <w:top w:w="100" w:type="dxa"/>
                  <w:left w:w="100" w:type="dxa"/>
                  <w:bottom w:w="100" w:type="dxa"/>
                  <w:right w:w="100" w:type="dxa"/>
                </w:tcMar>
              </w:tcPr>
              <w:p w14:paraId="1F880B03" w14:textId="77777777" w:rsidR="007C278F" w:rsidRDefault="00763D9D">
                <w:pPr>
                  <w:widowControl w:val="0"/>
                  <w:pBdr>
                    <w:top w:val="nil"/>
                    <w:left w:val="nil"/>
                    <w:bottom w:val="nil"/>
                    <w:right w:val="nil"/>
                    <w:between w:val="nil"/>
                  </w:pBdr>
                  <w:spacing w:line="480" w:lineRule="auto"/>
                </w:pPr>
                <w:r>
                  <w:t xml:space="preserve">“Determinants of job satisfaction and motivation among the hotel kitchen staff of Double Tree Hilton” </w:t>
                </w:r>
              </w:p>
            </w:tc>
            <w:tc>
              <w:tcPr>
                <w:tcW w:w="2985" w:type="dxa"/>
                <w:shd w:val="clear" w:color="auto" w:fill="auto"/>
                <w:tcMar>
                  <w:top w:w="100" w:type="dxa"/>
                  <w:left w:w="100" w:type="dxa"/>
                  <w:bottom w:w="100" w:type="dxa"/>
                  <w:right w:w="100" w:type="dxa"/>
                </w:tcMar>
              </w:tcPr>
              <w:p w14:paraId="411B3CA5" w14:textId="77777777" w:rsidR="007C278F" w:rsidRDefault="00763D9D">
                <w:pPr>
                  <w:widowControl w:val="0"/>
                  <w:pBdr>
                    <w:top w:val="nil"/>
                    <w:left w:val="nil"/>
                    <w:bottom w:val="nil"/>
                    <w:right w:val="nil"/>
                    <w:between w:val="nil"/>
                  </w:pBdr>
                  <w:spacing w:line="480" w:lineRule="auto"/>
                </w:pPr>
                <w:r>
                  <w:t>“Heimerl, P., Haid, M., Benedikt, L. and Scholl-Grissemann, U.”</w:t>
                </w:r>
              </w:p>
            </w:tc>
            <w:tc>
              <w:tcPr>
                <w:tcW w:w="1260" w:type="dxa"/>
                <w:shd w:val="clear" w:color="auto" w:fill="auto"/>
                <w:tcMar>
                  <w:top w:w="100" w:type="dxa"/>
                  <w:left w:w="100" w:type="dxa"/>
                  <w:bottom w:w="100" w:type="dxa"/>
                  <w:right w:w="100" w:type="dxa"/>
                </w:tcMar>
              </w:tcPr>
              <w:p w14:paraId="4CF25584" w14:textId="77777777" w:rsidR="007C278F" w:rsidRDefault="00763D9D">
                <w:pPr>
                  <w:widowControl w:val="0"/>
                  <w:pBdr>
                    <w:top w:val="nil"/>
                    <w:left w:val="nil"/>
                    <w:bottom w:val="nil"/>
                    <w:right w:val="nil"/>
                    <w:between w:val="nil"/>
                  </w:pBdr>
                  <w:spacing w:line="480" w:lineRule="auto"/>
                </w:pPr>
                <w:r>
                  <w:t>(2020)</w:t>
                </w:r>
              </w:p>
            </w:tc>
            <w:tc>
              <w:tcPr>
                <w:tcW w:w="3480" w:type="dxa"/>
                <w:shd w:val="clear" w:color="auto" w:fill="auto"/>
                <w:tcMar>
                  <w:top w:w="100" w:type="dxa"/>
                  <w:left w:w="100" w:type="dxa"/>
                  <w:bottom w:w="100" w:type="dxa"/>
                  <w:right w:w="100" w:type="dxa"/>
                </w:tcMar>
              </w:tcPr>
              <w:p w14:paraId="07C77F0D" w14:textId="77777777" w:rsidR="007C278F" w:rsidRDefault="00763D9D">
                <w:pPr>
                  <w:widowControl w:val="0"/>
                  <w:pBdr>
                    <w:top w:val="nil"/>
                    <w:left w:val="nil"/>
                    <w:bottom w:val="nil"/>
                    <w:right w:val="nil"/>
                    <w:between w:val="nil"/>
                  </w:pBdr>
                  <w:spacing w:line="480" w:lineRule="auto"/>
                </w:pPr>
                <w:r>
                  <w:t xml:space="preserve">“Factors Influencing Job Satisfaction in Hospitality Industry. </w:t>
                </w:r>
                <w:r>
                  <w:rPr>
                    <w:i/>
                  </w:rPr>
                  <w:t>SAGE Open</w:t>
                </w:r>
                <w:r>
                  <w:t>, [online] 10(4), p.215824402098299. doi:https://doi.org/10.1177/2158244020982998.”</w:t>
                </w:r>
              </w:p>
            </w:tc>
          </w:tr>
          <w:tr w:rsidR="007C278F" w14:paraId="35FD3659" w14:textId="77777777">
            <w:trPr>
              <w:trHeight w:val="440"/>
            </w:trPr>
            <w:tc>
              <w:tcPr>
                <w:tcW w:w="3480" w:type="dxa"/>
                <w:vMerge/>
                <w:shd w:val="clear" w:color="auto" w:fill="auto"/>
                <w:tcMar>
                  <w:top w:w="100" w:type="dxa"/>
                  <w:left w:w="100" w:type="dxa"/>
                  <w:bottom w:w="100" w:type="dxa"/>
                  <w:right w:w="100" w:type="dxa"/>
                </w:tcMar>
              </w:tcPr>
              <w:p w14:paraId="3FBE6EBA" w14:textId="77777777" w:rsidR="007C278F" w:rsidRDefault="007C278F">
                <w:pPr>
                  <w:widowControl w:val="0"/>
                  <w:pBdr>
                    <w:top w:val="nil"/>
                    <w:left w:val="nil"/>
                    <w:bottom w:val="nil"/>
                    <w:right w:val="nil"/>
                    <w:between w:val="nil"/>
                  </w:pBdr>
                  <w:spacing w:line="480" w:lineRule="auto"/>
                </w:pPr>
              </w:p>
            </w:tc>
            <w:tc>
              <w:tcPr>
                <w:tcW w:w="2985" w:type="dxa"/>
                <w:shd w:val="clear" w:color="auto" w:fill="auto"/>
                <w:tcMar>
                  <w:top w:w="100" w:type="dxa"/>
                  <w:left w:w="100" w:type="dxa"/>
                  <w:bottom w:w="100" w:type="dxa"/>
                  <w:right w:w="100" w:type="dxa"/>
                </w:tcMar>
              </w:tcPr>
              <w:p w14:paraId="07AAB76E" w14:textId="77777777" w:rsidR="007C278F" w:rsidRDefault="00763D9D">
                <w:pPr>
                  <w:widowControl w:val="0"/>
                  <w:pBdr>
                    <w:top w:val="nil"/>
                    <w:left w:val="nil"/>
                    <w:bottom w:val="nil"/>
                    <w:right w:val="nil"/>
                    <w:between w:val="nil"/>
                  </w:pBdr>
                  <w:spacing w:line="480" w:lineRule="auto"/>
                </w:pPr>
                <w:r>
                  <w:t>“Lee, B., Lee, C., Choi, I. and Kim, J.”</w:t>
                </w:r>
              </w:p>
            </w:tc>
            <w:tc>
              <w:tcPr>
                <w:tcW w:w="1260" w:type="dxa"/>
                <w:shd w:val="clear" w:color="auto" w:fill="auto"/>
                <w:tcMar>
                  <w:top w:w="100" w:type="dxa"/>
                  <w:left w:w="100" w:type="dxa"/>
                  <w:bottom w:w="100" w:type="dxa"/>
                  <w:right w:w="100" w:type="dxa"/>
                </w:tcMar>
              </w:tcPr>
              <w:p w14:paraId="3B4BB2FB" w14:textId="77777777" w:rsidR="007C278F" w:rsidRDefault="00763D9D">
                <w:pPr>
                  <w:widowControl w:val="0"/>
                  <w:pBdr>
                    <w:top w:val="nil"/>
                    <w:left w:val="nil"/>
                    <w:bottom w:val="nil"/>
                    <w:right w:val="nil"/>
                    <w:between w:val="nil"/>
                  </w:pBdr>
                  <w:spacing w:line="480" w:lineRule="auto"/>
                </w:pPr>
                <w:r>
                  <w:t>(2022)</w:t>
                </w:r>
              </w:p>
            </w:tc>
            <w:tc>
              <w:tcPr>
                <w:tcW w:w="3480" w:type="dxa"/>
                <w:shd w:val="clear" w:color="auto" w:fill="auto"/>
                <w:tcMar>
                  <w:top w:w="100" w:type="dxa"/>
                  <w:left w:w="100" w:type="dxa"/>
                  <w:bottom w:w="100" w:type="dxa"/>
                  <w:right w:w="100" w:type="dxa"/>
                </w:tcMar>
              </w:tcPr>
              <w:p w14:paraId="621E0D9D" w14:textId="77777777" w:rsidR="007C278F" w:rsidRDefault="00763D9D">
                <w:pPr>
                  <w:widowControl w:val="0"/>
                  <w:pBdr>
                    <w:top w:val="nil"/>
                    <w:left w:val="nil"/>
                    <w:bottom w:val="nil"/>
                    <w:right w:val="nil"/>
                    <w:between w:val="nil"/>
                  </w:pBdr>
                  <w:spacing w:line="480" w:lineRule="auto"/>
                </w:pPr>
                <w:r>
                  <w:t xml:space="preserve">“Analyzing Determinants of Job Satisfaction Based on Two-Factor Theory. </w:t>
                </w:r>
                <w:r>
                  <w:rPr>
                    <w:i/>
                  </w:rPr>
                  <w:t>Sustainability</w:t>
                </w:r>
                <w:r>
                  <w:t xml:space="preserve">, 14(19), p.12557. doi: </w:t>
                </w:r>
                <w:hyperlink r:id="rId10">
                  <w:r>
                    <w:rPr>
                      <w:color w:val="1155CC"/>
                      <w:u w:val="single"/>
                    </w:rPr>
                    <w:t>https://doi.org/10.3390/su141912557</w:t>
                  </w:r>
                </w:hyperlink>
                <w:r>
                  <w:t xml:space="preserve">” </w:t>
                </w:r>
              </w:p>
            </w:tc>
          </w:tr>
          <w:tr w:rsidR="007C278F" w14:paraId="25B8B9D4" w14:textId="77777777">
            <w:trPr>
              <w:trHeight w:val="863"/>
            </w:trPr>
            <w:tc>
              <w:tcPr>
                <w:tcW w:w="3480" w:type="dxa"/>
                <w:vMerge w:val="restart"/>
                <w:shd w:val="clear" w:color="auto" w:fill="auto"/>
                <w:tcMar>
                  <w:top w:w="100" w:type="dxa"/>
                  <w:left w:w="100" w:type="dxa"/>
                  <w:bottom w:w="100" w:type="dxa"/>
                  <w:right w:w="100" w:type="dxa"/>
                </w:tcMar>
              </w:tcPr>
              <w:p w14:paraId="4E1AC6E7" w14:textId="77777777" w:rsidR="007C278F" w:rsidRDefault="00763D9D">
                <w:pPr>
                  <w:widowControl w:val="0"/>
                  <w:pBdr>
                    <w:top w:val="nil"/>
                    <w:left w:val="nil"/>
                    <w:bottom w:val="nil"/>
                    <w:right w:val="nil"/>
                    <w:between w:val="nil"/>
                  </w:pBdr>
                  <w:spacing w:line="480" w:lineRule="auto"/>
                </w:pPr>
                <w:r>
                  <w:t>“Influence of motivation and job satisfaction on the performance of Doubletree Hilton Kitchen Staff”</w:t>
                </w:r>
              </w:p>
            </w:tc>
            <w:tc>
              <w:tcPr>
                <w:tcW w:w="2985" w:type="dxa"/>
                <w:shd w:val="clear" w:color="auto" w:fill="auto"/>
                <w:tcMar>
                  <w:top w:w="100" w:type="dxa"/>
                  <w:left w:w="100" w:type="dxa"/>
                  <w:bottom w:w="100" w:type="dxa"/>
                  <w:right w:w="100" w:type="dxa"/>
                </w:tcMar>
              </w:tcPr>
              <w:p w14:paraId="744D6C33" w14:textId="77777777" w:rsidR="007C278F" w:rsidRDefault="00763D9D">
                <w:pPr>
                  <w:widowControl w:val="0"/>
                  <w:pBdr>
                    <w:top w:val="nil"/>
                    <w:left w:val="nil"/>
                    <w:bottom w:val="nil"/>
                    <w:right w:val="nil"/>
                    <w:between w:val="nil"/>
                  </w:pBdr>
                  <w:spacing w:line="480" w:lineRule="auto"/>
                </w:pPr>
                <w:r>
                  <w:t>“Aljumah, A.”</w:t>
                </w:r>
              </w:p>
            </w:tc>
            <w:tc>
              <w:tcPr>
                <w:tcW w:w="1260" w:type="dxa"/>
                <w:shd w:val="clear" w:color="auto" w:fill="auto"/>
                <w:tcMar>
                  <w:top w:w="100" w:type="dxa"/>
                  <w:left w:w="100" w:type="dxa"/>
                  <w:bottom w:w="100" w:type="dxa"/>
                  <w:right w:w="100" w:type="dxa"/>
                </w:tcMar>
              </w:tcPr>
              <w:p w14:paraId="593CCA06" w14:textId="77777777" w:rsidR="007C278F" w:rsidRDefault="00763D9D">
                <w:pPr>
                  <w:widowControl w:val="0"/>
                  <w:pBdr>
                    <w:top w:val="nil"/>
                    <w:left w:val="nil"/>
                    <w:bottom w:val="nil"/>
                    <w:right w:val="nil"/>
                    <w:between w:val="nil"/>
                  </w:pBdr>
                  <w:spacing w:line="480" w:lineRule="auto"/>
                </w:pPr>
                <w:r>
                  <w:t>(2023)</w:t>
                </w:r>
              </w:p>
            </w:tc>
            <w:tc>
              <w:tcPr>
                <w:tcW w:w="3480" w:type="dxa"/>
                <w:shd w:val="clear" w:color="auto" w:fill="auto"/>
                <w:tcMar>
                  <w:top w:w="100" w:type="dxa"/>
                  <w:left w:w="100" w:type="dxa"/>
                  <w:bottom w:w="100" w:type="dxa"/>
                  <w:right w:w="100" w:type="dxa"/>
                </w:tcMar>
              </w:tcPr>
              <w:p w14:paraId="0C1F3ECB" w14:textId="77777777" w:rsidR="007C278F" w:rsidRDefault="00763D9D">
                <w:pPr>
                  <w:widowControl w:val="0"/>
                  <w:pBdr>
                    <w:top w:val="nil"/>
                    <w:left w:val="nil"/>
                    <w:bottom w:val="nil"/>
                    <w:right w:val="nil"/>
                    <w:between w:val="nil"/>
                  </w:pBdr>
                  <w:spacing w:line="480" w:lineRule="auto"/>
                </w:pPr>
                <w:r>
                  <w:t xml:space="preserve">“The impact of extrinsic and intrinsic motivation on job satisfaction: The mediating role of transactional leadership. </w:t>
                </w:r>
                <w:r>
                  <w:rPr>
                    <w:i/>
                  </w:rPr>
                  <w:t>Cogent Business &amp; Management</w:t>
                </w:r>
                <w:r>
                  <w:t>, 10(3), pp.1–23. doi:</w:t>
                </w:r>
                <w:hyperlink r:id="rId11">
                  <w:r>
                    <w:rPr>
                      <w:color w:val="1155CC"/>
                      <w:u w:val="single"/>
                    </w:rPr>
                    <w:t>https://doi.org/10.1080/23311975.2023.2270813</w:t>
                  </w:r>
                </w:hyperlink>
                <w:r>
                  <w:t xml:space="preserve">.” </w:t>
                </w:r>
              </w:p>
            </w:tc>
          </w:tr>
          <w:tr w:rsidR="007C278F" w14:paraId="6E3AA60B" w14:textId="77777777">
            <w:trPr>
              <w:trHeight w:val="440"/>
            </w:trPr>
            <w:tc>
              <w:tcPr>
                <w:tcW w:w="3480" w:type="dxa"/>
                <w:vMerge/>
                <w:shd w:val="clear" w:color="auto" w:fill="auto"/>
                <w:tcMar>
                  <w:top w:w="100" w:type="dxa"/>
                  <w:left w:w="100" w:type="dxa"/>
                  <w:bottom w:w="100" w:type="dxa"/>
                  <w:right w:w="100" w:type="dxa"/>
                </w:tcMar>
              </w:tcPr>
              <w:p w14:paraId="3ABDC9D1" w14:textId="77777777" w:rsidR="007C278F" w:rsidRDefault="007C278F">
                <w:pPr>
                  <w:widowControl w:val="0"/>
                  <w:pBdr>
                    <w:top w:val="nil"/>
                    <w:left w:val="nil"/>
                    <w:bottom w:val="nil"/>
                    <w:right w:val="nil"/>
                    <w:between w:val="nil"/>
                  </w:pBdr>
                  <w:spacing w:line="480" w:lineRule="auto"/>
                </w:pPr>
              </w:p>
            </w:tc>
            <w:tc>
              <w:tcPr>
                <w:tcW w:w="2985" w:type="dxa"/>
                <w:shd w:val="clear" w:color="auto" w:fill="auto"/>
                <w:tcMar>
                  <w:top w:w="100" w:type="dxa"/>
                  <w:left w:w="100" w:type="dxa"/>
                  <w:bottom w:w="100" w:type="dxa"/>
                  <w:right w:w="100" w:type="dxa"/>
                </w:tcMar>
              </w:tcPr>
              <w:p w14:paraId="1DF41B90" w14:textId="77777777" w:rsidR="007C278F" w:rsidRDefault="00763D9D">
                <w:pPr>
                  <w:widowControl w:val="0"/>
                  <w:pBdr>
                    <w:top w:val="nil"/>
                    <w:left w:val="nil"/>
                    <w:bottom w:val="nil"/>
                    <w:right w:val="nil"/>
                    <w:between w:val="nil"/>
                  </w:pBdr>
                  <w:spacing w:line="480" w:lineRule="auto"/>
                </w:pPr>
                <w:r>
                  <w:t>“Mahdzar, M., Abd Gani, A. and Isa, S.S.”</w:t>
                </w:r>
              </w:p>
            </w:tc>
            <w:tc>
              <w:tcPr>
                <w:tcW w:w="1260" w:type="dxa"/>
                <w:shd w:val="clear" w:color="auto" w:fill="auto"/>
                <w:tcMar>
                  <w:top w:w="100" w:type="dxa"/>
                  <w:left w:w="100" w:type="dxa"/>
                  <w:bottom w:w="100" w:type="dxa"/>
                  <w:right w:w="100" w:type="dxa"/>
                </w:tcMar>
              </w:tcPr>
              <w:p w14:paraId="38D2257A" w14:textId="77777777" w:rsidR="007C278F" w:rsidRDefault="00763D9D">
                <w:pPr>
                  <w:widowControl w:val="0"/>
                  <w:pBdr>
                    <w:top w:val="nil"/>
                    <w:left w:val="nil"/>
                    <w:bottom w:val="nil"/>
                    <w:right w:val="nil"/>
                    <w:between w:val="nil"/>
                  </w:pBdr>
                  <w:spacing w:line="480" w:lineRule="auto"/>
                </w:pPr>
                <w:r>
                  <w:t>(2023)</w:t>
                </w:r>
              </w:p>
            </w:tc>
            <w:tc>
              <w:tcPr>
                <w:tcW w:w="3480" w:type="dxa"/>
                <w:shd w:val="clear" w:color="auto" w:fill="auto"/>
                <w:tcMar>
                  <w:top w:w="100" w:type="dxa"/>
                  <w:left w:w="100" w:type="dxa"/>
                  <w:bottom w:w="100" w:type="dxa"/>
                  <w:right w:w="100" w:type="dxa"/>
                </w:tcMar>
              </w:tcPr>
              <w:p w14:paraId="70F47BB4" w14:textId="77777777" w:rsidR="007C278F" w:rsidRDefault="00763D9D">
                <w:pPr>
                  <w:widowControl w:val="0"/>
                  <w:pBdr>
                    <w:top w:val="nil"/>
                    <w:left w:val="nil"/>
                    <w:bottom w:val="nil"/>
                    <w:right w:val="nil"/>
                    <w:between w:val="nil"/>
                  </w:pBdr>
                  <w:spacing w:line="480" w:lineRule="auto"/>
                </w:pPr>
                <w:r>
                  <w:t xml:space="preserve">“Effects of Intrinsic Motivation on Hotel Employees’ Job Satisfaction. </w:t>
                </w:r>
                <w:r>
                  <w:rPr>
                    <w:i/>
                  </w:rPr>
                  <w:t>International Journal of Academic Research in Business and Social Sciences</w:t>
                </w:r>
                <w:r>
                  <w:t>, [online] 13(5). doi:</w:t>
                </w:r>
                <w:hyperlink r:id="rId12">
                  <w:r>
                    <w:rPr>
                      <w:color w:val="1155CC"/>
                      <w:u w:val="single"/>
                    </w:rPr>
                    <w:t>https://doi.org/10.6007/ijarbss/v13-i5/17009</w:t>
                  </w:r>
                </w:hyperlink>
                <w:r>
                  <w:t xml:space="preserve">.” </w:t>
                </w:r>
              </w:p>
            </w:tc>
          </w:tr>
          <w:tr w:rsidR="007C278F" w14:paraId="1921EE7B" w14:textId="77777777">
            <w:trPr>
              <w:trHeight w:val="440"/>
            </w:trPr>
            <w:tc>
              <w:tcPr>
                <w:tcW w:w="3480" w:type="dxa"/>
                <w:vMerge w:val="restart"/>
                <w:shd w:val="clear" w:color="auto" w:fill="auto"/>
                <w:tcMar>
                  <w:top w:w="100" w:type="dxa"/>
                  <w:left w:w="100" w:type="dxa"/>
                  <w:bottom w:w="100" w:type="dxa"/>
                  <w:right w:w="100" w:type="dxa"/>
                </w:tcMar>
              </w:tcPr>
              <w:p w14:paraId="5B00E55C" w14:textId="77777777" w:rsidR="007C278F" w:rsidRDefault="00763D9D">
                <w:pPr>
                  <w:widowControl w:val="0"/>
                  <w:pBdr>
                    <w:top w:val="nil"/>
                    <w:left w:val="nil"/>
                    <w:bottom w:val="nil"/>
                    <w:right w:val="nil"/>
                    <w:between w:val="nil"/>
                  </w:pBdr>
                  <w:spacing w:line="480" w:lineRule="auto"/>
                </w:pPr>
                <w:r>
                  <w:t>“Strategies to improve motivation and job satisfaction among the hotel kitchen staff of Double Tree Hilton”</w:t>
                </w:r>
              </w:p>
            </w:tc>
            <w:tc>
              <w:tcPr>
                <w:tcW w:w="2985" w:type="dxa"/>
                <w:shd w:val="clear" w:color="auto" w:fill="auto"/>
                <w:tcMar>
                  <w:top w:w="100" w:type="dxa"/>
                  <w:left w:w="100" w:type="dxa"/>
                  <w:bottom w:w="100" w:type="dxa"/>
                  <w:right w:w="100" w:type="dxa"/>
                </w:tcMar>
              </w:tcPr>
              <w:p w14:paraId="4C6BF3E1" w14:textId="77777777" w:rsidR="007C278F" w:rsidRDefault="00763D9D">
                <w:pPr>
                  <w:widowControl w:val="0"/>
                  <w:pBdr>
                    <w:top w:val="nil"/>
                    <w:left w:val="nil"/>
                    <w:bottom w:val="nil"/>
                    <w:right w:val="nil"/>
                    <w:between w:val="nil"/>
                  </w:pBdr>
                  <w:spacing w:line="480" w:lineRule="auto"/>
                </w:pPr>
                <w:r>
                  <w:t>“Ali, B.J. and Anwar, G.”</w:t>
                </w:r>
              </w:p>
            </w:tc>
            <w:tc>
              <w:tcPr>
                <w:tcW w:w="1260" w:type="dxa"/>
                <w:shd w:val="clear" w:color="auto" w:fill="auto"/>
                <w:tcMar>
                  <w:top w:w="100" w:type="dxa"/>
                  <w:left w:w="100" w:type="dxa"/>
                  <w:bottom w:w="100" w:type="dxa"/>
                  <w:right w:w="100" w:type="dxa"/>
                </w:tcMar>
              </w:tcPr>
              <w:p w14:paraId="6477E96F" w14:textId="77777777" w:rsidR="007C278F" w:rsidRDefault="00763D9D">
                <w:pPr>
                  <w:widowControl w:val="0"/>
                  <w:pBdr>
                    <w:top w:val="nil"/>
                    <w:left w:val="nil"/>
                    <w:bottom w:val="nil"/>
                    <w:right w:val="nil"/>
                    <w:between w:val="nil"/>
                  </w:pBdr>
                  <w:spacing w:line="480" w:lineRule="auto"/>
                </w:pPr>
                <w:r>
                  <w:t>(2021)</w:t>
                </w:r>
              </w:p>
            </w:tc>
            <w:tc>
              <w:tcPr>
                <w:tcW w:w="3480" w:type="dxa"/>
                <w:shd w:val="clear" w:color="auto" w:fill="auto"/>
                <w:tcMar>
                  <w:top w:w="100" w:type="dxa"/>
                  <w:left w:w="100" w:type="dxa"/>
                  <w:bottom w:w="100" w:type="dxa"/>
                  <w:right w:w="100" w:type="dxa"/>
                </w:tcMar>
              </w:tcPr>
              <w:p w14:paraId="67433A56" w14:textId="77777777" w:rsidR="007C278F" w:rsidRDefault="00763D9D">
                <w:pPr>
                  <w:widowControl w:val="0"/>
                  <w:pBdr>
                    <w:top w:val="nil"/>
                    <w:left w:val="nil"/>
                    <w:bottom w:val="nil"/>
                    <w:right w:val="nil"/>
                    <w:between w:val="nil"/>
                  </w:pBdr>
                  <w:spacing w:line="480" w:lineRule="auto"/>
                </w:pPr>
                <w:r>
                  <w:t>“An empirical study of employees’ motivation and its influence job satisfaction. Ali, BJ, &amp; Anwar, G.(2021). An Empirical Study of Employees’ Motivation and its Influence Job Satisfaction. International Journal of Engineering, Business and Management, 5(2), pp.21-30.”</w:t>
                </w:r>
              </w:p>
            </w:tc>
          </w:tr>
          <w:tr w:rsidR="007C278F" w14:paraId="0A64791E" w14:textId="77777777">
            <w:trPr>
              <w:trHeight w:val="440"/>
            </w:trPr>
            <w:tc>
              <w:tcPr>
                <w:tcW w:w="3480" w:type="dxa"/>
                <w:vMerge/>
                <w:shd w:val="clear" w:color="auto" w:fill="auto"/>
                <w:tcMar>
                  <w:top w:w="100" w:type="dxa"/>
                  <w:left w:w="100" w:type="dxa"/>
                  <w:bottom w:w="100" w:type="dxa"/>
                  <w:right w:w="100" w:type="dxa"/>
                </w:tcMar>
              </w:tcPr>
              <w:p w14:paraId="45C6941D" w14:textId="77777777" w:rsidR="007C278F" w:rsidRDefault="007C278F">
                <w:pPr>
                  <w:widowControl w:val="0"/>
                  <w:pBdr>
                    <w:top w:val="nil"/>
                    <w:left w:val="nil"/>
                    <w:bottom w:val="nil"/>
                    <w:right w:val="nil"/>
                    <w:between w:val="nil"/>
                  </w:pBdr>
                  <w:spacing w:line="480" w:lineRule="auto"/>
                </w:pPr>
              </w:p>
            </w:tc>
            <w:tc>
              <w:tcPr>
                <w:tcW w:w="2985" w:type="dxa"/>
                <w:shd w:val="clear" w:color="auto" w:fill="auto"/>
                <w:tcMar>
                  <w:top w:w="100" w:type="dxa"/>
                  <w:left w:w="100" w:type="dxa"/>
                  <w:bottom w:w="100" w:type="dxa"/>
                  <w:right w:w="100" w:type="dxa"/>
                </w:tcMar>
              </w:tcPr>
              <w:p w14:paraId="6E2CF58C" w14:textId="77777777" w:rsidR="007C278F" w:rsidRDefault="00763D9D">
                <w:pPr>
                  <w:widowControl w:val="0"/>
                  <w:pBdr>
                    <w:top w:val="nil"/>
                    <w:left w:val="nil"/>
                    <w:bottom w:val="nil"/>
                    <w:right w:val="nil"/>
                    <w:between w:val="nil"/>
                  </w:pBdr>
                  <w:spacing w:line="480" w:lineRule="auto"/>
                </w:pPr>
                <w:r>
                  <w:t>“Basalamah, S.A,”</w:t>
                </w:r>
              </w:p>
            </w:tc>
            <w:tc>
              <w:tcPr>
                <w:tcW w:w="1260" w:type="dxa"/>
                <w:shd w:val="clear" w:color="auto" w:fill="auto"/>
                <w:tcMar>
                  <w:top w:w="100" w:type="dxa"/>
                  <w:left w:w="100" w:type="dxa"/>
                  <w:bottom w:w="100" w:type="dxa"/>
                  <w:right w:w="100" w:type="dxa"/>
                </w:tcMar>
              </w:tcPr>
              <w:p w14:paraId="4DD4F3F8" w14:textId="77777777" w:rsidR="007C278F" w:rsidRDefault="00763D9D">
                <w:pPr>
                  <w:widowControl w:val="0"/>
                  <w:pBdr>
                    <w:top w:val="nil"/>
                    <w:left w:val="nil"/>
                    <w:bottom w:val="nil"/>
                    <w:right w:val="nil"/>
                    <w:between w:val="nil"/>
                  </w:pBdr>
                  <w:spacing w:line="480" w:lineRule="auto"/>
                </w:pPr>
                <w:r>
                  <w:t>(2021)</w:t>
                </w:r>
              </w:p>
            </w:tc>
            <w:tc>
              <w:tcPr>
                <w:tcW w:w="3480" w:type="dxa"/>
                <w:shd w:val="clear" w:color="auto" w:fill="auto"/>
                <w:tcMar>
                  <w:top w:w="100" w:type="dxa"/>
                  <w:left w:w="100" w:type="dxa"/>
                  <w:bottom w:w="100" w:type="dxa"/>
                  <w:right w:w="100" w:type="dxa"/>
                </w:tcMar>
              </w:tcPr>
              <w:p w14:paraId="7DA05186" w14:textId="77777777" w:rsidR="007C278F" w:rsidRDefault="00763D9D">
                <w:pPr>
                  <w:widowControl w:val="0"/>
                  <w:pBdr>
                    <w:top w:val="nil"/>
                    <w:left w:val="nil"/>
                    <w:bottom w:val="nil"/>
                    <w:right w:val="nil"/>
                    <w:between w:val="nil"/>
                  </w:pBdr>
                  <w:spacing w:line="480" w:lineRule="auto"/>
                </w:pPr>
                <w:r>
                  <w:t>“The role of work motivation and work environment in improving job satisfaction. Golden Ratio of Human Resource Management, 1(2), pp.94-103.”</w:t>
                </w:r>
              </w:p>
            </w:tc>
          </w:tr>
        </w:tbl>
      </w:sdtContent>
    </w:sdt>
    <w:p w14:paraId="4B873BE7" w14:textId="77777777" w:rsidR="007C278F" w:rsidRDefault="00763D9D">
      <w:pPr>
        <w:spacing w:line="480" w:lineRule="auto"/>
        <w:jc w:val="center"/>
        <w:rPr>
          <w:b/>
        </w:rPr>
      </w:pPr>
      <w:r>
        <w:rPr>
          <w:b/>
        </w:rPr>
        <w:t>Table 1: “Thematic Analysis”</w:t>
      </w:r>
    </w:p>
    <w:p w14:paraId="1E11FC1D" w14:textId="77777777" w:rsidR="00DA39E8" w:rsidRDefault="00763D9D" w:rsidP="00DA39E8">
      <w:pPr>
        <w:spacing w:line="480" w:lineRule="auto"/>
        <w:jc w:val="center"/>
      </w:pPr>
      <w:r>
        <w:t xml:space="preserve">Source (Developed by the learner) </w:t>
      </w:r>
    </w:p>
    <w:p w14:paraId="3301AD4B" w14:textId="77777777" w:rsidR="007C278F" w:rsidRPr="00F12277" w:rsidRDefault="00763D9D" w:rsidP="00DA39E8">
      <w:pPr>
        <w:spacing w:line="480" w:lineRule="auto"/>
      </w:pPr>
      <w:bookmarkStart w:id="31" w:name="_heading=h.rde6l8kfuxbo" w:colFirst="0" w:colLast="0"/>
      <w:bookmarkEnd w:id="31"/>
      <w:r w:rsidRPr="00F12277">
        <w:rPr>
          <w:b/>
        </w:rPr>
        <w:t>Theme 1: “Determinants of job satisfaction and motivation among th</w:t>
      </w:r>
      <w:r w:rsidR="00F12277">
        <w:rPr>
          <w:b/>
        </w:rPr>
        <w:t>e hotel kitchen staff of Double</w:t>
      </w:r>
      <w:r w:rsidRPr="00F12277">
        <w:rPr>
          <w:b/>
        </w:rPr>
        <w:t>Tree Hilton”</w:t>
      </w:r>
    </w:p>
    <w:p w14:paraId="6261D808" w14:textId="51FA9826" w:rsidR="007C278F" w:rsidRDefault="00763D9D">
      <w:pPr>
        <w:spacing w:line="480" w:lineRule="auto"/>
      </w:pPr>
      <w:r>
        <w:t xml:space="preserve">According to Heimerl </w:t>
      </w:r>
      <w:r>
        <w:rPr>
          <w:i/>
        </w:rPr>
        <w:t xml:space="preserve">et al. </w:t>
      </w:r>
      <w:r>
        <w:t>(2020), the retention of a qualified workforce is needed for the successful growth of the hospitality sector. However, this retention depends on the ability of such ventures to enhance the job satisfaction and the motivation of the employees that are working within. From this study, the authors have found the main determinant of such factors which mainly includes balanced working hours</w:t>
      </w:r>
      <w:r w:rsidR="00AB13F4">
        <w:t xml:space="preserve"> and </w:t>
      </w:r>
      <w:r>
        <w:t>flexible shifts</w:t>
      </w:r>
      <w:r w:rsidR="00AB13F4">
        <w:t xml:space="preserve">, </w:t>
      </w:r>
      <w:r>
        <w:t xml:space="preserve">which helps the hotel staff to manage their work and personal life. Another contribution includes the leadership practices which allows the team members to implement their personal skills in making their working decision. This improved their autonomy which in turn enhanced their job satisfaction rate. It is suitable for kitchen staff as they work in an environment where they have to deal with the pressure of preparing food as per the customer's request which can be hectic for them. Hence, to support such staff, flexible working hours can be beneficial </w:t>
      </w:r>
      <w:r w:rsidR="00AB13F4">
        <w:t xml:space="preserve">in this regard, </w:t>
      </w:r>
      <w:r>
        <w:t xml:space="preserve">as well as </w:t>
      </w:r>
      <w:r w:rsidR="00AB13F4">
        <w:t xml:space="preserve">in </w:t>
      </w:r>
      <w:r>
        <w:t xml:space="preserve">their ability to show their creativity in their work derived from their </w:t>
      </w:r>
      <w:r w:rsidR="00F12277">
        <w:t>self-abilities</w:t>
      </w:r>
      <w:r>
        <w:t xml:space="preserve">. </w:t>
      </w:r>
    </w:p>
    <w:p w14:paraId="5EA9972D" w14:textId="019B0115" w:rsidR="007C278F" w:rsidRDefault="00763D9D">
      <w:pPr>
        <w:spacing w:line="480" w:lineRule="auto"/>
      </w:pPr>
      <w:r>
        <w:t xml:space="preserve">In contrast, Lee </w:t>
      </w:r>
      <w:r>
        <w:rPr>
          <w:i/>
        </w:rPr>
        <w:t xml:space="preserve">et al. </w:t>
      </w:r>
      <w:r>
        <w:t xml:space="preserve">(2022), have provided the main determinants of job satisfaction and motivation from the integration of Herzberg’s Two Factor Theory for the hotel kitchen staff. Such factors which have been identified from this study include the promotional practices which acted as the main motivating factor. Another one includes the development of better relationships with the management team which enhanced the job satisfaction of the hotel staff as it allowed them to seek help, communicate properly and work comfortably with the leaders which resulted in improved job satisfaction. These initiatives can help the hotel organisations to promote positive employee welfare which can develop a motivated and satisfied workforce. </w:t>
      </w:r>
    </w:p>
    <w:p w14:paraId="2B19853F" w14:textId="77777777" w:rsidR="007C278F" w:rsidRPr="00F12277" w:rsidRDefault="00763D9D">
      <w:pPr>
        <w:pStyle w:val="Heading3"/>
        <w:spacing w:line="480" w:lineRule="auto"/>
        <w:rPr>
          <w:b/>
          <w:color w:val="000000" w:themeColor="text1"/>
          <w:sz w:val="24"/>
          <w:szCs w:val="24"/>
        </w:rPr>
      </w:pPr>
      <w:bookmarkStart w:id="32" w:name="_heading=h.u6yhouuh1osl" w:colFirst="0" w:colLast="0"/>
      <w:bookmarkEnd w:id="32"/>
      <w:r w:rsidRPr="00F12277">
        <w:rPr>
          <w:b/>
          <w:color w:val="000000" w:themeColor="text1"/>
          <w:sz w:val="24"/>
          <w:szCs w:val="24"/>
        </w:rPr>
        <w:t>Theme 2: “Influence of motivation and job satisfaction on the performance of Doubletree Hilton Kitchen Staff”</w:t>
      </w:r>
    </w:p>
    <w:p w14:paraId="0D198AF2" w14:textId="77777777" w:rsidR="007C278F" w:rsidRDefault="00763D9D">
      <w:pPr>
        <w:spacing w:line="480" w:lineRule="auto"/>
      </w:pPr>
      <w:r>
        <w:t xml:space="preserve">As per the research of Aljumah (2023), the level of satisfaction and job motivation of the employees depends on the </w:t>
      </w:r>
      <w:r w:rsidR="00F12277">
        <w:t>fulfilment</w:t>
      </w:r>
      <w:r>
        <w:t xml:space="preserve"> of their extrinsic and intrinsic desires. The extrinsic motivation is developed when the physical needs of the employees like adequate working system, payment, performance-based incentives, benefits and more are fulfilled whereas intrinsic motivation is influenced when their internal needs and wants like recognition, personnel development and so on are attained. The successful meeting of such needs of the employees can have a significant role in driving satisfaction and motivation which are related positively to their enhanced productivity. This will allow the hotel ventures to gain the increasing engagement from its employees where it can achieve better results like effective customer services, enhanced enthusiasm of its employees that can lead such organisations to ensure the long-term succession of receiving quality and highly productive results. </w:t>
      </w:r>
    </w:p>
    <w:p w14:paraId="27F41D37" w14:textId="77777777" w:rsidR="007C278F" w:rsidRDefault="00763D9D">
      <w:pPr>
        <w:spacing w:line="480" w:lineRule="auto"/>
      </w:pPr>
      <w:r>
        <w:t xml:space="preserve">At the same time, Mahdzar </w:t>
      </w:r>
      <w:r>
        <w:rPr>
          <w:i/>
        </w:rPr>
        <w:t xml:space="preserve">et al. </w:t>
      </w:r>
      <w:r>
        <w:t>(2023), have argued the relationship of internal motivation with job satisfaction by providing its positive and negative views. On the positive side, the organisation that is successful in meeting the internal motivation and the satisfaction needs of the employees has been able to increase the morale and retention rate of its team members. The internal aspect of motivation comes with the joy and happiness which are felt by the employees depending on the management practices of providing them with satisfied job conditions. Hence, this growing morale and the commitment of the employees to stay in the organisation can enhance the successful growth and development of the hotels. Despite this, improper practices like overtime working of the hotel staff and issues like pay gaps highlighting gender discrimination can decrease the motivation of the employees to deliver their efficient work. Therefore, this article has encouraged further study for adopting the relevant practice to improve intrinsic motivation by associating it with working environment and leadership.</w:t>
      </w:r>
    </w:p>
    <w:p w14:paraId="5B117C67" w14:textId="77777777" w:rsidR="007C278F" w:rsidRPr="00F12277" w:rsidRDefault="00763D9D">
      <w:pPr>
        <w:pStyle w:val="Heading3"/>
        <w:spacing w:line="480" w:lineRule="auto"/>
        <w:rPr>
          <w:b/>
          <w:sz w:val="24"/>
          <w:szCs w:val="24"/>
        </w:rPr>
      </w:pPr>
      <w:bookmarkStart w:id="33" w:name="_heading=h.mqaw3hucyuni" w:colFirst="0" w:colLast="0"/>
      <w:bookmarkEnd w:id="33"/>
      <w:r w:rsidRPr="00F12277">
        <w:rPr>
          <w:b/>
          <w:sz w:val="24"/>
          <w:szCs w:val="24"/>
        </w:rPr>
        <w:t>Theme 3: “Strategies to improve motivation and job satisfaction among the hotel kitchen staff of Double Tree Hilton”</w:t>
      </w:r>
    </w:p>
    <w:p w14:paraId="48DE68D0" w14:textId="42E28D83" w:rsidR="007C278F" w:rsidRDefault="00763D9D">
      <w:pPr>
        <w:spacing w:line="480" w:lineRule="auto"/>
      </w:pPr>
      <w:r>
        <w:t xml:space="preserve">As </w:t>
      </w:r>
      <w:r w:rsidR="00AB13F4">
        <w:t>highlighted</w:t>
      </w:r>
      <w:r>
        <w:t xml:space="preserve"> by Ali and Anwar (2021), motivation level</w:t>
      </w:r>
      <w:r w:rsidR="00AB13F4">
        <w:t>s</w:t>
      </w:r>
      <w:r>
        <w:t xml:space="preserve"> among</w:t>
      </w:r>
      <w:r w:rsidR="00AB13F4">
        <w:t>st</w:t>
      </w:r>
      <w:r>
        <w:t xml:space="preserve"> employees is majorly influenced by key factors </w:t>
      </w:r>
      <w:r w:rsidR="00AB13F4">
        <w:t>such as</w:t>
      </w:r>
      <w:r>
        <w:t xml:space="preserve"> job alignment, development opportunities and recognition. Specifically focusing over the kitchen staff, these key factors are highly crucial due to the presence of a demanding nature revolving around hospitality work. This involves physical exertion, high stress environment, and long working hours. In instances where the employees gain a sense of value with proper acknowledgement over their efforts through the integration of appreciation and incentive programmes, an improvement over job satisfaction, and motivation level can be achieved. </w:t>
      </w:r>
      <w:r w:rsidR="00AB13F4">
        <w:t>Providing</w:t>
      </w:r>
      <w:r>
        <w:t xml:space="preserve"> staff with proper pathways for career progression and workshops focusing on upskilling also assist in enhancing the commitment of a staff towards their job roles, while reducing issues like high turnover rate in a hospitality environment. </w:t>
      </w:r>
    </w:p>
    <w:p w14:paraId="1767D4E6" w14:textId="2B235363" w:rsidR="007C278F" w:rsidRDefault="00763D9D">
      <w:pPr>
        <w:spacing w:line="480" w:lineRule="auto"/>
      </w:pPr>
      <w:r>
        <w:t xml:space="preserve">A study conducted by Basalamah (2021), has also implied </w:t>
      </w:r>
      <w:r w:rsidR="00AB13F4">
        <w:t xml:space="preserve">that </w:t>
      </w:r>
      <w:r>
        <w:t>both work environment and motivation to be an important determinant of job satisfaction level. The presence of a supportive culture in a kitchen, which firmly encourages communication and teamwork, can uplift the morale of an employee while reducing stress in the workplace. Different strategies like regular feedback, inclusive leadership style, and flexible scheduling can directly empower the kitchen staff in gaining proper ownership over their job roles while formulating a strong connection with the organisation. The leverage of this combined approach, aside from improving the regular work experience, also positively contributes towards a highly satisfied and motivated kitchen workforce. This directly supports the overall business performance accelerating the progress towards success and growth.</w:t>
      </w:r>
    </w:p>
    <w:p w14:paraId="055F2D29" w14:textId="77777777" w:rsidR="007C278F" w:rsidRDefault="00763D9D">
      <w:pPr>
        <w:spacing w:line="480" w:lineRule="auto"/>
        <w:rPr>
          <w:b/>
        </w:rPr>
      </w:pPr>
      <w:r>
        <w:rPr>
          <w:b/>
        </w:rPr>
        <w:t>4.2 Discussion</w:t>
      </w:r>
    </w:p>
    <w:p w14:paraId="2F543AD0" w14:textId="50C9C78C" w:rsidR="007C278F" w:rsidRDefault="00763D9D">
      <w:pPr>
        <w:spacing w:line="480" w:lineRule="auto"/>
      </w:pPr>
      <w:r>
        <w:t>The findings which have been gathered from the case study, netnography and secondary thematic research methods ha</w:t>
      </w:r>
      <w:r w:rsidR="00AB13F4">
        <w:t>ve</w:t>
      </w:r>
      <w:r>
        <w:t xml:space="preserve"> helped to investigate the imperative findings related to the influencing factor of external and internal environment in DoubleTree, Hilton</w:t>
      </w:r>
      <w:r w:rsidR="00AB13F4">
        <w:t xml:space="preserve"> Hotel Chelsea</w:t>
      </w:r>
      <w:r>
        <w:t xml:space="preserve">. Along with </w:t>
      </w:r>
      <w:r w:rsidR="00AB13F4">
        <w:t>those three themes</w:t>
      </w:r>
      <w:r>
        <w:t xml:space="preserve"> which reflected the research objectives</w:t>
      </w:r>
      <w:r w:rsidR="00AB13F4">
        <w:t xml:space="preserve">, </w:t>
      </w:r>
      <w:r>
        <w:t xml:space="preserve">questions have also been developed for finding the relevance of the factors of job satisfaction and motivation among the hotel kitchen staff working within this company. </w:t>
      </w:r>
    </w:p>
    <w:p w14:paraId="4D610AE3" w14:textId="77777777" w:rsidR="007C278F" w:rsidRPr="00F12277" w:rsidRDefault="00763D9D">
      <w:pPr>
        <w:pStyle w:val="Heading3"/>
        <w:spacing w:line="480" w:lineRule="auto"/>
        <w:rPr>
          <w:b/>
          <w:sz w:val="24"/>
          <w:szCs w:val="24"/>
        </w:rPr>
      </w:pPr>
      <w:bookmarkStart w:id="34" w:name="_heading=h.k290og9i048b" w:colFirst="0" w:colLast="0"/>
      <w:bookmarkEnd w:id="34"/>
      <w:r w:rsidRPr="00F12277">
        <w:rPr>
          <w:b/>
          <w:sz w:val="24"/>
          <w:szCs w:val="24"/>
        </w:rPr>
        <w:t xml:space="preserve">4.2.1 Case study findings </w:t>
      </w:r>
    </w:p>
    <w:p w14:paraId="1EEB91B1" w14:textId="1F7568CB" w:rsidR="007C278F" w:rsidRDefault="00763D9D">
      <w:pPr>
        <w:spacing w:line="480" w:lineRule="auto"/>
      </w:pPr>
      <w:r>
        <w:t xml:space="preserve">From the integration of the </w:t>
      </w:r>
      <w:r w:rsidRPr="00AB13F4">
        <w:rPr>
          <w:bCs/>
          <w:iCs/>
        </w:rPr>
        <w:t>P</w:t>
      </w:r>
      <w:r w:rsidR="00AB13F4">
        <w:rPr>
          <w:bCs/>
          <w:iCs/>
        </w:rPr>
        <w:t xml:space="preserve">ESTLE </w:t>
      </w:r>
      <w:r w:rsidR="00AB13F4">
        <w:t>model</w:t>
      </w:r>
      <w:r w:rsidR="00AB13F4">
        <w:rPr>
          <w:bCs/>
          <w:iCs/>
        </w:rPr>
        <w:t>,</w:t>
      </w:r>
      <w:r w:rsidRPr="00AB13F4">
        <w:rPr>
          <w:bCs/>
          <w:iCs/>
        </w:rPr>
        <w:t xml:space="preserve"> the findings</w:t>
      </w:r>
      <w:r>
        <w:rPr>
          <w:b/>
          <w:i/>
        </w:rPr>
        <w:t xml:space="preserve"> </w:t>
      </w:r>
      <w:r>
        <w:t xml:space="preserve">have helped to identify the factors that can impact the performance of DoubleTree, Hilton. </w:t>
      </w:r>
      <w:r w:rsidR="00AB13F4">
        <w:t>Si</w:t>
      </w:r>
      <w:r>
        <w:t xml:space="preserve">gnificant </w:t>
      </w:r>
      <w:r w:rsidR="00AB13F4">
        <w:t xml:space="preserve">social and global </w:t>
      </w:r>
      <w:r>
        <w:t>event</w:t>
      </w:r>
      <w:r w:rsidR="00616D0A">
        <w:t>s, such as</w:t>
      </w:r>
      <w:r>
        <w:t xml:space="preserve"> Brexit</w:t>
      </w:r>
      <w:r w:rsidR="00616D0A">
        <w:t>,</w:t>
      </w:r>
      <w:r>
        <w:t xml:space="preserve"> can influence the problem like kitchen staff shortage in Double Tree as it has already decreased 67000 employees in the UK hospitality sector (O’Carroll, 2023). The </w:t>
      </w:r>
      <w:r w:rsidR="00F12277">
        <w:t>economic</w:t>
      </w:r>
      <w:r>
        <w:t xml:space="preserve"> situation like the rising prices can also impact the financial performance of this organisation due to the lower customer’s demand. However, the findings have provided the opportunistic factors for this hotel to enhance its growth</w:t>
      </w:r>
      <w:r w:rsidR="00616D0A">
        <w:t xml:space="preserve">, such as through </w:t>
      </w:r>
      <w:r>
        <w:t>the expansion of its health and wellness services as it is in the interest of 45% of the UK customers (Statista, 2024). It can also implement technology like AI and IoT for developing personalised customer services. Furthermore, it can improve its sustainable practices to become a responsible venture in the UK. The findings also determined the regulation that can be implemented in Double Tree for improving the motivation and job satisfaction of its employees</w:t>
      </w:r>
      <w:r w:rsidR="00616D0A">
        <w:t xml:space="preserve">, such as through the </w:t>
      </w:r>
      <w:r>
        <w:t xml:space="preserve">National Minimum Wage Act and Health and Safety at Work by developing its workplace practices of fair pay, safer working conditions and more. </w:t>
      </w:r>
    </w:p>
    <w:p w14:paraId="4E40E401" w14:textId="1CAB5AAA" w:rsidR="007C278F" w:rsidRDefault="00763D9D">
      <w:pPr>
        <w:spacing w:line="480" w:lineRule="auto"/>
      </w:pPr>
      <w:r w:rsidRPr="00AB13F4">
        <w:t>Within the SWOT findings,</w:t>
      </w:r>
      <w:r>
        <w:rPr>
          <w:b/>
          <w:i/>
        </w:rPr>
        <w:t xml:space="preserve"> </w:t>
      </w:r>
      <w:r>
        <w:t xml:space="preserve">the internal capabilities of Double Tree alongside the influence factors have been identified. This hotel brand has global operation and better customer amenities which can benefit it to increase its financial growth and brand reputation. </w:t>
      </w:r>
      <w:r w:rsidR="00F12277">
        <w:t>However,</w:t>
      </w:r>
      <w:r>
        <w:t xml:space="preserve"> the company has weaker management practices and customer services as it has failed to provide an adequate working condition for its employees and have been involved in issues like poor housekeeping services (GlassDoor, 2023; Kenasam, 2018). This can threaten the image which it has built in the UK hospitality sector. In spite of this, the company can enhance its performance by implementing employee-centric management practices and integrate advanced technologies for increasing the customer’s satisfaction rate. Hence, it has to be vigilant with the threats of </w:t>
      </w:r>
      <w:r w:rsidR="00616D0A">
        <w:t>e</w:t>
      </w:r>
      <w:r>
        <w:t xml:space="preserve">conomic downturn and intense UK hospitality competition from its rivals like IHG and Marriott. </w:t>
      </w:r>
    </w:p>
    <w:p w14:paraId="2A77D6C0" w14:textId="77777777" w:rsidR="007C278F" w:rsidRPr="00F12277" w:rsidRDefault="00763D9D">
      <w:pPr>
        <w:pStyle w:val="Heading3"/>
        <w:spacing w:line="480" w:lineRule="auto"/>
        <w:rPr>
          <w:b/>
          <w:sz w:val="24"/>
          <w:szCs w:val="24"/>
        </w:rPr>
      </w:pPr>
      <w:bookmarkStart w:id="35" w:name="_heading=h.pzg35vdlt9dk" w:colFirst="0" w:colLast="0"/>
      <w:bookmarkEnd w:id="35"/>
      <w:r w:rsidRPr="00F12277">
        <w:rPr>
          <w:b/>
          <w:sz w:val="24"/>
          <w:szCs w:val="24"/>
        </w:rPr>
        <w:t>4.2.2 Netnography Findings</w:t>
      </w:r>
    </w:p>
    <w:p w14:paraId="52765C2A" w14:textId="24425274" w:rsidR="007C278F" w:rsidRDefault="00763D9D">
      <w:pPr>
        <w:spacing w:line="480" w:lineRule="auto"/>
      </w:pPr>
      <w:r>
        <w:t>The findings gathered from using this method is that the consumer behaviour in the hospitality sector is diverse. Many of the customers are spending less on such services while others are wanting health and wellness services. Nutritional meal plan</w:t>
      </w:r>
      <w:r w:rsidR="00616D0A">
        <w:t xml:space="preserve">s, </w:t>
      </w:r>
      <w:r>
        <w:t xml:space="preserve">personalised experience and services are increasing more which can influence Double Tree </w:t>
      </w:r>
      <w:r w:rsidR="00F12277">
        <w:t>Hilton</w:t>
      </w:r>
      <w:r>
        <w:t xml:space="preserve"> to bring changes to its existing products and services. </w:t>
      </w:r>
    </w:p>
    <w:p w14:paraId="21BA9DFD" w14:textId="77777777" w:rsidR="007C278F" w:rsidRDefault="00763D9D">
      <w:pPr>
        <w:pStyle w:val="Heading2"/>
        <w:spacing w:line="480" w:lineRule="auto"/>
      </w:pPr>
      <w:bookmarkStart w:id="36" w:name="_heading=h.mkcm9w49gcvr" w:colFirst="0" w:colLast="0"/>
      <w:bookmarkEnd w:id="36"/>
      <w:r>
        <w:t xml:space="preserve">4.2.3 Secondary Research Findings </w:t>
      </w:r>
    </w:p>
    <w:p w14:paraId="0F4BA783" w14:textId="77777777" w:rsidR="007C278F" w:rsidRPr="00DA39E8" w:rsidRDefault="00763D9D">
      <w:pPr>
        <w:pStyle w:val="Heading3"/>
        <w:spacing w:line="480" w:lineRule="auto"/>
        <w:rPr>
          <w:b/>
          <w:i/>
          <w:sz w:val="24"/>
          <w:szCs w:val="24"/>
        </w:rPr>
      </w:pPr>
      <w:bookmarkStart w:id="37" w:name="_heading=h.f3sb2q7h89z7" w:colFirst="0" w:colLast="0"/>
      <w:bookmarkEnd w:id="37"/>
      <w:r w:rsidRPr="00DA39E8">
        <w:rPr>
          <w:b/>
          <w:i/>
          <w:sz w:val="24"/>
          <w:szCs w:val="24"/>
        </w:rPr>
        <w:t xml:space="preserve">Theme 1 </w:t>
      </w:r>
    </w:p>
    <w:p w14:paraId="646613B2" w14:textId="77777777" w:rsidR="007C278F" w:rsidRDefault="00763D9D">
      <w:pPr>
        <w:spacing w:line="480" w:lineRule="auto"/>
      </w:pPr>
      <w:r>
        <w:t xml:space="preserve">The first theme of this hotel placement research has been related to </w:t>
      </w:r>
      <w:r w:rsidRPr="00AB13F4">
        <w:t>the first objective and question which is emphasised on investigating the factors of job motivation and job satisfaction among the hotel kitchen staff present in Double Tree Hilton. The thematic findings have provided that the successful development of qualified employees</w:t>
      </w:r>
      <w:r>
        <w:t xml:space="preserve"> in the hospitality sector is dependent on the practices with aims at driving motivation and satisfaction of the employees. In association with this, the determinants which are provided by this study include balanced working hours like flexible shifts and increased autonomy of the employees (Heimerl </w:t>
      </w:r>
      <w:r>
        <w:rPr>
          <w:i/>
        </w:rPr>
        <w:t>et al.,</w:t>
      </w:r>
      <w:r>
        <w:t xml:space="preserve"> 2020). It has provided the information that the flexible working hours can help the employees to foster proper balance of their personal and professional lives which are important for helping them to gain increased satisfaction with their job to influence their positive motivation. Also giving the employees an opportunity to apply that decision in their work and help them to increase their motivation to perform to their best ability. </w:t>
      </w:r>
    </w:p>
    <w:p w14:paraId="3B0E7BF7" w14:textId="6C572647" w:rsidR="007C278F" w:rsidRDefault="00763D9D">
      <w:pPr>
        <w:spacing w:line="480" w:lineRule="auto"/>
      </w:pPr>
      <w:r>
        <w:t xml:space="preserve">This is supported by the review of Verma (2024), </w:t>
      </w:r>
      <w:r w:rsidR="00DE7A72">
        <w:t>who suggests that the</w:t>
      </w:r>
      <w:r>
        <w:t xml:space="preserve"> work-life balance practices are becoming the core focus of the hospitality sector. This is due to benefits where the employees can maintain a stabilised work and personal lives that helps them to improve their engagement towards their job roles. Another practice like giving autonomy to the employees is the needed aspect of the hospitality organisation specifically for the kitchen staff (Saito </w:t>
      </w:r>
      <w:r>
        <w:rPr>
          <w:i/>
        </w:rPr>
        <w:t xml:space="preserve">et al., </w:t>
      </w:r>
      <w:r>
        <w:t xml:space="preserve">2024). This can help such teams to implement their creative ideas and decision to showcase their valuable work efforts that can help them to take control of their daily work resulting in improved job satisfaction. </w:t>
      </w:r>
    </w:p>
    <w:p w14:paraId="35B68694" w14:textId="77777777" w:rsidR="007C278F" w:rsidRDefault="00763D9D">
      <w:pPr>
        <w:spacing w:line="480" w:lineRule="auto"/>
      </w:pPr>
      <w:r>
        <w:t>Another</w:t>
      </w:r>
      <w:r>
        <w:rPr>
          <w:b/>
          <w:i/>
        </w:rPr>
        <w:t xml:space="preserve"> </w:t>
      </w:r>
      <w:r w:rsidRPr="00AB13F4">
        <w:rPr>
          <w:bCs/>
          <w:iCs/>
        </w:rPr>
        <w:t>finding provided by this research is that the factors which are related to job satisfaction and motivation</w:t>
      </w:r>
      <w:r>
        <w:t xml:space="preserve"> of hotel employees include promotional initiatives and enhanced relationships with the management team (Lee </w:t>
      </w:r>
      <w:r>
        <w:rPr>
          <w:i/>
        </w:rPr>
        <w:t xml:space="preserve">et al., </w:t>
      </w:r>
      <w:r>
        <w:t xml:space="preserve">2022). The development of an effective relationship with the management members can help hotel staff to look for proper guidance and to foster better communication that can help them to perform these duties in a comfortable way. The literature review of Özkan </w:t>
      </w:r>
      <w:r>
        <w:rPr>
          <w:i/>
        </w:rPr>
        <w:t xml:space="preserve">et al. </w:t>
      </w:r>
      <w:r>
        <w:t xml:space="preserve">(2023), supports this result with this evidence that the job promotion is the effective HR practices which is used for appreciating the value and contribution of the team members. Developing such practices can help the Kitchen staff to be promoted to higher roles in the same department which can keep them motivated to provide their efficient working performance. Moreover, the development of an effective management relationship can help in developing a supportive and collaborative working space where the employees can complete their tasks effectively with proper guidance and team interaction (Scott and Manning, 2022). The development of such a work culture can allow DoubleTree, Hilton to improve the job satisfaction among its kitchen staff. With these findings, the foremost objective and theme of this research is fulfilled.  </w:t>
      </w:r>
    </w:p>
    <w:p w14:paraId="3655990F" w14:textId="77777777" w:rsidR="007C278F" w:rsidRPr="00DA39E8" w:rsidRDefault="00763D9D">
      <w:pPr>
        <w:pStyle w:val="Heading3"/>
        <w:spacing w:line="480" w:lineRule="auto"/>
        <w:rPr>
          <w:b/>
          <w:i/>
          <w:sz w:val="24"/>
          <w:szCs w:val="24"/>
        </w:rPr>
      </w:pPr>
      <w:bookmarkStart w:id="38" w:name="_heading=h.fmazyegcqay4" w:colFirst="0" w:colLast="0"/>
      <w:bookmarkEnd w:id="38"/>
      <w:r w:rsidRPr="00DA39E8">
        <w:rPr>
          <w:b/>
          <w:i/>
          <w:sz w:val="24"/>
          <w:szCs w:val="24"/>
        </w:rPr>
        <w:t>Theme 2</w:t>
      </w:r>
    </w:p>
    <w:p w14:paraId="0CDD9E42" w14:textId="736FFD4F" w:rsidR="007C278F" w:rsidRDefault="00763D9D">
      <w:pPr>
        <w:spacing w:line="480" w:lineRule="auto"/>
      </w:pPr>
      <w:r>
        <w:t>This theme has been linked with the</w:t>
      </w:r>
      <w:r>
        <w:rPr>
          <w:b/>
          <w:i/>
        </w:rPr>
        <w:t xml:space="preserve"> </w:t>
      </w:r>
      <w:r w:rsidRPr="00DE7A72">
        <w:rPr>
          <w:bCs/>
          <w:iCs/>
        </w:rPr>
        <w:t>second objective and question</w:t>
      </w:r>
      <w:r>
        <w:t xml:space="preserve"> which is developed for evaluating the influence of job satisfaction and motivation of employees on the performance of the company which is Double Tree Hilton. The findings revealed that the improved motivation and satisfaction of job among the hotel employees is related to increased productivity which can help the company to provide the quality customer service (Alijumah, 2023). This can be possible if the hotel kitchen staff of this company is able to </w:t>
      </w:r>
      <w:r w:rsidR="00F12277">
        <w:t>fulfil</w:t>
      </w:r>
      <w:r>
        <w:t xml:space="preserve"> their intrinsic motivational factor like recognition, development opportunities as well as their extrinsic needs like adequate compensation, proper working place and more. Khan </w:t>
      </w:r>
      <w:r>
        <w:rPr>
          <w:i/>
        </w:rPr>
        <w:t xml:space="preserve">et al. </w:t>
      </w:r>
      <w:r>
        <w:t xml:space="preserve">(2024), supports this finding by providing the employees with the desire of being motivated and satisfied in the organisation. In regard to the working space of hotel ventures, the achievement of motivation and job satisfaction can have a huge impact on organisational productivity. For this the organisation should develop initiatives like rewards and recognition, training programs and more to ensure every staff member that they are respected and appreciated (Hancock, 2022). This can influence the positive motivation of the DoubleTree Kitchen staff which can improve its higher performance level. </w:t>
      </w:r>
    </w:p>
    <w:p w14:paraId="2D0CFA3B" w14:textId="77777777" w:rsidR="007C278F" w:rsidRDefault="00763D9D">
      <w:pPr>
        <w:spacing w:line="480" w:lineRule="auto"/>
        <w:rPr>
          <w:i/>
        </w:rPr>
      </w:pPr>
      <w:r>
        <w:t xml:space="preserve">However, these findings have also provided that the presence motivating and satisfying the employees based on their job roles can improve the performance of the organisation by increasing the morale of the employees and the retention capacity (Mahdzar </w:t>
      </w:r>
      <w:r>
        <w:rPr>
          <w:i/>
        </w:rPr>
        <w:t xml:space="preserve">et al., </w:t>
      </w:r>
      <w:r>
        <w:t xml:space="preserve">2023). These results can be gained by DoubleTree, Hilton by adopting the practices for meeting the internal motivational needs of the employees. The paper of Ghani </w:t>
      </w:r>
      <w:r>
        <w:rPr>
          <w:i/>
        </w:rPr>
        <w:t xml:space="preserve">et al. </w:t>
      </w:r>
      <w:r>
        <w:t xml:space="preserve">(2022), underpins these findings by stating that morale and retention of employees depends on how they are treated in the organisation. In the pressuring workplace of the hotel sector, the attainment of motivational needs of the employees can help such organisations to succeed further with better results. The practices like the incentives, safer working floor like open space in kitchen department, safe food production equipment and personal protective clothing can play a larger role in improving the positive satisfaction of the employees which can motivate them to increase their working morale and their retaining intent in the company (Kholl, 2019). Also, the findings from the thematic analysis found that the hospitality sector is still lacking behind the development of proper working practices and leadership which is limiting it to motivate the employees intrinsically. There is also an absence of proper research in this area due to which the issues like gender discrimination like pay gaps and overtime working hours are underexplored. This can also be the factor which is decreasing the satisfaction level and motivation of the hotel kitchen staff working in the DoubleTree Hilton (Mahdzar </w:t>
      </w:r>
      <w:r>
        <w:rPr>
          <w:i/>
        </w:rPr>
        <w:t xml:space="preserve">et al., </w:t>
      </w:r>
      <w:r>
        <w:t xml:space="preserve">2023). It is underpinned in the research of Giousmpasoglou (2024), who have explored some of the social and unethical issues in the hospitality industry. It has evaluated the gender pay gaps where the male employees are provided with higher compensation than the female staff. </w:t>
      </w:r>
      <w:r w:rsidR="00F12277">
        <w:t>Furthermore</w:t>
      </w:r>
      <w:r>
        <w:t xml:space="preserve">, the practice of overtime work is more noticeable in this sector which has led the team members to gain increased work burnout. Hence, such issues influence the need of developing effective leadership in this sector to foster the development of practices which prioritises employees and their wellbeing along with the organisational performance to enhance sustainability. These results have achieved the second theme, objective and question successfully. </w:t>
      </w:r>
    </w:p>
    <w:p w14:paraId="65E8825F" w14:textId="77777777" w:rsidR="007C278F" w:rsidRPr="00DA39E8" w:rsidRDefault="00763D9D">
      <w:pPr>
        <w:pStyle w:val="Heading3"/>
        <w:spacing w:line="480" w:lineRule="auto"/>
        <w:rPr>
          <w:b/>
          <w:i/>
          <w:sz w:val="24"/>
          <w:szCs w:val="24"/>
        </w:rPr>
      </w:pPr>
      <w:bookmarkStart w:id="39" w:name="_heading=h.jbi57xuj871r" w:colFirst="0" w:colLast="0"/>
      <w:bookmarkEnd w:id="39"/>
      <w:r w:rsidRPr="00DA39E8">
        <w:rPr>
          <w:b/>
          <w:i/>
          <w:sz w:val="24"/>
          <w:szCs w:val="24"/>
        </w:rPr>
        <w:t>Theme 3</w:t>
      </w:r>
    </w:p>
    <w:p w14:paraId="23DE67A8" w14:textId="77777777" w:rsidR="007C278F" w:rsidRDefault="00763D9D">
      <w:pPr>
        <w:spacing w:line="480" w:lineRule="auto"/>
      </w:pPr>
      <w:r>
        <w:t>In relation to the third objective, the study focused on exploring important strategies that positively contribute towards the enhancement of job satisfaction and motivation among the kitchen staff operating at Doubletree Hilton. Drawing upon the findings generated from the thematic analysis, it has been revealed that frequent overtime and rigid working schedules were among the crucial demotivating factors reported by the employees (Ali and Anwar, 2021). These concerns were directly related with issues like burnout and increased stress level, which majorly degraded the job satisfaction level. The findings have also implied that integration of a flexible working model that offers them proper control and a positive work-life balance directly fosters a positive emotional well-being and autonomy (Basalamah, 2021).</w:t>
      </w:r>
    </w:p>
    <w:p w14:paraId="263B5626" w14:textId="77777777" w:rsidR="007C278F" w:rsidRDefault="00763D9D">
      <w:pPr>
        <w:spacing w:line="480" w:lineRule="auto"/>
      </w:pPr>
      <w:r>
        <w:t xml:space="preserve">This directly correlates with the findings from literature review, a core emphasis has been made over the significance of improving the physical working environment customised on the basis of the unique demands and needs of the kitchen operations. Utilisation of an open layout, possession of essential equipment and pathways for safe movement can play a pivotal role in enhancing the performance of the staff alongside their perception towards the job (Min and Hong, 2021). These key infrastructural elements are extremely important in a busy environment of hospitality where the responsibilities and demand is high for the kitchen teams. The findings have also revealed that utilisation of proper strategies such as flexible working practices is a key measure for addressing issues like burnout while improving the job satisfaction level (Razzak </w:t>
      </w:r>
      <w:r>
        <w:rPr>
          <w:i/>
        </w:rPr>
        <w:t xml:space="preserve">et al., </w:t>
      </w:r>
      <w:r>
        <w:t xml:space="preserve">2022). Therefore, the findings from both the thematic analysis and literature review has led towards achieving the third objective of the research. </w:t>
      </w:r>
    </w:p>
    <w:p w14:paraId="4D64B989" w14:textId="77777777" w:rsidR="007C278F" w:rsidRDefault="00763D9D">
      <w:pPr>
        <w:pStyle w:val="Heading1"/>
        <w:spacing w:line="480" w:lineRule="auto"/>
      </w:pPr>
      <w:bookmarkStart w:id="40" w:name="_heading=h.q7l2pg6w2nbj" w:colFirst="0" w:colLast="0"/>
      <w:bookmarkEnd w:id="40"/>
      <w:r>
        <w:br w:type="page"/>
      </w:r>
    </w:p>
    <w:p w14:paraId="2C2E8C6B" w14:textId="77777777" w:rsidR="007C278F" w:rsidRDefault="00763D9D">
      <w:pPr>
        <w:pStyle w:val="Heading1"/>
        <w:spacing w:line="480" w:lineRule="auto"/>
      </w:pPr>
      <w:bookmarkStart w:id="41" w:name="_heading=h.mps03mcufaiv" w:colFirst="0" w:colLast="0"/>
      <w:bookmarkEnd w:id="41"/>
      <w:r>
        <w:t xml:space="preserve">Chapter 5 Conclusion and Recommendation </w:t>
      </w:r>
    </w:p>
    <w:p w14:paraId="10CDC1EF" w14:textId="77777777" w:rsidR="007C278F" w:rsidRDefault="00763D9D">
      <w:pPr>
        <w:pStyle w:val="Heading2"/>
        <w:spacing w:line="480" w:lineRule="auto"/>
      </w:pPr>
      <w:bookmarkStart w:id="42" w:name="_heading=h.842u3iicjdj" w:colFirst="0" w:colLast="0"/>
      <w:bookmarkEnd w:id="42"/>
      <w:r>
        <w:t xml:space="preserve">5.1 Conclusion </w:t>
      </w:r>
    </w:p>
    <w:p w14:paraId="4095B83A" w14:textId="77777777" w:rsidR="007C278F" w:rsidRDefault="00763D9D">
      <w:pPr>
        <w:spacing w:line="480" w:lineRule="auto"/>
      </w:pPr>
      <w:r>
        <w:t>This research has deeply explored the key factors that imposes a high level of influence over the job satisfaction and motivation of the kitchen staff operating within DoubleTree Hilton, which has been used as a case study. With the help of conducting an integrated analysis over the wider operational environment, existing studies, and literature gathered from the experiences of the employees, the study has recognised the important element which structures the performance and engagement with the kitchen staff. Through efficiently examining different ways through which key external factors intersect with the internal practices of the organisation, the research offers a comprehensive form of understanding over the reason behind a low level of motivation among kitchen staff along with the translation of these feelings over tangible outcomes.</w:t>
      </w:r>
    </w:p>
    <w:p w14:paraId="4AC97112" w14:textId="77777777" w:rsidR="007C278F" w:rsidRDefault="00763D9D">
      <w:pPr>
        <w:spacing w:line="480" w:lineRule="auto"/>
      </w:pPr>
      <w:r>
        <w:t xml:space="preserve">The research has portrayed that the conditions of working for the kitchen staff cannot be meaningfully grasped without properly outlining the core influence of factors which goes beyond the scope of hospitality. This involves fluctuations in consumer spending, rapidly evolving preferences of guests, workforce availability, and technological advancements which collectively contribute towards structuring the regular experiences of the kitchen staff. The findings from the research involving key challenges revolving around retaining and recruiting skilled kitchen staff as a result of shifts in the </w:t>
      </w:r>
      <w:r w:rsidR="00F12277">
        <w:t>labour</w:t>
      </w:r>
      <w:r>
        <w:t xml:space="preserve"> market increases major pressure for the existing staff in covering different unfamiliar roles and extended working shifts. On a similar note, the increasing expectations of the guests concerning menu innovation and quality of services also cascades an enhancement over workloads with stringent time which further contributes towards an increased stress level if it is not proactively managed. Identifying this specific context assists in explaining why the kitchen teams may gain a sense of undervalue even in presence of proper support from the hotel.</w:t>
      </w:r>
    </w:p>
    <w:p w14:paraId="2D039DE0" w14:textId="77777777" w:rsidR="007C278F" w:rsidRDefault="00763D9D">
      <w:pPr>
        <w:spacing w:line="480" w:lineRule="auto"/>
      </w:pPr>
      <w:r>
        <w:t>The study, specific to DoubleTree Hilton as the case study, has identified three important dimensions emerging as a core determinant over the job satisfaction and motivation of kitchen staff. The presence of a proper ability in imposing control over the schedules of working resulted in being an important aspect During situations where the kitchen staff are able to freely express their personal preferences regarding working shifts, they are able to gain an enhanced autonomy sense which cushions the presence of an extremely demanding working nature. Conversely, frequent scheduling without any presence of flexibility acts as a key contributor and disruptive element over work-life balance which further degrades motivation level. By allowing the kitchen staff to partake in the planning of shifts guided by a proper framework can allow the management in fostering a proper agency which can assist in tackling loads of satisfaction and motivation issues among the kitchen staff of DoubleTree Hilton.</w:t>
      </w:r>
    </w:p>
    <w:p w14:paraId="7ECC6826" w14:textId="77777777" w:rsidR="007C278F" w:rsidRDefault="00763D9D">
      <w:pPr>
        <w:spacing w:line="480" w:lineRule="auto"/>
      </w:pPr>
      <w:r>
        <w:t xml:space="preserve">Followed by this, other critical aspects emerged through the research involving the nature and quality of the supervisory relationships. This encompasses the </w:t>
      </w:r>
      <w:r w:rsidR="00F12277">
        <w:t>behaviour</w:t>
      </w:r>
      <w:r>
        <w:t xml:space="preserve"> and manner of the supervisors in interacting with the kitchen employees, imposes a significant level of influence over the professional confidence, satisfaction at workplace, and belonging sense. In instances where the supervisor follows an empathetic and collaborative approach involving active listening and positive interest over the well-being of the staff, the employees are highly likely to feel valued and respected. This firmly encourages a proper commitment over the job role and dynamics of a team. On the other hand, the leverage of an authoritarian leadership style and improper communication can result in an increased frustration and negative emotional well-being resulting in a disengagement of the kitchen staff from their responsibilities and roles. In a kitchen setting possessing high pressure, where clarity, time management, along with collaboration are considered to be crucial, the necessity of a supportive leadership results in becoming an indispensable factor that ensures both motivation and psychological safety of the kitchen staff.</w:t>
      </w:r>
    </w:p>
    <w:p w14:paraId="02C4687A" w14:textId="77777777" w:rsidR="007C278F" w:rsidRDefault="00763D9D">
      <w:pPr>
        <w:spacing w:line="480" w:lineRule="auto"/>
      </w:pPr>
      <w:r>
        <w:t>The third important aspect gained through the research revolves around recognition and compensation and opportunities of career development. While financial compensation is an important component for improving job satisfaction, a collective integration of non-monetary recognition with fair pay and growth opportunities imposes a high level of impact over the morale of the kitchen staff. The findings from the study states that the staff are not majorly motivated through financial elements like salaries but a clarified understanding and overvaluing their work and efforts results in positively contributing towards the success of an organisation. Additionally, when employees are able to gain access to different career advancement opportunities like upskilling sessions and internal promotions, they become inclined towards heavily investing over their responsibilities and roles while maintaining a longer-term commitment with the organisation.</w:t>
      </w:r>
    </w:p>
    <w:p w14:paraId="43E8CEBC" w14:textId="77777777" w:rsidR="007C278F" w:rsidRDefault="00763D9D">
      <w:pPr>
        <w:spacing w:line="480" w:lineRule="auto"/>
      </w:pPr>
      <w:r>
        <w:t>Regardless of these key findings, the study also possesses key limitations which need to be acknowledged. A crucial one involves dependency over secondary sources of data and information like industry reports and online reviews, which may fail in broadly reflecting a diverse range of perspectives of the kitchen staff. The lack of primary data collection methods like surveys and interviews imposes limitations over the ability in fully capturing a first-hand and nuanced experience that can directly improve the credibility and reliability of the findings. Future research conducted over a similar topic can gain significant benefits from leveraging a mixed-method methodology for further validating and extending the conclusions from this research.</w:t>
      </w:r>
    </w:p>
    <w:p w14:paraId="554FE7E7" w14:textId="77777777" w:rsidR="007C278F" w:rsidRDefault="00763D9D">
      <w:pPr>
        <w:spacing w:line="480" w:lineRule="auto"/>
      </w:pPr>
      <w:r>
        <w:t>Collectively, the key findings generated from this research has proactively confirmed that both job satisfaction and motivation of the kitchen employees are directly structured by a combination of both external and internal practices. With the help of emphasising over effective leadership, compensation, and rewarding along with flexible scheduling, DoubleTree Hilton can formulate a sustainable and positive working environment specifically for its kitchen staff. The proper implementation of these major changes, aside from enhancing the morale of the staff and decreasing turnover rate, also improves the service quality offered to the guest. Additionally, the evolving nature present in the hospitality industry also results in the emergence of major challenges related with operational efficiency and workforce retention. These key insights can act as a guidance for the organisations in formulating positive workplaces where the employees are promptly supported and valued.</w:t>
      </w:r>
    </w:p>
    <w:p w14:paraId="75805F15" w14:textId="77777777" w:rsidR="007C278F" w:rsidRDefault="00763D9D">
      <w:pPr>
        <w:pStyle w:val="Heading2"/>
        <w:spacing w:line="480" w:lineRule="auto"/>
      </w:pPr>
      <w:bookmarkStart w:id="43" w:name="_heading=h.ibfwgfqu2dxs" w:colFirst="0" w:colLast="0"/>
      <w:bookmarkEnd w:id="43"/>
      <w:r>
        <w:t>5.2 Recommendation and Practical Strategies</w:t>
      </w:r>
    </w:p>
    <w:p w14:paraId="58CCA47C" w14:textId="77777777" w:rsidR="007C278F" w:rsidRDefault="00763D9D">
      <w:pPr>
        <w:spacing w:line="480" w:lineRule="auto"/>
      </w:pPr>
      <w:r>
        <w:t>On the basis of the key insights gained from the case study and research findings revolving around DoubleTree Hilton, it is highly evident that the culinary department of the firm faces significant human resource and operational challenges which negatively impacts the performance and motivation level of the working employees. For addressing these concerns and enhancing the longer term efficiency, adaptation of a strategic approach needs to be done. Concerning this, the following recommendations are specifically designed for optimising the internal practices of the hotel, specifically focusing over the kitchen setting by reducing staff turnover rate, formulating a productive environment of working, and promoting employee engagement.</w:t>
      </w:r>
    </w:p>
    <w:p w14:paraId="3DCF0CA1" w14:textId="77777777" w:rsidR="007C278F" w:rsidRDefault="00763D9D">
      <w:pPr>
        <w:widowControl w:val="0"/>
        <w:numPr>
          <w:ilvl w:val="0"/>
          <w:numId w:val="1"/>
        </w:numPr>
        <w:pBdr>
          <w:top w:val="nil"/>
          <w:left w:val="nil"/>
          <w:bottom w:val="nil"/>
          <w:right w:val="nil"/>
          <w:between w:val="nil"/>
        </w:pBdr>
        <w:spacing w:line="480" w:lineRule="auto"/>
      </w:pPr>
      <w:r>
        <w:t xml:space="preserve">One of the crucial emerging themes from the research involves the presence of an unpredictable and rigid scheduling which directly contributes towards issues like burnout and staff dissatisfaction level. To address this, DoubleTree Hilton should focus on implementing a flexible system for scheduling, supported by key tools for workforce management (Patrick, 2023). The kitchen staff should be offered with proper opportunity to input the appropriate working hours on the basis of personal preferences. This can effectively be achieved through the utilisation of a rotational shift, which aside from accommodating personal responsibilities, also improves autonomy among the staff. Additionally, offering the kitchen staff with schedules before two weeks allows the staff to plan their professional life without any difficulties (Pitso-Mbili </w:t>
      </w:r>
      <w:r>
        <w:rPr>
          <w:i/>
        </w:rPr>
        <w:t>et al.,</w:t>
      </w:r>
      <w:r>
        <w:t xml:space="preserve">2024). In presence of a high level of operational demand, the hotel can introduce scheduling models such as core and flex where specific hours are fixed over the requirements of the business whereas the others can be aligned with the preferences of the employees </w:t>
      </w:r>
      <w:r>
        <w:rPr>
          <w:highlight w:val="white"/>
        </w:rPr>
        <w:t xml:space="preserve">(Berkery </w:t>
      </w:r>
      <w:r>
        <w:rPr>
          <w:i/>
          <w:highlight w:val="white"/>
        </w:rPr>
        <w:t>et al.,</w:t>
      </w:r>
      <w:r>
        <w:rPr>
          <w:highlight w:val="white"/>
        </w:rPr>
        <w:t xml:space="preserve"> 2020)</w:t>
      </w:r>
      <w:r>
        <w:t>.</w:t>
      </w:r>
    </w:p>
    <w:p w14:paraId="4B243F53" w14:textId="77777777" w:rsidR="007C278F" w:rsidRDefault="00763D9D">
      <w:pPr>
        <w:widowControl w:val="0"/>
        <w:numPr>
          <w:ilvl w:val="0"/>
          <w:numId w:val="1"/>
        </w:numPr>
        <w:pBdr>
          <w:top w:val="nil"/>
          <w:left w:val="nil"/>
          <w:bottom w:val="nil"/>
          <w:right w:val="nil"/>
          <w:between w:val="nil"/>
        </w:pBdr>
        <w:spacing w:line="480" w:lineRule="auto"/>
      </w:pPr>
      <w:r>
        <w:t xml:space="preserve">While DoubleTree Hilton offers its employees competitive salaries and wages, the reviews and feedback gained from the employees has suggested that the compensation packages possess a lack of differentiation on the basis of tenure and performance. This increases the importance of introducing a tiered and transparent incentive system which could seamlessly address this specific issue (Zhang </w:t>
      </w:r>
      <w:r>
        <w:rPr>
          <w:i/>
        </w:rPr>
        <w:t xml:space="preserve">et al., </w:t>
      </w:r>
      <w:r>
        <w:t xml:space="preserve">2024). To provide an instance, bonuses based on performances related with KPI like hygiene standards, teamwork, and consistency needs to be implemented on a regular basis. Aside from the focus on monetary incentives, recognition based on non-financial elements is also significantly important </w:t>
      </w:r>
      <w:r>
        <w:rPr>
          <w:highlight w:val="white"/>
        </w:rPr>
        <w:t>(CIPD, 2022)</w:t>
      </w:r>
      <w:r>
        <w:t>. Concerning this, DoubleTree Hilton needs to emphasise over formulating initiatives like annual ceremonies for awards, ‘Chef of the month’, which can directly enhance the morale of the kitchen staff (Younies and Al-Tawil, 2021). In addition to this, acknowledging the milestone of the employees publicly like acquisition of skills, internal promotions, and service years should also be done which crucially reinforces the core idea where the hotel is heavily committed towards the growth of its employees.</w:t>
      </w:r>
    </w:p>
    <w:p w14:paraId="489E2DE4" w14:textId="77777777" w:rsidR="007C278F" w:rsidRDefault="00763D9D">
      <w:pPr>
        <w:widowControl w:val="0"/>
        <w:numPr>
          <w:ilvl w:val="0"/>
          <w:numId w:val="1"/>
        </w:numPr>
        <w:pBdr>
          <w:top w:val="nil"/>
          <w:left w:val="nil"/>
          <w:bottom w:val="nil"/>
          <w:right w:val="nil"/>
          <w:between w:val="nil"/>
        </w:pBdr>
        <w:spacing w:line="480" w:lineRule="auto"/>
      </w:pPr>
      <w:r>
        <w:t xml:space="preserve">The findings from this work placement has implied lack of opportunities for career progression to be a key demotivator. In order to address and mitigate this, DoubleTree Hilton should emphasise over introducing a clarified pathway for career development in its kitchen hierarchy. These key pathways should highlight the performance benchmarks and skills needed for promotions </w:t>
      </w:r>
      <w:r>
        <w:rPr>
          <w:highlight w:val="white"/>
        </w:rPr>
        <w:t xml:space="preserve">(Lestari </w:t>
      </w:r>
      <w:r>
        <w:rPr>
          <w:i/>
          <w:highlight w:val="white"/>
        </w:rPr>
        <w:t xml:space="preserve">et al., </w:t>
      </w:r>
      <w:r>
        <w:rPr>
          <w:highlight w:val="white"/>
        </w:rPr>
        <w:t>2023)</w:t>
      </w:r>
      <w:r>
        <w:t>. The utilisation of cross-training opportunities and certification programs that are sponsored like culinary arts courses and food safety would also assist the kitchen staff in enhancing their skills while developing immense loyalty towards the hotel (Preko and Anyigba, 2024). Moreover, offering proper mentorship schemes with guidance offered by experienced chefs can play a pivotal role in improving aspects like knowledge sharing and cohesion in a team.</w:t>
      </w:r>
    </w:p>
    <w:p w14:paraId="77535C64" w14:textId="77777777" w:rsidR="007C278F" w:rsidRDefault="00763D9D">
      <w:pPr>
        <w:widowControl w:val="0"/>
        <w:numPr>
          <w:ilvl w:val="0"/>
          <w:numId w:val="1"/>
        </w:numPr>
        <w:pBdr>
          <w:top w:val="nil"/>
          <w:left w:val="nil"/>
          <w:bottom w:val="nil"/>
          <w:right w:val="nil"/>
          <w:between w:val="nil"/>
        </w:pBdr>
        <w:spacing w:line="480" w:lineRule="auto"/>
      </w:pPr>
      <w:r>
        <w:t xml:space="preserve">The kitchen work among the hospitality industry is considered to possess an extreme demand which is heavily characterised by physical strain, long working hours, and increased pressure (Lv </w:t>
      </w:r>
      <w:r>
        <w:rPr>
          <w:i/>
        </w:rPr>
        <w:t xml:space="preserve">et al., </w:t>
      </w:r>
      <w:r>
        <w:t xml:space="preserve">2023). This increases the risk for the employees in facing major issues like burnout and stress. This leads to another important practical strategy highly important for DoubleTree Hilton which involves investment over the well-being of its employees. This should involve </w:t>
      </w:r>
      <w:r w:rsidR="00F12277">
        <w:t>counselling</w:t>
      </w:r>
      <w:r>
        <w:t xml:space="preserve"> services and health awareness training and development programs with the external organisations (Demirovic Bajrami </w:t>
      </w:r>
      <w:r>
        <w:rPr>
          <w:i/>
        </w:rPr>
        <w:t xml:space="preserve">et al., </w:t>
      </w:r>
      <w:r>
        <w:t>2022). Moreover, the integration of key initiatives</w:t>
      </w:r>
    </w:p>
    <w:p w14:paraId="540C5CFE" w14:textId="77777777" w:rsidR="007C278F" w:rsidRDefault="00763D9D">
      <w:pPr>
        <w:widowControl w:val="0"/>
        <w:numPr>
          <w:ilvl w:val="0"/>
          <w:numId w:val="1"/>
        </w:numPr>
        <w:pBdr>
          <w:top w:val="nil"/>
          <w:left w:val="nil"/>
          <w:bottom w:val="nil"/>
          <w:right w:val="nil"/>
          <w:between w:val="nil"/>
        </w:pBdr>
        <w:spacing w:line="480" w:lineRule="auto"/>
      </w:pPr>
      <w:r>
        <w:t xml:space="preserve">Another practical strategy which is needed in Double Tree Hilton for developing the motivation and satisfaction of the employees includes the development of an effective leadership (Elkhwesky </w:t>
      </w:r>
      <w:r>
        <w:rPr>
          <w:i/>
        </w:rPr>
        <w:t xml:space="preserve">et al., </w:t>
      </w:r>
      <w:r>
        <w:t xml:space="preserve">2022). In this work placement, the key issue which are faced by the employees includes the working hours which are longer than it is expected. Due to this, the kitchen staff remains frustrated with their work and the demanding preferences of the customers becomes the most demotivating factors for them to work in a profound way. To reduce this </w:t>
      </w:r>
      <w:r w:rsidR="00F12277">
        <w:t>problem,</w:t>
      </w:r>
      <w:r>
        <w:t xml:space="preserve"> the organisation can enhance its leadership practices by making it more focused on the kitchen staff members to help them work in a comfortable, supportive and safer working environment (Huertas-Valdivia </w:t>
      </w:r>
      <w:r>
        <w:rPr>
          <w:i/>
        </w:rPr>
        <w:t xml:space="preserve">et al., </w:t>
      </w:r>
      <w:r>
        <w:t xml:space="preserve">2022). They can develop the practices like flexible work time, breaks in between work, larger food producing spaces and so on for helping them to work with adequate comfort level (Adebayo and Ibrahim, 2023). These small steps can help the company to develop an employee oriented leadership that can help in increasing the motivation and satisfaction of the kitchen staff towards their day to day job roles and responsibilities. </w:t>
      </w:r>
    </w:p>
    <w:p w14:paraId="79584F11" w14:textId="77777777" w:rsidR="007C278F" w:rsidRDefault="00763D9D">
      <w:pPr>
        <w:spacing w:line="480" w:lineRule="auto"/>
      </w:pPr>
      <w:r>
        <w:br w:type="page"/>
      </w:r>
    </w:p>
    <w:p w14:paraId="4BDE345D" w14:textId="77777777" w:rsidR="007C278F" w:rsidRDefault="00763D9D">
      <w:pPr>
        <w:pStyle w:val="Heading1"/>
        <w:spacing w:line="480" w:lineRule="auto"/>
      </w:pPr>
      <w:bookmarkStart w:id="44" w:name="_heading=h.91uh963vts8d" w:colFirst="0" w:colLast="0"/>
      <w:bookmarkEnd w:id="44"/>
      <w:r>
        <w:t xml:space="preserve">References </w:t>
      </w:r>
    </w:p>
    <w:p w14:paraId="268BB0EC" w14:textId="77777777" w:rsidR="00F12277" w:rsidRDefault="00F12277" w:rsidP="00F12277">
      <w:pPr>
        <w:spacing w:line="480" w:lineRule="auto"/>
        <w:rPr>
          <w:color w:val="222222"/>
          <w:highlight w:val="white"/>
        </w:rPr>
      </w:pPr>
      <w:r>
        <w:rPr>
          <w:color w:val="222222"/>
          <w:highlight w:val="white"/>
        </w:rPr>
        <w:t>Abdul Malek, N., (2023). DoubleTree by Hilton.</w:t>
      </w:r>
    </w:p>
    <w:p w14:paraId="580F1F1B" w14:textId="77777777" w:rsidR="00F12277" w:rsidRDefault="00F12277" w:rsidP="00F12277">
      <w:pPr>
        <w:spacing w:line="480" w:lineRule="auto"/>
        <w:rPr>
          <w:color w:val="222222"/>
          <w:highlight w:val="white"/>
        </w:rPr>
      </w:pPr>
      <w:r>
        <w:rPr>
          <w:color w:val="222222"/>
          <w:highlight w:val="white"/>
        </w:rPr>
        <w:t xml:space="preserve">Adebayo, A.A. and Ibrahim, W., (2023). Flexible Working Arrangements and Employees' Job Satisfaction in Hospitality Industry. </w:t>
      </w:r>
      <w:r>
        <w:rPr>
          <w:i/>
          <w:color w:val="222222"/>
          <w:highlight w:val="white"/>
        </w:rPr>
        <w:t>African Journal of Management and Business Research</w:t>
      </w:r>
      <w:r>
        <w:rPr>
          <w:color w:val="222222"/>
          <w:highlight w:val="white"/>
        </w:rPr>
        <w:t xml:space="preserve">, </w:t>
      </w:r>
      <w:r>
        <w:rPr>
          <w:i/>
          <w:color w:val="222222"/>
          <w:highlight w:val="white"/>
        </w:rPr>
        <w:t>11</w:t>
      </w:r>
      <w:r>
        <w:rPr>
          <w:color w:val="222222"/>
          <w:highlight w:val="white"/>
        </w:rPr>
        <w:t>(1), pp.173-196.</w:t>
      </w:r>
    </w:p>
    <w:p w14:paraId="572932B0" w14:textId="77777777" w:rsidR="00F12277" w:rsidRDefault="00F12277" w:rsidP="00F12277">
      <w:pPr>
        <w:spacing w:line="480" w:lineRule="auto"/>
        <w:rPr>
          <w:color w:val="222222"/>
          <w:highlight w:val="white"/>
        </w:rPr>
      </w:pPr>
      <w:proofErr w:type="spellStart"/>
      <w:r>
        <w:rPr>
          <w:color w:val="222222"/>
          <w:highlight w:val="white"/>
        </w:rPr>
        <w:t>Åkerfeldt</w:t>
      </w:r>
      <w:proofErr w:type="spellEnd"/>
      <w:r>
        <w:rPr>
          <w:color w:val="222222"/>
          <w:highlight w:val="white"/>
        </w:rPr>
        <w:t xml:space="preserve">, A. and Boistrup, L.B., (2021). Design and research: ethical considerations. In </w:t>
      </w:r>
      <w:r>
        <w:rPr>
          <w:i/>
          <w:color w:val="222222"/>
          <w:highlight w:val="white"/>
        </w:rPr>
        <w:t>Designs for Research, Teaching and Learning</w:t>
      </w:r>
      <w:r>
        <w:rPr>
          <w:color w:val="222222"/>
          <w:highlight w:val="white"/>
        </w:rPr>
        <w:t xml:space="preserve"> (pp. 48-60). Routledge.</w:t>
      </w:r>
    </w:p>
    <w:p w14:paraId="628A68A5" w14:textId="77777777" w:rsidR="00F12277" w:rsidRDefault="00F12277" w:rsidP="00F12277">
      <w:pPr>
        <w:spacing w:line="480" w:lineRule="auto"/>
        <w:rPr>
          <w:highlight w:val="white"/>
        </w:rPr>
      </w:pPr>
      <w:proofErr w:type="spellStart"/>
      <w:r>
        <w:t>Aljumah</w:t>
      </w:r>
      <w:proofErr w:type="spellEnd"/>
      <w:r>
        <w:t xml:space="preserve">, A., (2023). The impact of extrinsic and intrinsic motivation on job satisfaction: The mediating role of transactional leadership. </w:t>
      </w:r>
      <w:r>
        <w:rPr>
          <w:i/>
        </w:rPr>
        <w:t>Cogent Business &amp; Management</w:t>
      </w:r>
      <w:r>
        <w:t>, 10(3), pp.1–23. doi:</w:t>
      </w:r>
      <w:hyperlink r:id="rId13">
        <w:r>
          <w:rPr>
            <w:color w:val="1155CC"/>
            <w:u w:val="single"/>
          </w:rPr>
          <w:t>https://doi.org/10.1080/23311975.2023.2270813</w:t>
        </w:r>
      </w:hyperlink>
      <w:r>
        <w:t xml:space="preserve">. </w:t>
      </w:r>
    </w:p>
    <w:p w14:paraId="72DD728E" w14:textId="77777777" w:rsidR="00F12277" w:rsidRDefault="00F12277" w:rsidP="00F12277">
      <w:pPr>
        <w:spacing w:line="480" w:lineRule="auto"/>
        <w:rPr>
          <w:color w:val="222222"/>
          <w:highlight w:val="white"/>
        </w:rPr>
      </w:pPr>
      <w:proofErr w:type="spellStart"/>
      <w:r>
        <w:t>Alrawahi</w:t>
      </w:r>
      <w:proofErr w:type="spellEnd"/>
      <w:r>
        <w:t xml:space="preserve">, S., Sellgren, S.F., Altouby, S., Alwahaibi, N. and Brommels, M., (2020). The Application of Herzberg’s two-factor Theory of Motivation to Job Satisfaction in Clinical Laboratories in Omani Hospitals. </w:t>
      </w:r>
      <w:r>
        <w:rPr>
          <w:i/>
        </w:rPr>
        <w:t>Heliyon</w:t>
      </w:r>
      <w:r>
        <w:t>, 6(9), pp.1–9. doi:</w:t>
      </w:r>
      <w:hyperlink r:id="rId14">
        <w:r>
          <w:rPr>
            <w:color w:val="1155CC"/>
            <w:u w:val="single"/>
          </w:rPr>
          <w:t>https://doi.org/10.1016/j.heliyon.2020.e04829</w:t>
        </w:r>
      </w:hyperlink>
      <w:r>
        <w:t xml:space="preserve">. </w:t>
      </w:r>
    </w:p>
    <w:p w14:paraId="3480B204" w14:textId="77777777" w:rsidR="00F12277" w:rsidRDefault="00F12277" w:rsidP="00F12277">
      <w:pPr>
        <w:spacing w:line="480" w:lineRule="auto"/>
        <w:rPr>
          <w:color w:val="222222"/>
          <w:highlight w:val="white"/>
        </w:rPr>
      </w:pPr>
      <w:proofErr w:type="spellStart"/>
      <w:r>
        <w:rPr>
          <w:color w:val="222222"/>
          <w:highlight w:val="white"/>
        </w:rPr>
        <w:t>Aphinya</w:t>
      </w:r>
      <w:proofErr w:type="spellEnd"/>
      <w:r>
        <w:rPr>
          <w:color w:val="222222"/>
          <w:highlight w:val="white"/>
        </w:rPr>
        <w:t xml:space="preserve"> </w:t>
      </w:r>
      <w:proofErr w:type="spellStart"/>
      <w:r>
        <w:rPr>
          <w:color w:val="222222"/>
          <w:highlight w:val="white"/>
        </w:rPr>
        <w:t>Dechalert</w:t>
      </w:r>
      <w:proofErr w:type="spellEnd"/>
      <w:r>
        <w:rPr>
          <w:color w:val="222222"/>
          <w:highlight w:val="white"/>
        </w:rPr>
        <w:t xml:space="preserve">, A. (2024). </w:t>
      </w:r>
      <w:r>
        <w:rPr>
          <w:i/>
          <w:color w:val="222222"/>
          <w:highlight w:val="white"/>
        </w:rPr>
        <w:t>10 Advantages &amp; Challenges of Thematic Analysis</w:t>
      </w:r>
      <w:r>
        <w:rPr>
          <w:color w:val="222222"/>
          <w:highlight w:val="white"/>
        </w:rPr>
        <w:t>. [online] Thematic. Available at: https://getthematic.com/insights/thematic-analysis-advantages/ [Accessed 5 Jun. 2025].</w:t>
      </w:r>
    </w:p>
    <w:p w14:paraId="483A03AB" w14:textId="77777777" w:rsidR="00F12277" w:rsidRDefault="00F12277" w:rsidP="00F12277">
      <w:pPr>
        <w:spacing w:line="480" w:lineRule="auto"/>
        <w:rPr>
          <w:color w:val="222222"/>
          <w:highlight w:val="white"/>
        </w:rPr>
      </w:pPr>
      <w:proofErr w:type="spellStart"/>
      <w:r>
        <w:rPr>
          <w:color w:val="222222"/>
          <w:highlight w:val="white"/>
        </w:rPr>
        <w:t>Asname</w:t>
      </w:r>
      <w:proofErr w:type="spellEnd"/>
      <w:r>
        <w:rPr>
          <w:color w:val="222222"/>
          <w:highlight w:val="white"/>
        </w:rPr>
        <w:t xml:space="preserve">, F. and Berrada, A., (2025). Netnography: An Innovative Approach to Qualitative Research in the Digital Age. In </w:t>
      </w:r>
      <w:r>
        <w:rPr>
          <w:i/>
          <w:color w:val="222222"/>
          <w:highlight w:val="white"/>
        </w:rPr>
        <w:t>Qualitative Approaches to Pedagogical Engineering</w:t>
      </w:r>
      <w:r>
        <w:rPr>
          <w:color w:val="222222"/>
          <w:highlight w:val="white"/>
        </w:rPr>
        <w:t xml:space="preserve"> (pp. 1-22). IGI Global.</w:t>
      </w:r>
    </w:p>
    <w:p w14:paraId="74AB8425" w14:textId="77777777" w:rsidR="00F12277" w:rsidRDefault="00F12277" w:rsidP="00F12277">
      <w:pPr>
        <w:spacing w:line="480" w:lineRule="auto"/>
        <w:rPr>
          <w:color w:val="222222"/>
          <w:highlight w:val="white"/>
        </w:rPr>
      </w:pPr>
      <w:r>
        <w:rPr>
          <w:color w:val="222222"/>
          <w:highlight w:val="white"/>
        </w:rPr>
        <w:t xml:space="preserve">Bansal, R., Martinho, C., Pruthi, N. and Aggarwal, D. (2024). From virtual observations to business insights: A bibliometric review of netnography in business research. </w:t>
      </w:r>
      <w:r>
        <w:rPr>
          <w:i/>
          <w:color w:val="222222"/>
          <w:highlight w:val="white"/>
        </w:rPr>
        <w:t>Heliyon</w:t>
      </w:r>
      <w:r>
        <w:rPr>
          <w:color w:val="222222"/>
          <w:highlight w:val="white"/>
        </w:rPr>
        <w:t>, [online] 10(1), p.e22853. doi:https://doi.org/10.1016/j.heliyon.2023.e22853.</w:t>
      </w:r>
    </w:p>
    <w:p w14:paraId="72F97527" w14:textId="77777777" w:rsidR="00F12277" w:rsidRDefault="00F12277" w:rsidP="00F12277">
      <w:pPr>
        <w:spacing w:line="480" w:lineRule="auto"/>
        <w:rPr>
          <w:highlight w:val="white"/>
        </w:rPr>
      </w:pPr>
      <w:r>
        <w:t xml:space="preserve">BBC, B., (2025). UK inflation rate: How quickly are prices rising? </w:t>
      </w:r>
      <w:r>
        <w:rPr>
          <w:i/>
        </w:rPr>
        <w:t>BBC</w:t>
      </w:r>
      <w:r>
        <w:t xml:space="preserve">. [online] 14 Jan. Available at: </w:t>
      </w:r>
      <w:hyperlink r:id="rId15">
        <w:r>
          <w:rPr>
            <w:color w:val="1155CC"/>
            <w:u w:val="single"/>
          </w:rPr>
          <w:t>https://www.bbc.com/news/articles/c17rgd8e9gjo</w:t>
        </w:r>
      </w:hyperlink>
      <w:r>
        <w:t xml:space="preserve">. </w:t>
      </w:r>
    </w:p>
    <w:p w14:paraId="671040CB" w14:textId="77777777" w:rsidR="00F12277" w:rsidRDefault="00F12277" w:rsidP="00F12277">
      <w:pPr>
        <w:spacing w:line="480" w:lineRule="auto"/>
        <w:rPr>
          <w:color w:val="222222"/>
          <w:highlight w:val="white"/>
        </w:rPr>
      </w:pPr>
      <w:proofErr w:type="spellStart"/>
      <w:r>
        <w:rPr>
          <w:color w:val="222222"/>
          <w:highlight w:val="white"/>
        </w:rPr>
        <w:t>Berkery</w:t>
      </w:r>
      <w:proofErr w:type="spellEnd"/>
      <w:r>
        <w:rPr>
          <w:color w:val="222222"/>
          <w:highlight w:val="white"/>
        </w:rPr>
        <w:t xml:space="preserve">, E., Morley, M.J., Tiernan, S. and Peretz, H. (2020). From start to finish: Flexi-time as a social exchange and its impact on organisational outcomes. </w:t>
      </w:r>
      <w:r>
        <w:rPr>
          <w:i/>
          <w:color w:val="222222"/>
          <w:highlight w:val="white"/>
        </w:rPr>
        <w:t>European Management Journal</w:t>
      </w:r>
      <w:r>
        <w:rPr>
          <w:color w:val="222222"/>
          <w:highlight w:val="white"/>
        </w:rPr>
        <w:t>, [online] 38(4), pp.591–601. doi:https://doi.org/10.1016/j.emj.2020.02.003.</w:t>
      </w:r>
    </w:p>
    <w:p w14:paraId="75928DAD" w14:textId="77777777" w:rsidR="00F12277" w:rsidRDefault="00F12277" w:rsidP="00F12277">
      <w:pPr>
        <w:spacing w:line="480" w:lineRule="auto"/>
        <w:rPr>
          <w:highlight w:val="white"/>
        </w:rPr>
      </w:pPr>
      <w:r>
        <w:rPr>
          <w:highlight w:val="white"/>
        </w:rPr>
        <w:t xml:space="preserve">Bingham, A.J., (2023). From data management to actionable findings: A five-phase process of qualitative data analysis. </w:t>
      </w:r>
      <w:r>
        <w:rPr>
          <w:i/>
          <w:highlight w:val="white"/>
        </w:rPr>
        <w:t>International journal of qualitative methods</w:t>
      </w:r>
      <w:r>
        <w:rPr>
          <w:highlight w:val="white"/>
        </w:rPr>
        <w:t xml:space="preserve">, </w:t>
      </w:r>
      <w:r>
        <w:rPr>
          <w:i/>
          <w:highlight w:val="white"/>
        </w:rPr>
        <w:t>22</w:t>
      </w:r>
      <w:r>
        <w:rPr>
          <w:highlight w:val="white"/>
        </w:rPr>
        <w:t>, p.16094069231183620.</w:t>
      </w:r>
    </w:p>
    <w:p w14:paraId="12520F33" w14:textId="77777777" w:rsidR="00F12277" w:rsidRDefault="00F12277" w:rsidP="00F12277">
      <w:pPr>
        <w:spacing w:line="480" w:lineRule="auto"/>
        <w:rPr>
          <w:highlight w:val="white"/>
        </w:rPr>
      </w:pPr>
      <w:proofErr w:type="spellStart"/>
      <w:r>
        <w:rPr>
          <w:highlight w:val="white"/>
        </w:rPr>
        <w:t>Bodescu</w:t>
      </w:r>
      <w:proofErr w:type="spellEnd"/>
      <w:r>
        <w:rPr>
          <w:highlight w:val="white"/>
        </w:rPr>
        <w:t xml:space="preserve">, D., Robu, A.-D., Jităreanu, A.F., Puiu, I., Gafencu, A.M. and Lipşa, F.D., (2022). Work Satisfaction in the Food Industry—A Premise for Economic Performance. </w:t>
      </w:r>
      <w:r>
        <w:rPr>
          <w:i/>
          <w:highlight w:val="white"/>
        </w:rPr>
        <w:t>Agriculture</w:t>
      </w:r>
      <w:r>
        <w:rPr>
          <w:highlight w:val="white"/>
        </w:rPr>
        <w:t>, 12(7), p.1015. doi:</w:t>
      </w:r>
      <w:hyperlink r:id="rId16">
        <w:r>
          <w:rPr>
            <w:color w:val="1155CC"/>
            <w:highlight w:val="white"/>
            <w:u w:val="single"/>
          </w:rPr>
          <w:t>https://doi.org/10.3390/agriculture12071015</w:t>
        </w:r>
      </w:hyperlink>
      <w:r>
        <w:rPr>
          <w:highlight w:val="white"/>
        </w:rPr>
        <w:t xml:space="preserve">. </w:t>
      </w:r>
    </w:p>
    <w:p w14:paraId="711DD9D6" w14:textId="77777777" w:rsidR="00F12277" w:rsidRDefault="00F12277" w:rsidP="00F12277">
      <w:pPr>
        <w:spacing w:line="480" w:lineRule="auto"/>
        <w:rPr>
          <w:highlight w:val="white"/>
        </w:rPr>
      </w:pPr>
      <w:r>
        <w:t xml:space="preserve">Bryans, J., (2023). </w:t>
      </w:r>
      <w:r>
        <w:rPr>
          <w:i/>
        </w:rPr>
        <w:t>How is sustainability influencing the travel and tourism industry | Mintel</w:t>
      </w:r>
      <w:r>
        <w:t xml:space="preserve">. [online] www.mintel.com. Available at: </w:t>
      </w:r>
      <w:hyperlink r:id="rId17">
        <w:r>
          <w:rPr>
            <w:color w:val="1155CC"/>
            <w:u w:val="single"/>
          </w:rPr>
          <w:t>https://www.mintel.com/insights/travel-and-tourism/how-is-sustainability-influencing-the-travel-and-tourism-industry/</w:t>
        </w:r>
      </w:hyperlink>
      <w:r>
        <w:t xml:space="preserve">. </w:t>
      </w:r>
    </w:p>
    <w:p w14:paraId="213ADD6E" w14:textId="77777777" w:rsidR="00F12277" w:rsidRDefault="00F12277" w:rsidP="00F12277">
      <w:pPr>
        <w:spacing w:line="480" w:lineRule="auto"/>
        <w:rPr>
          <w:highlight w:val="white"/>
        </w:rPr>
      </w:pPr>
      <w:r>
        <w:rPr>
          <w:highlight w:val="white"/>
        </w:rPr>
        <w:t>Bryman A., (2008), Social Research Methods, 2nd Ed, Oxford University Press</w:t>
      </w:r>
    </w:p>
    <w:p w14:paraId="6A4D9402" w14:textId="77777777" w:rsidR="00F12277" w:rsidRDefault="00F12277" w:rsidP="00F12277">
      <w:pPr>
        <w:spacing w:line="480" w:lineRule="auto"/>
      </w:pPr>
      <w:proofErr w:type="spellStart"/>
      <w:r>
        <w:t>Cerasa</w:t>
      </w:r>
      <w:proofErr w:type="spellEnd"/>
      <w:r>
        <w:t xml:space="preserve">, A., Fabbricatore, C., Ferraro, G., Pozzulo, R., Martino, I. and Liuzza, M.T., (2020). Work-Related Stress among Chefs: </w:t>
      </w:r>
      <w:proofErr w:type="gramStart"/>
      <w:r>
        <w:t>a</w:t>
      </w:r>
      <w:proofErr w:type="gramEnd"/>
      <w:r>
        <w:t xml:space="preserve"> Predictive Model of Health Complaints. </w:t>
      </w:r>
      <w:r>
        <w:rPr>
          <w:i/>
        </w:rPr>
        <w:t>Frontiers in Public Health</w:t>
      </w:r>
      <w:r>
        <w:t>, 8(68). doi:</w:t>
      </w:r>
      <w:hyperlink r:id="rId18">
        <w:r>
          <w:rPr>
            <w:color w:val="1155CC"/>
            <w:u w:val="single"/>
          </w:rPr>
          <w:t>https://doi.org/10.3389/fpubh.2020.00068</w:t>
        </w:r>
      </w:hyperlink>
      <w:r>
        <w:t xml:space="preserve">. </w:t>
      </w:r>
    </w:p>
    <w:p w14:paraId="3D3402C5" w14:textId="77777777" w:rsidR="00F12277" w:rsidRDefault="00F12277" w:rsidP="00F12277">
      <w:pPr>
        <w:spacing w:line="480" w:lineRule="auto"/>
        <w:rPr>
          <w:color w:val="222222"/>
          <w:highlight w:val="white"/>
        </w:rPr>
      </w:pPr>
      <w:r>
        <w:rPr>
          <w:color w:val="222222"/>
          <w:highlight w:val="white"/>
        </w:rPr>
        <w:t xml:space="preserve">CIPD, C. (2022). </w:t>
      </w:r>
      <w:r>
        <w:rPr>
          <w:i/>
          <w:color w:val="222222"/>
          <w:highlight w:val="white"/>
        </w:rPr>
        <w:t>EMPLOYEE RECOGNITION AND NON-FINANCIAL REWARDS</w:t>
      </w:r>
      <w:r>
        <w:rPr>
          <w:color w:val="222222"/>
          <w:highlight w:val="white"/>
        </w:rPr>
        <w:t>. [online] CIPD. Available at: https://www.cipd.org/globalassets/media/knowledge/knowledge-hub/evidence-reviews/non-financial-recognition-scientific-summary_tcm18-105469.pdf.</w:t>
      </w:r>
    </w:p>
    <w:p w14:paraId="0F5B0494" w14:textId="77777777" w:rsidR="00F12277" w:rsidRDefault="00F12277" w:rsidP="00F12277">
      <w:pPr>
        <w:spacing w:line="480" w:lineRule="auto"/>
        <w:rPr>
          <w:highlight w:val="white"/>
        </w:rPr>
      </w:pPr>
      <w:bookmarkStart w:id="45" w:name="_heading=h.9sj51ww0ylrs" w:colFirst="0" w:colLast="0"/>
      <w:bookmarkEnd w:id="45"/>
      <w:r>
        <w:t xml:space="preserve">CIPD, C., (2025). </w:t>
      </w:r>
      <w:r>
        <w:rPr>
          <w:i/>
        </w:rPr>
        <w:t>CIPD | Employment Law</w:t>
      </w:r>
      <w:r>
        <w:t xml:space="preserve">. [online] CIPD. Available at: </w:t>
      </w:r>
      <w:hyperlink r:id="rId19">
        <w:r>
          <w:rPr>
            <w:color w:val="1155CC"/>
            <w:u w:val="single"/>
          </w:rPr>
          <w:t>https://www.cipd.org/uk/knowledge/employment-law/</w:t>
        </w:r>
      </w:hyperlink>
      <w:r>
        <w:t xml:space="preserve">. </w:t>
      </w:r>
    </w:p>
    <w:p w14:paraId="31CB6068" w14:textId="77777777" w:rsidR="00F12277" w:rsidRDefault="00F12277" w:rsidP="00F12277">
      <w:pPr>
        <w:spacing w:line="480" w:lineRule="auto"/>
        <w:rPr>
          <w:color w:val="222222"/>
          <w:highlight w:val="white"/>
        </w:rPr>
      </w:pPr>
      <w:proofErr w:type="spellStart"/>
      <w:r>
        <w:rPr>
          <w:color w:val="222222"/>
          <w:highlight w:val="white"/>
        </w:rPr>
        <w:t>Demirović</w:t>
      </w:r>
      <w:proofErr w:type="spellEnd"/>
      <w:r>
        <w:rPr>
          <w:color w:val="222222"/>
          <w:highlight w:val="white"/>
        </w:rPr>
        <w:t xml:space="preserve"> </w:t>
      </w:r>
      <w:proofErr w:type="spellStart"/>
      <w:r>
        <w:rPr>
          <w:color w:val="222222"/>
          <w:highlight w:val="white"/>
        </w:rPr>
        <w:t>Bajrami</w:t>
      </w:r>
      <w:proofErr w:type="spellEnd"/>
      <w:r>
        <w:rPr>
          <w:color w:val="222222"/>
          <w:highlight w:val="white"/>
        </w:rPr>
        <w:t xml:space="preserve">, D., Petrović, M.D., Sekulić, D., Radovanović, M.M., Blešić, I., Vuksanović, N., Cimbaljević, M. and Tretiakova, T.N., (2022). Significance of the work environment and personal resources for employees’ well-being at work in the hospitality sector. </w:t>
      </w:r>
      <w:r>
        <w:rPr>
          <w:i/>
          <w:color w:val="222222"/>
          <w:highlight w:val="white"/>
        </w:rPr>
        <w:t>International Journal of Environmental Research and Public Health</w:t>
      </w:r>
      <w:r>
        <w:rPr>
          <w:color w:val="222222"/>
          <w:highlight w:val="white"/>
        </w:rPr>
        <w:t xml:space="preserve">, </w:t>
      </w:r>
      <w:r>
        <w:rPr>
          <w:i/>
          <w:color w:val="222222"/>
          <w:highlight w:val="white"/>
        </w:rPr>
        <w:t>19</w:t>
      </w:r>
      <w:r>
        <w:rPr>
          <w:color w:val="222222"/>
          <w:highlight w:val="white"/>
        </w:rPr>
        <w:t>(23), p.16165.</w:t>
      </w:r>
    </w:p>
    <w:p w14:paraId="623E49ED" w14:textId="77777777" w:rsidR="00F12277" w:rsidRDefault="00F12277" w:rsidP="00F12277">
      <w:pPr>
        <w:spacing w:line="480" w:lineRule="auto"/>
        <w:rPr>
          <w:color w:val="222222"/>
          <w:highlight w:val="white"/>
        </w:rPr>
      </w:pPr>
      <w:proofErr w:type="spellStart"/>
      <w:r>
        <w:rPr>
          <w:color w:val="222222"/>
          <w:highlight w:val="white"/>
        </w:rPr>
        <w:t>Dorta</w:t>
      </w:r>
      <w:proofErr w:type="spellEnd"/>
      <w:r>
        <w:rPr>
          <w:color w:val="222222"/>
          <w:highlight w:val="white"/>
        </w:rPr>
        <w:t xml:space="preserve">-Afonso, D., González-de-la-Rosa, M., Garcia-Rodriguez, F.J. and Romero-Domínguez, L., (2021). Effects of high-performance work systems (HPWS) on hospitality employees’ outcomes through their organizational commitment, motivation, and job satisfaction.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(6), p.3226.</w:t>
      </w:r>
    </w:p>
    <w:p w14:paraId="0AA6E244" w14:textId="77777777" w:rsidR="00F12277" w:rsidRDefault="00F12277" w:rsidP="00F12277">
      <w:pPr>
        <w:spacing w:line="480" w:lineRule="auto"/>
        <w:rPr>
          <w:highlight w:val="white"/>
        </w:rPr>
      </w:pPr>
      <w:r>
        <w:rPr>
          <w:highlight w:val="white"/>
        </w:rPr>
        <w:t xml:space="preserve">Double Tree Hilton, D., (2025). </w:t>
      </w:r>
      <w:r>
        <w:rPr>
          <w:i/>
          <w:highlight w:val="white"/>
        </w:rPr>
        <w:t>DoubleTree by Hilton Fact Sheet</w:t>
      </w:r>
      <w:r>
        <w:rPr>
          <w:highlight w:val="white"/>
        </w:rPr>
        <w:t xml:space="preserve">. [online] Stories </w:t>
      </w:r>
      <w:proofErr w:type="gramStart"/>
      <w:r>
        <w:rPr>
          <w:highlight w:val="white"/>
        </w:rPr>
        <w:t>From</w:t>
      </w:r>
      <w:proofErr w:type="gramEnd"/>
      <w:r>
        <w:rPr>
          <w:highlight w:val="white"/>
        </w:rPr>
        <w:t xml:space="preserve"> Hilton. Available at: </w:t>
      </w:r>
      <w:hyperlink r:id="rId20">
        <w:r>
          <w:rPr>
            <w:color w:val="1155CC"/>
            <w:highlight w:val="white"/>
            <w:u w:val="single"/>
          </w:rPr>
          <w:t>https://stories.hilton.com/doubletree-by-hilton-fact-sheet</w:t>
        </w:r>
      </w:hyperlink>
      <w:r>
        <w:rPr>
          <w:highlight w:val="white"/>
        </w:rPr>
        <w:t xml:space="preserve">. </w:t>
      </w:r>
    </w:p>
    <w:p w14:paraId="3F430406" w14:textId="77777777" w:rsidR="00F12277" w:rsidRDefault="00F12277" w:rsidP="00F12277">
      <w:pPr>
        <w:spacing w:line="480" w:lineRule="auto"/>
        <w:rPr>
          <w:color w:val="222222"/>
          <w:highlight w:val="white"/>
        </w:rPr>
      </w:pPr>
      <w:proofErr w:type="spellStart"/>
      <w:r>
        <w:rPr>
          <w:color w:val="222222"/>
          <w:highlight w:val="white"/>
        </w:rPr>
        <w:t>Elkhwesky</w:t>
      </w:r>
      <w:proofErr w:type="spellEnd"/>
      <w:r>
        <w:rPr>
          <w:color w:val="222222"/>
          <w:highlight w:val="white"/>
        </w:rPr>
        <w:t xml:space="preserve">, Z., Salem, I.E., Ramkissoon, H. and Castañeda-García, J.A., (2022). A systematic and critical review of leadership styles in contemporary hospitality: a roadmap and a call for future research. </w:t>
      </w:r>
      <w:r>
        <w:rPr>
          <w:i/>
          <w:color w:val="222222"/>
          <w:highlight w:val="white"/>
        </w:rPr>
        <w:t>International Journal of Contemporary Hospitality Management</w:t>
      </w:r>
      <w:r>
        <w:rPr>
          <w:color w:val="222222"/>
          <w:highlight w:val="white"/>
        </w:rPr>
        <w:t xml:space="preserve">, </w:t>
      </w:r>
      <w:r>
        <w:rPr>
          <w:i/>
          <w:color w:val="222222"/>
          <w:highlight w:val="white"/>
        </w:rPr>
        <w:t>34</w:t>
      </w:r>
      <w:r>
        <w:rPr>
          <w:color w:val="222222"/>
          <w:highlight w:val="white"/>
        </w:rPr>
        <w:t>(5), pp.1925-1958.</w:t>
      </w:r>
    </w:p>
    <w:p w14:paraId="08FE324D" w14:textId="77777777" w:rsidR="00F12277" w:rsidRDefault="00F12277" w:rsidP="00F12277">
      <w:pPr>
        <w:spacing w:line="480" w:lineRule="auto"/>
        <w:rPr>
          <w:highlight w:val="white"/>
        </w:rPr>
      </w:pPr>
      <w:proofErr w:type="spellStart"/>
      <w:r>
        <w:t>Gajić</w:t>
      </w:r>
      <w:proofErr w:type="spellEnd"/>
      <w:r>
        <w:t xml:space="preserve">, T., Petrović, M.D., Pešić, A.M., Conić, M. and Gligorijević, N., (2024). Innovative Approaches in Hotel Management: Integrating Artificial Intelligence (AI) and the Internet of Things (IoT) to Enhance Operational Efficiency and Sustainability. </w:t>
      </w:r>
      <w:r>
        <w:rPr>
          <w:i/>
        </w:rPr>
        <w:t>Sustainability</w:t>
      </w:r>
      <w:r>
        <w:t>, 16(17), pp.7279–7279. doi:</w:t>
      </w:r>
      <w:hyperlink r:id="rId21">
        <w:r>
          <w:rPr>
            <w:color w:val="1155CC"/>
            <w:u w:val="single"/>
          </w:rPr>
          <w:t>https://doi.org/10.3390/su16177279</w:t>
        </w:r>
      </w:hyperlink>
      <w:r>
        <w:t xml:space="preserve">. </w:t>
      </w:r>
    </w:p>
    <w:p w14:paraId="1ADC5877" w14:textId="77777777" w:rsidR="00F12277" w:rsidRDefault="00F12277" w:rsidP="00F12277">
      <w:pPr>
        <w:spacing w:line="480" w:lineRule="auto"/>
        <w:rPr>
          <w:highlight w:val="white"/>
        </w:rPr>
      </w:pPr>
      <w:r>
        <w:rPr>
          <w:highlight w:val="white"/>
        </w:rPr>
        <w:t xml:space="preserve">Gazi, </w:t>
      </w:r>
      <w:proofErr w:type="spellStart"/>
      <w:r>
        <w:rPr>
          <w:highlight w:val="white"/>
        </w:rPr>
        <w:t>Md.A.I</w:t>
      </w:r>
      <w:proofErr w:type="spellEnd"/>
      <w:r>
        <w:rPr>
          <w:highlight w:val="white"/>
        </w:rPr>
        <w:t xml:space="preserve">., Yusof, M.F., Islam, Md.A., Amin, M.B. and Senathirajah, A.R. bin S., (2024). Analyzing the impact of employee job satisfaction on their job behavior in the industrial setting: An analysis from the perspective of job performance. </w:t>
      </w:r>
      <w:r>
        <w:rPr>
          <w:i/>
          <w:highlight w:val="white"/>
        </w:rPr>
        <w:t>Journal of Open Innovation: Technology, Market, and Complexity</w:t>
      </w:r>
      <w:r>
        <w:rPr>
          <w:highlight w:val="white"/>
        </w:rPr>
        <w:t>, [online] 10(4), p.100427. doi:</w:t>
      </w:r>
      <w:hyperlink r:id="rId22">
        <w:r>
          <w:rPr>
            <w:color w:val="1155CC"/>
            <w:highlight w:val="white"/>
            <w:u w:val="single"/>
          </w:rPr>
          <w:t>https://doi.org/10.1016/j.joitmc.2024.100427</w:t>
        </w:r>
      </w:hyperlink>
      <w:r>
        <w:rPr>
          <w:highlight w:val="white"/>
        </w:rPr>
        <w:t xml:space="preserve">. </w:t>
      </w:r>
    </w:p>
    <w:p w14:paraId="123A9251" w14:textId="77777777" w:rsidR="00F12277" w:rsidRDefault="00F12277" w:rsidP="00F12277">
      <w:pPr>
        <w:spacing w:line="480" w:lineRule="auto"/>
        <w:rPr>
          <w:highlight w:val="white"/>
        </w:rPr>
      </w:pPr>
      <w:r>
        <w:t xml:space="preserve">Ghani, B., Zada, M., Memon, K.R., Ullah, R., Khattak, A., Han, H., Montes, A.A. and Castillo, L.A., (2022). Challenges and strategies for employee retention in the hospitality industry: A review. </w:t>
      </w:r>
      <w:r>
        <w:rPr>
          <w:i/>
        </w:rPr>
        <w:t>Sustainability</w:t>
      </w:r>
      <w:r>
        <w:t>, [online] 14(5), pp.1–26. doi:</w:t>
      </w:r>
      <w:hyperlink r:id="rId23">
        <w:r>
          <w:rPr>
            <w:color w:val="1155CC"/>
            <w:u w:val="single"/>
          </w:rPr>
          <w:t>https://doi.org/10.3390/su14052885</w:t>
        </w:r>
      </w:hyperlink>
      <w:r>
        <w:t xml:space="preserve">. </w:t>
      </w:r>
    </w:p>
    <w:p w14:paraId="6C0BF308" w14:textId="77777777" w:rsidR="00F12277" w:rsidRDefault="00F12277" w:rsidP="00F12277">
      <w:pPr>
        <w:spacing w:line="480" w:lineRule="auto"/>
        <w:rPr>
          <w:highlight w:val="white"/>
        </w:rPr>
      </w:pPr>
      <w:proofErr w:type="spellStart"/>
      <w:r>
        <w:t>Giousmpasoglou</w:t>
      </w:r>
      <w:proofErr w:type="spellEnd"/>
      <w:r>
        <w:t xml:space="preserve">, C., (2024). Working Conditions in the Hospitality Industry: The Case for a Fair and Decent Work Agenda. </w:t>
      </w:r>
      <w:r>
        <w:rPr>
          <w:i/>
        </w:rPr>
        <w:t>Sustainability</w:t>
      </w:r>
      <w:r>
        <w:t>, 16(19), p.8428. doi:</w:t>
      </w:r>
      <w:hyperlink r:id="rId24">
        <w:r>
          <w:rPr>
            <w:color w:val="1155CC"/>
            <w:u w:val="single"/>
          </w:rPr>
          <w:t>https://doi.org/10.3390/su16198428</w:t>
        </w:r>
      </w:hyperlink>
      <w:r>
        <w:t xml:space="preserve">. </w:t>
      </w:r>
    </w:p>
    <w:p w14:paraId="2177704C" w14:textId="77777777" w:rsidR="00F12277" w:rsidRDefault="00F12277" w:rsidP="00F12277">
      <w:pPr>
        <w:spacing w:line="480" w:lineRule="auto"/>
        <w:rPr>
          <w:highlight w:val="white"/>
        </w:rPr>
      </w:pPr>
      <w:proofErr w:type="spellStart"/>
      <w:r>
        <w:t>GlassDoor</w:t>
      </w:r>
      <w:proofErr w:type="spellEnd"/>
      <w:r>
        <w:t xml:space="preserve">, G., (2023). </w:t>
      </w:r>
      <w:r>
        <w:rPr>
          <w:i/>
        </w:rPr>
        <w:t xml:space="preserve">Doubletree By Hilton Q&amp;A: What is overtime like at Doubletree </w:t>
      </w:r>
      <w:proofErr w:type="gramStart"/>
      <w:r>
        <w:rPr>
          <w:i/>
        </w:rPr>
        <w:t>By</w:t>
      </w:r>
      <w:proofErr w:type="gramEnd"/>
      <w:r>
        <w:rPr>
          <w:i/>
        </w:rPr>
        <w:t xml:space="preserve"> Hilton?</w:t>
      </w:r>
      <w:r>
        <w:t xml:space="preserve"> [online] Glassdoor. Available at: </w:t>
      </w:r>
      <w:hyperlink r:id="rId25">
        <w:r>
          <w:rPr>
            <w:color w:val="1155CC"/>
            <w:u w:val="single"/>
          </w:rPr>
          <w:t>https://www.glassdoor.co.in/FAQ/Doubletree-By-Hilton-Question-FAQ200052-E23440.htm?countryRedirect=true</w:t>
        </w:r>
      </w:hyperlink>
      <w:r>
        <w:t xml:space="preserve"> [Accessed 5 Jun. 2025].</w:t>
      </w:r>
    </w:p>
    <w:p w14:paraId="7E1BC6C8" w14:textId="77777777" w:rsidR="00F12277" w:rsidRDefault="00F12277" w:rsidP="00F12277">
      <w:pPr>
        <w:spacing w:line="480" w:lineRule="auto"/>
      </w:pPr>
      <w:r>
        <w:t xml:space="preserve">GOV.UK, G., (2025). </w:t>
      </w:r>
      <w:r>
        <w:rPr>
          <w:i/>
        </w:rPr>
        <w:t>Data Protection Act</w:t>
      </w:r>
      <w:r>
        <w:t xml:space="preserve">. [online] Gov.uk. Available at: </w:t>
      </w:r>
      <w:hyperlink r:id="rId26">
        <w:r>
          <w:rPr>
            <w:color w:val="1155CC"/>
            <w:u w:val="single"/>
          </w:rPr>
          <w:t>https://www.gov.uk/data-protection</w:t>
        </w:r>
      </w:hyperlink>
      <w:r>
        <w:t xml:space="preserve">. </w:t>
      </w:r>
    </w:p>
    <w:p w14:paraId="0AA5E92F" w14:textId="77777777" w:rsidR="00F12277" w:rsidRDefault="00F12277" w:rsidP="00F12277">
      <w:pPr>
        <w:spacing w:line="480" w:lineRule="auto"/>
        <w:rPr>
          <w:color w:val="222222"/>
          <w:highlight w:val="white"/>
        </w:rPr>
      </w:pPr>
      <w:r>
        <w:t xml:space="preserve">Hancock, P., (2022). Employee recognition programmes: An immanent critique. </w:t>
      </w:r>
      <w:r>
        <w:rPr>
          <w:i/>
        </w:rPr>
        <w:t>Organization</w:t>
      </w:r>
      <w:r>
        <w:t>, 31(2). doi:</w:t>
      </w:r>
      <w:hyperlink r:id="rId27">
        <w:r>
          <w:rPr>
            <w:color w:val="1155CC"/>
            <w:u w:val="single"/>
          </w:rPr>
          <w:t>https://doi.org/10.1177/13505084221098244</w:t>
        </w:r>
      </w:hyperlink>
      <w:r>
        <w:t xml:space="preserve">. </w:t>
      </w:r>
    </w:p>
    <w:p w14:paraId="19EF7396" w14:textId="77777777" w:rsidR="00F12277" w:rsidRDefault="00F12277" w:rsidP="00F12277">
      <w:pPr>
        <w:spacing w:line="480" w:lineRule="auto"/>
      </w:pPr>
      <w:proofErr w:type="spellStart"/>
      <w:r>
        <w:t>Heimerl</w:t>
      </w:r>
      <w:proofErr w:type="spellEnd"/>
      <w:r>
        <w:t xml:space="preserve">, P., Haid, M., Benedikt, L. and Scholl-Grissemann, U., (2020). Factors Influencing Job Satisfaction in Hospitality Industry. </w:t>
      </w:r>
      <w:r>
        <w:rPr>
          <w:i/>
        </w:rPr>
        <w:t>SAGE Open</w:t>
      </w:r>
      <w:r>
        <w:t>, [online] 10(4), p.215824402098299. doi:</w:t>
      </w:r>
      <w:hyperlink r:id="rId28">
        <w:r>
          <w:rPr>
            <w:color w:val="1155CC"/>
            <w:u w:val="single"/>
          </w:rPr>
          <w:t>https://doi.org/10.1177/2158244020982998</w:t>
        </w:r>
      </w:hyperlink>
      <w:r>
        <w:t xml:space="preserve">. </w:t>
      </w:r>
    </w:p>
    <w:p w14:paraId="12320E39" w14:textId="77777777" w:rsidR="00F12277" w:rsidRDefault="00F12277" w:rsidP="00F12277">
      <w:pPr>
        <w:spacing w:line="480" w:lineRule="auto"/>
        <w:rPr>
          <w:color w:val="222222"/>
          <w:highlight w:val="white"/>
        </w:rPr>
      </w:pPr>
      <w:r>
        <w:rPr>
          <w:color w:val="222222"/>
          <w:highlight w:val="white"/>
        </w:rPr>
        <w:t xml:space="preserve">Huertas-Valdivia, I., González-Torres, T. and Nájera-Sánchez, J.J., (2022). Contemporary leadership in hospitality: a review and research agenda. </w:t>
      </w:r>
      <w:r>
        <w:rPr>
          <w:i/>
          <w:color w:val="222222"/>
          <w:highlight w:val="white"/>
        </w:rPr>
        <w:t>International Journal of Contemporary Hospitality Management</w:t>
      </w:r>
      <w:r>
        <w:rPr>
          <w:color w:val="222222"/>
          <w:highlight w:val="white"/>
        </w:rPr>
        <w:t xml:space="preserve">, </w:t>
      </w:r>
      <w:r>
        <w:rPr>
          <w:i/>
          <w:color w:val="222222"/>
          <w:highlight w:val="white"/>
        </w:rPr>
        <w:t>34</w:t>
      </w:r>
      <w:r>
        <w:rPr>
          <w:color w:val="222222"/>
          <w:highlight w:val="white"/>
        </w:rPr>
        <w:t>(6), pp.2399-2422.</w:t>
      </w:r>
    </w:p>
    <w:p w14:paraId="2558542F" w14:textId="77777777" w:rsidR="00F12277" w:rsidRDefault="00F12277" w:rsidP="00F12277">
      <w:pPr>
        <w:spacing w:line="480" w:lineRule="auto"/>
      </w:pPr>
      <w:proofErr w:type="spellStart"/>
      <w:r>
        <w:rPr>
          <w:color w:val="222222"/>
          <w:highlight w:val="white"/>
        </w:rPr>
        <w:t>Ihensekien</w:t>
      </w:r>
      <w:proofErr w:type="spellEnd"/>
      <w:r>
        <w:rPr>
          <w:color w:val="222222"/>
          <w:highlight w:val="white"/>
        </w:rPr>
        <w:t xml:space="preserve">, O.A. and Joel, A.C., (2023). Abraham Maslow’s hierarchy of needs and Frederick Herzberg’s two-factor motivation theories: Implications for organizational performance. </w:t>
      </w:r>
      <w:r>
        <w:rPr>
          <w:i/>
          <w:color w:val="222222"/>
          <w:highlight w:val="white"/>
        </w:rPr>
        <w:t>The Romanian Economic Journal</w:t>
      </w:r>
      <w:r>
        <w:rPr>
          <w:color w:val="222222"/>
          <w:highlight w:val="white"/>
        </w:rPr>
        <w:t xml:space="preserve">, </w:t>
      </w:r>
      <w:r>
        <w:rPr>
          <w:i/>
          <w:color w:val="222222"/>
          <w:highlight w:val="white"/>
        </w:rPr>
        <w:t>85</w:t>
      </w:r>
      <w:r>
        <w:rPr>
          <w:color w:val="222222"/>
          <w:highlight w:val="white"/>
        </w:rPr>
        <w:t>, pp.32-49.</w:t>
      </w:r>
    </w:p>
    <w:p w14:paraId="48A260BF" w14:textId="77777777" w:rsidR="00F12277" w:rsidRDefault="00F12277" w:rsidP="00F12277">
      <w:pPr>
        <w:spacing w:line="480" w:lineRule="auto"/>
        <w:rPr>
          <w:color w:val="222222"/>
          <w:highlight w:val="white"/>
        </w:rPr>
      </w:pPr>
      <w:proofErr w:type="spellStart"/>
      <w:r>
        <w:t>Innovamarketinsights</w:t>
      </w:r>
      <w:proofErr w:type="spellEnd"/>
      <w:r>
        <w:t xml:space="preserve">, I., (2025). </w:t>
      </w:r>
      <w:r>
        <w:rPr>
          <w:i/>
        </w:rPr>
        <w:t>Health and wellness trends in the UK. British consumers are</w:t>
      </w:r>
      <w:r>
        <w:t xml:space="preserve">. [online] Innovamarketinsights.com. Available at: </w:t>
      </w:r>
      <w:hyperlink r:id="rId29">
        <w:r>
          <w:rPr>
            <w:color w:val="1155CC"/>
            <w:u w:val="single"/>
          </w:rPr>
          <w:t>https://www.innovamarketinsights.com/trends/health-and-wellness-trends-in-the-uk/</w:t>
        </w:r>
      </w:hyperlink>
      <w:r>
        <w:t>.</w:t>
      </w:r>
    </w:p>
    <w:p w14:paraId="186658C7" w14:textId="77777777" w:rsidR="00F12277" w:rsidRDefault="00F12277" w:rsidP="00F12277">
      <w:pPr>
        <w:spacing w:line="480" w:lineRule="auto"/>
        <w:rPr>
          <w:highlight w:val="white"/>
        </w:rPr>
      </w:pPr>
      <w:proofErr w:type="spellStart"/>
      <w:r>
        <w:t>Kenasam</w:t>
      </w:r>
      <w:proofErr w:type="spellEnd"/>
      <w:r>
        <w:t xml:space="preserve">, K., (2018). </w:t>
      </w:r>
      <w:r>
        <w:rPr>
          <w:i/>
        </w:rPr>
        <w:t>Advantages and Disadvantages</w:t>
      </w:r>
      <w:r>
        <w:t xml:space="preserve">. [online] Tripadvisor.com. Available at: </w:t>
      </w:r>
      <w:hyperlink r:id="rId30">
        <w:r>
          <w:rPr>
            <w:color w:val="1155CC"/>
            <w:u w:val="single"/>
          </w:rPr>
          <w:t>https://www.tripadvisor.com/ShowUserReviews-g55123-d230159-r589062191-DoubleTree_By_Hilton_Hotel_Jackson-Jackson_Tennessee.html</w:t>
        </w:r>
      </w:hyperlink>
      <w:r>
        <w:t xml:space="preserve"> [Accessed 5 Jun. 2025].</w:t>
      </w:r>
    </w:p>
    <w:p w14:paraId="29689885" w14:textId="77777777" w:rsidR="00F12277" w:rsidRDefault="00F12277" w:rsidP="00F12277">
      <w:pPr>
        <w:spacing w:line="480" w:lineRule="auto"/>
        <w:rPr>
          <w:highlight w:val="white"/>
        </w:rPr>
      </w:pPr>
      <w:r>
        <w:rPr>
          <w:highlight w:val="white"/>
        </w:rPr>
        <w:t xml:space="preserve">Khan, J., Zhang, Q., Zada, M., Saeed, I. and Khattak, S.A., (2024). Gamification in hospitality: Enhancing workplace thriving and employee well-being. </w:t>
      </w:r>
      <w:r>
        <w:rPr>
          <w:i/>
          <w:highlight w:val="white"/>
        </w:rPr>
        <w:t>Acta psychologica</w:t>
      </w:r>
      <w:r>
        <w:rPr>
          <w:highlight w:val="white"/>
        </w:rPr>
        <w:t>, 246, pp.104243–104243. doi:</w:t>
      </w:r>
      <w:hyperlink r:id="rId31">
        <w:r>
          <w:rPr>
            <w:color w:val="1155CC"/>
            <w:highlight w:val="white"/>
            <w:u w:val="single"/>
          </w:rPr>
          <w:t>https://doi.org/10.1016/j.actpsy.2024.104243</w:t>
        </w:r>
      </w:hyperlink>
      <w:r>
        <w:rPr>
          <w:highlight w:val="white"/>
        </w:rPr>
        <w:t xml:space="preserve">. </w:t>
      </w:r>
    </w:p>
    <w:p w14:paraId="2CAFF212" w14:textId="77777777" w:rsidR="00F12277" w:rsidRDefault="00F12277" w:rsidP="00F12277">
      <w:pPr>
        <w:spacing w:line="480" w:lineRule="auto"/>
        <w:rPr>
          <w:color w:val="222222"/>
          <w:highlight w:val="white"/>
        </w:rPr>
      </w:pPr>
      <w:proofErr w:type="spellStart"/>
      <w:r>
        <w:t>Kohll</w:t>
      </w:r>
      <w:proofErr w:type="spellEnd"/>
      <w:r>
        <w:t xml:space="preserve">, A., (2019). How Your Office Space Impacts Employee Well-Being. </w:t>
      </w:r>
      <w:r>
        <w:rPr>
          <w:i/>
        </w:rPr>
        <w:t>Forbes</w:t>
      </w:r>
      <w:r>
        <w:t xml:space="preserve">. [online] 25 Jan. Available at: </w:t>
      </w:r>
      <w:hyperlink r:id="rId32">
        <w:r>
          <w:rPr>
            <w:color w:val="1155CC"/>
            <w:u w:val="single"/>
          </w:rPr>
          <w:t>https://www.forbes.com/sites/alankohll/2019/01/24/how-your-office-space-impacts-employee-wellbeing/</w:t>
        </w:r>
      </w:hyperlink>
      <w:r>
        <w:t xml:space="preserve">. </w:t>
      </w:r>
    </w:p>
    <w:p w14:paraId="74E66883" w14:textId="77777777" w:rsidR="00F12277" w:rsidRDefault="00F12277" w:rsidP="00F12277">
      <w:pPr>
        <w:spacing w:line="480" w:lineRule="auto"/>
        <w:rPr>
          <w:color w:val="222222"/>
          <w:highlight w:val="white"/>
        </w:rPr>
      </w:pPr>
      <w:proofErr w:type="spellStart"/>
      <w:r>
        <w:t>Komm</w:t>
      </w:r>
      <w:proofErr w:type="spellEnd"/>
      <w:r>
        <w:t xml:space="preserve">, A., (2021). </w:t>
      </w:r>
      <w:r>
        <w:rPr>
          <w:i/>
        </w:rPr>
        <w:t>The new possible: How HR can help build the organisation of the future</w:t>
      </w:r>
      <w:r>
        <w:t xml:space="preserve">. [online] McKinsey &amp; Company. Available at: </w:t>
      </w:r>
      <w:hyperlink r:id="rId33">
        <w:r>
          <w:rPr>
            <w:color w:val="1155CC"/>
            <w:u w:val="single"/>
          </w:rPr>
          <w:t>https://www.mckinsey.com/capabilities/people-and-organisational-performance/our-insights/the-new-possible-how-hr-can-help-build-the-organisation-of-the-future</w:t>
        </w:r>
      </w:hyperlink>
      <w:r>
        <w:t xml:space="preserve">. </w:t>
      </w:r>
    </w:p>
    <w:p w14:paraId="464470D6" w14:textId="77777777" w:rsidR="00F12277" w:rsidRDefault="00F12277" w:rsidP="00F12277">
      <w:pPr>
        <w:spacing w:line="480" w:lineRule="auto"/>
        <w:rPr>
          <w:color w:val="222222"/>
          <w:highlight w:val="white"/>
        </w:rPr>
      </w:pPr>
      <w:proofErr w:type="spellStart"/>
      <w:r>
        <w:rPr>
          <w:color w:val="222222"/>
          <w:highlight w:val="white"/>
        </w:rPr>
        <w:t>Kossek</w:t>
      </w:r>
      <w:proofErr w:type="spellEnd"/>
      <w:r>
        <w:rPr>
          <w:color w:val="222222"/>
          <w:highlight w:val="white"/>
        </w:rPr>
        <w:t xml:space="preserve">, E.E., </w:t>
      </w:r>
      <w:proofErr w:type="spellStart"/>
      <w:r>
        <w:rPr>
          <w:color w:val="222222"/>
          <w:highlight w:val="white"/>
        </w:rPr>
        <w:t>Gettings</w:t>
      </w:r>
      <w:proofErr w:type="spellEnd"/>
      <w:r>
        <w:rPr>
          <w:color w:val="222222"/>
          <w:highlight w:val="white"/>
        </w:rPr>
        <w:t xml:space="preserve">, P. and Misra, K. (2021). </w:t>
      </w:r>
      <w:r>
        <w:rPr>
          <w:i/>
          <w:color w:val="222222"/>
          <w:highlight w:val="white"/>
        </w:rPr>
        <w:t>The Future of Flexibility at Work</w:t>
      </w:r>
      <w:r>
        <w:rPr>
          <w:color w:val="222222"/>
          <w:highlight w:val="white"/>
        </w:rPr>
        <w:t>. [online] Harvard Business Review. Available at: https://hbr.org/2021/09/the-future-of-flexibility-at-work [Accessed 5 Jun. 2025].</w:t>
      </w:r>
    </w:p>
    <w:p w14:paraId="4AA99656" w14:textId="77777777" w:rsidR="00F12277" w:rsidRDefault="00F12277" w:rsidP="00F12277">
      <w:pPr>
        <w:spacing w:line="480" w:lineRule="auto"/>
        <w:rPr>
          <w:color w:val="222222"/>
          <w:highlight w:val="white"/>
        </w:rPr>
      </w:pPr>
      <w:r>
        <w:rPr>
          <w:color w:val="222222"/>
          <w:highlight w:val="white"/>
        </w:rPr>
        <w:t>Kumara, A.S., (2022). Researching with Secondary Data: A brief overview of possibilities and limitations from the viewpoint of social research.</w:t>
      </w:r>
    </w:p>
    <w:p w14:paraId="66F93DDA" w14:textId="77777777" w:rsidR="00F12277" w:rsidRDefault="00F12277" w:rsidP="00F12277">
      <w:pPr>
        <w:spacing w:after="240" w:line="480" w:lineRule="auto"/>
        <w:rPr>
          <w:color w:val="222222"/>
          <w:highlight w:val="white"/>
        </w:rPr>
      </w:pPr>
      <w:r>
        <w:rPr>
          <w:color w:val="222222"/>
          <w:highlight w:val="white"/>
        </w:rPr>
        <w:t xml:space="preserve">Lartey, F.M., (2021). Impact of career Planning, employee autonomy, and manager recognition on employee engagement. </w:t>
      </w:r>
      <w:r>
        <w:rPr>
          <w:i/>
          <w:color w:val="222222"/>
          <w:highlight w:val="white"/>
        </w:rPr>
        <w:t>Journal of Human Resource and Sustainability Studies</w:t>
      </w:r>
      <w:r>
        <w:rPr>
          <w:color w:val="222222"/>
          <w:highlight w:val="white"/>
        </w:rPr>
        <w:t xml:space="preserve">, </w:t>
      </w:r>
      <w:r>
        <w:rPr>
          <w:i/>
          <w:color w:val="222222"/>
          <w:highlight w:val="white"/>
        </w:rPr>
        <w:t>9</w:t>
      </w:r>
      <w:r>
        <w:rPr>
          <w:color w:val="222222"/>
          <w:highlight w:val="white"/>
        </w:rPr>
        <w:t>(02), p.135.</w:t>
      </w:r>
    </w:p>
    <w:p w14:paraId="02C6C185" w14:textId="77777777" w:rsidR="00F12277" w:rsidRDefault="00F12277" w:rsidP="00F12277">
      <w:pPr>
        <w:spacing w:line="480" w:lineRule="auto"/>
        <w:rPr>
          <w:highlight w:val="white"/>
        </w:rPr>
      </w:pPr>
      <w:r>
        <w:rPr>
          <w:highlight w:val="white"/>
        </w:rPr>
        <w:t xml:space="preserve">Lee, B., Lee, C., Choi, I. and Kim, J., (2022). Analyzing determinants of job satisfaction based on two-factor theory. </w:t>
      </w:r>
      <w:r>
        <w:rPr>
          <w:i/>
          <w:highlight w:val="white"/>
        </w:rPr>
        <w:t>Sustainability</w:t>
      </w:r>
      <w:r>
        <w:rPr>
          <w:highlight w:val="white"/>
        </w:rPr>
        <w:t xml:space="preserve">, </w:t>
      </w:r>
      <w:r>
        <w:rPr>
          <w:i/>
          <w:highlight w:val="white"/>
        </w:rPr>
        <w:t>14</w:t>
      </w:r>
      <w:r>
        <w:rPr>
          <w:highlight w:val="white"/>
        </w:rPr>
        <w:t>(19), p.12557.</w:t>
      </w:r>
    </w:p>
    <w:p w14:paraId="1DFABF52" w14:textId="77777777" w:rsidR="00F12277" w:rsidRDefault="00F12277" w:rsidP="00F12277">
      <w:pPr>
        <w:spacing w:line="480" w:lineRule="auto"/>
        <w:rPr>
          <w:color w:val="222222"/>
          <w:highlight w:val="white"/>
        </w:rPr>
      </w:pPr>
      <w:r>
        <w:t xml:space="preserve">Lee, S.H., Chong, C.W. and Ojo, A.O., (2024). Influence of workplace flexibility on employee engagement among young generation. </w:t>
      </w:r>
      <w:r>
        <w:rPr>
          <w:i/>
        </w:rPr>
        <w:t>Cogent Business &amp; Management</w:t>
      </w:r>
      <w:r>
        <w:t xml:space="preserve">, [online] 11(1). Available at: </w:t>
      </w:r>
      <w:hyperlink r:id="rId34" w:anchor="abstract">
        <w:r>
          <w:rPr>
            <w:color w:val="1155CC"/>
            <w:u w:val="single"/>
          </w:rPr>
          <w:t>https://www.tandfonline.com/doi/full/10.1080/23311975.2024.2309705#abstract</w:t>
        </w:r>
      </w:hyperlink>
      <w:r>
        <w:t xml:space="preserve">. </w:t>
      </w:r>
    </w:p>
    <w:p w14:paraId="378A6284" w14:textId="77777777" w:rsidR="00F12277" w:rsidRDefault="00F12277" w:rsidP="00F12277">
      <w:pPr>
        <w:spacing w:line="480" w:lineRule="auto"/>
        <w:rPr>
          <w:color w:val="222222"/>
          <w:highlight w:val="white"/>
        </w:rPr>
      </w:pPr>
      <w:r>
        <w:rPr>
          <w:color w:val="222222"/>
          <w:highlight w:val="white"/>
        </w:rPr>
        <w:t xml:space="preserve">Lestari, A., Rijal, S., Prameswari, Y., Tjahyanto, T. and Budiman, D. (2023). The Effect of Position Promotion, Training, Leadership Style on Employee Career Development in One of the Start Up Companies. </w:t>
      </w:r>
      <w:r>
        <w:rPr>
          <w:i/>
          <w:color w:val="222222"/>
          <w:highlight w:val="white"/>
        </w:rPr>
        <w:t>West Science Business and Management</w:t>
      </w:r>
      <w:r>
        <w:rPr>
          <w:color w:val="222222"/>
          <w:highlight w:val="white"/>
        </w:rPr>
        <w:t>, [online] 1(03), pp.157–168. doi:</w:t>
      </w:r>
      <w:hyperlink r:id="rId35">
        <w:r>
          <w:rPr>
            <w:color w:val="1155CC"/>
            <w:highlight w:val="white"/>
            <w:u w:val="single"/>
          </w:rPr>
          <w:t>https://doi.org/10.58812/wsbm.v1i03.86</w:t>
        </w:r>
      </w:hyperlink>
      <w:r>
        <w:rPr>
          <w:color w:val="222222"/>
          <w:highlight w:val="white"/>
        </w:rPr>
        <w:t>.</w:t>
      </w:r>
    </w:p>
    <w:p w14:paraId="52F2357F" w14:textId="77777777" w:rsidR="00F12277" w:rsidRDefault="00F12277" w:rsidP="00F12277">
      <w:pPr>
        <w:spacing w:line="480" w:lineRule="auto"/>
        <w:rPr>
          <w:highlight w:val="white"/>
        </w:rPr>
      </w:pPr>
      <w:r>
        <w:rPr>
          <w:highlight w:val="white"/>
        </w:rPr>
        <w:t xml:space="preserve">Liaquat, M., Ahmed, G., Ismail, H., Ain, Q.U., Irshad, S., Izhar, S.S. and Mughal, M.T., (2024). Impact of motivational factors and green behaviors on employee environmental performance. </w:t>
      </w:r>
      <w:r>
        <w:rPr>
          <w:i/>
          <w:highlight w:val="white"/>
        </w:rPr>
        <w:t>Research in Globalization</w:t>
      </w:r>
      <w:r>
        <w:rPr>
          <w:highlight w:val="white"/>
        </w:rPr>
        <w:t xml:space="preserve">, </w:t>
      </w:r>
      <w:r>
        <w:rPr>
          <w:i/>
          <w:highlight w:val="white"/>
        </w:rPr>
        <w:t>8</w:t>
      </w:r>
      <w:r>
        <w:rPr>
          <w:highlight w:val="white"/>
        </w:rPr>
        <w:t>, p.100180.</w:t>
      </w:r>
    </w:p>
    <w:p w14:paraId="30FB3748" w14:textId="77777777" w:rsidR="00F12277" w:rsidRDefault="00F12277" w:rsidP="00F12277">
      <w:pPr>
        <w:spacing w:line="480" w:lineRule="auto"/>
        <w:rPr>
          <w:color w:val="222222"/>
          <w:highlight w:val="white"/>
        </w:rPr>
      </w:pPr>
      <w:proofErr w:type="spellStart"/>
      <w:r>
        <w:rPr>
          <w:color w:val="222222"/>
          <w:highlight w:val="white"/>
        </w:rPr>
        <w:t>Lv</w:t>
      </w:r>
      <w:proofErr w:type="spellEnd"/>
      <w:r>
        <w:rPr>
          <w:color w:val="222222"/>
          <w:highlight w:val="white"/>
        </w:rPr>
        <w:t xml:space="preserve">, X., Ji, Y., Que, X., Qing, T. and Yang, Y., (2023). Dual-squeeze effect: How job demands fuel overwork and its consequences in the context of hospitality. </w:t>
      </w:r>
      <w:r>
        <w:rPr>
          <w:i/>
          <w:color w:val="222222"/>
          <w:highlight w:val="white"/>
        </w:rPr>
        <w:t>Current Issues in Tourism</w:t>
      </w:r>
      <w:r>
        <w:rPr>
          <w:color w:val="222222"/>
          <w:highlight w:val="white"/>
        </w:rPr>
        <w:t xml:space="preserve">, </w:t>
      </w:r>
      <w:r>
        <w:rPr>
          <w:i/>
          <w:color w:val="222222"/>
          <w:highlight w:val="white"/>
        </w:rPr>
        <w:t>26</w:t>
      </w:r>
      <w:r>
        <w:rPr>
          <w:color w:val="222222"/>
          <w:highlight w:val="white"/>
        </w:rPr>
        <w:t>(14), pp.2265-2283.</w:t>
      </w:r>
    </w:p>
    <w:p w14:paraId="30849F72" w14:textId="77777777" w:rsidR="00F12277" w:rsidRDefault="00F12277" w:rsidP="00F12277">
      <w:pPr>
        <w:spacing w:line="480" w:lineRule="auto"/>
        <w:rPr>
          <w:highlight w:val="white"/>
        </w:rPr>
      </w:pPr>
      <w:proofErr w:type="spellStart"/>
      <w:r>
        <w:t>Mahdzar</w:t>
      </w:r>
      <w:proofErr w:type="spellEnd"/>
      <w:r>
        <w:t xml:space="preserve">, M., Abd Gani, A. and Isa, S.S., (2023). Effects of Intrinsic Motivation on Hotel Employees’ Job Satisfaction. </w:t>
      </w:r>
      <w:r>
        <w:rPr>
          <w:i/>
        </w:rPr>
        <w:t>International Journal of Academic Research in Business and Social Sciences</w:t>
      </w:r>
      <w:r>
        <w:t>, [online] 13(5). doi:</w:t>
      </w:r>
      <w:hyperlink r:id="rId36">
        <w:r>
          <w:rPr>
            <w:color w:val="1155CC"/>
            <w:u w:val="single"/>
          </w:rPr>
          <w:t>https://doi.org/10.6007/ijarbss/v13-i5/17009</w:t>
        </w:r>
      </w:hyperlink>
      <w:r>
        <w:t xml:space="preserve">. </w:t>
      </w:r>
    </w:p>
    <w:p w14:paraId="6AE5AD88" w14:textId="77777777" w:rsidR="00F12277" w:rsidRDefault="00F12277" w:rsidP="00F12277">
      <w:pPr>
        <w:spacing w:line="480" w:lineRule="auto"/>
        <w:rPr>
          <w:highlight w:val="white"/>
        </w:rPr>
      </w:pPr>
      <w:proofErr w:type="spellStart"/>
      <w:r>
        <w:rPr>
          <w:highlight w:val="white"/>
        </w:rPr>
        <w:t>Makhamreh</w:t>
      </w:r>
      <w:proofErr w:type="spellEnd"/>
      <w:r>
        <w:rPr>
          <w:highlight w:val="white"/>
        </w:rPr>
        <w:t xml:space="preserve">, H.Z., </w:t>
      </w:r>
      <w:proofErr w:type="spellStart"/>
      <w:r>
        <w:rPr>
          <w:highlight w:val="white"/>
        </w:rPr>
        <w:t>Alsakarneh</w:t>
      </w:r>
      <w:proofErr w:type="spellEnd"/>
      <w:r>
        <w:rPr>
          <w:highlight w:val="white"/>
        </w:rPr>
        <w:t xml:space="preserve">, A., Eneizan, B. and Ngah, A.H., (2022). Employee motivation, job satisfaction, customer satisfaction, and firm performance: the moderating role of employee empowerment. </w:t>
      </w:r>
      <w:r>
        <w:rPr>
          <w:i/>
          <w:highlight w:val="white"/>
        </w:rPr>
        <w:t>Business: Theory and Practice</w:t>
      </w:r>
      <w:r>
        <w:rPr>
          <w:highlight w:val="white"/>
        </w:rPr>
        <w:t xml:space="preserve">, </w:t>
      </w:r>
      <w:r>
        <w:rPr>
          <w:i/>
          <w:highlight w:val="white"/>
        </w:rPr>
        <w:t>23</w:t>
      </w:r>
      <w:r>
        <w:rPr>
          <w:highlight w:val="white"/>
        </w:rPr>
        <w:t>(2), pp.357-364.</w:t>
      </w:r>
    </w:p>
    <w:p w14:paraId="083F2170" w14:textId="77777777" w:rsidR="00F12277" w:rsidRDefault="00F12277" w:rsidP="00F12277">
      <w:pPr>
        <w:spacing w:line="480" w:lineRule="auto"/>
        <w:rPr>
          <w:color w:val="222222"/>
          <w:highlight w:val="white"/>
        </w:rPr>
      </w:pPr>
      <w:r>
        <w:rPr>
          <w:color w:val="222222"/>
          <w:highlight w:val="white"/>
        </w:rPr>
        <w:t xml:space="preserve">Mazhar, S.A., Anjum, R., Anwar, A.I. and Khan, A.A., (2021). Methods of data collection: A fundamental tool of research. </w:t>
      </w:r>
      <w:r>
        <w:rPr>
          <w:i/>
          <w:color w:val="222222"/>
          <w:highlight w:val="white"/>
        </w:rPr>
        <w:t>Journal of Integrated Community Health</w:t>
      </w:r>
      <w:r>
        <w:rPr>
          <w:color w:val="222222"/>
          <w:highlight w:val="white"/>
        </w:rPr>
        <w:t xml:space="preserve">, </w:t>
      </w:r>
      <w:r>
        <w:rPr>
          <w:i/>
          <w:color w:val="222222"/>
          <w:highlight w:val="white"/>
        </w:rPr>
        <w:t>10</w:t>
      </w:r>
      <w:r>
        <w:rPr>
          <w:color w:val="222222"/>
          <w:highlight w:val="white"/>
        </w:rPr>
        <w:t>(1), pp.6-10.</w:t>
      </w:r>
    </w:p>
    <w:p w14:paraId="78F26FDE" w14:textId="77777777" w:rsidR="00F12277" w:rsidRDefault="00F12277" w:rsidP="00F12277">
      <w:pPr>
        <w:spacing w:line="480" w:lineRule="auto"/>
        <w:rPr>
          <w:color w:val="222222"/>
          <w:highlight w:val="white"/>
        </w:rPr>
      </w:pPr>
      <w:r>
        <w:rPr>
          <w:highlight w:val="white"/>
        </w:rPr>
        <w:t xml:space="preserve">McKinsey and Company, M., (2021). </w:t>
      </w:r>
      <w:r>
        <w:rPr>
          <w:i/>
          <w:highlight w:val="white"/>
        </w:rPr>
        <w:t>The Value of Getting Personalization right--or wrong--is Multiplying</w:t>
      </w:r>
      <w:r>
        <w:rPr>
          <w:highlight w:val="white"/>
        </w:rPr>
        <w:t xml:space="preserve">. [online] McKinsey &amp; Company. Available at: </w:t>
      </w:r>
      <w:hyperlink r:id="rId37">
        <w:r>
          <w:rPr>
            <w:color w:val="1155CC"/>
            <w:highlight w:val="white"/>
            <w:u w:val="single"/>
          </w:rPr>
          <w:t>https://www.mckinsey.com/capabilities/growth-marketing-and-sales/our-insights/the-value-of-getting-personalization-right-or-wrong-is-multiplying</w:t>
        </w:r>
      </w:hyperlink>
      <w:r>
        <w:rPr>
          <w:highlight w:val="white"/>
        </w:rPr>
        <w:t xml:space="preserve">. </w:t>
      </w:r>
    </w:p>
    <w:p w14:paraId="07BAA1F8" w14:textId="77777777" w:rsidR="00F12277" w:rsidRDefault="00F12277" w:rsidP="00F12277">
      <w:pPr>
        <w:spacing w:line="480" w:lineRule="auto"/>
        <w:rPr>
          <w:highlight w:val="white"/>
        </w:rPr>
      </w:pPr>
      <w:r>
        <w:rPr>
          <w:highlight w:val="white"/>
        </w:rPr>
        <w:t xml:space="preserve">Meira, J.V.D.S. and </w:t>
      </w:r>
      <w:proofErr w:type="spellStart"/>
      <w:r>
        <w:rPr>
          <w:highlight w:val="white"/>
        </w:rPr>
        <w:t>Hancer</w:t>
      </w:r>
      <w:proofErr w:type="spellEnd"/>
      <w:r>
        <w:rPr>
          <w:highlight w:val="white"/>
        </w:rPr>
        <w:t xml:space="preserve">, M., (2021). Using the social exchange theory to explore the employee-organisation relationship in the hospitality industry. </w:t>
      </w:r>
      <w:r>
        <w:rPr>
          <w:i/>
          <w:highlight w:val="white"/>
        </w:rPr>
        <w:t>International Journal of Contemporary Hospitality Management</w:t>
      </w:r>
      <w:r>
        <w:rPr>
          <w:highlight w:val="white"/>
        </w:rPr>
        <w:t xml:space="preserve">, </w:t>
      </w:r>
      <w:r>
        <w:rPr>
          <w:i/>
          <w:highlight w:val="white"/>
        </w:rPr>
        <w:t>33</w:t>
      </w:r>
      <w:r>
        <w:rPr>
          <w:highlight w:val="white"/>
        </w:rPr>
        <w:t>(2), pp.670-692.</w:t>
      </w:r>
    </w:p>
    <w:p w14:paraId="1DE46669" w14:textId="77777777" w:rsidR="00F12277" w:rsidRDefault="00F12277" w:rsidP="00F12277">
      <w:pPr>
        <w:spacing w:line="480" w:lineRule="auto"/>
        <w:rPr>
          <w:highlight w:val="white"/>
        </w:rPr>
      </w:pPr>
      <w:r>
        <w:rPr>
          <w:highlight w:val="white"/>
        </w:rPr>
        <w:t xml:space="preserve">Min, K. and Hong, W., (2021). The effect of food sustainability and the food safety climate on the job stress, job satisfaction and job commitment of kitchen staff. </w:t>
      </w:r>
      <w:r>
        <w:rPr>
          <w:i/>
          <w:highlight w:val="white"/>
        </w:rPr>
        <w:t>Sustainability</w:t>
      </w:r>
      <w:r>
        <w:rPr>
          <w:highlight w:val="white"/>
        </w:rPr>
        <w:t xml:space="preserve">, </w:t>
      </w:r>
      <w:r>
        <w:rPr>
          <w:i/>
          <w:highlight w:val="white"/>
        </w:rPr>
        <w:t>13</w:t>
      </w:r>
      <w:r>
        <w:rPr>
          <w:highlight w:val="white"/>
        </w:rPr>
        <w:t>(12), p.6813.</w:t>
      </w:r>
    </w:p>
    <w:p w14:paraId="5E399047" w14:textId="77777777" w:rsidR="00F12277" w:rsidRDefault="00F12277" w:rsidP="00F12277">
      <w:pPr>
        <w:spacing w:line="480" w:lineRule="auto"/>
        <w:rPr>
          <w:color w:val="222222"/>
          <w:highlight w:val="white"/>
        </w:rPr>
      </w:pPr>
      <w:r>
        <w:rPr>
          <w:highlight w:val="white"/>
        </w:rPr>
        <w:t xml:space="preserve">Mintel.com, M., (2023). </w:t>
      </w:r>
      <w:r>
        <w:rPr>
          <w:i/>
          <w:highlight w:val="white"/>
        </w:rPr>
        <w:t>UK Hotels Market Report (Updated 2020)</w:t>
      </w:r>
      <w:r>
        <w:rPr>
          <w:highlight w:val="white"/>
        </w:rPr>
        <w:t xml:space="preserve">. [online] store.mintel.com. Available at: </w:t>
      </w:r>
      <w:hyperlink r:id="rId38">
        <w:r>
          <w:rPr>
            <w:color w:val="1155CC"/>
            <w:highlight w:val="white"/>
            <w:u w:val="single"/>
          </w:rPr>
          <w:t>https://store.mintel.com/report/uk-hotels-market-report</w:t>
        </w:r>
      </w:hyperlink>
      <w:r>
        <w:rPr>
          <w:highlight w:val="white"/>
        </w:rPr>
        <w:t xml:space="preserve">. </w:t>
      </w:r>
    </w:p>
    <w:p w14:paraId="6160CE3B" w14:textId="77777777" w:rsidR="00F12277" w:rsidRDefault="00F12277" w:rsidP="00F12277">
      <w:pPr>
        <w:spacing w:line="480" w:lineRule="auto"/>
        <w:rPr>
          <w:color w:val="222222"/>
          <w:highlight w:val="white"/>
        </w:rPr>
      </w:pPr>
      <w:proofErr w:type="spellStart"/>
      <w:r>
        <w:rPr>
          <w:color w:val="222222"/>
          <w:highlight w:val="white"/>
        </w:rPr>
        <w:t>Mordorintelligence</w:t>
      </w:r>
      <w:proofErr w:type="spellEnd"/>
      <w:r>
        <w:rPr>
          <w:color w:val="222222"/>
          <w:highlight w:val="white"/>
        </w:rPr>
        <w:t xml:space="preserve">, M. (2024). </w:t>
      </w:r>
      <w:r>
        <w:rPr>
          <w:i/>
          <w:color w:val="222222"/>
          <w:highlight w:val="white"/>
        </w:rPr>
        <w:t>UK Hospitality Industry Companies - Top Company List</w:t>
      </w:r>
      <w:r>
        <w:rPr>
          <w:color w:val="222222"/>
          <w:highlight w:val="white"/>
        </w:rPr>
        <w:t>. [online] Available at: https://www.mordorintelligence.com/industry-reports/hospitality-industry-in-the-united-kingdom/companies [Accessed 5 Jun. 2025].</w:t>
      </w:r>
    </w:p>
    <w:p w14:paraId="59D4907D" w14:textId="77777777" w:rsidR="00F12277" w:rsidRDefault="00F12277" w:rsidP="00F12277">
      <w:pPr>
        <w:spacing w:line="480" w:lineRule="auto"/>
        <w:rPr>
          <w:highlight w:val="white"/>
        </w:rPr>
      </w:pPr>
      <w:r>
        <w:rPr>
          <w:highlight w:val="white"/>
        </w:rPr>
        <w:t xml:space="preserve">O’Carroll, L., (2023). </w:t>
      </w:r>
      <w:r>
        <w:rPr>
          <w:i/>
          <w:highlight w:val="white"/>
        </w:rPr>
        <w:t>Shortfall of 330,000 workers in UK due to Brexit, say thinktanks</w:t>
      </w:r>
      <w:r>
        <w:rPr>
          <w:highlight w:val="white"/>
        </w:rPr>
        <w:t xml:space="preserve">. [online] The Guardian. Available at: </w:t>
      </w:r>
      <w:hyperlink r:id="rId39">
        <w:r>
          <w:rPr>
            <w:color w:val="1155CC"/>
            <w:highlight w:val="white"/>
            <w:u w:val="single"/>
          </w:rPr>
          <w:t>https://www.theguardian.com/politics/2023/jan/17/shortfall-of-330000-workers-in-uk-due-to-brexit-say-thinktanks</w:t>
        </w:r>
      </w:hyperlink>
      <w:r>
        <w:rPr>
          <w:highlight w:val="white"/>
        </w:rPr>
        <w:t xml:space="preserve">. </w:t>
      </w:r>
    </w:p>
    <w:p w14:paraId="4AB7EA32" w14:textId="77777777" w:rsidR="00F12277" w:rsidRDefault="00F12277" w:rsidP="00F12277">
      <w:pPr>
        <w:spacing w:line="480" w:lineRule="auto"/>
        <w:rPr>
          <w:highlight w:val="white"/>
        </w:rPr>
      </w:pPr>
      <w:proofErr w:type="spellStart"/>
      <w:r>
        <w:t>Özkan</w:t>
      </w:r>
      <w:proofErr w:type="spellEnd"/>
      <w:r>
        <w:t xml:space="preserve">, O.S., Huertas-Valdivia, I. and Üzüm, B., (2023). Fostering employee promotive voice in hospitality: The impact of responsible leadership. </w:t>
      </w:r>
      <w:r>
        <w:rPr>
          <w:i/>
        </w:rPr>
        <w:t>Tourism Management Perspectives</w:t>
      </w:r>
      <w:r>
        <w:t>, [online] 49, p.101186. doi:</w:t>
      </w:r>
      <w:hyperlink r:id="rId40">
        <w:r>
          <w:rPr>
            <w:color w:val="1155CC"/>
            <w:u w:val="single"/>
          </w:rPr>
          <w:t>https://doi.org/10.1016/j.tmp.2023.101186</w:t>
        </w:r>
      </w:hyperlink>
      <w:r>
        <w:t xml:space="preserve">. </w:t>
      </w:r>
    </w:p>
    <w:p w14:paraId="0CA05164" w14:textId="77777777" w:rsidR="00F12277" w:rsidRDefault="00F12277" w:rsidP="00F12277">
      <w:pPr>
        <w:spacing w:line="480" w:lineRule="auto"/>
        <w:rPr>
          <w:color w:val="222222"/>
          <w:highlight w:val="white"/>
        </w:rPr>
      </w:pPr>
      <w:r>
        <w:rPr>
          <w:color w:val="222222"/>
          <w:highlight w:val="white"/>
        </w:rPr>
        <w:t xml:space="preserve">Patrick, M., (2023). OPTIMIZING EMPLOYEE SCHEDULING: IMPACTS ON PRODUCTIVITY, SATISFACTION, AND WORK LIFE BALANCE IN THE HOTEL INDUSTRY. </w:t>
      </w:r>
      <w:r>
        <w:rPr>
          <w:i/>
          <w:color w:val="222222"/>
          <w:highlight w:val="white"/>
        </w:rPr>
        <w:t>Shaping the Sustainable Future: Trends and Insights in Economics, Business, Management, and Information Technology</w:t>
      </w:r>
      <w:r>
        <w:rPr>
          <w:color w:val="222222"/>
          <w:highlight w:val="white"/>
        </w:rPr>
        <w:t>, p.110.</w:t>
      </w:r>
    </w:p>
    <w:p w14:paraId="7D5F18E7" w14:textId="77777777" w:rsidR="00F12277" w:rsidRDefault="00F12277" w:rsidP="00F12277">
      <w:pPr>
        <w:spacing w:line="480" w:lineRule="auto"/>
        <w:rPr>
          <w:color w:val="222222"/>
          <w:highlight w:val="white"/>
        </w:rPr>
      </w:pPr>
      <w:proofErr w:type="spellStart"/>
      <w:r>
        <w:rPr>
          <w:color w:val="222222"/>
          <w:highlight w:val="white"/>
        </w:rPr>
        <w:t>Peramatzis</w:t>
      </w:r>
      <w:proofErr w:type="spellEnd"/>
      <w:r>
        <w:rPr>
          <w:color w:val="222222"/>
          <w:highlight w:val="white"/>
        </w:rPr>
        <w:t xml:space="preserve">, G. and Galanakis, M., (2022). Herzberg’s motivation theory in workplace. </w:t>
      </w:r>
      <w:r>
        <w:rPr>
          <w:i/>
          <w:color w:val="222222"/>
          <w:highlight w:val="white"/>
        </w:rPr>
        <w:t>Psychology</w:t>
      </w:r>
      <w:r>
        <w:rPr>
          <w:color w:val="222222"/>
          <w:highlight w:val="white"/>
        </w:rPr>
        <w:t xml:space="preserve">, </w:t>
      </w:r>
      <w:r>
        <w:rPr>
          <w:i/>
          <w:color w:val="222222"/>
          <w:highlight w:val="white"/>
        </w:rPr>
        <w:t>12</w:t>
      </w:r>
      <w:r>
        <w:rPr>
          <w:color w:val="222222"/>
          <w:highlight w:val="white"/>
        </w:rPr>
        <w:t>(12), pp.971-978.</w:t>
      </w:r>
    </w:p>
    <w:p w14:paraId="444B633C" w14:textId="77777777" w:rsidR="00F12277" w:rsidRDefault="00F12277" w:rsidP="00F12277">
      <w:pPr>
        <w:spacing w:line="480" w:lineRule="auto"/>
        <w:rPr>
          <w:color w:val="222222"/>
          <w:highlight w:val="white"/>
        </w:rPr>
      </w:pPr>
      <w:proofErr w:type="spellStart"/>
      <w:r>
        <w:rPr>
          <w:color w:val="222222"/>
          <w:highlight w:val="white"/>
        </w:rPr>
        <w:t>Pitso-Mbili</w:t>
      </w:r>
      <w:proofErr w:type="spellEnd"/>
      <w:r>
        <w:rPr>
          <w:color w:val="222222"/>
          <w:highlight w:val="white"/>
        </w:rPr>
        <w:t xml:space="preserve">, A.R.M., </w:t>
      </w:r>
      <w:proofErr w:type="spellStart"/>
      <w:r>
        <w:rPr>
          <w:color w:val="222222"/>
          <w:highlight w:val="white"/>
        </w:rPr>
        <w:t>Mzileni</w:t>
      </w:r>
      <w:proofErr w:type="spellEnd"/>
      <w:r>
        <w:rPr>
          <w:color w:val="222222"/>
          <w:highlight w:val="white"/>
        </w:rPr>
        <w:t xml:space="preserve">, Y.N. and Mtayisi, N.R., (2024), June. Exploring the Lab Rotation Model in Hospitality Management Education. In </w:t>
      </w:r>
      <w:r>
        <w:rPr>
          <w:i/>
          <w:color w:val="222222"/>
          <w:highlight w:val="white"/>
        </w:rPr>
        <w:t>University of Fort Hare Teaching and Learning Conference (UFHTL 2023)</w:t>
      </w:r>
      <w:r>
        <w:rPr>
          <w:color w:val="222222"/>
          <w:highlight w:val="white"/>
        </w:rPr>
        <w:t xml:space="preserve"> (pp. 79-104). Atlantis Press.</w:t>
      </w:r>
    </w:p>
    <w:p w14:paraId="1B2ABE4E" w14:textId="77777777" w:rsidR="00F12277" w:rsidRDefault="00F12277" w:rsidP="00F12277">
      <w:pPr>
        <w:spacing w:line="480" w:lineRule="auto"/>
        <w:rPr>
          <w:color w:val="222222"/>
          <w:highlight w:val="white"/>
        </w:rPr>
      </w:pPr>
      <w:proofErr w:type="spellStart"/>
      <w:r>
        <w:rPr>
          <w:color w:val="222222"/>
          <w:highlight w:val="white"/>
        </w:rPr>
        <w:t>Preko</w:t>
      </w:r>
      <w:proofErr w:type="spellEnd"/>
      <w:r>
        <w:rPr>
          <w:color w:val="222222"/>
          <w:highlight w:val="white"/>
        </w:rPr>
        <w:t xml:space="preserve">, A. and Anyigba, H., (2024). The tourism and hospitality career progression pathway. </w:t>
      </w:r>
      <w:r>
        <w:rPr>
          <w:i/>
          <w:color w:val="222222"/>
          <w:highlight w:val="white"/>
        </w:rPr>
        <w:t>International Hospitality Review</w:t>
      </w:r>
      <w:r>
        <w:rPr>
          <w:color w:val="222222"/>
          <w:highlight w:val="white"/>
        </w:rPr>
        <w:t xml:space="preserve">, </w:t>
      </w:r>
      <w:r>
        <w:rPr>
          <w:i/>
          <w:color w:val="222222"/>
          <w:highlight w:val="white"/>
        </w:rPr>
        <w:t>38</w:t>
      </w:r>
      <w:r>
        <w:rPr>
          <w:color w:val="222222"/>
          <w:highlight w:val="white"/>
        </w:rPr>
        <w:t>(1), pp.54-80.</w:t>
      </w:r>
    </w:p>
    <w:p w14:paraId="51D37114" w14:textId="77777777" w:rsidR="00F12277" w:rsidRDefault="00F12277" w:rsidP="00F12277">
      <w:pPr>
        <w:spacing w:line="480" w:lineRule="auto"/>
        <w:rPr>
          <w:highlight w:val="white"/>
        </w:rPr>
      </w:pPr>
      <w:r>
        <w:rPr>
          <w:highlight w:val="white"/>
        </w:rPr>
        <w:t xml:space="preserve">Razzak, B.M., Blackburn, R. and Saridakis, G., (2022). Employees' working life and performance of UK ethnic minority restaurants: a qualitative approach. </w:t>
      </w:r>
      <w:r>
        <w:rPr>
          <w:i/>
          <w:highlight w:val="white"/>
        </w:rPr>
        <w:t>Benchmarking: An International Journal</w:t>
      </w:r>
      <w:r>
        <w:rPr>
          <w:highlight w:val="white"/>
        </w:rPr>
        <w:t xml:space="preserve">, </w:t>
      </w:r>
      <w:r>
        <w:rPr>
          <w:i/>
          <w:highlight w:val="white"/>
        </w:rPr>
        <w:t>29</w:t>
      </w:r>
      <w:r>
        <w:rPr>
          <w:highlight w:val="white"/>
        </w:rPr>
        <w:t>(1), pp.47-67.</w:t>
      </w:r>
    </w:p>
    <w:p w14:paraId="37A5F5B1" w14:textId="77777777" w:rsidR="00F12277" w:rsidRDefault="00F12277" w:rsidP="00F12277">
      <w:pPr>
        <w:spacing w:line="480" w:lineRule="auto"/>
        <w:rPr>
          <w:color w:val="222222"/>
          <w:highlight w:val="white"/>
        </w:rPr>
      </w:pPr>
      <w:r>
        <w:t xml:space="preserve">Saito, H., Brozović, D. and Baum, T., (2024). Well-being of hospitality employees: A systematic literature review. </w:t>
      </w:r>
      <w:r>
        <w:rPr>
          <w:i/>
        </w:rPr>
        <w:t>International Journal of Hospitality Management</w:t>
      </w:r>
      <w:r>
        <w:t>, [online] 124, p.103955. doi:</w:t>
      </w:r>
      <w:hyperlink r:id="rId41">
        <w:r>
          <w:rPr>
            <w:color w:val="1155CC"/>
            <w:u w:val="single"/>
          </w:rPr>
          <w:t>https://doi.org/10.1016/j.ijhm.2024.103955</w:t>
        </w:r>
      </w:hyperlink>
      <w:r>
        <w:t xml:space="preserve">. </w:t>
      </w:r>
    </w:p>
    <w:p w14:paraId="74CF5094" w14:textId="77777777" w:rsidR="00F12277" w:rsidRDefault="00F12277" w:rsidP="00F12277">
      <w:pPr>
        <w:spacing w:line="480" w:lineRule="auto"/>
        <w:rPr>
          <w:highlight w:val="white"/>
        </w:rPr>
      </w:pPr>
      <w:r>
        <w:rPr>
          <w:highlight w:val="white"/>
        </w:rPr>
        <w:t>Saunders, M., Lewis, P. and Thornhill, A., (2012) Research Methods for Business Students, FT/Prentice Hall: Harlow</w:t>
      </w:r>
    </w:p>
    <w:p w14:paraId="50533055" w14:textId="77777777" w:rsidR="00F12277" w:rsidRDefault="00F12277" w:rsidP="00F12277">
      <w:pPr>
        <w:spacing w:line="480" w:lineRule="auto"/>
        <w:rPr>
          <w:color w:val="222222"/>
          <w:highlight w:val="white"/>
        </w:rPr>
      </w:pPr>
      <w:r>
        <w:t xml:space="preserve">Scott, B.A.B. and Manning, M.R., (2022). Designing the collaborative organisation: A framework for how collaborative work, relationships, and behaviors generate collaborative capacity. </w:t>
      </w:r>
      <w:r>
        <w:rPr>
          <w:i/>
        </w:rPr>
        <w:t>The Journal of Applied Behavioral Science</w:t>
      </w:r>
      <w:r>
        <w:t>, [online] 60(1), pp.149–193. doi:</w:t>
      </w:r>
      <w:hyperlink r:id="rId42">
        <w:r>
          <w:rPr>
            <w:color w:val="1155CC"/>
            <w:u w:val="single"/>
          </w:rPr>
          <w:t>https://doi.org/10.1177/00218863221106245</w:t>
        </w:r>
      </w:hyperlink>
      <w:r>
        <w:t xml:space="preserve">. </w:t>
      </w:r>
    </w:p>
    <w:p w14:paraId="2271FC61" w14:textId="77777777" w:rsidR="00F12277" w:rsidRDefault="00F12277" w:rsidP="00F12277">
      <w:pPr>
        <w:spacing w:line="480" w:lineRule="auto"/>
        <w:rPr>
          <w:color w:val="222222"/>
          <w:highlight w:val="white"/>
        </w:rPr>
      </w:pPr>
      <w:r>
        <w:rPr>
          <w:color w:val="222222"/>
          <w:highlight w:val="white"/>
        </w:rPr>
        <w:t xml:space="preserve">Sekhar, C. and Patwardhan, M. (2021). Flexible working arrangement and job performance: the mediating role of supervisor support. </w:t>
      </w:r>
      <w:r>
        <w:rPr>
          <w:i/>
          <w:color w:val="222222"/>
          <w:highlight w:val="white"/>
        </w:rPr>
        <w:t>International Journal of Productivity and Performance Management</w:t>
      </w:r>
      <w:r>
        <w:rPr>
          <w:color w:val="222222"/>
          <w:highlight w:val="white"/>
        </w:rPr>
        <w:t>, [online] 72(5), pp.1221–1238. doi:https://doi.org/10.1108/ijppm-07-2020-0396.</w:t>
      </w:r>
    </w:p>
    <w:p w14:paraId="09EBE45E" w14:textId="77777777" w:rsidR="00F12277" w:rsidRDefault="00F12277" w:rsidP="00F12277">
      <w:pPr>
        <w:spacing w:line="480" w:lineRule="auto"/>
        <w:rPr>
          <w:highlight w:val="white"/>
        </w:rPr>
      </w:pPr>
      <w:proofErr w:type="spellStart"/>
      <w:r>
        <w:rPr>
          <w:highlight w:val="white"/>
        </w:rPr>
        <w:t>Sibian</w:t>
      </w:r>
      <w:proofErr w:type="spellEnd"/>
      <w:r>
        <w:rPr>
          <w:highlight w:val="white"/>
        </w:rPr>
        <w:t xml:space="preserve">, A.R. and </w:t>
      </w:r>
      <w:proofErr w:type="spellStart"/>
      <w:r>
        <w:rPr>
          <w:highlight w:val="white"/>
        </w:rPr>
        <w:t>Ispas</w:t>
      </w:r>
      <w:proofErr w:type="spellEnd"/>
      <w:r>
        <w:rPr>
          <w:highlight w:val="white"/>
        </w:rPr>
        <w:t xml:space="preserve">, A., (2021). An approach to applying the ability-motivation-opportunity theory to identify the driving factors of green employee behavior in the hotel industry. </w:t>
      </w:r>
      <w:r>
        <w:rPr>
          <w:i/>
          <w:highlight w:val="white"/>
        </w:rPr>
        <w:t>Sustainability</w:t>
      </w:r>
      <w:r>
        <w:rPr>
          <w:highlight w:val="white"/>
        </w:rPr>
        <w:t xml:space="preserve">, </w:t>
      </w:r>
      <w:r>
        <w:rPr>
          <w:i/>
          <w:highlight w:val="white"/>
        </w:rPr>
        <w:t>13</w:t>
      </w:r>
      <w:r>
        <w:rPr>
          <w:highlight w:val="white"/>
        </w:rPr>
        <w:t>(9), p.4659.</w:t>
      </w:r>
    </w:p>
    <w:p w14:paraId="39A4966F" w14:textId="77777777" w:rsidR="00F12277" w:rsidRDefault="00F12277" w:rsidP="00F12277">
      <w:pPr>
        <w:spacing w:line="480" w:lineRule="auto"/>
        <w:rPr>
          <w:highlight w:val="white"/>
        </w:rPr>
      </w:pPr>
      <w:r>
        <w:rPr>
          <w:highlight w:val="white"/>
        </w:rPr>
        <w:t xml:space="preserve">Silva, P., Moreira, A.C. and Mota, J., (2023). Employees' perception of corporate social responsibility and performance: the mediating roles of job satisfaction, organisational commitment and organisational trust. </w:t>
      </w:r>
      <w:r>
        <w:rPr>
          <w:i/>
          <w:highlight w:val="white"/>
        </w:rPr>
        <w:t>Journal of Strategy and Management</w:t>
      </w:r>
      <w:r>
        <w:rPr>
          <w:highlight w:val="white"/>
        </w:rPr>
        <w:t xml:space="preserve">, </w:t>
      </w:r>
      <w:r>
        <w:rPr>
          <w:i/>
          <w:highlight w:val="white"/>
        </w:rPr>
        <w:t>16</w:t>
      </w:r>
      <w:r>
        <w:rPr>
          <w:highlight w:val="white"/>
        </w:rPr>
        <w:t>(1), pp.92-111.</w:t>
      </w:r>
    </w:p>
    <w:p w14:paraId="7A2BE135" w14:textId="77777777" w:rsidR="00F12277" w:rsidRDefault="00F12277" w:rsidP="00F12277">
      <w:pPr>
        <w:spacing w:line="480" w:lineRule="auto"/>
        <w:rPr>
          <w:color w:val="222222"/>
          <w:highlight w:val="white"/>
        </w:rPr>
      </w:pPr>
      <w:r>
        <w:rPr>
          <w:color w:val="222222"/>
          <w:highlight w:val="white"/>
        </w:rPr>
        <w:t xml:space="preserve">Squires, V., (2023). Thematic analysis. In </w:t>
      </w:r>
      <w:r>
        <w:rPr>
          <w:i/>
          <w:color w:val="222222"/>
          <w:highlight w:val="white"/>
        </w:rPr>
        <w:t>Varieties of qualitative research methods: Selected contextual perspectives</w:t>
      </w:r>
      <w:r>
        <w:rPr>
          <w:color w:val="222222"/>
          <w:highlight w:val="white"/>
        </w:rPr>
        <w:t xml:space="preserve"> (pp. 463-468). Cham: Springer International Publishing.</w:t>
      </w:r>
    </w:p>
    <w:p w14:paraId="006BBA00" w14:textId="77777777" w:rsidR="00F12277" w:rsidRDefault="00F12277" w:rsidP="00F12277">
      <w:pPr>
        <w:spacing w:line="480" w:lineRule="auto"/>
        <w:rPr>
          <w:color w:val="222222"/>
          <w:highlight w:val="white"/>
        </w:rPr>
      </w:pPr>
      <w:r>
        <w:t xml:space="preserve">Statista, S., (2023). </w:t>
      </w:r>
      <w:r>
        <w:rPr>
          <w:i/>
        </w:rPr>
        <w:t>UK consumer spending on restaurants and hotels 2020</w:t>
      </w:r>
      <w:r>
        <w:t xml:space="preserve">. [online] Statista. Available at: </w:t>
      </w:r>
      <w:hyperlink r:id="rId43">
        <w:r>
          <w:rPr>
            <w:color w:val="1155CC"/>
            <w:u w:val="single"/>
          </w:rPr>
          <w:t>https://www.statista.com/statistics/476625/restaurant-and-hotels-consumer-spending-uk/</w:t>
        </w:r>
      </w:hyperlink>
      <w:r>
        <w:t xml:space="preserve">. </w:t>
      </w:r>
    </w:p>
    <w:p w14:paraId="3FCB3C56" w14:textId="77777777" w:rsidR="00F12277" w:rsidRDefault="00F12277" w:rsidP="00F12277">
      <w:pPr>
        <w:spacing w:line="480" w:lineRule="auto"/>
        <w:rPr>
          <w:highlight w:val="white"/>
        </w:rPr>
      </w:pPr>
      <w:r>
        <w:t xml:space="preserve">Statista, S., (2024). </w:t>
      </w:r>
      <w:r>
        <w:rPr>
          <w:i/>
        </w:rPr>
        <w:t>Topic: Health and Wellness Food Trends in the UK</w:t>
      </w:r>
      <w:r>
        <w:t xml:space="preserve">. [online] Statista. Available at: </w:t>
      </w:r>
      <w:hyperlink r:id="rId44">
        <w:r>
          <w:rPr>
            <w:color w:val="1155CC"/>
            <w:u w:val="single"/>
          </w:rPr>
          <w:t>https://www.statista.com/topics/6843/health-and-wellness-food-trends-in-the-uk/</w:t>
        </w:r>
      </w:hyperlink>
      <w:r>
        <w:t xml:space="preserve">. </w:t>
      </w:r>
    </w:p>
    <w:p w14:paraId="72D67AC5" w14:textId="77777777" w:rsidR="00F12277" w:rsidRDefault="00F12277" w:rsidP="00F12277">
      <w:pPr>
        <w:spacing w:line="480" w:lineRule="auto"/>
        <w:rPr>
          <w:highlight w:val="white"/>
        </w:rPr>
      </w:pPr>
      <w:proofErr w:type="spellStart"/>
      <w:r>
        <w:t>Sult</w:t>
      </w:r>
      <w:proofErr w:type="spellEnd"/>
      <w:r>
        <w:t xml:space="preserve">, A., Wobst, J. and Lueg, R., (2023). The role of training in implementing corporate sustainability: A systematic literature review. </w:t>
      </w:r>
      <w:r>
        <w:rPr>
          <w:i/>
        </w:rPr>
        <w:t>The Role of Training in Implementing Corporate sustainability: a Systematic Literature Review</w:t>
      </w:r>
      <w:r>
        <w:t>, 31(1). doi:</w:t>
      </w:r>
      <w:hyperlink r:id="rId45">
        <w:r>
          <w:rPr>
            <w:color w:val="1155CC"/>
            <w:u w:val="single"/>
          </w:rPr>
          <w:t>https://doi.org/10.1002/csr.2560</w:t>
        </w:r>
      </w:hyperlink>
      <w:r>
        <w:t xml:space="preserve">. </w:t>
      </w:r>
    </w:p>
    <w:p w14:paraId="2930C078" w14:textId="77777777" w:rsidR="00F12277" w:rsidRDefault="00F12277" w:rsidP="00F12277">
      <w:pPr>
        <w:spacing w:line="480" w:lineRule="auto"/>
        <w:rPr>
          <w:color w:val="222222"/>
          <w:highlight w:val="white"/>
        </w:rPr>
      </w:pPr>
      <w:proofErr w:type="spellStart"/>
      <w:r>
        <w:rPr>
          <w:color w:val="222222"/>
          <w:highlight w:val="white"/>
        </w:rPr>
        <w:t>Tenney</w:t>
      </w:r>
      <w:proofErr w:type="spellEnd"/>
      <w:r>
        <w:rPr>
          <w:color w:val="222222"/>
          <w:highlight w:val="white"/>
        </w:rPr>
        <w:t xml:space="preserve">, M. (2024). </w:t>
      </w:r>
      <w:r>
        <w:rPr>
          <w:i/>
          <w:color w:val="222222"/>
          <w:highlight w:val="white"/>
        </w:rPr>
        <w:t>Employee Motivation and Its Impact on Productivity</w:t>
      </w:r>
      <w:r>
        <w:rPr>
          <w:color w:val="222222"/>
          <w:highlight w:val="white"/>
        </w:rPr>
        <w:t>. [online] PeopleThriver - We help your people to thrive. Available at: https://peoplethriver.com/employee-motivation-and-its-impact-on-productivity/ [Accessed 5 Jun. 2025].</w:t>
      </w:r>
    </w:p>
    <w:p w14:paraId="4E547A75" w14:textId="77777777" w:rsidR="00F12277" w:rsidRDefault="00F12277" w:rsidP="00F12277">
      <w:pPr>
        <w:spacing w:line="480" w:lineRule="auto"/>
        <w:rPr>
          <w:highlight w:val="white"/>
        </w:rPr>
      </w:pPr>
      <w:r>
        <w:t xml:space="preserve">Verma, N., (2024). Exploring the global landscape of work-life balance research: A bibliometric and thematic analysis. </w:t>
      </w:r>
      <w:r>
        <w:rPr>
          <w:i/>
        </w:rPr>
        <w:t>Heliyon</w:t>
      </w:r>
      <w:r>
        <w:t>, 10(11), pp.e31662–e31662. doi:</w:t>
      </w:r>
      <w:hyperlink r:id="rId46">
        <w:r>
          <w:rPr>
            <w:color w:val="1155CC"/>
            <w:u w:val="single"/>
          </w:rPr>
          <w:t>https://doi.org/10.1016/j.heliyon.2024.e31662</w:t>
        </w:r>
      </w:hyperlink>
      <w:r>
        <w:t xml:space="preserve">. </w:t>
      </w:r>
    </w:p>
    <w:p w14:paraId="19EAC38E" w14:textId="77777777" w:rsidR="00F12277" w:rsidRDefault="00F12277" w:rsidP="00F12277">
      <w:pPr>
        <w:spacing w:line="480" w:lineRule="auto"/>
        <w:rPr>
          <w:color w:val="222222"/>
          <w:highlight w:val="white"/>
        </w:rPr>
      </w:pPr>
      <w:proofErr w:type="spellStart"/>
      <w:r>
        <w:rPr>
          <w:color w:val="222222"/>
          <w:highlight w:val="white"/>
        </w:rPr>
        <w:t>Younies</w:t>
      </w:r>
      <w:proofErr w:type="spellEnd"/>
      <w:r>
        <w:rPr>
          <w:color w:val="222222"/>
          <w:highlight w:val="white"/>
        </w:rPr>
        <w:t xml:space="preserve">, H. and Al-Tawil, T.N.E., (2021). Hospitality workers’ reward and recognition. </w:t>
      </w:r>
      <w:r>
        <w:rPr>
          <w:i/>
          <w:color w:val="222222"/>
          <w:highlight w:val="white"/>
        </w:rPr>
        <w:t>International Journal of Law and Management</w:t>
      </w:r>
      <w:r>
        <w:rPr>
          <w:color w:val="222222"/>
          <w:highlight w:val="white"/>
        </w:rPr>
        <w:t xml:space="preserve">, </w:t>
      </w:r>
      <w:r>
        <w:rPr>
          <w:i/>
          <w:color w:val="222222"/>
          <w:highlight w:val="white"/>
        </w:rPr>
        <w:t>63</w:t>
      </w:r>
      <w:r>
        <w:rPr>
          <w:color w:val="222222"/>
          <w:highlight w:val="white"/>
        </w:rPr>
        <w:t>(2), pp.157-171.</w:t>
      </w:r>
    </w:p>
    <w:p w14:paraId="5E5CEB63" w14:textId="77777777" w:rsidR="00F12277" w:rsidRDefault="00F12277" w:rsidP="00F12277">
      <w:pPr>
        <w:spacing w:line="480" w:lineRule="auto"/>
        <w:rPr>
          <w:color w:val="222222"/>
          <w:highlight w:val="white"/>
        </w:rPr>
      </w:pPr>
      <w:r>
        <w:rPr>
          <w:color w:val="222222"/>
          <w:highlight w:val="white"/>
        </w:rPr>
        <w:t xml:space="preserve">Zhang, B., Zhang, Z., Lai, K.H. and Zhang, Z., (2024). Incentive hierarchies intensify competition for attention: A study of online reviews. </w:t>
      </w:r>
      <w:r>
        <w:rPr>
          <w:i/>
          <w:color w:val="222222"/>
          <w:highlight w:val="white"/>
        </w:rPr>
        <w:t>Decision Support Systems</w:t>
      </w:r>
      <w:r>
        <w:rPr>
          <w:color w:val="222222"/>
          <w:highlight w:val="white"/>
        </w:rPr>
        <w:t xml:space="preserve">, </w:t>
      </w:r>
      <w:r>
        <w:rPr>
          <w:i/>
          <w:color w:val="222222"/>
          <w:highlight w:val="white"/>
        </w:rPr>
        <w:t>185</w:t>
      </w:r>
      <w:r>
        <w:rPr>
          <w:color w:val="222222"/>
          <w:highlight w:val="white"/>
        </w:rPr>
        <w:t>, p.114293.</w:t>
      </w:r>
    </w:p>
    <w:p w14:paraId="2DBF15C6" w14:textId="77777777" w:rsidR="00F12277" w:rsidRDefault="00F12277" w:rsidP="00F12277">
      <w:pPr>
        <w:spacing w:line="480" w:lineRule="auto"/>
        <w:rPr>
          <w:color w:val="222222"/>
          <w:highlight w:val="white"/>
        </w:rPr>
      </w:pPr>
      <w:proofErr w:type="spellStart"/>
      <w:r>
        <w:t>Zhenjing</w:t>
      </w:r>
      <w:proofErr w:type="spellEnd"/>
      <w:r>
        <w:t xml:space="preserve">, G., Chupradit, S., Ku, K.Y., Nassani, A.A. and Haffar, M., (2022). Impact of employees’ Workplace Environment on employees’ performance: a multi-mediation Model. </w:t>
      </w:r>
      <w:r>
        <w:rPr>
          <w:i/>
        </w:rPr>
        <w:t>Frontiers in Public Health</w:t>
      </w:r>
      <w:r>
        <w:t>, [online] 10(890400). doi:</w:t>
      </w:r>
      <w:hyperlink r:id="rId47">
        <w:r>
          <w:rPr>
            <w:color w:val="1155CC"/>
            <w:u w:val="single"/>
          </w:rPr>
          <w:t>https://doi.org/10.3389/fpubh.2022.890400</w:t>
        </w:r>
      </w:hyperlink>
      <w:r>
        <w:t xml:space="preserve">. </w:t>
      </w:r>
    </w:p>
    <w:sectPr w:rsidR="00F12277">
      <w:footerReference w:type="default" r:id="rId4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920CA" w14:textId="77777777" w:rsidR="00646733" w:rsidRDefault="00646733">
      <w:pPr>
        <w:spacing w:line="240" w:lineRule="auto"/>
      </w:pPr>
      <w:r>
        <w:separator/>
      </w:r>
    </w:p>
  </w:endnote>
  <w:endnote w:type="continuationSeparator" w:id="0">
    <w:p w14:paraId="4E3A94BC" w14:textId="77777777" w:rsidR="00646733" w:rsidRDefault="006467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0961B" w14:textId="77777777" w:rsidR="007C278F" w:rsidRDefault="00763D9D">
    <w:pPr>
      <w:jc w:val="right"/>
    </w:pPr>
    <w:r>
      <w:fldChar w:fldCharType="begin"/>
    </w:r>
    <w:r>
      <w:instrText>PAGE</w:instrText>
    </w:r>
    <w:r>
      <w:fldChar w:fldCharType="separate"/>
    </w:r>
    <w:r w:rsidR="00DA39E8">
      <w:rPr>
        <w:noProof/>
      </w:rPr>
      <w:t>51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9E994" w14:textId="77777777" w:rsidR="00646733" w:rsidRDefault="00646733">
      <w:pPr>
        <w:spacing w:line="240" w:lineRule="auto"/>
      </w:pPr>
      <w:r>
        <w:separator/>
      </w:r>
    </w:p>
  </w:footnote>
  <w:footnote w:type="continuationSeparator" w:id="0">
    <w:p w14:paraId="5417935C" w14:textId="77777777" w:rsidR="00646733" w:rsidRDefault="006467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33ABC"/>
    <w:multiLevelType w:val="multilevel"/>
    <w:tmpl w:val="00CAC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152190"/>
    <w:multiLevelType w:val="multilevel"/>
    <w:tmpl w:val="A0DE1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D02285"/>
    <w:multiLevelType w:val="multilevel"/>
    <w:tmpl w:val="FA80C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C07D93"/>
    <w:multiLevelType w:val="multilevel"/>
    <w:tmpl w:val="A0D804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05344851">
    <w:abstractNumId w:val="1"/>
  </w:num>
  <w:num w:numId="2" w16cid:durableId="982781217">
    <w:abstractNumId w:val="0"/>
  </w:num>
  <w:num w:numId="3" w16cid:durableId="649021011">
    <w:abstractNumId w:val="2"/>
  </w:num>
  <w:num w:numId="4" w16cid:durableId="6987045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78F"/>
    <w:rsid w:val="00616D0A"/>
    <w:rsid w:val="00646733"/>
    <w:rsid w:val="00763D9D"/>
    <w:rsid w:val="007C278F"/>
    <w:rsid w:val="009E0186"/>
    <w:rsid w:val="00AB13F4"/>
    <w:rsid w:val="00BB42C2"/>
    <w:rsid w:val="00CE5796"/>
    <w:rsid w:val="00DA39E8"/>
    <w:rsid w:val="00DE7A72"/>
    <w:rsid w:val="00E37F77"/>
    <w:rsid w:val="00F12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000C6"/>
  <w15:docId w15:val="{7B49C8AD-0619-49AC-9F2E-D5BCBE42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rPr>
  </w:style>
  <w:style w:type="paragraph" w:styleId="Heading2">
    <w:name w:val="heading 2"/>
    <w:basedOn w:val="Normal"/>
    <w:next w:val="Normal"/>
    <w:pPr>
      <w:keepNext/>
      <w:keepLines/>
      <w:spacing w:before="360" w:after="120"/>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1">
    <w:name w:val="toc 1"/>
    <w:basedOn w:val="Normal"/>
    <w:next w:val="Normal"/>
    <w:autoRedefine/>
    <w:uiPriority w:val="39"/>
    <w:unhideWhenUsed/>
    <w:rsid w:val="00124C28"/>
    <w:pPr>
      <w:spacing w:after="100"/>
    </w:pPr>
  </w:style>
  <w:style w:type="paragraph" w:styleId="TOC2">
    <w:name w:val="toc 2"/>
    <w:basedOn w:val="Normal"/>
    <w:next w:val="Normal"/>
    <w:autoRedefine/>
    <w:uiPriority w:val="39"/>
    <w:unhideWhenUsed/>
    <w:rsid w:val="00124C28"/>
    <w:pPr>
      <w:spacing w:after="100"/>
      <w:ind w:left="240"/>
    </w:pPr>
  </w:style>
  <w:style w:type="character" w:styleId="Hyperlink">
    <w:name w:val="Hyperlink"/>
    <w:basedOn w:val="DefaultParagraphFont"/>
    <w:uiPriority w:val="99"/>
    <w:unhideWhenUsed/>
    <w:rsid w:val="00124C28"/>
    <w:rPr>
      <w:color w:val="0000FF" w:themeColor="hyperlink"/>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080/23311975.2023.2270813" TargetMode="External"/><Relationship Id="rId18" Type="http://schemas.openxmlformats.org/officeDocument/2006/relationships/hyperlink" Target="https://doi.org/10.3389/fpubh.2020.00068" TargetMode="External"/><Relationship Id="rId26" Type="http://schemas.openxmlformats.org/officeDocument/2006/relationships/hyperlink" Target="https://www.gov.uk/data-protection" TargetMode="External"/><Relationship Id="rId39" Type="http://schemas.openxmlformats.org/officeDocument/2006/relationships/hyperlink" Target="https://www.theguardian.com/politics/2023/jan/17/shortfall-of-330000-workers-in-uk-due-to-brexit-say-thinktanks" TargetMode="External"/><Relationship Id="rId21" Type="http://schemas.openxmlformats.org/officeDocument/2006/relationships/hyperlink" Target="https://doi.org/10.3390/su16177279" TargetMode="External"/><Relationship Id="rId34" Type="http://schemas.openxmlformats.org/officeDocument/2006/relationships/hyperlink" Target="https://www.tandfonline.com/doi/full/10.1080/23311975.2024.2309705" TargetMode="External"/><Relationship Id="rId42" Type="http://schemas.openxmlformats.org/officeDocument/2006/relationships/hyperlink" Target="https://doi.org/10.1177/00218863221106245" TargetMode="External"/><Relationship Id="rId47" Type="http://schemas.openxmlformats.org/officeDocument/2006/relationships/hyperlink" Target="https://doi.org/10.3389/fpubh.2022.890400"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agriculture12071015" TargetMode="External"/><Relationship Id="rId29" Type="http://schemas.openxmlformats.org/officeDocument/2006/relationships/hyperlink" Target="https://www.innovamarketinsights.com/trends/health-and-wellness-trends-in-the-uk/" TargetMode="External"/><Relationship Id="rId11" Type="http://schemas.openxmlformats.org/officeDocument/2006/relationships/hyperlink" Target="https://doi.org/10.1080/23311975.2023.2270813" TargetMode="External"/><Relationship Id="rId24" Type="http://schemas.openxmlformats.org/officeDocument/2006/relationships/hyperlink" Target="https://doi.org/10.3390/su16198428" TargetMode="External"/><Relationship Id="rId32" Type="http://schemas.openxmlformats.org/officeDocument/2006/relationships/hyperlink" Target="https://www.forbes.com/sites/alankohll/2019/01/24/how-your-office-space-impacts-employee-wellbeing/" TargetMode="External"/><Relationship Id="rId37" Type="http://schemas.openxmlformats.org/officeDocument/2006/relationships/hyperlink" Target="https://www.mckinsey.com/capabilities/growth-marketing-and-sales/our-insights/the-value-of-getting-personalization-right-or-wrong-is-multiplying" TargetMode="External"/><Relationship Id="rId40" Type="http://schemas.openxmlformats.org/officeDocument/2006/relationships/hyperlink" Target="https://doi.org/10.1016/j.tmp.2023.101186" TargetMode="External"/><Relationship Id="rId45" Type="http://schemas.openxmlformats.org/officeDocument/2006/relationships/hyperlink" Target="https://doi.org/10.1002/csr.2560" TargetMode="External"/><Relationship Id="rId5" Type="http://schemas.openxmlformats.org/officeDocument/2006/relationships/webSettings" Target="webSettings.xml"/><Relationship Id="rId15" Type="http://schemas.openxmlformats.org/officeDocument/2006/relationships/hyperlink" Target="https://www.bbc.com/news/articles/c17rgd8e9gjo" TargetMode="External"/><Relationship Id="rId23" Type="http://schemas.openxmlformats.org/officeDocument/2006/relationships/hyperlink" Target="https://doi.org/10.3390/su14052885" TargetMode="External"/><Relationship Id="rId28" Type="http://schemas.openxmlformats.org/officeDocument/2006/relationships/hyperlink" Target="https://doi.org/10.1177/2158244020982998" TargetMode="External"/><Relationship Id="rId36" Type="http://schemas.openxmlformats.org/officeDocument/2006/relationships/hyperlink" Target="https://doi.org/10.6007/ijarbss/v13-i5/17009" TargetMode="External"/><Relationship Id="rId49" Type="http://schemas.openxmlformats.org/officeDocument/2006/relationships/fontTable" Target="fontTable.xml"/><Relationship Id="rId10" Type="http://schemas.openxmlformats.org/officeDocument/2006/relationships/hyperlink" Target="https://doi.org/10.3390/su141912557" TargetMode="External"/><Relationship Id="rId19" Type="http://schemas.openxmlformats.org/officeDocument/2006/relationships/hyperlink" Target="https://www.cipd.org/uk/knowledge/employment-law/" TargetMode="External"/><Relationship Id="rId31" Type="http://schemas.openxmlformats.org/officeDocument/2006/relationships/hyperlink" Target="https://doi.org/10.1016/j.actpsy.2024.104243" TargetMode="External"/><Relationship Id="rId44" Type="http://schemas.openxmlformats.org/officeDocument/2006/relationships/hyperlink" Target="https://www.statista.com/topics/6843/health-and-wellness-food-trends-in-the-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heliyon.2020.e04829" TargetMode="External"/><Relationship Id="rId22" Type="http://schemas.openxmlformats.org/officeDocument/2006/relationships/hyperlink" Target="https://doi.org/10.1016/j.joitmc.2024.100427" TargetMode="External"/><Relationship Id="rId27" Type="http://schemas.openxmlformats.org/officeDocument/2006/relationships/hyperlink" Target="https://doi.org/10.1177/13505084221098244" TargetMode="External"/><Relationship Id="rId30" Type="http://schemas.openxmlformats.org/officeDocument/2006/relationships/hyperlink" Target="https://www.tripadvisor.com/ShowUserReviews-g55123-d230159-r589062191-DoubleTree_By_Hilton_Hotel_Jackson-Jackson_Tennessee.html" TargetMode="External"/><Relationship Id="rId35" Type="http://schemas.openxmlformats.org/officeDocument/2006/relationships/hyperlink" Target="https://doi.org/10.58812/wsbm.v1i03.86" TargetMode="External"/><Relationship Id="rId43" Type="http://schemas.openxmlformats.org/officeDocument/2006/relationships/hyperlink" Target="https://www.statista.com/statistics/476625/restaurant-and-hotels-consumer-spending-uk/"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6007/ijarbss/v13-i5/17009" TargetMode="External"/><Relationship Id="rId17" Type="http://schemas.openxmlformats.org/officeDocument/2006/relationships/hyperlink" Target="https://www.mintel.com/insights/travel-and-tourism/how-is-sustainability-influencing-the-travel-and-tourism-industry/" TargetMode="External"/><Relationship Id="rId25" Type="http://schemas.openxmlformats.org/officeDocument/2006/relationships/hyperlink" Target="https://www.glassdoor.co.in/FAQ/Doubletree-By-Hilton-Question-FAQ200052-E23440.htm?countryRedirect=true" TargetMode="External"/><Relationship Id="rId33" Type="http://schemas.openxmlformats.org/officeDocument/2006/relationships/hyperlink" Target="https://www.mckinsey.com/capabilities/people-and-organizational-performance/our-insights/the-new-possible-how-hr-can-help-build-the-organization-of-the-future" TargetMode="External"/><Relationship Id="rId38" Type="http://schemas.openxmlformats.org/officeDocument/2006/relationships/hyperlink" Target="https://store.mintel.com/report/uk-hotels-market-report" TargetMode="External"/><Relationship Id="rId46" Type="http://schemas.openxmlformats.org/officeDocument/2006/relationships/hyperlink" Target="https://doi.org/10.1016/j.heliyon.2024.e31662" TargetMode="External"/><Relationship Id="rId20" Type="http://schemas.openxmlformats.org/officeDocument/2006/relationships/hyperlink" Target="https://stories.hilton.com/doubletree-by-hilton-fact-sheet" TargetMode="External"/><Relationship Id="rId41" Type="http://schemas.openxmlformats.org/officeDocument/2006/relationships/hyperlink" Target="https://doi.org/10.1016/j.ijhm.2024.103955"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gBNkVtcN/QRzZ4IUIqpxvTmwGQ==">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Pages>
  <Words>11864</Words>
  <Characters>67628</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Admin</cp:lastModifiedBy>
  <cp:revision>2</cp:revision>
  <dcterms:created xsi:type="dcterms:W3CDTF">2025-05-29T11:24:00Z</dcterms:created>
  <dcterms:modified xsi:type="dcterms:W3CDTF">2025-06-05T13:27:00Z</dcterms:modified>
</cp:coreProperties>
</file>