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DF9B4" w14:textId="77777777" w:rsidR="00E47DAE" w:rsidRPr="00CD160B" w:rsidRDefault="00E47DAE" w:rsidP="00E47DAE">
      <w:pPr>
        <w:pStyle w:val="Heading1"/>
        <w:jc w:val="center"/>
        <w:rPr>
          <w:rFonts w:ascii="Arial" w:hAnsi="Arial" w:cs="Arial"/>
          <w:i/>
          <w:iCs/>
          <w:sz w:val="40"/>
          <w:szCs w:val="40"/>
        </w:rPr>
      </w:pPr>
      <w:bookmarkStart w:id="0" w:name="_Toc99748805"/>
      <w:r w:rsidRPr="00CD160B">
        <w:rPr>
          <w:rFonts w:ascii="Arial" w:hAnsi="Arial" w:cs="Arial"/>
          <w:i/>
          <w:iCs/>
          <w:sz w:val="40"/>
          <w:szCs w:val="40"/>
        </w:rPr>
        <w:t>Certificate of Higher Education Skills for the Workplace</w:t>
      </w:r>
    </w:p>
    <w:p w14:paraId="06424A3E" w14:textId="795450BA" w:rsidR="00E94806" w:rsidRPr="00B21909" w:rsidRDefault="00E47DAE" w:rsidP="00E47DAE">
      <w:pPr>
        <w:pStyle w:val="Heading1"/>
        <w:jc w:val="center"/>
        <w:rPr>
          <w:rFonts w:ascii="Arial" w:hAnsi="Arial" w:cs="Arial"/>
          <w:sz w:val="40"/>
          <w:szCs w:val="40"/>
          <w:u w:val="single"/>
        </w:rPr>
      </w:pPr>
      <w:r w:rsidRPr="00B21909">
        <w:rPr>
          <w:rFonts w:ascii="Arial" w:hAnsi="Arial" w:cs="Arial"/>
          <w:sz w:val="40"/>
          <w:szCs w:val="40"/>
          <w:u w:val="single"/>
        </w:rPr>
        <w:t>ACADEMIC AND EMPLOYABILITY SKILLS</w:t>
      </w:r>
    </w:p>
    <w:p w14:paraId="0416723F" w14:textId="3DD7460F" w:rsidR="00E47DAE" w:rsidRPr="00E47DAE" w:rsidRDefault="00E47DAE" w:rsidP="00E47DAE">
      <w:pPr>
        <w:jc w:val="center"/>
        <w:rPr>
          <w:rFonts w:ascii="Arial" w:hAnsi="Arial" w:cs="Arial"/>
          <w:b/>
          <w:bCs/>
          <w:sz w:val="40"/>
          <w:szCs w:val="40"/>
        </w:rPr>
      </w:pPr>
      <w:r w:rsidRPr="00E47DAE">
        <w:rPr>
          <w:rFonts w:ascii="Arial" w:hAnsi="Arial" w:cs="Arial"/>
          <w:b/>
          <w:bCs/>
          <w:sz w:val="40"/>
          <w:szCs w:val="40"/>
        </w:rPr>
        <w:t>Module code: BMSW4001</w:t>
      </w:r>
    </w:p>
    <w:p w14:paraId="750CCF9C" w14:textId="757A4148" w:rsidR="00E94806" w:rsidRPr="00B21909" w:rsidRDefault="00E47DAE" w:rsidP="00E47DAE">
      <w:pPr>
        <w:pStyle w:val="Heading1"/>
        <w:jc w:val="center"/>
        <w:rPr>
          <w:rFonts w:ascii="Arial" w:hAnsi="Arial" w:cs="Arial"/>
          <w:b w:val="0"/>
          <w:bCs w:val="0"/>
          <w:sz w:val="36"/>
          <w:szCs w:val="36"/>
        </w:rPr>
      </w:pPr>
      <w:r w:rsidRPr="00B21909">
        <w:rPr>
          <w:rFonts w:ascii="Arial" w:hAnsi="Arial" w:cs="Arial"/>
          <w:b w:val="0"/>
          <w:bCs w:val="0"/>
          <w:sz w:val="36"/>
          <w:szCs w:val="36"/>
        </w:rPr>
        <w:t xml:space="preserve">Student name: </w:t>
      </w:r>
      <w:proofErr w:type="spellStart"/>
      <w:r w:rsidRPr="00B21909">
        <w:rPr>
          <w:rFonts w:ascii="Arial" w:hAnsi="Arial" w:cs="Arial"/>
          <w:b w:val="0"/>
          <w:bCs w:val="0"/>
          <w:sz w:val="36"/>
          <w:szCs w:val="36"/>
        </w:rPr>
        <w:t>Steliana</w:t>
      </w:r>
      <w:proofErr w:type="spellEnd"/>
      <w:r w:rsidRPr="00B21909">
        <w:rPr>
          <w:rFonts w:ascii="Arial" w:hAnsi="Arial" w:cs="Arial"/>
          <w:b w:val="0"/>
          <w:bCs w:val="0"/>
          <w:sz w:val="36"/>
          <w:szCs w:val="36"/>
        </w:rPr>
        <w:t xml:space="preserve"> Stan (2123020)</w:t>
      </w:r>
    </w:p>
    <w:p w14:paraId="3D8BEF10" w14:textId="4CC11E9C" w:rsidR="007E2C1F" w:rsidRPr="00B21909" w:rsidRDefault="00E47DAE" w:rsidP="00E47DAE">
      <w:pPr>
        <w:jc w:val="center"/>
        <w:rPr>
          <w:rFonts w:ascii="Arial" w:hAnsi="Arial" w:cs="Arial"/>
          <w:sz w:val="36"/>
          <w:szCs w:val="36"/>
        </w:rPr>
      </w:pPr>
      <w:r w:rsidRPr="00B21909">
        <w:rPr>
          <w:rFonts w:ascii="Arial" w:hAnsi="Arial" w:cs="Arial"/>
          <w:sz w:val="36"/>
          <w:szCs w:val="36"/>
        </w:rPr>
        <w:t xml:space="preserve">Lecturer: </w:t>
      </w:r>
      <w:r w:rsidRPr="00B21909">
        <w:rPr>
          <w:rFonts w:ascii="Arial" w:hAnsi="Arial" w:cs="Arial"/>
          <w:sz w:val="36"/>
          <w:szCs w:val="36"/>
          <w:u w:val="single"/>
        </w:rPr>
        <w:t xml:space="preserve">Isaiah </w:t>
      </w:r>
      <w:proofErr w:type="spellStart"/>
      <w:r w:rsidRPr="00B21909">
        <w:rPr>
          <w:rFonts w:ascii="Arial" w:hAnsi="Arial" w:cs="Arial"/>
          <w:sz w:val="36"/>
          <w:szCs w:val="36"/>
          <w:u w:val="single"/>
        </w:rPr>
        <w:t>Oino</w:t>
      </w:r>
      <w:proofErr w:type="spellEnd"/>
    </w:p>
    <w:p w14:paraId="245BB95D" w14:textId="6DE2DC74" w:rsidR="007E2C1F" w:rsidRPr="00B21909" w:rsidRDefault="007E2C1F" w:rsidP="00E47DAE">
      <w:pPr>
        <w:jc w:val="center"/>
        <w:rPr>
          <w:rFonts w:ascii="Arial" w:hAnsi="Arial" w:cs="Arial"/>
          <w:sz w:val="36"/>
          <w:szCs w:val="36"/>
        </w:rPr>
      </w:pPr>
    </w:p>
    <w:p w14:paraId="33304CC5" w14:textId="3B99F9AD" w:rsidR="007E2C1F" w:rsidRPr="00B21909" w:rsidRDefault="00B21909" w:rsidP="00B21909">
      <w:pPr>
        <w:tabs>
          <w:tab w:val="left" w:pos="496"/>
        </w:tabs>
        <w:rPr>
          <w:i/>
          <w:iCs/>
        </w:rPr>
      </w:pPr>
      <w:r>
        <w:tab/>
      </w:r>
    </w:p>
    <w:p w14:paraId="76C6BE60" w14:textId="77777777" w:rsidR="00B21909" w:rsidRPr="00CD160B" w:rsidRDefault="00B21909" w:rsidP="00B21909">
      <w:pPr>
        <w:tabs>
          <w:tab w:val="left" w:pos="496"/>
        </w:tabs>
        <w:jc w:val="center"/>
        <w:rPr>
          <w:rFonts w:ascii="Arial" w:hAnsi="Arial" w:cs="Arial"/>
          <w:b/>
          <w:bCs/>
          <w:sz w:val="40"/>
          <w:szCs w:val="40"/>
        </w:rPr>
      </w:pPr>
      <w:r w:rsidRPr="00CD160B">
        <w:rPr>
          <w:rFonts w:ascii="Arial" w:hAnsi="Arial" w:cs="Arial"/>
          <w:b/>
          <w:bCs/>
          <w:i/>
          <w:iCs/>
          <w:sz w:val="40"/>
          <w:szCs w:val="40"/>
        </w:rPr>
        <w:t>Task 2</w:t>
      </w:r>
      <w:r w:rsidRPr="00CD160B">
        <w:rPr>
          <w:rFonts w:ascii="Arial" w:hAnsi="Arial" w:cs="Arial"/>
          <w:b/>
          <w:bCs/>
          <w:sz w:val="40"/>
          <w:szCs w:val="40"/>
        </w:rPr>
        <w:t xml:space="preserve"> </w:t>
      </w:r>
    </w:p>
    <w:p w14:paraId="1D0C329F" w14:textId="1B3C63A0" w:rsidR="00B21909" w:rsidRPr="00CD160B" w:rsidRDefault="00B21909" w:rsidP="00B21909">
      <w:pPr>
        <w:tabs>
          <w:tab w:val="left" w:pos="496"/>
        </w:tabs>
        <w:jc w:val="center"/>
        <w:rPr>
          <w:rFonts w:ascii="Arial" w:hAnsi="Arial" w:cs="Arial"/>
          <w:b/>
          <w:bCs/>
          <w:sz w:val="44"/>
          <w:szCs w:val="44"/>
          <w:u w:val="single"/>
        </w:rPr>
      </w:pPr>
      <w:r w:rsidRPr="00CD160B">
        <w:rPr>
          <w:rFonts w:ascii="Arial" w:hAnsi="Arial" w:cs="Arial"/>
          <w:b/>
          <w:bCs/>
          <w:sz w:val="44"/>
          <w:szCs w:val="44"/>
          <w:u w:val="single"/>
        </w:rPr>
        <w:t>Reflective Report</w:t>
      </w:r>
    </w:p>
    <w:p w14:paraId="50801801" w14:textId="5D25C2D7" w:rsidR="007E2C1F" w:rsidRDefault="007E2C1F" w:rsidP="00B21909">
      <w:pPr>
        <w:jc w:val="center"/>
      </w:pPr>
    </w:p>
    <w:p w14:paraId="0CB0A234" w14:textId="6F4B4E2C" w:rsidR="007E2C1F" w:rsidRDefault="007E2C1F" w:rsidP="007E2C1F"/>
    <w:p w14:paraId="3702F169" w14:textId="06F413B4" w:rsidR="007E2C1F" w:rsidRDefault="007E2C1F" w:rsidP="007E2C1F"/>
    <w:p w14:paraId="5CA4899A" w14:textId="2F3FAF0A" w:rsidR="007E2C1F" w:rsidRDefault="007E2C1F" w:rsidP="007E2C1F"/>
    <w:p w14:paraId="392AE129" w14:textId="3D0CA328" w:rsidR="007E2C1F" w:rsidRDefault="007E2C1F" w:rsidP="007E2C1F"/>
    <w:p w14:paraId="28DC1764" w14:textId="1E7A1359" w:rsidR="007E2C1F" w:rsidRDefault="007E2C1F" w:rsidP="007E2C1F"/>
    <w:p w14:paraId="4C4503C4" w14:textId="0EAE4628" w:rsidR="007E2C1F" w:rsidRDefault="007E2C1F" w:rsidP="007E2C1F"/>
    <w:p w14:paraId="4EC618BD" w14:textId="20AFEAF2" w:rsidR="007E2C1F" w:rsidRDefault="007E2C1F" w:rsidP="007E2C1F"/>
    <w:p w14:paraId="17D5090D" w14:textId="62C907F8" w:rsidR="007E2C1F" w:rsidRDefault="007E2C1F" w:rsidP="007E2C1F"/>
    <w:p w14:paraId="444522C8" w14:textId="3E7A56DB" w:rsidR="00E94806" w:rsidRDefault="00E94806" w:rsidP="00E94806">
      <w:pPr>
        <w:pStyle w:val="Heading1"/>
      </w:pPr>
    </w:p>
    <w:p w14:paraId="7662EE91" w14:textId="4C6716CD" w:rsidR="0080422C" w:rsidRDefault="0080422C" w:rsidP="0080422C"/>
    <w:p w14:paraId="29E2A67E" w14:textId="7719F873" w:rsidR="0080422C" w:rsidRDefault="0080422C" w:rsidP="0080422C"/>
    <w:p w14:paraId="3A5D5B53" w14:textId="2A854942" w:rsidR="0080422C" w:rsidRDefault="0080422C" w:rsidP="0080422C"/>
    <w:p w14:paraId="5658351A" w14:textId="77777777" w:rsidR="0080422C" w:rsidRPr="0080422C" w:rsidRDefault="0080422C" w:rsidP="0080422C"/>
    <w:sdt>
      <w:sdtPr>
        <w:id w:val="-1693682915"/>
        <w:docPartObj>
          <w:docPartGallery w:val="Table of Contents"/>
          <w:docPartUnique/>
        </w:docPartObj>
      </w:sdtPr>
      <w:sdtEndPr>
        <w:rPr>
          <w:rFonts w:ascii="Calibri" w:eastAsia="Calibri" w:hAnsi="Calibri" w:cs="SimSun"/>
          <w:noProof/>
          <w:color w:val="auto"/>
          <w:sz w:val="22"/>
          <w:szCs w:val="22"/>
          <w:lang w:val="en-IN"/>
        </w:rPr>
      </w:sdtEndPr>
      <w:sdtContent>
        <w:p w14:paraId="5B6CAAA2" w14:textId="246B902A" w:rsidR="007E2C1F" w:rsidRDefault="007E2C1F">
          <w:pPr>
            <w:pStyle w:val="TOCHeading"/>
          </w:pPr>
          <w:r>
            <w:t>Table of Contents</w:t>
          </w:r>
        </w:p>
        <w:p w14:paraId="19C5F1EC" w14:textId="06509794" w:rsidR="007E2C1F" w:rsidRDefault="007E2C1F">
          <w:pPr>
            <w:pStyle w:val="TOC1"/>
            <w:tabs>
              <w:tab w:val="right" w:leader="dot" w:pos="9016"/>
            </w:tabs>
            <w:rPr>
              <w:rFonts w:eastAsiaTheme="minorEastAsia" w:cstheme="minorBidi"/>
              <w:b w:val="0"/>
              <w:bCs w:val="0"/>
              <w:caps/>
              <w:noProof/>
              <w:sz w:val="24"/>
              <w:szCs w:val="24"/>
              <w:lang w:val="en-GB" w:eastAsia="en-GB"/>
            </w:rPr>
          </w:pPr>
          <w:r>
            <w:rPr>
              <w:b w:val="0"/>
              <w:bCs w:val="0"/>
            </w:rPr>
            <w:fldChar w:fldCharType="begin"/>
          </w:r>
          <w:r>
            <w:instrText xml:space="preserve"> TOC \o "1-3" \h \z \u </w:instrText>
          </w:r>
          <w:r>
            <w:rPr>
              <w:b w:val="0"/>
              <w:bCs w:val="0"/>
            </w:rPr>
            <w:fldChar w:fldCharType="separate"/>
          </w:r>
          <w:hyperlink w:anchor="_Toc99983785" w:history="1">
            <w:r w:rsidRPr="00B667AB">
              <w:rPr>
                <w:rStyle w:val="Hyperlink"/>
                <w:noProof/>
              </w:rPr>
              <w:t>Task 2</w:t>
            </w:r>
            <w:r>
              <w:rPr>
                <w:noProof/>
                <w:webHidden/>
              </w:rPr>
              <w:tab/>
            </w:r>
            <w:r>
              <w:rPr>
                <w:noProof/>
                <w:webHidden/>
              </w:rPr>
              <w:fldChar w:fldCharType="begin"/>
            </w:r>
            <w:r>
              <w:rPr>
                <w:noProof/>
                <w:webHidden/>
              </w:rPr>
              <w:instrText xml:space="preserve"> PAGEREF _Toc99983785 \h </w:instrText>
            </w:r>
            <w:r>
              <w:rPr>
                <w:noProof/>
                <w:webHidden/>
              </w:rPr>
            </w:r>
            <w:r>
              <w:rPr>
                <w:noProof/>
                <w:webHidden/>
              </w:rPr>
              <w:fldChar w:fldCharType="separate"/>
            </w:r>
            <w:r w:rsidR="00CD160B">
              <w:rPr>
                <w:noProof/>
                <w:webHidden/>
              </w:rPr>
              <w:t>3</w:t>
            </w:r>
            <w:r>
              <w:rPr>
                <w:noProof/>
                <w:webHidden/>
              </w:rPr>
              <w:fldChar w:fldCharType="end"/>
            </w:r>
          </w:hyperlink>
        </w:p>
        <w:p w14:paraId="59DEA999" w14:textId="40319BFC" w:rsidR="007E2C1F" w:rsidRDefault="007E2C1F">
          <w:pPr>
            <w:pStyle w:val="TOC2"/>
            <w:tabs>
              <w:tab w:val="right" w:leader="dot" w:pos="9016"/>
            </w:tabs>
            <w:rPr>
              <w:rFonts w:eastAsiaTheme="minorEastAsia" w:cstheme="minorBidi"/>
              <w:smallCaps/>
              <w:noProof/>
              <w:sz w:val="24"/>
              <w:szCs w:val="24"/>
              <w:lang w:val="en-GB" w:eastAsia="en-GB"/>
            </w:rPr>
          </w:pPr>
          <w:hyperlink w:anchor="_Toc99983786" w:history="1">
            <w:r w:rsidRPr="00B667AB">
              <w:rPr>
                <w:rStyle w:val="Hyperlink"/>
                <w:noProof/>
              </w:rPr>
              <w:t>Introduction</w:t>
            </w:r>
            <w:r>
              <w:rPr>
                <w:noProof/>
                <w:webHidden/>
              </w:rPr>
              <w:tab/>
            </w:r>
            <w:r>
              <w:rPr>
                <w:noProof/>
                <w:webHidden/>
              </w:rPr>
              <w:fldChar w:fldCharType="begin"/>
            </w:r>
            <w:r>
              <w:rPr>
                <w:noProof/>
                <w:webHidden/>
              </w:rPr>
              <w:instrText xml:space="preserve"> PAGEREF _Toc99983786 \h </w:instrText>
            </w:r>
            <w:r>
              <w:rPr>
                <w:noProof/>
                <w:webHidden/>
              </w:rPr>
            </w:r>
            <w:r>
              <w:rPr>
                <w:noProof/>
                <w:webHidden/>
              </w:rPr>
              <w:fldChar w:fldCharType="separate"/>
            </w:r>
            <w:r w:rsidR="00CD160B">
              <w:rPr>
                <w:noProof/>
                <w:webHidden/>
              </w:rPr>
              <w:t>3</w:t>
            </w:r>
            <w:r>
              <w:rPr>
                <w:noProof/>
                <w:webHidden/>
              </w:rPr>
              <w:fldChar w:fldCharType="end"/>
            </w:r>
          </w:hyperlink>
        </w:p>
        <w:p w14:paraId="4E1D3BA2" w14:textId="27DE69CA" w:rsidR="007E2C1F" w:rsidRDefault="007E2C1F">
          <w:pPr>
            <w:pStyle w:val="TOC2"/>
            <w:tabs>
              <w:tab w:val="right" w:leader="dot" w:pos="9016"/>
            </w:tabs>
            <w:rPr>
              <w:rFonts w:eastAsiaTheme="minorEastAsia" w:cstheme="minorBidi"/>
              <w:smallCaps/>
              <w:noProof/>
              <w:sz w:val="24"/>
              <w:szCs w:val="24"/>
              <w:lang w:val="en-GB" w:eastAsia="en-GB"/>
            </w:rPr>
          </w:pPr>
          <w:hyperlink w:anchor="_Toc99983787" w:history="1">
            <w:r w:rsidRPr="00B667AB">
              <w:rPr>
                <w:rStyle w:val="Hyperlink"/>
                <w:noProof/>
              </w:rPr>
              <w:t>Gibbs Reflective Cycle</w:t>
            </w:r>
            <w:r>
              <w:rPr>
                <w:noProof/>
                <w:webHidden/>
              </w:rPr>
              <w:tab/>
            </w:r>
            <w:r>
              <w:rPr>
                <w:noProof/>
                <w:webHidden/>
              </w:rPr>
              <w:fldChar w:fldCharType="begin"/>
            </w:r>
            <w:r>
              <w:rPr>
                <w:noProof/>
                <w:webHidden/>
              </w:rPr>
              <w:instrText xml:space="preserve"> PAGEREF _Toc99983787 \h </w:instrText>
            </w:r>
            <w:r>
              <w:rPr>
                <w:noProof/>
                <w:webHidden/>
              </w:rPr>
            </w:r>
            <w:r>
              <w:rPr>
                <w:noProof/>
                <w:webHidden/>
              </w:rPr>
              <w:fldChar w:fldCharType="separate"/>
            </w:r>
            <w:r w:rsidR="00CD160B">
              <w:rPr>
                <w:noProof/>
                <w:webHidden/>
              </w:rPr>
              <w:t>3</w:t>
            </w:r>
            <w:r>
              <w:rPr>
                <w:noProof/>
                <w:webHidden/>
              </w:rPr>
              <w:fldChar w:fldCharType="end"/>
            </w:r>
          </w:hyperlink>
        </w:p>
        <w:p w14:paraId="528582A7" w14:textId="36A4C5B8" w:rsidR="007E2C1F" w:rsidRDefault="007E2C1F">
          <w:pPr>
            <w:pStyle w:val="TOC2"/>
            <w:tabs>
              <w:tab w:val="right" w:leader="dot" w:pos="9016"/>
            </w:tabs>
            <w:rPr>
              <w:rFonts w:eastAsiaTheme="minorEastAsia" w:cstheme="minorBidi"/>
              <w:smallCaps/>
              <w:noProof/>
              <w:sz w:val="24"/>
              <w:szCs w:val="24"/>
              <w:lang w:val="en-GB" w:eastAsia="en-GB"/>
            </w:rPr>
          </w:pPr>
          <w:hyperlink w:anchor="_Toc99983788" w:history="1">
            <w:r w:rsidRPr="00B667AB">
              <w:rPr>
                <w:rStyle w:val="Hyperlink"/>
                <w:noProof/>
              </w:rPr>
              <w:t>Summary</w:t>
            </w:r>
            <w:r>
              <w:rPr>
                <w:noProof/>
                <w:webHidden/>
              </w:rPr>
              <w:tab/>
            </w:r>
            <w:r>
              <w:rPr>
                <w:noProof/>
                <w:webHidden/>
              </w:rPr>
              <w:fldChar w:fldCharType="begin"/>
            </w:r>
            <w:r>
              <w:rPr>
                <w:noProof/>
                <w:webHidden/>
              </w:rPr>
              <w:instrText xml:space="preserve"> PAGEREF _Toc99983788 \h </w:instrText>
            </w:r>
            <w:r>
              <w:rPr>
                <w:noProof/>
                <w:webHidden/>
              </w:rPr>
            </w:r>
            <w:r>
              <w:rPr>
                <w:noProof/>
                <w:webHidden/>
              </w:rPr>
              <w:fldChar w:fldCharType="separate"/>
            </w:r>
            <w:r w:rsidR="00CD160B">
              <w:rPr>
                <w:noProof/>
                <w:webHidden/>
              </w:rPr>
              <w:t>4</w:t>
            </w:r>
            <w:r>
              <w:rPr>
                <w:noProof/>
                <w:webHidden/>
              </w:rPr>
              <w:fldChar w:fldCharType="end"/>
            </w:r>
          </w:hyperlink>
        </w:p>
        <w:p w14:paraId="66F22179" w14:textId="7F076741" w:rsidR="007E2C1F" w:rsidRDefault="007E2C1F">
          <w:pPr>
            <w:pStyle w:val="TOC2"/>
            <w:tabs>
              <w:tab w:val="right" w:leader="dot" w:pos="9016"/>
            </w:tabs>
            <w:rPr>
              <w:rFonts w:eastAsiaTheme="minorEastAsia" w:cstheme="minorBidi"/>
              <w:smallCaps/>
              <w:noProof/>
              <w:sz w:val="24"/>
              <w:szCs w:val="24"/>
              <w:lang w:val="en-GB" w:eastAsia="en-GB"/>
            </w:rPr>
          </w:pPr>
          <w:hyperlink w:anchor="_Toc99983789" w:history="1">
            <w:r w:rsidRPr="00B667AB">
              <w:rPr>
                <w:rStyle w:val="Hyperlink"/>
                <w:noProof/>
              </w:rPr>
              <w:t>Feelings</w:t>
            </w:r>
            <w:r>
              <w:rPr>
                <w:noProof/>
                <w:webHidden/>
              </w:rPr>
              <w:tab/>
            </w:r>
            <w:r>
              <w:rPr>
                <w:noProof/>
                <w:webHidden/>
              </w:rPr>
              <w:fldChar w:fldCharType="begin"/>
            </w:r>
            <w:r>
              <w:rPr>
                <w:noProof/>
                <w:webHidden/>
              </w:rPr>
              <w:instrText xml:space="preserve"> PAGEREF _Toc99983789 \h </w:instrText>
            </w:r>
            <w:r>
              <w:rPr>
                <w:noProof/>
                <w:webHidden/>
              </w:rPr>
            </w:r>
            <w:r>
              <w:rPr>
                <w:noProof/>
                <w:webHidden/>
              </w:rPr>
              <w:fldChar w:fldCharType="separate"/>
            </w:r>
            <w:r w:rsidR="00CD160B">
              <w:rPr>
                <w:noProof/>
                <w:webHidden/>
              </w:rPr>
              <w:t>5</w:t>
            </w:r>
            <w:r>
              <w:rPr>
                <w:noProof/>
                <w:webHidden/>
              </w:rPr>
              <w:fldChar w:fldCharType="end"/>
            </w:r>
          </w:hyperlink>
        </w:p>
        <w:p w14:paraId="71FB12DE" w14:textId="5E12DA5C" w:rsidR="007E2C1F" w:rsidRDefault="007E2C1F">
          <w:pPr>
            <w:pStyle w:val="TOC2"/>
            <w:tabs>
              <w:tab w:val="right" w:leader="dot" w:pos="9016"/>
            </w:tabs>
            <w:rPr>
              <w:rFonts w:eastAsiaTheme="minorEastAsia" w:cstheme="minorBidi"/>
              <w:smallCaps/>
              <w:noProof/>
              <w:sz w:val="24"/>
              <w:szCs w:val="24"/>
              <w:lang w:val="en-GB" w:eastAsia="en-GB"/>
            </w:rPr>
          </w:pPr>
          <w:hyperlink w:anchor="_Toc99983790" w:history="1">
            <w:r w:rsidRPr="00B667AB">
              <w:rPr>
                <w:rStyle w:val="Hyperlink"/>
                <w:noProof/>
              </w:rPr>
              <w:t>Evaluation</w:t>
            </w:r>
            <w:r>
              <w:rPr>
                <w:noProof/>
                <w:webHidden/>
              </w:rPr>
              <w:tab/>
            </w:r>
            <w:r>
              <w:rPr>
                <w:noProof/>
                <w:webHidden/>
              </w:rPr>
              <w:fldChar w:fldCharType="begin"/>
            </w:r>
            <w:r>
              <w:rPr>
                <w:noProof/>
                <w:webHidden/>
              </w:rPr>
              <w:instrText xml:space="preserve"> PAGEREF _Toc99983790 \h </w:instrText>
            </w:r>
            <w:r>
              <w:rPr>
                <w:noProof/>
                <w:webHidden/>
              </w:rPr>
            </w:r>
            <w:r>
              <w:rPr>
                <w:noProof/>
                <w:webHidden/>
              </w:rPr>
              <w:fldChar w:fldCharType="separate"/>
            </w:r>
            <w:r w:rsidR="00CD160B">
              <w:rPr>
                <w:noProof/>
                <w:webHidden/>
              </w:rPr>
              <w:t>5</w:t>
            </w:r>
            <w:r>
              <w:rPr>
                <w:noProof/>
                <w:webHidden/>
              </w:rPr>
              <w:fldChar w:fldCharType="end"/>
            </w:r>
          </w:hyperlink>
        </w:p>
        <w:p w14:paraId="480FCEC7" w14:textId="5886BC8D" w:rsidR="007E2C1F" w:rsidRDefault="007E2C1F">
          <w:pPr>
            <w:pStyle w:val="TOC2"/>
            <w:tabs>
              <w:tab w:val="right" w:leader="dot" w:pos="9016"/>
            </w:tabs>
            <w:rPr>
              <w:rFonts w:eastAsiaTheme="minorEastAsia" w:cstheme="minorBidi"/>
              <w:smallCaps/>
              <w:noProof/>
              <w:sz w:val="24"/>
              <w:szCs w:val="24"/>
              <w:lang w:val="en-GB" w:eastAsia="en-GB"/>
            </w:rPr>
          </w:pPr>
          <w:hyperlink w:anchor="_Toc99983791" w:history="1">
            <w:r w:rsidRPr="00B667AB">
              <w:rPr>
                <w:rStyle w:val="Hyperlink"/>
                <w:noProof/>
              </w:rPr>
              <w:t>Analysis</w:t>
            </w:r>
            <w:r>
              <w:rPr>
                <w:noProof/>
                <w:webHidden/>
              </w:rPr>
              <w:tab/>
            </w:r>
            <w:r>
              <w:rPr>
                <w:noProof/>
                <w:webHidden/>
              </w:rPr>
              <w:fldChar w:fldCharType="begin"/>
            </w:r>
            <w:r>
              <w:rPr>
                <w:noProof/>
                <w:webHidden/>
              </w:rPr>
              <w:instrText xml:space="preserve"> PAGEREF _Toc99983791 \h </w:instrText>
            </w:r>
            <w:r>
              <w:rPr>
                <w:noProof/>
                <w:webHidden/>
              </w:rPr>
            </w:r>
            <w:r>
              <w:rPr>
                <w:noProof/>
                <w:webHidden/>
              </w:rPr>
              <w:fldChar w:fldCharType="separate"/>
            </w:r>
            <w:r w:rsidR="00CD160B">
              <w:rPr>
                <w:noProof/>
                <w:webHidden/>
              </w:rPr>
              <w:t>6</w:t>
            </w:r>
            <w:r>
              <w:rPr>
                <w:noProof/>
                <w:webHidden/>
              </w:rPr>
              <w:fldChar w:fldCharType="end"/>
            </w:r>
          </w:hyperlink>
        </w:p>
        <w:p w14:paraId="217C7326" w14:textId="406460CE" w:rsidR="007E2C1F" w:rsidRDefault="007E2C1F">
          <w:pPr>
            <w:pStyle w:val="TOC2"/>
            <w:tabs>
              <w:tab w:val="right" w:leader="dot" w:pos="9016"/>
            </w:tabs>
            <w:rPr>
              <w:rFonts w:eastAsiaTheme="minorEastAsia" w:cstheme="minorBidi"/>
              <w:smallCaps/>
              <w:noProof/>
              <w:sz w:val="24"/>
              <w:szCs w:val="24"/>
              <w:lang w:val="en-GB" w:eastAsia="en-GB"/>
            </w:rPr>
          </w:pPr>
          <w:hyperlink w:anchor="_Toc99983792" w:history="1">
            <w:r w:rsidRPr="00B667AB">
              <w:rPr>
                <w:rStyle w:val="Hyperlink"/>
                <w:noProof/>
              </w:rPr>
              <w:t>Personal Develop</w:t>
            </w:r>
            <w:r w:rsidRPr="00B667AB">
              <w:rPr>
                <w:rStyle w:val="Hyperlink"/>
                <w:noProof/>
              </w:rPr>
              <w:t>m</w:t>
            </w:r>
            <w:r w:rsidRPr="00B667AB">
              <w:rPr>
                <w:rStyle w:val="Hyperlink"/>
                <w:noProof/>
              </w:rPr>
              <w:t>ent Plan</w:t>
            </w:r>
            <w:r>
              <w:rPr>
                <w:noProof/>
                <w:webHidden/>
              </w:rPr>
              <w:tab/>
            </w:r>
            <w:r>
              <w:rPr>
                <w:noProof/>
                <w:webHidden/>
              </w:rPr>
              <w:fldChar w:fldCharType="begin"/>
            </w:r>
            <w:r>
              <w:rPr>
                <w:noProof/>
                <w:webHidden/>
              </w:rPr>
              <w:instrText xml:space="preserve"> PAGEREF _Toc99983792 \h </w:instrText>
            </w:r>
            <w:r>
              <w:rPr>
                <w:noProof/>
                <w:webHidden/>
              </w:rPr>
            </w:r>
            <w:r>
              <w:rPr>
                <w:noProof/>
                <w:webHidden/>
              </w:rPr>
              <w:fldChar w:fldCharType="separate"/>
            </w:r>
            <w:r w:rsidR="00CD160B">
              <w:rPr>
                <w:noProof/>
                <w:webHidden/>
              </w:rPr>
              <w:t>7</w:t>
            </w:r>
            <w:r>
              <w:rPr>
                <w:noProof/>
                <w:webHidden/>
              </w:rPr>
              <w:fldChar w:fldCharType="end"/>
            </w:r>
          </w:hyperlink>
        </w:p>
        <w:p w14:paraId="3E5A3DE4" w14:textId="3EAF318D" w:rsidR="007E2C1F" w:rsidRDefault="007E2C1F">
          <w:pPr>
            <w:pStyle w:val="TOC2"/>
            <w:tabs>
              <w:tab w:val="right" w:leader="dot" w:pos="9016"/>
            </w:tabs>
            <w:rPr>
              <w:rFonts w:eastAsiaTheme="minorEastAsia" w:cstheme="minorBidi"/>
              <w:smallCaps/>
              <w:noProof/>
              <w:sz w:val="24"/>
              <w:szCs w:val="24"/>
              <w:lang w:val="en-GB" w:eastAsia="en-GB"/>
            </w:rPr>
          </w:pPr>
          <w:hyperlink w:anchor="_Toc99983793" w:history="1">
            <w:r w:rsidRPr="00B667AB">
              <w:rPr>
                <w:rStyle w:val="Hyperlink"/>
                <w:noProof/>
              </w:rPr>
              <w:t>Conclusion</w:t>
            </w:r>
            <w:r>
              <w:rPr>
                <w:noProof/>
                <w:webHidden/>
              </w:rPr>
              <w:tab/>
            </w:r>
            <w:r>
              <w:rPr>
                <w:noProof/>
                <w:webHidden/>
              </w:rPr>
              <w:fldChar w:fldCharType="begin"/>
            </w:r>
            <w:r>
              <w:rPr>
                <w:noProof/>
                <w:webHidden/>
              </w:rPr>
              <w:instrText xml:space="preserve"> PAGEREF _Toc99983793 \h </w:instrText>
            </w:r>
            <w:r>
              <w:rPr>
                <w:noProof/>
                <w:webHidden/>
              </w:rPr>
            </w:r>
            <w:r>
              <w:rPr>
                <w:noProof/>
                <w:webHidden/>
              </w:rPr>
              <w:fldChar w:fldCharType="separate"/>
            </w:r>
            <w:r w:rsidR="00CD160B">
              <w:rPr>
                <w:noProof/>
                <w:webHidden/>
              </w:rPr>
              <w:t>8</w:t>
            </w:r>
            <w:r>
              <w:rPr>
                <w:noProof/>
                <w:webHidden/>
              </w:rPr>
              <w:fldChar w:fldCharType="end"/>
            </w:r>
          </w:hyperlink>
        </w:p>
        <w:p w14:paraId="27051970" w14:textId="1C2AE49A" w:rsidR="007E2C1F" w:rsidRDefault="007E2C1F">
          <w:pPr>
            <w:pStyle w:val="TOC2"/>
            <w:tabs>
              <w:tab w:val="right" w:leader="dot" w:pos="9016"/>
            </w:tabs>
            <w:rPr>
              <w:rFonts w:eastAsiaTheme="minorEastAsia" w:cstheme="minorBidi"/>
              <w:smallCaps/>
              <w:noProof/>
              <w:sz w:val="24"/>
              <w:szCs w:val="24"/>
              <w:lang w:val="en-GB" w:eastAsia="en-GB"/>
            </w:rPr>
          </w:pPr>
          <w:hyperlink w:anchor="_Toc99983794" w:history="1">
            <w:r w:rsidRPr="00B667AB">
              <w:rPr>
                <w:rStyle w:val="Hyperlink"/>
                <w:noProof/>
              </w:rPr>
              <w:t>References</w:t>
            </w:r>
            <w:r>
              <w:rPr>
                <w:noProof/>
                <w:webHidden/>
              </w:rPr>
              <w:tab/>
            </w:r>
            <w:r>
              <w:rPr>
                <w:noProof/>
                <w:webHidden/>
              </w:rPr>
              <w:fldChar w:fldCharType="begin"/>
            </w:r>
            <w:r>
              <w:rPr>
                <w:noProof/>
                <w:webHidden/>
              </w:rPr>
              <w:instrText xml:space="preserve"> PAGEREF _Toc99983794 \h </w:instrText>
            </w:r>
            <w:r>
              <w:rPr>
                <w:noProof/>
                <w:webHidden/>
              </w:rPr>
            </w:r>
            <w:r>
              <w:rPr>
                <w:noProof/>
                <w:webHidden/>
              </w:rPr>
              <w:fldChar w:fldCharType="separate"/>
            </w:r>
            <w:r w:rsidR="00CD160B">
              <w:rPr>
                <w:noProof/>
                <w:webHidden/>
              </w:rPr>
              <w:t>9</w:t>
            </w:r>
            <w:r>
              <w:rPr>
                <w:noProof/>
                <w:webHidden/>
              </w:rPr>
              <w:fldChar w:fldCharType="end"/>
            </w:r>
          </w:hyperlink>
        </w:p>
        <w:p w14:paraId="72DAEC0E" w14:textId="115C7E72" w:rsidR="007E2C1F" w:rsidRDefault="007E2C1F">
          <w:r>
            <w:rPr>
              <w:b/>
              <w:bCs/>
              <w:noProof/>
            </w:rPr>
            <w:fldChar w:fldCharType="end"/>
          </w:r>
        </w:p>
      </w:sdtContent>
    </w:sdt>
    <w:p w14:paraId="59835B8E" w14:textId="77777777" w:rsidR="00E94806" w:rsidRDefault="00E94806" w:rsidP="00E94806">
      <w:pPr>
        <w:pStyle w:val="Heading1"/>
      </w:pPr>
    </w:p>
    <w:p w14:paraId="2FC5EB3E" w14:textId="77777777" w:rsidR="00E94806" w:rsidRDefault="00E94806" w:rsidP="00E94806">
      <w:pPr>
        <w:pStyle w:val="Heading1"/>
      </w:pPr>
    </w:p>
    <w:p w14:paraId="4FA39B58" w14:textId="7CCF7C93" w:rsidR="00E94806" w:rsidRDefault="00E94806" w:rsidP="00E94806">
      <w:pPr>
        <w:pStyle w:val="Heading1"/>
      </w:pPr>
    </w:p>
    <w:p w14:paraId="3EEAFDCD" w14:textId="77777777" w:rsidR="0080422C" w:rsidRPr="0080422C" w:rsidRDefault="0080422C" w:rsidP="0080422C"/>
    <w:p w14:paraId="6499D69B" w14:textId="77777777" w:rsidR="00B31469" w:rsidRPr="007E2C1F" w:rsidRDefault="00E94806" w:rsidP="00B31469">
      <w:pPr>
        <w:pStyle w:val="Heading1"/>
        <w:rPr>
          <w:rFonts w:ascii="Arial" w:hAnsi="Arial" w:cs="Arial"/>
          <w:u w:val="single"/>
        </w:rPr>
      </w:pPr>
      <w:bookmarkStart w:id="1" w:name="_Toc99983785"/>
      <w:r w:rsidRPr="007E2C1F">
        <w:rPr>
          <w:rFonts w:ascii="Arial" w:hAnsi="Arial" w:cs="Arial"/>
          <w:u w:val="single"/>
        </w:rPr>
        <w:lastRenderedPageBreak/>
        <w:t>Task 2</w:t>
      </w:r>
      <w:bookmarkStart w:id="2" w:name="_Toc99748806"/>
      <w:bookmarkEnd w:id="0"/>
      <w:bookmarkEnd w:id="1"/>
    </w:p>
    <w:p w14:paraId="323447C3" w14:textId="391137E3" w:rsidR="00E94806" w:rsidRPr="00E94806" w:rsidRDefault="00E94806" w:rsidP="00B31469">
      <w:pPr>
        <w:pStyle w:val="Heading2"/>
      </w:pPr>
      <w:r w:rsidRPr="00E94806">
        <w:t xml:space="preserve"> </w:t>
      </w:r>
      <w:bookmarkStart w:id="3" w:name="_Toc99983786"/>
      <w:r w:rsidRPr="00E94806">
        <w:t>Introduction</w:t>
      </w:r>
      <w:bookmarkEnd w:id="2"/>
      <w:bookmarkEnd w:id="3"/>
    </w:p>
    <w:p w14:paraId="1AB1E3FA"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Throughout this programme, I have worked hard to improve both my academic and professional abilities. I've learnt how to write a variety of research papers and reports. It's important to have a wide range of talents in order to succeed academically. Complete the employability skills by assembling all of these resources (</w:t>
      </w:r>
      <w:r>
        <w:rPr>
          <w:rFonts w:ascii="Times New Roman" w:hAnsi="Times New Roman" w:cs="Times New Roman"/>
          <w:color w:val="36363D"/>
          <w:sz w:val="24"/>
          <w:szCs w:val="24"/>
          <w:shd w:val="clear" w:color="auto" w:fill="FFFFFF"/>
        </w:rPr>
        <w:t>Garcia et al. 2018</w:t>
      </w:r>
      <w:r>
        <w:rPr>
          <w:rFonts w:ascii="Times New Roman" w:hAnsi="Times New Roman" w:cs="Times New Roman"/>
          <w:color w:val="36363D"/>
          <w:sz w:val="24"/>
        </w:rPr>
        <w:t>). Having a varied collection of skills helps you stand out from the crowd in today's increasingly competitive work market. Using Gibb's reflecting model, I'm able to evaluate my own talents.</w:t>
      </w:r>
    </w:p>
    <w:p w14:paraId="3583A305"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In order to grow professionally, one must first grow personally. I may be able to get valuable job skills if I complete all academic criteria. Understanding and analysing one's own performance may help professionals improve their communication, collaboration, and time management skills. I have used the “Gibbs Reflective Cycle” to show my existing abilities and to continue to enhance them for the current exam.</w:t>
      </w:r>
    </w:p>
    <w:p w14:paraId="1611CF4F" w14:textId="099A921A" w:rsidR="00E94806" w:rsidRPr="00B31469" w:rsidRDefault="00E94806" w:rsidP="00B31469">
      <w:pPr>
        <w:pStyle w:val="Heading2"/>
      </w:pPr>
      <w:bookmarkStart w:id="4" w:name="_Toc99748807"/>
      <w:bookmarkStart w:id="5" w:name="_Toc99983787"/>
      <w:r w:rsidRPr="00B31469">
        <w:t>Gibbs Reflective Cycle</w:t>
      </w:r>
      <w:bookmarkEnd w:id="4"/>
      <w:bookmarkEnd w:id="5"/>
    </w:p>
    <w:p w14:paraId="444AD108"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The significance of developing academic abilities and employability skills was illustrated via the analysis of a particular situation in this evaluation. In this case, I used the Gibbs Reflective Cycle that assists me in analysing and evaluating a particular problem while still keeping in mind my personal sentiments about the scenario both during and after the occurrence. It is my conviction that as a result of this situation, I have gained a better understanding of the method by which I perform my ability to think critically and other related responsibilities (</w:t>
      </w:r>
      <w:r>
        <w:rPr>
          <w:rFonts w:ascii="Times New Roman" w:hAnsi="Times New Roman" w:cs="Times New Roman"/>
          <w:color w:val="36363D"/>
          <w:sz w:val="24"/>
          <w:szCs w:val="24"/>
          <w:shd w:val="clear" w:color="auto" w:fill="FFFFFF"/>
        </w:rPr>
        <w:t xml:space="preserve">Roy, and </w:t>
      </w:r>
      <w:proofErr w:type="spellStart"/>
      <w:r>
        <w:rPr>
          <w:rFonts w:ascii="Times New Roman" w:hAnsi="Times New Roman" w:cs="Times New Roman"/>
          <w:color w:val="36363D"/>
          <w:sz w:val="24"/>
          <w:szCs w:val="24"/>
          <w:shd w:val="clear" w:color="auto" w:fill="FFFFFF"/>
        </w:rPr>
        <w:t>Uekusa</w:t>
      </w:r>
      <w:proofErr w:type="spellEnd"/>
      <w:r>
        <w:rPr>
          <w:rFonts w:ascii="Times New Roman" w:hAnsi="Times New Roman" w:cs="Times New Roman"/>
          <w:color w:val="36363D"/>
          <w:sz w:val="24"/>
          <w:szCs w:val="24"/>
          <w:shd w:val="clear" w:color="auto" w:fill="FFFFFF"/>
        </w:rPr>
        <w:t>, 2020</w:t>
      </w:r>
      <w:r>
        <w:rPr>
          <w:rFonts w:ascii="Times New Roman" w:hAnsi="Times New Roman" w:cs="Times New Roman"/>
          <w:color w:val="36363D"/>
          <w:sz w:val="24"/>
        </w:rPr>
        <w:t xml:space="preserve">). Group collaboration boosts the overall output of a task when it is done in a group setting rather than when it is done separately. At times, collaboration may be really challenging. Individuals with differing opinions will not always agree on the same things. I was the go-to guy for information exchange throughout each of the many tasks. I was in charge of making certain that everyone was on the same page about our goals. I also made sure everyone was comfortable and content with their roles in the group collaboration. My classmates and I collaborated to synthesise our own thoughts and ideas into a cohesive whole. Although my first reactions to the group process were conflicted, I came to believe that we had successfully pulled it together at the end. Until we were able to take a break and simply think, the ideas began flowing. At the beginning of the group, members were all over the place and had no direction. I had the impression that it was the communicator's responsibility to make </w:t>
      </w:r>
      <w:r>
        <w:rPr>
          <w:rFonts w:ascii="Times New Roman" w:hAnsi="Times New Roman" w:cs="Times New Roman"/>
          <w:color w:val="36363D"/>
          <w:sz w:val="24"/>
        </w:rPr>
        <w:lastRenderedPageBreak/>
        <w:t>this happen. The Gibbs model is based on the theory of cognitive behaviour (</w:t>
      </w:r>
      <w:r>
        <w:rPr>
          <w:rFonts w:ascii="Times New Roman" w:hAnsi="Times New Roman" w:cs="Times New Roman"/>
          <w:color w:val="36363D"/>
          <w:sz w:val="24"/>
          <w:szCs w:val="24"/>
          <w:shd w:val="clear" w:color="auto" w:fill="FFFFFF"/>
        </w:rPr>
        <w:t>Ojha et al. 20119</w:t>
      </w:r>
      <w:r>
        <w:rPr>
          <w:rFonts w:ascii="Times New Roman" w:hAnsi="Times New Roman" w:cs="Times New Roman"/>
          <w:color w:val="36363D"/>
          <w:sz w:val="24"/>
        </w:rPr>
        <w:t>). Making use of this technique at all stages may have assisted me in developing an accurate and consistent assessment of my own particular viewpoint throughout the programme of study.</w:t>
      </w:r>
    </w:p>
    <w:p w14:paraId="0541F6C1" w14:textId="2518952C" w:rsidR="00E94806" w:rsidRPr="00B31469" w:rsidRDefault="00E94806" w:rsidP="00B31469">
      <w:pPr>
        <w:pStyle w:val="Heading2"/>
      </w:pPr>
      <w:bookmarkStart w:id="6" w:name="_Toc99748808"/>
      <w:bookmarkStart w:id="7" w:name="_Toc99983788"/>
      <w:r w:rsidRPr="00B31469">
        <w:t>Summary</w:t>
      </w:r>
      <w:bookmarkEnd w:id="6"/>
      <w:bookmarkEnd w:id="7"/>
    </w:p>
    <w:p w14:paraId="4EA3EB3B"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Effective communication is essential in both the classroom and the business. Attending my lessons and associated events on a regular basis would help me to develop my communication skills. The Gibbs model may have aided me in developing a better grasp of how my assessments and learned lessons are connected to the effectiveness of learning evaluations. Consequently, I can learn how to communicate among entities that seem to be distinct but which have a trait in common. Take, for instance, what I have learnt during the programme and how it may be represented on the test paper. What I have learnt from my teachers may be better understood and reflected upon if I do this. I will be able to achieve more success in my educational module as a result of your guidance and support.</w:t>
      </w:r>
    </w:p>
    <w:p w14:paraId="01841B37"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I learned about successful methods of motivating workers as a result of this training (</w:t>
      </w:r>
      <w:r>
        <w:rPr>
          <w:rFonts w:ascii="Times New Roman" w:hAnsi="Times New Roman" w:cs="Times New Roman"/>
          <w:color w:val="36363D"/>
          <w:sz w:val="24"/>
          <w:szCs w:val="24"/>
          <w:shd w:val="clear" w:color="auto" w:fill="FFFFFF"/>
        </w:rPr>
        <w:t>Heck, and Schouten, 2020</w:t>
      </w:r>
      <w:r>
        <w:rPr>
          <w:rFonts w:ascii="Times New Roman" w:hAnsi="Times New Roman" w:cs="Times New Roman"/>
          <w:color w:val="36363D"/>
          <w:sz w:val="24"/>
        </w:rPr>
        <w:t>). The ability to understand challenges from perspectives other than one's own is one of the things I learnt about group collaboration. After exchanging thoughts with other members, one would have to either disprove or enhance previously held opinions concerning the topic of organisational transformation via the interchange of ideas. One of the most crucial lessons in effective group collaboration is to treat everyone's opinions with respect, even if they don't seem to match one's own. In addition, the significance of listening to one another was also taught. Multiple speakers dilute the meaning of what is being spoken and turn it into a cacophony. When individuals listen to each other, they may work together to determine whether or not a certain viewpoint is valid or wrong. The importance of collaboration in a group was determined to be based on mutual understanding. There were some members who were dissatisfied with the findings reached, even though every effort was made to guarantee that all concerns were critically considered. Even so, this didn't lead to superfluous discussions, but it allowed those who disagreed with their findings a path to follow.</w:t>
      </w:r>
    </w:p>
    <w:p w14:paraId="4414CC38"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 xml:space="preserve">It is conceivable that the Gibbs model, although it may have been useful in examining and analysing internal components in the present scenario, may have exacerbated sentiments. The use of Gibbs' model may be deemed necessary since it may provide an explanation for why the occurrence happened within the academic module. Learning about effective communication may assist me in applying a precise and thorough knowledge foundation to my present </w:t>
      </w:r>
      <w:r>
        <w:rPr>
          <w:rFonts w:ascii="Times New Roman" w:hAnsi="Times New Roman" w:cs="Times New Roman"/>
          <w:color w:val="36363D"/>
          <w:sz w:val="24"/>
        </w:rPr>
        <w:lastRenderedPageBreak/>
        <w:t>situation. In order to spread the news, I'll need your assistance. Consequently, I am better positioned to concentrate on enhancing my team as a consequence of this development (</w:t>
      </w:r>
      <w:r>
        <w:rPr>
          <w:rFonts w:ascii="Times New Roman" w:hAnsi="Times New Roman" w:cs="Times New Roman"/>
          <w:color w:val="36363D"/>
          <w:sz w:val="24"/>
          <w:szCs w:val="24"/>
          <w:shd w:val="clear" w:color="auto" w:fill="FFFFFF"/>
        </w:rPr>
        <w:t>Barber 2021</w:t>
      </w:r>
      <w:r>
        <w:rPr>
          <w:rFonts w:ascii="Times New Roman" w:hAnsi="Times New Roman" w:cs="Times New Roman"/>
          <w:color w:val="36363D"/>
          <w:sz w:val="24"/>
        </w:rPr>
        <w:t>). The possibility of getting recruited by any organisation may have increased as a result of this.</w:t>
      </w:r>
    </w:p>
    <w:p w14:paraId="6CEB65DF" w14:textId="1417C631" w:rsidR="00E94806" w:rsidRPr="00B31469" w:rsidRDefault="00E94806" w:rsidP="00B31469">
      <w:pPr>
        <w:pStyle w:val="Heading2"/>
      </w:pPr>
      <w:bookmarkStart w:id="8" w:name="_Toc99748809"/>
      <w:bookmarkStart w:id="9" w:name="_Toc99983789"/>
      <w:r w:rsidRPr="00B31469">
        <w:t>Feelings</w:t>
      </w:r>
      <w:bookmarkEnd w:id="8"/>
      <w:bookmarkEnd w:id="9"/>
    </w:p>
    <w:p w14:paraId="1DB0060A"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 xml:space="preserve">Taking part in the conversation required being both a keen observer and an active participant at the same time. A leader was sometimes called upon, but the most of one's time was spent listening and actively participating in the debate, just like everyone else in group collaboration. A good team player and a good leader are both excellent listeners. Before adopting or rejecting someone else's ideas, one must first hear and comprehend them. Refuting them should be done in a way that does not make the person feel like they have failed. There were no personal opinions being pushed on the other participants in this conversation, but rather they were free to examine what one had to say and judge whether it was accurate or incorrect. </w:t>
      </w:r>
    </w:p>
    <w:p w14:paraId="04E46203"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Since taking this course, I've gained a new perspective on my academic writing talents and growth. I opted to attend time management workshops to improve my skills for both internal and external purposes (</w:t>
      </w:r>
      <w:r>
        <w:rPr>
          <w:rFonts w:ascii="Times New Roman" w:hAnsi="Times New Roman" w:cs="Times New Roman"/>
          <w:color w:val="36363D"/>
          <w:sz w:val="24"/>
          <w:szCs w:val="24"/>
          <w:shd w:val="clear" w:color="auto" w:fill="FFFFFF"/>
        </w:rPr>
        <w:t>Banerjee, and John, 2021</w:t>
      </w:r>
      <w:r>
        <w:rPr>
          <w:rFonts w:ascii="Times New Roman" w:hAnsi="Times New Roman" w:cs="Times New Roman"/>
          <w:color w:val="36363D"/>
          <w:sz w:val="24"/>
        </w:rPr>
        <w:t>). Grammar, vocabulary, and paraphrasing were also taught in academic scripting languages. I could have gained a substantial academic advantage if I had used them.</w:t>
      </w:r>
    </w:p>
    <w:p w14:paraId="4890BF4B"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Because of this, I've opted to use organisational terminology in my cover letter to emphasise my intended sectors of employment and the relevant needs in my cover letter. Once it relates to phrasing, paragraphs, and words, I need to be more precise in my use of them. Regular lessons may teach me how to put together a comprehensive paragraph just with a few phrases. My time management may have been better had I utilised correct language and grammar while writing the report or a thesis, but I didn't. This might help me create a more accessible and widely recognised CV. I developed self-confidence via the progression of my academic talents in my present course of study. My companions and I were able to strengthen our individual and career talents by sharpening our already-present skills thanks to this academic programme.</w:t>
      </w:r>
    </w:p>
    <w:p w14:paraId="74076E8B" w14:textId="474069AE" w:rsidR="00E94806" w:rsidRPr="00B31469" w:rsidRDefault="00E94806" w:rsidP="00B31469">
      <w:pPr>
        <w:pStyle w:val="Heading2"/>
      </w:pPr>
      <w:bookmarkStart w:id="10" w:name="_Toc99748810"/>
      <w:bookmarkStart w:id="11" w:name="_Toc99983790"/>
      <w:r w:rsidRPr="00B31469">
        <w:t>Evaluation</w:t>
      </w:r>
      <w:bookmarkEnd w:id="10"/>
      <w:bookmarkEnd w:id="11"/>
    </w:p>
    <w:p w14:paraId="5C28C394"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I have seen significant improvements in my academic papers and analytical ability as a result of the properly constructed academic programme (</w:t>
      </w:r>
      <w:proofErr w:type="spellStart"/>
      <w:r>
        <w:rPr>
          <w:rFonts w:ascii="Times New Roman" w:hAnsi="Times New Roman" w:cs="Times New Roman"/>
          <w:color w:val="36363D"/>
          <w:sz w:val="24"/>
          <w:szCs w:val="24"/>
          <w:shd w:val="clear" w:color="auto" w:fill="FFFFFF"/>
        </w:rPr>
        <w:t>Biasin</w:t>
      </w:r>
      <w:proofErr w:type="spellEnd"/>
      <w:r>
        <w:rPr>
          <w:rFonts w:ascii="Times New Roman" w:hAnsi="Times New Roman" w:cs="Times New Roman"/>
          <w:color w:val="36363D"/>
          <w:sz w:val="24"/>
          <w:szCs w:val="24"/>
          <w:shd w:val="clear" w:color="auto" w:fill="FFFFFF"/>
        </w:rPr>
        <w:t>, and Evans, 2019.</w:t>
      </w:r>
      <w:r>
        <w:rPr>
          <w:rFonts w:ascii="Times New Roman" w:hAnsi="Times New Roman" w:cs="Times New Roman"/>
          <w:color w:val="36363D"/>
          <w:sz w:val="24"/>
        </w:rPr>
        <w:t xml:space="preserve">). Having good interactions with each other is essential for the success of group collaboration. One must be </w:t>
      </w:r>
      <w:r>
        <w:rPr>
          <w:rFonts w:ascii="Times New Roman" w:hAnsi="Times New Roman" w:cs="Times New Roman"/>
          <w:color w:val="36363D"/>
          <w:sz w:val="24"/>
        </w:rPr>
        <w:lastRenderedPageBreak/>
        <w:t>able to connect productively to each other by recognising and managing one's own and others' feelings. It was necessary to use formal and courteous language while communicating with the other members of the group collaboration since much of the conversation took place verbally. When necessary, the quiet was used to prevent conflicts from devolving into a fight. If we follow the Gibbs model, everybody who wants to be successful must be able to further understand a task and establish its worth. The use of a to-do list based on this may have assisted me in completing all of my responsibilities in a more organised way, which would have ultimately leads to better outcomes (</w:t>
      </w:r>
      <w:r>
        <w:rPr>
          <w:rFonts w:ascii="Times New Roman" w:hAnsi="Times New Roman" w:cs="Times New Roman"/>
          <w:color w:val="36363D"/>
          <w:sz w:val="24"/>
          <w:szCs w:val="24"/>
          <w:shd w:val="clear" w:color="auto" w:fill="FFFFFF"/>
        </w:rPr>
        <w:t>Harwell 2020</w:t>
      </w:r>
      <w:r>
        <w:rPr>
          <w:rFonts w:ascii="Times New Roman" w:hAnsi="Times New Roman" w:cs="Times New Roman"/>
          <w:color w:val="36363D"/>
          <w:sz w:val="24"/>
        </w:rPr>
        <w:t>). By collecting information from many sources and compiling it into a report, I may be able to exhibit my organizational and communication talents in my professional life. In addition, it is critical to maintain the team cohesive so that I may share my opinion with them.</w:t>
      </w:r>
    </w:p>
    <w:p w14:paraId="22E3F2FD" w14:textId="07645F3A" w:rsidR="00E94806" w:rsidRPr="00B31469" w:rsidRDefault="00E94806" w:rsidP="00B31469">
      <w:pPr>
        <w:pStyle w:val="Heading2"/>
      </w:pPr>
      <w:bookmarkStart w:id="12" w:name="_Toc99748811"/>
      <w:bookmarkStart w:id="13" w:name="_Toc99983791"/>
      <w:r w:rsidRPr="00B31469">
        <w:t>Analysis</w:t>
      </w:r>
      <w:bookmarkEnd w:id="12"/>
      <w:bookmarkEnd w:id="13"/>
    </w:p>
    <w:p w14:paraId="1DED8ECE"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Given that I'm participating in a teamwork module, it's vital that I'm able to engage in all of the group's collaboration. Specifically, I sought the opinions of my classmates and other students in order to assess the information I had learned in the classroom. My students' and my own experiences may have helped me maintain the channels of interaction open seen between teachings I acquired in school and the actual experiences I received. Working on this project as part of a group has proven to be beneficial in helping me better organize my time.</w:t>
      </w:r>
    </w:p>
    <w:p w14:paraId="3D8C45D5"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As a result of my participation in the training session, I gained a better understanding of how important it is to improve my analytical abilities in connection to a particular occurrence if I want to guarantee that my perceptions and judgements of the present situation are correct (</w:t>
      </w:r>
      <w:proofErr w:type="spellStart"/>
      <w:r>
        <w:rPr>
          <w:rFonts w:ascii="Times New Roman" w:hAnsi="Times New Roman" w:cs="Times New Roman"/>
          <w:color w:val="36363D"/>
          <w:sz w:val="24"/>
          <w:szCs w:val="24"/>
          <w:shd w:val="clear" w:color="auto" w:fill="FFFFFF"/>
        </w:rPr>
        <w:t>Soemantri</w:t>
      </w:r>
      <w:proofErr w:type="spellEnd"/>
      <w:r>
        <w:rPr>
          <w:rFonts w:ascii="Times New Roman" w:hAnsi="Times New Roman" w:cs="Times New Roman"/>
          <w:color w:val="36363D"/>
          <w:sz w:val="24"/>
          <w:szCs w:val="24"/>
          <w:shd w:val="clear" w:color="auto" w:fill="FFFFFF"/>
        </w:rPr>
        <w:t xml:space="preserve"> et al. 2018</w:t>
      </w:r>
      <w:r>
        <w:rPr>
          <w:rFonts w:ascii="Times New Roman" w:hAnsi="Times New Roman" w:cs="Times New Roman"/>
          <w:color w:val="36363D"/>
          <w:sz w:val="24"/>
        </w:rPr>
        <w:t>). The training sessions have enabled me to develop and use the most significant methods, note-taking approaches, and communication skills that I have learned from the numerous sources that I have amassed through time, while simultaneously lowering my deficiencies. It was crucial for my success in the project to be able to perform a comprehensive study into a specific circumstance and effectively explain my findings to my colleagues. As a team, this is critical because it establishes a correspondence for all of us to operate at while we are together.</w:t>
      </w:r>
    </w:p>
    <w:p w14:paraId="495FE3C8" w14:textId="67682A9F" w:rsidR="00E94806" w:rsidRDefault="00E94806" w:rsidP="00B31469">
      <w:pPr>
        <w:pStyle w:val="Heading2"/>
      </w:pPr>
      <w:bookmarkStart w:id="14" w:name="_Toc99983792"/>
      <w:r>
        <w:lastRenderedPageBreak/>
        <w:t>Personal Development Plan</w:t>
      </w:r>
      <w:bookmarkEnd w:id="14"/>
    </w:p>
    <w:tbl>
      <w:tblPr>
        <w:tblStyle w:val="TableGrid"/>
        <w:tblW w:w="0" w:type="auto"/>
        <w:tblLook w:val="04A0" w:firstRow="1" w:lastRow="0" w:firstColumn="1" w:lastColumn="0" w:noHBand="0" w:noVBand="1"/>
      </w:tblPr>
      <w:tblGrid>
        <w:gridCol w:w="2258"/>
        <w:gridCol w:w="2270"/>
        <w:gridCol w:w="2254"/>
        <w:gridCol w:w="2234"/>
      </w:tblGrid>
      <w:tr w:rsidR="00E94806" w14:paraId="0B5088B3" w14:textId="77777777" w:rsidTr="0024330D">
        <w:tc>
          <w:tcPr>
            <w:tcW w:w="2310" w:type="dxa"/>
          </w:tcPr>
          <w:p w14:paraId="7EB23C9B" w14:textId="77777777" w:rsidR="00E94806" w:rsidRDefault="00E94806" w:rsidP="0024330D">
            <w:pPr>
              <w:spacing w:line="360" w:lineRule="auto"/>
              <w:jc w:val="center"/>
              <w:rPr>
                <w:rFonts w:ascii="Times New Roman" w:hAnsi="Times New Roman" w:cs="Times New Roman"/>
                <w:b/>
                <w:color w:val="36363D"/>
                <w:sz w:val="24"/>
              </w:rPr>
            </w:pPr>
            <w:r>
              <w:rPr>
                <w:rFonts w:ascii="Times New Roman" w:hAnsi="Times New Roman" w:cs="Times New Roman"/>
                <w:b/>
                <w:color w:val="36363D"/>
                <w:sz w:val="24"/>
              </w:rPr>
              <w:t>Objectives</w:t>
            </w:r>
          </w:p>
        </w:tc>
        <w:tc>
          <w:tcPr>
            <w:tcW w:w="2310" w:type="dxa"/>
          </w:tcPr>
          <w:p w14:paraId="16CBF50E" w14:textId="77777777" w:rsidR="00E94806" w:rsidRDefault="00E94806" w:rsidP="0024330D">
            <w:pPr>
              <w:spacing w:line="360" w:lineRule="auto"/>
              <w:jc w:val="center"/>
              <w:rPr>
                <w:rFonts w:ascii="Times New Roman" w:hAnsi="Times New Roman" w:cs="Times New Roman"/>
                <w:b/>
                <w:color w:val="36363D"/>
                <w:sz w:val="24"/>
              </w:rPr>
            </w:pPr>
            <w:r>
              <w:rPr>
                <w:rFonts w:ascii="Times New Roman" w:hAnsi="Times New Roman" w:cs="Times New Roman"/>
                <w:b/>
                <w:color w:val="36363D"/>
                <w:sz w:val="24"/>
              </w:rPr>
              <w:t>Actions to be considered</w:t>
            </w:r>
          </w:p>
        </w:tc>
        <w:tc>
          <w:tcPr>
            <w:tcW w:w="2311" w:type="dxa"/>
          </w:tcPr>
          <w:p w14:paraId="2984DF8C" w14:textId="77777777" w:rsidR="00E94806" w:rsidRDefault="00E94806" w:rsidP="0024330D">
            <w:pPr>
              <w:spacing w:line="360" w:lineRule="auto"/>
              <w:jc w:val="center"/>
              <w:rPr>
                <w:rFonts w:ascii="Times New Roman" w:hAnsi="Times New Roman" w:cs="Times New Roman"/>
                <w:b/>
                <w:color w:val="36363D"/>
                <w:sz w:val="24"/>
              </w:rPr>
            </w:pPr>
            <w:r>
              <w:rPr>
                <w:rFonts w:ascii="Times New Roman" w:hAnsi="Times New Roman" w:cs="Times New Roman"/>
                <w:b/>
                <w:color w:val="36363D"/>
                <w:sz w:val="24"/>
              </w:rPr>
              <w:t>Resources</w:t>
            </w:r>
          </w:p>
        </w:tc>
        <w:tc>
          <w:tcPr>
            <w:tcW w:w="2311" w:type="dxa"/>
          </w:tcPr>
          <w:p w14:paraId="6980BFF2" w14:textId="77777777" w:rsidR="00E94806" w:rsidRDefault="00E94806" w:rsidP="0024330D">
            <w:pPr>
              <w:spacing w:line="360" w:lineRule="auto"/>
              <w:jc w:val="center"/>
              <w:rPr>
                <w:rFonts w:ascii="Times New Roman" w:hAnsi="Times New Roman" w:cs="Times New Roman"/>
                <w:b/>
                <w:color w:val="36363D"/>
                <w:sz w:val="24"/>
              </w:rPr>
            </w:pPr>
            <w:r>
              <w:rPr>
                <w:rFonts w:ascii="Times New Roman" w:hAnsi="Times New Roman" w:cs="Times New Roman"/>
                <w:b/>
                <w:color w:val="36363D"/>
                <w:sz w:val="24"/>
              </w:rPr>
              <w:t>Score</w:t>
            </w:r>
          </w:p>
        </w:tc>
      </w:tr>
      <w:tr w:rsidR="00E94806" w14:paraId="728E4CD3" w14:textId="77777777" w:rsidTr="0024330D">
        <w:tc>
          <w:tcPr>
            <w:tcW w:w="2310" w:type="dxa"/>
          </w:tcPr>
          <w:p w14:paraId="2B98F014"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Time management strategies that are improving are also being used.</w:t>
            </w:r>
          </w:p>
          <w:p w14:paraId="253EF9D2" w14:textId="77777777" w:rsidR="00E94806" w:rsidRDefault="00E94806" w:rsidP="0024330D">
            <w:pPr>
              <w:spacing w:line="360" w:lineRule="auto"/>
              <w:jc w:val="both"/>
              <w:rPr>
                <w:rFonts w:ascii="Times New Roman" w:hAnsi="Times New Roman" w:cs="Times New Roman"/>
                <w:color w:val="36363D"/>
                <w:sz w:val="24"/>
              </w:rPr>
            </w:pPr>
          </w:p>
        </w:tc>
        <w:tc>
          <w:tcPr>
            <w:tcW w:w="2310" w:type="dxa"/>
          </w:tcPr>
          <w:p w14:paraId="7C02BCDC"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Maintaining attention on a precise timetable while putting up one</w:t>
            </w:r>
          </w:p>
          <w:p w14:paraId="10144062" w14:textId="77777777" w:rsidR="00E94806" w:rsidRDefault="00E94806" w:rsidP="0024330D">
            <w:pPr>
              <w:spacing w:line="360" w:lineRule="auto"/>
              <w:jc w:val="both"/>
              <w:rPr>
                <w:rFonts w:ascii="Times New Roman" w:hAnsi="Times New Roman" w:cs="Times New Roman"/>
                <w:color w:val="36363D"/>
                <w:sz w:val="24"/>
              </w:rPr>
            </w:pPr>
          </w:p>
        </w:tc>
        <w:tc>
          <w:tcPr>
            <w:tcW w:w="2311" w:type="dxa"/>
          </w:tcPr>
          <w:p w14:paraId="73F697D6"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Articles published on the internet</w:t>
            </w:r>
          </w:p>
        </w:tc>
        <w:tc>
          <w:tcPr>
            <w:tcW w:w="2311" w:type="dxa"/>
            <w:shd w:val="clear" w:color="auto" w:fill="92D050"/>
          </w:tcPr>
          <w:p w14:paraId="562BDB56" w14:textId="77777777" w:rsidR="00E94806" w:rsidRDefault="00E94806" w:rsidP="0024330D">
            <w:pPr>
              <w:spacing w:line="360" w:lineRule="auto"/>
              <w:jc w:val="center"/>
              <w:rPr>
                <w:rFonts w:ascii="Times New Roman" w:hAnsi="Times New Roman" w:cs="Times New Roman"/>
                <w:color w:val="36363D"/>
                <w:sz w:val="24"/>
              </w:rPr>
            </w:pPr>
          </w:p>
          <w:p w14:paraId="6B8A4FFA" w14:textId="77777777" w:rsidR="00E94806" w:rsidRDefault="00E94806" w:rsidP="0024330D">
            <w:pPr>
              <w:spacing w:line="360" w:lineRule="auto"/>
              <w:jc w:val="center"/>
              <w:rPr>
                <w:rFonts w:ascii="Times New Roman" w:hAnsi="Times New Roman" w:cs="Times New Roman"/>
                <w:color w:val="36363D"/>
                <w:sz w:val="24"/>
              </w:rPr>
            </w:pPr>
          </w:p>
          <w:p w14:paraId="342B0C94" w14:textId="77777777" w:rsidR="00E94806" w:rsidRDefault="00E94806" w:rsidP="0024330D">
            <w:pPr>
              <w:spacing w:line="360" w:lineRule="auto"/>
              <w:jc w:val="center"/>
              <w:rPr>
                <w:rFonts w:ascii="Times New Roman" w:hAnsi="Times New Roman" w:cs="Times New Roman"/>
                <w:color w:val="36363D"/>
                <w:sz w:val="24"/>
              </w:rPr>
            </w:pPr>
            <w:r>
              <w:rPr>
                <w:rFonts w:ascii="Times New Roman" w:hAnsi="Times New Roman" w:cs="Times New Roman"/>
                <w:color w:val="36363D"/>
                <w:sz w:val="24"/>
              </w:rPr>
              <w:t>Low</w:t>
            </w:r>
          </w:p>
        </w:tc>
      </w:tr>
      <w:tr w:rsidR="00E94806" w14:paraId="0B5DCEAD" w14:textId="77777777" w:rsidTr="0024330D">
        <w:tc>
          <w:tcPr>
            <w:tcW w:w="2310" w:type="dxa"/>
          </w:tcPr>
          <w:p w14:paraId="58262A4B"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Developing my ability to operate in a group of people</w:t>
            </w:r>
          </w:p>
          <w:p w14:paraId="4B3171F6" w14:textId="77777777" w:rsidR="00E94806" w:rsidRDefault="00E94806" w:rsidP="0024330D">
            <w:pPr>
              <w:spacing w:line="360" w:lineRule="auto"/>
              <w:jc w:val="both"/>
              <w:rPr>
                <w:rFonts w:ascii="Times New Roman" w:hAnsi="Times New Roman" w:cs="Times New Roman"/>
                <w:color w:val="36363D"/>
                <w:sz w:val="24"/>
              </w:rPr>
            </w:pPr>
          </w:p>
        </w:tc>
        <w:tc>
          <w:tcPr>
            <w:tcW w:w="2310" w:type="dxa"/>
          </w:tcPr>
          <w:p w14:paraId="42EDC7BA"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Putting all of the emphasis on developing a team and sustaining collaboration and communication between tight numbers</w:t>
            </w:r>
          </w:p>
          <w:p w14:paraId="371410D9" w14:textId="77777777" w:rsidR="00E94806" w:rsidRDefault="00E94806" w:rsidP="0024330D">
            <w:pPr>
              <w:spacing w:line="360" w:lineRule="auto"/>
              <w:jc w:val="both"/>
              <w:rPr>
                <w:rFonts w:ascii="Times New Roman" w:hAnsi="Times New Roman" w:cs="Times New Roman"/>
                <w:color w:val="36363D"/>
                <w:sz w:val="24"/>
              </w:rPr>
            </w:pPr>
          </w:p>
        </w:tc>
        <w:tc>
          <w:tcPr>
            <w:tcW w:w="2311" w:type="dxa"/>
          </w:tcPr>
          <w:p w14:paraId="17D72C5A"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Reviews of the literature on teamwork skills from a variety of sources, including physical publications, internet sites, and novels</w:t>
            </w:r>
          </w:p>
        </w:tc>
        <w:tc>
          <w:tcPr>
            <w:tcW w:w="2311" w:type="dxa"/>
            <w:shd w:val="clear" w:color="auto" w:fill="FFFF00"/>
          </w:tcPr>
          <w:p w14:paraId="34CD322B" w14:textId="77777777" w:rsidR="00E94806" w:rsidRDefault="00E94806" w:rsidP="0024330D">
            <w:pPr>
              <w:spacing w:line="360" w:lineRule="auto"/>
              <w:jc w:val="center"/>
              <w:rPr>
                <w:rFonts w:ascii="Times New Roman" w:hAnsi="Times New Roman" w:cs="Times New Roman"/>
                <w:color w:val="36363D"/>
                <w:sz w:val="24"/>
              </w:rPr>
            </w:pPr>
          </w:p>
          <w:p w14:paraId="3F0A5B4F" w14:textId="77777777" w:rsidR="00E94806" w:rsidRDefault="00E94806" w:rsidP="0024330D">
            <w:pPr>
              <w:spacing w:line="360" w:lineRule="auto"/>
              <w:jc w:val="center"/>
              <w:rPr>
                <w:rFonts w:ascii="Times New Roman" w:hAnsi="Times New Roman" w:cs="Times New Roman"/>
                <w:color w:val="36363D"/>
                <w:sz w:val="24"/>
              </w:rPr>
            </w:pPr>
            <w:r>
              <w:rPr>
                <w:rFonts w:ascii="Times New Roman" w:hAnsi="Times New Roman" w:cs="Times New Roman"/>
                <w:color w:val="36363D"/>
                <w:sz w:val="24"/>
              </w:rPr>
              <w:t>Moderate</w:t>
            </w:r>
          </w:p>
        </w:tc>
      </w:tr>
      <w:tr w:rsidR="00E94806" w14:paraId="359D3986" w14:textId="77777777" w:rsidTr="0024330D">
        <w:tc>
          <w:tcPr>
            <w:tcW w:w="2310" w:type="dxa"/>
          </w:tcPr>
          <w:p w14:paraId="28CE88AF"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Increasing my ability to communicate</w:t>
            </w:r>
          </w:p>
          <w:p w14:paraId="165E6024" w14:textId="77777777" w:rsidR="00E94806" w:rsidRDefault="00E94806" w:rsidP="0024330D">
            <w:pPr>
              <w:spacing w:line="360" w:lineRule="auto"/>
              <w:jc w:val="both"/>
              <w:rPr>
                <w:rFonts w:ascii="Times New Roman" w:hAnsi="Times New Roman" w:cs="Times New Roman"/>
                <w:color w:val="36363D"/>
                <w:sz w:val="24"/>
              </w:rPr>
            </w:pPr>
          </w:p>
        </w:tc>
        <w:tc>
          <w:tcPr>
            <w:tcW w:w="2310" w:type="dxa"/>
          </w:tcPr>
          <w:p w14:paraId="3D9B1241"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Participating in many forms of critical thinking skills in order to build connections between my ideas and the surrounding circumstances</w:t>
            </w:r>
          </w:p>
          <w:p w14:paraId="011824E7" w14:textId="77777777" w:rsidR="00E94806" w:rsidRDefault="00E94806" w:rsidP="0024330D">
            <w:pPr>
              <w:spacing w:line="360" w:lineRule="auto"/>
              <w:jc w:val="both"/>
              <w:rPr>
                <w:rFonts w:ascii="Times New Roman" w:hAnsi="Times New Roman" w:cs="Times New Roman"/>
                <w:color w:val="36363D"/>
                <w:sz w:val="24"/>
              </w:rPr>
            </w:pPr>
          </w:p>
        </w:tc>
        <w:tc>
          <w:tcPr>
            <w:tcW w:w="2311" w:type="dxa"/>
          </w:tcPr>
          <w:p w14:paraId="164C6ADE" w14:textId="77777777" w:rsidR="00E94806" w:rsidRDefault="00E94806" w:rsidP="0024330D">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Maintaining a regular practise schedule using internet resources and creating a traditional personality</w:t>
            </w:r>
          </w:p>
        </w:tc>
        <w:tc>
          <w:tcPr>
            <w:tcW w:w="2311" w:type="dxa"/>
            <w:shd w:val="clear" w:color="auto" w:fill="92D050"/>
          </w:tcPr>
          <w:p w14:paraId="0CAC7BED" w14:textId="77777777" w:rsidR="00E94806" w:rsidRDefault="00E94806" w:rsidP="0024330D">
            <w:pPr>
              <w:spacing w:line="360" w:lineRule="auto"/>
              <w:jc w:val="center"/>
              <w:rPr>
                <w:rFonts w:ascii="Times New Roman" w:hAnsi="Times New Roman" w:cs="Times New Roman"/>
                <w:color w:val="36363D"/>
                <w:sz w:val="24"/>
              </w:rPr>
            </w:pPr>
          </w:p>
          <w:p w14:paraId="501AF7B2" w14:textId="77777777" w:rsidR="00E94806" w:rsidRDefault="00E94806" w:rsidP="0024330D">
            <w:pPr>
              <w:spacing w:line="360" w:lineRule="auto"/>
              <w:jc w:val="center"/>
              <w:rPr>
                <w:rFonts w:ascii="Times New Roman" w:hAnsi="Times New Roman" w:cs="Times New Roman"/>
                <w:color w:val="36363D"/>
                <w:sz w:val="24"/>
              </w:rPr>
            </w:pPr>
            <w:r>
              <w:rPr>
                <w:rFonts w:ascii="Times New Roman" w:hAnsi="Times New Roman" w:cs="Times New Roman"/>
                <w:color w:val="36363D"/>
                <w:sz w:val="24"/>
              </w:rPr>
              <w:t>Low</w:t>
            </w:r>
          </w:p>
        </w:tc>
      </w:tr>
    </w:tbl>
    <w:p w14:paraId="6BB4A158" w14:textId="77777777" w:rsidR="00E94806" w:rsidRDefault="00E94806" w:rsidP="00E94806">
      <w:pPr>
        <w:spacing w:line="360" w:lineRule="auto"/>
        <w:jc w:val="both"/>
        <w:rPr>
          <w:rFonts w:ascii="Times New Roman" w:hAnsi="Times New Roman" w:cs="Times New Roman"/>
          <w:color w:val="36363D"/>
          <w:sz w:val="24"/>
        </w:rPr>
      </w:pPr>
    </w:p>
    <w:p w14:paraId="0B9E9ABE" w14:textId="6FE831A2" w:rsidR="00E94806" w:rsidRPr="00B31469" w:rsidRDefault="00E94806" w:rsidP="00B31469">
      <w:pPr>
        <w:pStyle w:val="Heading2"/>
      </w:pPr>
      <w:bookmarkStart w:id="15" w:name="_Toc99748812"/>
      <w:bookmarkStart w:id="16" w:name="_Toc99983793"/>
      <w:r w:rsidRPr="00B31469">
        <w:lastRenderedPageBreak/>
        <w:t>Conclusion</w:t>
      </w:r>
      <w:bookmarkEnd w:id="15"/>
      <w:bookmarkEnd w:id="16"/>
    </w:p>
    <w:p w14:paraId="5EA3228B"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In certain cases, it may have been beneficial for me to reflect on a given situation and describe it in all of its aspects in order to gain the most appropriate findings of the analysis (</w:t>
      </w:r>
      <w:r>
        <w:rPr>
          <w:rFonts w:ascii="Times New Roman" w:hAnsi="Times New Roman" w:cs="Times New Roman"/>
          <w:color w:val="36363D"/>
          <w:sz w:val="24"/>
          <w:szCs w:val="24"/>
          <w:shd w:val="clear" w:color="auto" w:fill="FFFFFF"/>
        </w:rPr>
        <w:t>Harlin et al. 2018</w:t>
      </w:r>
      <w:r>
        <w:rPr>
          <w:rFonts w:ascii="Times New Roman" w:hAnsi="Times New Roman" w:cs="Times New Roman"/>
          <w:color w:val="36363D"/>
          <w:sz w:val="24"/>
        </w:rPr>
        <w:t>). As a result, it is likely that the participants will be expected to demonstrate both collaboration and communication abilities. When putting up a group report, for example, I will need to communicate the results of everything in the group, and I included, in order summarising them. At work and in the university, I will require the assistance of my classmates and co-workers. In order to show my capacity to communicate professionally, I also have been assigned the responsibility of learning the Text Citations Format during this semester. It has resulted in my realising the need of developing critical analytical abilities in order to properly manage a team while also efficiently managing all forms of communication and time.</w:t>
      </w:r>
    </w:p>
    <w:p w14:paraId="33711F30" w14:textId="77777777" w:rsidR="00E94806" w:rsidRDefault="00E94806" w:rsidP="00E94806">
      <w:pPr>
        <w:spacing w:line="360" w:lineRule="auto"/>
        <w:jc w:val="both"/>
        <w:rPr>
          <w:rFonts w:ascii="Times New Roman" w:hAnsi="Times New Roman" w:cs="Times New Roman"/>
          <w:color w:val="36363D"/>
          <w:sz w:val="24"/>
        </w:rPr>
      </w:pPr>
      <w:r>
        <w:rPr>
          <w:rFonts w:ascii="Times New Roman" w:hAnsi="Times New Roman" w:cs="Times New Roman"/>
          <w:color w:val="36363D"/>
          <w:sz w:val="24"/>
        </w:rPr>
        <w:t>In certain cases, it may have been beneficial for me to reflect on a given situation and describe it in all of its aspects in order to gain the most appropriate findings of the analysis. As a result, it is likely that the participants will be expected to demonstrate both collaboration and communication abilities (</w:t>
      </w:r>
      <w:proofErr w:type="spellStart"/>
      <w:r>
        <w:rPr>
          <w:rFonts w:ascii="Times New Roman" w:hAnsi="Times New Roman" w:cs="Times New Roman"/>
          <w:color w:val="36363D"/>
          <w:sz w:val="24"/>
          <w:szCs w:val="24"/>
          <w:shd w:val="clear" w:color="auto" w:fill="FFFFFF"/>
        </w:rPr>
        <w:t>Kocielnik</w:t>
      </w:r>
      <w:proofErr w:type="spellEnd"/>
      <w:r>
        <w:rPr>
          <w:rFonts w:ascii="Times New Roman" w:hAnsi="Times New Roman" w:cs="Times New Roman"/>
          <w:color w:val="36363D"/>
          <w:sz w:val="24"/>
          <w:szCs w:val="24"/>
          <w:shd w:val="clear" w:color="auto" w:fill="FFFFFF"/>
        </w:rPr>
        <w:t xml:space="preserve"> et al. 2018</w:t>
      </w:r>
      <w:r>
        <w:rPr>
          <w:rFonts w:ascii="Times New Roman" w:hAnsi="Times New Roman" w:cs="Times New Roman"/>
          <w:color w:val="36363D"/>
          <w:sz w:val="24"/>
        </w:rPr>
        <w:t>). When putting up a group report, for example, I will need to communicate the results of everything in the group, and I included, in order to analysis them. At work and in the education, I will need the assistance of my classmates and co-workers. In order to show my capability to communicate professionally, I have also been assigned the responsibility of learning the Appropriate Academic Format throughout that course. It has resulted in my realising the need of developing critical analytical abilities in order to properly manage a team while also efficiently managing all aspects of communication and time.</w:t>
      </w:r>
    </w:p>
    <w:p w14:paraId="15C65579" w14:textId="77777777" w:rsidR="00E94806" w:rsidRDefault="00E94806" w:rsidP="00E94806">
      <w:pPr>
        <w:rPr>
          <w:rFonts w:ascii="Times New Roman" w:hAnsi="Times New Roman" w:cs="Times New Roman"/>
          <w:color w:val="36363D"/>
          <w:sz w:val="24"/>
        </w:rPr>
      </w:pPr>
      <w:r>
        <w:rPr>
          <w:rFonts w:ascii="Times New Roman" w:hAnsi="Times New Roman" w:cs="Times New Roman"/>
          <w:color w:val="36363D"/>
          <w:sz w:val="24"/>
        </w:rPr>
        <w:br w:type="page"/>
      </w:r>
    </w:p>
    <w:p w14:paraId="439CBF1C" w14:textId="0682AC62" w:rsidR="00E94806" w:rsidRPr="007E2C1F" w:rsidRDefault="007E2C1F" w:rsidP="007E2C1F">
      <w:pPr>
        <w:pStyle w:val="Heading2"/>
      </w:pPr>
      <w:bookmarkStart w:id="17" w:name="_Toc99983794"/>
      <w:r w:rsidRPr="007E2C1F">
        <w:lastRenderedPageBreak/>
        <w:t>References</w:t>
      </w:r>
      <w:bookmarkEnd w:id="17"/>
      <w:r w:rsidRPr="007E2C1F">
        <w:t xml:space="preserve"> </w:t>
      </w:r>
    </w:p>
    <w:p w14:paraId="6E55536B"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Harwell, T.A., 2020. Turning University/Community Partnerships into Action Through Collaboration and Communication.</w:t>
      </w:r>
    </w:p>
    <w:p w14:paraId="5A6E1F23"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Heck, P. and Schouten, G., 2020. Turning software engineers into ai engineers. </w:t>
      </w:r>
      <w:proofErr w:type="spellStart"/>
      <w:r>
        <w:rPr>
          <w:rFonts w:ascii="Times New Roman" w:hAnsi="Times New Roman" w:cs="Times New Roman"/>
          <w:i/>
          <w:iCs/>
          <w:color w:val="36363D"/>
          <w:sz w:val="24"/>
          <w:szCs w:val="24"/>
          <w:shd w:val="clear" w:color="auto" w:fill="FFFFFF"/>
        </w:rPr>
        <w:t>arXiv</w:t>
      </w:r>
      <w:proofErr w:type="spellEnd"/>
      <w:r>
        <w:rPr>
          <w:rFonts w:ascii="Times New Roman" w:hAnsi="Times New Roman" w:cs="Times New Roman"/>
          <w:i/>
          <w:iCs/>
          <w:color w:val="36363D"/>
          <w:sz w:val="24"/>
          <w:szCs w:val="24"/>
          <w:shd w:val="clear" w:color="auto" w:fill="FFFFFF"/>
        </w:rPr>
        <w:t xml:space="preserve"> preprint arXiv:2011.01590</w:t>
      </w:r>
      <w:r>
        <w:rPr>
          <w:rFonts w:ascii="Times New Roman" w:hAnsi="Times New Roman" w:cs="Times New Roman"/>
          <w:color w:val="36363D"/>
          <w:sz w:val="24"/>
          <w:szCs w:val="24"/>
          <w:shd w:val="clear" w:color="auto" w:fill="FFFFFF"/>
        </w:rPr>
        <w:t>.</w:t>
      </w:r>
    </w:p>
    <w:p w14:paraId="4DAD77E0"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 xml:space="preserve">Kafai, Y., Biswas, G., Hutchins, N., Snyder, C., Brennan, K., </w:t>
      </w:r>
      <w:proofErr w:type="spellStart"/>
      <w:r>
        <w:rPr>
          <w:rFonts w:ascii="Times New Roman" w:hAnsi="Times New Roman" w:cs="Times New Roman"/>
          <w:color w:val="36363D"/>
          <w:sz w:val="24"/>
          <w:szCs w:val="24"/>
          <w:shd w:val="clear" w:color="auto" w:fill="FFFFFF"/>
        </w:rPr>
        <w:t>Haduong</w:t>
      </w:r>
      <w:proofErr w:type="spellEnd"/>
      <w:r>
        <w:rPr>
          <w:rFonts w:ascii="Times New Roman" w:hAnsi="Times New Roman" w:cs="Times New Roman"/>
          <w:color w:val="36363D"/>
          <w:sz w:val="24"/>
          <w:szCs w:val="24"/>
          <w:shd w:val="clear" w:color="auto" w:fill="FFFFFF"/>
        </w:rPr>
        <w:t xml:space="preserve">, P., </w:t>
      </w:r>
      <w:proofErr w:type="spellStart"/>
      <w:r>
        <w:rPr>
          <w:rFonts w:ascii="Times New Roman" w:hAnsi="Times New Roman" w:cs="Times New Roman"/>
          <w:color w:val="36363D"/>
          <w:sz w:val="24"/>
          <w:szCs w:val="24"/>
          <w:shd w:val="clear" w:color="auto" w:fill="FFFFFF"/>
        </w:rPr>
        <w:t>DesPortes</w:t>
      </w:r>
      <w:proofErr w:type="spellEnd"/>
      <w:r>
        <w:rPr>
          <w:rFonts w:ascii="Times New Roman" w:hAnsi="Times New Roman" w:cs="Times New Roman"/>
          <w:color w:val="36363D"/>
          <w:sz w:val="24"/>
          <w:szCs w:val="24"/>
          <w:shd w:val="clear" w:color="auto" w:fill="FFFFFF"/>
        </w:rPr>
        <w:t xml:space="preserve">, K., Fong, M., Flood, V.J., Aalst, O.W.V. and </w:t>
      </w:r>
      <w:proofErr w:type="spellStart"/>
      <w:r>
        <w:rPr>
          <w:rFonts w:ascii="Times New Roman" w:hAnsi="Times New Roman" w:cs="Times New Roman"/>
          <w:color w:val="36363D"/>
          <w:sz w:val="24"/>
          <w:szCs w:val="24"/>
          <w:shd w:val="clear" w:color="auto" w:fill="FFFFFF"/>
        </w:rPr>
        <w:t>DeLiema</w:t>
      </w:r>
      <w:proofErr w:type="spellEnd"/>
      <w:r>
        <w:rPr>
          <w:rFonts w:ascii="Times New Roman" w:hAnsi="Times New Roman" w:cs="Times New Roman"/>
          <w:color w:val="36363D"/>
          <w:sz w:val="24"/>
          <w:szCs w:val="24"/>
          <w:shd w:val="clear" w:color="auto" w:fill="FFFFFF"/>
        </w:rPr>
        <w:t>, D., 2020. Turning bugs into learning opportunities: understanding debugging processes, perspectives, and pedagogies.</w:t>
      </w:r>
    </w:p>
    <w:p w14:paraId="12DCB760"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proofErr w:type="spellStart"/>
      <w:r>
        <w:rPr>
          <w:rFonts w:ascii="Times New Roman" w:hAnsi="Times New Roman" w:cs="Times New Roman"/>
          <w:color w:val="36363D"/>
          <w:sz w:val="24"/>
          <w:szCs w:val="24"/>
          <w:shd w:val="clear" w:color="auto" w:fill="FFFFFF"/>
        </w:rPr>
        <w:t>Kocielnik</w:t>
      </w:r>
      <w:proofErr w:type="spellEnd"/>
      <w:r>
        <w:rPr>
          <w:rFonts w:ascii="Times New Roman" w:hAnsi="Times New Roman" w:cs="Times New Roman"/>
          <w:color w:val="36363D"/>
          <w:sz w:val="24"/>
          <w:szCs w:val="24"/>
          <w:shd w:val="clear" w:color="auto" w:fill="FFFFFF"/>
        </w:rPr>
        <w:t xml:space="preserve">, R., Xiao, L., </w:t>
      </w:r>
      <w:proofErr w:type="spellStart"/>
      <w:r>
        <w:rPr>
          <w:rFonts w:ascii="Times New Roman" w:hAnsi="Times New Roman" w:cs="Times New Roman"/>
          <w:color w:val="36363D"/>
          <w:sz w:val="24"/>
          <w:szCs w:val="24"/>
          <w:shd w:val="clear" w:color="auto" w:fill="FFFFFF"/>
        </w:rPr>
        <w:t>Avrahami</w:t>
      </w:r>
      <w:proofErr w:type="spellEnd"/>
      <w:r>
        <w:rPr>
          <w:rFonts w:ascii="Times New Roman" w:hAnsi="Times New Roman" w:cs="Times New Roman"/>
          <w:color w:val="36363D"/>
          <w:sz w:val="24"/>
          <w:szCs w:val="24"/>
          <w:shd w:val="clear" w:color="auto" w:fill="FFFFFF"/>
        </w:rPr>
        <w:t>, D. and Hsieh, G., 2018. Reflection companion: a conversational system for engaging users in reflection on physical activity. </w:t>
      </w:r>
      <w:r>
        <w:rPr>
          <w:rFonts w:ascii="Times New Roman" w:hAnsi="Times New Roman" w:cs="Times New Roman"/>
          <w:i/>
          <w:iCs/>
          <w:color w:val="36363D"/>
          <w:sz w:val="24"/>
          <w:szCs w:val="24"/>
          <w:shd w:val="clear" w:color="auto" w:fill="FFFFFF"/>
        </w:rPr>
        <w:t>Proceedings of the ACM on Interactive, Mobile, Wearable and Ubiquitous Technologies</w:t>
      </w:r>
      <w:r>
        <w:rPr>
          <w:rFonts w:ascii="Times New Roman" w:hAnsi="Times New Roman" w:cs="Times New Roman"/>
          <w:color w:val="36363D"/>
          <w:sz w:val="24"/>
          <w:szCs w:val="24"/>
          <w:shd w:val="clear" w:color="auto" w:fill="FFFFFF"/>
        </w:rPr>
        <w:t>, </w:t>
      </w:r>
      <w:r>
        <w:rPr>
          <w:rFonts w:ascii="Times New Roman" w:hAnsi="Times New Roman" w:cs="Times New Roman"/>
          <w:i/>
          <w:iCs/>
          <w:color w:val="36363D"/>
          <w:sz w:val="24"/>
          <w:szCs w:val="24"/>
          <w:shd w:val="clear" w:color="auto" w:fill="FFFFFF"/>
        </w:rPr>
        <w:t>2</w:t>
      </w:r>
      <w:r>
        <w:rPr>
          <w:rFonts w:ascii="Times New Roman" w:hAnsi="Times New Roman" w:cs="Times New Roman"/>
          <w:color w:val="36363D"/>
          <w:sz w:val="24"/>
          <w:szCs w:val="24"/>
          <w:shd w:val="clear" w:color="auto" w:fill="FFFFFF"/>
        </w:rPr>
        <w:t>(2), pp.1-26.</w:t>
      </w:r>
    </w:p>
    <w:p w14:paraId="3873A00A"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proofErr w:type="spellStart"/>
      <w:r>
        <w:rPr>
          <w:rFonts w:ascii="Times New Roman" w:hAnsi="Times New Roman" w:cs="Times New Roman"/>
          <w:color w:val="36363D"/>
          <w:sz w:val="24"/>
          <w:szCs w:val="24"/>
          <w:shd w:val="clear" w:color="auto" w:fill="FFFFFF"/>
        </w:rPr>
        <w:t>Korpi</w:t>
      </w:r>
      <w:proofErr w:type="spellEnd"/>
      <w:r>
        <w:rPr>
          <w:rFonts w:ascii="Times New Roman" w:hAnsi="Times New Roman" w:cs="Times New Roman"/>
          <w:color w:val="36363D"/>
          <w:sz w:val="24"/>
          <w:szCs w:val="24"/>
          <w:shd w:val="clear" w:color="auto" w:fill="FFFFFF"/>
        </w:rPr>
        <w:t xml:space="preserve">, H., </w:t>
      </w:r>
      <w:proofErr w:type="spellStart"/>
      <w:r>
        <w:rPr>
          <w:rFonts w:ascii="Times New Roman" w:hAnsi="Times New Roman" w:cs="Times New Roman"/>
          <w:color w:val="36363D"/>
          <w:sz w:val="24"/>
          <w:szCs w:val="24"/>
          <w:shd w:val="clear" w:color="auto" w:fill="FFFFFF"/>
        </w:rPr>
        <w:t>Peltokallio</w:t>
      </w:r>
      <w:proofErr w:type="spellEnd"/>
      <w:r>
        <w:rPr>
          <w:rFonts w:ascii="Times New Roman" w:hAnsi="Times New Roman" w:cs="Times New Roman"/>
          <w:color w:val="36363D"/>
          <w:sz w:val="24"/>
          <w:szCs w:val="24"/>
          <w:shd w:val="clear" w:color="auto" w:fill="FFFFFF"/>
        </w:rPr>
        <w:t xml:space="preserve">, L. and </w:t>
      </w:r>
      <w:proofErr w:type="spellStart"/>
      <w:r>
        <w:rPr>
          <w:rFonts w:ascii="Times New Roman" w:hAnsi="Times New Roman" w:cs="Times New Roman"/>
          <w:color w:val="36363D"/>
          <w:sz w:val="24"/>
          <w:szCs w:val="24"/>
          <w:shd w:val="clear" w:color="auto" w:fill="FFFFFF"/>
        </w:rPr>
        <w:t>Piirainen</w:t>
      </w:r>
      <w:proofErr w:type="spellEnd"/>
      <w:r>
        <w:rPr>
          <w:rFonts w:ascii="Times New Roman" w:hAnsi="Times New Roman" w:cs="Times New Roman"/>
          <w:color w:val="36363D"/>
          <w:sz w:val="24"/>
          <w:szCs w:val="24"/>
          <w:shd w:val="clear" w:color="auto" w:fill="FFFFFF"/>
        </w:rPr>
        <w:t>, A., 2018. Problem-based learning in professional studies from the physiotherapy students’ perspective. </w:t>
      </w:r>
      <w:r>
        <w:rPr>
          <w:rFonts w:ascii="Times New Roman" w:hAnsi="Times New Roman" w:cs="Times New Roman"/>
          <w:i/>
          <w:iCs/>
          <w:color w:val="36363D"/>
          <w:sz w:val="24"/>
          <w:szCs w:val="24"/>
          <w:shd w:val="clear" w:color="auto" w:fill="FFFFFF"/>
        </w:rPr>
        <w:t>Interdisciplinary Journal of Problem-Based Learning</w:t>
      </w:r>
      <w:r>
        <w:rPr>
          <w:rFonts w:ascii="Times New Roman" w:hAnsi="Times New Roman" w:cs="Times New Roman"/>
          <w:color w:val="36363D"/>
          <w:sz w:val="24"/>
          <w:szCs w:val="24"/>
          <w:shd w:val="clear" w:color="auto" w:fill="FFFFFF"/>
        </w:rPr>
        <w:t>, </w:t>
      </w:r>
      <w:r>
        <w:rPr>
          <w:rFonts w:ascii="Times New Roman" w:hAnsi="Times New Roman" w:cs="Times New Roman"/>
          <w:i/>
          <w:iCs/>
          <w:color w:val="36363D"/>
          <w:sz w:val="24"/>
          <w:szCs w:val="24"/>
          <w:shd w:val="clear" w:color="auto" w:fill="FFFFFF"/>
        </w:rPr>
        <w:t>13</w:t>
      </w:r>
      <w:r>
        <w:rPr>
          <w:rFonts w:ascii="Times New Roman" w:hAnsi="Times New Roman" w:cs="Times New Roman"/>
          <w:color w:val="36363D"/>
          <w:sz w:val="24"/>
          <w:szCs w:val="24"/>
          <w:shd w:val="clear" w:color="auto" w:fill="FFFFFF"/>
        </w:rPr>
        <w:t>(1).</w:t>
      </w:r>
    </w:p>
    <w:p w14:paraId="46CF6205"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proofErr w:type="spellStart"/>
      <w:r>
        <w:rPr>
          <w:rFonts w:ascii="Times New Roman" w:hAnsi="Times New Roman" w:cs="Times New Roman"/>
          <w:color w:val="36363D"/>
          <w:sz w:val="24"/>
          <w:szCs w:val="24"/>
          <w:shd w:val="clear" w:color="auto" w:fill="FFFFFF"/>
        </w:rPr>
        <w:t>Naeimi</w:t>
      </w:r>
      <w:proofErr w:type="spellEnd"/>
      <w:r>
        <w:rPr>
          <w:rFonts w:ascii="Times New Roman" w:hAnsi="Times New Roman" w:cs="Times New Roman"/>
          <w:color w:val="36363D"/>
          <w:sz w:val="24"/>
          <w:szCs w:val="24"/>
          <w:shd w:val="clear" w:color="auto" w:fill="FFFFFF"/>
        </w:rPr>
        <w:t xml:space="preserve">, L., </w:t>
      </w:r>
      <w:proofErr w:type="spellStart"/>
      <w:r>
        <w:rPr>
          <w:rFonts w:ascii="Times New Roman" w:hAnsi="Times New Roman" w:cs="Times New Roman"/>
          <w:color w:val="36363D"/>
          <w:sz w:val="24"/>
          <w:szCs w:val="24"/>
          <w:shd w:val="clear" w:color="auto" w:fill="FFFFFF"/>
        </w:rPr>
        <w:t>Asghari</w:t>
      </w:r>
      <w:proofErr w:type="spellEnd"/>
      <w:r>
        <w:rPr>
          <w:rFonts w:ascii="Times New Roman" w:hAnsi="Times New Roman" w:cs="Times New Roman"/>
          <w:color w:val="36363D"/>
          <w:sz w:val="24"/>
          <w:szCs w:val="24"/>
          <w:shd w:val="clear" w:color="auto" w:fill="FFFFFF"/>
        </w:rPr>
        <w:t xml:space="preserve">, F., </w:t>
      </w:r>
      <w:proofErr w:type="spellStart"/>
      <w:r>
        <w:rPr>
          <w:rFonts w:ascii="Times New Roman" w:hAnsi="Times New Roman" w:cs="Times New Roman"/>
          <w:color w:val="36363D"/>
          <w:sz w:val="24"/>
          <w:szCs w:val="24"/>
          <w:shd w:val="clear" w:color="auto" w:fill="FFFFFF"/>
        </w:rPr>
        <w:t>Nedjat</w:t>
      </w:r>
      <w:proofErr w:type="spellEnd"/>
      <w:r>
        <w:rPr>
          <w:rFonts w:ascii="Times New Roman" w:hAnsi="Times New Roman" w:cs="Times New Roman"/>
          <w:color w:val="36363D"/>
          <w:sz w:val="24"/>
          <w:szCs w:val="24"/>
          <w:shd w:val="clear" w:color="auto" w:fill="FFFFFF"/>
        </w:rPr>
        <w:t xml:space="preserve">, S., </w:t>
      </w:r>
      <w:proofErr w:type="spellStart"/>
      <w:r>
        <w:rPr>
          <w:rFonts w:ascii="Times New Roman" w:hAnsi="Times New Roman" w:cs="Times New Roman"/>
          <w:color w:val="36363D"/>
          <w:sz w:val="24"/>
          <w:szCs w:val="24"/>
          <w:shd w:val="clear" w:color="auto" w:fill="FFFFFF"/>
        </w:rPr>
        <w:t>Mirzazadeh</w:t>
      </w:r>
      <w:proofErr w:type="spellEnd"/>
      <w:r>
        <w:rPr>
          <w:rFonts w:ascii="Times New Roman" w:hAnsi="Times New Roman" w:cs="Times New Roman"/>
          <w:color w:val="36363D"/>
          <w:sz w:val="24"/>
          <w:szCs w:val="24"/>
          <w:shd w:val="clear" w:color="auto" w:fill="FFFFFF"/>
        </w:rPr>
        <w:t xml:space="preserve">, A., </w:t>
      </w:r>
      <w:proofErr w:type="spellStart"/>
      <w:r>
        <w:rPr>
          <w:rFonts w:ascii="Times New Roman" w:hAnsi="Times New Roman" w:cs="Times New Roman"/>
          <w:color w:val="36363D"/>
          <w:sz w:val="24"/>
          <w:szCs w:val="24"/>
          <w:shd w:val="clear" w:color="auto" w:fill="FFFFFF"/>
        </w:rPr>
        <w:t>Abbaszadeh</w:t>
      </w:r>
      <w:proofErr w:type="spellEnd"/>
      <w:r>
        <w:rPr>
          <w:rFonts w:ascii="Times New Roman" w:hAnsi="Times New Roman" w:cs="Times New Roman"/>
          <w:color w:val="36363D"/>
          <w:sz w:val="24"/>
          <w:szCs w:val="24"/>
          <w:shd w:val="clear" w:color="auto" w:fill="FFFFFF"/>
        </w:rPr>
        <w:t xml:space="preserve">, M., </w:t>
      </w:r>
      <w:proofErr w:type="spellStart"/>
      <w:r>
        <w:rPr>
          <w:rFonts w:ascii="Times New Roman" w:hAnsi="Times New Roman" w:cs="Times New Roman"/>
          <w:color w:val="36363D"/>
          <w:sz w:val="24"/>
          <w:szCs w:val="24"/>
          <w:shd w:val="clear" w:color="auto" w:fill="FFFFFF"/>
        </w:rPr>
        <w:t>Sima</w:t>
      </w:r>
      <w:proofErr w:type="spellEnd"/>
      <w:r>
        <w:rPr>
          <w:rFonts w:ascii="Times New Roman" w:hAnsi="Times New Roman" w:cs="Times New Roman"/>
          <w:color w:val="36363D"/>
          <w:sz w:val="24"/>
          <w:szCs w:val="24"/>
          <w:shd w:val="clear" w:color="auto" w:fill="FFFFFF"/>
        </w:rPr>
        <w:t xml:space="preserve">, A.R. and </w:t>
      </w:r>
      <w:proofErr w:type="spellStart"/>
      <w:r>
        <w:rPr>
          <w:rFonts w:ascii="Times New Roman" w:hAnsi="Times New Roman" w:cs="Times New Roman"/>
          <w:color w:val="36363D"/>
          <w:sz w:val="24"/>
          <w:szCs w:val="24"/>
          <w:shd w:val="clear" w:color="auto" w:fill="FFFFFF"/>
        </w:rPr>
        <w:t>Hejri</w:t>
      </w:r>
      <w:proofErr w:type="spellEnd"/>
      <w:r>
        <w:rPr>
          <w:rFonts w:ascii="Times New Roman" w:hAnsi="Times New Roman" w:cs="Times New Roman"/>
          <w:color w:val="36363D"/>
          <w:sz w:val="24"/>
          <w:szCs w:val="24"/>
          <w:shd w:val="clear" w:color="auto" w:fill="FFFFFF"/>
        </w:rPr>
        <w:t xml:space="preserve">, S.M., 2020. Turning unprofessional </w:t>
      </w:r>
      <w:proofErr w:type="spellStart"/>
      <w:r>
        <w:rPr>
          <w:rFonts w:ascii="Times New Roman" w:hAnsi="Times New Roman" w:cs="Times New Roman"/>
          <w:color w:val="36363D"/>
          <w:sz w:val="24"/>
          <w:szCs w:val="24"/>
          <w:shd w:val="clear" w:color="auto" w:fill="FFFFFF"/>
        </w:rPr>
        <w:t>behaviors</w:t>
      </w:r>
      <w:proofErr w:type="spellEnd"/>
      <w:r>
        <w:rPr>
          <w:rFonts w:ascii="Times New Roman" w:hAnsi="Times New Roman" w:cs="Times New Roman"/>
          <w:color w:val="36363D"/>
          <w:sz w:val="24"/>
          <w:szCs w:val="24"/>
          <w:shd w:val="clear" w:color="auto" w:fill="FFFFFF"/>
        </w:rPr>
        <w:t xml:space="preserve"> around using Holmes' reflection approach: a randomized controlled study. </w:t>
      </w:r>
      <w:r>
        <w:rPr>
          <w:rFonts w:ascii="Times New Roman" w:hAnsi="Times New Roman" w:cs="Times New Roman"/>
          <w:i/>
          <w:iCs/>
          <w:color w:val="36363D"/>
          <w:sz w:val="24"/>
          <w:szCs w:val="24"/>
          <w:shd w:val="clear" w:color="auto" w:fill="FFFFFF"/>
        </w:rPr>
        <w:t>Journal of Medical Ethics and History of Medicine</w:t>
      </w:r>
      <w:r>
        <w:rPr>
          <w:rFonts w:ascii="Times New Roman" w:hAnsi="Times New Roman" w:cs="Times New Roman"/>
          <w:color w:val="36363D"/>
          <w:sz w:val="24"/>
          <w:szCs w:val="24"/>
          <w:shd w:val="clear" w:color="auto" w:fill="FFFFFF"/>
        </w:rPr>
        <w:t>, </w:t>
      </w:r>
      <w:r>
        <w:rPr>
          <w:rFonts w:ascii="Times New Roman" w:hAnsi="Times New Roman" w:cs="Times New Roman"/>
          <w:i/>
          <w:iCs/>
          <w:color w:val="36363D"/>
          <w:sz w:val="24"/>
          <w:szCs w:val="24"/>
          <w:shd w:val="clear" w:color="auto" w:fill="FFFFFF"/>
        </w:rPr>
        <w:t>13</w:t>
      </w:r>
      <w:r>
        <w:rPr>
          <w:rFonts w:ascii="Times New Roman" w:hAnsi="Times New Roman" w:cs="Times New Roman"/>
          <w:color w:val="36363D"/>
          <w:sz w:val="24"/>
          <w:szCs w:val="24"/>
          <w:shd w:val="clear" w:color="auto" w:fill="FFFFFF"/>
        </w:rPr>
        <w:t>.</w:t>
      </w:r>
    </w:p>
    <w:p w14:paraId="1CF0311C"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 xml:space="preserve">Ojha, H.R., </w:t>
      </w:r>
      <w:proofErr w:type="spellStart"/>
      <w:r>
        <w:rPr>
          <w:rFonts w:ascii="Times New Roman" w:hAnsi="Times New Roman" w:cs="Times New Roman"/>
          <w:color w:val="36363D"/>
          <w:sz w:val="24"/>
          <w:szCs w:val="24"/>
          <w:shd w:val="clear" w:color="auto" w:fill="FFFFFF"/>
        </w:rPr>
        <w:t>Bhusal</w:t>
      </w:r>
      <w:proofErr w:type="spellEnd"/>
      <w:r>
        <w:rPr>
          <w:rFonts w:ascii="Times New Roman" w:hAnsi="Times New Roman" w:cs="Times New Roman"/>
          <w:color w:val="36363D"/>
          <w:sz w:val="24"/>
          <w:szCs w:val="24"/>
          <w:shd w:val="clear" w:color="auto" w:fill="FFFFFF"/>
        </w:rPr>
        <w:t xml:space="preserve">, P., </w:t>
      </w:r>
      <w:proofErr w:type="spellStart"/>
      <w:r>
        <w:rPr>
          <w:rFonts w:ascii="Times New Roman" w:hAnsi="Times New Roman" w:cs="Times New Roman"/>
          <w:color w:val="36363D"/>
          <w:sz w:val="24"/>
          <w:szCs w:val="24"/>
          <w:shd w:val="clear" w:color="auto" w:fill="FFFFFF"/>
        </w:rPr>
        <w:t>Paudel</w:t>
      </w:r>
      <w:proofErr w:type="spellEnd"/>
      <w:r>
        <w:rPr>
          <w:rFonts w:ascii="Times New Roman" w:hAnsi="Times New Roman" w:cs="Times New Roman"/>
          <w:color w:val="36363D"/>
          <w:sz w:val="24"/>
          <w:szCs w:val="24"/>
          <w:shd w:val="clear" w:color="auto" w:fill="FFFFFF"/>
        </w:rPr>
        <w:t>, N.S., Thompson, P.M. and Sultana, P., 2019. Turning conflicts into cooperation? The role of adaptive learning and deliberation in managing natural resources conflicts in Nepal. </w:t>
      </w:r>
      <w:r>
        <w:rPr>
          <w:rFonts w:ascii="Times New Roman" w:hAnsi="Times New Roman" w:cs="Times New Roman"/>
          <w:i/>
          <w:iCs/>
          <w:color w:val="36363D"/>
          <w:sz w:val="24"/>
          <w:szCs w:val="24"/>
          <w:shd w:val="clear" w:color="auto" w:fill="FFFFFF"/>
        </w:rPr>
        <w:t>Climate Policy</w:t>
      </w:r>
      <w:r>
        <w:rPr>
          <w:rFonts w:ascii="Times New Roman" w:hAnsi="Times New Roman" w:cs="Times New Roman"/>
          <w:color w:val="36363D"/>
          <w:sz w:val="24"/>
          <w:szCs w:val="24"/>
          <w:shd w:val="clear" w:color="auto" w:fill="FFFFFF"/>
        </w:rPr>
        <w:t>, </w:t>
      </w:r>
      <w:r>
        <w:rPr>
          <w:rFonts w:ascii="Times New Roman" w:hAnsi="Times New Roman" w:cs="Times New Roman"/>
          <w:i/>
          <w:iCs/>
          <w:color w:val="36363D"/>
          <w:sz w:val="24"/>
          <w:szCs w:val="24"/>
          <w:shd w:val="clear" w:color="auto" w:fill="FFFFFF"/>
        </w:rPr>
        <w:t>19</w:t>
      </w:r>
      <w:r>
        <w:rPr>
          <w:rFonts w:ascii="Times New Roman" w:hAnsi="Times New Roman" w:cs="Times New Roman"/>
          <w:color w:val="36363D"/>
          <w:sz w:val="24"/>
          <w:szCs w:val="24"/>
          <w:shd w:val="clear" w:color="auto" w:fill="FFFFFF"/>
        </w:rPr>
        <w:t>(sup1), pp.S107-S120.</w:t>
      </w:r>
    </w:p>
    <w:p w14:paraId="4598CA1A"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 xml:space="preserve">Panadero, E., </w:t>
      </w:r>
      <w:proofErr w:type="spellStart"/>
      <w:r>
        <w:rPr>
          <w:rFonts w:ascii="Times New Roman" w:hAnsi="Times New Roman" w:cs="Times New Roman"/>
          <w:color w:val="36363D"/>
          <w:sz w:val="24"/>
          <w:szCs w:val="24"/>
          <w:shd w:val="clear" w:color="auto" w:fill="FFFFFF"/>
        </w:rPr>
        <w:t>Lipnevich</w:t>
      </w:r>
      <w:proofErr w:type="spellEnd"/>
      <w:r>
        <w:rPr>
          <w:rFonts w:ascii="Times New Roman" w:hAnsi="Times New Roman" w:cs="Times New Roman"/>
          <w:color w:val="36363D"/>
          <w:sz w:val="24"/>
          <w:szCs w:val="24"/>
          <w:shd w:val="clear" w:color="auto" w:fill="FFFFFF"/>
        </w:rPr>
        <w:t>, A. and Broadbent, J., 2019. Turning self-assessment into self-feedback. In </w:t>
      </w:r>
      <w:r>
        <w:rPr>
          <w:rFonts w:ascii="Times New Roman" w:hAnsi="Times New Roman" w:cs="Times New Roman"/>
          <w:i/>
          <w:iCs/>
          <w:color w:val="36363D"/>
          <w:sz w:val="24"/>
          <w:szCs w:val="24"/>
          <w:shd w:val="clear" w:color="auto" w:fill="FFFFFF"/>
        </w:rPr>
        <w:t>The Impact of Feedback in Higher Education</w:t>
      </w:r>
      <w:r>
        <w:rPr>
          <w:rFonts w:ascii="Times New Roman" w:hAnsi="Times New Roman" w:cs="Times New Roman"/>
          <w:color w:val="36363D"/>
          <w:sz w:val="24"/>
          <w:szCs w:val="24"/>
          <w:shd w:val="clear" w:color="auto" w:fill="FFFFFF"/>
        </w:rPr>
        <w:t> (pp. 147-163). Palgrave Macmillan, Cham.</w:t>
      </w:r>
    </w:p>
    <w:p w14:paraId="118E1380" w14:textId="77777777" w:rsidR="007E2C1F" w:rsidRDefault="007E2C1F" w:rsidP="007E2C1F">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 xml:space="preserve">Roy, R. and </w:t>
      </w:r>
      <w:proofErr w:type="spellStart"/>
      <w:r>
        <w:rPr>
          <w:rFonts w:ascii="Times New Roman" w:hAnsi="Times New Roman" w:cs="Times New Roman"/>
          <w:color w:val="36363D"/>
          <w:sz w:val="24"/>
          <w:szCs w:val="24"/>
          <w:shd w:val="clear" w:color="auto" w:fill="FFFFFF"/>
        </w:rPr>
        <w:t>Uekusa</w:t>
      </w:r>
      <w:proofErr w:type="spellEnd"/>
      <w:r>
        <w:rPr>
          <w:rFonts w:ascii="Times New Roman" w:hAnsi="Times New Roman" w:cs="Times New Roman"/>
          <w:color w:val="36363D"/>
          <w:sz w:val="24"/>
          <w:szCs w:val="24"/>
          <w:shd w:val="clear" w:color="auto" w:fill="FFFFFF"/>
        </w:rPr>
        <w:t xml:space="preserve">, S., 2020. Collaborative </w:t>
      </w:r>
      <w:proofErr w:type="spellStart"/>
      <w:r>
        <w:rPr>
          <w:rFonts w:ascii="Times New Roman" w:hAnsi="Times New Roman" w:cs="Times New Roman"/>
          <w:color w:val="36363D"/>
          <w:sz w:val="24"/>
          <w:szCs w:val="24"/>
          <w:shd w:val="clear" w:color="auto" w:fill="FFFFFF"/>
        </w:rPr>
        <w:t>autoethnography:“Self-reflection</w:t>
      </w:r>
      <w:proofErr w:type="spellEnd"/>
      <w:r>
        <w:rPr>
          <w:rFonts w:ascii="Times New Roman" w:hAnsi="Times New Roman" w:cs="Times New Roman"/>
          <w:color w:val="36363D"/>
          <w:sz w:val="24"/>
          <w:szCs w:val="24"/>
          <w:shd w:val="clear" w:color="auto" w:fill="FFFFFF"/>
        </w:rPr>
        <w:t>” as a timely alternative research approach during the global pandemic. </w:t>
      </w:r>
      <w:r>
        <w:rPr>
          <w:rFonts w:ascii="Times New Roman" w:hAnsi="Times New Roman" w:cs="Times New Roman"/>
          <w:i/>
          <w:iCs/>
          <w:color w:val="36363D"/>
          <w:sz w:val="24"/>
          <w:szCs w:val="24"/>
          <w:shd w:val="clear" w:color="auto" w:fill="FFFFFF"/>
        </w:rPr>
        <w:t>Qualitative Research Journal</w:t>
      </w:r>
      <w:r>
        <w:rPr>
          <w:rFonts w:ascii="Times New Roman" w:hAnsi="Times New Roman" w:cs="Times New Roman"/>
          <w:color w:val="36363D"/>
          <w:sz w:val="24"/>
          <w:szCs w:val="24"/>
          <w:shd w:val="clear" w:color="auto" w:fill="FFFFFF"/>
        </w:rPr>
        <w:t>.</w:t>
      </w:r>
    </w:p>
    <w:p w14:paraId="5E1BDF60" w14:textId="5817789D" w:rsidR="007E2C1F" w:rsidRPr="0080422C" w:rsidRDefault="007E2C1F" w:rsidP="0080422C">
      <w:pPr>
        <w:spacing w:line="360" w:lineRule="auto"/>
        <w:jc w:val="both"/>
        <w:rPr>
          <w:rFonts w:ascii="Times New Roman" w:hAnsi="Times New Roman" w:cs="Times New Roman"/>
          <w:color w:val="36363D"/>
          <w:sz w:val="24"/>
          <w:szCs w:val="24"/>
          <w:shd w:val="clear" w:color="auto" w:fill="FFFFFF"/>
        </w:rPr>
      </w:pPr>
      <w:proofErr w:type="spellStart"/>
      <w:r>
        <w:rPr>
          <w:rFonts w:ascii="Times New Roman" w:hAnsi="Times New Roman" w:cs="Times New Roman"/>
          <w:color w:val="36363D"/>
          <w:sz w:val="24"/>
          <w:szCs w:val="24"/>
          <w:shd w:val="clear" w:color="auto" w:fill="FFFFFF"/>
        </w:rPr>
        <w:t>Soemantri</w:t>
      </w:r>
      <w:proofErr w:type="spellEnd"/>
      <w:r>
        <w:rPr>
          <w:rFonts w:ascii="Times New Roman" w:hAnsi="Times New Roman" w:cs="Times New Roman"/>
          <w:color w:val="36363D"/>
          <w:sz w:val="24"/>
          <w:szCs w:val="24"/>
          <w:shd w:val="clear" w:color="auto" w:fill="FFFFFF"/>
        </w:rPr>
        <w:t xml:space="preserve">, D., </w:t>
      </w:r>
      <w:proofErr w:type="spellStart"/>
      <w:r>
        <w:rPr>
          <w:rFonts w:ascii="Times New Roman" w:hAnsi="Times New Roman" w:cs="Times New Roman"/>
          <w:color w:val="36363D"/>
          <w:sz w:val="24"/>
          <w:szCs w:val="24"/>
          <w:shd w:val="clear" w:color="auto" w:fill="FFFFFF"/>
        </w:rPr>
        <w:t>Mccoll</w:t>
      </w:r>
      <w:proofErr w:type="spellEnd"/>
      <w:r>
        <w:rPr>
          <w:rFonts w:ascii="Times New Roman" w:hAnsi="Times New Roman" w:cs="Times New Roman"/>
          <w:color w:val="36363D"/>
          <w:sz w:val="24"/>
          <w:szCs w:val="24"/>
          <w:shd w:val="clear" w:color="auto" w:fill="FFFFFF"/>
        </w:rPr>
        <w:t xml:space="preserve">, G. and </w:t>
      </w:r>
      <w:proofErr w:type="spellStart"/>
      <w:r>
        <w:rPr>
          <w:rFonts w:ascii="Times New Roman" w:hAnsi="Times New Roman" w:cs="Times New Roman"/>
          <w:color w:val="36363D"/>
          <w:sz w:val="24"/>
          <w:szCs w:val="24"/>
          <w:shd w:val="clear" w:color="auto" w:fill="FFFFFF"/>
        </w:rPr>
        <w:t>Dodds</w:t>
      </w:r>
      <w:proofErr w:type="spellEnd"/>
      <w:r>
        <w:rPr>
          <w:rFonts w:ascii="Times New Roman" w:hAnsi="Times New Roman" w:cs="Times New Roman"/>
          <w:color w:val="36363D"/>
          <w:sz w:val="24"/>
          <w:szCs w:val="24"/>
          <w:shd w:val="clear" w:color="auto" w:fill="FFFFFF"/>
        </w:rPr>
        <w:t>, A., 2018. Measuring medical students’ reflection on their learning: modification and validation of the motivated strategies for learning questionnaire (MSLQ). </w:t>
      </w:r>
      <w:r>
        <w:rPr>
          <w:rFonts w:ascii="Times New Roman" w:hAnsi="Times New Roman" w:cs="Times New Roman"/>
          <w:i/>
          <w:iCs/>
          <w:color w:val="36363D"/>
          <w:sz w:val="24"/>
          <w:szCs w:val="24"/>
          <w:shd w:val="clear" w:color="auto" w:fill="FFFFFF"/>
        </w:rPr>
        <w:t>BMC medical education</w:t>
      </w:r>
      <w:r>
        <w:rPr>
          <w:rFonts w:ascii="Times New Roman" w:hAnsi="Times New Roman" w:cs="Times New Roman"/>
          <w:color w:val="36363D"/>
          <w:sz w:val="24"/>
          <w:szCs w:val="24"/>
          <w:shd w:val="clear" w:color="auto" w:fill="FFFFFF"/>
        </w:rPr>
        <w:t>, </w:t>
      </w:r>
      <w:r>
        <w:rPr>
          <w:rFonts w:ascii="Times New Roman" w:hAnsi="Times New Roman" w:cs="Times New Roman"/>
          <w:i/>
          <w:iCs/>
          <w:color w:val="36363D"/>
          <w:sz w:val="24"/>
          <w:szCs w:val="24"/>
          <w:shd w:val="clear" w:color="auto" w:fill="FFFFFF"/>
        </w:rPr>
        <w:t>18</w:t>
      </w:r>
      <w:r>
        <w:rPr>
          <w:rFonts w:ascii="Times New Roman" w:hAnsi="Times New Roman" w:cs="Times New Roman"/>
          <w:color w:val="36363D"/>
          <w:sz w:val="24"/>
          <w:szCs w:val="24"/>
          <w:shd w:val="clear" w:color="auto" w:fill="FFFFFF"/>
        </w:rPr>
        <w:t>(1), pp.1-10.</w:t>
      </w:r>
    </w:p>
    <w:sectPr w:rsidR="007E2C1F" w:rsidRPr="0080422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1DA10" w14:textId="77777777" w:rsidR="00CB4FB9" w:rsidRDefault="00CB4FB9" w:rsidP="00B21909">
      <w:pPr>
        <w:spacing w:after="0" w:line="240" w:lineRule="auto"/>
      </w:pPr>
      <w:r>
        <w:separator/>
      </w:r>
    </w:p>
  </w:endnote>
  <w:endnote w:type="continuationSeparator" w:id="0">
    <w:p w14:paraId="37AA80DF" w14:textId="77777777" w:rsidR="00CB4FB9" w:rsidRDefault="00CB4FB9" w:rsidP="00B21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9288671"/>
      <w:docPartObj>
        <w:docPartGallery w:val="Page Numbers (Bottom of Page)"/>
        <w:docPartUnique/>
      </w:docPartObj>
    </w:sdtPr>
    <w:sdtContent>
      <w:p w14:paraId="677F56B5" w14:textId="5800696A" w:rsidR="00B21909" w:rsidRDefault="00B21909" w:rsidP="000051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9BF7D4" w14:textId="77777777" w:rsidR="00B21909" w:rsidRDefault="00B21909" w:rsidP="00B219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2674032"/>
      <w:docPartObj>
        <w:docPartGallery w:val="Page Numbers (Bottom of Page)"/>
        <w:docPartUnique/>
      </w:docPartObj>
    </w:sdtPr>
    <w:sdtContent>
      <w:p w14:paraId="540AC29A" w14:textId="38F14C14" w:rsidR="00B21909" w:rsidRDefault="00B21909" w:rsidP="000051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A43825" w14:textId="77777777" w:rsidR="00B21909" w:rsidRDefault="00B21909" w:rsidP="00B219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012E5" w14:textId="77777777" w:rsidR="00CB4FB9" w:rsidRDefault="00CB4FB9" w:rsidP="00B21909">
      <w:pPr>
        <w:spacing w:after="0" w:line="240" w:lineRule="auto"/>
      </w:pPr>
      <w:r>
        <w:separator/>
      </w:r>
    </w:p>
  </w:footnote>
  <w:footnote w:type="continuationSeparator" w:id="0">
    <w:p w14:paraId="4A723685" w14:textId="77777777" w:rsidR="00CB4FB9" w:rsidRDefault="00CB4FB9" w:rsidP="00B21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B7F69"/>
    <w:multiLevelType w:val="hybridMultilevel"/>
    <w:tmpl w:val="DDCC69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06"/>
    <w:rsid w:val="007E2C1F"/>
    <w:rsid w:val="0080422C"/>
    <w:rsid w:val="00B21909"/>
    <w:rsid w:val="00B31469"/>
    <w:rsid w:val="00CB4FB9"/>
    <w:rsid w:val="00CD160B"/>
    <w:rsid w:val="00E47DAE"/>
    <w:rsid w:val="00E94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4FA38"/>
  <w15:chartTrackingRefBased/>
  <w15:docId w15:val="{EC778CE0-9589-3C45-AF24-4D32139E8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806"/>
    <w:pPr>
      <w:spacing w:after="200" w:line="276" w:lineRule="auto"/>
    </w:pPr>
    <w:rPr>
      <w:rFonts w:ascii="Calibri" w:eastAsia="Calibri" w:hAnsi="Calibri" w:cs="SimSun"/>
      <w:sz w:val="22"/>
      <w:szCs w:val="22"/>
      <w:lang w:val="en-IN"/>
    </w:rPr>
  </w:style>
  <w:style w:type="paragraph" w:styleId="Heading1">
    <w:name w:val="heading 1"/>
    <w:basedOn w:val="Normal"/>
    <w:next w:val="Normal"/>
    <w:link w:val="Heading1Char"/>
    <w:uiPriority w:val="9"/>
    <w:qFormat/>
    <w:rsid w:val="00E94806"/>
    <w:pPr>
      <w:keepNext/>
      <w:keepLines/>
      <w:spacing w:before="480" w:after="0" w:line="480" w:lineRule="auto"/>
      <w:outlineLvl w:val="0"/>
    </w:pPr>
    <w:rPr>
      <w:rFonts w:ascii="Times New Roman" w:eastAsia="SimSun" w:hAnsi="Times New Roman"/>
      <w:b/>
      <w:bCs/>
      <w:sz w:val="28"/>
      <w:szCs w:val="28"/>
    </w:rPr>
  </w:style>
  <w:style w:type="paragraph" w:styleId="Heading2">
    <w:name w:val="heading 2"/>
    <w:basedOn w:val="Normal"/>
    <w:next w:val="Normal"/>
    <w:link w:val="Heading2Char"/>
    <w:uiPriority w:val="9"/>
    <w:unhideWhenUsed/>
    <w:qFormat/>
    <w:rsid w:val="00E94806"/>
    <w:pPr>
      <w:keepNext/>
      <w:keepLines/>
      <w:spacing w:before="200" w:after="0" w:line="480" w:lineRule="auto"/>
      <w:outlineLvl w:val="1"/>
    </w:pPr>
    <w:rPr>
      <w:rFonts w:ascii="Times New Roman" w:eastAsia="SimSun" w:hAnsi="Times New Roman"/>
      <w:b/>
      <w:bCs/>
      <w:sz w:val="26"/>
      <w:szCs w:val="26"/>
    </w:rPr>
  </w:style>
  <w:style w:type="paragraph" w:styleId="Heading3">
    <w:name w:val="heading 3"/>
    <w:basedOn w:val="Normal"/>
    <w:next w:val="Normal"/>
    <w:link w:val="Heading3Char"/>
    <w:uiPriority w:val="9"/>
    <w:unhideWhenUsed/>
    <w:qFormat/>
    <w:rsid w:val="00B314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314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806"/>
    <w:rPr>
      <w:rFonts w:ascii="Times New Roman" w:eastAsia="SimSun" w:hAnsi="Times New Roman" w:cs="SimSun"/>
      <w:b/>
      <w:bCs/>
      <w:sz w:val="28"/>
      <w:szCs w:val="28"/>
      <w:lang w:val="en-IN"/>
    </w:rPr>
  </w:style>
  <w:style w:type="character" w:customStyle="1" w:styleId="Heading2Char">
    <w:name w:val="Heading 2 Char"/>
    <w:basedOn w:val="DefaultParagraphFont"/>
    <w:link w:val="Heading2"/>
    <w:uiPriority w:val="9"/>
    <w:rsid w:val="00E94806"/>
    <w:rPr>
      <w:rFonts w:ascii="Times New Roman" w:eastAsia="SimSun" w:hAnsi="Times New Roman" w:cs="SimSun"/>
      <w:b/>
      <w:bCs/>
      <w:sz w:val="26"/>
      <w:szCs w:val="26"/>
      <w:lang w:val="en-IN"/>
    </w:rPr>
  </w:style>
  <w:style w:type="paragraph" w:styleId="ListParagraph">
    <w:name w:val="List Paragraph"/>
    <w:basedOn w:val="Normal"/>
    <w:uiPriority w:val="34"/>
    <w:qFormat/>
    <w:rsid w:val="00E94806"/>
    <w:pPr>
      <w:ind w:left="720"/>
      <w:contextualSpacing/>
    </w:pPr>
  </w:style>
  <w:style w:type="table" w:styleId="TableGrid">
    <w:name w:val="Table Grid"/>
    <w:basedOn w:val="TableNormal"/>
    <w:uiPriority w:val="59"/>
    <w:rsid w:val="00E94806"/>
    <w:rPr>
      <w:rFonts w:ascii="Calibri" w:eastAsia="Calibri" w:hAnsi="Calibri" w:cs="SimSun"/>
      <w:sz w:val="22"/>
      <w:szCs w:val="22"/>
      <w:lang w:val="en-I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3Char">
    <w:name w:val="Heading 3 Char"/>
    <w:basedOn w:val="DefaultParagraphFont"/>
    <w:link w:val="Heading3"/>
    <w:uiPriority w:val="9"/>
    <w:rsid w:val="00B31469"/>
    <w:rPr>
      <w:rFonts w:asciiTheme="majorHAnsi" w:eastAsiaTheme="majorEastAsia" w:hAnsiTheme="majorHAnsi" w:cstheme="majorBidi"/>
      <w:color w:val="1F3763" w:themeColor="accent1" w:themeShade="7F"/>
      <w:lang w:val="en-IN"/>
    </w:rPr>
  </w:style>
  <w:style w:type="character" w:customStyle="1" w:styleId="Heading4Char">
    <w:name w:val="Heading 4 Char"/>
    <w:basedOn w:val="DefaultParagraphFont"/>
    <w:link w:val="Heading4"/>
    <w:uiPriority w:val="9"/>
    <w:rsid w:val="00B31469"/>
    <w:rPr>
      <w:rFonts w:asciiTheme="majorHAnsi" w:eastAsiaTheme="majorEastAsia" w:hAnsiTheme="majorHAnsi" w:cstheme="majorBidi"/>
      <w:i/>
      <w:iCs/>
      <w:color w:val="2F5496" w:themeColor="accent1" w:themeShade="BF"/>
      <w:sz w:val="22"/>
      <w:szCs w:val="22"/>
      <w:lang w:val="en-IN"/>
    </w:rPr>
  </w:style>
  <w:style w:type="paragraph" w:styleId="TOCHeading">
    <w:name w:val="TOC Heading"/>
    <w:basedOn w:val="Heading1"/>
    <w:next w:val="Normal"/>
    <w:uiPriority w:val="39"/>
    <w:unhideWhenUsed/>
    <w:qFormat/>
    <w:rsid w:val="00B31469"/>
    <w:pPr>
      <w:spacing w:line="276"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B31469"/>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B31469"/>
    <w:pPr>
      <w:spacing w:before="120" w:after="0"/>
      <w:ind w:left="220"/>
    </w:pPr>
    <w:rPr>
      <w:rFonts w:asciiTheme="minorHAnsi" w:hAnsiTheme="minorHAnsi" w:cstheme="minorHAnsi"/>
      <w:i/>
      <w:iCs/>
      <w:sz w:val="20"/>
      <w:szCs w:val="20"/>
    </w:rPr>
  </w:style>
  <w:style w:type="character" w:styleId="Hyperlink">
    <w:name w:val="Hyperlink"/>
    <w:basedOn w:val="DefaultParagraphFont"/>
    <w:uiPriority w:val="99"/>
    <w:unhideWhenUsed/>
    <w:rsid w:val="00B31469"/>
    <w:rPr>
      <w:color w:val="0563C1" w:themeColor="hyperlink"/>
      <w:u w:val="single"/>
    </w:rPr>
  </w:style>
  <w:style w:type="paragraph" w:styleId="TOC3">
    <w:name w:val="toc 3"/>
    <w:basedOn w:val="Normal"/>
    <w:next w:val="Normal"/>
    <w:autoRedefine/>
    <w:uiPriority w:val="39"/>
    <w:semiHidden/>
    <w:unhideWhenUsed/>
    <w:rsid w:val="00B31469"/>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31469"/>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31469"/>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31469"/>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31469"/>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31469"/>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31469"/>
    <w:pPr>
      <w:spacing w:after="0"/>
      <w:ind w:left="1760"/>
    </w:pPr>
    <w:rPr>
      <w:rFonts w:asciiTheme="minorHAnsi" w:hAnsiTheme="minorHAnsi" w:cstheme="minorHAnsi"/>
      <w:sz w:val="20"/>
      <w:szCs w:val="20"/>
    </w:rPr>
  </w:style>
  <w:style w:type="paragraph" w:styleId="Footer">
    <w:name w:val="footer"/>
    <w:basedOn w:val="Normal"/>
    <w:link w:val="FooterChar"/>
    <w:uiPriority w:val="99"/>
    <w:unhideWhenUsed/>
    <w:rsid w:val="00B21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909"/>
    <w:rPr>
      <w:rFonts w:ascii="Calibri" w:eastAsia="Calibri" w:hAnsi="Calibri" w:cs="SimSun"/>
      <w:sz w:val="22"/>
      <w:szCs w:val="22"/>
      <w:lang w:val="en-IN"/>
    </w:rPr>
  </w:style>
  <w:style w:type="character" w:styleId="PageNumber">
    <w:name w:val="page number"/>
    <w:basedOn w:val="DefaultParagraphFont"/>
    <w:uiPriority w:val="99"/>
    <w:semiHidden/>
    <w:unhideWhenUsed/>
    <w:rsid w:val="00B219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D3B528-718F-BF47-9E20-FA0FE93FC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9</Pages>
  <Words>2414</Words>
  <Characters>13765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Dorel Profir (1815440)</dc:creator>
  <cp:keywords/>
  <dc:description/>
  <cp:lastModifiedBy>Nicolae- Dorel Profir (1815440)</cp:lastModifiedBy>
  <cp:revision>2</cp:revision>
  <dcterms:created xsi:type="dcterms:W3CDTF">2022-04-04T15:42:00Z</dcterms:created>
  <dcterms:modified xsi:type="dcterms:W3CDTF">2022-04-04T16:13:00Z</dcterms:modified>
</cp:coreProperties>
</file>