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FD0BB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E0318">
              <w:rPr>
                <w:b/>
                <w:color w:val="auto"/>
                <w:sz w:val="32"/>
              </w:rPr>
              <w:t xml:space="preserve"> Cameron Dowden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F2EB131" w:rsidR="005A1BA3" w:rsidRDefault="009E0318" w:rsidP="00340E9A">
            <w:pPr>
              <w:overflowPunct/>
              <w:autoSpaceDE/>
              <w:autoSpaceDN/>
              <w:adjustRightInd/>
              <w:ind w:right="237"/>
              <w:textAlignment w:val="auto"/>
              <w:rPr>
                <w:b/>
                <w:color w:val="auto"/>
                <w:sz w:val="32"/>
              </w:rPr>
            </w:pPr>
            <w:r>
              <w:rPr>
                <w:b/>
                <w:color w:val="auto"/>
                <w:sz w:val="32"/>
              </w:rPr>
              <w:t>2134412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45EB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BE3A00D" w14:textId="77777777" w:rsidR="00392984" w:rsidRDefault="00392984" w:rsidP="00340E9A">
      <w:pPr>
        <w:ind w:right="237"/>
        <w:jc w:val="both"/>
        <w:rPr>
          <w:b/>
          <w:sz w:val="24"/>
          <w:szCs w:val="24"/>
        </w:rPr>
      </w:pPr>
    </w:p>
    <w:p w14:paraId="45D5DFDC" w14:textId="77777777" w:rsidR="00392984" w:rsidRDefault="00392984" w:rsidP="00392984">
      <w:pPr>
        <w:rPr>
          <w:sz w:val="24"/>
          <w:szCs w:val="24"/>
        </w:rPr>
      </w:pPr>
      <w:r>
        <w:rPr>
          <w:sz w:val="24"/>
          <w:szCs w:val="24"/>
        </w:rPr>
        <w:t>This essay will endeavour to critically evaluate the strategic role of the College of Policing in professionalising policing within the United Kingdom. It will begin by identifying the College of Policing’s role within the Police as a service and explaining how the implementation of this role has changed policing as it has transitioned into modernity. The focus of the essay will then turn to the strategic role that the College of Policing holds, this role will be evaluated to determine whether or not this has been a benefit or a detriment in the professionalisation of policing. The essay will also explore my personal experiences within the context of policing as it evidences how I am working to fulfil the role of a modern professional police officer, this evidence will be used to aid in the evaluation of the College of Policing’s role. As this is a primarily reflective piece of writing it will also critically reflect on how my final year of probation has seen an adaptation in my role as a police officer, the essay will also be using existing academic research and writings to support its findings.</w:t>
      </w:r>
    </w:p>
    <w:p w14:paraId="38F9C554" w14:textId="77777777" w:rsidR="00392984" w:rsidRDefault="00392984" w:rsidP="00392984">
      <w:pPr>
        <w:rPr>
          <w:sz w:val="24"/>
          <w:szCs w:val="24"/>
        </w:rPr>
      </w:pPr>
    </w:p>
    <w:p w14:paraId="6113E927" w14:textId="77777777" w:rsidR="00392984" w:rsidRDefault="00392984" w:rsidP="00392984">
      <w:pPr>
        <w:rPr>
          <w:sz w:val="24"/>
          <w:szCs w:val="24"/>
        </w:rPr>
      </w:pPr>
      <w:r>
        <w:rPr>
          <w:sz w:val="24"/>
          <w:szCs w:val="24"/>
        </w:rPr>
        <w:t xml:space="preserve">The College of Policing was established and implemented in 2012 in an effort to phase out the National Police Improvement Agency (NPIA), it was determined that this change was needed in order to streamline the professionalisation of police and policing practices. The College of Policing endeavoured to set specific standards in the context of professionalism and the adherence of the codes of practice to ensure consistency across all constabularies within England and Wales (Police Federation, </w:t>
      </w:r>
      <w:r>
        <w:rPr>
          <w:sz w:val="24"/>
          <w:szCs w:val="24"/>
        </w:rPr>
        <w:lastRenderedPageBreak/>
        <w:t xml:space="preserve">2014). The College of Policing was instrumental in implementing the Code of Ethics within the role of the Police, one of the purposes of the Code of Ethics was to remove the ambiguity of the expected conduct of police officers and staff and instead set specific expectations. High profile cases such as the Hillsborough disaster which saw the deaths of 97 people and the Steven Lawrence case where still prominent and the mishandling of these incidents by the police were still at the forefront of many people’s minds. This created the necessary environment for a code of ethics to be implemented in order to show that the police as a service was a professional establishment that could be relied upon by the public (Holdaway, 2017). </w:t>
      </w:r>
    </w:p>
    <w:p w14:paraId="53E45B80" w14:textId="77777777" w:rsidR="00392984" w:rsidRDefault="00392984" w:rsidP="00392984">
      <w:pPr>
        <w:rPr>
          <w:sz w:val="24"/>
          <w:szCs w:val="24"/>
        </w:rPr>
      </w:pPr>
    </w:p>
    <w:p w14:paraId="7A9731A3" w14:textId="77777777" w:rsidR="00392984" w:rsidRDefault="00392984" w:rsidP="00392984">
      <w:pPr>
        <w:rPr>
          <w:sz w:val="24"/>
          <w:szCs w:val="24"/>
        </w:rPr>
      </w:pPr>
      <w:r>
        <w:rPr>
          <w:sz w:val="24"/>
          <w:szCs w:val="24"/>
        </w:rPr>
        <w:t>In order to evaluate whether policing has become professionalised we must first establish what is meant by the term as there are multiple meanings depending on what the context is. The most relevant definition when looked at through a policing context is</w:t>
      </w:r>
      <w:r w:rsidRPr="00365438">
        <w:rPr>
          <w:sz w:val="24"/>
          <w:szCs w:val="24"/>
        </w:rPr>
        <w:t xml:space="preserve"> conducting oneself with responsibility, integrity, accountability, and excellence</w:t>
      </w:r>
      <w:r>
        <w:rPr>
          <w:sz w:val="24"/>
          <w:szCs w:val="24"/>
        </w:rPr>
        <w:t>. When seeking to increase professionalism it is important to also increase the competency of those within the institution through training and education (Wells, 2024). We could also seek to identify the differences between a profession and an occupation. Although these terms are often used interchangeably, there are significant differences between the two. In its simplest terms, an occupation could be defined by its focus being on the completion of specific tasks or goals, for example a factory worker whose role is to make or assemble a specific product whilst following a clearly laid out set of instructions. Although the workers themselves will likely conduct themselves in a professional manner they do not have autonomy over the task that they are carrying out, there is little room for professional development as their overall goal is to create or assemble the product. This is a stark difference from a profession, for example a General Practitioner of medicine, while they do have an overall goal of treating illnesses or injuries in the general public, they have greater autonomy of how they conduct their work and carry out the task. They are expected to carry out a good quality of work however they are trusted to achieve this goal without the micromanagement that would be found within a simple occupation. This trust is given to them in part because of the high quality of the learning and training they have received (Katan, 2011). Based on this definition the role of a police officer falls under the definition of a profession rather than an occupation due to the fact that police officers are expected to carry out their duties in line with their training but with the ability to use their own discretion on how they achieve their overall task of detecting and preventing crime.</w:t>
      </w:r>
    </w:p>
    <w:p w14:paraId="155828E3" w14:textId="77777777" w:rsidR="00392984" w:rsidRDefault="00392984" w:rsidP="00392984">
      <w:pPr>
        <w:rPr>
          <w:sz w:val="24"/>
          <w:szCs w:val="24"/>
        </w:rPr>
      </w:pPr>
    </w:p>
    <w:p w14:paraId="72254AE1" w14:textId="77777777" w:rsidR="00392984" w:rsidRDefault="00392984" w:rsidP="00392984">
      <w:pPr>
        <w:rPr>
          <w:sz w:val="24"/>
          <w:szCs w:val="24"/>
        </w:rPr>
      </w:pPr>
      <w:r>
        <w:rPr>
          <w:sz w:val="24"/>
          <w:szCs w:val="24"/>
        </w:rPr>
        <w:t>In order to aid in the professionalisation of the police as a service the college of policing has adopted a strategic role in an effort to have a hand on approach with steering police culture and efficiency in the desired direction. Taking on that strategic role established the necessity of developing a clear plan on professionalisation, the plan that was developed would be actioned over a five year period and would provide measurable results. The five key strategic ambitions are:</w:t>
      </w:r>
    </w:p>
    <w:p w14:paraId="1BB67F58" w14:textId="77777777" w:rsidR="00392984" w:rsidRDefault="00392984" w:rsidP="00392984">
      <w:pPr>
        <w:rPr>
          <w:sz w:val="24"/>
          <w:szCs w:val="24"/>
        </w:rPr>
      </w:pPr>
    </w:p>
    <w:p w14:paraId="43401222" w14:textId="77777777" w:rsidR="00392984" w:rsidRDefault="00392984" w:rsidP="00392984">
      <w:pPr>
        <w:numPr>
          <w:ilvl w:val="0"/>
          <w:numId w:val="5"/>
        </w:numPr>
        <w:overflowPunct/>
        <w:autoSpaceDE/>
        <w:autoSpaceDN/>
        <w:adjustRightInd/>
        <w:spacing w:before="100" w:beforeAutospacing="1" w:after="100" w:afterAutospacing="1"/>
        <w:textAlignment w:val="auto"/>
        <w:rPr>
          <w:sz w:val="24"/>
          <w:szCs w:val="24"/>
        </w:rPr>
      </w:pPr>
      <w:r w:rsidRPr="00415D6A">
        <w:rPr>
          <w:sz w:val="24"/>
          <w:szCs w:val="24"/>
        </w:rPr>
        <w:t>building trust and a fair culture</w:t>
      </w:r>
      <w:r>
        <w:rPr>
          <w:sz w:val="24"/>
          <w:szCs w:val="24"/>
        </w:rPr>
        <w:t xml:space="preserve">: The British policing model relies on the support and the cooperation of the general public in order to be successful in their investigations and general duties, this cooperation will only be given if the police have the trust of the public. Recent cases of police misconduct have damaged this trust and therefore had a negative impact on the polices ability to carry out </w:t>
      </w:r>
      <w:r>
        <w:rPr>
          <w:sz w:val="24"/>
          <w:szCs w:val="24"/>
        </w:rPr>
        <w:lastRenderedPageBreak/>
        <w:t xml:space="preserve">their work, by changing the culture of the police the college of policing hopes to prevent cases of misconduct and build the trust of the public. </w:t>
      </w:r>
    </w:p>
    <w:p w14:paraId="0C0480EA" w14:textId="77777777" w:rsidR="00392984" w:rsidRPr="00B31143" w:rsidRDefault="00392984" w:rsidP="00392984">
      <w:pPr>
        <w:overflowPunct/>
        <w:autoSpaceDE/>
        <w:autoSpaceDN/>
        <w:adjustRightInd/>
        <w:spacing w:before="100" w:beforeAutospacing="1" w:after="100" w:afterAutospacing="1"/>
        <w:ind w:left="432"/>
        <w:rPr>
          <w:sz w:val="24"/>
          <w:szCs w:val="24"/>
        </w:rPr>
      </w:pPr>
    </w:p>
    <w:p w14:paraId="23D24D54" w14:textId="77777777" w:rsidR="00392984" w:rsidRDefault="00392984" w:rsidP="00392984">
      <w:pPr>
        <w:numPr>
          <w:ilvl w:val="0"/>
          <w:numId w:val="5"/>
        </w:numPr>
        <w:overflowPunct/>
        <w:autoSpaceDE/>
        <w:autoSpaceDN/>
        <w:adjustRightInd/>
        <w:spacing w:before="100" w:beforeAutospacing="1" w:after="100" w:afterAutospacing="1"/>
        <w:textAlignment w:val="auto"/>
        <w:rPr>
          <w:sz w:val="24"/>
          <w:szCs w:val="24"/>
        </w:rPr>
      </w:pPr>
      <w:r w:rsidRPr="00415D6A">
        <w:rPr>
          <w:sz w:val="24"/>
          <w:szCs w:val="24"/>
        </w:rPr>
        <w:t>transforming police leadership</w:t>
      </w:r>
      <w:r>
        <w:rPr>
          <w:sz w:val="24"/>
          <w:szCs w:val="24"/>
        </w:rPr>
        <w:t xml:space="preserve">: The college of policing aims to develop the leadership ability of serving police officers at all levels, this will ensure that all staff members are supported at every turn therefore boosting the effectiveness of policing teams and increasing the number of positive outcomes for victims. </w:t>
      </w:r>
    </w:p>
    <w:p w14:paraId="55ED4B75" w14:textId="77777777" w:rsidR="00392984" w:rsidRPr="00415D6A" w:rsidRDefault="00392984" w:rsidP="00392984">
      <w:pPr>
        <w:overflowPunct/>
        <w:autoSpaceDE/>
        <w:autoSpaceDN/>
        <w:adjustRightInd/>
        <w:spacing w:before="100" w:beforeAutospacing="1" w:after="100" w:afterAutospacing="1"/>
        <w:rPr>
          <w:sz w:val="24"/>
          <w:szCs w:val="24"/>
        </w:rPr>
      </w:pPr>
    </w:p>
    <w:p w14:paraId="0B74AD56" w14:textId="77777777" w:rsidR="00392984" w:rsidRDefault="00392984" w:rsidP="00392984">
      <w:pPr>
        <w:numPr>
          <w:ilvl w:val="0"/>
          <w:numId w:val="5"/>
        </w:numPr>
        <w:overflowPunct/>
        <w:autoSpaceDE/>
        <w:autoSpaceDN/>
        <w:adjustRightInd/>
        <w:spacing w:before="100" w:beforeAutospacing="1" w:after="100" w:afterAutospacing="1"/>
        <w:textAlignment w:val="auto"/>
        <w:rPr>
          <w:sz w:val="24"/>
          <w:szCs w:val="24"/>
        </w:rPr>
      </w:pPr>
      <w:r w:rsidRPr="00415D6A">
        <w:rPr>
          <w:sz w:val="24"/>
          <w:szCs w:val="24"/>
        </w:rPr>
        <w:t>supporting career-long professional development and wellbeing</w:t>
      </w:r>
      <w:r>
        <w:rPr>
          <w:sz w:val="24"/>
          <w:szCs w:val="24"/>
        </w:rPr>
        <w:t xml:space="preserve">: The aims of the college of policing in relation to development will enable officers and staff to improve on their skills and therefore offer a better service to the general public. Supporting officers with their wellbeing will also produce and maintain a motivated and positive workforce which will help with the retention of experienced staff. </w:t>
      </w:r>
    </w:p>
    <w:p w14:paraId="162A69F4" w14:textId="77777777" w:rsidR="00392984" w:rsidRPr="00415D6A" w:rsidRDefault="00392984" w:rsidP="00392984">
      <w:pPr>
        <w:overflowPunct/>
        <w:autoSpaceDE/>
        <w:autoSpaceDN/>
        <w:adjustRightInd/>
        <w:spacing w:before="100" w:beforeAutospacing="1" w:after="100" w:afterAutospacing="1"/>
        <w:rPr>
          <w:sz w:val="24"/>
          <w:szCs w:val="24"/>
        </w:rPr>
      </w:pPr>
    </w:p>
    <w:p w14:paraId="742F6179" w14:textId="77777777" w:rsidR="00392984" w:rsidRDefault="00392984" w:rsidP="00392984">
      <w:pPr>
        <w:numPr>
          <w:ilvl w:val="0"/>
          <w:numId w:val="5"/>
        </w:numPr>
        <w:overflowPunct/>
        <w:autoSpaceDE/>
        <w:autoSpaceDN/>
        <w:adjustRightInd/>
        <w:spacing w:before="100" w:beforeAutospacing="1" w:after="100" w:afterAutospacing="1"/>
        <w:textAlignment w:val="auto"/>
        <w:rPr>
          <w:sz w:val="24"/>
          <w:szCs w:val="24"/>
        </w:rPr>
      </w:pPr>
      <w:r w:rsidRPr="00415D6A">
        <w:rPr>
          <w:sz w:val="24"/>
          <w:szCs w:val="24"/>
        </w:rPr>
        <w:t>boosting core skills</w:t>
      </w:r>
      <w:r>
        <w:rPr>
          <w:sz w:val="24"/>
          <w:szCs w:val="24"/>
        </w:rPr>
        <w:t xml:space="preserve">: By boosting the skills of police officers and staff they will become more versatile as service providers and they will be able to attended and deal with a wider range of scenarios, not only will this boost the confidence of the public, but it will also boost the confidence of the officers which will further improve upon wellbeing and performance. </w:t>
      </w:r>
    </w:p>
    <w:p w14:paraId="58BB42C3" w14:textId="77777777" w:rsidR="00392984" w:rsidRPr="00415D6A" w:rsidRDefault="00392984" w:rsidP="00392984">
      <w:pPr>
        <w:overflowPunct/>
        <w:autoSpaceDE/>
        <w:autoSpaceDN/>
        <w:adjustRightInd/>
        <w:spacing w:before="100" w:beforeAutospacing="1" w:after="100" w:afterAutospacing="1"/>
        <w:rPr>
          <w:sz w:val="24"/>
          <w:szCs w:val="24"/>
        </w:rPr>
      </w:pPr>
    </w:p>
    <w:p w14:paraId="22FD0A95" w14:textId="77777777" w:rsidR="00392984" w:rsidRDefault="00392984" w:rsidP="00392984">
      <w:pPr>
        <w:numPr>
          <w:ilvl w:val="0"/>
          <w:numId w:val="5"/>
        </w:numPr>
        <w:overflowPunct/>
        <w:autoSpaceDE/>
        <w:autoSpaceDN/>
        <w:adjustRightInd/>
        <w:spacing w:before="100" w:beforeAutospacing="1" w:after="100" w:afterAutospacing="1"/>
        <w:textAlignment w:val="auto"/>
        <w:rPr>
          <w:sz w:val="24"/>
          <w:szCs w:val="24"/>
        </w:rPr>
      </w:pPr>
      <w:r w:rsidRPr="00415D6A">
        <w:rPr>
          <w:sz w:val="24"/>
          <w:szCs w:val="24"/>
        </w:rPr>
        <w:t xml:space="preserve">strengthening innovation and implementing </w:t>
      </w:r>
      <w:r>
        <w:rPr>
          <w:sz w:val="24"/>
          <w:szCs w:val="24"/>
        </w:rPr>
        <w:t>wh</w:t>
      </w:r>
      <w:r w:rsidRPr="00415D6A">
        <w:rPr>
          <w:sz w:val="24"/>
          <w:szCs w:val="24"/>
        </w:rPr>
        <w:t>at works</w:t>
      </w:r>
      <w:r>
        <w:rPr>
          <w:sz w:val="24"/>
          <w:szCs w:val="24"/>
        </w:rPr>
        <w:t>: By achieving this aim the police will be able to implement streamline plans of how to deal with repeat and serious crime in a way that is effective (College of Policing, 2022).</w:t>
      </w:r>
    </w:p>
    <w:p w14:paraId="608BC481" w14:textId="77777777" w:rsidR="00392984" w:rsidRDefault="00392984" w:rsidP="00392984">
      <w:pPr>
        <w:pStyle w:val="ListParagraph"/>
        <w:rPr>
          <w:sz w:val="24"/>
          <w:szCs w:val="24"/>
        </w:rPr>
      </w:pPr>
    </w:p>
    <w:p w14:paraId="6CFE628D" w14:textId="77777777" w:rsidR="00392984" w:rsidRDefault="00392984" w:rsidP="00392984">
      <w:pPr>
        <w:overflowPunct/>
        <w:autoSpaceDE/>
        <w:autoSpaceDN/>
        <w:adjustRightInd/>
        <w:spacing w:before="100" w:beforeAutospacing="1" w:after="100" w:afterAutospacing="1"/>
        <w:rPr>
          <w:b/>
          <w:bCs/>
          <w:sz w:val="24"/>
          <w:szCs w:val="24"/>
        </w:rPr>
      </w:pPr>
      <w:r>
        <w:rPr>
          <w:sz w:val="24"/>
          <w:szCs w:val="24"/>
        </w:rPr>
        <w:t xml:space="preserve">Throughout my career as a police constable, and more specifically my final year in probation I have endeavoured to fulfil the role of a modern and professional police officer, I have attempted to achieve this by tailoring my development to the college of policing’s 5 year strategy, specifically focusing on boosting my core skills to become a more versatile officer. As my career has advanced and my experience and confidence has grown, so to has my ability to effectively assess as situation and come to a decision on how best to deal with the situation. This development of my confidence has resulted in needing less involvement with my Sergeant in the context of decision making. Without the need of micromanagement, I have developed my own autonomy and feel that I am trusted to achieve the goals of the job using my own methods which I have developed in line with the teaching received from the college of policing. </w:t>
      </w:r>
    </w:p>
    <w:p w14:paraId="7617A551" w14:textId="77777777" w:rsidR="00392984" w:rsidRDefault="00392984" w:rsidP="00392984">
      <w:pPr>
        <w:overflowPunct/>
        <w:autoSpaceDE/>
        <w:autoSpaceDN/>
        <w:adjustRightInd/>
        <w:spacing w:before="100" w:beforeAutospacing="1" w:after="100" w:afterAutospacing="1"/>
        <w:rPr>
          <w:sz w:val="24"/>
          <w:szCs w:val="24"/>
        </w:rPr>
      </w:pPr>
      <w:r>
        <w:rPr>
          <w:sz w:val="24"/>
          <w:szCs w:val="24"/>
        </w:rPr>
        <w:t xml:space="preserve">In my final year of probation, I have seen my role of a police officer change as my skills, knowledge, and confidence have grown. Although still young in service the so called “healthy churn” (Police Professional, 2022) of serving officers has resulted in a young and relatively inexperienced profession when compared to figures from years ago, a study conducted by the Police Federation showed that 38 percent of officers in the year of 2023 had less than five years of experience, which resulted in a </w:t>
      </w:r>
      <w:r>
        <w:rPr>
          <w:sz w:val="24"/>
          <w:szCs w:val="24"/>
        </w:rPr>
        <w:lastRenderedPageBreak/>
        <w:t>situation of the “inexperienced leading the inexperienced” (Surrey police Federation, 2022)</w:t>
      </w:r>
      <w:r>
        <w:rPr>
          <w:b/>
          <w:bCs/>
          <w:sz w:val="24"/>
          <w:szCs w:val="24"/>
        </w:rPr>
        <w:t xml:space="preserve">. </w:t>
      </w:r>
      <w:r>
        <w:rPr>
          <w:sz w:val="24"/>
          <w:szCs w:val="24"/>
        </w:rPr>
        <w:t>As newer recruits have begun their policing career, I have found myself becoming the senior officer on duty and having to step into the role of a mentor having to provide guidance to the new officers who are still in the process of learning the vast role of a police officer.</w:t>
      </w:r>
      <w:r>
        <w:rPr>
          <w:b/>
          <w:bCs/>
          <w:sz w:val="24"/>
          <w:szCs w:val="24"/>
        </w:rPr>
        <w:t xml:space="preserve"> </w:t>
      </w:r>
      <w:r>
        <w:rPr>
          <w:sz w:val="24"/>
          <w:szCs w:val="24"/>
        </w:rPr>
        <w:t xml:space="preserve">Due to the current state of policing, officers with more than a couple of years of duty have adopted a leadership role when at emergency calls and “in my personal experience” stepping in to a Sergeants role when needed, whether this is a trend that can be seen nationally is unknown as there is very little in the way of research on this topic. Although this directly ties in with the one of the college of policing’s key strategic ambitions of transforming police leadership, there is a risk that the overall lack of experience leadership roles could lead to mistakes being made which could lead to increased negative experiences of service users, the lack of experience has also shown to have had a negative effect on the ability for the police to respond to non-emergency calls in a timely manner which again leads to key lines of enquiries being missed. (HMICFRS, 2023). </w:t>
      </w:r>
    </w:p>
    <w:p w14:paraId="042E1C6D" w14:textId="77777777" w:rsidR="00392984" w:rsidRDefault="00392984" w:rsidP="00392984">
      <w:pPr>
        <w:overflowPunct/>
        <w:autoSpaceDE/>
        <w:autoSpaceDN/>
        <w:adjustRightInd/>
        <w:spacing w:before="100" w:beforeAutospacing="1" w:after="100" w:afterAutospacing="1"/>
        <w:rPr>
          <w:sz w:val="24"/>
          <w:szCs w:val="24"/>
        </w:rPr>
      </w:pPr>
      <w:r>
        <w:rPr>
          <w:sz w:val="24"/>
          <w:szCs w:val="24"/>
        </w:rPr>
        <w:t>Overall, I believe that the role of a Police Officer does fall under the definition of a profession rather than that of an occupation. This can be shown by the ability to have autonomy over how officers achieve the overall goal of detecting and preventing crime, and the vast amount of training and learning that comes with the role. The differences found between the police and other professions is one of trust, although police officers and staff are trusted by their upper management, the police as a whole do not have the full trust of the public, this could lead to the debate of whether or not the role of the police could be described as a profession between those who sit on either side of the debate, it is evident that the lack of experience that can be found in many constabularies has had an effect on the publics belief that the police as a service is a profession, the question remains, are police constabularies enabled to be professional or have the lack of resources and officer numbers effecting this. As far as the College of Policing’s strategic role in professionalising the police service, I feel that the training and guidance provided by them has enabled the police officers within the service to further the professionalisation of the role. However, that does not indicate that the role has been professionalised solely by the College of Policing.</w:t>
      </w:r>
    </w:p>
    <w:p w14:paraId="780528C8" w14:textId="77777777" w:rsidR="00392984" w:rsidRDefault="00392984" w:rsidP="00392984">
      <w:pPr>
        <w:overflowPunct/>
        <w:autoSpaceDE/>
        <w:autoSpaceDN/>
        <w:adjustRightInd/>
        <w:spacing w:before="100" w:beforeAutospacing="1" w:after="100" w:afterAutospacing="1"/>
        <w:rPr>
          <w:sz w:val="24"/>
          <w:szCs w:val="24"/>
        </w:rPr>
      </w:pPr>
      <w:r>
        <w:rPr>
          <w:sz w:val="24"/>
          <w:szCs w:val="24"/>
        </w:rPr>
        <w:t>1823 WORDS</w:t>
      </w:r>
    </w:p>
    <w:p w14:paraId="6FEBD84C" w14:textId="77777777" w:rsidR="00392984" w:rsidRPr="00025650" w:rsidRDefault="00392984"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09579761" w14:textId="77777777" w:rsidR="00E220D4" w:rsidRDefault="00E220D4" w:rsidP="00340E9A">
      <w:pPr>
        <w:ind w:right="237"/>
        <w:jc w:val="both"/>
        <w:rPr>
          <w:b/>
          <w:sz w:val="24"/>
          <w:szCs w:val="24"/>
        </w:rPr>
      </w:pPr>
    </w:p>
    <w:p w14:paraId="35CA4A77" w14:textId="77777777" w:rsidR="00E220D4" w:rsidRPr="00E220D4" w:rsidRDefault="00E220D4" w:rsidP="00E220D4">
      <w:pPr>
        <w:ind w:right="237"/>
        <w:jc w:val="both"/>
        <w:rPr>
          <w:bCs/>
          <w:sz w:val="24"/>
          <w:szCs w:val="24"/>
        </w:rPr>
      </w:pPr>
      <w:r w:rsidRPr="00E220D4">
        <w:rPr>
          <w:bCs/>
          <w:sz w:val="24"/>
          <w:szCs w:val="24"/>
        </w:rPr>
        <w:t xml:space="preserve">Since its inception at the turn of the century, social media has become a staple in many people’s lives, with some social media sites boasting user numbers in the billions and the overall number of social media users calculated at around 5 billion (Wong, 2023). With so many regular social media users it is clear to see why it is so present in our lives, not only does it enable people to connect with friends and share informal content, but it also enables public services such as the Police Service to use it to engage with communities at a greater level than ever before (Dekker et al, 2020). This essay will critically evaluate the writer’s experiences of the use of social media as a means of informing and engaging with the community and promoting policy initiatives within a police perspective. This essay will begin by exploring the uses of social media that could be specifically tailored to the use of the police as a service, whilst also taking into account how social media utilises algorithms that may assist in targeting a specific part of a community based on things like location and interests. The essay will also explain the current force policy on using social media for professional information and engagement purposes and also identify the impact this policy may have on the ability to use social media effectively. The essay will then identify what social media sites the police are using and what they are commonly used for and then attempt to explore and identify the benefits and risks of using social media for a policing purpose. Finally, this essay will critically evaluate the social media usage by the police in reference to a specific incident. As this is a reflective piece of writing it will include a mixture of the writer’s own experiences as well as academic studies, it will also include details of recent events that are relevant to the question to add context to the essay. </w:t>
      </w:r>
    </w:p>
    <w:p w14:paraId="2C978AB4" w14:textId="77777777" w:rsidR="00E220D4" w:rsidRPr="00E220D4" w:rsidRDefault="00E220D4" w:rsidP="00E220D4">
      <w:pPr>
        <w:ind w:right="237"/>
        <w:jc w:val="both"/>
        <w:rPr>
          <w:bCs/>
          <w:sz w:val="24"/>
          <w:szCs w:val="24"/>
        </w:rPr>
      </w:pPr>
    </w:p>
    <w:p w14:paraId="4CB0DC34" w14:textId="77777777" w:rsidR="00E220D4" w:rsidRPr="00E220D4" w:rsidRDefault="00E220D4" w:rsidP="00E220D4">
      <w:pPr>
        <w:ind w:right="237"/>
        <w:jc w:val="both"/>
        <w:rPr>
          <w:bCs/>
          <w:sz w:val="24"/>
          <w:szCs w:val="24"/>
        </w:rPr>
      </w:pPr>
      <w:r w:rsidRPr="00E220D4">
        <w:rPr>
          <w:bCs/>
          <w:sz w:val="24"/>
          <w:szCs w:val="24"/>
        </w:rPr>
        <w:lastRenderedPageBreak/>
        <w:t xml:space="preserve">Social media began with one overall and relatively simple goal, to connect people (Brinkman et al, 2020). Since its inception in the early 2000s this goal has, for the most part, remained the same. However, the way in which we can connect to others has adapted and evolved to become more efficient and effective. With a small amount of information provided to these social media systems users can be connected to people they may know based on geographical location, career choice, and the user’s hobbies and interests, to name a few (Adisa, 2023). As well as being connected to other site users’ people can be connected to information that has been shared on the respective site, this can include non-bias data such as news reports and traffic updates and data that could be bias such as other user’s opinions and experiences on any given topic. The ability to see these posts can be impacted by algorithms. </w:t>
      </w:r>
    </w:p>
    <w:p w14:paraId="37FC954D" w14:textId="77777777" w:rsidR="00E220D4" w:rsidRPr="00E220D4" w:rsidRDefault="00E220D4" w:rsidP="00E220D4">
      <w:pPr>
        <w:ind w:right="237"/>
        <w:jc w:val="both"/>
        <w:rPr>
          <w:bCs/>
          <w:sz w:val="24"/>
          <w:szCs w:val="24"/>
        </w:rPr>
      </w:pPr>
    </w:p>
    <w:p w14:paraId="6FF87FB7" w14:textId="77777777" w:rsidR="00E220D4" w:rsidRPr="00E220D4" w:rsidRDefault="00E220D4" w:rsidP="00E220D4">
      <w:pPr>
        <w:ind w:right="237"/>
        <w:jc w:val="both"/>
        <w:rPr>
          <w:bCs/>
          <w:sz w:val="24"/>
          <w:szCs w:val="24"/>
        </w:rPr>
      </w:pPr>
      <w:r w:rsidRPr="00E220D4">
        <w:rPr>
          <w:bCs/>
          <w:sz w:val="24"/>
          <w:szCs w:val="24"/>
        </w:rPr>
        <w:t xml:space="preserve">Social media sites use algorithms in an attempt to tailor the experience to the user, put simply, the more a user interacts with a certain type of post, for example videos of the police, the more posts they will see involving the police (‌Petrescu and Krishen, 2020) Although the use of algorithms has many positive impacts there are also downsides. A social media user who regularly engages with and expresses negative opinions of a certain topic is unlikely to be provided with information that counters their opinion, this may cause the user to remain in an echo chamber of negative opinion which in turn may cause them to think that the majority of people agree with their opinions just because they are not exposed to an alternative way of thinking. The main benefit of algorithms when viewed from a policing perspective is its use in disseminating information to the people who it would be most useful. An example of this could be a local police force alerting the public to a road closure. Providing the users of the specific social media site have accurately updated the location in which they reside or work the algorithm on the social media site would likely show them the post regarding the road closure (Swart, 2021). </w:t>
      </w:r>
    </w:p>
    <w:p w14:paraId="2B487A08" w14:textId="77777777" w:rsidR="00E220D4" w:rsidRPr="00E220D4" w:rsidRDefault="00E220D4" w:rsidP="00E220D4">
      <w:pPr>
        <w:ind w:right="237"/>
        <w:jc w:val="both"/>
        <w:rPr>
          <w:bCs/>
          <w:sz w:val="24"/>
          <w:szCs w:val="24"/>
        </w:rPr>
      </w:pPr>
    </w:p>
    <w:p w14:paraId="167E43C6" w14:textId="77777777" w:rsidR="00E220D4" w:rsidRPr="00E220D4" w:rsidRDefault="00E220D4" w:rsidP="00E220D4">
      <w:pPr>
        <w:ind w:right="237"/>
        <w:jc w:val="both"/>
        <w:rPr>
          <w:bCs/>
          <w:sz w:val="24"/>
          <w:szCs w:val="24"/>
        </w:rPr>
      </w:pPr>
      <w:r w:rsidRPr="00E220D4">
        <w:rPr>
          <w:bCs/>
          <w:sz w:val="24"/>
          <w:szCs w:val="24"/>
        </w:rPr>
        <w:t xml:space="preserve">The police service has access to a wide range of social media sites however the most used sites are Facebook, Twitter, Instagram, and TikTok. The usage of social media sites appears to run in line with the popularity of the specific sites, as such many individual police constabularies would not use, for example, Reddit, as it has a relatively low user count when compared with the likes of Facebook (Dixon, 2024). The use of each social media platform is tailored to the general purpose of each site and to the user base. The use of Facebook and Twitter is generally used to convey formal information such as missing person alerts and road closures, the reason for this is partly due to the social norms of how public services are expected to conduct themselves, the other reason may be related to the average age of the social media users. The use of sites like Instagram and TikTok are more frequently used to post informal information and to boost public relations by posting humorous content or videos of the parts of policing that the general public may find interesting such as police dogs. </w:t>
      </w:r>
    </w:p>
    <w:p w14:paraId="04FAC59F" w14:textId="77777777" w:rsidR="00E220D4" w:rsidRPr="00E220D4" w:rsidRDefault="00E220D4" w:rsidP="00E220D4">
      <w:pPr>
        <w:ind w:right="237"/>
        <w:jc w:val="both"/>
        <w:rPr>
          <w:bCs/>
          <w:sz w:val="24"/>
          <w:szCs w:val="24"/>
        </w:rPr>
      </w:pPr>
    </w:p>
    <w:p w14:paraId="237C0B34" w14:textId="77777777" w:rsidR="00E220D4" w:rsidRPr="00E220D4" w:rsidRDefault="00E220D4" w:rsidP="00E220D4">
      <w:pPr>
        <w:ind w:right="237"/>
        <w:jc w:val="both"/>
        <w:rPr>
          <w:bCs/>
          <w:sz w:val="24"/>
          <w:szCs w:val="24"/>
        </w:rPr>
      </w:pPr>
      <w:r w:rsidRPr="00E220D4">
        <w:rPr>
          <w:bCs/>
          <w:sz w:val="24"/>
          <w:szCs w:val="24"/>
        </w:rPr>
        <w:t xml:space="preserve">The use of social media has many benefits in relation to the role of the police service, it has enabled the service to reach a large quantity of the population with relatively little effort when compared with the techniques used in the past (Crump, 2011). The ability to directly request the help of the public for specific tasks such as assisting in identifying offenders and assisting in the location of missing persons has led to further lines of enquiry being available to the investigating officers (Nusbaum, 2024). </w:t>
      </w:r>
      <w:r w:rsidRPr="00E220D4">
        <w:rPr>
          <w:bCs/>
          <w:sz w:val="24"/>
          <w:szCs w:val="24"/>
        </w:rPr>
        <w:lastRenderedPageBreak/>
        <w:t xml:space="preserve">There are however downsides and risks in utilising this technology for a policing purpose. The risk of malicious interactions with social media posts by members of the public who hold anti police views can disrupt police efforts in completing their current investigation, for example, people providing false information or sightings about a missing person may have police officers searching in the wrong area ultimately hindering the search. A risk assessment conducted on a case by case basis may enable officers to determine whether or not the benefits outweigh the risks of social media usage for a specific case (Walsh and O’Connor, 2019). </w:t>
      </w:r>
    </w:p>
    <w:p w14:paraId="68C68455" w14:textId="77777777" w:rsidR="00E220D4" w:rsidRPr="00E220D4" w:rsidRDefault="00E220D4" w:rsidP="00E220D4">
      <w:pPr>
        <w:ind w:right="237"/>
        <w:jc w:val="both"/>
        <w:rPr>
          <w:bCs/>
          <w:sz w:val="24"/>
          <w:szCs w:val="24"/>
        </w:rPr>
      </w:pPr>
    </w:p>
    <w:p w14:paraId="22CFA4CC" w14:textId="77777777" w:rsidR="00E220D4" w:rsidRDefault="00E220D4" w:rsidP="00E220D4">
      <w:pPr>
        <w:ind w:right="237"/>
        <w:jc w:val="both"/>
        <w:rPr>
          <w:bCs/>
          <w:sz w:val="24"/>
          <w:szCs w:val="24"/>
        </w:rPr>
      </w:pPr>
      <w:r w:rsidRPr="00E220D4">
        <w:rPr>
          <w:bCs/>
          <w:sz w:val="24"/>
          <w:szCs w:val="24"/>
        </w:rPr>
        <w:t>Throughout my career as a police officer, I have been involved in incidents where the use of social media has been required in order to achieve a desired outcome, one particular incident involved a high risk missing person who had made multiple threats to end their own life prior to going missing. One of the main challenges associated with this incident was the fact that the missing person had left their mobile phone inside their property making it impossible to track them.</w:t>
      </w:r>
    </w:p>
    <w:p w14:paraId="1DD0CC1F" w14:textId="77777777" w:rsidR="00E220D4" w:rsidRPr="00E220D4" w:rsidRDefault="00E220D4" w:rsidP="00E220D4">
      <w:pPr>
        <w:ind w:right="237"/>
        <w:jc w:val="both"/>
        <w:rPr>
          <w:bCs/>
          <w:sz w:val="24"/>
          <w:szCs w:val="24"/>
        </w:rPr>
      </w:pPr>
    </w:p>
    <w:p w14:paraId="12F1D983" w14:textId="77777777" w:rsidR="00E220D4" w:rsidRDefault="00E220D4" w:rsidP="00E220D4">
      <w:pPr>
        <w:ind w:right="237"/>
        <w:jc w:val="both"/>
        <w:rPr>
          <w:bCs/>
          <w:sz w:val="24"/>
          <w:szCs w:val="24"/>
        </w:rPr>
      </w:pPr>
      <w:r w:rsidRPr="00E220D4">
        <w:rPr>
          <w:bCs/>
          <w:sz w:val="24"/>
          <w:szCs w:val="24"/>
        </w:rPr>
        <w:t xml:space="preserve">Due to the high risk nature of this incident, it was decided that a social media appeal was urgently needed due to the imminent risk of loss of life to the missing person. As part of the decision making process, I attempted to identify the possible risks and weigh them against the benefits of using social media in this incident. The main risk I identified was the potential embarrassment to the missing person whose picture and description would be posted on the most popular social media sites which had the potential to be seen by thousands of social media users within the local area, which could have had the knock on effect of worsening the individual’s mental health. The mitigating factor for this is the fact that the person did not have their mobile with them and therefore would be unlikely to see the social media posts until after they had been found and provided mental health assistance. </w:t>
      </w:r>
    </w:p>
    <w:p w14:paraId="4748E5E0" w14:textId="77777777" w:rsidR="00E220D4" w:rsidRPr="00E220D4" w:rsidRDefault="00E220D4" w:rsidP="00E220D4">
      <w:pPr>
        <w:ind w:right="237"/>
        <w:jc w:val="both"/>
        <w:rPr>
          <w:bCs/>
          <w:sz w:val="24"/>
          <w:szCs w:val="24"/>
        </w:rPr>
      </w:pPr>
    </w:p>
    <w:p w14:paraId="6332414B" w14:textId="77777777" w:rsidR="00E220D4" w:rsidRDefault="00E220D4" w:rsidP="00E220D4">
      <w:pPr>
        <w:ind w:right="237"/>
        <w:jc w:val="both"/>
        <w:rPr>
          <w:bCs/>
          <w:sz w:val="24"/>
          <w:szCs w:val="24"/>
        </w:rPr>
      </w:pPr>
      <w:r w:rsidRPr="00E220D4">
        <w:rPr>
          <w:bCs/>
          <w:sz w:val="24"/>
          <w:szCs w:val="24"/>
        </w:rPr>
        <w:t>Another identified risk was the possibility of malicious interaction from site users who may have provided false information which would have undermined police efforts to find the person, although there were no mitigating factors to prevent this the benefits greatly outweighed this risk. The main benefit of using social media in this incident was the increased possibility of finding the missing person before they made a decision that could result in their serious injury or death. Due to the imminent risk to life the decision was made to post the image and description to social media. The outcome of this post was an increase in lines of enquiry as members of the public had sighted the person that day and provided the locations to the police. Using the increased lines of enquiry and the newly updated locations the person had been in, officers were able to locate the person and take them to a place of safety. This outcome would have been unlikely without the use of social media.</w:t>
      </w:r>
    </w:p>
    <w:p w14:paraId="02D5FF05" w14:textId="77777777" w:rsidR="00E220D4" w:rsidRPr="00E220D4" w:rsidRDefault="00E220D4" w:rsidP="00E220D4">
      <w:pPr>
        <w:ind w:right="237"/>
        <w:jc w:val="both"/>
        <w:rPr>
          <w:bCs/>
          <w:sz w:val="24"/>
          <w:szCs w:val="24"/>
        </w:rPr>
      </w:pPr>
    </w:p>
    <w:p w14:paraId="19FFB7C2" w14:textId="77777777" w:rsidR="00E220D4" w:rsidRPr="00E220D4" w:rsidRDefault="00E220D4" w:rsidP="00E220D4">
      <w:pPr>
        <w:ind w:right="237"/>
        <w:jc w:val="both"/>
        <w:rPr>
          <w:bCs/>
          <w:sz w:val="24"/>
          <w:szCs w:val="24"/>
        </w:rPr>
      </w:pPr>
      <w:r w:rsidRPr="00E220D4">
        <w:rPr>
          <w:bCs/>
          <w:sz w:val="24"/>
          <w:szCs w:val="24"/>
        </w:rPr>
        <w:t xml:space="preserve">Although the outcome of this incident was overwhelmingly positive, the identified risks were very real and present and ultimately could have caused a further decline in the persons mental health. This incident shows that a risk assessment must be made prior to making a decision to ensure the safety of the relevant person is prioritised over a quick outcome of the incident. The misuse of social media by the police could also have a negative effect on the general publics opinion of the polices ability to handle incidents such as the one described, this could in turn effect the publics willingness to engage in the future having a knock on negative effect on the use of social media by the police service. </w:t>
      </w:r>
    </w:p>
    <w:p w14:paraId="02395B55" w14:textId="77777777" w:rsidR="00E220D4" w:rsidRPr="00E220D4" w:rsidRDefault="00E220D4" w:rsidP="00E220D4">
      <w:pPr>
        <w:ind w:right="237"/>
        <w:jc w:val="both"/>
        <w:rPr>
          <w:bCs/>
          <w:sz w:val="24"/>
          <w:szCs w:val="24"/>
        </w:rPr>
      </w:pPr>
      <w:r w:rsidRPr="00E220D4">
        <w:rPr>
          <w:bCs/>
          <w:sz w:val="24"/>
          <w:szCs w:val="24"/>
        </w:rPr>
        <w:lastRenderedPageBreak/>
        <w:t>In conclusion, this essay has examined the use of social media as a tool for community engagement and information dissemination within a policing context whilst highlighting the benefits, risks, and the possible applications during a live incident. Social media platforms like Facebook, Twitter, Instagram, and TikTok have transformed the way police services interact with the public, offering an efficient means of communication that reaches large and diverse audiences. The tailored use of algorithms further enhances this interaction by targeting specific community groups based on location and interests. However, alongside these benefits, significant challenges have been clearly identified, including the risks of misinformation, malicious interactions, and potential harm to vulnerable individuals. As shown through the provided example of a high-risk missing person incident, the calculated use of social media can provide positive outcomes, but only when used alongside strict risk assessments and careful decision-making. Ultimately, while social media provides a useful platform for policing, its use must be balanced with an understanding of the potential impact on individuals’ well-being. By adopting a considered approach, police services can utilise the advantages of social media to improve public safety, enhance community relations, and be transparent in their operations.</w:t>
      </w:r>
    </w:p>
    <w:p w14:paraId="6D7174CA" w14:textId="77777777" w:rsidR="00E220D4" w:rsidRPr="00E220D4" w:rsidRDefault="00E220D4" w:rsidP="00E220D4">
      <w:pPr>
        <w:ind w:right="237"/>
        <w:jc w:val="both"/>
        <w:rPr>
          <w:bCs/>
          <w:sz w:val="24"/>
          <w:szCs w:val="24"/>
        </w:rPr>
      </w:pPr>
    </w:p>
    <w:p w14:paraId="349A49F8" w14:textId="77777777" w:rsidR="00E220D4" w:rsidRPr="00E220D4" w:rsidRDefault="00E220D4" w:rsidP="00E220D4">
      <w:pPr>
        <w:ind w:right="237"/>
        <w:jc w:val="both"/>
        <w:rPr>
          <w:bCs/>
          <w:sz w:val="24"/>
          <w:szCs w:val="24"/>
        </w:rPr>
      </w:pPr>
      <w:r w:rsidRPr="00E220D4">
        <w:rPr>
          <w:bCs/>
          <w:sz w:val="24"/>
          <w:szCs w:val="24"/>
        </w:rPr>
        <w:t>1804 WORDS</w:t>
      </w:r>
    </w:p>
    <w:p w14:paraId="279D4002" w14:textId="77777777" w:rsidR="00E220D4" w:rsidRPr="00450C83" w:rsidRDefault="00E220D4"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AA1AF2A" w14:textId="77777777" w:rsidR="00986123" w:rsidRDefault="00986123" w:rsidP="00340E9A">
      <w:pPr>
        <w:ind w:right="237"/>
        <w:jc w:val="both"/>
        <w:rPr>
          <w:b/>
          <w:sz w:val="24"/>
          <w:szCs w:val="24"/>
        </w:rPr>
      </w:pPr>
    </w:p>
    <w:p w14:paraId="360FB692" w14:textId="77777777" w:rsidR="00986123" w:rsidRDefault="00986123" w:rsidP="00986123">
      <w:pPr>
        <w:jc w:val="both"/>
        <w:rPr>
          <w:sz w:val="24"/>
          <w:szCs w:val="24"/>
        </w:rPr>
      </w:pPr>
      <w:r>
        <w:rPr>
          <w:sz w:val="24"/>
          <w:szCs w:val="24"/>
        </w:rPr>
        <w:t xml:space="preserve">The role of a police officer is one of extensive responsibilities and duties, beyond that a police officer is a member of the community that can be held to a higher standard than that of a regular member of the public. Although the Peelian Principals state that the police are the public and the public are the police (Home Office, 2012), meaning all persons are responsible for the general function of society as far as law and order are concerned a person that holds the title of constable is regularly looked to to provide leadership in times of crisis. During a police officer’s career, they will develop a wide range of leadership styles and strategies tailored to different situations and to people’s behaviours and attitudes. This essay will seek to critically evaluate and evidence my flexibility in leadership style and critically analyse the different leadership strategies I have developed during my career. I will be using a policing incident to reflect on how I was able to change my leadership style to reflect a changing situation. </w:t>
      </w:r>
    </w:p>
    <w:p w14:paraId="73A9B177" w14:textId="77777777" w:rsidR="00986123" w:rsidRDefault="00986123" w:rsidP="00986123">
      <w:pPr>
        <w:jc w:val="both"/>
        <w:rPr>
          <w:sz w:val="24"/>
          <w:szCs w:val="24"/>
        </w:rPr>
      </w:pPr>
    </w:p>
    <w:p w14:paraId="13DBC8B2" w14:textId="500A19D1" w:rsidR="00986123" w:rsidRDefault="00986123" w:rsidP="00986123">
      <w:pPr>
        <w:jc w:val="both"/>
        <w:rPr>
          <w:sz w:val="24"/>
          <w:szCs w:val="24"/>
        </w:rPr>
      </w:pPr>
      <w:r>
        <w:rPr>
          <w:sz w:val="24"/>
          <w:szCs w:val="24"/>
        </w:rPr>
        <w:t>There are a wide range of leadership styles that have been established in order for teams to achieve goals, both long term and short term. However, many of these styles are less relevant to this essay than others, mainly due to the fact that while I hold authority at emergency incidents and can take the lead among my fellow colleagues on a short term basis, over longer periods of time the leadership role falls to my Sergeant. Due to this, styles akin to Transactional Leadership, while used by the Sergeant would not be used by me as this style is only beneficial when used over longer periods of time (Tavanti, 2008)</w:t>
      </w:r>
      <w:r>
        <w:rPr>
          <w:b/>
          <w:bCs/>
          <w:sz w:val="24"/>
          <w:szCs w:val="24"/>
        </w:rPr>
        <w:t xml:space="preserve">. </w:t>
      </w:r>
      <w:r>
        <w:rPr>
          <w:sz w:val="24"/>
          <w:szCs w:val="24"/>
        </w:rPr>
        <w:t xml:space="preserve">The main leadership styles I have used during my time as a police officer are autocratic leadership, democratic leadership, and laissez-faire leadership. </w:t>
      </w:r>
    </w:p>
    <w:p w14:paraId="7B64F799" w14:textId="77777777" w:rsidR="00986123" w:rsidRDefault="00986123" w:rsidP="00986123">
      <w:pPr>
        <w:jc w:val="both"/>
        <w:rPr>
          <w:sz w:val="24"/>
          <w:szCs w:val="24"/>
        </w:rPr>
      </w:pPr>
    </w:p>
    <w:p w14:paraId="71AF1D58" w14:textId="77777777" w:rsidR="00986123" w:rsidRDefault="00986123" w:rsidP="00986123">
      <w:pPr>
        <w:jc w:val="both"/>
        <w:rPr>
          <w:sz w:val="24"/>
          <w:szCs w:val="24"/>
        </w:rPr>
      </w:pPr>
      <w:r>
        <w:rPr>
          <w:sz w:val="24"/>
          <w:szCs w:val="24"/>
        </w:rPr>
        <w:t xml:space="preserve">Autocratic leadership can be described as a system in which the leader makes decisions independently of any other person without seeking input or feedback from other members of the team. The leader takes full responsibility for the decision making and expects other members of the team to follow instructions without questioning them. This leadership model is directive in nature and makes it clear who is the authority at any given situation. Leaders who utilise this strategy must provide clear and specific instructions to other members of the team in order for it to be effective. This style is very effective in situations that require fast decision making, often in situations involving crisis. However regular and unnecessary use of this leadership style can result in a breakdown of team cohesion as other members may feel that they are not valued or heard in a team setting (Harms et al, 2018). This leadership model has been useful in my career as a police officer during many different incidents, often involving threats made towards members of the public or to my colleagues. As I am a conductive electronic device, more commonly known as taser, trained officer it is often the case that I take the lead at a call as I am the person who is best trained and equipped to deal with higher levels of threat. An example of this would be when me and my colleagues were dispatched to deal with a subject who had threatened another member of the public with a knife. As I was the only taser trained officer attending the call I took the lead and advised my colleagues to stay behind me until I authorised them to move forward. The reason for this instruction was to mitigate any risk of my colleagues being hit with the projectile from the taser should its usage be required. Upon sighting the subject, I drew my taser and pointed it at them, I then instructed the subject to lie down on the floor with their hands behind their back. Once the subject was in this position of disadvantage, I instructed one of my colleagues to place the subject in handcuffs and conduct a search. During this situation there was no time for discussion or debate about how the situation should be dealt with, due to the risk involved it required clear leadership with direct orders being given, in this situation autocratic leadership was the most appropriate. </w:t>
      </w:r>
    </w:p>
    <w:p w14:paraId="7F9454F5" w14:textId="77777777" w:rsidR="00986123" w:rsidRDefault="00986123" w:rsidP="00986123">
      <w:pPr>
        <w:jc w:val="both"/>
        <w:rPr>
          <w:sz w:val="24"/>
          <w:szCs w:val="24"/>
        </w:rPr>
      </w:pPr>
    </w:p>
    <w:p w14:paraId="66059A26" w14:textId="77777777" w:rsidR="00986123" w:rsidRDefault="00986123" w:rsidP="00986123">
      <w:pPr>
        <w:jc w:val="both"/>
        <w:rPr>
          <w:sz w:val="24"/>
          <w:szCs w:val="24"/>
        </w:rPr>
      </w:pPr>
      <w:r>
        <w:rPr>
          <w:sz w:val="24"/>
          <w:szCs w:val="24"/>
        </w:rPr>
        <w:t xml:space="preserve">Laissez-faire leadership is often described as the hands off approach to leadership where team members are allowed to make their own decisions on how to approach and deal with a given situation. In this approach the leader is there merely to provide support and guidance if needed but will avoid taking control of the situation. This style is based on trust and allows team members to complete their tasks with autonomy. This style is effective when team members are motivated and skilled and do not require as much guidance or direction in order to be successful. This style can however be problematic if team members are not motivated or confidant in their abilities as it can lead to feelings of a lack of direction (Yang, 2015). </w:t>
      </w:r>
    </w:p>
    <w:p w14:paraId="346C8D29" w14:textId="77777777" w:rsidR="00986123" w:rsidRDefault="00986123" w:rsidP="00986123">
      <w:pPr>
        <w:jc w:val="both"/>
        <w:rPr>
          <w:sz w:val="24"/>
          <w:szCs w:val="24"/>
        </w:rPr>
      </w:pPr>
    </w:p>
    <w:p w14:paraId="7FF79445" w14:textId="77777777" w:rsidR="00986123" w:rsidRDefault="00986123" w:rsidP="00986123">
      <w:pPr>
        <w:jc w:val="both"/>
        <w:rPr>
          <w:sz w:val="24"/>
          <w:szCs w:val="24"/>
        </w:rPr>
      </w:pPr>
      <w:r>
        <w:rPr>
          <w:sz w:val="24"/>
          <w:szCs w:val="24"/>
        </w:rPr>
        <w:t xml:space="preserve">Democratic leadership can be described as a leadership style in which the entire team is actively encouraged to contribute their thoughts and ideas to assist in finding a desirable outcome for the situation or task, this style has also been referred to as participative leadership. Whilst the entire team is involved in putting forward their ideas the final decision ultimately rests with the leader of the team, in a policing context this is often the shift Sergeant however it can often be the most experienced member of the team. This leadership style fosters a sense of being valued in the team members which can boost morale and confidence within those members which will increase team cohesion. Democratic leadership, due to the inclusivity of all team members can result in slower decision making due to the time it takes to gather everyone’s input, </w:t>
      </w:r>
      <w:r>
        <w:rPr>
          <w:sz w:val="24"/>
          <w:szCs w:val="24"/>
        </w:rPr>
        <w:lastRenderedPageBreak/>
        <w:t xml:space="preserve">this style is best used in non-dynamic situations where time constraints are not as strict (Woods, 2021). An example of this would be when discussing a plan to conduct arrest enquiries for a wanted person. Me and my colleagues were tasked with arresting a male who was wanted for a serious assault, prior to leaving the station we established a plan that would give us the best chance of success. As I was the most senior member in the group, I was tasked with leading the discussion and the arrest enquiries. During the planning stage I asked for input from all members of the group to ensure that all possible plans and contingencies had been considered. After doing this the team discussed what plan would be best used for this situation and what role each person should undertake based on their strengths and knowledge. Once we were all satisfied with the plan, we undertook the arrest enquiries and found the male who was then arrested for the offence. This situation was ideal for the implementation of democratic leadership as the lack of strict time constraints allowed for collaborative input. It was discussed however that a change in leadership styles may become necessary when at the location of arrest due to a possible increase in risk which may require the directness of autocratic leadership. </w:t>
      </w:r>
    </w:p>
    <w:p w14:paraId="418A4AD1" w14:textId="77777777" w:rsidR="00986123" w:rsidRDefault="00986123" w:rsidP="00986123">
      <w:pPr>
        <w:jc w:val="both"/>
        <w:rPr>
          <w:sz w:val="24"/>
          <w:szCs w:val="24"/>
        </w:rPr>
      </w:pPr>
    </w:p>
    <w:p w14:paraId="58000D8E" w14:textId="4BB9F64A" w:rsidR="00986123" w:rsidRDefault="00986123" w:rsidP="00986123">
      <w:pPr>
        <w:jc w:val="both"/>
        <w:rPr>
          <w:sz w:val="24"/>
          <w:szCs w:val="24"/>
        </w:rPr>
      </w:pPr>
      <w:r>
        <w:rPr>
          <w:sz w:val="24"/>
          <w:szCs w:val="24"/>
        </w:rPr>
        <w:t xml:space="preserve">Flexibility when acting as a leader is an extremely valuable skill as it allows the leader to adapt to situations to source the best outcome. A leader who is able to adjust their approach to a task enables the team to perform better as a whole. Some members of the team may react more positively to different leadership styles than others, being aware of this can help the leader to cater to individual members strengths making them a more effective team member. Rapidly changing circumstances can also require a leader to be flexible in their approach. A style used at one type of incident may not work at another and a leader who is too rigid in their approach can hinder the progression of a positive outcome and can occasionally result in an undesirable outcome which not only impacts the situation at hand but can have negative long term effects on the effectiveness of the team (Kaiser and Overfield, 2010). </w:t>
      </w:r>
    </w:p>
    <w:p w14:paraId="4BDB4CB4" w14:textId="77777777" w:rsidR="00986123" w:rsidRDefault="00986123" w:rsidP="00986123">
      <w:pPr>
        <w:jc w:val="both"/>
        <w:rPr>
          <w:sz w:val="24"/>
          <w:szCs w:val="24"/>
        </w:rPr>
      </w:pPr>
    </w:p>
    <w:p w14:paraId="1514EF68" w14:textId="77777777" w:rsidR="00986123" w:rsidRDefault="00986123" w:rsidP="00986123">
      <w:pPr>
        <w:jc w:val="both"/>
        <w:rPr>
          <w:sz w:val="24"/>
          <w:szCs w:val="24"/>
        </w:rPr>
      </w:pPr>
      <w:r>
        <w:rPr>
          <w:sz w:val="24"/>
          <w:szCs w:val="24"/>
        </w:rPr>
        <w:t xml:space="preserve">The ability to be flexible in my leadership style has assisted me greatly throughout my career at a wide range of incidents. One such incident consisted of me and my colleagues responding to an emergency call whereby a number of vehicles had been involved in a road traffic collision. As I was the most experienced member of the team responding to this incident I took charge of the scene. I gave each team member a specific task as there was a significant amount of people involved in the collision, my initial leadership style could be described as autocratic as there was no time for discussion about how the incident should be handled. My main reason for using this style at the time was to avoid the risk of team members undertaking tasks that had already been completed by another, avoiding this would increase the overall efficiency of the whole team. My leadership style changed when my attention was brought to an injured person who required first aid. I and another colleague commenced first aid on the member of the public, I was aware that the colleague who was assisting with first aid had extensive knowledge on advanced first aid due to a previous job they had. Due to this I changed my leadership style to a combined approach of democratic and laissez-faire which allowed my colleague to freely utilise her skills to provide the best possible care to the patient whilst I discussed next steps with other members of the team. Overall, I feel that I demonstrated the ability to be flexible in my leadership style and adapt to the changing situation at the incident as well as play to individual team members strengths when it was necessary to do so. </w:t>
      </w:r>
    </w:p>
    <w:p w14:paraId="0D7D2CD9" w14:textId="77777777" w:rsidR="00986123" w:rsidRDefault="00986123" w:rsidP="00986123">
      <w:pPr>
        <w:jc w:val="both"/>
        <w:rPr>
          <w:sz w:val="24"/>
          <w:szCs w:val="24"/>
        </w:rPr>
      </w:pPr>
    </w:p>
    <w:p w14:paraId="5F31350F" w14:textId="77777777" w:rsidR="00986123" w:rsidRDefault="00986123" w:rsidP="00986123">
      <w:pPr>
        <w:jc w:val="both"/>
        <w:rPr>
          <w:sz w:val="24"/>
          <w:szCs w:val="24"/>
        </w:rPr>
      </w:pPr>
      <w:r>
        <w:rPr>
          <w:sz w:val="24"/>
          <w:szCs w:val="24"/>
        </w:rPr>
        <w:lastRenderedPageBreak/>
        <w:t>Overall, I feel that I have adopted and developed a range of leadership styles that I have demonstrated throughout my career. I have shown the ability to be hands on and direct when the situation calls for it but also allow the team to approach and complete tasks with little guidance, I have also demonstrated the ability to take all views and opinions into account to find the best possible outcome before making a decision. The ability to be flexible in my leadership is something that I have developed during my time as a police officer and will continue to develop as time goes on which will further assist me in my progression. Although I have made significant progress with my overall leadership ability there is still room for improvement which I will seek to implement throughout my career as I develop and grow as a police officer.</w:t>
      </w:r>
    </w:p>
    <w:p w14:paraId="46788651" w14:textId="77777777" w:rsidR="00986123" w:rsidRDefault="00986123" w:rsidP="00986123">
      <w:pPr>
        <w:jc w:val="both"/>
        <w:rPr>
          <w:sz w:val="24"/>
          <w:szCs w:val="24"/>
        </w:rPr>
      </w:pPr>
    </w:p>
    <w:p w14:paraId="7DCD56D7" w14:textId="77777777" w:rsidR="00986123" w:rsidRDefault="00986123" w:rsidP="00986123">
      <w:pPr>
        <w:jc w:val="both"/>
        <w:rPr>
          <w:sz w:val="24"/>
          <w:szCs w:val="24"/>
        </w:rPr>
      </w:pPr>
      <w:r>
        <w:rPr>
          <w:sz w:val="24"/>
          <w:szCs w:val="24"/>
        </w:rPr>
        <w:t>1805 WORDS</w:t>
      </w:r>
    </w:p>
    <w:p w14:paraId="411DFA14" w14:textId="77777777" w:rsidR="00986123" w:rsidRPr="00450C83" w:rsidRDefault="00986123"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5AC7494" w14:textId="77777777" w:rsidR="00E220D4" w:rsidRDefault="00E220D4" w:rsidP="00340E9A">
      <w:pPr>
        <w:ind w:right="237"/>
        <w:jc w:val="both"/>
        <w:rPr>
          <w:b/>
          <w:sz w:val="24"/>
          <w:szCs w:val="24"/>
        </w:rPr>
      </w:pPr>
    </w:p>
    <w:p w14:paraId="0E048446" w14:textId="2AB0A0C0" w:rsidR="00E220D4" w:rsidRDefault="00E220D4" w:rsidP="00E220D4">
      <w:pPr>
        <w:ind w:right="237"/>
        <w:jc w:val="both"/>
        <w:rPr>
          <w:bCs/>
          <w:sz w:val="24"/>
          <w:szCs w:val="24"/>
        </w:rPr>
      </w:pPr>
      <w:r w:rsidRPr="00E220D4">
        <w:rPr>
          <w:bCs/>
          <w:sz w:val="24"/>
          <w:szCs w:val="24"/>
        </w:rPr>
        <w:t xml:space="preserve">The role of a police officer is like no other, it is a role defined by its complex nature of investigating crimes, dealing with dangerous and traumatic situations, and supporting people in their time of need. The vast number of attributes needed by police officers to be successful in the role creates the necessity for mentoring and coaching, not only in the early stages of an officer’s career but throughout the entirety of it. The quality of the coaching and mentoring provided by the police can be measured by the growth of each individual officer and the differences in abilities when comparing an officer carrying out scenario based training during their initial six months training school and an officer attending a volatile and complex incident when out on division. The ability of an officer to identify areas of strength and improvement will also be discussed as this is a valuable skill that is often learnt from a mentor or coach in the early stages of a person’s career </w:t>
      </w:r>
      <w:r w:rsidR="0098654D">
        <w:rPr>
          <w:bCs/>
          <w:sz w:val="24"/>
          <w:szCs w:val="24"/>
        </w:rPr>
        <w:t>(Grant and Hartley, 2013)</w:t>
      </w:r>
      <w:r w:rsidRPr="00E220D4">
        <w:rPr>
          <w:bCs/>
          <w:sz w:val="24"/>
          <w:szCs w:val="24"/>
        </w:rPr>
        <w:t xml:space="preserve">. This essay will critically reflect on my three year probation, specifically looking at how I have benefited from mentoring and coaching, and how this has helped me achieve goals put in place by myself and the organisation. It will also identify how it has helped me to learn and perform whilst carrying out my duties as a police officer. As well as my personal experiences I will be drawing on studies of coaching and mentoring theories in order to support my findings. </w:t>
      </w:r>
    </w:p>
    <w:p w14:paraId="72BB6856" w14:textId="77777777" w:rsidR="00E220D4" w:rsidRPr="00E220D4" w:rsidRDefault="00E220D4" w:rsidP="00E220D4">
      <w:pPr>
        <w:ind w:right="237"/>
        <w:jc w:val="both"/>
        <w:rPr>
          <w:bCs/>
          <w:sz w:val="24"/>
          <w:szCs w:val="24"/>
        </w:rPr>
      </w:pPr>
    </w:p>
    <w:p w14:paraId="5E531971" w14:textId="1FD52883" w:rsidR="00E220D4" w:rsidRDefault="00E220D4" w:rsidP="00E220D4">
      <w:pPr>
        <w:ind w:right="237"/>
        <w:jc w:val="both"/>
        <w:rPr>
          <w:bCs/>
          <w:sz w:val="24"/>
          <w:szCs w:val="24"/>
        </w:rPr>
      </w:pPr>
      <w:r w:rsidRPr="00E220D4">
        <w:rPr>
          <w:bCs/>
          <w:sz w:val="24"/>
          <w:szCs w:val="24"/>
        </w:rPr>
        <w:t xml:space="preserve">As I have advanced in my career and abilities, the coaching and mentoring I have received from my organisation have also advanced and adapted in order for the techniques to be better tailored to the situations that may be encountered, it is important for mentoring styles to adapt as new studies frequently bring to light the benefits and drawbacks of different styles and it may be that a new style has been developed that is superior to previous ones </w:t>
      </w:r>
      <w:r w:rsidR="0098654D">
        <w:rPr>
          <w:bCs/>
          <w:sz w:val="24"/>
          <w:szCs w:val="24"/>
        </w:rPr>
        <w:t>(Gandhi and Johnson, 2016)</w:t>
      </w:r>
      <w:r w:rsidRPr="00E220D4">
        <w:rPr>
          <w:bCs/>
          <w:sz w:val="24"/>
          <w:szCs w:val="24"/>
        </w:rPr>
        <w:t xml:space="preserve">. During the initial six months in training school the majority of coaching was classroom based </w:t>
      </w:r>
      <w:r w:rsidRPr="00E220D4">
        <w:rPr>
          <w:bCs/>
          <w:sz w:val="24"/>
          <w:szCs w:val="24"/>
        </w:rPr>
        <w:lastRenderedPageBreak/>
        <w:t xml:space="preserve">and focused on the theory of policing which included knowledge of the law, powers and policies, and a knowledge of police systems that would assist officers when they commenced their career as a response officer. Whilst the theory aspect was prioritised there were a number of practical elements that needed to be completed in order for the officers to demonstrate that they could apply their knowledge to real life situations. Whilst in training the main mentoring strategies implemented were group mentoring and peer mentoring. </w:t>
      </w:r>
    </w:p>
    <w:p w14:paraId="3316493C" w14:textId="77777777" w:rsidR="00E220D4" w:rsidRPr="00E220D4" w:rsidRDefault="00E220D4" w:rsidP="00E220D4">
      <w:pPr>
        <w:ind w:right="237"/>
        <w:jc w:val="both"/>
        <w:rPr>
          <w:bCs/>
          <w:sz w:val="24"/>
          <w:szCs w:val="24"/>
        </w:rPr>
      </w:pPr>
    </w:p>
    <w:p w14:paraId="3503DDBE" w14:textId="43C00B12" w:rsidR="00E220D4" w:rsidRDefault="00E220D4" w:rsidP="00E220D4">
      <w:pPr>
        <w:ind w:right="237"/>
        <w:jc w:val="both"/>
        <w:rPr>
          <w:bCs/>
          <w:sz w:val="24"/>
          <w:szCs w:val="24"/>
        </w:rPr>
      </w:pPr>
      <w:r w:rsidRPr="00E220D4">
        <w:rPr>
          <w:bCs/>
          <w:sz w:val="24"/>
          <w:szCs w:val="24"/>
        </w:rPr>
        <w:t>Group mentoring is a process whereby the mentor works with a group of individuals with a shared goal, in this case the goal of passing training school to become a police officer. This mentoring style encourages a collaborative learning environment where the individuals can not only learn directly from the mentor but can help reinforce the learning of the group by offering peer support. The main benefit of this mentoring style is the efficiency of mentoring multiple people at the same time, in this context it was highly effective as all individuals had the same goal (</w:t>
      </w:r>
      <w:r w:rsidR="0098654D">
        <w:rPr>
          <w:bCs/>
          <w:sz w:val="24"/>
          <w:szCs w:val="24"/>
        </w:rPr>
        <w:t>Tyler and Mckenzie, 2011</w:t>
      </w:r>
      <w:r w:rsidRPr="00E220D4">
        <w:rPr>
          <w:bCs/>
          <w:sz w:val="24"/>
          <w:szCs w:val="24"/>
        </w:rPr>
        <w:t xml:space="preserve">). However, I feel that I personally would have benefited from being in a smaller group as I feel I learn more effectively in this way. </w:t>
      </w:r>
    </w:p>
    <w:p w14:paraId="33C234A9" w14:textId="77777777" w:rsidR="00E220D4" w:rsidRPr="00E220D4" w:rsidRDefault="00E220D4" w:rsidP="00E220D4">
      <w:pPr>
        <w:ind w:right="237"/>
        <w:jc w:val="both"/>
        <w:rPr>
          <w:bCs/>
          <w:sz w:val="24"/>
          <w:szCs w:val="24"/>
        </w:rPr>
      </w:pPr>
    </w:p>
    <w:p w14:paraId="705E85C2" w14:textId="48987581" w:rsidR="00E220D4" w:rsidRDefault="00E220D4" w:rsidP="00E220D4">
      <w:pPr>
        <w:ind w:right="237"/>
        <w:jc w:val="both"/>
        <w:rPr>
          <w:bCs/>
          <w:sz w:val="24"/>
          <w:szCs w:val="24"/>
        </w:rPr>
      </w:pPr>
      <w:r w:rsidRPr="00E220D4">
        <w:rPr>
          <w:bCs/>
          <w:sz w:val="24"/>
          <w:szCs w:val="24"/>
        </w:rPr>
        <w:t>During practical scenarios peer mentoring was often used to enable the student officers to evaluate each other’s performances during the scenario. This style is often used when the mentor and mentee are peers of a similar level of experience. This model is effective as the mentor and mentee will likely face similar challenges and may have overcome those challenges only a short time ago. The benefits of this style can be the mutual learning that can be experienced by both parties. This style can also assist the mentor in developing their own leadership skills and solidify any knowledge they have on the subject at hand (</w:t>
      </w:r>
      <w:r w:rsidR="009D4EC0">
        <w:rPr>
          <w:bCs/>
          <w:sz w:val="24"/>
          <w:szCs w:val="24"/>
        </w:rPr>
        <w:t>Andrews and Clark, 2011</w:t>
      </w:r>
      <w:r w:rsidRPr="00E220D4">
        <w:rPr>
          <w:bCs/>
          <w:sz w:val="24"/>
          <w:szCs w:val="24"/>
        </w:rPr>
        <w:t>). Peer mentoring does have its drawbacks which can have a negative influence on the task being undertaken, as both parties will be of similar experience it must be ensured that a good base level of knowledge is present in the mentor as there is a risk of misinformation and bias being passed on to the mentee (</w:t>
      </w:r>
      <w:r w:rsidR="009D4EC0">
        <w:rPr>
          <w:bCs/>
          <w:sz w:val="24"/>
          <w:szCs w:val="24"/>
        </w:rPr>
        <w:t>Christie, 2014</w:t>
      </w:r>
      <w:r w:rsidRPr="00E220D4">
        <w:rPr>
          <w:bCs/>
          <w:sz w:val="24"/>
          <w:szCs w:val="24"/>
        </w:rPr>
        <w:t>). I found the implementation of peer mentoring was highly effective during my time at training school and enabled me to perform under less intense pressure as I was being assessed by a fellow colleague rather than a trainer.</w:t>
      </w:r>
    </w:p>
    <w:p w14:paraId="70B51129" w14:textId="77777777" w:rsidR="00E220D4" w:rsidRPr="00E220D4" w:rsidRDefault="00E220D4" w:rsidP="00E220D4">
      <w:pPr>
        <w:ind w:right="237"/>
        <w:jc w:val="both"/>
        <w:rPr>
          <w:bCs/>
          <w:sz w:val="24"/>
          <w:szCs w:val="24"/>
        </w:rPr>
      </w:pPr>
    </w:p>
    <w:p w14:paraId="753E451B" w14:textId="0EBBD80A" w:rsidR="00E220D4" w:rsidRDefault="00E220D4" w:rsidP="00E220D4">
      <w:pPr>
        <w:ind w:right="237"/>
        <w:jc w:val="both"/>
        <w:rPr>
          <w:bCs/>
          <w:sz w:val="24"/>
          <w:szCs w:val="24"/>
        </w:rPr>
      </w:pPr>
      <w:r w:rsidRPr="00E220D4">
        <w:rPr>
          <w:bCs/>
          <w:sz w:val="24"/>
          <w:szCs w:val="24"/>
        </w:rPr>
        <w:t>After successful completion of the initial six months at training school, student officers are allocated a tutor to guide them through a ten week ‘tutorship phase’. During this ten week span student officers are expected to demonstrate their abilities to handle incidents within the boundaries of the law and force policy. They are also expected to improve on their abilities and complete an evidence matrix which will show that the officers are competent in dealing with a wide range of situations. The mentoring styles used during this stage vary depending on the tutor as some will take a hands on approach where as others will prefer a Laissez-Faire style approach. The style used should be tailored to the mentee to produce the best results as it has been shown that a bespoke learning experience will yield the best results from the student (</w:t>
      </w:r>
      <w:r w:rsidR="005B7A0D">
        <w:rPr>
          <w:bCs/>
          <w:sz w:val="24"/>
          <w:szCs w:val="24"/>
        </w:rPr>
        <w:t>Maxwell et al, 2024</w:t>
      </w:r>
      <w:r w:rsidRPr="00E220D4">
        <w:rPr>
          <w:bCs/>
          <w:sz w:val="24"/>
          <w:szCs w:val="24"/>
        </w:rPr>
        <w:t xml:space="preserve">). My tutor utilised a combined approach of directive mentoring, and challenge based mentoring. The use of directive mentoring enabled me to have the correct knowledge I needed for any given situation, this combined with the challenge based mentoring enabled me to gain experience from dealing with real situations and the consequences of my decisions. I feel that this mentoring style was beneficial for me as I quickly gained experience </w:t>
      </w:r>
      <w:r w:rsidRPr="00E220D4">
        <w:rPr>
          <w:bCs/>
          <w:sz w:val="24"/>
          <w:szCs w:val="24"/>
        </w:rPr>
        <w:lastRenderedPageBreak/>
        <w:t xml:space="preserve">from previous incidents and could apply this experience to future calls that I attended. </w:t>
      </w:r>
    </w:p>
    <w:p w14:paraId="1E7D5168" w14:textId="77777777" w:rsidR="00E220D4" w:rsidRPr="00E220D4" w:rsidRDefault="00E220D4" w:rsidP="00E220D4">
      <w:pPr>
        <w:ind w:right="237"/>
        <w:jc w:val="both"/>
        <w:rPr>
          <w:bCs/>
          <w:sz w:val="24"/>
          <w:szCs w:val="24"/>
        </w:rPr>
      </w:pPr>
    </w:p>
    <w:p w14:paraId="70EE10B8" w14:textId="4AB76D0B" w:rsidR="00E220D4" w:rsidRDefault="00E220D4" w:rsidP="00E220D4">
      <w:pPr>
        <w:ind w:right="237"/>
        <w:jc w:val="both"/>
        <w:rPr>
          <w:bCs/>
          <w:sz w:val="24"/>
          <w:szCs w:val="24"/>
        </w:rPr>
      </w:pPr>
      <w:r w:rsidRPr="00E220D4">
        <w:rPr>
          <w:bCs/>
          <w:sz w:val="24"/>
          <w:szCs w:val="24"/>
        </w:rPr>
        <w:t>After completion of the ten week tutorship, student officers are then able to attend calls and make decisions on their own. Although officers have a Sergeant they answer to and can ask for advice, many decisions rest solely with the officer. Throughout the remainder of the officer’s probation, they are expected to attend incidents, manage their own workload, and complete the evidence matrix that is set out for them. My experience of the mentorship style used at this stage would be a Laissez-Faire style approach as I was left to make my own decisions without the direct supervision of any other person. The only time any advice would be given was if it was asked for directly. This approach encourages independence and self-direction which is highly important in a policing context as officers are often responsible for managing their own workload with minimal input from external sources (</w:t>
      </w:r>
      <w:r w:rsidR="005B7A0D">
        <w:rPr>
          <w:bCs/>
          <w:sz w:val="24"/>
          <w:szCs w:val="24"/>
        </w:rPr>
        <w:t>Lexa and Fessell, 2019</w:t>
      </w:r>
      <w:r w:rsidRPr="00E220D4">
        <w:rPr>
          <w:bCs/>
          <w:sz w:val="24"/>
          <w:szCs w:val="24"/>
        </w:rPr>
        <w:t xml:space="preserve">). I found that this approach worked well to build my confidence and made me familiar with complex decision making however still enabled me to have support when it was required. The only downside to this method being used at this stage of my career was the number of mistakes being made due to a lack of experience, however the mistakes began to become fewer as time went on and my experience grew. </w:t>
      </w:r>
    </w:p>
    <w:p w14:paraId="0E4A7249" w14:textId="77777777" w:rsidR="00E220D4" w:rsidRPr="00E220D4" w:rsidRDefault="00E220D4" w:rsidP="00E220D4">
      <w:pPr>
        <w:ind w:right="237"/>
        <w:jc w:val="both"/>
        <w:rPr>
          <w:bCs/>
          <w:sz w:val="24"/>
          <w:szCs w:val="24"/>
        </w:rPr>
      </w:pPr>
    </w:p>
    <w:p w14:paraId="7804630B" w14:textId="6DE4E538" w:rsidR="00E220D4" w:rsidRDefault="00E220D4" w:rsidP="00E220D4">
      <w:pPr>
        <w:ind w:right="237"/>
        <w:jc w:val="both"/>
        <w:rPr>
          <w:bCs/>
          <w:sz w:val="24"/>
          <w:szCs w:val="24"/>
        </w:rPr>
      </w:pPr>
      <w:r w:rsidRPr="00E220D4">
        <w:rPr>
          <w:bCs/>
          <w:sz w:val="24"/>
          <w:szCs w:val="24"/>
        </w:rPr>
        <w:t>As well as being provided with training, the mentors I have worked with have also provided me with feedback to aid in my overall development as a police officer. Constructive feedback is a crucial part of mentoring and coaching as it provides clear and achievable suggestions rather than vague criticism. Constructive feedback enables the mentee to feel motivated to make positive changes in order to achieve personal and professional goals. Constructive feedback, whilst identifying points for improvement, also identifies areas of strength which makes the mentee feel confident that they are heading in the right direction, identifying strengths can encourage the mentee to feel motivated even when a situation or incident has not gone as well as it could have. It is important to balance strengths and areas of improvement when providing constructive feedback to ensure the mentee does not become disillusioned with the task or role (</w:t>
      </w:r>
      <w:r w:rsidR="005B7A0D">
        <w:rPr>
          <w:bCs/>
          <w:sz w:val="24"/>
          <w:szCs w:val="24"/>
        </w:rPr>
        <w:t>Gulzar, 2023</w:t>
      </w:r>
      <w:r w:rsidRPr="00E220D4">
        <w:rPr>
          <w:bCs/>
          <w:sz w:val="24"/>
          <w:szCs w:val="24"/>
        </w:rPr>
        <w:t xml:space="preserve">). </w:t>
      </w:r>
    </w:p>
    <w:p w14:paraId="332B2F34" w14:textId="77777777" w:rsidR="00E220D4" w:rsidRPr="00E220D4" w:rsidRDefault="00E220D4" w:rsidP="00E220D4">
      <w:pPr>
        <w:ind w:right="237"/>
        <w:jc w:val="both"/>
        <w:rPr>
          <w:bCs/>
          <w:sz w:val="24"/>
          <w:szCs w:val="24"/>
        </w:rPr>
      </w:pPr>
    </w:p>
    <w:p w14:paraId="5B58951B" w14:textId="77777777" w:rsidR="00E220D4" w:rsidRDefault="00E220D4" w:rsidP="00E220D4">
      <w:pPr>
        <w:ind w:right="237"/>
        <w:jc w:val="both"/>
        <w:rPr>
          <w:bCs/>
          <w:sz w:val="24"/>
          <w:szCs w:val="24"/>
        </w:rPr>
      </w:pPr>
      <w:r w:rsidRPr="00E220D4">
        <w:rPr>
          <w:bCs/>
          <w:sz w:val="24"/>
          <w:szCs w:val="24"/>
        </w:rPr>
        <w:t xml:space="preserve">As well as being provided with feedback by mentors and supervisors I have also been given the opportunity to provide my own feedback regarding the coaching I have received and the specific incidents I have attended. By regularly providing feedback I have enabled the mentors to develop their own skills which has allowed for improvements and changes to be made to courses and other areas that require mentoring. I have also been empowered to participate in reflective feedback which has enabled me to identify my own areas of improvement prior to a mentor identifying them. This practice is highly beneficial because as I progress through my career it will become less common that I will receive feedback from a mentor as I will be less likely to need one. Having the skills to identify my own strengths and weaknesses will allow me to continue to progress even without the benefit of having a mentor present. </w:t>
      </w:r>
    </w:p>
    <w:p w14:paraId="215095F8" w14:textId="77777777" w:rsidR="00E220D4" w:rsidRPr="00E220D4" w:rsidRDefault="00E220D4" w:rsidP="00E220D4">
      <w:pPr>
        <w:ind w:right="237"/>
        <w:jc w:val="both"/>
        <w:rPr>
          <w:bCs/>
          <w:sz w:val="24"/>
          <w:szCs w:val="24"/>
        </w:rPr>
      </w:pPr>
    </w:p>
    <w:p w14:paraId="705D0D3D" w14:textId="3090958F" w:rsidR="00E220D4" w:rsidRDefault="00E220D4" w:rsidP="00E220D4">
      <w:pPr>
        <w:ind w:right="237"/>
        <w:jc w:val="both"/>
        <w:rPr>
          <w:bCs/>
          <w:sz w:val="24"/>
          <w:szCs w:val="24"/>
        </w:rPr>
      </w:pPr>
      <w:r w:rsidRPr="00E220D4">
        <w:rPr>
          <w:bCs/>
          <w:sz w:val="24"/>
          <w:szCs w:val="24"/>
        </w:rPr>
        <w:t xml:space="preserve">I feel that I have benefited from the mentoring and coaching I have received in many different ways. The blend of different styles has created a tailored learning environment that specifically targeted specific weaknesses at key points in my </w:t>
      </w:r>
      <w:r w:rsidRPr="00E220D4">
        <w:rPr>
          <w:bCs/>
          <w:sz w:val="24"/>
          <w:szCs w:val="24"/>
        </w:rPr>
        <w:lastRenderedPageBreak/>
        <w:t xml:space="preserve">career, the hands on approach that was used at the start of my career built the knowledge I needed to reach the next stage of my career and the gradual implementation of a more hands off approach enabled me to build my confidence whilst still having a significant support network to aid me when I needed it. These mentoring styles aided me to reach the goals that were set out by myself and the organisation to become a well-rounded police officer that is able to effectively adjust to a variety of situations. I have been able to complete my evidence matrix in a timely manner to demonstrate that I am able to perform well and have completed a number of courses that have enabled me to progress further in my career. I am also confident in providing feedback to mentors and mentees in an effective way which is constructive and specific to the task that was undertaken. The feedback I have received has been fair and sets out targeted areas of improvement that are achievable and specific to not only my needs but the needs of the organisation. I do feel however that further focus needs to be placed on the development of soft skills such as teamwork and time management as although these skills are desired by the police service and are highly emphasised during the recruitment stage, they are not prioritised throughout training and the focus is instead on practical elements. By providing further training on these soft skills, I feel that many officers would benefit and be able to achieve personal and professional goals more effectively as well as the skills benefiting them throughout their career. </w:t>
      </w:r>
    </w:p>
    <w:p w14:paraId="4D3AB098" w14:textId="77777777" w:rsidR="00A27EF2" w:rsidRDefault="00A27EF2" w:rsidP="00E220D4">
      <w:pPr>
        <w:ind w:right="237"/>
        <w:jc w:val="both"/>
        <w:rPr>
          <w:bCs/>
          <w:sz w:val="24"/>
          <w:szCs w:val="24"/>
        </w:rPr>
      </w:pPr>
    </w:p>
    <w:p w14:paraId="05BFF716" w14:textId="642F6949" w:rsidR="00A27EF2" w:rsidRPr="00E220D4" w:rsidRDefault="00A27EF2" w:rsidP="00E220D4">
      <w:pPr>
        <w:ind w:right="237"/>
        <w:jc w:val="both"/>
        <w:rPr>
          <w:bCs/>
          <w:sz w:val="24"/>
          <w:szCs w:val="24"/>
        </w:rPr>
      </w:pPr>
      <w:r>
        <w:rPr>
          <w:bCs/>
          <w:sz w:val="24"/>
          <w:szCs w:val="24"/>
        </w:rPr>
        <w:t>1840 WORDS</w:t>
      </w:r>
    </w:p>
    <w:p w14:paraId="3A20FFEF" w14:textId="77777777" w:rsidR="00E220D4" w:rsidRPr="00450C83" w:rsidRDefault="00E220D4"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475BBF0" w14:textId="77777777" w:rsidR="00986123" w:rsidRDefault="00986123" w:rsidP="00340E9A">
      <w:pPr>
        <w:keepNext/>
        <w:spacing w:before="240" w:after="60"/>
        <w:ind w:right="237"/>
        <w:jc w:val="both"/>
        <w:rPr>
          <w:sz w:val="24"/>
          <w:szCs w:val="24"/>
        </w:rPr>
      </w:pPr>
    </w:p>
    <w:p w14:paraId="7C784E61" w14:textId="39F0A731" w:rsidR="00392984" w:rsidRPr="00E220D4" w:rsidRDefault="00392984" w:rsidP="00392984">
      <w:pPr>
        <w:rPr>
          <w:rFonts w:asciiTheme="majorHAnsi" w:hAnsiTheme="majorHAnsi" w:cstheme="majorHAnsi"/>
          <w:sz w:val="24"/>
          <w:szCs w:val="24"/>
          <w:shd w:val="clear" w:color="auto" w:fill="FFFFFF"/>
        </w:rPr>
      </w:pPr>
      <w:r w:rsidRPr="00E220D4">
        <w:rPr>
          <w:rFonts w:asciiTheme="majorHAnsi" w:hAnsiTheme="majorHAnsi" w:cstheme="majorHAnsi"/>
          <w:sz w:val="24"/>
          <w:szCs w:val="24"/>
          <w:shd w:val="clear" w:color="auto" w:fill="FFFFFF"/>
        </w:rPr>
        <w:t>Police Federation. (2024). </w:t>
      </w:r>
      <w:r w:rsidRPr="00E220D4">
        <w:rPr>
          <w:rFonts w:asciiTheme="majorHAnsi" w:hAnsiTheme="majorHAnsi" w:cstheme="majorHAnsi"/>
          <w:i/>
          <w:iCs/>
          <w:sz w:val="24"/>
          <w:szCs w:val="24"/>
        </w:rPr>
        <w:t>College of Policing</w:t>
      </w:r>
      <w:r w:rsidRPr="00E220D4">
        <w:rPr>
          <w:rFonts w:asciiTheme="majorHAnsi" w:hAnsiTheme="majorHAnsi" w:cstheme="majorHAnsi"/>
          <w:sz w:val="24"/>
          <w:szCs w:val="24"/>
          <w:shd w:val="clear" w:color="auto" w:fill="FFFFFF"/>
        </w:rPr>
        <w:t>. [Online]. Police Federation. Last Updated: 2024. Available at: https://www.polfed.org/our-work/professional-development/college-of-policing/</w:t>
      </w:r>
      <w:r w:rsidR="001C2B8F">
        <w:rPr>
          <w:rFonts w:asciiTheme="majorHAnsi" w:hAnsiTheme="majorHAnsi" w:cstheme="majorHAnsi"/>
          <w:sz w:val="24"/>
          <w:szCs w:val="24"/>
          <w:shd w:val="clear" w:color="auto" w:fill="FFFFFF"/>
        </w:rPr>
        <w:t xml:space="preserve"> </w:t>
      </w:r>
      <w:r w:rsidRPr="00E220D4">
        <w:rPr>
          <w:rFonts w:asciiTheme="majorHAnsi" w:hAnsiTheme="majorHAnsi" w:cstheme="majorHAnsi"/>
          <w:sz w:val="24"/>
          <w:szCs w:val="24"/>
          <w:shd w:val="clear" w:color="auto" w:fill="FFFFFF"/>
        </w:rPr>
        <w:t xml:space="preserve"> [Accessed 13 July 2024].</w:t>
      </w:r>
    </w:p>
    <w:p w14:paraId="2E63D195" w14:textId="77777777" w:rsidR="00392984" w:rsidRPr="00E220D4" w:rsidRDefault="00392984" w:rsidP="00392984">
      <w:pPr>
        <w:rPr>
          <w:rFonts w:asciiTheme="majorHAnsi" w:hAnsiTheme="majorHAnsi" w:cstheme="majorHAnsi"/>
          <w:sz w:val="24"/>
          <w:szCs w:val="24"/>
          <w:shd w:val="clear" w:color="auto" w:fill="FFFFFF"/>
        </w:rPr>
      </w:pPr>
    </w:p>
    <w:p w14:paraId="466BFBCC" w14:textId="77777777" w:rsidR="00392984" w:rsidRPr="00E220D4" w:rsidRDefault="00392984" w:rsidP="00392984">
      <w:pPr>
        <w:rPr>
          <w:rFonts w:asciiTheme="majorHAnsi" w:hAnsiTheme="majorHAnsi" w:cstheme="majorHAnsi"/>
          <w:sz w:val="24"/>
          <w:szCs w:val="24"/>
        </w:rPr>
      </w:pPr>
      <w:r w:rsidRPr="00E220D4">
        <w:rPr>
          <w:rFonts w:asciiTheme="majorHAnsi" w:hAnsiTheme="majorHAnsi" w:cstheme="majorHAnsi"/>
          <w:sz w:val="24"/>
          <w:szCs w:val="24"/>
          <w:shd w:val="clear" w:color="auto" w:fill="FFFFFF"/>
        </w:rPr>
        <w:t>Simon Holdaway. (2017). The re-professionalisation of the police in England and Wales. </w:t>
      </w:r>
      <w:r w:rsidRPr="00E220D4">
        <w:rPr>
          <w:rFonts w:asciiTheme="majorHAnsi" w:hAnsiTheme="majorHAnsi" w:cstheme="majorHAnsi"/>
          <w:i/>
          <w:iCs/>
          <w:sz w:val="24"/>
          <w:szCs w:val="24"/>
        </w:rPr>
        <w:t>British Society of Criminology</w:t>
      </w:r>
      <w:r w:rsidRPr="00E220D4">
        <w:rPr>
          <w:rFonts w:asciiTheme="majorHAnsi" w:hAnsiTheme="majorHAnsi" w:cstheme="majorHAnsi"/>
          <w:sz w:val="24"/>
          <w:szCs w:val="24"/>
          <w:shd w:val="clear" w:color="auto" w:fill="FFFFFF"/>
        </w:rPr>
        <w:t>. 17(5), pp.588-604. [Online]. Available at: https://journals.sagepub.com/doi/10.1177/1748895817690214 [Accessed 13 July 2024].</w:t>
      </w:r>
    </w:p>
    <w:p w14:paraId="37A7A391" w14:textId="77777777" w:rsidR="00392984" w:rsidRPr="00E220D4" w:rsidRDefault="00392984" w:rsidP="00392984">
      <w:pPr>
        <w:rPr>
          <w:rFonts w:asciiTheme="majorHAnsi" w:hAnsiTheme="majorHAnsi" w:cstheme="majorHAnsi"/>
          <w:sz w:val="24"/>
          <w:szCs w:val="24"/>
        </w:rPr>
      </w:pPr>
    </w:p>
    <w:p w14:paraId="353ABF14" w14:textId="77777777" w:rsidR="00392984" w:rsidRPr="00E220D4" w:rsidRDefault="00392984" w:rsidP="00392984">
      <w:pPr>
        <w:rPr>
          <w:rFonts w:asciiTheme="majorHAnsi" w:hAnsiTheme="majorHAnsi" w:cstheme="majorHAnsi"/>
          <w:sz w:val="24"/>
          <w:szCs w:val="24"/>
          <w:shd w:val="clear" w:color="auto" w:fill="FFFFFF"/>
        </w:rPr>
      </w:pPr>
      <w:r w:rsidRPr="00E220D4">
        <w:rPr>
          <w:rFonts w:asciiTheme="majorHAnsi" w:hAnsiTheme="majorHAnsi" w:cstheme="majorHAnsi"/>
          <w:sz w:val="24"/>
          <w:szCs w:val="24"/>
          <w:shd w:val="clear" w:color="auto" w:fill="FFFFFF"/>
        </w:rPr>
        <w:t>Rosalee Wells. (2024). </w:t>
      </w:r>
      <w:r w:rsidRPr="00E220D4">
        <w:rPr>
          <w:rFonts w:asciiTheme="majorHAnsi" w:hAnsiTheme="majorHAnsi" w:cstheme="majorHAnsi"/>
          <w:i/>
          <w:iCs/>
          <w:sz w:val="24"/>
          <w:szCs w:val="24"/>
        </w:rPr>
        <w:t>Professionalism: What You Need to Know</w:t>
      </w:r>
      <w:r w:rsidRPr="00E220D4">
        <w:rPr>
          <w:rFonts w:asciiTheme="majorHAnsi" w:hAnsiTheme="majorHAnsi" w:cstheme="majorHAnsi"/>
          <w:sz w:val="24"/>
          <w:szCs w:val="24"/>
          <w:shd w:val="clear" w:color="auto" w:fill="FFFFFF"/>
        </w:rPr>
        <w:t>. [Online]. Azura. Last Updated: 2024. Available at: https://azuramagazine.com/articles/professionalism-what-you-need-to-know [Accessed 14 July 2024].</w:t>
      </w:r>
    </w:p>
    <w:p w14:paraId="29C12E18" w14:textId="77777777" w:rsidR="00392984" w:rsidRPr="00E220D4" w:rsidRDefault="00392984" w:rsidP="00392984">
      <w:pPr>
        <w:rPr>
          <w:rFonts w:asciiTheme="majorHAnsi" w:hAnsiTheme="majorHAnsi" w:cstheme="majorHAnsi"/>
          <w:sz w:val="24"/>
          <w:szCs w:val="24"/>
          <w:shd w:val="clear" w:color="auto" w:fill="FFFFFF"/>
        </w:rPr>
      </w:pPr>
    </w:p>
    <w:p w14:paraId="731221A9" w14:textId="77777777" w:rsidR="00392984" w:rsidRPr="00E220D4" w:rsidRDefault="00392984" w:rsidP="00392984">
      <w:pPr>
        <w:rPr>
          <w:rFonts w:asciiTheme="majorHAnsi" w:hAnsiTheme="majorHAnsi" w:cstheme="majorHAnsi"/>
          <w:sz w:val="24"/>
          <w:szCs w:val="24"/>
          <w:shd w:val="clear" w:color="auto" w:fill="FFFFFF"/>
        </w:rPr>
      </w:pPr>
      <w:r w:rsidRPr="00E220D4">
        <w:rPr>
          <w:rFonts w:asciiTheme="majorHAnsi" w:hAnsiTheme="majorHAnsi" w:cstheme="majorHAnsi"/>
          <w:sz w:val="24"/>
          <w:szCs w:val="24"/>
          <w:shd w:val="clear" w:color="auto" w:fill="FFFFFF"/>
        </w:rPr>
        <w:t>College of Policing. (2022). </w:t>
      </w:r>
      <w:r w:rsidRPr="00E220D4">
        <w:rPr>
          <w:rFonts w:asciiTheme="majorHAnsi" w:hAnsiTheme="majorHAnsi" w:cstheme="majorHAnsi"/>
          <w:i/>
          <w:iCs/>
          <w:sz w:val="24"/>
          <w:szCs w:val="24"/>
        </w:rPr>
        <w:t>Corporate strategy 2022 to 2026</w:t>
      </w:r>
      <w:r w:rsidRPr="00E220D4">
        <w:rPr>
          <w:rFonts w:asciiTheme="majorHAnsi" w:hAnsiTheme="majorHAnsi" w:cstheme="majorHAnsi"/>
          <w:sz w:val="24"/>
          <w:szCs w:val="24"/>
          <w:shd w:val="clear" w:color="auto" w:fill="FFFFFF"/>
        </w:rPr>
        <w:t>. [Online]. College of Policing. Last Updated: 2024. Available at: https://www.college.police.uk/about/corporate-strategy [Accessed 19 July 2024].</w:t>
      </w:r>
    </w:p>
    <w:p w14:paraId="19A25386" w14:textId="77777777" w:rsidR="00392984" w:rsidRPr="00E220D4" w:rsidRDefault="00392984" w:rsidP="00392984">
      <w:pPr>
        <w:rPr>
          <w:rFonts w:asciiTheme="majorHAnsi" w:hAnsiTheme="majorHAnsi" w:cstheme="majorHAnsi"/>
          <w:sz w:val="24"/>
          <w:szCs w:val="24"/>
          <w:shd w:val="clear" w:color="auto" w:fill="FFFFFF"/>
        </w:rPr>
      </w:pPr>
    </w:p>
    <w:p w14:paraId="036AEA5D" w14:textId="77777777" w:rsidR="00392984" w:rsidRPr="00E220D4" w:rsidRDefault="00392984" w:rsidP="00392984">
      <w:pPr>
        <w:rPr>
          <w:rFonts w:asciiTheme="majorHAnsi" w:hAnsiTheme="majorHAnsi" w:cstheme="majorHAnsi"/>
          <w:sz w:val="24"/>
          <w:szCs w:val="24"/>
        </w:rPr>
      </w:pPr>
      <w:r w:rsidRPr="00E220D4">
        <w:rPr>
          <w:rFonts w:asciiTheme="majorHAnsi" w:hAnsiTheme="majorHAnsi" w:cstheme="majorHAnsi"/>
          <w:sz w:val="24"/>
          <w:szCs w:val="24"/>
        </w:rPr>
        <w:t>Katan, D., 2011. Occupation or profession: A survey of the translators' world. In </w:t>
      </w:r>
      <w:r w:rsidRPr="00E220D4">
        <w:rPr>
          <w:rFonts w:asciiTheme="majorHAnsi" w:hAnsiTheme="majorHAnsi" w:cstheme="majorHAnsi"/>
          <w:i/>
          <w:iCs/>
          <w:sz w:val="24"/>
          <w:szCs w:val="24"/>
        </w:rPr>
        <w:t>Identity and status in the translational professions</w:t>
      </w:r>
      <w:r w:rsidRPr="00E220D4">
        <w:rPr>
          <w:rFonts w:asciiTheme="majorHAnsi" w:hAnsiTheme="majorHAnsi" w:cstheme="majorHAnsi"/>
          <w:sz w:val="24"/>
          <w:szCs w:val="24"/>
        </w:rPr>
        <w:t xml:space="preserve"> (pp. 65-88). John Benjamins Publishing Company. Available at: </w:t>
      </w:r>
      <w:hyperlink r:id="rId15" w:history="1">
        <w:r w:rsidRPr="00E220D4">
          <w:rPr>
            <w:rStyle w:val="Hyperlink"/>
            <w:rFonts w:asciiTheme="majorHAnsi" w:hAnsiTheme="majorHAnsi" w:cstheme="majorHAnsi"/>
            <w:sz w:val="24"/>
            <w:szCs w:val="24"/>
          </w:rPr>
          <w:t>Occupation or profession: A survey of the translators' world</w:t>
        </w:r>
      </w:hyperlink>
      <w:r w:rsidRPr="00E220D4">
        <w:rPr>
          <w:rFonts w:asciiTheme="majorHAnsi" w:hAnsiTheme="majorHAnsi" w:cstheme="majorHAnsi"/>
          <w:sz w:val="24"/>
          <w:szCs w:val="24"/>
        </w:rPr>
        <w:t xml:space="preserve"> [Accessed 24 July 2024].</w:t>
      </w:r>
    </w:p>
    <w:p w14:paraId="37ADAB7B" w14:textId="77777777" w:rsidR="00392984" w:rsidRPr="00E220D4" w:rsidRDefault="00392984" w:rsidP="00392984">
      <w:pPr>
        <w:rPr>
          <w:rFonts w:asciiTheme="majorHAnsi" w:hAnsiTheme="majorHAnsi" w:cstheme="majorHAnsi"/>
          <w:sz w:val="24"/>
          <w:szCs w:val="24"/>
        </w:rPr>
      </w:pPr>
    </w:p>
    <w:p w14:paraId="1C986248" w14:textId="77777777" w:rsidR="00392984" w:rsidRPr="00E220D4" w:rsidRDefault="00392984" w:rsidP="00392984">
      <w:pPr>
        <w:rPr>
          <w:rFonts w:asciiTheme="majorHAnsi" w:hAnsiTheme="majorHAnsi" w:cstheme="majorHAnsi"/>
          <w:sz w:val="24"/>
          <w:szCs w:val="24"/>
        </w:rPr>
      </w:pPr>
      <w:r w:rsidRPr="00E220D4">
        <w:rPr>
          <w:rFonts w:asciiTheme="majorHAnsi" w:hAnsiTheme="majorHAnsi" w:cstheme="majorHAnsi"/>
          <w:sz w:val="24"/>
          <w:szCs w:val="24"/>
        </w:rPr>
        <w:t>Police Professional. (2022). </w:t>
      </w:r>
      <w:r w:rsidRPr="00E220D4">
        <w:rPr>
          <w:rFonts w:asciiTheme="majorHAnsi" w:hAnsiTheme="majorHAnsi" w:cstheme="majorHAnsi"/>
          <w:i/>
          <w:iCs/>
          <w:sz w:val="24"/>
          <w:szCs w:val="24"/>
        </w:rPr>
        <w:t>Retention Challenge</w:t>
      </w:r>
      <w:r w:rsidRPr="00E220D4">
        <w:rPr>
          <w:rFonts w:asciiTheme="majorHAnsi" w:hAnsiTheme="majorHAnsi" w:cstheme="majorHAnsi"/>
          <w:sz w:val="24"/>
          <w:szCs w:val="24"/>
        </w:rPr>
        <w:t>. [Online]. Police Proffesional. Last Updated: Novemeber 2022. Available at: https://policeprofessional.com/feature/retention-challenge/ [Accessed 28th July 2024].</w:t>
      </w:r>
    </w:p>
    <w:p w14:paraId="1CFF1A68" w14:textId="77777777" w:rsidR="00392984" w:rsidRPr="00E220D4" w:rsidRDefault="00392984" w:rsidP="00392984">
      <w:pPr>
        <w:rPr>
          <w:rFonts w:asciiTheme="majorHAnsi" w:hAnsiTheme="majorHAnsi" w:cstheme="majorHAnsi"/>
          <w:sz w:val="24"/>
          <w:szCs w:val="24"/>
        </w:rPr>
      </w:pPr>
    </w:p>
    <w:p w14:paraId="01A4CEBE" w14:textId="77777777" w:rsidR="00392984" w:rsidRPr="00E220D4" w:rsidRDefault="00392984" w:rsidP="00392984">
      <w:pPr>
        <w:rPr>
          <w:rFonts w:asciiTheme="majorHAnsi" w:hAnsiTheme="majorHAnsi" w:cstheme="majorHAnsi"/>
          <w:sz w:val="24"/>
          <w:szCs w:val="24"/>
        </w:rPr>
      </w:pPr>
      <w:r w:rsidRPr="00E220D4">
        <w:rPr>
          <w:rFonts w:asciiTheme="majorHAnsi" w:hAnsiTheme="majorHAnsi" w:cstheme="majorHAnsi"/>
          <w:sz w:val="24"/>
          <w:szCs w:val="24"/>
        </w:rPr>
        <w:t>Surrey Police Federation. (2023). </w:t>
      </w:r>
      <w:r w:rsidRPr="00E220D4">
        <w:rPr>
          <w:rFonts w:asciiTheme="majorHAnsi" w:hAnsiTheme="majorHAnsi" w:cstheme="majorHAnsi"/>
          <w:i/>
          <w:iCs/>
          <w:sz w:val="24"/>
          <w:szCs w:val="24"/>
        </w:rPr>
        <w:t>Concern over huge rise of inexperienced police officers due to swift uplift</w:t>
      </w:r>
      <w:r w:rsidRPr="00E220D4">
        <w:rPr>
          <w:rFonts w:asciiTheme="majorHAnsi" w:hAnsiTheme="majorHAnsi" w:cstheme="majorHAnsi"/>
          <w:sz w:val="24"/>
          <w:szCs w:val="24"/>
        </w:rPr>
        <w:t>. [Online]. Surrey Police Federation. Last Updated: September 2023. Available at: https://www.polfed.org/surrey/news/2023/concern-over-huge-rise-of-inexperienced-police-officers-due- [Accessed 28th July 2024].</w:t>
      </w:r>
    </w:p>
    <w:p w14:paraId="2A9C0306" w14:textId="77777777" w:rsidR="00392984" w:rsidRPr="00E220D4" w:rsidRDefault="00392984" w:rsidP="00392984">
      <w:pPr>
        <w:rPr>
          <w:rFonts w:asciiTheme="majorHAnsi" w:hAnsiTheme="majorHAnsi" w:cstheme="majorHAnsi"/>
          <w:sz w:val="24"/>
          <w:szCs w:val="24"/>
        </w:rPr>
      </w:pPr>
    </w:p>
    <w:p w14:paraId="1BBD0DBA" w14:textId="77777777" w:rsidR="00986123" w:rsidRPr="00E220D4" w:rsidRDefault="00392984" w:rsidP="00986123">
      <w:pPr>
        <w:rPr>
          <w:rFonts w:asciiTheme="majorHAnsi" w:hAnsiTheme="majorHAnsi" w:cstheme="majorHAnsi"/>
          <w:sz w:val="24"/>
          <w:szCs w:val="24"/>
        </w:rPr>
      </w:pPr>
      <w:r w:rsidRPr="00E220D4">
        <w:rPr>
          <w:rFonts w:asciiTheme="majorHAnsi" w:hAnsiTheme="majorHAnsi" w:cstheme="majorHAnsi"/>
          <w:sz w:val="24"/>
          <w:szCs w:val="24"/>
        </w:rPr>
        <w:t>HMICFRS. (2023). </w:t>
      </w:r>
      <w:r w:rsidRPr="00E220D4">
        <w:rPr>
          <w:rFonts w:asciiTheme="majorHAnsi" w:hAnsiTheme="majorHAnsi" w:cstheme="majorHAnsi"/>
          <w:i/>
          <w:iCs/>
          <w:sz w:val="24"/>
          <w:szCs w:val="24"/>
        </w:rPr>
        <w:t>Police performance: Getting a grip</w:t>
      </w:r>
      <w:r w:rsidRPr="00E220D4">
        <w:rPr>
          <w:rFonts w:asciiTheme="majorHAnsi" w:hAnsiTheme="majorHAnsi" w:cstheme="majorHAnsi"/>
          <w:sz w:val="24"/>
          <w:szCs w:val="24"/>
        </w:rPr>
        <w:t>. [Online]. HMICFRS. Last Updated: July 2023. Available at: https://hmicfrs.justiceinspectorates.gov.uk/publication-html/police-performance-getting-a-grip/#:~:t [Accessed 1st August 2024].</w:t>
      </w:r>
    </w:p>
    <w:p w14:paraId="0E639A7B" w14:textId="77777777" w:rsidR="00986123" w:rsidRPr="00E220D4" w:rsidRDefault="00986123" w:rsidP="00986123">
      <w:pPr>
        <w:rPr>
          <w:rFonts w:asciiTheme="majorHAnsi" w:hAnsiTheme="majorHAnsi" w:cstheme="majorHAnsi"/>
          <w:sz w:val="24"/>
          <w:szCs w:val="24"/>
        </w:rPr>
      </w:pPr>
    </w:p>
    <w:p w14:paraId="5BDD7FEB" w14:textId="3EC45E54" w:rsidR="00986123" w:rsidRPr="00986123" w:rsidRDefault="00986123" w:rsidP="00986123">
      <w:pPr>
        <w:rPr>
          <w:rFonts w:asciiTheme="majorHAnsi" w:hAnsiTheme="majorHAnsi" w:cstheme="majorHAnsi"/>
          <w:sz w:val="24"/>
          <w:szCs w:val="24"/>
        </w:rPr>
      </w:pPr>
      <w:r w:rsidRPr="00986123">
        <w:rPr>
          <w:rFonts w:asciiTheme="majorHAnsi" w:hAnsiTheme="majorHAnsi" w:cstheme="majorHAnsi"/>
          <w:sz w:val="24"/>
          <w:szCs w:val="24"/>
        </w:rPr>
        <w:t>Home Office. (2012). </w:t>
      </w:r>
      <w:r w:rsidRPr="00986123">
        <w:rPr>
          <w:rFonts w:asciiTheme="majorHAnsi" w:hAnsiTheme="majorHAnsi" w:cstheme="majorHAnsi"/>
          <w:i/>
          <w:iCs/>
          <w:sz w:val="24"/>
          <w:szCs w:val="24"/>
        </w:rPr>
        <w:t>Definition of policing by consent</w:t>
      </w:r>
      <w:r w:rsidRPr="00986123">
        <w:rPr>
          <w:rFonts w:asciiTheme="majorHAnsi" w:hAnsiTheme="majorHAnsi" w:cstheme="majorHAnsi"/>
          <w:sz w:val="24"/>
          <w:szCs w:val="24"/>
        </w:rPr>
        <w:t>. [Online]. GOV.UK. Last Updated: December 2012. Available at: https://www.gov.uk/government/publications/policing-by-consent/definition-of-policing-by-consent [Accessed 17th August 2024].</w:t>
      </w:r>
    </w:p>
    <w:p w14:paraId="5B8150FB"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lastRenderedPageBreak/>
        <w:t>Tavanti, M., 2008. Transactional leadership. </w:t>
      </w:r>
      <w:r w:rsidRPr="00986123">
        <w:rPr>
          <w:rFonts w:asciiTheme="majorHAnsi" w:hAnsiTheme="majorHAnsi" w:cstheme="majorHAnsi"/>
          <w:i/>
          <w:iCs/>
          <w:sz w:val="24"/>
          <w:szCs w:val="24"/>
        </w:rPr>
        <w:t>Leadership: The key concepts</w:t>
      </w:r>
      <w:r w:rsidRPr="00986123">
        <w:rPr>
          <w:rFonts w:asciiTheme="majorHAnsi" w:hAnsiTheme="majorHAnsi" w:cstheme="majorHAnsi"/>
          <w:sz w:val="24"/>
          <w:szCs w:val="24"/>
        </w:rPr>
        <w:t xml:space="preserve">, pp.166-170. Available at: </w:t>
      </w:r>
      <w:hyperlink r:id="rId16" w:history="1">
        <w:r w:rsidRPr="00986123">
          <w:rPr>
            <w:rStyle w:val="Hyperlink"/>
            <w:rFonts w:asciiTheme="majorHAnsi" w:hAnsiTheme="majorHAnsi" w:cstheme="majorHAnsi"/>
            <w:sz w:val="24"/>
            <w:szCs w:val="24"/>
          </w:rPr>
          <w:t>2008_Transactional_Leadership-libre.pdf</w:t>
        </w:r>
      </w:hyperlink>
      <w:r w:rsidRPr="00986123">
        <w:rPr>
          <w:rFonts w:asciiTheme="majorHAnsi" w:hAnsiTheme="majorHAnsi" w:cstheme="majorHAnsi"/>
          <w:sz w:val="24"/>
          <w:szCs w:val="24"/>
        </w:rPr>
        <w:t xml:space="preserve"> [Accessed 19</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August 2024].</w:t>
      </w:r>
    </w:p>
    <w:p w14:paraId="0B0C9BA2"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Harms, P.D., Wood, D., Landay, K., Lester, P.B. and Lester, G.V., 2018. Autocratic leaders and authoritarian followers revisited: A review and agenda for the future. </w:t>
      </w:r>
      <w:r w:rsidRPr="00986123">
        <w:rPr>
          <w:rFonts w:asciiTheme="majorHAnsi" w:hAnsiTheme="majorHAnsi" w:cstheme="majorHAnsi"/>
          <w:i/>
          <w:iCs/>
          <w:sz w:val="24"/>
          <w:szCs w:val="24"/>
        </w:rPr>
        <w:t>The Leadership Quarterly</w:t>
      </w:r>
      <w:r w:rsidRPr="00986123">
        <w:rPr>
          <w:rFonts w:asciiTheme="majorHAnsi" w:hAnsiTheme="majorHAnsi" w:cstheme="majorHAnsi"/>
          <w:sz w:val="24"/>
          <w:szCs w:val="24"/>
        </w:rPr>
        <w:t>, </w:t>
      </w:r>
      <w:r w:rsidRPr="00986123">
        <w:rPr>
          <w:rFonts w:asciiTheme="majorHAnsi" w:hAnsiTheme="majorHAnsi" w:cstheme="majorHAnsi"/>
          <w:i/>
          <w:iCs/>
          <w:sz w:val="24"/>
          <w:szCs w:val="24"/>
        </w:rPr>
        <w:t>29</w:t>
      </w:r>
      <w:r w:rsidRPr="00986123">
        <w:rPr>
          <w:rFonts w:asciiTheme="majorHAnsi" w:hAnsiTheme="majorHAnsi" w:cstheme="majorHAnsi"/>
          <w:sz w:val="24"/>
          <w:szCs w:val="24"/>
        </w:rPr>
        <w:t xml:space="preserve">(1), pp.105-122. Available at: </w:t>
      </w:r>
      <w:hyperlink r:id="rId17" w:history="1">
        <w:r w:rsidRPr="00986123">
          <w:rPr>
            <w:rStyle w:val="Hyperlink"/>
            <w:rFonts w:asciiTheme="majorHAnsi" w:hAnsiTheme="majorHAnsi" w:cstheme="majorHAnsi"/>
            <w:sz w:val="24"/>
            <w:szCs w:val="24"/>
          </w:rPr>
          <w:t>Autocratic leaders and authoritarian followers revisited: A review and agenda for the future - ScienceDirect</w:t>
        </w:r>
      </w:hyperlink>
      <w:r w:rsidRPr="00986123">
        <w:rPr>
          <w:rFonts w:asciiTheme="majorHAnsi" w:hAnsiTheme="majorHAnsi" w:cstheme="majorHAnsi"/>
          <w:sz w:val="24"/>
          <w:szCs w:val="24"/>
        </w:rPr>
        <w:t xml:space="preserve"> [Accessed 19</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August 2024].</w:t>
      </w:r>
    </w:p>
    <w:p w14:paraId="7DBB3F49"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Yang, I., 2015. Positive effects of laissez-faire leadership: conceptual exploration. </w:t>
      </w:r>
      <w:r w:rsidRPr="00986123">
        <w:rPr>
          <w:rFonts w:asciiTheme="majorHAnsi" w:hAnsiTheme="majorHAnsi" w:cstheme="majorHAnsi"/>
          <w:i/>
          <w:iCs/>
          <w:sz w:val="24"/>
          <w:szCs w:val="24"/>
        </w:rPr>
        <w:t>Journal of Management Development</w:t>
      </w:r>
      <w:r w:rsidRPr="00986123">
        <w:rPr>
          <w:rFonts w:asciiTheme="majorHAnsi" w:hAnsiTheme="majorHAnsi" w:cstheme="majorHAnsi"/>
          <w:sz w:val="24"/>
          <w:szCs w:val="24"/>
        </w:rPr>
        <w:t>, </w:t>
      </w:r>
      <w:r w:rsidRPr="00986123">
        <w:rPr>
          <w:rFonts w:asciiTheme="majorHAnsi" w:hAnsiTheme="majorHAnsi" w:cstheme="majorHAnsi"/>
          <w:i/>
          <w:iCs/>
          <w:sz w:val="24"/>
          <w:szCs w:val="24"/>
        </w:rPr>
        <w:t>34</w:t>
      </w:r>
      <w:r w:rsidRPr="00986123">
        <w:rPr>
          <w:rFonts w:asciiTheme="majorHAnsi" w:hAnsiTheme="majorHAnsi" w:cstheme="majorHAnsi"/>
          <w:sz w:val="24"/>
          <w:szCs w:val="24"/>
        </w:rPr>
        <w:t xml:space="preserve">(10), pp.1246-1261. Available at: </w:t>
      </w:r>
      <w:hyperlink r:id="rId18" w:history="1">
        <w:r w:rsidRPr="00986123">
          <w:rPr>
            <w:rStyle w:val="Hyperlink"/>
            <w:rFonts w:asciiTheme="majorHAnsi" w:hAnsiTheme="majorHAnsi" w:cstheme="majorHAnsi"/>
            <w:sz w:val="24"/>
            <w:szCs w:val="24"/>
          </w:rPr>
          <w:t>Positive effects of laissez-faire leadership: conceptual exploration | Emerald Insight</w:t>
        </w:r>
      </w:hyperlink>
      <w:r w:rsidRPr="00986123">
        <w:rPr>
          <w:rFonts w:asciiTheme="majorHAnsi" w:hAnsiTheme="majorHAnsi" w:cstheme="majorHAnsi"/>
          <w:sz w:val="24"/>
          <w:szCs w:val="24"/>
        </w:rPr>
        <w:t xml:space="preserve"> [Accessed 23</w:t>
      </w:r>
      <w:r w:rsidRPr="00986123">
        <w:rPr>
          <w:rFonts w:asciiTheme="majorHAnsi" w:hAnsiTheme="majorHAnsi" w:cstheme="majorHAnsi"/>
          <w:sz w:val="24"/>
          <w:szCs w:val="24"/>
          <w:vertAlign w:val="superscript"/>
        </w:rPr>
        <w:t>rd</w:t>
      </w:r>
      <w:r w:rsidRPr="00986123">
        <w:rPr>
          <w:rFonts w:asciiTheme="majorHAnsi" w:hAnsiTheme="majorHAnsi" w:cstheme="majorHAnsi"/>
          <w:sz w:val="24"/>
          <w:szCs w:val="24"/>
        </w:rPr>
        <w:t xml:space="preserve"> August 2024].</w:t>
      </w:r>
    </w:p>
    <w:p w14:paraId="1377BE85"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Woods, P., 2021. Democratic leadership. </w:t>
      </w:r>
      <w:r w:rsidRPr="00986123">
        <w:rPr>
          <w:rFonts w:asciiTheme="majorHAnsi" w:hAnsiTheme="majorHAnsi" w:cstheme="majorHAnsi"/>
          <w:i/>
          <w:iCs/>
          <w:sz w:val="24"/>
          <w:szCs w:val="24"/>
        </w:rPr>
        <w:t>Oxford Encyclopedia of Educational Administration</w:t>
      </w:r>
      <w:r w:rsidRPr="00986123">
        <w:rPr>
          <w:rFonts w:asciiTheme="majorHAnsi" w:hAnsiTheme="majorHAnsi" w:cstheme="majorHAnsi"/>
          <w:sz w:val="24"/>
          <w:szCs w:val="24"/>
        </w:rPr>
        <w:t xml:space="preserve">. Available at: </w:t>
      </w:r>
      <w:hyperlink r:id="rId19" w:history="1">
        <w:r w:rsidRPr="00986123">
          <w:rPr>
            <w:rStyle w:val="Hyperlink"/>
            <w:rFonts w:asciiTheme="majorHAnsi" w:hAnsiTheme="majorHAnsi" w:cstheme="majorHAnsi"/>
            <w:sz w:val="24"/>
            <w:szCs w:val="24"/>
          </w:rPr>
          <w:t>Democratic Leadership</w:t>
        </w:r>
      </w:hyperlink>
      <w:r w:rsidRPr="00986123">
        <w:rPr>
          <w:rFonts w:asciiTheme="majorHAnsi" w:hAnsiTheme="majorHAnsi" w:cstheme="majorHAnsi"/>
          <w:sz w:val="24"/>
          <w:szCs w:val="24"/>
        </w:rPr>
        <w:t xml:space="preserve"> [Accessed 25</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August 2024]</w:t>
      </w:r>
    </w:p>
    <w:p w14:paraId="73D4B67A" w14:textId="77777777" w:rsidR="00986123" w:rsidRPr="00E220D4"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Kaiser, R.B. and Overfield, D.V., 2010. Assessing flexible leadership as a mastery of opposites. </w:t>
      </w:r>
      <w:r w:rsidRPr="00986123">
        <w:rPr>
          <w:rFonts w:asciiTheme="majorHAnsi" w:hAnsiTheme="majorHAnsi" w:cstheme="majorHAnsi"/>
          <w:i/>
          <w:iCs/>
          <w:sz w:val="24"/>
          <w:szCs w:val="24"/>
        </w:rPr>
        <w:t>Consulting Psychology Journal: Practice and Research</w:t>
      </w:r>
      <w:r w:rsidRPr="00986123">
        <w:rPr>
          <w:rFonts w:asciiTheme="majorHAnsi" w:hAnsiTheme="majorHAnsi" w:cstheme="majorHAnsi"/>
          <w:sz w:val="24"/>
          <w:szCs w:val="24"/>
        </w:rPr>
        <w:t>, </w:t>
      </w:r>
      <w:r w:rsidRPr="00986123">
        <w:rPr>
          <w:rFonts w:asciiTheme="majorHAnsi" w:hAnsiTheme="majorHAnsi" w:cstheme="majorHAnsi"/>
          <w:i/>
          <w:iCs/>
          <w:sz w:val="24"/>
          <w:szCs w:val="24"/>
        </w:rPr>
        <w:t>62</w:t>
      </w:r>
      <w:r w:rsidRPr="00986123">
        <w:rPr>
          <w:rFonts w:asciiTheme="majorHAnsi" w:hAnsiTheme="majorHAnsi" w:cstheme="majorHAnsi"/>
          <w:sz w:val="24"/>
          <w:szCs w:val="24"/>
        </w:rPr>
        <w:t xml:space="preserve">(2), p.105. Available at: </w:t>
      </w:r>
      <w:hyperlink r:id="rId20" w:history="1">
        <w:r w:rsidRPr="00986123">
          <w:rPr>
            <w:rStyle w:val="Hyperlink"/>
            <w:rFonts w:asciiTheme="majorHAnsi" w:hAnsiTheme="majorHAnsi" w:cstheme="majorHAnsi"/>
            <w:sz w:val="24"/>
            <w:szCs w:val="24"/>
          </w:rPr>
          <w:t>Assessing-flexible-leadership-as-a-mastery-of-opposites.pdf</w:t>
        </w:r>
      </w:hyperlink>
      <w:r w:rsidRPr="00986123">
        <w:rPr>
          <w:rFonts w:asciiTheme="majorHAnsi" w:hAnsiTheme="majorHAnsi" w:cstheme="majorHAnsi"/>
          <w:sz w:val="24"/>
          <w:szCs w:val="24"/>
        </w:rPr>
        <w:t xml:space="preserve"> [Accessed 28</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August 2024].</w:t>
      </w:r>
    </w:p>
    <w:p w14:paraId="46E3B451"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Dekker, R., van den Brink, P. and Meijer, A., 2020. Social media adoption in the police: Barriers and strategies. </w:t>
      </w:r>
      <w:r w:rsidRPr="00986123">
        <w:rPr>
          <w:rFonts w:asciiTheme="majorHAnsi" w:hAnsiTheme="majorHAnsi" w:cstheme="majorHAnsi"/>
          <w:i/>
          <w:iCs/>
          <w:sz w:val="24"/>
          <w:szCs w:val="24"/>
        </w:rPr>
        <w:t>Government Information Quarterly</w:t>
      </w:r>
      <w:r w:rsidRPr="00986123">
        <w:rPr>
          <w:rFonts w:asciiTheme="majorHAnsi" w:hAnsiTheme="majorHAnsi" w:cstheme="majorHAnsi"/>
          <w:sz w:val="24"/>
          <w:szCs w:val="24"/>
        </w:rPr>
        <w:t>, </w:t>
      </w:r>
      <w:r w:rsidRPr="00986123">
        <w:rPr>
          <w:rFonts w:asciiTheme="majorHAnsi" w:hAnsiTheme="majorHAnsi" w:cstheme="majorHAnsi"/>
          <w:i/>
          <w:iCs/>
          <w:sz w:val="24"/>
          <w:szCs w:val="24"/>
        </w:rPr>
        <w:t>37</w:t>
      </w:r>
      <w:r w:rsidRPr="00986123">
        <w:rPr>
          <w:rFonts w:asciiTheme="majorHAnsi" w:hAnsiTheme="majorHAnsi" w:cstheme="majorHAnsi"/>
          <w:sz w:val="24"/>
          <w:szCs w:val="24"/>
        </w:rPr>
        <w:t xml:space="preserve">(2), p.101441. Available at: </w:t>
      </w:r>
      <w:hyperlink r:id="rId21" w:history="1">
        <w:r w:rsidRPr="00986123">
          <w:rPr>
            <w:rStyle w:val="Hyperlink"/>
            <w:rFonts w:asciiTheme="majorHAnsi" w:hAnsiTheme="majorHAnsi" w:cstheme="majorHAnsi"/>
            <w:sz w:val="24"/>
            <w:szCs w:val="24"/>
          </w:rPr>
          <w:t>Social media adoption in the police: Barriers and strategies - ScienceDirect</w:t>
        </w:r>
      </w:hyperlink>
      <w:r w:rsidRPr="00986123">
        <w:rPr>
          <w:rFonts w:asciiTheme="majorHAnsi" w:hAnsiTheme="majorHAnsi" w:cstheme="majorHAnsi"/>
          <w:sz w:val="24"/>
          <w:szCs w:val="24"/>
        </w:rPr>
        <w:t xml:space="preserve"> [Accessed 5</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288967DC"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Wong, B. (2023). </w:t>
      </w:r>
      <w:r w:rsidRPr="00986123">
        <w:rPr>
          <w:rFonts w:asciiTheme="majorHAnsi" w:hAnsiTheme="majorHAnsi" w:cstheme="majorHAnsi"/>
          <w:i/>
          <w:iCs/>
          <w:sz w:val="24"/>
          <w:szCs w:val="24"/>
        </w:rPr>
        <w:t>Top Social Media Statistics and Trends of 2024</w:t>
      </w:r>
      <w:r w:rsidRPr="00986123">
        <w:rPr>
          <w:rFonts w:asciiTheme="majorHAnsi" w:hAnsiTheme="majorHAnsi" w:cstheme="majorHAnsi"/>
          <w:sz w:val="24"/>
          <w:szCs w:val="24"/>
        </w:rPr>
        <w:t xml:space="preserve">. [online] Forbes. Available at: </w:t>
      </w:r>
      <w:hyperlink r:id="rId22" w:history="1">
        <w:r w:rsidRPr="00986123">
          <w:rPr>
            <w:rStyle w:val="Hyperlink"/>
            <w:rFonts w:asciiTheme="majorHAnsi" w:hAnsiTheme="majorHAnsi" w:cstheme="majorHAnsi"/>
            <w:sz w:val="24"/>
            <w:szCs w:val="24"/>
          </w:rPr>
          <w:t>https://www.forbes.com/advisor/business/social-media-statistics/</w:t>
        </w:r>
      </w:hyperlink>
      <w:r w:rsidRPr="00986123">
        <w:rPr>
          <w:rFonts w:asciiTheme="majorHAnsi" w:hAnsiTheme="majorHAnsi" w:cstheme="majorHAnsi"/>
          <w:sz w:val="24"/>
          <w:szCs w:val="24"/>
        </w:rPr>
        <w:t xml:space="preserve"> [Accessed 5</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647185A4"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Brinkman, C.S., Gabriel, S. and Paravati, E., 2020. Social achievement goals and social media. </w:t>
      </w:r>
      <w:r w:rsidRPr="00986123">
        <w:rPr>
          <w:rFonts w:asciiTheme="majorHAnsi" w:hAnsiTheme="majorHAnsi" w:cstheme="majorHAnsi"/>
          <w:i/>
          <w:iCs/>
          <w:sz w:val="24"/>
          <w:szCs w:val="24"/>
        </w:rPr>
        <w:t>Computers in Human Behavior</w:t>
      </w:r>
      <w:r w:rsidRPr="00986123">
        <w:rPr>
          <w:rFonts w:asciiTheme="majorHAnsi" w:hAnsiTheme="majorHAnsi" w:cstheme="majorHAnsi"/>
          <w:sz w:val="24"/>
          <w:szCs w:val="24"/>
        </w:rPr>
        <w:t>, </w:t>
      </w:r>
      <w:r w:rsidRPr="00986123">
        <w:rPr>
          <w:rFonts w:asciiTheme="majorHAnsi" w:hAnsiTheme="majorHAnsi" w:cstheme="majorHAnsi"/>
          <w:i/>
          <w:iCs/>
          <w:sz w:val="24"/>
          <w:szCs w:val="24"/>
        </w:rPr>
        <w:t>111</w:t>
      </w:r>
      <w:r w:rsidRPr="00986123">
        <w:rPr>
          <w:rFonts w:asciiTheme="majorHAnsi" w:hAnsiTheme="majorHAnsi" w:cstheme="majorHAnsi"/>
          <w:sz w:val="24"/>
          <w:szCs w:val="24"/>
        </w:rPr>
        <w:t xml:space="preserve">, p.106427. Available at: </w:t>
      </w:r>
      <w:hyperlink r:id="rId23" w:history="1">
        <w:r w:rsidRPr="00986123">
          <w:rPr>
            <w:rStyle w:val="Hyperlink"/>
            <w:rFonts w:asciiTheme="majorHAnsi" w:hAnsiTheme="majorHAnsi" w:cstheme="majorHAnsi"/>
            <w:sz w:val="24"/>
            <w:szCs w:val="24"/>
          </w:rPr>
          <w:t>Social achievement goals and social media - ScienceDirect</w:t>
        </w:r>
      </w:hyperlink>
      <w:r w:rsidRPr="00986123">
        <w:rPr>
          <w:rFonts w:asciiTheme="majorHAnsi" w:hAnsiTheme="majorHAnsi" w:cstheme="majorHAnsi"/>
          <w:sz w:val="24"/>
          <w:szCs w:val="24"/>
        </w:rPr>
        <w:t xml:space="preserve"> [Accessed 5</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70691BAF" w14:textId="2A6AF5E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Adisa, D. (2023). </w:t>
      </w:r>
      <w:r w:rsidRPr="00986123">
        <w:rPr>
          <w:rFonts w:asciiTheme="majorHAnsi" w:hAnsiTheme="majorHAnsi" w:cstheme="majorHAnsi"/>
          <w:i/>
          <w:iCs/>
          <w:sz w:val="24"/>
          <w:szCs w:val="24"/>
        </w:rPr>
        <w:t>Everything you need to know about social media algorithms</w:t>
      </w:r>
      <w:r w:rsidRPr="00986123">
        <w:rPr>
          <w:rFonts w:asciiTheme="majorHAnsi" w:hAnsiTheme="majorHAnsi" w:cstheme="majorHAnsi"/>
          <w:sz w:val="24"/>
          <w:szCs w:val="24"/>
        </w:rPr>
        <w:t xml:space="preserve">. [online] Sprout Social. Available at: </w:t>
      </w:r>
      <w:hyperlink r:id="rId24" w:history="1">
        <w:r w:rsidRPr="00986123">
          <w:rPr>
            <w:rStyle w:val="Hyperlink"/>
            <w:rFonts w:asciiTheme="majorHAnsi" w:hAnsiTheme="majorHAnsi" w:cstheme="majorHAnsi"/>
            <w:sz w:val="24"/>
            <w:szCs w:val="24"/>
          </w:rPr>
          <w:t>https://sproutsocial.com/insights/social-media-algorithms/</w:t>
        </w:r>
      </w:hyperlink>
      <w:r w:rsidRPr="00986123">
        <w:rPr>
          <w:rFonts w:asciiTheme="majorHAnsi" w:hAnsiTheme="majorHAnsi" w:cstheme="majorHAnsi"/>
          <w:sz w:val="24"/>
          <w:szCs w:val="24"/>
        </w:rPr>
        <w:t xml:space="preserve"> [Accessed 5</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0B57F0CE"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‌Petrescu, M. and Krishen, A.S., 2020. The dilemma of social media algorithms and analytics. </w:t>
      </w:r>
      <w:r w:rsidRPr="00986123">
        <w:rPr>
          <w:rFonts w:asciiTheme="majorHAnsi" w:hAnsiTheme="majorHAnsi" w:cstheme="majorHAnsi"/>
          <w:i/>
          <w:iCs/>
          <w:sz w:val="24"/>
          <w:szCs w:val="24"/>
        </w:rPr>
        <w:t>Journal of Marketing Analytics</w:t>
      </w:r>
      <w:r w:rsidRPr="00986123">
        <w:rPr>
          <w:rFonts w:asciiTheme="majorHAnsi" w:hAnsiTheme="majorHAnsi" w:cstheme="majorHAnsi"/>
          <w:sz w:val="24"/>
          <w:szCs w:val="24"/>
        </w:rPr>
        <w:t>, </w:t>
      </w:r>
      <w:r w:rsidRPr="00986123">
        <w:rPr>
          <w:rFonts w:asciiTheme="majorHAnsi" w:hAnsiTheme="majorHAnsi" w:cstheme="majorHAnsi"/>
          <w:i/>
          <w:iCs/>
          <w:sz w:val="24"/>
          <w:szCs w:val="24"/>
        </w:rPr>
        <w:t>8</w:t>
      </w:r>
      <w:r w:rsidRPr="00986123">
        <w:rPr>
          <w:rFonts w:asciiTheme="majorHAnsi" w:hAnsiTheme="majorHAnsi" w:cstheme="majorHAnsi"/>
          <w:sz w:val="24"/>
          <w:szCs w:val="24"/>
        </w:rPr>
        <w:t xml:space="preserve">, pp.187-188. Available at: </w:t>
      </w:r>
      <w:hyperlink r:id="rId25" w:history="1">
        <w:r w:rsidRPr="00986123">
          <w:rPr>
            <w:rStyle w:val="Hyperlink"/>
            <w:rFonts w:asciiTheme="majorHAnsi" w:hAnsiTheme="majorHAnsi" w:cstheme="majorHAnsi"/>
            <w:sz w:val="24"/>
            <w:szCs w:val="24"/>
          </w:rPr>
          <w:t>The dilemma of social media algorithms and analytics | Journal of Marketing Analytics</w:t>
        </w:r>
      </w:hyperlink>
      <w:r w:rsidRPr="00986123">
        <w:rPr>
          <w:rFonts w:asciiTheme="majorHAnsi" w:hAnsiTheme="majorHAnsi" w:cstheme="majorHAnsi"/>
          <w:sz w:val="24"/>
          <w:szCs w:val="24"/>
        </w:rPr>
        <w:t xml:space="preserve"> [Accessed 7</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47BDB56D"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Swart, J., 2021. Experiencing algorithms: How young people understand, feel about, and engage with algorithmic news selection on social media. </w:t>
      </w:r>
      <w:r w:rsidRPr="00986123">
        <w:rPr>
          <w:rFonts w:asciiTheme="majorHAnsi" w:hAnsiTheme="majorHAnsi" w:cstheme="majorHAnsi"/>
          <w:i/>
          <w:iCs/>
          <w:sz w:val="24"/>
          <w:szCs w:val="24"/>
        </w:rPr>
        <w:t>Social media+ society</w:t>
      </w:r>
      <w:r w:rsidRPr="00986123">
        <w:rPr>
          <w:rFonts w:asciiTheme="majorHAnsi" w:hAnsiTheme="majorHAnsi" w:cstheme="majorHAnsi"/>
          <w:sz w:val="24"/>
          <w:szCs w:val="24"/>
        </w:rPr>
        <w:t>, </w:t>
      </w:r>
      <w:r w:rsidRPr="00986123">
        <w:rPr>
          <w:rFonts w:asciiTheme="majorHAnsi" w:hAnsiTheme="majorHAnsi" w:cstheme="majorHAnsi"/>
          <w:i/>
          <w:iCs/>
          <w:sz w:val="24"/>
          <w:szCs w:val="24"/>
        </w:rPr>
        <w:t>7</w:t>
      </w:r>
      <w:r w:rsidRPr="00986123">
        <w:rPr>
          <w:rFonts w:asciiTheme="majorHAnsi" w:hAnsiTheme="majorHAnsi" w:cstheme="majorHAnsi"/>
          <w:sz w:val="24"/>
          <w:szCs w:val="24"/>
        </w:rPr>
        <w:t xml:space="preserve">(2), p.20563051211008828. Available at: </w:t>
      </w:r>
      <w:hyperlink r:id="rId26" w:history="1">
        <w:r w:rsidRPr="00986123">
          <w:rPr>
            <w:rStyle w:val="Hyperlink"/>
            <w:rFonts w:asciiTheme="majorHAnsi" w:hAnsiTheme="majorHAnsi" w:cstheme="majorHAnsi"/>
            <w:sz w:val="24"/>
            <w:szCs w:val="24"/>
          </w:rPr>
          <w:t xml:space="preserve">Experiencing Algorithms: How Young People </w:t>
        </w:r>
        <w:r w:rsidRPr="00986123">
          <w:rPr>
            <w:rStyle w:val="Hyperlink"/>
            <w:rFonts w:asciiTheme="majorHAnsi" w:hAnsiTheme="majorHAnsi" w:cstheme="majorHAnsi"/>
            <w:sz w:val="24"/>
            <w:szCs w:val="24"/>
          </w:rPr>
          <w:lastRenderedPageBreak/>
          <w:t>Understand, Feel About, and Engage With Algorithmic News Selection on Social Media - Joëlle Swart, 2021</w:t>
        </w:r>
      </w:hyperlink>
      <w:r w:rsidRPr="00986123">
        <w:rPr>
          <w:rFonts w:asciiTheme="majorHAnsi" w:hAnsiTheme="majorHAnsi" w:cstheme="majorHAnsi"/>
          <w:sz w:val="24"/>
          <w:szCs w:val="24"/>
        </w:rPr>
        <w:t xml:space="preserve"> [Accessed 7</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53E5DEFA"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Dixon, S.J. (2024). </w:t>
      </w:r>
      <w:r w:rsidRPr="00986123">
        <w:rPr>
          <w:rFonts w:asciiTheme="majorHAnsi" w:hAnsiTheme="majorHAnsi" w:cstheme="majorHAnsi"/>
          <w:i/>
          <w:iCs/>
          <w:sz w:val="24"/>
          <w:szCs w:val="24"/>
        </w:rPr>
        <w:t>Most popular social networks worldwide as of January 2024, ranked by number of monthly active users</w:t>
      </w:r>
      <w:r w:rsidRPr="00986123">
        <w:rPr>
          <w:rFonts w:asciiTheme="majorHAnsi" w:hAnsiTheme="majorHAnsi" w:cstheme="majorHAnsi"/>
          <w:sz w:val="24"/>
          <w:szCs w:val="24"/>
        </w:rPr>
        <w:t xml:space="preserve">. [online] Statista. Available at: </w:t>
      </w:r>
      <w:hyperlink r:id="rId27" w:history="1">
        <w:r w:rsidRPr="00986123">
          <w:rPr>
            <w:rStyle w:val="Hyperlink"/>
            <w:rFonts w:asciiTheme="majorHAnsi" w:hAnsiTheme="majorHAnsi" w:cstheme="majorHAnsi"/>
            <w:sz w:val="24"/>
            <w:szCs w:val="24"/>
          </w:rPr>
          <w:t>https://www.statista.com/statistics/272014/global-social-networks-ranked-by-number-of-users/</w:t>
        </w:r>
      </w:hyperlink>
      <w:r w:rsidRPr="00986123">
        <w:rPr>
          <w:rFonts w:asciiTheme="majorHAnsi" w:hAnsiTheme="majorHAnsi" w:cstheme="majorHAnsi"/>
          <w:sz w:val="24"/>
          <w:szCs w:val="24"/>
        </w:rPr>
        <w:t xml:space="preserve"> [Accessed 7</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2D5AA44A"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Crump, J., 2011. What are the police doing on Twitter? Social media, the police and the public. </w:t>
      </w:r>
      <w:r w:rsidRPr="00986123">
        <w:rPr>
          <w:rFonts w:asciiTheme="majorHAnsi" w:hAnsiTheme="majorHAnsi" w:cstheme="majorHAnsi"/>
          <w:i/>
          <w:iCs/>
          <w:sz w:val="24"/>
          <w:szCs w:val="24"/>
        </w:rPr>
        <w:t>Policy &amp; internet</w:t>
      </w:r>
      <w:r w:rsidRPr="00986123">
        <w:rPr>
          <w:rFonts w:asciiTheme="majorHAnsi" w:hAnsiTheme="majorHAnsi" w:cstheme="majorHAnsi"/>
          <w:sz w:val="24"/>
          <w:szCs w:val="24"/>
        </w:rPr>
        <w:t>, </w:t>
      </w:r>
      <w:r w:rsidRPr="00986123">
        <w:rPr>
          <w:rFonts w:asciiTheme="majorHAnsi" w:hAnsiTheme="majorHAnsi" w:cstheme="majorHAnsi"/>
          <w:i/>
          <w:iCs/>
          <w:sz w:val="24"/>
          <w:szCs w:val="24"/>
        </w:rPr>
        <w:t>3</w:t>
      </w:r>
      <w:r w:rsidRPr="00986123">
        <w:rPr>
          <w:rFonts w:asciiTheme="majorHAnsi" w:hAnsiTheme="majorHAnsi" w:cstheme="majorHAnsi"/>
          <w:sz w:val="24"/>
          <w:szCs w:val="24"/>
        </w:rPr>
        <w:t xml:space="preserve">(4), pp.1-27. Available at: </w:t>
      </w:r>
      <w:hyperlink r:id="rId28" w:history="1">
        <w:r w:rsidRPr="00986123">
          <w:rPr>
            <w:rStyle w:val="Hyperlink"/>
            <w:rFonts w:asciiTheme="majorHAnsi" w:hAnsiTheme="majorHAnsi" w:cstheme="majorHAnsi"/>
            <w:sz w:val="24"/>
            <w:szCs w:val="24"/>
          </w:rPr>
          <w:t>What Are the Police Doing on Twitter? Social Media, the Police and the Public - Crump - 2011 - Policy &amp; Internet - Wiley Online Library</w:t>
        </w:r>
      </w:hyperlink>
      <w:r w:rsidRPr="00986123">
        <w:rPr>
          <w:rFonts w:asciiTheme="majorHAnsi" w:hAnsiTheme="majorHAnsi" w:cstheme="majorHAnsi"/>
          <w:sz w:val="24"/>
          <w:szCs w:val="24"/>
        </w:rPr>
        <w:t xml:space="preserve"> [Accessed 8</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6066A528" w14:textId="77777777" w:rsidR="00986123" w:rsidRP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 xml:space="preserve">Nusbaum, S., 2024. Police exploitation of social media for information, intelligence, and investigation. Available at: </w:t>
      </w:r>
      <w:hyperlink r:id="rId29" w:history="1">
        <w:r w:rsidRPr="00986123">
          <w:rPr>
            <w:rStyle w:val="Hyperlink"/>
            <w:rFonts w:asciiTheme="majorHAnsi" w:hAnsiTheme="majorHAnsi" w:cstheme="majorHAnsi"/>
            <w:sz w:val="24"/>
            <w:szCs w:val="24"/>
          </w:rPr>
          <w:t>Police exploitation of social media for information, intelligence, and investigation</w:t>
        </w:r>
      </w:hyperlink>
      <w:r w:rsidRPr="00986123">
        <w:rPr>
          <w:rFonts w:asciiTheme="majorHAnsi" w:hAnsiTheme="majorHAnsi" w:cstheme="majorHAnsi"/>
          <w:sz w:val="24"/>
          <w:szCs w:val="24"/>
        </w:rPr>
        <w:t xml:space="preserve"> [Accessed 9</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54EF9F32" w14:textId="77777777" w:rsidR="00986123" w:rsidRDefault="00986123" w:rsidP="00986123">
      <w:pPr>
        <w:keepNext/>
        <w:spacing w:before="240" w:after="60"/>
        <w:ind w:right="237"/>
        <w:rPr>
          <w:rFonts w:asciiTheme="majorHAnsi" w:hAnsiTheme="majorHAnsi" w:cstheme="majorHAnsi"/>
          <w:sz w:val="24"/>
          <w:szCs w:val="24"/>
        </w:rPr>
      </w:pPr>
      <w:r w:rsidRPr="00986123">
        <w:rPr>
          <w:rFonts w:asciiTheme="majorHAnsi" w:hAnsiTheme="majorHAnsi" w:cstheme="majorHAnsi"/>
          <w:sz w:val="24"/>
          <w:szCs w:val="24"/>
        </w:rPr>
        <w:t>Walsh, J.P. and O'Connor, C., 2019. Social media and policing: A review of recent research. </w:t>
      </w:r>
      <w:r w:rsidRPr="00986123">
        <w:rPr>
          <w:rFonts w:asciiTheme="majorHAnsi" w:hAnsiTheme="majorHAnsi" w:cstheme="majorHAnsi"/>
          <w:i/>
          <w:iCs/>
          <w:sz w:val="24"/>
          <w:szCs w:val="24"/>
        </w:rPr>
        <w:t>Sociology compass</w:t>
      </w:r>
      <w:r w:rsidRPr="00986123">
        <w:rPr>
          <w:rFonts w:asciiTheme="majorHAnsi" w:hAnsiTheme="majorHAnsi" w:cstheme="majorHAnsi"/>
          <w:sz w:val="24"/>
          <w:szCs w:val="24"/>
        </w:rPr>
        <w:t>, </w:t>
      </w:r>
      <w:r w:rsidRPr="00986123">
        <w:rPr>
          <w:rFonts w:asciiTheme="majorHAnsi" w:hAnsiTheme="majorHAnsi" w:cstheme="majorHAnsi"/>
          <w:i/>
          <w:iCs/>
          <w:sz w:val="24"/>
          <w:szCs w:val="24"/>
        </w:rPr>
        <w:t>13</w:t>
      </w:r>
      <w:r w:rsidRPr="00986123">
        <w:rPr>
          <w:rFonts w:asciiTheme="majorHAnsi" w:hAnsiTheme="majorHAnsi" w:cstheme="majorHAnsi"/>
          <w:sz w:val="24"/>
          <w:szCs w:val="24"/>
        </w:rPr>
        <w:t xml:space="preserve">(1), p.e12648. Available at: </w:t>
      </w:r>
      <w:hyperlink r:id="rId30" w:history="1">
        <w:r w:rsidRPr="00986123">
          <w:rPr>
            <w:rStyle w:val="Hyperlink"/>
            <w:rFonts w:asciiTheme="majorHAnsi" w:hAnsiTheme="majorHAnsi" w:cstheme="majorHAnsi"/>
            <w:sz w:val="24"/>
            <w:szCs w:val="24"/>
          </w:rPr>
          <w:t>Social media and policing: A review of recent research - Walsh - 2019 - Sociology Compass - Wiley Online Library</w:t>
        </w:r>
      </w:hyperlink>
      <w:r w:rsidRPr="00986123">
        <w:rPr>
          <w:rFonts w:asciiTheme="majorHAnsi" w:hAnsiTheme="majorHAnsi" w:cstheme="majorHAnsi"/>
          <w:sz w:val="24"/>
          <w:szCs w:val="24"/>
        </w:rPr>
        <w:t xml:space="preserve"> [Accessed 11</w:t>
      </w:r>
      <w:r w:rsidRPr="00986123">
        <w:rPr>
          <w:rFonts w:asciiTheme="majorHAnsi" w:hAnsiTheme="majorHAnsi" w:cstheme="majorHAnsi"/>
          <w:sz w:val="24"/>
          <w:szCs w:val="24"/>
          <w:vertAlign w:val="superscript"/>
        </w:rPr>
        <w:t>th</w:t>
      </w:r>
      <w:r w:rsidRPr="00986123">
        <w:rPr>
          <w:rFonts w:asciiTheme="majorHAnsi" w:hAnsiTheme="majorHAnsi" w:cstheme="majorHAnsi"/>
          <w:sz w:val="24"/>
          <w:szCs w:val="24"/>
        </w:rPr>
        <w:t xml:space="preserve"> October 2024]</w:t>
      </w:r>
    </w:p>
    <w:p w14:paraId="102341DD" w14:textId="0B372326" w:rsidR="0098654D" w:rsidRDefault="0098654D" w:rsidP="00986123">
      <w:pPr>
        <w:keepNext/>
        <w:spacing w:before="240" w:after="60"/>
        <w:ind w:right="237"/>
      </w:pPr>
      <w:r w:rsidRPr="0098654D">
        <w:rPr>
          <w:rFonts w:asciiTheme="majorHAnsi" w:hAnsiTheme="majorHAnsi" w:cstheme="majorHAnsi"/>
          <w:sz w:val="24"/>
          <w:szCs w:val="24"/>
        </w:rPr>
        <w:t>Grant, A.M. and Hartley, M., 2013. Developing the leader as coach: Insights, strategies and tips for embedding coaching skills in the workplace. </w:t>
      </w:r>
      <w:r w:rsidRPr="0098654D">
        <w:rPr>
          <w:rFonts w:asciiTheme="majorHAnsi" w:hAnsiTheme="majorHAnsi" w:cstheme="majorHAnsi"/>
          <w:i/>
          <w:iCs/>
          <w:sz w:val="24"/>
          <w:szCs w:val="24"/>
        </w:rPr>
        <w:t>Coaching: An international journal of theory, research and practice</w:t>
      </w:r>
      <w:r w:rsidRPr="0098654D">
        <w:rPr>
          <w:rFonts w:asciiTheme="majorHAnsi" w:hAnsiTheme="majorHAnsi" w:cstheme="majorHAnsi"/>
          <w:sz w:val="24"/>
          <w:szCs w:val="24"/>
        </w:rPr>
        <w:t>, </w:t>
      </w:r>
      <w:r w:rsidRPr="0098654D">
        <w:rPr>
          <w:rFonts w:asciiTheme="majorHAnsi" w:hAnsiTheme="majorHAnsi" w:cstheme="majorHAnsi"/>
          <w:i/>
          <w:iCs/>
          <w:sz w:val="24"/>
          <w:szCs w:val="24"/>
        </w:rPr>
        <w:t>6</w:t>
      </w:r>
      <w:r w:rsidRPr="0098654D">
        <w:rPr>
          <w:rFonts w:asciiTheme="majorHAnsi" w:hAnsiTheme="majorHAnsi" w:cstheme="majorHAnsi"/>
          <w:sz w:val="24"/>
          <w:szCs w:val="24"/>
        </w:rPr>
        <w:t>(2), pp.102-115.</w:t>
      </w:r>
      <w:r>
        <w:rPr>
          <w:rFonts w:asciiTheme="majorHAnsi" w:hAnsiTheme="majorHAnsi" w:cstheme="majorHAnsi"/>
          <w:sz w:val="24"/>
          <w:szCs w:val="24"/>
        </w:rPr>
        <w:t xml:space="preserve"> Available at: </w:t>
      </w:r>
      <w:hyperlink r:id="rId31" w:history="1">
        <w:r>
          <w:rPr>
            <w:rStyle w:val="Hyperlink"/>
          </w:rPr>
          <w:t>Full article: Developing the leader as coach: insights, strategies and tips for embedding coaching skills in the workplace</w:t>
        </w:r>
      </w:hyperlink>
      <w:r>
        <w:t xml:space="preserve"> [Accessed 13</w:t>
      </w:r>
      <w:r w:rsidRPr="0098654D">
        <w:rPr>
          <w:vertAlign w:val="superscript"/>
        </w:rPr>
        <w:t>th</w:t>
      </w:r>
      <w:r>
        <w:t xml:space="preserve"> November 2024].</w:t>
      </w:r>
    </w:p>
    <w:p w14:paraId="4E136EBD" w14:textId="14DED94C" w:rsidR="0098654D" w:rsidRDefault="0098654D" w:rsidP="00986123">
      <w:pPr>
        <w:keepNext/>
        <w:spacing w:before="240" w:after="60"/>
        <w:ind w:right="237"/>
      </w:pPr>
      <w:r w:rsidRPr="0098654D">
        <w:rPr>
          <w:rFonts w:asciiTheme="majorHAnsi" w:hAnsiTheme="majorHAnsi" w:cstheme="majorHAnsi"/>
          <w:sz w:val="24"/>
          <w:szCs w:val="24"/>
        </w:rPr>
        <w:t>Gandhi, M. and Johnson, M., 2016. Creating more effective mentors: mentoring the mentor. </w:t>
      </w:r>
      <w:r w:rsidRPr="0098654D">
        <w:rPr>
          <w:rFonts w:asciiTheme="majorHAnsi" w:hAnsiTheme="majorHAnsi" w:cstheme="majorHAnsi"/>
          <w:i/>
          <w:iCs/>
          <w:sz w:val="24"/>
          <w:szCs w:val="24"/>
        </w:rPr>
        <w:t>AIDS and Behavior</w:t>
      </w:r>
      <w:r w:rsidRPr="0098654D">
        <w:rPr>
          <w:rFonts w:asciiTheme="majorHAnsi" w:hAnsiTheme="majorHAnsi" w:cstheme="majorHAnsi"/>
          <w:sz w:val="24"/>
          <w:szCs w:val="24"/>
        </w:rPr>
        <w:t>, </w:t>
      </w:r>
      <w:r w:rsidRPr="0098654D">
        <w:rPr>
          <w:rFonts w:asciiTheme="majorHAnsi" w:hAnsiTheme="majorHAnsi" w:cstheme="majorHAnsi"/>
          <w:i/>
          <w:iCs/>
          <w:sz w:val="24"/>
          <w:szCs w:val="24"/>
        </w:rPr>
        <w:t>20</w:t>
      </w:r>
      <w:r w:rsidRPr="0098654D">
        <w:rPr>
          <w:rFonts w:asciiTheme="majorHAnsi" w:hAnsiTheme="majorHAnsi" w:cstheme="majorHAnsi"/>
          <w:sz w:val="24"/>
          <w:szCs w:val="24"/>
        </w:rPr>
        <w:t>, pp.294-303.</w:t>
      </w:r>
      <w:r>
        <w:rPr>
          <w:rFonts w:asciiTheme="majorHAnsi" w:hAnsiTheme="majorHAnsi" w:cstheme="majorHAnsi"/>
          <w:sz w:val="24"/>
          <w:szCs w:val="24"/>
        </w:rPr>
        <w:t xml:space="preserve"> Available at: </w:t>
      </w:r>
      <w:hyperlink r:id="rId32" w:history="1">
        <w:r>
          <w:rPr>
            <w:rStyle w:val="Hyperlink"/>
          </w:rPr>
          <w:t>Creating More Effective Mentors: Mentoring the Mentor | AIDS and Behavior</w:t>
        </w:r>
      </w:hyperlink>
      <w:r>
        <w:t xml:space="preserve"> [Accessed 20</w:t>
      </w:r>
      <w:r w:rsidRPr="0098654D">
        <w:rPr>
          <w:vertAlign w:val="superscript"/>
        </w:rPr>
        <w:t>th</w:t>
      </w:r>
      <w:r>
        <w:t xml:space="preserve"> November 2024].</w:t>
      </w:r>
    </w:p>
    <w:p w14:paraId="7EBE4750" w14:textId="08F11E31" w:rsidR="0098654D" w:rsidRDefault="0098654D" w:rsidP="00986123">
      <w:pPr>
        <w:keepNext/>
        <w:spacing w:before="240" w:after="60"/>
        <w:ind w:right="237"/>
      </w:pPr>
      <w:r>
        <w:rPr>
          <w:color w:val="222222"/>
          <w:shd w:val="clear" w:color="auto" w:fill="FFFFFF"/>
        </w:rPr>
        <w:t>Tyler, M.A. and McKenzie, W.E., 2011. Mentoring first year police constables: Police mentors' perspectives. </w:t>
      </w:r>
      <w:r>
        <w:rPr>
          <w:i/>
          <w:iCs/>
          <w:color w:val="222222"/>
          <w:shd w:val="clear" w:color="auto" w:fill="FFFFFF"/>
        </w:rPr>
        <w:t>Journal of Workplace Learning</w:t>
      </w:r>
      <w:r>
        <w:rPr>
          <w:color w:val="222222"/>
          <w:shd w:val="clear" w:color="auto" w:fill="FFFFFF"/>
        </w:rPr>
        <w:t>, </w:t>
      </w:r>
      <w:r>
        <w:rPr>
          <w:i/>
          <w:iCs/>
          <w:color w:val="222222"/>
          <w:shd w:val="clear" w:color="auto" w:fill="FFFFFF"/>
        </w:rPr>
        <w:t>23</w:t>
      </w:r>
      <w:r>
        <w:rPr>
          <w:color w:val="222222"/>
          <w:shd w:val="clear" w:color="auto" w:fill="FFFFFF"/>
        </w:rPr>
        <w:t xml:space="preserve">(8), pp.518-530. Available at: </w:t>
      </w:r>
      <w:hyperlink r:id="rId33" w:history="1">
        <w:r>
          <w:rPr>
            <w:rStyle w:val="Hyperlink"/>
          </w:rPr>
          <w:t>Mentoring first year police constables: police mentors' perspectives | Emerald Insight</w:t>
        </w:r>
      </w:hyperlink>
      <w:r>
        <w:t xml:space="preserve"> [Accessed 27</w:t>
      </w:r>
      <w:r w:rsidRPr="0098654D">
        <w:rPr>
          <w:vertAlign w:val="superscript"/>
        </w:rPr>
        <w:t>th</w:t>
      </w:r>
      <w:r>
        <w:t xml:space="preserve"> November 2024].</w:t>
      </w:r>
    </w:p>
    <w:p w14:paraId="3739CA20" w14:textId="3A17DD08" w:rsidR="009D4EC0" w:rsidRDefault="009D4EC0" w:rsidP="00986123">
      <w:pPr>
        <w:keepNext/>
        <w:spacing w:before="240" w:after="60"/>
        <w:ind w:right="237"/>
      </w:pPr>
      <w:r>
        <w:rPr>
          <w:color w:val="222222"/>
          <w:shd w:val="clear" w:color="auto" w:fill="FFFFFF"/>
        </w:rPr>
        <w:t xml:space="preserve">Andrews, J. and Clark, R., 2011. Peer mentoring works!. Available at: </w:t>
      </w:r>
      <w:hyperlink r:id="rId34" w:history="1">
        <w:r>
          <w:rPr>
            <w:rStyle w:val="Hyperlink"/>
          </w:rPr>
          <w:t>Microsoft Word - ASTON_PEER_MENTORING_FINAL_REPORT.docx</w:t>
        </w:r>
      </w:hyperlink>
      <w:r>
        <w:t xml:space="preserve"> [Accessed 28</w:t>
      </w:r>
      <w:r w:rsidRPr="009D4EC0">
        <w:rPr>
          <w:vertAlign w:val="superscript"/>
        </w:rPr>
        <w:t>th</w:t>
      </w:r>
      <w:r>
        <w:t xml:space="preserve"> November 2024].</w:t>
      </w:r>
    </w:p>
    <w:p w14:paraId="6A435DCF" w14:textId="3572C3C3" w:rsidR="009D4EC0" w:rsidRDefault="009D4EC0" w:rsidP="00986123">
      <w:pPr>
        <w:keepNext/>
        <w:spacing w:before="240" w:after="60"/>
        <w:ind w:right="237"/>
      </w:pPr>
      <w:r>
        <w:rPr>
          <w:color w:val="222222"/>
          <w:shd w:val="clear" w:color="auto" w:fill="FFFFFF"/>
        </w:rPr>
        <w:t>Christie, H., 2014. Peer mentoring in higher education: Issues of power and control. </w:t>
      </w:r>
      <w:r>
        <w:rPr>
          <w:i/>
          <w:iCs/>
          <w:color w:val="222222"/>
          <w:shd w:val="clear" w:color="auto" w:fill="FFFFFF"/>
        </w:rPr>
        <w:t>Teaching in Higher Education</w:t>
      </w:r>
      <w:r>
        <w:rPr>
          <w:color w:val="222222"/>
          <w:shd w:val="clear" w:color="auto" w:fill="FFFFFF"/>
        </w:rPr>
        <w:t>, </w:t>
      </w:r>
      <w:r>
        <w:rPr>
          <w:i/>
          <w:iCs/>
          <w:color w:val="222222"/>
          <w:shd w:val="clear" w:color="auto" w:fill="FFFFFF"/>
        </w:rPr>
        <w:t>19</w:t>
      </w:r>
      <w:r>
        <w:rPr>
          <w:color w:val="222222"/>
          <w:shd w:val="clear" w:color="auto" w:fill="FFFFFF"/>
        </w:rPr>
        <w:t xml:space="preserve">(3), p.955. Available at: </w:t>
      </w:r>
      <w:hyperlink r:id="rId35" w:history="1">
        <w:r>
          <w:rPr>
            <w:rStyle w:val="Hyperlink"/>
          </w:rPr>
          <w:t>Peer mentoring in higher education: issues of power and control</w:t>
        </w:r>
      </w:hyperlink>
      <w:r>
        <w:t xml:space="preserve"> [Accessed 3</w:t>
      </w:r>
      <w:r w:rsidRPr="009D4EC0">
        <w:rPr>
          <w:vertAlign w:val="superscript"/>
        </w:rPr>
        <w:t>rd</w:t>
      </w:r>
      <w:r>
        <w:t xml:space="preserve"> December 2024].</w:t>
      </w:r>
    </w:p>
    <w:p w14:paraId="22BAB485" w14:textId="77777777" w:rsidR="009D4EC0" w:rsidRPr="00986123" w:rsidRDefault="009D4EC0" w:rsidP="00986123">
      <w:pPr>
        <w:keepNext/>
        <w:spacing w:before="240" w:after="60"/>
        <w:ind w:right="237"/>
        <w:rPr>
          <w:rFonts w:asciiTheme="majorHAnsi" w:hAnsiTheme="majorHAnsi" w:cstheme="majorHAnsi"/>
          <w:sz w:val="24"/>
          <w:szCs w:val="24"/>
        </w:rPr>
      </w:pPr>
    </w:p>
    <w:p w14:paraId="6624EA45" w14:textId="77777777" w:rsidR="009D4EC0" w:rsidRPr="00986123" w:rsidRDefault="009D4EC0" w:rsidP="00986123">
      <w:pPr>
        <w:keepNext/>
        <w:spacing w:before="240" w:after="60"/>
        <w:ind w:right="237"/>
        <w:rPr>
          <w:rFonts w:asciiTheme="majorHAnsi" w:hAnsiTheme="majorHAnsi" w:cstheme="majorHAnsi"/>
          <w:b/>
          <w:sz w:val="24"/>
          <w:szCs w:val="24"/>
        </w:rPr>
      </w:pPr>
    </w:p>
    <w:p w14:paraId="0E2A0115" w14:textId="77777777" w:rsidR="00392984" w:rsidRPr="00986123" w:rsidRDefault="00392984" w:rsidP="00340E9A">
      <w:pPr>
        <w:keepNext/>
        <w:spacing w:before="240" w:after="60"/>
        <w:ind w:right="237"/>
        <w:jc w:val="both"/>
        <w:rPr>
          <w:rFonts w:asciiTheme="majorHAnsi" w:hAnsiTheme="majorHAnsi" w:cstheme="majorHAnsi"/>
          <w:b/>
          <w:sz w:val="24"/>
          <w:szCs w:val="24"/>
        </w:rPr>
      </w:pPr>
    </w:p>
    <w:p w14:paraId="6706116D" w14:textId="77777777" w:rsidR="00390074" w:rsidRPr="00270EEB" w:rsidRDefault="00390074" w:rsidP="00340E9A">
      <w:pPr>
        <w:ind w:right="237"/>
        <w:jc w:val="both"/>
        <w:rPr>
          <w:b/>
          <w:sz w:val="24"/>
          <w:szCs w:val="24"/>
        </w:rPr>
      </w:pPr>
    </w:p>
    <w:p w14:paraId="729DA465" w14:textId="77777777" w:rsidR="005B7A0D" w:rsidRDefault="009D4EC0" w:rsidP="009D4EC0">
      <w:pPr>
        <w:keepNext/>
        <w:ind w:right="237"/>
      </w:pPr>
      <w:r w:rsidRPr="009D4EC0">
        <w:rPr>
          <w:color w:val="222222"/>
          <w:shd w:val="clear" w:color="auto" w:fill="FFFFFF"/>
        </w:rPr>
        <w:lastRenderedPageBreak/>
        <w:t>Maxwell, B., Káplár-Kodácsy, K., Hobson, A.J. and Hotham, E., 2024. Effective mentor training, education and development: a qualitative multilevel meta-synthesis. </w:t>
      </w:r>
      <w:r w:rsidRPr="009D4EC0">
        <w:rPr>
          <w:i/>
          <w:iCs/>
          <w:color w:val="222222"/>
          <w:shd w:val="clear" w:color="auto" w:fill="FFFFFF"/>
        </w:rPr>
        <w:t>International Journal of Mentoring and Coaching in Education</w:t>
      </w:r>
      <w:r w:rsidRPr="009D4EC0">
        <w:rPr>
          <w:color w:val="222222"/>
          <w:shd w:val="clear" w:color="auto" w:fill="FFFFFF"/>
        </w:rPr>
        <w:t>, </w:t>
      </w:r>
      <w:r w:rsidRPr="009D4EC0">
        <w:rPr>
          <w:i/>
          <w:iCs/>
          <w:color w:val="222222"/>
          <w:shd w:val="clear" w:color="auto" w:fill="FFFFFF"/>
        </w:rPr>
        <w:t>13</w:t>
      </w:r>
      <w:r w:rsidRPr="009D4EC0">
        <w:rPr>
          <w:color w:val="222222"/>
          <w:shd w:val="clear" w:color="auto" w:fill="FFFFFF"/>
        </w:rPr>
        <w:t>(4), pp.422-440.</w:t>
      </w:r>
      <w:r>
        <w:rPr>
          <w:b/>
          <w:sz w:val="24"/>
          <w:szCs w:val="24"/>
        </w:rPr>
        <w:t xml:space="preserve"> </w:t>
      </w:r>
      <w:r>
        <w:rPr>
          <w:bCs/>
        </w:rPr>
        <w:t xml:space="preserve">Available at: </w:t>
      </w:r>
      <w:hyperlink r:id="rId36" w:history="1">
        <w:r w:rsidR="005B7A0D">
          <w:rPr>
            <w:rStyle w:val="Hyperlink"/>
          </w:rPr>
          <w:t>Effective mentor training, education and development: a qualitative multilevel meta-synthesis | Emerald Insight</w:t>
        </w:r>
      </w:hyperlink>
      <w:r w:rsidR="005B7A0D">
        <w:t xml:space="preserve"> [Accessed 6</w:t>
      </w:r>
      <w:r w:rsidR="005B7A0D" w:rsidRPr="005B7A0D">
        <w:rPr>
          <w:vertAlign w:val="superscript"/>
        </w:rPr>
        <w:t>th</w:t>
      </w:r>
      <w:r w:rsidR="005B7A0D">
        <w:t xml:space="preserve"> December 2024].</w:t>
      </w:r>
    </w:p>
    <w:p w14:paraId="5925B0CA" w14:textId="77777777" w:rsidR="005B7A0D" w:rsidRDefault="005B7A0D" w:rsidP="009D4EC0">
      <w:pPr>
        <w:keepNext/>
        <w:ind w:right="237"/>
      </w:pPr>
    </w:p>
    <w:p w14:paraId="3BBF3944" w14:textId="77777777" w:rsidR="005B7A0D" w:rsidRDefault="005B7A0D" w:rsidP="009D4EC0">
      <w:pPr>
        <w:keepNext/>
        <w:ind w:right="237"/>
      </w:pPr>
      <w:r>
        <w:rPr>
          <w:color w:val="222222"/>
          <w:shd w:val="clear" w:color="auto" w:fill="FFFFFF"/>
        </w:rPr>
        <w:t>Lexa, F.J. and Fessell, D., 2019. Formalized mentoring, or laissez-faire?. </w:t>
      </w:r>
      <w:r>
        <w:rPr>
          <w:i/>
          <w:iCs/>
          <w:color w:val="222222"/>
          <w:shd w:val="clear" w:color="auto" w:fill="FFFFFF"/>
        </w:rPr>
        <w:t>Journal of the American College of Radiology</w:t>
      </w:r>
      <w:r>
        <w:rPr>
          <w:color w:val="222222"/>
          <w:shd w:val="clear" w:color="auto" w:fill="FFFFFF"/>
        </w:rPr>
        <w:t>, </w:t>
      </w:r>
      <w:r>
        <w:rPr>
          <w:i/>
          <w:iCs/>
          <w:color w:val="222222"/>
          <w:shd w:val="clear" w:color="auto" w:fill="FFFFFF"/>
        </w:rPr>
        <w:t>16</w:t>
      </w:r>
      <w:r>
        <w:rPr>
          <w:color w:val="222222"/>
          <w:shd w:val="clear" w:color="auto" w:fill="FFFFFF"/>
        </w:rPr>
        <w:t xml:space="preserve">(11), pp.1628-1629. Available at: </w:t>
      </w:r>
      <w:hyperlink r:id="rId37" w:history="1">
        <w:r>
          <w:rPr>
            <w:rStyle w:val="Hyperlink"/>
          </w:rPr>
          <w:t>Formalized Mentoring, or Laissez-Faire? - Journal of the American College of Radiology</w:t>
        </w:r>
      </w:hyperlink>
      <w:r>
        <w:t xml:space="preserve"> [Accessed 15</w:t>
      </w:r>
      <w:r w:rsidRPr="005B7A0D">
        <w:rPr>
          <w:vertAlign w:val="superscript"/>
        </w:rPr>
        <w:t>th</w:t>
      </w:r>
      <w:r>
        <w:t xml:space="preserve"> December 2024].</w:t>
      </w:r>
    </w:p>
    <w:p w14:paraId="78A2D23F" w14:textId="77777777" w:rsidR="005B7A0D" w:rsidRDefault="005B7A0D" w:rsidP="009D4EC0">
      <w:pPr>
        <w:keepNext/>
        <w:ind w:right="237"/>
      </w:pPr>
    </w:p>
    <w:p w14:paraId="6ED77802" w14:textId="23A497A0" w:rsidR="0093018C" w:rsidRPr="00294868" w:rsidRDefault="005B7A0D" w:rsidP="009D4EC0">
      <w:pPr>
        <w:keepNext/>
        <w:ind w:right="237"/>
        <w:rPr>
          <w:b/>
          <w:sz w:val="24"/>
          <w:szCs w:val="24"/>
          <w:highlight w:val="yellow"/>
        </w:rPr>
      </w:pPr>
      <w:r>
        <w:rPr>
          <w:color w:val="222222"/>
          <w:shd w:val="clear" w:color="auto" w:fill="FFFFFF"/>
        </w:rPr>
        <w:t>Gulzar, N., 2023. The Use of Written Feedback Strategies to Reduce Tensions in Mentoring Relationships: A Reflective Case Study. </w:t>
      </w:r>
      <w:r>
        <w:rPr>
          <w:i/>
          <w:iCs/>
          <w:color w:val="222222"/>
          <w:shd w:val="clear" w:color="auto" w:fill="FFFFFF"/>
        </w:rPr>
        <w:t>British Journal of Teacher Education and Pedagogy</w:t>
      </w:r>
      <w:r>
        <w:rPr>
          <w:color w:val="222222"/>
          <w:shd w:val="clear" w:color="auto" w:fill="FFFFFF"/>
        </w:rPr>
        <w:t>, </w:t>
      </w:r>
      <w:r>
        <w:rPr>
          <w:i/>
          <w:iCs/>
          <w:color w:val="222222"/>
          <w:shd w:val="clear" w:color="auto" w:fill="FFFFFF"/>
        </w:rPr>
        <w:t>2</w:t>
      </w:r>
      <w:r>
        <w:rPr>
          <w:color w:val="222222"/>
          <w:shd w:val="clear" w:color="auto" w:fill="FFFFFF"/>
        </w:rPr>
        <w:t xml:space="preserve">(1), pp.12-22. Available at: </w:t>
      </w:r>
      <w:hyperlink r:id="rId38" w:history="1">
        <w:r>
          <w:rPr>
            <w:rStyle w:val="Hyperlink"/>
          </w:rPr>
          <w:t>The Use of Written Feedback Strategies to Reduce Tensions in Mentoring Relationships: A Reflective Case Study | British Journal of Teacher Education and Pedagogy</w:t>
        </w:r>
      </w:hyperlink>
      <w:r>
        <w:t xml:space="preserve"> [Accessed </w:t>
      </w:r>
      <w:r w:rsidR="001C2B8F">
        <w:t>29</w:t>
      </w:r>
      <w:r w:rsidR="001C2B8F" w:rsidRPr="001C2B8F">
        <w:rPr>
          <w:vertAlign w:val="superscript"/>
        </w:rPr>
        <w:t>th</w:t>
      </w:r>
      <w:r w:rsidR="001C2B8F">
        <w:t xml:space="preserve"> December 2024].</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7E98F" w14:textId="77777777" w:rsidR="00CD0E26" w:rsidRDefault="00CD0E26">
      <w:r>
        <w:separator/>
      </w:r>
    </w:p>
  </w:endnote>
  <w:endnote w:type="continuationSeparator" w:id="0">
    <w:p w14:paraId="070236D0" w14:textId="77777777" w:rsidR="00CD0E26" w:rsidRDefault="00CD0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237BB" w14:textId="77777777" w:rsidR="00CD0E26" w:rsidRDefault="00CD0E26">
      <w:r>
        <w:separator/>
      </w:r>
    </w:p>
  </w:footnote>
  <w:footnote w:type="continuationSeparator" w:id="0">
    <w:p w14:paraId="6C6BF61F" w14:textId="77777777" w:rsidR="00CD0E26" w:rsidRDefault="00CD0E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8DE3BDF"/>
    <w:multiLevelType w:val="hybridMultilevel"/>
    <w:tmpl w:val="DE0C2CB6"/>
    <w:lvl w:ilvl="0" w:tplc="870074B0">
      <w:start w:val="2"/>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25186358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2B8F"/>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298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7A0D"/>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EB8"/>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86123"/>
    <w:rsid w:val="0098654D"/>
    <w:rsid w:val="00991FDA"/>
    <w:rsid w:val="009927A1"/>
    <w:rsid w:val="0099774D"/>
    <w:rsid w:val="009A2EAF"/>
    <w:rsid w:val="009A5F3B"/>
    <w:rsid w:val="009B0B61"/>
    <w:rsid w:val="009B28C0"/>
    <w:rsid w:val="009B7136"/>
    <w:rsid w:val="009B7806"/>
    <w:rsid w:val="009C3AC2"/>
    <w:rsid w:val="009D4365"/>
    <w:rsid w:val="009D4E3B"/>
    <w:rsid w:val="009D4EC0"/>
    <w:rsid w:val="009D7BC9"/>
    <w:rsid w:val="009E0318"/>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27EF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0E26"/>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20D4"/>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86123"/>
    <w:rPr>
      <w:color w:val="605E5C"/>
      <w:shd w:val="clear" w:color="auto" w:fill="E1DFDD"/>
    </w:rPr>
  </w:style>
  <w:style w:type="character" w:styleId="FollowedHyperlink">
    <w:name w:val="FollowedHyperlink"/>
    <w:basedOn w:val="DefaultParagraphFont"/>
    <w:uiPriority w:val="99"/>
    <w:semiHidden/>
    <w:unhideWhenUsed/>
    <w:rsid w:val="009861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emerald.com/insight/content/doi/10.1108/jmd-02-2015-0016/full/html" TargetMode="External"/><Relationship Id="rId26" Type="http://schemas.openxmlformats.org/officeDocument/2006/relationships/hyperlink" Target="https://journals.sagepub.com/doi/full/10.1177/20563051211008828"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ciencedirect.com/science/article/abs/pii/S0740624X19300346" TargetMode="External"/><Relationship Id="rId34" Type="http://schemas.openxmlformats.org/officeDocument/2006/relationships/hyperlink" Target="https://publications.aston.ac.uk/id/eprint/17968/1/Peer_mentoring_work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ciencedirect.com/science/article/abs/pii/S1048984317300814" TargetMode="External"/><Relationship Id="rId25" Type="http://schemas.openxmlformats.org/officeDocument/2006/relationships/hyperlink" Target="https://link.springer.com/article/10.1057/s41270-020-00094-4" TargetMode="External"/><Relationship Id="rId33" Type="http://schemas.openxmlformats.org/officeDocument/2006/relationships/hyperlink" Target="https://www.emerald.com/insight/content/doi/10.1108/13665621111174870/full/html" TargetMode="External"/><Relationship Id="rId38" Type="http://schemas.openxmlformats.org/officeDocument/2006/relationships/hyperlink" Target="https://al-kindipublisher.com/index.php/bjtep/article/view/4624" TargetMode="External"/><Relationship Id="rId2" Type="http://schemas.openxmlformats.org/officeDocument/2006/relationships/customXml" Target="../customXml/item2.xml"/><Relationship Id="rId16" Type="http://schemas.openxmlformats.org/officeDocument/2006/relationships/hyperlink" Target="https://d1wqtxts1xzle7.cloudfront.net/32231105/2008_Transactional_Leadership-libre.pdf?1391511236=&amp;response-content-disposition=inline%3B+filename%3DTransactional_Leadership.pdf&amp;Expires=1736722815&amp;Signature=YgNzYuY-G-mCYIxXh8iBtdN-WNAm8EF4eFqy6dlDEbYR58jSSNZ74OLRAN7ASiUkpJoCNwOkjyZ6vZtAUCINcDXoZGJ-0FVhslC2OxEeBvyNIYq4EvuI2mBSNPyxUFyPkRfFqpVk9NXrqtvP1SJHLNOdiArNSRtPiZStrwe2LRcADommBWdTdeC44EvFqmOwEsSequKEbNaK4IHpMfl~wFeD9gy8EoyyDT29QW3izU~5LzMU09aARX1VyrMPXrF~8-9ghJTzBGhbz1dejcpIqUm9PPs7QfeV9d2CHOKj~hRJsCqajaARk9Ks2tWG3WuTO9VWkoyTyRespxwVIp8isw__&amp;Key-Pair-Id=APKAJLOHF5GGSLRBV4ZA" TargetMode="External"/><Relationship Id="rId20" Type="http://schemas.openxmlformats.org/officeDocument/2006/relationships/hyperlink" Target="https://www.researchgate.net/profile/Robert-Kaiser/publication/232564595_Assessing_flexible_leadership_as_a_mastery_of_opposites/links/55a40b8208ae81aec912e22a/Assessing-flexible-leadership-as-a-mastery-of-opposites.pdf" TargetMode="External"/><Relationship Id="rId29" Type="http://schemas.openxmlformats.org/officeDocument/2006/relationships/hyperlink" Target="https://minds.wisconsin.edu/handle/1793/8566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proutsocial.com/insights/social-media-algorithms/" TargetMode="External"/><Relationship Id="rId32" Type="http://schemas.openxmlformats.org/officeDocument/2006/relationships/hyperlink" Target="https://link.springer.com/article/10.1007/s10461-016-1364-3" TargetMode="External"/><Relationship Id="rId37" Type="http://schemas.openxmlformats.org/officeDocument/2006/relationships/hyperlink" Target="https://www.jacr.org/article/S1546-1440(19)30637-4/abstract"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degruyter.com/document/doi/10.1075/bct.32.06kat/html" TargetMode="External"/><Relationship Id="rId23" Type="http://schemas.openxmlformats.org/officeDocument/2006/relationships/hyperlink" Target="https://www.sciencedirect.com/science/article/abs/pii/S0747563220301801" TargetMode="External"/><Relationship Id="rId28" Type="http://schemas.openxmlformats.org/officeDocument/2006/relationships/hyperlink" Target="https://onlinelibrary.wiley.com/doi/abs/10.2202/1944-2866.1130" TargetMode="External"/><Relationship Id="rId36" Type="http://schemas.openxmlformats.org/officeDocument/2006/relationships/hyperlink" Target="https://www.emerald.com/insight/content/doi/10.1108/ijmce-07-2023-0068/full/html" TargetMode="External"/><Relationship Id="rId10" Type="http://schemas.openxmlformats.org/officeDocument/2006/relationships/endnotes" Target="endnotes.xml"/><Relationship Id="rId19" Type="http://schemas.openxmlformats.org/officeDocument/2006/relationships/hyperlink" Target="https://uhra.herts.ac.uk/handle/2299/23539" TargetMode="External"/><Relationship Id="rId31" Type="http://schemas.openxmlformats.org/officeDocument/2006/relationships/hyperlink" Target="https://www.tandfonline.com/doi/full/10.1080/17521882.2013.82401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forbes.com/advisor/business/social-media-statistics/" TargetMode="External"/><Relationship Id="rId27" Type="http://schemas.openxmlformats.org/officeDocument/2006/relationships/hyperlink" Target="https://www.statista.com/statistics/272014/global-social-networks-ranked-by-number-of-users/" TargetMode="External"/><Relationship Id="rId30" Type="http://schemas.openxmlformats.org/officeDocument/2006/relationships/hyperlink" Target="https://compass.onlinelibrary.wiley.com/doi/abs/10.1111/soc4.12648" TargetMode="External"/><Relationship Id="rId35" Type="http://schemas.openxmlformats.org/officeDocument/2006/relationships/hyperlink" Target="https://www.pure.ed.ac.uk/ws/portalfiles/portal/19075219/ChristieMentoringTIH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9661</Words>
  <Characters>54358</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Dowden, Cameron</cp:lastModifiedBy>
  <cp:revision>2</cp:revision>
  <cp:lastPrinted>2014-08-26T08:55:00Z</cp:lastPrinted>
  <dcterms:created xsi:type="dcterms:W3CDTF">2025-01-13T22:43:00Z</dcterms:created>
  <dcterms:modified xsi:type="dcterms:W3CDTF">2025-01-13T22:43:00Z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2025-01-12T22:39:52Z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294292de-6844-45be-8fec-dae453440629</vt:lpwstr>
  </property>
  <property fmtid="{D5CDD505-2E9C-101B-9397-08002B2CF9AE}" pid="9" name="MSIP_Label_f2acd28b-79a3-4a0f-b0ff-4b75658b1549_ContentBits">
    <vt:lpwstr>0</vt:lpwstr>
  </property>
</Properties>
</file>