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67B29" w14:textId="57F9826D" w:rsidR="00F65E31" w:rsidRDefault="0016061F" w:rsidP="00F65E31">
      <w:pPr>
        <w:spacing w:after="0" w:line="240" w:lineRule="auto"/>
        <w:jc w:val="center"/>
        <w:outlineLvl w:val="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fldChar w:fldCharType="begin"/>
      </w:r>
      <w:r>
        <w:rPr>
          <w:rFonts w:ascii="Times New Roman" w:eastAsia="Times New Roman" w:hAnsi="Times New Roman" w:cs="Times New Roman"/>
          <w:kern w:val="0"/>
          <w:sz w:val="24"/>
          <w:szCs w:val="24"/>
          <w:lang w:eastAsia="en-GB"/>
          <w14:ligatures w14:val="none"/>
        </w:rPr>
        <w:instrText>HYPERLINK "</w:instrText>
      </w:r>
      <w:r w:rsidRPr="0016061F">
        <w:rPr>
          <w:rFonts w:ascii="Times New Roman" w:eastAsia="Times New Roman" w:hAnsi="Times New Roman" w:cs="Times New Roman"/>
          <w:kern w:val="0"/>
          <w:sz w:val="24"/>
          <w:szCs w:val="24"/>
          <w:lang w:eastAsia="en-GB"/>
          <w14:ligatures w14:val="none"/>
        </w:rPr>
        <w:instrText>https://www.mckinsey.com/featured-insights/mckinsey-explainers/what-is-innovation</w:instrText>
      </w:r>
      <w:r>
        <w:rPr>
          <w:rFonts w:ascii="Times New Roman" w:eastAsia="Times New Roman" w:hAnsi="Times New Roman" w:cs="Times New Roman"/>
          <w:kern w:val="0"/>
          <w:sz w:val="24"/>
          <w:szCs w:val="24"/>
          <w:lang w:eastAsia="en-GB"/>
          <w14:ligatures w14:val="none"/>
        </w:rPr>
        <w:instrText>"</w:instrText>
      </w:r>
      <w:r>
        <w:rPr>
          <w:rFonts w:ascii="Times New Roman" w:eastAsia="Times New Roman" w:hAnsi="Times New Roman" w:cs="Times New Roman"/>
          <w:kern w:val="0"/>
          <w:sz w:val="24"/>
          <w:szCs w:val="24"/>
          <w:lang w:eastAsia="en-GB"/>
          <w14:ligatures w14:val="none"/>
        </w:rPr>
        <w:fldChar w:fldCharType="separate"/>
      </w:r>
      <w:r w:rsidRPr="007376F5">
        <w:rPr>
          <w:rStyle w:val="Hyperlink"/>
          <w:rFonts w:ascii="Times New Roman" w:eastAsia="Times New Roman" w:hAnsi="Times New Roman" w:cs="Times New Roman"/>
          <w:kern w:val="0"/>
          <w:sz w:val="24"/>
          <w:szCs w:val="24"/>
          <w:lang w:eastAsia="en-GB"/>
          <w14:ligatures w14:val="none"/>
        </w:rPr>
        <w:t>https://www.mckinsey.com/featured-insights/mckinsey-explainers/what-is-innovation</w:t>
      </w:r>
      <w:r>
        <w:rPr>
          <w:rFonts w:ascii="Times New Roman" w:eastAsia="Times New Roman" w:hAnsi="Times New Roman" w:cs="Times New Roman"/>
          <w:kern w:val="0"/>
          <w:sz w:val="24"/>
          <w:szCs w:val="24"/>
          <w:lang w:eastAsia="en-GB"/>
          <w14:ligatures w14:val="none"/>
        </w:rPr>
        <w:fldChar w:fldCharType="end"/>
      </w:r>
    </w:p>
    <w:p w14:paraId="1B0D1894" w14:textId="77777777" w:rsidR="0016061F" w:rsidRDefault="0016061F" w:rsidP="00F65E31">
      <w:pPr>
        <w:spacing w:after="0" w:line="240" w:lineRule="auto"/>
        <w:jc w:val="center"/>
        <w:outlineLvl w:val="0"/>
        <w:rPr>
          <w:rFonts w:ascii="Times New Roman" w:eastAsia="Times New Roman" w:hAnsi="Times New Roman" w:cs="Times New Roman"/>
          <w:kern w:val="0"/>
          <w:sz w:val="24"/>
          <w:szCs w:val="24"/>
          <w:lang w:eastAsia="en-GB"/>
          <w14:ligatures w14:val="none"/>
        </w:rPr>
      </w:pPr>
    </w:p>
    <w:p w14:paraId="44294F19" w14:textId="77777777" w:rsidR="00F65E31" w:rsidRDefault="00F65E31" w:rsidP="00F65E31">
      <w:pPr>
        <w:spacing w:after="0" w:line="240" w:lineRule="auto"/>
        <w:jc w:val="center"/>
        <w:outlineLvl w:val="0"/>
        <w:rPr>
          <w:rFonts w:ascii="Times New Roman" w:eastAsia="Times New Roman" w:hAnsi="Times New Roman" w:cs="Times New Roman"/>
          <w:kern w:val="0"/>
          <w:sz w:val="24"/>
          <w:szCs w:val="24"/>
          <w:lang w:eastAsia="en-GB"/>
          <w14:ligatures w14:val="none"/>
        </w:rPr>
      </w:pPr>
    </w:p>
    <w:p w14:paraId="594A8845" w14:textId="77777777" w:rsidR="00F65E31" w:rsidRDefault="00F65E31" w:rsidP="00F65E31">
      <w:pPr>
        <w:spacing w:after="0" w:line="240" w:lineRule="auto"/>
        <w:jc w:val="center"/>
        <w:outlineLvl w:val="0"/>
        <w:rPr>
          <w:rFonts w:ascii="Times New Roman" w:eastAsia="Times New Roman" w:hAnsi="Times New Roman" w:cs="Times New Roman"/>
          <w:kern w:val="0"/>
          <w:sz w:val="24"/>
          <w:szCs w:val="24"/>
          <w:lang w:eastAsia="en-GB"/>
          <w14:ligatures w14:val="none"/>
        </w:rPr>
      </w:pPr>
    </w:p>
    <w:p w14:paraId="456F7FC1" w14:textId="7FCC3CEF" w:rsidR="00F65E31" w:rsidRPr="00F65E31" w:rsidRDefault="00F65E31" w:rsidP="00F65E31">
      <w:pPr>
        <w:spacing w:after="0" w:line="240" w:lineRule="auto"/>
        <w:jc w:val="center"/>
        <w:outlineLvl w:val="0"/>
        <w:rPr>
          <w:rFonts w:ascii="Times New Roman" w:eastAsia="Times New Roman" w:hAnsi="Times New Roman" w:cs="Times New Roman"/>
          <w:b/>
          <w:bCs/>
          <w:kern w:val="36"/>
          <w:sz w:val="48"/>
          <w:szCs w:val="48"/>
          <w:lang w:eastAsia="en-GB"/>
          <w14:ligatures w14:val="none"/>
        </w:rPr>
      </w:pPr>
      <w:r w:rsidRPr="00F65E31">
        <w:rPr>
          <w:rFonts w:ascii="Times New Roman" w:eastAsia="Times New Roman" w:hAnsi="Times New Roman" w:cs="Times New Roman"/>
          <w:b/>
          <w:bCs/>
          <w:kern w:val="36"/>
          <w:sz w:val="48"/>
          <w:szCs w:val="48"/>
          <w:lang w:eastAsia="en-GB"/>
          <w14:ligatures w14:val="none"/>
        </w:rPr>
        <w:t>What is innovation?</w:t>
      </w:r>
    </w:p>
    <w:p w14:paraId="6184ED85" w14:textId="77777777" w:rsidR="00F65E31" w:rsidRPr="00F65E31" w:rsidRDefault="00F65E31" w:rsidP="00F65E31">
      <w:pPr>
        <w:spacing w:after="0" w:line="240" w:lineRule="auto"/>
        <w:jc w:val="center"/>
        <w:rPr>
          <w:rFonts w:ascii="Times New Roman" w:eastAsia="Times New Roman" w:hAnsi="Times New Roman" w:cs="Times New Roman"/>
          <w:kern w:val="0"/>
          <w:sz w:val="24"/>
          <w:szCs w:val="24"/>
          <w:lang w:eastAsia="en-GB"/>
          <w14:ligatures w14:val="none"/>
        </w:rPr>
      </w:pPr>
      <w:r w:rsidRPr="00F65E31">
        <w:rPr>
          <w:rFonts w:ascii="Times New Roman" w:eastAsia="Times New Roman" w:hAnsi="Times New Roman" w:cs="Times New Roman"/>
          <w:kern w:val="0"/>
          <w:sz w:val="24"/>
          <w:szCs w:val="24"/>
          <w:lang w:eastAsia="en-GB"/>
          <w14:ligatures w14:val="none"/>
        </w:rPr>
        <w:t xml:space="preserve">August 17, </w:t>
      </w:r>
      <w:proofErr w:type="gramStart"/>
      <w:r w:rsidRPr="00F65E31">
        <w:rPr>
          <w:rFonts w:ascii="Times New Roman" w:eastAsia="Times New Roman" w:hAnsi="Times New Roman" w:cs="Times New Roman"/>
          <w:kern w:val="0"/>
          <w:sz w:val="24"/>
          <w:szCs w:val="24"/>
          <w:lang w:eastAsia="en-GB"/>
          <w14:ligatures w14:val="none"/>
        </w:rPr>
        <w:t>2022</w:t>
      </w:r>
      <w:proofErr w:type="gramEnd"/>
      <w:r w:rsidRPr="00F65E31">
        <w:rPr>
          <w:rFonts w:ascii="Times New Roman" w:eastAsia="Times New Roman" w:hAnsi="Times New Roman" w:cs="Times New Roman"/>
          <w:kern w:val="0"/>
          <w:sz w:val="24"/>
          <w:szCs w:val="24"/>
          <w:lang w:eastAsia="en-GB"/>
          <w14:ligatures w14:val="none"/>
        </w:rPr>
        <w:t> | Article</w:t>
      </w:r>
    </w:p>
    <w:p w14:paraId="4399026C" w14:textId="77777777" w:rsidR="00F65E31" w:rsidRPr="00F65E31" w:rsidRDefault="00F65E31" w:rsidP="00F65E31">
      <w:pPr>
        <w:spacing w:after="0" w:line="240" w:lineRule="auto"/>
        <w:jc w:val="center"/>
        <w:rPr>
          <w:rFonts w:ascii="Times New Roman" w:eastAsia="Times New Roman" w:hAnsi="Times New Roman" w:cs="Times New Roman"/>
          <w:kern w:val="0"/>
          <w:sz w:val="24"/>
          <w:szCs w:val="24"/>
          <w:lang w:eastAsia="en-GB"/>
          <w14:ligatures w14:val="none"/>
        </w:rPr>
      </w:pPr>
      <w:r w:rsidRPr="00F65E31">
        <w:rPr>
          <w:rFonts w:ascii="Times New Roman" w:eastAsia="Times New Roman" w:hAnsi="Times New Roman" w:cs="Times New Roman"/>
          <w:kern w:val="0"/>
          <w:sz w:val="24"/>
          <w:szCs w:val="24"/>
          <w:lang w:eastAsia="en-GB"/>
          <w14:ligatures w14:val="none"/>
        </w:rPr>
        <w:t>Share</w:t>
      </w:r>
    </w:p>
    <w:p w14:paraId="5FFED3C8" w14:textId="77777777" w:rsidR="00F65E31" w:rsidRPr="00F65E31" w:rsidRDefault="00F65E31" w:rsidP="00F65E31">
      <w:pPr>
        <w:spacing w:after="0" w:line="240" w:lineRule="auto"/>
        <w:jc w:val="center"/>
        <w:rPr>
          <w:rFonts w:ascii="Times New Roman" w:eastAsia="Times New Roman" w:hAnsi="Times New Roman" w:cs="Times New Roman"/>
          <w:kern w:val="0"/>
          <w:sz w:val="24"/>
          <w:szCs w:val="24"/>
          <w:lang w:eastAsia="en-GB"/>
          <w14:ligatures w14:val="none"/>
        </w:rPr>
      </w:pPr>
      <w:hyperlink r:id="rId5" w:anchor="/print" w:history="1">
        <w:r w:rsidRPr="00F65E31">
          <w:rPr>
            <w:rFonts w:ascii="Times New Roman" w:eastAsia="Times New Roman" w:hAnsi="Times New Roman" w:cs="Times New Roman"/>
            <w:color w:val="0000FF"/>
            <w:kern w:val="0"/>
            <w:sz w:val="24"/>
            <w:szCs w:val="24"/>
            <w:u w:val="single"/>
            <w:lang w:eastAsia="en-GB"/>
            <w14:ligatures w14:val="none"/>
          </w:rPr>
          <w:t>Print</w:t>
        </w:r>
      </w:hyperlink>
    </w:p>
    <w:p w14:paraId="4E0F84BC" w14:textId="77777777" w:rsidR="00F65E31" w:rsidRPr="00F65E31" w:rsidRDefault="00F65E31" w:rsidP="00F65E31">
      <w:pPr>
        <w:spacing w:after="0" w:line="240" w:lineRule="auto"/>
        <w:jc w:val="center"/>
        <w:rPr>
          <w:rFonts w:ascii="Times New Roman" w:eastAsia="Times New Roman" w:hAnsi="Times New Roman" w:cs="Times New Roman"/>
          <w:kern w:val="0"/>
          <w:sz w:val="24"/>
          <w:szCs w:val="24"/>
          <w:lang w:eastAsia="en-GB"/>
          <w14:ligatures w14:val="none"/>
        </w:rPr>
      </w:pPr>
      <w:r w:rsidRPr="00F65E31">
        <w:rPr>
          <w:rFonts w:ascii="Times New Roman" w:eastAsia="Times New Roman" w:hAnsi="Times New Roman" w:cs="Times New Roman"/>
          <w:kern w:val="0"/>
          <w:sz w:val="24"/>
          <w:szCs w:val="24"/>
          <w:lang w:eastAsia="en-GB"/>
          <w14:ligatures w14:val="none"/>
        </w:rPr>
        <w:t>Download</w:t>
      </w:r>
    </w:p>
    <w:p w14:paraId="4463FB69" w14:textId="77777777" w:rsidR="00F65E31" w:rsidRPr="00F65E31" w:rsidRDefault="00F65E31" w:rsidP="00F65E31">
      <w:pPr>
        <w:spacing w:after="0" w:line="240" w:lineRule="auto"/>
        <w:jc w:val="center"/>
        <w:rPr>
          <w:rFonts w:ascii="Times New Roman" w:eastAsia="Times New Roman" w:hAnsi="Times New Roman" w:cs="Times New Roman"/>
          <w:kern w:val="0"/>
          <w:sz w:val="24"/>
          <w:szCs w:val="24"/>
          <w:lang w:eastAsia="en-GB"/>
          <w14:ligatures w14:val="none"/>
        </w:rPr>
      </w:pPr>
      <w:hyperlink r:id="rId6" w:anchor="/save" w:history="1">
        <w:r w:rsidRPr="00F65E31">
          <w:rPr>
            <w:rFonts w:ascii="Times New Roman" w:eastAsia="Times New Roman" w:hAnsi="Times New Roman" w:cs="Times New Roman"/>
            <w:color w:val="0000FF"/>
            <w:kern w:val="0"/>
            <w:sz w:val="24"/>
            <w:szCs w:val="24"/>
            <w:u w:val="single"/>
            <w:lang w:eastAsia="en-GB"/>
            <w14:ligatures w14:val="none"/>
          </w:rPr>
          <w:t>Save</w:t>
        </w:r>
      </w:hyperlink>
    </w:p>
    <w:p w14:paraId="4AB0C030" w14:textId="77777777" w:rsidR="00F65E31" w:rsidRPr="00F65E31" w:rsidRDefault="00F65E31" w:rsidP="00F65E31">
      <w:pPr>
        <w:spacing w:after="0" w:line="240" w:lineRule="auto"/>
        <w:rPr>
          <w:rFonts w:ascii="Times New Roman" w:eastAsia="Times New Roman" w:hAnsi="Times New Roman" w:cs="Times New Roman"/>
          <w:kern w:val="0"/>
          <w:sz w:val="24"/>
          <w:szCs w:val="24"/>
          <w:lang w:eastAsia="en-GB"/>
          <w14:ligatures w14:val="none"/>
        </w:rPr>
      </w:pPr>
      <w:r w:rsidRPr="00F65E31">
        <w:rPr>
          <w:rFonts w:ascii="Times New Roman" w:eastAsia="Times New Roman" w:hAnsi="Times New Roman" w:cs="Times New Roman"/>
          <w:kern w:val="0"/>
          <w:sz w:val="24"/>
          <w:szCs w:val="24"/>
          <w:lang w:eastAsia="en-GB"/>
          <w14:ligatures w14:val="none"/>
        </w:rPr>
        <w:t>Innovation is the systematic practice of developing and marketing breakthrough products and services for adoption by customers.</w:t>
      </w:r>
    </w:p>
    <w:p w14:paraId="79C9D17E" w14:textId="77777777" w:rsidR="00F65E31" w:rsidRPr="00F65E31" w:rsidRDefault="00F65E31" w:rsidP="00F65E31">
      <w:pPr>
        <w:spacing w:after="0" w:line="240" w:lineRule="auto"/>
        <w:rPr>
          <w:rFonts w:ascii="Calibri" w:eastAsia="Times New Roman" w:hAnsi="Calibri" w:cs="Calibri"/>
          <w:kern w:val="0"/>
          <w:sz w:val="24"/>
          <w:szCs w:val="24"/>
          <w:lang w:eastAsia="en-GB"/>
          <w14:ligatures w14:val="none"/>
        </w:rPr>
      </w:pPr>
      <w:r w:rsidRPr="00F65E31">
        <w:rPr>
          <w:rFonts w:ascii="Calibri" w:eastAsia="Times New Roman" w:hAnsi="Calibri" w:cs="Calibri"/>
          <w:noProof/>
          <w:kern w:val="0"/>
          <w:sz w:val="24"/>
          <w:szCs w:val="24"/>
          <w:lang w:eastAsia="en-GB"/>
          <w14:ligatures w14:val="none"/>
        </w:rPr>
        <w:drawing>
          <wp:inline distT="0" distB="0" distL="0" distR="0" wp14:anchorId="27F37284" wp14:editId="417CEA00">
            <wp:extent cx="7307580" cy="4107180"/>
            <wp:effectExtent l="0" t="0" r="7620" b="7620"/>
            <wp:docPr id="1" name="Picture 2" descr="A light bulb above four open car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ight bulb above four open cart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07580" cy="4107180"/>
                    </a:xfrm>
                    <a:prstGeom prst="rect">
                      <a:avLst/>
                    </a:prstGeom>
                    <a:noFill/>
                    <a:ln>
                      <a:noFill/>
                    </a:ln>
                  </pic:spPr>
                </pic:pic>
              </a:graphicData>
            </a:graphic>
          </wp:inline>
        </w:drawing>
      </w:r>
    </w:p>
    <w:p w14:paraId="4E76C9BB" w14:textId="77777777" w:rsidR="00F65E31" w:rsidRPr="00F65E31" w:rsidRDefault="00F65E31" w:rsidP="00F65E31">
      <w:pPr>
        <w:spacing w:after="0" w:line="240" w:lineRule="auto"/>
        <w:rPr>
          <w:rFonts w:ascii="Calibri" w:eastAsia="Times New Roman" w:hAnsi="Calibri" w:cs="Calibri"/>
          <w:kern w:val="0"/>
          <w:sz w:val="24"/>
          <w:szCs w:val="24"/>
          <w:lang w:eastAsia="en-GB"/>
          <w14:ligatures w14:val="none"/>
        </w:rPr>
      </w:pPr>
      <w:r w:rsidRPr="00F65E31">
        <w:rPr>
          <w:rFonts w:ascii="Calibri" w:eastAsia="Times New Roman" w:hAnsi="Calibri" w:cs="Calibri"/>
          <w:kern w:val="0"/>
          <w:sz w:val="24"/>
          <w:szCs w:val="24"/>
          <w:lang w:eastAsia="en-GB"/>
          <w14:ligatures w14:val="none"/>
        </w:rPr>
        <w:t>A light bulb above four open cartons</w:t>
      </w:r>
    </w:p>
    <w:p w14:paraId="3E25E79F" w14:textId="77777777" w:rsidR="00F65E31" w:rsidRPr="00F65E31" w:rsidRDefault="00F65E31" w:rsidP="00F65E31">
      <w:pPr>
        <w:spacing w:after="100" w:afterAutospacing="1" w:line="240" w:lineRule="auto"/>
        <w:outlineLvl w:val="2"/>
        <w:rPr>
          <w:rFonts w:ascii="Calibri" w:eastAsia="Times New Roman" w:hAnsi="Calibri" w:cs="Calibri"/>
          <w:b/>
          <w:bCs/>
          <w:caps/>
          <w:kern w:val="0"/>
          <w:sz w:val="27"/>
          <w:szCs w:val="27"/>
          <w:lang w:eastAsia="en-GB"/>
          <w14:ligatures w14:val="none"/>
        </w:rPr>
      </w:pPr>
      <w:r w:rsidRPr="00F65E31">
        <w:rPr>
          <w:rFonts w:ascii="Calibri" w:eastAsia="Times New Roman" w:hAnsi="Calibri" w:cs="Calibri"/>
          <w:b/>
          <w:bCs/>
          <w:caps/>
          <w:kern w:val="0"/>
          <w:sz w:val="27"/>
          <w:szCs w:val="27"/>
          <w:lang w:eastAsia="en-GB"/>
          <w14:ligatures w14:val="none"/>
        </w:rPr>
        <w:t>DOWNLOADS</w:t>
      </w:r>
    </w:p>
    <w:p w14:paraId="4F338CB0" w14:textId="77777777" w:rsidR="00F65E31" w:rsidRPr="00F65E31" w:rsidRDefault="00F65E31" w:rsidP="00F65E31">
      <w:pPr>
        <w:spacing w:after="0" w:line="240" w:lineRule="auto"/>
        <w:rPr>
          <w:rFonts w:ascii="Calibri" w:eastAsia="Times New Roman" w:hAnsi="Calibri" w:cs="Calibri"/>
          <w:kern w:val="0"/>
          <w:sz w:val="24"/>
          <w:szCs w:val="24"/>
          <w:lang w:eastAsia="en-GB"/>
          <w14:ligatures w14:val="none"/>
        </w:rPr>
      </w:pPr>
      <w:hyperlink r:id="rId8" w:anchor="/download/%2F~%2Fmedia%2Fmckinsey%2Ffeatured%20insights%2Fmckinsey%20explainers%2Fwhat%20is%20innovation%2Fwhat-is-innovation-final.pdf%3FshouldIndex%3Dfalse" w:tgtFrame="_self" w:history="1">
        <w:r w:rsidRPr="00F65E31">
          <w:rPr>
            <w:rFonts w:ascii="Calibri" w:eastAsia="Times New Roman" w:hAnsi="Calibri" w:cs="Calibri"/>
            <w:color w:val="0000FF"/>
            <w:kern w:val="0"/>
            <w:sz w:val="24"/>
            <w:szCs w:val="24"/>
            <w:lang w:eastAsia="en-GB"/>
            <w14:ligatures w14:val="none"/>
          </w:rPr>
          <w:t>Article (6 pages)</w:t>
        </w:r>
      </w:hyperlink>
    </w:p>
    <w:p w14:paraId="07A9122F"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b/>
          <w:bCs/>
          <w:color w:val="333333"/>
          <w:kern w:val="0"/>
          <w:sz w:val="24"/>
          <w:szCs w:val="24"/>
          <w:lang w:eastAsia="en-GB"/>
          <w14:ligatures w14:val="none"/>
        </w:rPr>
        <w:t>When you think</w:t>
      </w:r>
      <w:r w:rsidRPr="00F65E31">
        <w:rPr>
          <w:rFonts w:ascii="Calibri" w:eastAsia="Times New Roman" w:hAnsi="Calibri" w:cs="Calibri"/>
          <w:color w:val="333333"/>
          <w:kern w:val="0"/>
          <w:sz w:val="24"/>
          <w:szCs w:val="24"/>
          <w:lang w:eastAsia="en-GB"/>
          <w14:ligatures w14:val="none"/>
        </w:rPr>
        <w:t> of innovation, what springs to mind? Maybe it’s a flashy new gadget—but don’t be mistaken. There’s much more to the world of innovation, which extends far beyond new products and things you’ll find on a store shelf.</w:t>
      </w:r>
    </w:p>
    <w:p w14:paraId="7C2B4B2B" w14:textId="77777777" w:rsidR="00F65E31" w:rsidRPr="00F65E31" w:rsidRDefault="00F65E31" w:rsidP="00F65E31">
      <w:pPr>
        <w:spacing w:after="0" w:line="240" w:lineRule="auto"/>
        <w:outlineLvl w:val="4"/>
        <w:rPr>
          <w:rFonts w:ascii="Calibri" w:eastAsia="Times New Roman" w:hAnsi="Calibri" w:cs="Calibri"/>
          <w:b/>
          <w:bCs/>
          <w:kern w:val="0"/>
          <w:sz w:val="20"/>
          <w:szCs w:val="20"/>
          <w:lang w:eastAsia="en-GB"/>
          <w14:ligatures w14:val="none"/>
        </w:rPr>
      </w:pPr>
      <w:r w:rsidRPr="00F65E31">
        <w:rPr>
          <w:rFonts w:ascii="Calibri" w:eastAsia="Times New Roman" w:hAnsi="Calibri" w:cs="Calibri"/>
          <w:b/>
          <w:bCs/>
          <w:kern w:val="0"/>
          <w:sz w:val="20"/>
          <w:szCs w:val="20"/>
          <w:lang w:eastAsia="en-GB"/>
          <w14:ligatures w14:val="none"/>
        </w:rPr>
        <w:t>Get to know and directly engage with senior McKinsey experts on innovation.</w:t>
      </w:r>
    </w:p>
    <w:p w14:paraId="23EFB65F" w14:textId="77777777" w:rsidR="00F65E31" w:rsidRPr="00F65E31" w:rsidRDefault="00F65E31" w:rsidP="00F65E31">
      <w:pPr>
        <w:spacing w:after="0" w:line="240" w:lineRule="auto"/>
        <w:rPr>
          <w:rFonts w:ascii="Calibri" w:eastAsia="Times New Roman" w:hAnsi="Calibri" w:cs="Calibri"/>
          <w:kern w:val="0"/>
          <w:sz w:val="24"/>
          <w:szCs w:val="24"/>
          <w:lang w:eastAsia="en-GB"/>
          <w14:ligatures w14:val="none"/>
        </w:rPr>
      </w:pPr>
      <w:hyperlink r:id="rId9" w:history="1">
        <w:r w:rsidRPr="00F65E31">
          <w:rPr>
            <w:rFonts w:ascii="Calibri" w:eastAsia="Times New Roman" w:hAnsi="Calibri" w:cs="Calibri"/>
            <w:b/>
            <w:bCs/>
            <w:color w:val="0000FF"/>
            <w:kern w:val="0"/>
            <w:sz w:val="24"/>
            <w:szCs w:val="24"/>
            <w:u w:val="single"/>
            <w:lang w:eastAsia="en-GB"/>
            <w14:ligatures w14:val="none"/>
          </w:rPr>
          <w:t>Marc de Jong</w:t>
        </w:r>
      </w:hyperlink>
      <w:r w:rsidRPr="00F65E31">
        <w:rPr>
          <w:rFonts w:ascii="Calibri" w:eastAsia="Times New Roman" w:hAnsi="Calibri" w:cs="Calibri"/>
          <w:kern w:val="0"/>
          <w:sz w:val="24"/>
          <w:szCs w:val="24"/>
          <w:lang w:eastAsia="en-GB"/>
          <w14:ligatures w14:val="none"/>
        </w:rPr>
        <w:t> is a senior partner in McKinsey’s Amsterdam office, </w:t>
      </w:r>
      <w:hyperlink r:id="rId10" w:history="1">
        <w:r w:rsidRPr="00F65E31">
          <w:rPr>
            <w:rFonts w:ascii="Calibri" w:eastAsia="Times New Roman" w:hAnsi="Calibri" w:cs="Calibri"/>
            <w:b/>
            <w:bCs/>
            <w:color w:val="0000FF"/>
            <w:kern w:val="0"/>
            <w:sz w:val="24"/>
            <w:szCs w:val="24"/>
            <w:u w:val="single"/>
            <w:lang w:eastAsia="en-GB"/>
            <w14:ligatures w14:val="none"/>
          </w:rPr>
          <w:t xml:space="preserve">Laura </w:t>
        </w:r>
        <w:proofErr w:type="spellStart"/>
        <w:r w:rsidRPr="00F65E31">
          <w:rPr>
            <w:rFonts w:ascii="Calibri" w:eastAsia="Times New Roman" w:hAnsi="Calibri" w:cs="Calibri"/>
            <w:b/>
            <w:bCs/>
            <w:color w:val="0000FF"/>
            <w:kern w:val="0"/>
            <w:sz w:val="24"/>
            <w:szCs w:val="24"/>
            <w:u w:val="single"/>
            <w:lang w:eastAsia="en-GB"/>
            <w14:ligatures w14:val="none"/>
          </w:rPr>
          <w:t>Furstenthal</w:t>
        </w:r>
        <w:proofErr w:type="spellEnd"/>
      </w:hyperlink>
      <w:r w:rsidRPr="00F65E31">
        <w:rPr>
          <w:rFonts w:ascii="Calibri" w:eastAsia="Times New Roman" w:hAnsi="Calibri" w:cs="Calibri"/>
          <w:kern w:val="0"/>
          <w:sz w:val="24"/>
          <w:szCs w:val="24"/>
          <w:lang w:eastAsia="en-GB"/>
          <w14:ligatures w14:val="none"/>
        </w:rPr>
        <w:t> is a senior partner in the Bay Area office, and </w:t>
      </w:r>
      <w:hyperlink r:id="rId11" w:history="1">
        <w:r w:rsidRPr="00F65E31">
          <w:rPr>
            <w:rFonts w:ascii="Calibri" w:eastAsia="Times New Roman" w:hAnsi="Calibri" w:cs="Calibri"/>
            <w:b/>
            <w:bCs/>
            <w:color w:val="0000FF"/>
            <w:kern w:val="0"/>
            <w:sz w:val="24"/>
            <w:szCs w:val="24"/>
            <w:u w:val="single"/>
            <w:lang w:eastAsia="en-GB"/>
            <w14:ligatures w14:val="none"/>
          </w:rPr>
          <w:t>Erik Roth</w:t>
        </w:r>
      </w:hyperlink>
      <w:r w:rsidRPr="00F65E31">
        <w:rPr>
          <w:rFonts w:ascii="Calibri" w:eastAsia="Times New Roman" w:hAnsi="Calibri" w:cs="Calibri"/>
          <w:kern w:val="0"/>
          <w:sz w:val="24"/>
          <w:szCs w:val="24"/>
          <w:lang w:eastAsia="en-GB"/>
          <w14:ligatures w14:val="none"/>
        </w:rPr>
        <w:t> is a senior partner in the Stamford office.</w:t>
      </w:r>
    </w:p>
    <w:p w14:paraId="3E3416D4" w14:textId="77777777" w:rsidR="00F65E31" w:rsidRPr="00F65E31" w:rsidRDefault="00F65E31" w:rsidP="00F65E31">
      <w:pPr>
        <w:spacing w:after="0" w:line="240" w:lineRule="auto"/>
        <w:rPr>
          <w:rFonts w:ascii="Calibri" w:eastAsia="Times New Roman" w:hAnsi="Calibri" w:cs="Calibri"/>
          <w:kern w:val="0"/>
          <w:sz w:val="24"/>
          <w:szCs w:val="24"/>
          <w:lang w:eastAsia="en-GB"/>
          <w14:ligatures w14:val="none"/>
        </w:rPr>
      </w:pPr>
      <w:r w:rsidRPr="00F65E31">
        <w:rPr>
          <w:rFonts w:ascii="Calibri" w:eastAsia="Times New Roman" w:hAnsi="Calibri" w:cs="Calibri"/>
          <w:kern w:val="0"/>
          <w:sz w:val="24"/>
          <w:szCs w:val="24"/>
          <w:lang w:eastAsia="en-GB"/>
          <w14:ligatures w14:val="none"/>
        </w:rPr>
        <w:lastRenderedPageBreak/>
        <w:t>We strive to provide individuals with disabilities equal access to our website. If you would like information about this content we will be happy to work with you. Please email us at: </w:t>
      </w:r>
      <w:hyperlink r:id="rId12" w:history="1">
        <w:r w:rsidRPr="00F65E31">
          <w:rPr>
            <w:rFonts w:ascii="Calibri" w:eastAsia="Times New Roman" w:hAnsi="Calibri" w:cs="Calibri"/>
            <w:color w:val="0000FF"/>
            <w:kern w:val="0"/>
            <w:sz w:val="24"/>
            <w:szCs w:val="24"/>
            <w:u w:val="single"/>
            <w:lang w:eastAsia="en-GB"/>
            <w14:ligatures w14:val="none"/>
          </w:rPr>
          <w:t>McKinsey_Website_Accessibility@mckinsey.com</w:t>
        </w:r>
      </w:hyperlink>
    </w:p>
    <w:p w14:paraId="6F5CA552"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If products alone aren’t the full story, what </w:t>
      </w:r>
      <w:r w:rsidRPr="00F65E31">
        <w:rPr>
          <w:rFonts w:ascii="Calibri" w:eastAsia="Times New Roman" w:hAnsi="Calibri" w:cs="Calibri"/>
          <w:i/>
          <w:iCs/>
          <w:color w:val="333333"/>
          <w:kern w:val="0"/>
          <w:sz w:val="24"/>
          <w:szCs w:val="24"/>
          <w:lang w:eastAsia="en-GB"/>
          <w14:ligatures w14:val="none"/>
        </w:rPr>
        <w:t>is</w:t>
      </w:r>
      <w:r w:rsidRPr="00F65E31">
        <w:rPr>
          <w:rFonts w:ascii="Calibri" w:eastAsia="Times New Roman" w:hAnsi="Calibri" w:cs="Calibri"/>
          <w:color w:val="333333"/>
          <w:kern w:val="0"/>
          <w:sz w:val="24"/>
          <w:szCs w:val="24"/>
          <w:lang w:eastAsia="en-GB"/>
          <w14:ligatures w14:val="none"/>
        </w:rPr>
        <w:t> innovation? In a business context, innovation is the ability to conceive, develop, deliver, and scale new products, services, processes, and business models for customers.</w:t>
      </w:r>
    </w:p>
    <w:p w14:paraId="503F209E"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Successful innovation delivers net new growth that is substantial. As McKinsey senior partner </w:t>
      </w:r>
      <w:hyperlink r:id="rId13" w:history="1">
        <w:r w:rsidRPr="00F65E31">
          <w:rPr>
            <w:rFonts w:ascii="Calibri" w:eastAsia="Times New Roman" w:hAnsi="Calibri" w:cs="Calibri"/>
            <w:color w:val="0000FF"/>
            <w:kern w:val="0"/>
            <w:sz w:val="24"/>
            <w:szCs w:val="24"/>
            <w:u w:val="single"/>
            <w:lang w:eastAsia="en-GB"/>
            <w14:ligatures w14:val="none"/>
          </w:rPr>
          <w:t xml:space="preserve">Laura </w:t>
        </w:r>
        <w:proofErr w:type="spellStart"/>
        <w:r w:rsidRPr="00F65E31">
          <w:rPr>
            <w:rFonts w:ascii="Calibri" w:eastAsia="Times New Roman" w:hAnsi="Calibri" w:cs="Calibri"/>
            <w:color w:val="0000FF"/>
            <w:kern w:val="0"/>
            <w:sz w:val="24"/>
            <w:szCs w:val="24"/>
            <w:u w:val="single"/>
            <w:lang w:eastAsia="en-GB"/>
            <w14:ligatures w14:val="none"/>
          </w:rPr>
          <w:t>Furstenthal</w:t>
        </w:r>
        <w:proofErr w:type="spellEnd"/>
      </w:hyperlink>
      <w:r w:rsidRPr="00F65E31">
        <w:rPr>
          <w:rFonts w:ascii="Calibri" w:eastAsia="Times New Roman" w:hAnsi="Calibri" w:cs="Calibri"/>
          <w:color w:val="333333"/>
          <w:kern w:val="0"/>
          <w:sz w:val="24"/>
          <w:szCs w:val="24"/>
          <w:lang w:eastAsia="en-GB"/>
          <w14:ligatures w14:val="none"/>
        </w:rPr>
        <w:t> notes in </w:t>
      </w:r>
      <w:hyperlink r:id="rId14" w:history="1">
        <w:r w:rsidRPr="00F65E31">
          <w:rPr>
            <w:rFonts w:ascii="Calibri" w:eastAsia="Times New Roman" w:hAnsi="Calibri" w:cs="Calibri"/>
            <w:color w:val="0000FF"/>
            <w:kern w:val="0"/>
            <w:sz w:val="24"/>
            <w:szCs w:val="24"/>
            <w:u w:val="single"/>
            <w:lang w:eastAsia="en-GB"/>
            <w14:ligatures w14:val="none"/>
          </w:rPr>
          <w:t>an episode of the </w:t>
        </w:r>
        <w:r w:rsidRPr="00F65E31">
          <w:rPr>
            <w:rFonts w:ascii="Calibri" w:eastAsia="Times New Roman" w:hAnsi="Calibri" w:cs="Calibri"/>
            <w:i/>
            <w:iCs/>
            <w:color w:val="0000FF"/>
            <w:kern w:val="0"/>
            <w:sz w:val="24"/>
            <w:szCs w:val="24"/>
            <w:lang w:eastAsia="en-GB"/>
            <w14:ligatures w14:val="none"/>
          </w:rPr>
          <w:t>Inside the Strategy Room</w:t>
        </w:r>
        <w:r w:rsidRPr="00F65E31">
          <w:rPr>
            <w:rFonts w:ascii="Calibri" w:eastAsia="Times New Roman" w:hAnsi="Calibri" w:cs="Calibri"/>
            <w:color w:val="0000FF"/>
            <w:kern w:val="0"/>
            <w:sz w:val="24"/>
            <w:szCs w:val="24"/>
            <w:u w:val="single"/>
            <w:lang w:eastAsia="en-GB"/>
            <w14:ligatures w14:val="none"/>
          </w:rPr>
          <w:t> podcast</w:t>
        </w:r>
      </w:hyperlink>
      <w:r w:rsidRPr="00F65E31">
        <w:rPr>
          <w:rFonts w:ascii="Calibri" w:eastAsia="Times New Roman" w:hAnsi="Calibri" w:cs="Calibri"/>
          <w:color w:val="333333"/>
          <w:kern w:val="0"/>
          <w:sz w:val="24"/>
          <w:szCs w:val="24"/>
          <w:lang w:eastAsia="en-GB"/>
          <w14:ligatures w14:val="none"/>
        </w:rPr>
        <w:t>, “However you measure it, innovation has to increase value and drive growth.”</w:t>
      </w:r>
    </w:p>
    <w:p w14:paraId="20D3218C"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As important as innovation is, getting it right can be challenging. </w:t>
      </w:r>
      <w:hyperlink r:id="rId15" w:history="1">
        <w:r w:rsidRPr="00F65E31">
          <w:rPr>
            <w:rFonts w:ascii="Calibri" w:eastAsia="Times New Roman" w:hAnsi="Calibri" w:cs="Calibri"/>
            <w:color w:val="0000FF"/>
            <w:kern w:val="0"/>
            <w:sz w:val="24"/>
            <w:szCs w:val="24"/>
            <w:u w:val="single"/>
            <w:lang w:eastAsia="en-GB"/>
            <w14:ligatures w14:val="none"/>
          </w:rPr>
          <w:t>Over 80 percent of executives surveyed</w:t>
        </w:r>
      </w:hyperlink>
      <w:r w:rsidRPr="00F65E31">
        <w:rPr>
          <w:rFonts w:ascii="Calibri" w:eastAsia="Times New Roman" w:hAnsi="Calibri" w:cs="Calibri"/>
          <w:color w:val="333333"/>
          <w:kern w:val="0"/>
          <w:sz w:val="24"/>
          <w:szCs w:val="24"/>
          <w:lang w:eastAsia="en-GB"/>
          <w14:ligatures w14:val="none"/>
        </w:rPr>
        <w:t> say that innovation is among their top three priorities, yet less than 10 percent report being satisfied with their organizations’ innovation performance. Many established companies are </w:t>
      </w:r>
      <w:hyperlink r:id="rId16" w:history="1">
        <w:r w:rsidRPr="00F65E31">
          <w:rPr>
            <w:rFonts w:ascii="Calibri" w:eastAsia="Times New Roman" w:hAnsi="Calibri" w:cs="Calibri"/>
            <w:color w:val="0000FF"/>
            <w:kern w:val="0"/>
            <w:sz w:val="24"/>
            <w:szCs w:val="24"/>
            <w:u w:val="single"/>
            <w:lang w:eastAsia="en-GB"/>
            <w14:ligatures w14:val="none"/>
          </w:rPr>
          <w:t>better operators than innovators</w:t>
        </w:r>
      </w:hyperlink>
      <w:r w:rsidRPr="00F65E31">
        <w:rPr>
          <w:rFonts w:ascii="Calibri" w:eastAsia="Times New Roman" w:hAnsi="Calibri" w:cs="Calibri"/>
          <w:color w:val="333333"/>
          <w:kern w:val="0"/>
          <w:sz w:val="24"/>
          <w:szCs w:val="24"/>
          <w:lang w:eastAsia="en-GB"/>
          <w14:ligatures w14:val="none"/>
        </w:rPr>
        <w:t>, producing few new and creative game changers. Most succeed by optimizing existing core businesses.</w:t>
      </w:r>
    </w:p>
    <w:p w14:paraId="5EBAAAA9"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Why is innovation important in business?</w:t>
      </w:r>
    </w:p>
    <w:p w14:paraId="3A31F514" w14:textId="77777777" w:rsidR="00F65E31" w:rsidRPr="00F65E31" w:rsidRDefault="00F65E31" w:rsidP="00F65E31">
      <w:pPr>
        <w:spacing w:after="100" w:afterAutospacing="1" w:line="240" w:lineRule="auto"/>
        <w:outlineLvl w:val="2"/>
        <w:rPr>
          <w:rFonts w:ascii="Calibri" w:eastAsia="Times New Roman" w:hAnsi="Calibri" w:cs="Calibri"/>
          <w:b/>
          <w:bCs/>
          <w:caps/>
          <w:kern w:val="0"/>
          <w:sz w:val="27"/>
          <w:szCs w:val="27"/>
          <w:lang w:eastAsia="en-GB"/>
          <w14:ligatures w14:val="none"/>
        </w:rPr>
      </w:pPr>
      <w:r w:rsidRPr="00F65E31">
        <w:rPr>
          <w:rFonts w:ascii="Calibri" w:eastAsia="Times New Roman" w:hAnsi="Calibri" w:cs="Calibri"/>
          <w:b/>
          <w:bCs/>
          <w:caps/>
          <w:kern w:val="0"/>
          <w:sz w:val="27"/>
          <w:szCs w:val="27"/>
          <w:lang w:eastAsia="en-GB"/>
          <w14:ligatures w14:val="none"/>
        </w:rPr>
        <w:t>MOST POPULAR INSIGHTS</w:t>
      </w:r>
    </w:p>
    <w:p w14:paraId="2993D862" w14:textId="77777777" w:rsidR="00F65E31" w:rsidRPr="00F65E31" w:rsidRDefault="00F65E31" w:rsidP="00F65E31">
      <w:pPr>
        <w:numPr>
          <w:ilvl w:val="0"/>
          <w:numId w:val="3"/>
        </w:numPr>
        <w:spacing w:before="100" w:beforeAutospacing="1" w:after="100" w:afterAutospacing="1" w:line="240" w:lineRule="auto"/>
        <w:rPr>
          <w:rFonts w:ascii="Calibri" w:eastAsia="Times New Roman" w:hAnsi="Calibri" w:cs="Calibri"/>
          <w:kern w:val="0"/>
          <w:sz w:val="24"/>
          <w:szCs w:val="24"/>
          <w:lang w:eastAsia="en-GB"/>
          <w14:ligatures w14:val="none"/>
        </w:rPr>
      </w:pPr>
      <w:hyperlink r:id="rId17" w:history="1">
        <w:r w:rsidRPr="00F65E31">
          <w:rPr>
            <w:rFonts w:ascii="Calibri" w:eastAsia="Times New Roman" w:hAnsi="Calibri" w:cs="Calibri"/>
            <w:color w:val="0000FF"/>
            <w:kern w:val="0"/>
            <w:sz w:val="24"/>
            <w:szCs w:val="24"/>
            <w:lang w:eastAsia="en-GB"/>
            <w14:ligatures w14:val="none"/>
          </w:rPr>
          <w:t>What matters most? Eight CEO priorities for 2024</w:t>
        </w:r>
      </w:hyperlink>
    </w:p>
    <w:p w14:paraId="27E0F275" w14:textId="77777777" w:rsidR="00F65E31" w:rsidRPr="00F65E31" w:rsidRDefault="00F65E31" w:rsidP="00F65E31">
      <w:pPr>
        <w:numPr>
          <w:ilvl w:val="0"/>
          <w:numId w:val="3"/>
        </w:numPr>
        <w:spacing w:before="100" w:beforeAutospacing="1" w:after="100" w:afterAutospacing="1" w:line="240" w:lineRule="auto"/>
        <w:rPr>
          <w:rFonts w:ascii="Calibri" w:eastAsia="Times New Roman" w:hAnsi="Calibri" w:cs="Calibri"/>
          <w:kern w:val="0"/>
          <w:sz w:val="24"/>
          <w:szCs w:val="24"/>
          <w:lang w:eastAsia="en-GB"/>
          <w14:ligatures w14:val="none"/>
        </w:rPr>
      </w:pPr>
      <w:hyperlink r:id="rId18" w:history="1">
        <w:r w:rsidRPr="00F65E31">
          <w:rPr>
            <w:rFonts w:ascii="Calibri" w:eastAsia="Times New Roman" w:hAnsi="Calibri" w:cs="Calibri"/>
            <w:color w:val="0000FF"/>
            <w:kern w:val="0"/>
            <w:sz w:val="24"/>
            <w:szCs w:val="24"/>
            <w:lang w:eastAsia="en-GB"/>
            <w14:ligatures w14:val="none"/>
          </w:rPr>
          <w:t>The economic potential of generative AI: The next productivity frontier</w:t>
        </w:r>
      </w:hyperlink>
    </w:p>
    <w:p w14:paraId="7BC23796" w14:textId="77777777" w:rsidR="00F65E31" w:rsidRPr="00F65E31" w:rsidRDefault="00F65E31" w:rsidP="00F65E31">
      <w:pPr>
        <w:numPr>
          <w:ilvl w:val="0"/>
          <w:numId w:val="3"/>
        </w:numPr>
        <w:spacing w:before="100" w:beforeAutospacing="1" w:after="100" w:afterAutospacing="1" w:line="240" w:lineRule="auto"/>
        <w:rPr>
          <w:rFonts w:ascii="Calibri" w:eastAsia="Times New Roman" w:hAnsi="Calibri" w:cs="Calibri"/>
          <w:kern w:val="0"/>
          <w:sz w:val="24"/>
          <w:szCs w:val="24"/>
          <w:lang w:eastAsia="en-GB"/>
          <w14:ligatures w14:val="none"/>
        </w:rPr>
      </w:pPr>
      <w:hyperlink r:id="rId19" w:history="1">
        <w:r w:rsidRPr="00F65E31">
          <w:rPr>
            <w:rFonts w:ascii="Calibri" w:eastAsia="Times New Roman" w:hAnsi="Calibri" w:cs="Calibri"/>
            <w:color w:val="0000FF"/>
            <w:kern w:val="0"/>
            <w:sz w:val="24"/>
            <w:szCs w:val="24"/>
            <w:lang w:eastAsia="en-GB"/>
            <w14:ligatures w14:val="none"/>
          </w:rPr>
          <w:t>2023: The year in charts</w:t>
        </w:r>
      </w:hyperlink>
    </w:p>
    <w:p w14:paraId="64DB6176" w14:textId="77777777" w:rsidR="00F65E31" w:rsidRPr="00F65E31" w:rsidRDefault="00F65E31" w:rsidP="00F65E31">
      <w:pPr>
        <w:numPr>
          <w:ilvl w:val="0"/>
          <w:numId w:val="3"/>
        </w:numPr>
        <w:spacing w:before="100" w:beforeAutospacing="1" w:after="100" w:afterAutospacing="1" w:line="240" w:lineRule="auto"/>
        <w:rPr>
          <w:rFonts w:ascii="Calibri" w:eastAsia="Times New Roman" w:hAnsi="Calibri" w:cs="Calibri"/>
          <w:kern w:val="0"/>
          <w:sz w:val="24"/>
          <w:szCs w:val="24"/>
          <w:lang w:eastAsia="en-GB"/>
          <w14:ligatures w14:val="none"/>
        </w:rPr>
      </w:pPr>
      <w:hyperlink r:id="rId20" w:history="1">
        <w:r w:rsidRPr="00F65E31">
          <w:rPr>
            <w:rFonts w:ascii="Calibri" w:eastAsia="Times New Roman" w:hAnsi="Calibri" w:cs="Calibri"/>
            <w:color w:val="0000FF"/>
            <w:kern w:val="0"/>
            <w:sz w:val="24"/>
            <w:szCs w:val="24"/>
            <w:lang w:eastAsia="en-GB"/>
            <w14:ligatures w14:val="none"/>
          </w:rPr>
          <w:t>Women in the Workplace 2023</w:t>
        </w:r>
      </w:hyperlink>
    </w:p>
    <w:p w14:paraId="4F36E254" w14:textId="77777777" w:rsidR="00F65E31" w:rsidRPr="00F65E31" w:rsidRDefault="00F65E31" w:rsidP="00F65E31">
      <w:pPr>
        <w:numPr>
          <w:ilvl w:val="0"/>
          <w:numId w:val="3"/>
        </w:numPr>
        <w:spacing w:before="100" w:beforeAutospacing="1" w:after="100" w:afterAutospacing="1" w:line="240" w:lineRule="auto"/>
        <w:rPr>
          <w:rFonts w:ascii="Calibri" w:eastAsia="Times New Roman" w:hAnsi="Calibri" w:cs="Calibri"/>
          <w:kern w:val="0"/>
          <w:sz w:val="24"/>
          <w:szCs w:val="24"/>
          <w:lang w:eastAsia="en-GB"/>
          <w14:ligatures w14:val="none"/>
        </w:rPr>
      </w:pPr>
      <w:hyperlink r:id="rId21" w:history="1">
        <w:r w:rsidRPr="00F65E31">
          <w:rPr>
            <w:rFonts w:ascii="Calibri" w:eastAsia="Times New Roman" w:hAnsi="Calibri" w:cs="Calibri"/>
            <w:color w:val="0000FF"/>
            <w:kern w:val="0"/>
            <w:sz w:val="24"/>
            <w:szCs w:val="24"/>
            <w:lang w:eastAsia="en-GB"/>
            <w14:ligatures w14:val="none"/>
          </w:rPr>
          <w:t>The State of Fashion 2024: Finding pockets of growth as uncertainty reigns</w:t>
        </w:r>
      </w:hyperlink>
    </w:p>
    <w:p w14:paraId="07959107"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Some companies do succeed at innovation. Our research considered how proficient 183 companies were at innovation, and compared that assessment against a proprietary database of </w:t>
      </w:r>
      <w:hyperlink r:id="rId22" w:history="1">
        <w:r w:rsidRPr="00F65E31">
          <w:rPr>
            <w:rFonts w:ascii="Calibri" w:eastAsia="Times New Roman" w:hAnsi="Calibri" w:cs="Calibri"/>
            <w:color w:val="0000FF"/>
            <w:kern w:val="0"/>
            <w:sz w:val="24"/>
            <w:szCs w:val="24"/>
            <w:u w:val="single"/>
            <w:lang w:eastAsia="en-GB"/>
            <w14:ligatures w14:val="none"/>
          </w:rPr>
          <w:t>economic profit</w:t>
        </w:r>
      </w:hyperlink>
      <w:r w:rsidRPr="00F65E31">
        <w:rPr>
          <w:rFonts w:ascii="Calibri" w:eastAsia="Times New Roman" w:hAnsi="Calibri" w:cs="Calibri"/>
          <w:color w:val="333333"/>
          <w:kern w:val="0"/>
          <w:sz w:val="24"/>
          <w:szCs w:val="24"/>
          <w:lang w:eastAsia="en-GB"/>
          <w14:ligatures w14:val="none"/>
        </w:rPr>
        <w:t> (the total profit minus the cost of capital). We found that companies that harness the essentials of innovation see a substantial performance edge that separates them from others—with evidence that mastering innovation can generate </w:t>
      </w:r>
      <w:hyperlink r:id="rId23" w:history="1">
        <w:r w:rsidRPr="00F65E31">
          <w:rPr>
            <w:rFonts w:ascii="Calibri" w:eastAsia="Times New Roman" w:hAnsi="Calibri" w:cs="Calibri"/>
            <w:color w:val="0000FF"/>
            <w:kern w:val="0"/>
            <w:sz w:val="24"/>
            <w:szCs w:val="24"/>
            <w:u w:val="single"/>
            <w:lang w:eastAsia="en-GB"/>
            <w14:ligatures w14:val="none"/>
          </w:rPr>
          <w:t>economic profit that is 2.4 times higher than that of other players</w:t>
        </w:r>
      </w:hyperlink>
      <w:r w:rsidRPr="00F65E31">
        <w:rPr>
          <w:rFonts w:ascii="Calibri" w:eastAsia="Times New Roman" w:hAnsi="Calibri" w:cs="Calibri"/>
          <w:color w:val="333333"/>
          <w:kern w:val="0"/>
          <w:sz w:val="24"/>
          <w:szCs w:val="24"/>
          <w:lang w:eastAsia="en-GB"/>
          <w14:ligatures w14:val="none"/>
        </w:rPr>
        <w:t>.</w:t>
      </w:r>
    </w:p>
    <w:p w14:paraId="0FE96B39"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Learn more about our </w:t>
      </w:r>
      <w:hyperlink r:id="rId24" w:history="1">
        <w:r w:rsidRPr="00F65E31">
          <w:rPr>
            <w:rFonts w:ascii="Calibri" w:eastAsia="Times New Roman" w:hAnsi="Calibri" w:cs="Calibri"/>
            <w:i/>
            <w:iCs/>
            <w:color w:val="0000FF"/>
            <w:kern w:val="0"/>
            <w:sz w:val="24"/>
            <w:szCs w:val="24"/>
            <w:u w:val="single"/>
            <w:lang w:eastAsia="en-GB"/>
            <w14:ligatures w14:val="none"/>
          </w:rPr>
          <w:t>Strategy &amp; Corporate Finance</w:t>
        </w:r>
      </w:hyperlink>
      <w:r w:rsidRPr="00F65E31">
        <w:rPr>
          <w:rFonts w:ascii="Calibri" w:eastAsia="Times New Roman" w:hAnsi="Calibri" w:cs="Calibri"/>
          <w:i/>
          <w:iCs/>
          <w:color w:val="333333"/>
          <w:kern w:val="0"/>
          <w:sz w:val="24"/>
          <w:szCs w:val="24"/>
          <w:lang w:eastAsia="en-GB"/>
          <w14:ligatures w14:val="none"/>
        </w:rPr>
        <w:t> practice.</w:t>
      </w:r>
    </w:p>
    <w:p w14:paraId="08C32D99"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How can leaders decide what innovations to prioritize?</w:t>
      </w:r>
    </w:p>
    <w:p w14:paraId="42B8E96D"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Successful innovation has historically occurred at the intersection of several elements, which can guide prioritization efforts. </w:t>
      </w:r>
      <w:hyperlink r:id="rId25" w:history="1">
        <w:r w:rsidRPr="00F65E31">
          <w:rPr>
            <w:rFonts w:ascii="Calibri" w:eastAsia="Times New Roman" w:hAnsi="Calibri" w:cs="Calibri"/>
            <w:color w:val="0000FF"/>
            <w:kern w:val="0"/>
            <w:sz w:val="24"/>
            <w:szCs w:val="24"/>
            <w:u w:val="single"/>
            <w:lang w:eastAsia="en-GB"/>
            <w14:ligatures w14:val="none"/>
          </w:rPr>
          <w:t>The three most important elements are the who, the what, and the how</w:t>
        </w:r>
      </w:hyperlink>
      <w:r w:rsidRPr="00F65E31">
        <w:rPr>
          <w:rFonts w:ascii="Calibri" w:eastAsia="Times New Roman" w:hAnsi="Calibri" w:cs="Calibri"/>
          <w:color w:val="333333"/>
          <w:kern w:val="0"/>
          <w:sz w:val="24"/>
          <w:szCs w:val="24"/>
          <w:lang w:eastAsia="en-GB"/>
          <w14:ligatures w14:val="none"/>
        </w:rPr>
        <w:t>:</w:t>
      </w:r>
    </w:p>
    <w:p w14:paraId="4ADFBFD5" w14:textId="77777777" w:rsidR="00F65E31" w:rsidRPr="00F65E31" w:rsidRDefault="00F65E31" w:rsidP="00F65E31">
      <w:pPr>
        <w:numPr>
          <w:ilvl w:val="0"/>
          <w:numId w:val="4"/>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An unmet customer need (the ‘who’):</w:t>
      </w:r>
      <w:r w:rsidRPr="00F65E31">
        <w:rPr>
          <w:rFonts w:ascii="Calibri" w:eastAsia="Times New Roman" w:hAnsi="Calibri" w:cs="Calibri"/>
          <w:color w:val="333333"/>
          <w:kern w:val="0"/>
          <w:sz w:val="24"/>
          <w:szCs w:val="24"/>
          <w:lang w:eastAsia="en-GB"/>
          <w14:ligatures w14:val="none"/>
        </w:rPr>
        <w:t> Who is the customer and what problem do they need to solve? Are macrotrends such as automation driving changes in customer needs?</w:t>
      </w:r>
    </w:p>
    <w:p w14:paraId="04CF21EE" w14:textId="77777777" w:rsidR="00F65E31" w:rsidRPr="00F65E31" w:rsidRDefault="00F65E31" w:rsidP="00F65E31">
      <w:pPr>
        <w:numPr>
          <w:ilvl w:val="0"/>
          <w:numId w:val="4"/>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lastRenderedPageBreak/>
        <w:t>A solution (the ‘what’):</w:t>
      </w:r>
      <w:r w:rsidRPr="00F65E31">
        <w:rPr>
          <w:rFonts w:ascii="Calibri" w:eastAsia="Times New Roman" w:hAnsi="Calibri" w:cs="Calibri"/>
          <w:color w:val="333333"/>
          <w:kern w:val="0"/>
          <w:sz w:val="24"/>
          <w:szCs w:val="24"/>
          <w:lang w:eastAsia="en-GB"/>
          <w14:ligatures w14:val="none"/>
        </w:rPr>
        <w:t> Is the solution compelling and can it be executed?</w:t>
      </w:r>
    </w:p>
    <w:p w14:paraId="195548E2" w14:textId="77777777" w:rsidR="00F65E31" w:rsidRPr="00F65E31" w:rsidRDefault="00F65E31" w:rsidP="00F65E31">
      <w:pPr>
        <w:numPr>
          <w:ilvl w:val="0"/>
          <w:numId w:val="4"/>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A business model that allows for the solution to be monetized (the ‘how’):</w:t>
      </w:r>
      <w:r w:rsidRPr="00F65E31">
        <w:rPr>
          <w:rFonts w:ascii="Calibri" w:eastAsia="Times New Roman" w:hAnsi="Calibri" w:cs="Calibri"/>
          <w:color w:val="333333"/>
          <w:kern w:val="0"/>
          <w:sz w:val="24"/>
          <w:szCs w:val="24"/>
          <w:lang w:eastAsia="en-GB"/>
          <w14:ligatures w14:val="none"/>
        </w:rPr>
        <w:t> How will the solution create value? What is the business model?</w:t>
      </w:r>
    </w:p>
    <w:p w14:paraId="77D9BA06"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Successful innovation requires answers to each of these questions.</w:t>
      </w:r>
    </w:p>
    <w:p w14:paraId="76C273A9"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An example from inventor and businessman Thomas Edison helps illustrate the concept. “In every case, he did not just invent the what, he also invented a how,” </w:t>
      </w:r>
      <w:hyperlink r:id="rId26" w:history="1">
        <w:r w:rsidRPr="00F65E31">
          <w:rPr>
            <w:rFonts w:ascii="Calibri" w:eastAsia="Times New Roman" w:hAnsi="Calibri" w:cs="Calibri"/>
            <w:color w:val="0000FF"/>
            <w:kern w:val="0"/>
            <w:sz w:val="24"/>
            <w:szCs w:val="24"/>
            <w:u w:val="single"/>
            <w:lang w:eastAsia="en-GB"/>
            <w14:ligatures w14:val="none"/>
          </w:rPr>
          <w:t xml:space="preserve">says </w:t>
        </w:r>
        <w:proofErr w:type="spellStart"/>
        <w:r w:rsidRPr="00F65E31">
          <w:rPr>
            <w:rFonts w:ascii="Calibri" w:eastAsia="Times New Roman" w:hAnsi="Calibri" w:cs="Calibri"/>
            <w:color w:val="0000FF"/>
            <w:kern w:val="0"/>
            <w:sz w:val="24"/>
            <w:szCs w:val="24"/>
            <w:u w:val="single"/>
            <w:lang w:eastAsia="en-GB"/>
            <w14:ligatures w14:val="none"/>
          </w:rPr>
          <w:t>Furstenthal</w:t>
        </w:r>
        <w:proofErr w:type="spellEnd"/>
        <w:r w:rsidRPr="00F65E31">
          <w:rPr>
            <w:rFonts w:ascii="Calibri" w:eastAsia="Times New Roman" w:hAnsi="Calibri" w:cs="Calibri"/>
            <w:color w:val="0000FF"/>
            <w:kern w:val="0"/>
            <w:sz w:val="24"/>
            <w:szCs w:val="24"/>
            <w:u w:val="single"/>
            <w:lang w:eastAsia="en-GB"/>
            <w14:ligatures w14:val="none"/>
          </w:rPr>
          <w:t xml:space="preserve"> in a conversation on innovation</w:t>
        </w:r>
      </w:hyperlink>
      <w:r w:rsidRPr="00F65E31">
        <w:rPr>
          <w:rFonts w:ascii="Calibri" w:eastAsia="Times New Roman" w:hAnsi="Calibri" w:cs="Calibri"/>
          <w:color w:val="333333"/>
          <w:kern w:val="0"/>
          <w:sz w:val="24"/>
          <w:szCs w:val="24"/>
          <w:lang w:eastAsia="en-GB"/>
          <w14:ligatures w14:val="none"/>
        </w:rPr>
        <w:t>. “In the case of the light bulb, he created the filament and the vacuum tube that allowed it to turn on and off, and he developed the production process that enabled mass production.”</w:t>
      </w:r>
    </w:p>
    <w:p w14:paraId="1CDC016C" w14:textId="77777777" w:rsidR="00F65E31" w:rsidRPr="00F65E31" w:rsidRDefault="00F65E31" w:rsidP="00F65E31">
      <w:pPr>
        <w:spacing w:after="0" w:line="240" w:lineRule="auto"/>
        <w:rPr>
          <w:rFonts w:ascii="Calibri" w:eastAsia="Times New Roman" w:hAnsi="Calibri" w:cs="Calibri"/>
          <w:kern w:val="0"/>
          <w:sz w:val="24"/>
          <w:szCs w:val="24"/>
          <w:lang w:eastAsia="en-GB"/>
          <w14:ligatures w14:val="none"/>
        </w:rPr>
      </w:pPr>
      <w:r w:rsidRPr="00F65E31">
        <w:rPr>
          <w:rFonts w:ascii="Calibri" w:eastAsia="Times New Roman" w:hAnsi="Calibri" w:cs="Calibri"/>
          <w:noProof/>
          <w:kern w:val="0"/>
          <w:sz w:val="24"/>
          <w:szCs w:val="24"/>
          <w:lang w:eastAsia="en-GB"/>
          <w14:ligatures w14:val="none"/>
        </w:rPr>
        <w:drawing>
          <wp:inline distT="0" distB="0" distL="0" distR="0" wp14:anchorId="7029D6BE" wp14:editId="10202193">
            <wp:extent cx="2461260" cy="1379220"/>
            <wp:effectExtent l="0" t="0" r="0" b="0"/>
            <wp:docPr id="2" name="Picture 1" descr="Circular, white maze filled with white semi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rcular, white maze filled with white semicircl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61260" cy="1379220"/>
                    </a:xfrm>
                    <a:prstGeom prst="rect">
                      <a:avLst/>
                    </a:prstGeom>
                    <a:noFill/>
                    <a:ln>
                      <a:noFill/>
                    </a:ln>
                  </pic:spPr>
                </pic:pic>
              </a:graphicData>
            </a:graphic>
          </wp:inline>
        </w:drawing>
      </w:r>
    </w:p>
    <w:p w14:paraId="3F2F5CC8" w14:textId="77777777" w:rsidR="00F65E31" w:rsidRPr="00F65E31" w:rsidRDefault="00F65E31" w:rsidP="00F65E31">
      <w:pPr>
        <w:spacing w:after="0" w:line="240" w:lineRule="auto"/>
        <w:outlineLvl w:val="2"/>
        <w:rPr>
          <w:rFonts w:ascii="Calibri" w:eastAsia="Times New Roman" w:hAnsi="Calibri" w:cs="Calibri"/>
          <w:b/>
          <w:bCs/>
          <w:kern w:val="0"/>
          <w:sz w:val="27"/>
          <w:szCs w:val="27"/>
          <w:lang w:eastAsia="en-GB"/>
          <w14:ligatures w14:val="none"/>
        </w:rPr>
      </w:pPr>
      <w:r w:rsidRPr="00F65E31">
        <w:rPr>
          <w:rFonts w:ascii="Calibri" w:eastAsia="Times New Roman" w:hAnsi="Calibri" w:cs="Calibri"/>
          <w:b/>
          <w:bCs/>
          <w:kern w:val="0"/>
          <w:sz w:val="27"/>
          <w:szCs w:val="27"/>
          <w:lang w:eastAsia="en-GB"/>
          <w14:ligatures w14:val="none"/>
        </w:rPr>
        <w:t>Introducing </w:t>
      </w:r>
      <w:hyperlink r:id="rId28" w:history="1">
        <w:r w:rsidRPr="00F65E31">
          <w:rPr>
            <w:rFonts w:ascii="Calibri" w:eastAsia="Times New Roman" w:hAnsi="Calibri" w:cs="Calibri"/>
            <w:b/>
            <w:bCs/>
            <w:i/>
            <w:iCs/>
            <w:color w:val="0000FF"/>
            <w:kern w:val="0"/>
            <w:sz w:val="27"/>
            <w:szCs w:val="27"/>
            <w:u w:val="single"/>
            <w:lang w:eastAsia="en-GB"/>
            <w14:ligatures w14:val="none"/>
          </w:rPr>
          <w:t>McKinsey Explainers</w:t>
        </w:r>
      </w:hyperlink>
      <w:r w:rsidRPr="00F65E31">
        <w:rPr>
          <w:rFonts w:ascii="Calibri" w:eastAsia="Times New Roman" w:hAnsi="Calibri" w:cs="Calibri"/>
          <w:b/>
          <w:bCs/>
          <w:kern w:val="0"/>
          <w:sz w:val="27"/>
          <w:szCs w:val="27"/>
          <w:lang w:eastAsia="en-GB"/>
          <w14:ligatures w14:val="none"/>
        </w:rPr>
        <w:t>: Direct answers to complex questions</w:t>
      </w:r>
    </w:p>
    <w:p w14:paraId="1707489D" w14:textId="77777777" w:rsidR="00F65E31" w:rsidRPr="00F65E31" w:rsidRDefault="00F65E31" w:rsidP="00F65E31">
      <w:pPr>
        <w:spacing w:after="0" w:line="240" w:lineRule="auto"/>
        <w:rPr>
          <w:rFonts w:ascii="Calibri" w:eastAsia="Times New Roman" w:hAnsi="Calibri" w:cs="Calibri"/>
          <w:kern w:val="0"/>
          <w:sz w:val="24"/>
          <w:szCs w:val="24"/>
          <w:lang w:eastAsia="en-GB"/>
          <w14:ligatures w14:val="none"/>
        </w:rPr>
      </w:pPr>
      <w:hyperlink r:id="rId29" w:history="1">
        <w:r w:rsidRPr="00F65E31">
          <w:rPr>
            <w:rFonts w:ascii="Calibri" w:eastAsia="Times New Roman" w:hAnsi="Calibri" w:cs="Calibri"/>
            <w:color w:val="0000FF"/>
            <w:kern w:val="0"/>
            <w:sz w:val="24"/>
            <w:szCs w:val="24"/>
            <w:lang w:eastAsia="en-GB"/>
            <w14:ligatures w14:val="none"/>
          </w:rPr>
          <w:t>Explore the series</w:t>
        </w:r>
      </w:hyperlink>
    </w:p>
    <w:p w14:paraId="0D796E5A"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How do organizations become better innovators?</w:t>
      </w:r>
    </w:p>
    <w:p w14:paraId="068B38D5"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McKinsey conducted research into the </w:t>
      </w:r>
      <w:hyperlink r:id="rId30" w:history="1">
        <w:r w:rsidRPr="00F65E31">
          <w:rPr>
            <w:rFonts w:ascii="Calibri" w:eastAsia="Times New Roman" w:hAnsi="Calibri" w:cs="Calibri"/>
            <w:color w:val="0000FF"/>
            <w:kern w:val="0"/>
            <w:sz w:val="24"/>
            <w:szCs w:val="24"/>
            <w:u w:val="single"/>
            <w:lang w:eastAsia="en-GB"/>
            <w14:ligatures w14:val="none"/>
          </w:rPr>
          <w:t xml:space="preserve">attributes and </w:t>
        </w:r>
        <w:proofErr w:type="spellStart"/>
        <w:r w:rsidRPr="00F65E31">
          <w:rPr>
            <w:rFonts w:ascii="Calibri" w:eastAsia="Times New Roman" w:hAnsi="Calibri" w:cs="Calibri"/>
            <w:color w:val="0000FF"/>
            <w:kern w:val="0"/>
            <w:sz w:val="24"/>
            <w:szCs w:val="24"/>
            <w:u w:val="single"/>
            <w:lang w:eastAsia="en-GB"/>
            <w14:ligatures w14:val="none"/>
          </w:rPr>
          <w:t>behaviors</w:t>
        </w:r>
        <w:proofErr w:type="spellEnd"/>
        <w:r w:rsidRPr="00F65E31">
          <w:rPr>
            <w:rFonts w:ascii="Calibri" w:eastAsia="Times New Roman" w:hAnsi="Calibri" w:cs="Calibri"/>
            <w:color w:val="0000FF"/>
            <w:kern w:val="0"/>
            <w:sz w:val="24"/>
            <w:szCs w:val="24"/>
            <w:u w:val="single"/>
            <w:lang w:eastAsia="en-GB"/>
            <w14:ligatures w14:val="none"/>
          </w:rPr>
          <w:t xml:space="preserve"> behind superior innovation performance</w:t>
        </w:r>
      </w:hyperlink>
      <w:r w:rsidRPr="00F65E31">
        <w:rPr>
          <w:rFonts w:ascii="Calibri" w:eastAsia="Times New Roman" w:hAnsi="Calibri" w:cs="Calibri"/>
          <w:color w:val="333333"/>
          <w:kern w:val="0"/>
          <w:sz w:val="24"/>
          <w:szCs w:val="24"/>
          <w:lang w:eastAsia="en-GB"/>
          <w14:ligatures w14:val="none"/>
        </w:rPr>
        <w:t>, which were validated in action at hundreds of companies. This research yielded </w:t>
      </w:r>
      <w:hyperlink r:id="rId31" w:history="1">
        <w:r w:rsidRPr="00F65E31">
          <w:rPr>
            <w:rFonts w:ascii="Calibri" w:eastAsia="Times New Roman" w:hAnsi="Calibri" w:cs="Calibri"/>
            <w:color w:val="0000FF"/>
            <w:kern w:val="0"/>
            <w:sz w:val="24"/>
            <w:szCs w:val="24"/>
            <w:u w:val="single"/>
            <w:lang w:eastAsia="en-GB"/>
            <w14:ligatures w14:val="none"/>
          </w:rPr>
          <w:t>eight critical elements</w:t>
        </w:r>
      </w:hyperlink>
      <w:r w:rsidRPr="00F65E31">
        <w:rPr>
          <w:rFonts w:ascii="Calibri" w:eastAsia="Times New Roman" w:hAnsi="Calibri" w:cs="Calibri"/>
          <w:color w:val="333333"/>
          <w:kern w:val="0"/>
          <w:sz w:val="24"/>
          <w:szCs w:val="24"/>
          <w:lang w:eastAsia="en-GB"/>
          <w14:ligatures w14:val="none"/>
        </w:rPr>
        <w:t> for organizations to master:</w:t>
      </w:r>
    </w:p>
    <w:p w14:paraId="260FF775" w14:textId="77777777" w:rsidR="00F65E31" w:rsidRPr="00F65E31" w:rsidRDefault="00F65E31" w:rsidP="00F65E31">
      <w:pPr>
        <w:numPr>
          <w:ilvl w:val="0"/>
          <w:numId w:val="5"/>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Aspire:</w:t>
      </w:r>
      <w:r w:rsidRPr="00F65E31">
        <w:rPr>
          <w:rFonts w:ascii="Calibri" w:eastAsia="Times New Roman" w:hAnsi="Calibri" w:cs="Calibri"/>
          <w:color w:val="333333"/>
          <w:kern w:val="0"/>
          <w:sz w:val="24"/>
          <w:szCs w:val="24"/>
          <w:lang w:eastAsia="en-GB"/>
          <w14:ligatures w14:val="none"/>
        </w:rPr>
        <w:t> Do you regard innovation-led growth as critical, and have you put in place cascaded targets that reflect this?</w:t>
      </w:r>
    </w:p>
    <w:p w14:paraId="4D950032" w14:textId="77777777" w:rsidR="00F65E31" w:rsidRPr="00F65E31" w:rsidRDefault="00F65E31" w:rsidP="00F65E31">
      <w:pPr>
        <w:numPr>
          <w:ilvl w:val="0"/>
          <w:numId w:val="5"/>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Choose:</w:t>
      </w:r>
      <w:r w:rsidRPr="00F65E31">
        <w:rPr>
          <w:rFonts w:ascii="Calibri" w:eastAsia="Times New Roman" w:hAnsi="Calibri" w:cs="Calibri"/>
          <w:color w:val="333333"/>
          <w:kern w:val="0"/>
          <w:sz w:val="24"/>
          <w:szCs w:val="24"/>
          <w:lang w:eastAsia="en-GB"/>
          <w14:ligatures w14:val="none"/>
        </w:rPr>
        <w:t> Do you invest in a coherent, time- and risk-balanced portfolio of initiatives, and do you devote sufficient resources to it?</w:t>
      </w:r>
    </w:p>
    <w:p w14:paraId="68355CF2" w14:textId="77777777" w:rsidR="00F65E31" w:rsidRPr="00F65E31" w:rsidRDefault="00F65E31" w:rsidP="00F65E31">
      <w:pPr>
        <w:numPr>
          <w:ilvl w:val="0"/>
          <w:numId w:val="5"/>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Discover:</w:t>
      </w:r>
      <w:r w:rsidRPr="00F65E31">
        <w:rPr>
          <w:rFonts w:ascii="Calibri" w:eastAsia="Times New Roman" w:hAnsi="Calibri" w:cs="Calibri"/>
          <w:color w:val="333333"/>
          <w:kern w:val="0"/>
          <w:sz w:val="24"/>
          <w:szCs w:val="24"/>
          <w:lang w:eastAsia="en-GB"/>
          <w14:ligatures w14:val="none"/>
        </w:rPr>
        <w:t> Are your business, market, and technology R&amp;D efforts actionable and capable of being translated into winning value propositions?</w:t>
      </w:r>
    </w:p>
    <w:p w14:paraId="623BA77F" w14:textId="77777777" w:rsidR="00F65E31" w:rsidRPr="00F65E31" w:rsidRDefault="00F65E31" w:rsidP="00F65E31">
      <w:pPr>
        <w:numPr>
          <w:ilvl w:val="0"/>
          <w:numId w:val="5"/>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Evolve:</w:t>
      </w:r>
      <w:r w:rsidRPr="00F65E31">
        <w:rPr>
          <w:rFonts w:ascii="Calibri" w:eastAsia="Times New Roman" w:hAnsi="Calibri" w:cs="Calibri"/>
          <w:color w:val="333333"/>
          <w:kern w:val="0"/>
          <w:sz w:val="24"/>
          <w:szCs w:val="24"/>
          <w:lang w:eastAsia="en-GB"/>
          <w14:ligatures w14:val="none"/>
        </w:rPr>
        <w:t> Do you create new business models that provide defensible, robust, and scalable profit sources?</w:t>
      </w:r>
    </w:p>
    <w:p w14:paraId="2595AF72" w14:textId="77777777" w:rsidR="00F65E31" w:rsidRPr="00F65E31" w:rsidRDefault="00F65E31" w:rsidP="00F65E31">
      <w:pPr>
        <w:numPr>
          <w:ilvl w:val="0"/>
          <w:numId w:val="5"/>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Accelerate:</w:t>
      </w:r>
      <w:r w:rsidRPr="00F65E31">
        <w:rPr>
          <w:rFonts w:ascii="Calibri" w:eastAsia="Times New Roman" w:hAnsi="Calibri" w:cs="Calibri"/>
          <w:color w:val="333333"/>
          <w:kern w:val="0"/>
          <w:sz w:val="24"/>
          <w:szCs w:val="24"/>
          <w:lang w:eastAsia="en-GB"/>
          <w14:ligatures w14:val="none"/>
        </w:rPr>
        <w:t> Do you develop and launch innovations quickly and effectively?</w:t>
      </w:r>
    </w:p>
    <w:p w14:paraId="7A786900" w14:textId="77777777" w:rsidR="00F65E31" w:rsidRPr="00F65E31" w:rsidRDefault="00F65E31" w:rsidP="00F65E31">
      <w:pPr>
        <w:numPr>
          <w:ilvl w:val="0"/>
          <w:numId w:val="5"/>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Scale:</w:t>
      </w:r>
      <w:r w:rsidRPr="00F65E31">
        <w:rPr>
          <w:rFonts w:ascii="Calibri" w:eastAsia="Times New Roman" w:hAnsi="Calibri" w:cs="Calibri"/>
          <w:color w:val="333333"/>
          <w:kern w:val="0"/>
          <w:sz w:val="24"/>
          <w:szCs w:val="24"/>
          <w:lang w:eastAsia="en-GB"/>
          <w14:ligatures w14:val="none"/>
        </w:rPr>
        <w:t> Do you launch innovations at the right scale in the relevant markets and segments?</w:t>
      </w:r>
    </w:p>
    <w:p w14:paraId="786114DD" w14:textId="77777777" w:rsidR="00F65E31" w:rsidRPr="00F65E31" w:rsidRDefault="00F65E31" w:rsidP="00F65E31">
      <w:pPr>
        <w:numPr>
          <w:ilvl w:val="0"/>
          <w:numId w:val="5"/>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Extend:</w:t>
      </w:r>
      <w:r w:rsidRPr="00F65E31">
        <w:rPr>
          <w:rFonts w:ascii="Calibri" w:eastAsia="Times New Roman" w:hAnsi="Calibri" w:cs="Calibri"/>
          <w:color w:val="333333"/>
          <w:kern w:val="0"/>
          <w:sz w:val="24"/>
          <w:szCs w:val="24"/>
          <w:lang w:eastAsia="en-GB"/>
          <w14:ligatures w14:val="none"/>
        </w:rPr>
        <w:t> Do you create and capitalize on external networks?</w:t>
      </w:r>
    </w:p>
    <w:p w14:paraId="3F6A69D5" w14:textId="77777777" w:rsidR="00F65E31" w:rsidRPr="00F65E31" w:rsidRDefault="00F65E31" w:rsidP="00F65E31">
      <w:pPr>
        <w:numPr>
          <w:ilvl w:val="0"/>
          <w:numId w:val="5"/>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Mobilize:</w:t>
      </w:r>
      <w:r w:rsidRPr="00F65E31">
        <w:rPr>
          <w:rFonts w:ascii="Calibri" w:eastAsia="Times New Roman" w:hAnsi="Calibri" w:cs="Calibri"/>
          <w:color w:val="333333"/>
          <w:kern w:val="0"/>
          <w:sz w:val="24"/>
          <w:szCs w:val="24"/>
          <w:lang w:eastAsia="en-GB"/>
          <w14:ligatures w14:val="none"/>
        </w:rPr>
        <w:t> Are your people motivated, rewarded, and organized to innovate repeatedly?</w:t>
      </w:r>
    </w:p>
    <w:p w14:paraId="706ADA7B"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Of these eight essentials, </w:t>
      </w:r>
      <w:hyperlink r:id="rId32" w:history="1">
        <w:r w:rsidRPr="00F65E31">
          <w:rPr>
            <w:rFonts w:ascii="Calibri" w:eastAsia="Times New Roman" w:hAnsi="Calibri" w:cs="Calibri"/>
            <w:color w:val="0000FF"/>
            <w:kern w:val="0"/>
            <w:sz w:val="24"/>
            <w:szCs w:val="24"/>
            <w:u w:val="single"/>
            <w:lang w:eastAsia="en-GB"/>
            <w14:ligatures w14:val="none"/>
          </w:rPr>
          <w:t>two merit particular attention</w:t>
        </w:r>
      </w:hyperlink>
      <w:r w:rsidRPr="00F65E31">
        <w:rPr>
          <w:rFonts w:ascii="Calibri" w:eastAsia="Times New Roman" w:hAnsi="Calibri" w:cs="Calibri"/>
          <w:color w:val="333333"/>
          <w:kern w:val="0"/>
          <w:sz w:val="24"/>
          <w:szCs w:val="24"/>
          <w:lang w:eastAsia="en-GB"/>
          <w14:ligatures w14:val="none"/>
        </w:rPr>
        <w:t>: </w:t>
      </w:r>
      <w:r w:rsidRPr="00F65E31">
        <w:rPr>
          <w:rFonts w:ascii="Calibri" w:eastAsia="Times New Roman" w:hAnsi="Calibri" w:cs="Calibri"/>
          <w:i/>
          <w:iCs/>
          <w:color w:val="333333"/>
          <w:kern w:val="0"/>
          <w:sz w:val="24"/>
          <w:szCs w:val="24"/>
          <w:lang w:eastAsia="en-GB"/>
          <w14:ligatures w14:val="none"/>
        </w:rPr>
        <w:t>aspire</w:t>
      </w:r>
      <w:r w:rsidRPr="00F65E31">
        <w:rPr>
          <w:rFonts w:ascii="Calibri" w:eastAsia="Times New Roman" w:hAnsi="Calibri" w:cs="Calibri"/>
          <w:color w:val="333333"/>
          <w:kern w:val="0"/>
          <w:sz w:val="24"/>
          <w:szCs w:val="24"/>
          <w:lang w:eastAsia="en-GB"/>
          <w14:ligatures w14:val="none"/>
        </w:rPr>
        <w:t> and </w:t>
      </w:r>
      <w:r w:rsidRPr="00F65E31">
        <w:rPr>
          <w:rFonts w:ascii="Calibri" w:eastAsia="Times New Roman" w:hAnsi="Calibri" w:cs="Calibri"/>
          <w:i/>
          <w:iCs/>
          <w:color w:val="333333"/>
          <w:kern w:val="0"/>
          <w:sz w:val="24"/>
          <w:szCs w:val="24"/>
          <w:lang w:eastAsia="en-GB"/>
          <w14:ligatures w14:val="none"/>
        </w:rPr>
        <w:t>choose</w:t>
      </w:r>
      <w:r w:rsidRPr="00F65E31">
        <w:rPr>
          <w:rFonts w:ascii="Calibri" w:eastAsia="Times New Roman" w:hAnsi="Calibri" w:cs="Calibri"/>
          <w:color w:val="333333"/>
          <w:kern w:val="0"/>
          <w:sz w:val="24"/>
          <w:szCs w:val="24"/>
          <w:lang w:eastAsia="en-GB"/>
          <w14:ligatures w14:val="none"/>
        </w:rPr>
        <w:t xml:space="preserve">. Without these two elements, efforts may be too scattershot to make a lasting difference. It’s particularly crucial to ensure that leaders are setting bold aspirations and making tough choices when it </w:t>
      </w:r>
      <w:r w:rsidRPr="00F65E31">
        <w:rPr>
          <w:rFonts w:ascii="Calibri" w:eastAsia="Times New Roman" w:hAnsi="Calibri" w:cs="Calibri"/>
          <w:color w:val="333333"/>
          <w:kern w:val="0"/>
          <w:sz w:val="24"/>
          <w:szCs w:val="24"/>
          <w:lang w:eastAsia="en-GB"/>
          <w14:ligatures w14:val="none"/>
        </w:rPr>
        <w:lastRenderedPageBreak/>
        <w:t>comes to resource allocation and portfolio moves. To do so successfully, many leaders will need to shift their mindsets or management approaches.</w:t>
      </w:r>
    </w:p>
    <w:p w14:paraId="4E4C932C"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Learn more about our </w:t>
      </w:r>
      <w:hyperlink r:id="rId33" w:history="1">
        <w:r w:rsidRPr="00F65E31">
          <w:rPr>
            <w:rFonts w:ascii="Calibri" w:eastAsia="Times New Roman" w:hAnsi="Calibri" w:cs="Calibri"/>
            <w:i/>
            <w:iCs/>
            <w:color w:val="0000FF"/>
            <w:kern w:val="0"/>
            <w:sz w:val="24"/>
            <w:szCs w:val="24"/>
            <w:u w:val="single"/>
            <w:lang w:eastAsia="en-GB"/>
            <w14:ligatures w14:val="none"/>
          </w:rPr>
          <w:t>Strategy &amp; Corporate Finance</w:t>
        </w:r>
      </w:hyperlink>
      <w:r w:rsidRPr="00F65E31">
        <w:rPr>
          <w:rFonts w:ascii="Calibri" w:eastAsia="Times New Roman" w:hAnsi="Calibri" w:cs="Calibri"/>
          <w:i/>
          <w:iCs/>
          <w:color w:val="333333"/>
          <w:kern w:val="0"/>
          <w:sz w:val="24"/>
          <w:szCs w:val="24"/>
          <w:lang w:eastAsia="en-GB"/>
          <w14:ligatures w14:val="none"/>
        </w:rPr>
        <w:t> practice.</w:t>
      </w:r>
    </w:p>
    <w:p w14:paraId="6AB6EDCD"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What are examples of successful innovators?</w:t>
      </w:r>
    </w:p>
    <w:p w14:paraId="06CDC41E"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Real-world examples of successful innovation, related to some of </w:t>
      </w:r>
      <w:hyperlink r:id="rId34" w:history="1">
        <w:r w:rsidRPr="00F65E31">
          <w:rPr>
            <w:rFonts w:ascii="Calibri" w:eastAsia="Times New Roman" w:hAnsi="Calibri" w:cs="Calibri"/>
            <w:color w:val="0000FF"/>
            <w:kern w:val="0"/>
            <w:sz w:val="24"/>
            <w:szCs w:val="24"/>
            <w:u w:val="single"/>
            <w:lang w:eastAsia="en-GB"/>
            <w14:ligatures w14:val="none"/>
          </w:rPr>
          <w:t>the eight essentials listed</w:t>
        </w:r>
      </w:hyperlink>
      <w:r w:rsidRPr="00F65E31">
        <w:rPr>
          <w:rFonts w:ascii="Calibri" w:eastAsia="Times New Roman" w:hAnsi="Calibri" w:cs="Calibri"/>
          <w:color w:val="333333"/>
          <w:kern w:val="0"/>
          <w:sz w:val="24"/>
          <w:szCs w:val="24"/>
          <w:lang w:eastAsia="en-GB"/>
          <w14:ligatures w14:val="none"/>
        </w:rPr>
        <w:t>, can highlight the benefits of </w:t>
      </w:r>
      <w:hyperlink r:id="rId35" w:history="1">
        <w:r w:rsidRPr="00F65E31">
          <w:rPr>
            <w:rFonts w:ascii="Calibri" w:eastAsia="Times New Roman" w:hAnsi="Calibri" w:cs="Calibri"/>
            <w:color w:val="0000FF"/>
            <w:kern w:val="0"/>
            <w:sz w:val="24"/>
            <w:szCs w:val="24"/>
            <w:u w:val="single"/>
            <w:lang w:eastAsia="en-GB"/>
            <w14:ligatures w14:val="none"/>
          </w:rPr>
          <w:t>pursuing innovation systematically</w:t>
        </w:r>
      </w:hyperlink>
      <w:r w:rsidRPr="00F65E31">
        <w:rPr>
          <w:rFonts w:ascii="Calibri" w:eastAsia="Times New Roman" w:hAnsi="Calibri" w:cs="Calibri"/>
          <w:color w:val="333333"/>
          <w:kern w:val="0"/>
          <w:sz w:val="24"/>
          <w:szCs w:val="24"/>
          <w:lang w:eastAsia="en-GB"/>
          <w14:ligatures w14:val="none"/>
        </w:rPr>
        <w:t>:</w:t>
      </w:r>
    </w:p>
    <w:p w14:paraId="1EE962EE" w14:textId="77777777" w:rsidR="00F65E31" w:rsidRPr="00F65E31" w:rsidRDefault="00F65E31" w:rsidP="00F65E31">
      <w:pPr>
        <w:numPr>
          <w:ilvl w:val="0"/>
          <w:numId w:val="6"/>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Mercedes-Benz Group invested extensively in digitizing its product development system. That allowed the company to </w:t>
      </w:r>
      <w:hyperlink r:id="rId36" w:history="1">
        <w:r w:rsidRPr="00F65E31">
          <w:rPr>
            <w:rFonts w:ascii="Calibri" w:eastAsia="Times New Roman" w:hAnsi="Calibri" w:cs="Calibri"/>
            <w:color w:val="0000FF"/>
            <w:kern w:val="0"/>
            <w:sz w:val="24"/>
            <w:szCs w:val="24"/>
            <w:u w:val="single"/>
            <w:lang w:eastAsia="en-GB"/>
            <w14:ligatures w14:val="none"/>
          </w:rPr>
          <w:t>shorten its innovation cycles significantly</w:t>
        </w:r>
      </w:hyperlink>
      <w:r w:rsidRPr="00F65E31">
        <w:rPr>
          <w:rFonts w:ascii="Calibri" w:eastAsia="Times New Roman" w:hAnsi="Calibri" w:cs="Calibri"/>
          <w:color w:val="333333"/>
          <w:kern w:val="0"/>
          <w:sz w:val="24"/>
          <w:szCs w:val="24"/>
          <w:lang w:eastAsia="en-GB"/>
          <w14:ligatures w14:val="none"/>
        </w:rPr>
        <w:t>, and its capabilities for personalizing cars have improved, even as assembly efficiency rose by 25 percent.</w:t>
      </w:r>
    </w:p>
    <w:p w14:paraId="7A85087E" w14:textId="77777777" w:rsidR="00F65E31" w:rsidRPr="00F65E31" w:rsidRDefault="00F65E31" w:rsidP="00F65E31">
      <w:pPr>
        <w:numPr>
          <w:ilvl w:val="0"/>
          <w:numId w:val="6"/>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Gavi, a public–private partnership founded to save children’s lives and protect their health by broadening access to immunization, </w:t>
      </w:r>
      <w:hyperlink r:id="rId37" w:history="1">
        <w:r w:rsidRPr="00F65E31">
          <w:rPr>
            <w:rFonts w:ascii="Calibri" w:eastAsia="Times New Roman" w:hAnsi="Calibri" w:cs="Calibri"/>
            <w:color w:val="0000FF"/>
            <w:kern w:val="0"/>
            <w:sz w:val="24"/>
            <w:szCs w:val="24"/>
            <w:u w:val="single"/>
            <w:lang w:eastAsia="en-GB"/>
            <w14:ligatures w14:val="none"/>
          </w:rPr>
          <w:t>used nonfinancial targets to help drive its innovation efforts</w:t>
        </w:r>
      </w:hyperlink>
      <w:r w:rsidRPr="00F65E31">
        <w:rPr>
          <w:rFonts w:ascii="Calibri" w:eastAsia="Times New Roman" w:hAnsi="Calibri" w:cs="Calibri"/>
          <w:color w:val="333333"/>
          <w:kern w:val="0"/>
          <w:sz w:val="24"/>
          <w:szCs w:val="24"/>
          <w:lang w:eastAsia="en-GB"/>
          <w14:ligatures w14:val="none"/>
        </w:rPr>
        <w:t>—and this helped the organization broaden its aspiration for impact in a way that was bold, specific, measurable, and time bound.</w:t>
      </w:r>
    </w:p>
    <w:p w14:paraId="5CA3C747" w14:textId="77777777" w:rsidR="00F65E31" w:rsidRPr="00F65E31" w:rsidRDefault="00F65E31" w:rsidP="00F65E31">
      <w:pPr>
        <w:numPr>
          <w:ilvl w:val="0"/>
          <w:numId w:val="6"/>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proofErr w:type="spellStart"/>
      <w:r w:rsidRPr="00F65E31">
        <w:rPr>
          <w:rFonts w:ascii="Calibri" w:eastAsia="Times New Roman" w:hAnsi="Calibri" w:cs="Calibri"/>
          <w:color w:val="333333"/>
          <w:kern w:val="0"/>
          <w:sz w:val="24"/>
          <w:szCs w:val="24"/>
          <w:lang w:eastAsia="en-GB"/>
          <w14:ligatures w14:val="none"/>
        </w:rPr>
        <w:t>Lantmännen</w:t>
      </w:r>
      <w:proofErr w:type="spellEnd"/>
      <w:r w:rsidRPr="00F65E31">
        <w:rPr>
          <w:rFonts w:ascii="Calibri" w:eastAsia="Times New Roman" w:hAnsi="Calibri" w:cs="Calibri"/>
          <w:color w:val="333333"/>
          <w:kern w:val="0"/>
          <w:sz w:val="24"/>
          <w:szCs w:val="24"/>
          <w:lang w:eastAsia="en-GB"/>
          <w14:ligatures w14:val="none"/>
        </w:rPr>
        <w:t>, a large Nordic agricultural cooperative, faced flat organic growth. Leadership </w:t>
      </w:r>
      <w:hyperlink r:id="rId38" w:history="1">
        <w:r w:rsidRPr="00F65E31">
          <w:rPr>
            <w:rFonts w:ascii="Calibri" w:eastAsia="Times New Roman" w:hAnsi="Calibri" w:cs="Calibri"/>
            <w:color w:val="0000FF"/>
            <w:kern w:val="0"/>
            <w:sz w:val="24"/>
            <w:szCs w:val="24"/>
            <w:u w:val="single"/>
            <w:lang w:eastAsia="en-GB"/>
            <w14:ligatures w14:val="none"/>
          </w:rPr>
          <w:t>created a vision and strategic plan</w:t>
        </w:r>
      </w:hyperlink>
      <w:r w:rsidRPr="00F65E31">
        <w:rPr>
          <w:rFonts w:ascii="Calibri" w:eastAsia="Times New Roman" w:hAnsi="Calibri" w:cs="Calibri"/>
          <w:color w:val="333333"/>
          <w:kern w:val="0"/>
          <w:sz w:val="24"/>
          <w:szCs w:val="24"/>
          <w:lang w:eastAsia="en-GB"/>
          <w14:ligatures w14:val="none"/>
        </w:rPr>
        <w:t> connected to financial targets cascaded down to business units and product groups. Doing so allowed the organization to move from 4 percent annual growth to 13 percent, on the back of successfully launching several new brands.</w:t>
      </w:r>
    </w:p>
    <w:p w14:paraId="1220D23A" w14:textId="77777777" w:rsidR="00F65E31" w:rsidRPr="00F65E31" w:rsidRDefault="00F65E31" w:rsidP="00F65E31">
      <w:pPr>
        <w:numPr>
          <w:ilvl w:val="0"/>
          <w:numId w:val="6"/>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The information services organization RELX Group </w:t>
      </w:r>
      <w:hyperlink r:id="rId39" w:history="1">
        <w:r w:rsidRPr="00F65E31">
          <w:rPr>
            <w:rFonts w:ascii="Calibri" w:eastAsia="Times New Roman" w:hAnsi="Calibri" w:cs="Calibri"/>
            <w:color w:val="0000FF"/>
            <w:kern w:val="0"/>
            <w:sz w:val="24"/>
            <w:szCs w:val="24"/>
            <w:u w:val="single"/>
            <w:lang w:eastAsia="en-GB"/>
            <w14:ligatures w14:val="none"/>
          </w:rPr>
          <w:t>brought discipline to choosing its innovation portfolio</w:t>
        </w:r>
      </w:hyperlink>
      <w:r w:rsidRPr="00F65E31">
        <w:rPr>
          <w:rFonts w:ascii="Calibri" w:eastAsia="Times New Roman" w:hAnsi="Calibri" w:cs="Calibri"/>
          <w:color w:val="333333"/>
          <w:kern w:val="0"/>
          <w:sz w:val="24"/>
          <w:szCs w:val="24"/>
          <w:lang w:eastAsia="en-GB"/>
          <w14:ligatures w14:val="none"/>
        </w:rPr>
        <w:t> by running ten to 15 experiments in each customer segment in its pipeline every year. It selects one or two of the most successful ideas from the portfolio to continue.</w:t>
      </w:r>
    </w:p>
    <w:p w14:paraId="102DAFF9" w14:textId="77777777" w:rsidR="00F65E31" w:rsidRPr="00F65E31" w:rsidRDefault="00F65E31" w:rsidP="00F65E31">
      <w:pPr>
        <w:numPr>
          <w:ilvl w:val="0"/>
          <w:numId w:val="6"/>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International insurance company Discovery Group </w:t>
      </w:r>
      <w:hyperlink r:id="rId40" w:history="1">
        <w:r w:rsidRPr="00F65E31">
          <w:rPr>
            <w:rFonts w:ascii="Calibri" w:eastAsia="Times New Roman" w:hAnsi="Calibri" w:cs="Calibri"/>
            <w:color w:val="0000FF"/>
            <w:kern w:val="0"/>
            <w:sz w:val="24"/>
            <w:szCs w:val="24"/>
            <w:u w:val="single"/>
            <w:lang w:eastAsia="en-GB"/>
            <w14:ligatures w14:val="none"/>
          </w:rPr>
          <w:t>mobilized the organization around innovation</w:t>
        </w:r>
      </w:hyperlink>
      <w:r w:rsidRPr="00F65E31">
        <w:rPr>
          <w:rFonts w:ascii="Calibri" w:eastAsia="Times New Roman" w:hAnsi="Calibri" w:cs="Calibri"/>
          <w:color w:val="333333"/>
          <w:kern w:val="0"/>
          <w:sz w:val="24"/>
          <w:szCs w:val="24"/>
          <w:lang w:eastAsia="en-GB"/>
          <w14:ligatures w14:val="none"/>
        </w:rPr>
        <w:t xml:space="preserve"> by creating incentives for a thousand of the company’s leaders using </w:t>
      </w:r>
      <w:proofErr w:type="spellStart"/>
      <w:r w:rsidRPr="00F65E31">
        <w:rPr>
          <w:rFonts w:ascii="Calibri" w:eastAsia="Times New Roman" w:hAnsi="Calibri" w:cs="Calibri"/>
          <w:color w:val="333333"/>
          <w:kern w:val="0"/>
          <w:sz w:val="24"/>
          <w:szCs w:val="24"/>
          <w:lang w:eastAsia="en-GB"/>
          <w14:ligatures w14:val="none"/>
        </w:rPr>
        <w:t>semiannual</w:t>
      </w:r>
      <w:proofErr w:type="spellEnd"/>
      <w:r w:rsidRPr="00F65E31">
        <w:rPr>
          <w:rFonts w:ascii="Calibri" w:eastAsia="Times New Roman" w:hAnsi="Calibri" w:cs="Calibri"/>
          <w:color w:val="333333"/>
          <w:kern w:val="0"/>
          <w:sz w:val="24"/>
          <w:szCs w:val="24"/>
          <w:lang w:eastAsia="en-GB"/>
          <w14:ligatures w14:val="none"/>
        </w:rPr>
        <w:t xml:space="preserve"> divisional scorecards. Innovation isn’t a choice; it’s a requirement and a part of the organization’s culture.</w:t>
      </w:r>
    </w:p>
    <w:p w14:paraId="43C4A013"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These examples aren’t necessarily what you may think of when you imagine disruptive innovation—which calls to mind moves that shake up an entire industry, and might be more associated with </w:t>
      </w:r>
      <w:hyperlink r:id="rId41" w:history="1">
        <w:r w:rsidRPr="00F65E31">
          <w:rPr>
            <w:rFonts w:ascii="Calibri" w:eastAsia="Times New Roman" w:hAnsi="Calibri" w:cs="Calibri"/>
            <w:color w:val="0000FF"/>
            <w:kern w:val="0"/>
            <w:sz w:val="24"/>
            <w:szCs w:val="24"/>
            <w:u w:val="single"/>
            <w:lang w:eastAsia="en-GB"/>
            <w14:ligatures w14:val="none"/>
          </w:rPr>
          <w:t>top tech trends</w:t>
        </w:r>
      </w:hyperlink>
      <w:r w:rsidRPr="00F65E31">
        <w:rPr>
          <w:rFonts w:ascii="Calibri" w:eastAsia="Times New Roman" w:hAnsi="Calibri" w:cs="Calibri"/>
          <w:color w:val="333333"/>
          <w:kern w:val="0"/>
          <w:sz w:val="24"/>
          <w:szCs w:val="24"/>
          <w:lang w:eastAsia="en-GB"/>
          <w14:ligatures w14:val="none"/>
        </w:rPr>
        <w:t> such as </w:t>
      </w:r>
      <w:hyperlink r:id="rId42" w:history="1">
        <w:r w:rsidRPr="00F65E31">
          <w:rPr>
            <w:rFonts w:ascii="Calibri" w:eastAsia="Times New Roman" w:hAnsi="Calibri" w:cs="Calibri"/>
            <w:color w:val="0000FF"/>
            <w:kern w:val="0"/>
            <w:sz w:val="24"/>
            <w:szCs w:val="24"/>
            <w:u w:val="single"/>
            <w:lang w:eastAsia="en-GB"/>
            <w14:ligatures w14:val="none"/>
          </w:rPr>
          <w:t>the Bio Revolution</w:t>
        </w:r>
      </w:hyperlink>
      <w:r w:rsidRPr="00F65E31">
        <w:rPr>
          <w:rFonts w:ascii="Calibri" w:eastAsia="Times New Roman" w:hAnsi="Calibri" w:cs="Calibri"/>
          <w:color w:val="333333"/>
          <w:kern w:val="0"/>
          <w:sz w:val="24"/>
          <w:szCs w:val="24"/>
          <w:lang w:eastAsia="en-GB"/>
          <w14:ligatures w14:val="none"/>
        </w:rPr>
        <w:t>. Yet these examples show how committing to innovation can make a sizable difference.</w:t>
      </w:r>
    </w:p>
    <w:p w14:paraId="693DD0B7"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How can my organization improve the volume and quality of new ideas?</w:t>
      </w:r>
    </w:p>
    <w:p w14:paraId="037CF831"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Steps to </w:t>
      </w:r>
      <w:hyperlink r:id="rId43" w:history="1">
        <w:r w:rsidRPr="00F65E31">
          <w:rPr>
            <w:rFonts w:ascii="Calibri" w:eastAsia="Times New Roman" w:hAnsi="Calibri" w:cs="Calibri"/>
            <w:color w:val="0000FF"/>
            <w:kern w:val="0"/>
            <w:sz w:val="24"/>
            <w:szCs w:val="24"/>
            <w:u w:val="single"/>
            <w:lang w:eastAsia="en-GB"/>
            <w14:ligatures w14:val="none"/>
          </w:rPr>
          <w:t>help aspiring innovators</w:t>
        </w:r>
      </w:hyperlink>
      <w:r w:rsidRPr="00F65E31">
        <w:rPr>
          <w:rFonts w:ascii="Calibri" w:eastAsia="Times New Roman" w:hAnsi="Calibri" w:cs="Calibri"/>
          <w:color w:val="333333"/>
          <w:kern w:val="0"/>
          <w:sz w:val="24"/>
          <w:szCs w:val="24"/>
          <w:lang w:eastAsia="en-GB"/>
          <w14:ligatures w14:val="none"/>
        </w:rPr>
        <w:t> get started include the following:</w:t>
      </w:r>
    </w:p>
    <w:p w14:paraId="6C4A1F01" w14:textId="77777777" w:rsidR="00F65E31" w:rsidRPr="00F65E31" w:rsidRDefault="00F65E31" w:rsidP="00F65E31">
      <w:pPr>
        <w:numPr>
          <w:ilvl w:val="0"/>
          <w:numId w:val="7"/>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Hold collision sessions:</w:t>
      </w:r>
      <w:r w:rsidRPr="00F65E31">
        <w:rPr>
          <w:rFonts w:ascii="Calibri" w:eastAsia="Times New Roman" w:hAnsi="Calibri" w:cs="Calibri"/>
          <w:color w:val="333333"/>
          <w:kern w:val="0"/>
          <w:sz w:val="24"/>
          <w:szCs w:val="24"/>
          <w:lang w:eastAsia="en-GB"/>
          <w14:ligatures w14:val="none"/>
        </w:rPr>
        <w:t xml:space="preserve"> Cross-functional groups gather in a structured process to think through the intersection of unmet customer needs, technology trends, and business models, bringing creativity and specificity to the process of idea generation. </w:t>
      </w:r>
      <w:r w:rsidRPr="00F65E31">
        <w:rPr>
          <w:rFonts w:ascii="Calibri" w:eastAsia="Times New Roman" w:hAnsi="Calibri" w:cs="Calibri"/>
          <w:color w:val="333333"/>
          <w:kern w:val="0"/>
          <w:sz w:val="24"/>
          <w:szCs w:val="24"/>
          <w:lang w:eastAsia="en-GB"/>
          <w14:ligatures w14:val="none"/>
        </w:rPr>
        <w:lastRenderedPageBreak/>
        <w:t>Then, a venture panel considers these ideas and iterates on them, prioritizing what to do.</w:t>
      </w:r>
    </w:p>
    <w:p w14:paraId="729453D5" w14:textId="77777777" w:rsidR="00F65E31" w:rsidRPr="00F65E31" w:rsidRDefault="00F65E31" w:rsidP="00F65E31">
      <w:pPr>
        <w:numPr>
          <w:ilvl w:val="0"/>
          <w:numId w:val="7"/>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Challenge orthodoxies:</w:t>
      </w:r>
      <w:r w:rsidRPr="00F65E31">
        <w:rPr>
          <w:rFonts w:ascii="Calibri" w:eastAsia="Times New Roman" w:hAnsi="Calibri" w:cs="Calibri"/>
          <w:color w:val="333333"/>
          <w:kern w:val="0"/>
          <w:sz w:val="24"/>
          <w:szCs w:val="24"/>
          <w:lang w:eastAsia="en-GB"/>
          <w14:ligatures w14:val="none"/>
        </w:rPr>
        <w:t> Participants gather and describe beliefs that are common but that prevent the organization from innovating for customers. Examples of these orthodoxies include statements such as “budgets are limited” or “we don’t have the digital capabilities to pull it off.” Once the orthodoxies are laid out, teams brainstorm after being prompted to consider if the opposite of the statement were true.</w:t>
      </w:r>
    </w:p>
    <w:p w14:paraId="3F6116ED" w14:textId="77777777" w:rsidR="00F65E31" w:rsidRPr="00F65E31" w:rsidRDefault="00F65E31" w:rsidP="00F65E31">
      <w:pPr>
        <w:numPr>
          <w:ilvl w:val="0"/>
          <w:numId w:val="7"/>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Make analogies to other industries:</w:t>
      </w:r>
      <w:r w:rsidRPr="00F65E31">
        <w:rPr>
          <w:rFonts w:ascii="Calibri" w:eastAsia="Times New Roman" w:hAnsi="Calibri" w:cs="Calibri"/>
          <w:color w:val="333333"/>
          <w:kern w:val="0"/>
          <w:sz w:val="24"/>
          <w:szCs w:val="24"/>
          <w:lang w:eastAsia="en-GB"/>
          <w14:ligatures w14:val="none"/>
        </w:rPr>
        <w:t> A team might create a list of companies with unique value propositions. Then, they systematically apply these value propositions to their ideas to see if the analogy can create new sources of value or fresh opportunities.</w:t>
      </w:r>
    </w:p>
    <w:p w14:paraId="0AB96861" w14:textId="77777777" w:rsidR="00F65E31" w:rsidRPr="00F65E31" w:rsidRDefault="00F65E31" w:rsidP="00F65E31">
      <w:pPr>
        <w:numPr>
          <w:ilvl w:val="0"/>
          <w:numId w:val="7"/>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Apply constraints:</w:t>
      </w:r>
      <w:r w:rsidRPr="00F65E31">
        <w:rPr>
          <w:rFonts w:ascii="Calibri" w:eastAsia="Times New Roman" w:hAnsi="Calibri" w:cs="Calibri"/>
          <w:color w:val="333333"/>
          <w:kern w:val="0"/>
          <w:sz w:val="24"/>
          <w:szCs w:val="24"/>
          <w:lang w:eastAsia="en-GB"/>
          <w14:ligatures w14:val="none"/>
        </w:rPr>
        <w:t> Rather than searching for blue-sky ideas, tighten the constraints on an idea’s business or operating model and explore potential new solutions. What if you served only one type of customer? What if the only channel you could access was online?</w:t>
      </w:r>
    </w:p>
    <w:p w14:paraId="05E60265"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In the words of chemist Linus Pauling, “The way to get to good ideas is to get lots of ideas and throw the bad ones away.”</w:t>
      </w:r>
    </w:p>
    <w:p w14:paraId="63F69629"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Learn more about our </w:t>
      </w:r>
      <w:hyperlink r:id="rId44" w:history="1">
        <w:r w:rsidRPr="00F65E31">
          <w:rPr>
            <w:rFonts w:ascii="Calibri" w:eastAsia="Times New Roman" w:hAnsi="Calibri" w:cs="Calibri"/>
            <w:i/>
            <w:iCs/>
            <w:color w:val="0000FF"/>
            <w:kern w:val="0"/>
            <w:sz w:val="24"/>
            <w:szCs w:val="24"/>
            <w:u w:val="single"/>
            <w:lang w:eastAsia="en-GB"/>
            <w14:ligatures w14:val="none"/>
          </w:rPr>
          <w:t>Strategy &amp; Corporate Finance</w:t>
        </w:r>
      </w:hyperlink>
      <w:r w:rsidRPr="00F65E31">
        <w:rPr>
          <w:rFonts w:ascii="Calibri" w:eastAsia="Times New Roman" w:hAnsi="Calibri" w:cs="Calibri"/>
          <w:i/>
          <w:iCs/>
          <w:color w:val="333333"/>
          <w:kern w:val="0"/>
          <w:sz w:val="24"/>
          <w:szCs w:val="24"/>
          <w:lang w:eastAsia="en-GB"/>
          <w14:ligatures w14:val="none"/>
        </w:rPr>
        <w:t> practice.</w:t>
      </w:r>
    </w:p>
    <w:p w14:paraId="05EB88F3"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What is an innovation portfolio?</w:t>
      </w:r>
    </w:p>
    <w:p w14:paraId="37F194E4"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An </w:t>
      </w:r>
      <w:hyperlink r:id="rId45" w:history="1">
        <w:r w:rsidRPr="00F65E31">
          <w:rPr>
            <w:rFonts w:ascii="Calibri" w:eastAsia="Times New Roman" w:hAnsi="Calibri" w:cs="Calibri"/>
            <w:color w:val="0000FF"/>
            <w:kern w:val="0"/>
            <w:sz w:val="24"/>
            <w:szCs w:val="24"/>
            <w:u w:val="single"/>
            <w:lang w:eastAsia="en-GB"/>
            <w14:ligatures w14:val="none"/>
          </w:rPr>
          <w:t>innovation portfolio</w:t>
        </w:r>
      </w:hyperlink>
      <w:r w:rsidRPr="00F65E31">
        <w:rPr>
          <w:rFonts w:ascii="Calibri" w:eastAsia="Times New Roman" w:hAnsi="Calibri" w:cs="Calibri"/>
          <w:color w:val="333333"/>
          <w:kern w:val="0"/>
          <w:sz w:val="24"/>
          <w:szCs w:val="24"/>
          <w:lang w:eastAsia="en-GB"/>
          <w14:ligatures w14:val="none"/>
        </w:rPr>
        <w:t> is a thoughtfully curated bundle of potentially innovative initiatives, with clear aspirations and required resources defined for each. Managing the portfolio this way helps find new opportunities and determine the appropriate number and mix of initiatives, including the following:</w:t>
      </w:r>
    </w:p>
    <w:p w14:paraId="49E9B4A9" w14:textId="77777777" w:rsidR="00F65E31" w:rsidRPr="00F65E31" w:rsidRDefault="00F65E31" w:rsidP="00F65E31">
      <w:pPr>
        <w:numPr>
          <w:ilvl w:val="0"/>
          <w:numId w:val="8"/>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confirming the total value of the portfolio needed</w:t>
      </w:r>
    </w:p>
    <w:p w14:paraId="25C49C53" w14:textId="77777777" w:rsidR="00F65E31" w:rsidRPr="00F65E31" w:rsidRDefault="00F65E31" w:rsidP="00F65E31">
      <w:pPr>
        <w:numPr>
          <w:ilvl w:val="0"/>
          <w:numId w:val="8"/>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 xml:space="preserve">evaluating existing innovation projects based on incremental value delivered, risk, and alignment with strategic </w:t>
      </w:r>
      <w:proofErr w:type="gramStart"/>
      <w:r w:rsidRPr="00F65E31">
        <w:rPr>
          <w:rFonts w:ascii="Calibri" w:eastAsia="Times New Roman" w:hAnsi="Calibri" w:cs="Calibri"/>
          <w:color w:val="333333"/>
          <w:kern w:val="0"/>
          <w:sz w:val="24"/>
          <w:szCs w:val="24"/>
          <w:lang w:eastAsia="en-GB"/>
          <w14:ligatures w14:val="none"/>
        </w:rPr>
        <w:t>priorities</w:t>
      </w:r>
      <w:proofErr w:type="gramEnd"/>
    </w:p>
    <w:p w14:paraId="02ADE955" w14:textId="77777777" w:rsidR="00F65E31" w:rsidRPr="00F65E31" w:rsidRDefault="00F65E31" w:rsidP="00F65E31">
      <w:pPr>
        <w:numPr>
          <w:ilvl w:val="0"/>
          <w:numId w:val="8"/>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 xml:space="preserve">getting comfortable saying “no” to stop projects that are dilutive, and resisting the siren song of incremental initiatives that are unlikely to pay for </w:t>
      </w:r>
      <w:proofErr w:type="gramStart"/>
      <w:r w:rsidRPr="00F65E31">
        <w:rPr>
          <w:rFonts w:ascii="Calibri" w:eastAsia="Times New Roman" w:hAnsi="Calibri" w:cs="Calibri"/>
          <w:color w:val="333333"/>
          <w:kern w:val="0"/>
          <w:sz w:val="24"/>
          <w:szCs w:val="24"/>
          <w:lang w:eastAsia="en-GB"/>
          <w14:ligatures w14:val="none"/>
        </w:rPr>
        <w:t>themselves</w:t>
      </w:r>
      <w:proofErr w:type="gramEnd"/>
    </w:p>
    <w:p w14:paraId="64DD18CD" w14:textId="77777777" w:rsidR="00F65E31" w:rsidRPr="00F65E31" w:rsidRDefault="00F65E31" w:rsidP="00F65E31">
      <w:pPr>
        <w:numPr>
          <w:ilvl w:val="0"/>
          <w:numId w:val="8"/>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 xml:space="preserve">reallocating resources—including competencies and skills—to new initiatives or to current ones that additional support can accelerate or </w:t>
      </w:r>
      <w:proofErr w:type="gramStart"/>
      <w:r w:rsidRPr="00F65E31">
        <w:rPr>
          <w:rFonts w:ascii="Calibri" w:eastAsia="Times New Roman" w:hAnsi="Calibri" w:cs="Calibri"/>
          <w:color w:val="333333"/>
          <w:kern w:val="0"/>
          <w:sz w:val="24"/>
          <w:szCs w:val="24"/>
          <w:lang w:eastAsia="en-GB"/>
          <w14:ligatures w14:val="none"/>
        </w:rPr>
        <w:t>amplify</w:t>
      </w:r>
      <w:proofErr w:type="gramEnd"/>
    </w:p>
    <w:p w14:paraId="110D4FC9" w14:textId="77777777" w:rsidR="00F65E31" w:rsidRPr="00F65E31" w:rsidRDefault="00F65E31" w:rsidP="00F65E31">
      <w:pPr>
        <w:numPr>
          <w:ilvl w:val="0"/>
          <w:numId w:val="8"/>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 xml:space="preserve">identifying portfolio gaps and defining new initiatives to close </w:t>
      </w:r>
      <w:proofErr w:type="gramStart"/>
      <w:r w:rsidRPr="00F65E31">
        <w:rPr>
          <w:rFonts w:ascii="Calibri" w:eastAsia="Times New Roman" w:hAnsi="Calibri" w:cs="Calibri"/>
          <w:color w:val="333333"/>
          <w:kern w:val="0"/>
          <w:sz w:val="24"/>
          <w:szCs w:val="24"/>
          <w:lang w:eastAsia="en-GB"/>
          <w14:ligatures w14:val="none"/>
        </w:rPr>
        <w:t>them</w:t>
      </w:r>
      <w:proofErr w:type="gramEnd"/>
    </w:p>
    <w:p w14:paraId="46BA9E4C"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How to measure innovation?</w:t>
      </w:r>
    </w:p>
    <w:p w14:paraId="0057A002"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One way to measure innovation is to look at innovation-driven net new growth, which we call the </w:t>
      </w:r>
      <w:hyperlink r:id="rId46" w:history="1">
        <w:r w:rsidRPr="00F65E31">
          <w:rPr>
            <w:rFonts w:ascii="Calibri" w:eastAsia="Times New Roman" w:hAnsi="Calibri" w:cs="Calibri"/>
            <w:color w:val="0000FF"/>
            <w:kern w:val="0"/>
            <w:sz w:val="24"/>
            <w:szCs w:val="24"/>
            <w:u w:val="single"/>
            <w:lang w:eastAsia="en-GB"/>
            <w14:ligatures w14:val="none"/>
          </w:rPr>
          <w:t>“green box.”</w:t>
        </w:r>
      </w:hyperlink>
      <w:r w:rsidRPr="00F65E31">
        <w:rPr>
          <w:rFonts w:ascii="Calibri" w:eastAsia="Times New Roman" w:hAnsi="Calibri" w:cs="Calibri"/>
          <w:color w:val="333333"/>
          <w:kern w:val="0"/>
          <w:sz w:val="24"/>
          <w:szCs w:val="24"/>
          <w:lang w:eastAsia="en-GB"/>
          <w14:ligatures w14:val="none"/>
        </w:rPr>
        <w:t> This phrase refers to how you quantify the growth in revenue or earnings that an innovation needs to provide within a defined timeframe. This concept can help clarify aspirations and influence choices on the innovation journey.</w:t>
      </w:r>
    </w:p>
    <w:p w14:paraId="3CA20A66"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While many imagine that innovation is solely about creativity and generating ideas, at its core, innovation is </w:t>
      </w:r>
      <w:hyperlink r:id="rId47" w:history="1">
        <w:r w:rsidRPr="00F65E31">
          <w:rPr>
            <w:rFonts w:ascii="Calibri" w:eastAsia="Times New Roman" w:hAnsi="Calibri" w:cs="Calibri"/>
            <w:color w:val="0000FF"/>
            <w:kern w:val="0"/>
            <w:sz w:val="24"/>
            <w:szCs w:val="24"/>
            <w:u w:val="single"/>
            <w:lang w:eastAsia="en-GB"/>
            <w14:ligatures w14:val="none"/>
          </w:rPr>
          <w:t>a matter of resource allocation</w:t>
        </w:r>
      </w:hyperlink>
      <w:r w:rsidRPr="00F65E31">
        <w:rPr>
          <w:rFonts w:ascii="Calibri" w:eastAsia="Times New Roman" w:hAnsi="Calibri" w:cs="Calibri"/>
          <w:color w:val="333333"/>
          <w:kern w:val="0"/>
          <w:sz w:val="24"/>
          <w:szCs w:val="24"/>
          <w:lang w:eastAsia="en-GB"/>
          <w14:ligatures w14:val="none"/>
        </w:rPr>
        <w:t xml:space="preserve">. To put it another way: it’s one thing to </w:t>
      </w:r>
      <w:r w:rsidRPr="00F65E31">
        <w:rPr>
          <w:rFonts w:ascii="Calibri" w:eastAsia="Times New Roman" w:hAnsi="Calibri" w:cs="Calibri"/>
          <w:color w:val="333333"/>
          <w:kern w:val="0"/>
          <w:sz w:val="24"/>
          <w:szCs w:val="24"/>
          <w:lang w:eastAsia="en-GB"/>
          <w14:ligatures w14:val="none"/>
        </w:rPr>
        <w:lastRenderedPageBreak/>
        <w:t>frame innovation as a catalyst for growth, and another to act upon it by refocusing people, assets, and management attention on the organization’s best ideas.</w:t>
      </w:r>
    </w:p>
    <w:p w14:paraId="2F75C233"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The green box can help to </w:t>
      </w:r>
      <w:hyperlink r:id="rId48" w:history="1">
        <w:r w:rsidRPr="00F65E31">
          <w:rPr>
            <w:rFonts w:ascii="Calibri" w:eastAsia="Times New Roman" w:hAnsi="Calibri" w:cs="Calibri"/>
            <w:color w:val="0000FF"/>
            <w:kern w:val="0"/>
            <w:sz w:val="24"/>
            <w:szCs w:val="24"/>
            <w:u w:val="single"/>
            <w:lang w:eastAsia="en-GB"/>
            <w14:ligatures w14:val="none"/>
          </w:rPr>
          <w:t>solidify a tangible commitment</w:t>
        </w:r>
      </w:hyperlink>
      <w:r w:rsidRPr="00F65E31">
        <w:rPr>
          <w:rFonts w:ascii="Calibri" w:eastAsia="Times New Roman" w:hAnsi="Calibri" w:cs="Calibri"/>
          <w:color w:val="333333"/>
          <w:kern w:val="0"/>
          <w:sz w:val="24"/>
          <w:szCs w:val="24"/>
          <w:lang w:eastAsia="en-GB"/>
          <w14:ligatures w14:val="none"/>
        </w:rPr>
        <w:t> by defining the value that a company creates from breakthrough and incremental innovation, on a defined timeline (say, five years), with quantifiable metrics such as net new revenue or earnings growth. Crucially, the green box looks at growth from innovation alone, setting aside other possible sources such as market momentum, M&amp;A, and so forth. And once defined, the growth aspiration can be cascaded into a set of objectives and metrics that the company’s various operating units can incorporate into its individual innovation portfolios.</w:t>
      </w:r>
    </w:p>
    <w:p w14:paraId="53A7E9E8"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It’s useful to note that some organizations may find that measures not solely financial in nature are more appropriate or relevant. For instance, metrics such as the number of subscribers or patients—or customer satisfaction—can resonate. What’s critical is selecting a metric that is a proxy for value creation. </w:t>
      </w:r>
      <w:hyperlink r:id="rId49" w:history="1">
        <w:r w:rsidRPr="00F65E31">
          <w:rPr>
            <w:rFonts w:ascii="Calibri" w:eastAsia="Times New Roman" w:hAnsi="Calibri" w:cs="Calibri"/>
            <w:color w:val="0000FF"/>
            <w:kern w:val="0"/>
            <w:sz w:val="24"/>
            <w:szCs w:val="24"/>
            <w:u w:val="single"/>
            <w:lang w:eastAsia="en-GB"/>
            <w14:ligatures w14:val="none"/>
          </w:rPr>
          <w:t>A large US healthcare payer</w:t>
        </w:r>
      </w:hyperlink>
      <w:r w:rsidRPr="00F65E31">
        <w:rPr>
          <w:rFonts w:ascii="Calibri" w:eastAsia="Times New Roman" w:hAnsi="Calibri" w:cs="Calibri"/>
          <w:color w:val="333333"/>
          <w:kern w:val="0"/>
          <w:sz w:val="24"/>
          <w:szCs w:val="24"/>
          <w:lang w:eastAsia="en-GB"/>
          <w14:ligatures w14:val="none"/>
        </w:rPr>
        <w:t>, for example, looked to spur innovation that would improve patient satisfaction and the quality of care.</w:t>
      </w:r>
    </w:p>
    <w:p w14:paraId="6BC538C7"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Separate from the concept of the green box, </w:t>
      </w:r>
      <w:hyperlink r:id="rId50" w:history="1">
        <w:r w:rsidRPr="00F65E31">
          <w:rPr>
            <w:rFonts w:ascii="Calibri" w:eastAsia="Times New Roman" w:hAnsi="Calibri" w:cs="Calibri"/>
            <w:color w:val="0000FF"/>
            <w:kern w:val="0"/>
            <w:sz w:val="24"/>
            <w:szCs w:val="24"/>
            <w:u w:val="single"/>
            <w:lang w:eastAsia="en-GB"/>
            <w14:ligatures w14:val="none"/>
          </w:rPr>
          <w:t>two simple metrics</w:t>
        </w:r>
      </w:hyperlink>
      <w:r w:rsidRPr="00F65E31">
        <w:rPr>
          <w:rFonts w:ascii="Calibri" w:eastAsia="Times New Roman" w:hAnsi="Calibri" w:cs="Calibri"/>
          <w:color w:val="333333"/>
          <w:kern w:val="0"/>
          <w:sz w:val="24"/>
          <w:szCs w:val="24"/>
          <w:lang w:eastAsia="en-GB"/>
          <w14:ligatures w14:val="none"/>
        </w:rPr>
        <w:t> can also offer surprising insight about innovation vis-à-vis the effectiveness of an organization’s R&amp;D spending. Both of these lend themselves to benchmarking, since they can be gauged from the outside in, and they offer insight at the level of a company’s full innovation portfolio. The two R&amp;D conversion metrics are as follows:</w:t>
      </w:r>
    </w:p>
    <w:p w14:paraId="08201FC9" w14:textId="77777777" w:rsidR="00F65E31" w:rsidRPr="00F65E31" w:rsidRDefault="00F65E31" w:rsidP="00F65E31">
      <w:pPr>
        <w:numPr>
          <w:ilvl w:val="0"/>
          <w:numId w:val="9"/>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R&amp;D-to-product conversion:</w:t>
      </w:r>
      <w:r w:rsidRPr="00F65E31">
        <w:rPr>
          <w:rFonts w:ascii="Calibri" w:eastAsia="Times New Roman" w:hAnsi="Calibri" w:cs="Calibri"/>
          <w:color w:val="333333"/>
          <w:kern w:val="0"/>
          <w:sz w:val="24"/>
          <w:szCs w:val="24"/>
          <w:lang w:eastAsia="en-GB"/>
          <w14:ligatures w14:val="none"/>
        </w:rPr>
        <w:t> This metric is calculated by looking at the ratio of R&amp;D spending (as a portion of sales) to sales from new products. It can show how well your R&amp;D dollars convert to actual sales of new products—and it might reveal that spending more doesn’t necessarily translate into stronger performance.</w:t>
      </w:r>
    </w:p>
    <w:p w14:paraId="53700E4D" w14:textId="77777777" w:rsidR="00F65E31" w:rsidRPr="00F65E31" w:rsidRDefault="00F65E31" w:rsidP="00F65E31">
      <w:pPr>
        <w:numPr>
          <w:ilvl w:val="0"/>
          <w:numId w:val="9"/>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New-products-to-margin conversion:</w:t>
      </w:r>
      <w:r w:rsidRPr="00F65E31">
        <w:rPr>
          <w:rFonts w:ascii="Calibri" w:eastAsia="Times New Roman" w:hAnsi="Calibri" w:cs="Calibri"/>
          <w:color w:val="333333"/>
          <w:kern w:val="0"/>
          <w:sz w:val="24"/>
          <w:szCs w:val="24"/>
          <w:lang w:eastAsia="en-GB"/>
          <w14:ligatures w14:val="none"/>
        </w:rPr>
        <w:t> This metric considers the ratio of gross margin percentage to sales from new products. It can indicate how new-product sales contribute to lifting margins.</w:t>
      </w:r>
    </w:p>
    <w:p w14:paraId="0CE1873A"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While no metric is perfect, these may offer perspective that keeps the focus squarely on returns from innovation and the value it creates—often more meaningful than looking inward at measures of activity, such as the number of patents secured.</w:t>
      </w:r>
    </w:p>
    <w:p w14:paraId="430D7B16"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Learn more about our </w:t>
      </w:r>
      <w:hyperlink r:id="rId51" w:history="1">
        <w:r w:rsidRPr="00F65E31">
          <w:rPr>
            <w:rFonts w:ascii="Calibri" w:eastAsia="Times New Roman" w:hAnsi="Calibri" w:cs="Calibri"/>
            <w:i/>
            <w:iCs/>
            <w:color w:val="0000FF"/>
            <w:kern w:val="0"/>
            <w:sz w:val="24"/>
            <w:szCs w:val="24"/>
            <w:u w:val="single"/>
            <w:lang w:eastAsia="en-GB"/>
            <w14:ligatures w14:val="none"/>
          </w:rPr>
          <w:t>Strategy &amp; Corporate Finance</w:t>
        </w:r>
      </w:hyperlink>
      <w:r w:rsidRPr="00F65E31">
        <w:rPr>
          <w:rFonts w:ascii="Calibri" w:eastAsia="Times New Roman" w:hAnsi="Calibri" w:cs="Calibri"/>
          <w:i/>
          <w:iCs/>
          <w:color w:val="333333"/>
          <w:kern w:val="0"/>
          <w:sz w:val="24"/>
          <w:szCs w:val="24"/>
          <w:lang w:eastAsia="en-GB"/>
          <w14:ligatures w14:val="none"/>
        </w:rPr>
        <w:t> practice.</w:t>
      </w:r>
    </w:p>
    <w:p w14:paraId="7737CB9D"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How do you create a high-performing innovation team?</w:t>
      </w:r>
    </w:p>
    <w:p w14:paraId="328B30F5"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Innovation is a team sport. Experience working with strong innovators and start-ups has helped identify </w:t>
      </w:r>
      <w:hyperlink r:id="rId52" w:history="1">
        <w:r w:rsidRPr="00F65E31">
          <w:rPr>
            <w:rFonts w:ascii="Calibri" w:eastAsia="Times New Roman" w:hAnsi="Calibri" w:cs="Calibri"/>
            <w:color w:val="0000FF"/>
            <w:kern w:val="0"/>
            <w:sz w:val="24"/>
            <w:szCs w:val="24"/>
            <w:u w:val="single"/>
            <w:lang w:eastAsia="en-GB"/>
            <w14:ligatures w14:val="none"/>
          </w:rPr>
          <w:t>ten traits of successful innovation teams</w:t>
        </w:r>
      </w:hyperlink>
      <w:r w:rsidRPr="00F65E31">
        <w:rPr>
          <w:rFonts w:ascii="Calibri" w:eastAsia="Times New Roman" w:hAnsi="Calibri" w:cs="Calibri"/>
          <w:color w:val="333333"/>
          <w:kern w:val="0"/>
          <w:sz w:val="24"/>
          <w:szCs w:val="24"/>
          <w:lang w:eastAsia="en-GB"/>
          <w14:ligatures w14:val="none"/>
        </w:rPr>
        <w:t>. Those fall into four big categories: </w:t>
      </w:r>
      <w:r w:rsidRPr="00F65E31">
        <w:rPr>
          <w:rFonts w:ascii="Calibri" w:eastAsia="Times New Roman" w:hAnsi="Calibri" w:cs="Calibri"/>
          <w:i/>
          <w:iCs/>
          <w:color w:val="333333"/>
          <w:kern w:val="0"/>
          <w:sz w:val="24"/>
          <w:szCs w:val="24"/>
          <w:lang w:eastAsia="en-GB"/>
          <w14:ligatures w14:val="none"/>
        </w:rPr>
        <w:t>vision</w:t>
      </w:r>
      <w:r w:rsidRPr="00F65E31">
        <w:rPr>
          <w:rFonts w:ascii="Calibri" w:eastAsia="Times New Roman" w:hAnsi="Calibri" w:cs="Calibri"/>
          <w:color w:val="333333"/>
          <w:kern w:val="0"/>
          <w:sz w:val="24"/>
          <w:szCs w:val="24"/>
          <w:lang w:eastAsia="en-GB"/>
          <w14:ligatures w14:val="none"/>
        </w:rPr>
        <w:t>, or the ability to spot opportunities and inspire others to go after them; </w:t>
      </w:r>
      <w:r w:rsidRPr="00F65E31">
        <w:rPr>
          <w:rFonts w:ascii="Calibri" w:eastAsia="Times New Roman" w:hAnsi="Calibri" w:cs="Calibri"/>
          <w:i/>
          <w:iCs/>
          <w:color w:val="333333"/>
          <w:kern w:val="0"/>
          <w:sz w:val="24"/>
          <w:szCs w:val="24"/>
          <w:lang w:eastAsia="en-GB"/>
          <w14:ligatures w14:val="none"/>
        </w:rPr>
        <w:t>collaboration</w:t>
      </w:r>
      <w:r w:rsidRPr="00F65E31">
        <w:rPr>
          <w:rFonts w:ascii="Calibri" w:eastAsia="Times New Roman" w:hAnsi="Calibri" w:cs="Calibri"/>
          <w:color w:val="333333"/>
          <w:kern w:val="0"/>
          <w:sz w:val="24"/>
          <w:szCs w:val="24"/>
          <w:lang w:eastAsia="en-GB"/>
          <w14:ligatures w14:val="none"/>
        </w:rPr>
        <w:t>, which relates to fostering effective teamwork and change management (for instance, by </w:t>
      </w:r>
      <w:hyperlink r:id="rId53" w:history="1">
        <w:r w:rsidRPr="00F65E31">
          <w:rPr>
            <w:rFonts w:ascii="Calibri" w:eastAsia="Times New Roman" w:hAnsi="Calibri" w:cs="Calibri"/>
            <w:color w:val="0000FF"/>
            <w:kern w:val="0"/>
            <w:sz w:val="24"/>
            <w:szCs w:val="24"/>
            <w:u w:val="single"/>
            <w:lang w:eastAsia="en-GB"/>
            <w14:ligatures w14:val="none"/>
          </w:rPr>
          <w:t>telling a good innovation story</w:t>
        </w:r>
      </w:hyperlink>
      <w:r w:rsidRPr="00F65E31">
        <w:rPr>
          <w:rFonts w:ascii="Calibri" w:eastAsia="Times New Roman" w:hAnsi="Calibri" w:cs="Calibri"/>
          <w:color w:val="333333"/>
          <w:kern w:val="0"/>
          <w:sz w:val="24"/>
          <w:szCs w:val="24"/>
          <w:lang w:eastAsia="en-GB"/>
          <w14:ligatures w14:val="none"/>
        </w:rPr>
        <w:t>); </w:t>
      </w:r>
      <w:r w:rsidRPr="00F65E31">
        <w:rPr>
          <w:rFonts w:ascii="Calibri" w:eastAsia="Times New Roman" w:hAnsi="Calibri" w:cs="Calibri"/>
          <w:i/>
          <w:iCs/>
          <w:color w:val="333333"/>
          <w:kern w:val="0"/>
          <w:sz w:val="24"/>
          <w:szCs w:val="24"/>
          <w:lang w:eastAsia="en-GB"/>
          <w14:ligatures w14:val="none"/>
        </w:rPr>
        <w:t>learning</w:t>
      </w:r>
      <w:r w:rsidRPr="00F65E31">
        <w:rPr>
          <w:rFonts w:ascii="Calibri" w:eastAsia="Times New Roman" w:hAnsi="Calibri" w:cs="Calibri"/>
          <w:color w:val="333333"/>
          <w:kern w:val="0"/>
          <w:sz w:val="24"/>
          <w:szCs w:val="24"/>
          <w:lang w:eastAsia="en-GB"/>
          <w14:ligatures w14:val="none"/>
        </w:rPr>
        <w:t> or absorbing new ideas; and </w:t>
      </w:r>
      <w:r w:rsidRPr="00F65E31">
        <w:rPr>
          <w:rFonts w:ascii="Calibri" w:eastAsia="Times New Roman" w:hAnsi="Calibri" w:cs="Calibri"/>
          <w:i/>
          <w:iCs/>
          <w:color w:val="333333"/>
          <w:kern w:val="0"/>
          <w:sz w:val="24"/>
          <w:szCs w:val="24"/>
          <w:lang w:eastAsia="en-GB"/>
          <w14:ligatures w14:val="none"/>
        </w:rPr>
        <w:t>execution</w:t>
      </w:r>
      <w:r w:rsidRPr="00F65E31">
        <w:rPr>
          <w:rFonts w:ascii="Calibri" w:eastAsia="Times New Roman" w:hAnsi="Calibri" w:cs="Calibri"/>
          <w:color w:val="333333"/>
          <w:kern w:val="0"/>
          <w:sz w:val="24"/>
          <w:szCs w:val="24"/>
          <w:lang w:eastAsia="en-GB"/>
          <w14:ligatures w14:val="none"/>
        </w:rPr>
        <w:t>, with traits that facilitate snappy decision making even when uncertainty arises.</w:t>
      </w:r>
    </w:p>
    <w:p w14:paraId="20E208A3"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lastRenderedPageBreak/>
        <w:t>Being strategic about the composition of an innovation team can help minimize failures and bring discipline to the process.</w:t>
      </w:r>
    </w:p>
    <w:p w14:paraId="1A7222B1" w14:textId="77777777" w:rsidR="00F65E31" w:rsidRPr="00F65E31" w:rsidRDefault="00F65E31" w:rsidP="00F65E31">
      <w:pPr>
        <w:spacing w:before="360"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F65E31">
        <w:rPr>
          <w:rFonts w:ascii="Times New Roman" w:eastAsia="Times New Roman" w:hAnsi="Times New Roman" w:cs="Times New Roman"/>
          <w:b/>
          <w:bCs/>
          <w:kern w:val="0"/>
          <w:sz w:val="36"/>
          <w:szCs w:val="36"/>
          <w:lang w:eastAsia="en-GB"/>
          <w14:ligatures w14:val="none"/>
        </w:rPr>
        <w:t>What innovation advice can help business leaders?</w:t>
      </w:r>
    </w:p>
    <w:p w14:paraId="27A9B319"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 xml:space="preserve">One broad piece of advice </w:t>
      </w:r>
      <w:proofErr w:type="spellStart"/>
      <w:r w:rsidRPr="00F65E31">
        <w:rPr>
          <w:rFonts w:ascii="Calibri" w:eastAsia="Times New Roman" w:hAnsi="Calibri" w:cs="Calibri"/>
          <w:color w:val="333333"/>
          <w:kern w:val="0"/>
          <w:sz w:val="24"/>
          <w:szCs w:val="24"/>
          <w:lang w:eastAsia="en-GB"/>
          <w14:ligatures w14:val="none"/>
        </w:rPr>
        <w:t>centers</w:t>
      </w:r>
      <w:proofErr w:type="spellEnd"/>
      <w:r w:rsidRPr="00F65E31">
        <w:rPr>
          <w:rFonts w:ascii="Calibri" w:eastAsia="Times New Roman" w:hAnsi="Calibri" w:cs="Calibri"/>
          <w:color w:val="333333"/>
          <w:kern w:val="0"/>
          <w:sz w:val="24"/>
          <w:szCs w:val="24"/>
          <w:lang w:eastAsia="en-GB"/>
          <w14:ligatures w14:val="none"/>
        </w:rPr>
        <w:t xml:space="preserve"> on </w:t>
      </w:r>
      <w:hyperlink r:id="rId54" w:history="1">
        <w:r w:rsidRPr="00F65E31">
          <w:rPr>
            <w:rFonts w:ascii="Calibri" w:eastAsia="Times New Roman" w:hAnsi="Calibri" w:cs="Calibri"/>
            <w:color w:val="0000FF"/>
            <w:kern w:val="0"/>
            <w:sz w:val="24"/>
            <w:szCs w:val="24"/>
            <w:u w:val="single"/>
            <w:lang w:eastAsia="en-GB"/>
            <w14:ligatures w14:val="none"/>
          </w:rPr>
          <w:t>creating a culture that accounts for the human side of innovation</w:t>
        </w:r>
      </w:hyperlink>
      <w:r w:rsidRPr="00F65E31">
        <w:rPr>
          <w:rFonts w:ascii="Calibri" w:eastAsia="Times New Roman" w:hAnsi="Calibri" w:cs="Calibri"/>
          <w:color w:val="333333"/>
          <w:kern w:val="0"/>
          <w:sz w:val="24"/>
          <w:szCs w:val="24"/>
          <w:lang w:eastAsia="en-GB"/>
          <w14:ligatures w14:val="none"/>
        </w:rPr>
        <w:t>. When people worry about failure, criticism, or the career impact of a wrong move, it can keep them from embracing innovation. In a recent poll, 85 percent of executives say fear holds back their organization’s innovation efforts often or always—but there are ways to </w:t>
      </w:r>
      <w:hyperlink r:id="rId55" w:history="1">
        <w:r w:rsidRPr="00F65E31">
          <w:rPr>
            <w:rFonts w:ascii="Calibri" w:eastAsia="Times New Roman" w:hAnsi="Calibri" w:cs="Calibri"/>
            <w:color w:val="0000FF"/>
            <w:kern w:val="0"/>
            <w:sz w:val="24"/>
            <w:szCs w:val="24"/>
            <w:u w:val="single"/>
            <w:lang w:eastAsia="en-GB"/>
            <w14:ligatures w14:val="none"/>
          </w:rPr>
          <w:t>overcome these barriers</w:t>
        </w:r>
      </w:hyperlink>
      <w:r w:rsidRPr="00F65E31">
        <w:rPr>
          <w:rFonts w:ascii="Calibri" w:eastAsia="Times New Roman" w:hAnsi="Calibri" w:cs="Calibri"/>
          <w:color w:val="333333"/>
          <w:kern w:val="0"/>
          <w:sz w:val="24"/>
          <w:szCs w:val="24"/>
          <w:lang w:eastAsia="en-GB"/>
          <w14:ligatures w14:val="none"/>
        </w:rPr>
        <w:t>.</w:t>
      </w:r>
    </w:p>
    <w:p w14:paraId="344894E8"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Additionally, the </w:t>
      </w:r>
      <w:hyperlink r:id="rId56" w:history="1">
        <w:r w:rsidRPr="00F65E31">
          <w:rPr>
            <w:rFonts w:ascii="Calibri" w:eastAsia="Times New Roman" w:hAnsi="Calibri" w:cs="Calibri"/>
            <w:i/>
            <w:iCs/>
            <w:color w:val="0000FF"/>
            <w:kern w:val="0"/>
            <w:sz w:val="24"/>
            <w:szCs w:val="24"/>
            <w:lang w:eastAsia="en-GB"/>
            <w14:ligatures w14:val="none"/>
          </w:rPr>
          <w:t>Committed Innovator</w:t>
        </w:r>
      </w:hyperlink>
      <w:hyperlink r:id="rId57" w:history="1">
        <w:r w:rsidRPr="00F65E31">
          <w:rPr>
            <w:rFonts w:ascii="Calibri" w:eastAsia="Times New Roman" w:hAnsi="Calibri" w:cs="Calibri"/>
            <w:color w:val="0000FF"/>
            <w:kern w:val="0"/>
            <w:sz w:val="24"/>
            <w:szCs w:val="24"/>
            <w:u w:val="single"/>
            <w:lang w:eastAsia="en-GB"/>
            <w14:ligatures w14:val="none"/>
          </w:rPr>
          <w:t> podcast</w:t>
        </w:r>
      </w:hyperlink>
      <w:r w:rsidRPr="00F65E31">
        <w:rPr>
          <w:rFonts w:ascii="Calibri" w:eastAsia="Times New Roman" w:hAnsi="Calibri" w:cs="Calibri"/>
          <w:color w:val="333333"/>
          <w:kern w:val="0"/>
          <w:sz w:val="24"/>
          <w:szCs w:val="24"/>
          <w:lang w:eastAsia="en-GB"/>
          <w14:ligatures w14:val="none"/>
        </w:rPr>
        <w:t> and related articles share perspectives from leading experts who have helped their organizations tackle inertia and unlock bold strategic moves. If you are looking for words of wisdom, their insights can help spark inspiration to innovate:</w:t>
      </w:r>
    </w:p>
    <w:p w14:paraId="5F85656A" w14:textId="77777777" w:rsidR="00F65E31" w:rsidRPr="00F65E31" w:rsidRDefault="00F65E31" w:rsidP="00F65E31">
      <w:pPr>
        <w:numPr>
          <w:ilvl w:val="0"/>
          <w:numId w:val="10"/>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58" w:history="1">
        <w:r w:rsidRPr="00F65E31">
          <w:rPr>
            <w:rFonts w:ascii="Calibri" w:eastAsia="Times New Roman" w:hAnsi="Calibri" w:cs="Calibri"/>
            <w:i/>
            <w:iCs/>
            <w:color w:val="0000FF"/>
            <w:kern w:val="0"/>
            <w:sz w:val="24"/>
            <w:szCs w:val="24"/>
            <w:u w:val="single"/>
            <w:lang w:eastAsia="en-GB"/>
            <w14:ligatures w14:val="none"/>
          </w:rPr>
          <w:t>Naomi Kelman, CEO, Willow</w:t>
        </w:r>
      </w:hyperlink>
      <w:r w:rsidRPr="00F65E31">
        <w:rPr>
          <w:rFonts w:ascii="Calibri" w:eastAsia="Times New Roman" w:hAnsi="Calibri" w:cs="Calibri"/>
          <w:i/>
          <w:iCs/>
          <w:color w:val="333333"/>
          <w:kern w:val="0"/>
          <w:sz w:val="24"/>
          <w:szCs w:val="24"/>
          <w:lang w:eastAsia="en-GB"/>
          <w14:ligatures w14:val="none"/>
        </w:rPr>
        <w:t>.</w:t>
      </w:r>
      <w:r w:rsidRPr="00F65E31">
        <w:rPr>
          <w:rFonts w:ascii="Calibri" w:eastAsia="Times New Roman" w:hAnsi="Calibri" w:cs="Calibri"/>
          <w:color w:val="333333"/>
          <w:kern w:val="0"/>
          <w:sz w:val="24"/>
          <w:szCs w:val="24"/>
          <w:lang w:eastAsia="en-GB"/>
          <w14:ligatures w14:val="none"/>
        </w:rPr>
        <w:t> “Creating a safe environment for innovation is really what you need to do to get the greatness out of the people who work with you, which is ultimately what drives growth.”</w:t>
      </w:r>
    </w:p>
    <w:p w14:paraId="1B908B3F" w14:textId="77777777" w:rsidR="00F65E31" w:rsidRPr="00F65E31" w:rsidRDefault="00F65E31" w:rsidP="00F65E31">
      <w:pPr>
        <w:numPr>
          <w:ilvl w:val="0"/>
          <w:numId w:val="10"/>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59" w:history="1">
        <w:r w:rsidRPr="00F65E31">
          <w:rPr>
            <w:rFonts w:ascii="Calibri" w:eastAsia="Times New Roman" w:hAnsi="Calibri" w:cs="Calibri"/>
            <w:i/>
            <w:iCs/>
            <w:color w:val="0000FF"/>
            <w:kern w:val="0"/>
            <w:sz w:val="24"/>
            <w:szCs w:val="24"/>
            <w:u w:val="single"/>
            <w:lang w:eastAsia="en-GB"/>
            <w14:ligatures w14:val="none"/>
          </w:rPr>
          <w:t xml:space="preserve">Safi </w:t>
        </w:r>
        <w:proofErr w:type="spellStart"/>
        <w:r w:rsidRPr="00F65E31">
          <w:rPr>
            <w:rFonts w:ascii="Calibri" w:eastAsia="Times New Roman" w:hAnsi="Calibri" w:cs="Calibri"/>
            <w:i/>
            <w:iCs/>
            <w:color w:val="0000FF"/>
            <w:kern w:val="0"/>
            <w:sz w:val="24"/>
            <w:szCs w:val="24"/>
            <w:u w:val="single"/>
            <w:lang w:eastAsia="en-GB"/>
            <w14:ligatures w14:val="none"/>
          </w:rPr>
          <w:t>Bahcall</w:t>
        </w:r>
        <w:proofErr w:type="spellEnd"/>
        <w:r w:rsidRPr="00F65E31">
          <w:rPr>
            <w:rFonts w:ascii="Calibri" w:eastAsia="Times New Roman" w:hAnsi="Calibri" w:cs="Calibri"/>
            <w:i/>
            <w:iCs/>
            <w:color w:val="0000FF"/>
            <w:kern w:val="0"/>
            <w:sz w:val="24"/>
            <w:szCs w:val="24"/>
            <w:u w:val="single"/>
            <w:lang w:eastAsia="en-GB"/>
            <w14:ligatures w14:val="none"/>
          </w:rPr>
          <w:t>, author,</w:t>
        </w:r>
      </w:hyperlink>
      <w:hyperlink r:id="rId60" w:history="1">
        <w:r w:rsidRPr="00F65E31">
          <w:rPr>
            <w:rFonts w:ascii="Calibri" w:eastAsia="Times New Roman" w:hAnsi="Calibri" w:cs="Calibri"/>
            <w:color w:val="0000FF"/>
            <w:kern w:val="0"/>
            <w:sz w:val="24"/>
            <w:szCs w:val="24"/>
            <w:u w:val="single"/>
            <w:lang w:eastAsia="en-GB"/>
            <w14:ligatures w14:val="none"/>
          </w:rPr>
          <w:t> </w:t>
        </w:r>
        <w:proofErr w:type="spellStart"/>
        <w:r w:rsidRPr="00F65E31">
          <w:rPr>
            <w:rFonts w:ascii="Calibri" w:eastAsia="Times New Roman" w:hAnsi="Calibri" w:cs="Calibri"/>
            <w:color w:val="0000FF"/>
            <w:kern w:val="0"/>
            <w:sz w:val="24"/>
            <w:szCs w:val="24"/>
            <w:u w:val="single"/>
            <w:lang w:eastAsia="en-GB"/>
            <w14:ligatures w14:val="none"/>
          </w:rPr>
          <w:t>Loonshots</w:t>
        </w:r>
        <w:proofErr w:type="spellEnd"/>
      </w:hyperlink>
      <w:r w:rsidRPr="00F65E31">
        <w:rPr>
          <w:rFonts w:ascii="Calibri" w:eastAsia="Times New Roman" w:hAnsi="Calibri" w:cs="Calibri"/>
          <w:color w:val="333333"/>
          <w:kern w:val="0"/>
          <w:sz w:val="24"/>
          <w:szCs w:val="24"/>
          <w:lang w:eastAsia="en-GB"/>
          <w14:ligatures w14:val="none"/>
        </w:rPr>
        <w:t>. “Most of the important breakthroughs failed many times before they succeeded. That is where ‘fail fast’ goes wrong. Most companies are too impatient.”</w:t>
      </w:r>
    </w:p>
    <w:p w14:paraId="133AAD68" w14:textId="77777777" w:rsidR="00F65E31" w:rsidRPr="00F65E31" w:rsidRDefault="00F65E31" w:rsidP="00F65E31">
      <w:pPr>
        <w:numPr>
          <w:ilvl w:val="0"/>
          <w:numId w:val="10"/>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61" w:history="1">
        <w:r w:rsidRPr="00F65E31">
          <w:rPr>
            <w:rFonts w:ascii="Calibri" w:eastAsia="Times New Roman" w:hAnsi="Calibri" w:cs="Calibri"/>
            <w:i/>
            <w:iCs/>
            <w:color w:val="0000FF"/>
            <w:kern w:val="0"/>
            <w:sz w:val="24"/>
            <w:szCs w:val="24"/>
            <w:u w:val="single"/>
            <w:lang w:eastAsia="en-GB"/>
            <w14:ligatures w14:val="none"/>
          </w:rPr>
          <w:t>Amy Brooks, chief innovation officer, National Basketball Association</w:t>
        </w:r>
      </w:hyperlink>
      <w:r w:rsidRPr="00F65E31">
        <w:rPr>
          <w:rFonts w:ascii="Calibri" w:eastAsia="Times New Roman" w:hAnsi="Calibri" w:cs="Calibri"/>
          <w:i/>
          <w:iCs/>
          <w:color w:val="333333"/>
          <w:kern w:val="0"/>
          <w:sz w:val="24"/>
          <w:szCs w:val="24"/>
          <w:lang w:eastAsia="en-GB"/>
          <w14:ligatures w14:val="none"/>
        </w:rPr>
        <w:t>.</w:t>
      </w:r>
      <w:r w:rsidRPr="00F65E31">
        <w:rPr>
          <w:rFonts w:ascii="Calibri" w:eastAsia="Times New Roman" w:hAnsi="Calibri" w:cs="Calibri"/>
          <w:color w:val="333333"/>
          <w:kern w:val="0"/>
          <w:sz w:val="24"/>
          <w:szCs w:val="24"/>
          <w:lang w:eastAsia="en-GB"/>
          <w14:ligatures w14:val="none"/>
        </w:rPr>
        <w:t> “You can use data or examples to convince people about what is working in the market or what other industries are doing. We like to share best practices within our own leagues and within sports, but we also pay attention to every other industry that sells to consumers.”</w:t>
      </w:r>
    </w:p>
    <w:p w14:paraId="4D1B2720" w14:textId="77777777" w:rsidR="00F65E31" w:rsidRPr="00F65E31" w:rsidRDefault="00F65E31" w:rsidP="00F65E31">
      <w:pPr>
        <w:numPr>
          <w:ilvl w:val="0"/>
          <w:numId w:val="10"/>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62" w:history="1">
        <w:r w:rsidRPr="00F65E31">
          <w:rPr>
            <w:rFonts w:ascii="Calibri" w:eastAsia="Times New Roman" w:hAnsi="Calibri" w:cs="Calibri"/>
            <w:i/>
            <w:iCs/>
            <w:color w:val="0000FF"/>
            <w:kern w:val="0"/>
            <w:sz w:val="24"/>
            <w:szCs w:val="24"/>
            <w:u w:val="single"/>
            <w:lang w:eastAsia="en-GB"/>
            <w14:ligatures w14:val="none"/>
          </w:rPr>
          <w:t>Tanya Baker, global leader, Goldman Sachs Accelerate</w:t>
        </w:r>
      </w:hyperlink>
      <w:r w:rsidRPr="00F65E31">
        <w:rPr>
          <w:rFonts w:ascii="Calibri" w:eastAsia="Times New Roman" w:hAnsi="Calibri" w:cs="Calibri"/>
          <w:i/>
          <w:iCs/>
          <w:color w:val="333333"/>
          <w:kern w:val="0"/>
          <w:sz w:val="24"/>
          <w:szCs w:val="24"/>
          <w:lang w:eastAsia="en-GB"/>
          <w14:ligatures w14:val="none"/>
        </w:rPr>
        <w:t>.</w:t>
      </w:r>
      <w:r w:rsidRPr="00F65E31">
        <w:rPr>
          <w:rFonts w:ascii="Calibri" w:eastAsia="Times New Roman" w:hAnsi="Calibri" w:cs="Calibri"/>
          <w:color w:val="333333"/>
          <w:kern w:val="0"/>
          <w:sz w:val="24"/>
          <w:szCs w:val="24"/>
          <w:lang w:eastAsia="en-GB"/>
          <w14:ligatures w14:val="none"/>
        </w:rPr>
        <w:t> “If someone knowledgeable thinks what you are doing is a bad idea, make sure they have a seat at the table. Put them on your board; make them one of your advisers so you don’t have any blind spots.”</w:t>
      </w:r>
    </w:p>
    <w:p w14:paraId="25B8E73F" w14:textId="77777777" w:rsidR="00F65E31" w:rsidRPr="00F65E31" w:rsidRDefault="00F65E31" w:rsidP="00F65E31">
      <w:pPr>
        <w:numPr>
          <w:ilvl w:val="0"/>
          <w:numId w:val="10"/>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63" w:history="1">
        <w:r w:rsidRPr="00F65E31">
          <w:rPr>
            <w:rFonts w:ascii="Calibri" w:eastAsia="Times New Roman" w:hAnsi="Calibri" w:cs="Calibri"/>
            <w:i/>
            <w:iCs/>
            <w:color w:val="0000FF"/>
            <w:kern w:val="0"/>
            <w:sz w:val="24"/>
            <w:szCs w:val="24"/>
            <w:u w:val="single"/>
            <w:lang w:eastAsia="en-GB"/>
            <w14:ligatures w14:val="none"/>
          </w:rPr>
          <w:t>Neal Gutterson, former chief technology officer, Corteva</w:t>
        </w:r>
      </w:hyperlink>
      <w:r w:rsidRPr="00F65E31">
        <w:rPr>
          <w:rFonts w:ascii="Calibri" w:eastAsia="Times New Roman" w:hAnsi="Calibri" w:cs="Calibri"/>
          <w:i/>
          <w:iCs/>
          <w:color w:val="333333"/>
          <w:kern w:val="0"/>
          <w:sz w:val="24"/>
          <w:szCs w:val="24"/>
          <w:lang w:eastAsia="en-GB"/>
          <w14:ligatures w14:val="none"/>
        </w:rPr>
        <w:t>.</w:t>
      </w:r>
      <w:r w:rsidRPr="00F65E31">
        <w:rPr>
          <w:rFonts w:ascii="Calibri" w:eastAsia="Times New Roman" w:hAnsi="Calibri" w:cs="Calibri"/>
          <w:color w:val="333333"/>
          <w:kern w:val="0"/>
          <w:sz w:val="24"/>
          <w:szCs w:val="24"/>
          <w:lang w:eastAsia="en-GB"/>
          <w14:ligatures w14:val="none"/>
        </w:rPr>
        <w:t> “[A] key skill is being able to hold two divergent thoughts and approaches in your brain and in your team at the same time. The great companies will be ambidextrous innovators, able to disrupt themselves in the future while serving the core [business] today.”</w:t>
      </w:r>
    </w:p>
    <w:p w14:paraId="418C0F96" w14:textId="77777777" w:rsidR="00F65E31" w:rsidRPr="00F65E31" w:rsidRDefault="00F65E31" w:rsidP="00F65E31">
      <w:pPr>
        <w:numPr>
          <w:ilvl w:val="0"/>
          <w:numId w:val="10"/>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hyperlink r:id="rId64" w:history="1">
        <w:r w:rsidRPr="00F65E31">
          <w:rPr>
            <w:rFonts w:ascii="Calibri" w:eastAsia="Times New Roman" w:hAnsi="Calibri" w:cs="Calibri"/>
            <w:i/>
            <w:iCs/>
            <w:color w:val="0000FF"/>
            <w:kern w:val="0"/>
            <w:sz w:val="24"/>
            <w:szCs w:val="24"/>
            <w:u w:val="single"/>
            <w:lang w:eastAsia="en-GB"/>
            <w14:ligatures w14:val="none"/>
          </w:rPr>
          <w:t>Anjali Sud, CEO, Vimeo</w:t>
        </w:r>
      </w:hyperlink>
      <w:r w:rsidRPr="00F65E31">
        <w:rPr>
          <w:rFonts w:ascii="Calibri" w:eastAsia="Times New Roman" w:hAnsi="Calibri" w:cs="Calibri"/>
          <w:i/>
          <w:iCs/>
          <w:color w:val="333333"/>
          <w:kern w:val="0"/>
          <w:sz w:val="24"/>
          <w:szCs w:val="24"/>
          <w:lang w:eastAsia="en-GB"/>
          <w14:ligatures w14:val="none"/>
        </w:rPr>
        <w:t>.</w:t>
      </w:r>
      <w:r w:rsidRPr="00F65E31">
        <w:rPr>
          <w:rFonts w:ascii="Calibri" w:eastAsia="Times New Roman" w:hAnsi="Calibri" w:cs="Calibri"/>
          <w:color w:val="333333"/>
          <w:kern w:val="0"/>
          <w:sz w:val="24"/>
          <w:szCs w:val="24"/>
          <w:lang w:eastAsia="en-GB"/>
          <w14:ligatures w14:val="none"/>
        </w:rPr>
        <w:t> “What keeps me up at night is execution and, within that, focus. Because when you are in a market like ours, at a time like now, the opportunity is huge. We are this nimble, fast-growing, fast-moving company, and everywhere I look I see opportunity. But am I providing enough focus for my teams so that we can truly be great at something? You don’t want to miss a big boat, and it’s hard sometimes to say no to valid, exciting ideas that could be transformative.”</w:t>
      </w:r>
    </w:p>
    <w:p w14:paraId="353ED412"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For more in-depth exploration of these topics, see McKinsey’s insights on </w:t>
      </w:r>
      <w:hyperlink r:id="rId65" w:history="1">
        <w:r w:rsidRPr="00F65E31">
          <w:rPr>
            <w:rFonts w:ascii="Calibri" w:eastAsia="Times New Roman" w:hAnsi="Calibri" w:cs="Calibri"/>
            <w:i/>
            <w:iCs/>
            <w:color w:val="0000FF"/>
            <w:kern w:val="0"/>
            <w:sz w:val="24"/>
            <w:szCs w:val="24"/>
            <w:u w:val="single"/>
            <w:lang w:eastAsia="en-GB"/>
            <w14:ligatures w14:val="none"/>
          </w:rPr>
          <w:t>Strategy &amp; Corporate Finance</w:t>
        </w:r>
      </w:hyperlink>
      <w:r w:rsidRPr="00F65E31">
        <w:rPr>
          <w:rFonts w:ascii="Calibri" w:eastAsia="Times New Roman" w:hAnsi="Calibri" w:cs="Calibri"/>
          <w:i/>
          <w:iCs/>
          <w:color w:val="333333"/>
          <w:kern w:val="0"/>
          <w:sz w:val="24"/>
          <w:szCs w:val="24"/>
          <w:lang w:eastAsia="en-GB"/>
          <w14:ligatures w14:val="none"/>
        </w:rPr>
        <w:t>. Learn more about McKinsey’s </w:t>
      </w:r>
      <w:hyperlink r:id="rId66" w:history="1">
        <w:r w:rsidRPr="00F65E31">
          <w:rPr>
            <w:rFonts w:ascii="Calibri" w:eastAsia="Times New Roman" w:hAnsi="Calibri" w:cs="Calibri"/>
            <w:i/>
            <w:iCs/>
            <w:color w:val="0000FF"/>
            <w:kern w:val="0"/>
            <w:sz w:val="24"/>
            <w:szCs w:val="24"/>
            <w:u w:val="single"/>
            <w:lang w:eastAsia="en-GB"/>
            <w14:ligatures w14:val="none"/>
          </w:rPr>
          <w:t>Growth &amp; Innovation</w:t>
        </w:r>
      </w:hyperlink>
      <w:r w:rsidRPr="00F65E31">
        <w:rPr>
          <w:rFonts w:ascii="Calibri" w:eastAsia="Times New Roman" w:hAnsi="Calibri" w:cs="Calibri"/>
          <w:i/>
          <w:iCs/>
          <w:color w:val="333333"/>
          <w:kern w:val="0"/>
          <w:sz w:val="24"/>
          <w:szCs w:val="24"/>
          <w:lang w:eastAsia="en-GB"/>
          <w14:ligatures w14:val="none"/>
        </w:rPr>
        <w:t> work—and check out </w:t>
      </w:r>
      <w:hyperlink r:id="rId67" w:history="1">
        <w:r w:rsidRPr="00F65E31">
          <w:rPr>
            <w:rFonts w:ascii="Calibri" w:eastAsia="Times New Roman" w:hAnsi="Calibri" w:cs="Calibri"/>
            <w:i/>
            <w:iCs/>
            <w:color w:val="0000FF"/>
            <w:kern w:val="0"/>
            <w:sz w:val="24"/>
            <w:szCs w:val="24"/>
            <w:u w:val="single"/>
            <w:lang w:eastAsia="en-GB"/>
            <w14:ligatures w14:val="none"/>
          </w:rPr>
          <w:t>innovation-related job opportunities</w:t>
        </w:r>
      </w:hyperlink>
      <w:r w:rsidRPr="00F65E31">
        <w:rPr>
          <w:rFonts w:ascii="Calibri" w:eastAsia="Times New Roman" w:hAnsi="Calibri" w:cs="Calibri"/>
          <w:i/>
          <w:iCs/>
          <w:color w:val="333333"/>
          <w:kern w:val="0"/>
          <w:sz w:val="24"/>
          <w:szCs w:val="24"/>
          <w:lang w:eastAsia="en-GB"/>
          <w14:ligatures w14:val="none"/>
        </w:rPr>
        <w:t> if you’re interested in working at McKinsey.</w:t>
      </w:r>
    </w:p>
    <w:p w14:paraId="465A8391" w14:textId="77777777" w:rsidR="00F65E31" w:rsidRPr="00F65E31" w:rsidRDefault="00F65E31" w:rsidP="00F65E31">
      <w:p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i/>
          <w:iCs/>
          <w:color w:val="333333"/>
          <w:kern w:val="0"/>
          <w:sz w:val="24"/>
          <w:szCs w:val="24"/>
          <w:lang w:eastAsia="en-GB"/>
          <w14:ligatures w14:val="none"/>
        </w:rPr>
        <w:t>Articles referenced include:</w:t>
      </w:r>
    </w:p>
    <w:p w14:paraId="19762107" w14:textId="77777777" w:rsidR="00F65E31" w:rsidRPr="00F65E31" w:rsidRDefault="00F65E31" w:rsidP="00F65E31">
      <w:pPr>
        <w:numPr>
          <w:ilvl w:val="0"/>
          <w:numId w:val="1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lastRenderedPageBreak/>
        <w:t>“</w:t>
      </w:r>
      <w:hyperlink r:id="rId68" w:history="1">
        <w:r w:rsidRPr="00F65E31">
          <w:rPr>
            <w:rFonts w:ascii="Calibri" w:eastAsia="Times New Roman" w:hAnsi="Calibri" w:cs="Calibri"/>
            <w:color w:val="0000FF"/>
            <w:kern w:val="0"/>
            <w:sz w:val="24"/>
            <w:szCs w:val="24"/>
            <w:u w:val="single"/>
            <w:lang w:eastAsia="en-GB"/>
            <w14:ligatures w14:val="none"/>
          </w:rPr>
          <w:t>Fear factor: Overcoming human barriers to innovation</w:t>
        </w:r>
      </w:hyperlink>
      <w:r w:rsidRPr="00F65E31">
        <w:rPr>
          <w:rFonts w:ascii="Calibri" w:eastAsia="Times New Roman" w:hAnsi="Calibri" w:cs="Calibri"/>
          <w:color w:val="333333"/>
          <w:kern w:val="0"/>
          <w:sz w:val="24"/>
          <w:szCs w:val="24"/>
          <w:lang w:eastAsia="en-GB"/>
          <w14:ligatures w14:val="none"/>
        </w:rPr>
        <w:t>,” June 3, 2022, </w:t>
      </w:r>
      <w:hyperlink r:id="rId69" w:history="1">
        <w:r w:rsidRPr="00F65E31">
          <w:rPr>
            <w:rFonts w:ascii="Calibri" w:eastAsia="Times New Roman" w:hAnsi="Calibri" w:cs="Calibri"/>
            <w:color w:val="0000FF"/>
            <w:kern w:val="0"/>
            <w:sz w:val="24"/>
            <w:szCs w:val="24"/>
            <w:u w:val="single"/>
            <w:lang w:eastAsia="en-GB"/>
            <w14:ligatures w14:val="none"/>
          </w:rPr>
          <w:t xml:space="preserve">Laura </w:t>
        </w:r>
        <w:proofErr w:type="spellStart"/>
        <w:r w:rsidRPr="00F65E31">
          <w:rPr>
            <w:rFonts w:ascii="Calibri" w:eastAsia="Times New Roman" w:hAnsi="Calibri" w:cs="Calibri"/>
            <w:color w:val="0000FF"/>
            <w:kern w:val="0"/>
            <w:sz w:val="24"/>
            <w:szCs w:val="24"/>
            <w:u w:val="single"/>
            <w:lang w:eastAsia="en-GB"/>
            <w14:ligatures w14:val="none"/>
          </w:rPr>
          <w:t>Furstenthal</w:t>
        </w:r>
        <w:proofErr w:type="spellEnd"/>
      </w:hyperlink>
      <w:r w:rsidRPr="00F65E31">
        <w:rPr>
          <w:rFonts w:ascii="Calibri" w:eastAsia="Times New Roman" w:hAnsi="Calibri" w:cs="Calibri"/>
          <w:color w:val="333333"/>
          <w:kern w:val="0"/>
          <w:sz w:val="24"/>
          <w:szCs w:val="24"/>
          <w:lang w:eastAsia="en-GB"/>
          <w14:ligatures w14:val="none"/>
        </w:rPr>
        <w:t>, Alex Morris, and </w:t>
      </w:r>
      <w:hyperlink r:id="rId70" w:history="1">
        <w:r w:rsidRPr="00F65E31">
          <w:rPr>
            <w:rFonts w:ascii="Calibri" w:eastAsia="Times New Roman" w:hAnsi="Calibri" w:cs="Calibri"/>
            <w:color w:val="0000FF"/>
            <w:kern w:val="0"/>
            <w:sz w:val="24"/>
            <w:szCs w:val="24"/>
            <w:u w:val="single"/>
            <w:lang w:eastAsia="en-GB"/>
            <w14:ligatures w14:val="none"/>
          </w:rPr>
          <w:t>Erik Roth</w:t>
        </w:r>
      </w:hyperlink>
    </w:p>
    <w:p w14:paraId="63DDCABB" w14:textId="77777777" w:rsidR="00F65E31" w:rsidRPr="00F65E31" w:rsidRDefault="00F65E31" w:rsidP="00F65E31">
      <w:pPr>
        <w:numPr>
          <w:ilvl w:val="0"/>
          <w:numId w:val="1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w:t>
      </w:r>
      <w:hyperlink r:id="rId71" w:history="1">
        <w:r w:rsidRPr="00F65E31">
          <w:rPr>
            <w:rFonts w:ascii="Calibri" w:eastAsia="Times New Roman" w:hAnsi="Calibri" w:cs="Calibri"/>
            <w:color w:val="0000FF"/>
            <w:kern w:val="0"/>
            <w:sz w:val="24"/>
            <w:szCs w:val="24"/>
            <w:u w:val="single"/>
            <w:lang w:eastAsia="en-GB"/>
            <w14:ligatures w14:val="none"/>
          </w:rPr>
          <w:t>Innovation—the launchpad out of crisis</w:t>
        </w:r>
      </w:hyperlink>
      <w:r w:rsidRPr="00F65E31">
        <w:rPr>
          <w:rFonts w:ascii="Calibri" w:eastAsia="Times New Roman" w:hAnsi="Calibri" w:cs="Calibri"/>
          <w:color w:val="333333"/>
          <w:kern w:val="0"/>
          <w:sz w:val="24"/>
          <w:szCs w:val="24"/>
          <w:lang w:eastAsia="en-GB"/>
          <w14:ligatures w14:val="none"/>
        </w:rPr>
        <w:t>,” September 15, 2021, </w:t>
      </w:r>
      <w:hyperlink r:id="rId72" w:history="1">
        <w:r w:rsidRPr="00F65E31">
          <w:rPr>
            <w:rFonts w:ascii="Calibri" w:eastAsia="Times New Roman" w:hAnsi="Calibri" w:cs="Calibri"/>
            <w:color w:val="0000FF"/>
            <w:kern w:val="0"/>
            <w:sz w:val="24"/>
            <w:szCs w:val="24"/>
            <w:u w:val="single"/>
            <w:lang w:eastAsia="en-GB"/>
            <w14:ligatures w14:val="none"/>
          </w:rPr>
          <w:t xml:space="preserve">Laura </w:t>
        </w:r>
        <w:proofErr w:type="spellStart"/>
        <w:r w:rsidRPr="00F65E31">
          <w:rPr>
            <w:rFonts w:ascii="Calibri" w:eastAsia="Times New Roman" w:hAnsi="Calibri" w:cs="Calibri"/>
            <w:color w:val="0000FF"/>
            <w:kern w:val="0"/>
            <w:sz w:val="24"/>
            <w:szCs w:val="24"/>
            <w:u w:val="single"/>
            <w:lang w:eastAsia="en-GB"/>
            <w14:ligatures w14:val="none"/>
          </w:rPr>
          <w:t>Furstenthal</w:t>
        </w:r>
        <w:proofErr w:type="spellEnd"/>
      </w:hyperlink>
      <w:r w:rsidRPr="00F65E31">
        <w:rPr>
          <w:rFonts w:ascii="Calibri" w:eastAsia="Times New Roman" w:hAnsi="Calibri" w:cs="Calibri"/>
          <w:color w:val="333333"/>
          <w:kern w:val="0"/>
          <w:sz w:val="24"/>
          <w:szCs w:val="24"/>
          <w:lang w:eastAsia="en-GB"/>
          <w14:ligatures w14:val="none"/>
        </w:rPr>
        <w:t> and </w:t>
      </w:r>
      <w:hyperlink r:id="rId73" w:history="1">
        <w:r w:rsidRPr="00F65E31">
          <w:rPr>
            <w:rFonts w:ascii="Calibri" w:eastAsia="Times New Roman" w:hAnsi="Calibri" w:cs="Calibri"/>
            <w:color w:val="0000FF"/>
            <w:kern w:val="0"/>
            <w:sz w:val="24"/>
            <w:szCs w:val="24"/>
            <w:u w:val="single"/>
            <w:lang w:eastAsia="en-GB"/>
            <w14:ligatures w14:val="none"/>
          </w:rPr>
          <w:t>Erik Roth</w:t>
        </w:r>
      </w:hyperlink>
    </w:p>
    <w:p w14:paraId="4EB742D2" w14:textId="77777777" w:rsidR="00F65E31" w:rsidRPr="00F65E31" w:rsidRDefault="00F65E31" w:rsidP="00F65E31">
      <w:pPr>
        <w:numPr>
          <w:ilvl w:val="0"/>
          <w:numId w:val="1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w:t>
      </w:r>
      <w:hyperlink r:id="rId74" w:history="1">
        <w:r w:rsidRPr="00F65E31">
          <w:rPr>
            <w:rFonts w:ascii="Calibri" w:eastAsia="Times New Roman" w:hAnsi="Calibri" w:cs="Calibri"/>
            <w:color w:val="0000FF"/>
            <w:kern w:val="0"/>
            <w:sz w:val="24"/>
            <w:szCs w:val="24"/>
            <w:u w:val="single"/>
            <w:lang w:eastAsia="en-GB"/>
            <w14:ligatures w14:val="none"/>
          </w:rPr>
          <w:t>The innovation commitment</w:t>
        </w:r>
      </w:hyperlink>
      <w:r w:rsidRPr="00F65E31">
        <w:rPr>
          <w:rFonts w:ascii="Calibri" w:eastAsia="Times New Roman" w:hAnsi="Calibri" w:cs="Calibri"/>
          <w:color w:val="333333"/>
          <w:kern w:val="0"/>
          <w:sz w:val="24"/>
          <w:szCs w:val="24"/>
          <w:lang w:eastAsia="en-GB"/>
          <w14:ligatures w14:val="none"/>
        </w:rPr>
        <w:t>,” October 24, 2019, Daniel Cohen, Brian Quinn, and </w:t>
      </w:r>
      <w:hyperlink r:id="rId75" w:history="1">
        <w:r w:rsidRPr="00F65E31">
          <w:rPr>
            <w:rFonts w:ascii="Calibri" w:eastAsia="Times New Roman" w:hAnsi="Calibri" w:cs="Calibri"/>
            <w:color w:val="0000FF"/>
            <w:kern w:val="0"/>
            <w:sz w:val="24"/>
            <w:szCs w:val="24"/>
            <w:u w:val="single"/>
            <w:lang w:eastAsia="en-GB"/>
            <w14:ligatures w14:val="none"/>
          </w:rPr>
          <w:t>Erik Roth</w:t>
        </w:r>
      </w:hyperlink>
    </w:p>
    <w:p w14:paraId="678B58CA" w14:textId="77777777" w:rsidR="00F65E31" w:rsidRPr="00F65E31" w:rsidRDefault="00F65E31" w:rsidP="00F65E31">
      <w:pPr>
        <w:numPr>
          <w:ilvl w:val="0"/>
          <w:numId w:val="1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w:t>
      </w:r>
      <w:hyperlink r:id="rId76" w:history="1">
        <w:r w:rsidRPr="00F65E31">
          <w:rPr>
            <w:rFonts w:ascii="Calibri" w:eastAsia="Times New Roman" w:hAnsi="Calibri" w:cs="Calibri"/>
            <w:color w:val="0000FF"/>
            <w:kern w:val="0"/>
            <w:sz w:val="24"/>
            <w:szCs w:val="24"/>
            <w:u w:val="single"/>
            <w:lang w:eastAsia="en-GB"/>
            <w14:ligatures w14:val="none"/>
          </w:rPr>
          <w:t>Fielding high-performing innovation teams</w:t>
        </w:r>
      </w:hyperlink>
      <w:r w:rsidRPr="00F65E31">
        <w:rPr>
          <w:rFonts w:ascii="Calibri" w:eastAsia="Times New Roman" w:hAnsi="Calibri" w:cs="Calibri"/>
          <w:color w:val="333333"/>
          <w:kern w:val="0"/>
          <w:sz w:val="24"/>
          <w:szCs w:val="24"/>
          <w:lang w:eastAsia="en-GB"/>
          <w14:ligatures w14:val="none"/>
        </w:rPr>
        <w:t>,” January 17, 2019, </w:t>
      </w:r>
      <w:hyperlink r:id="rId77" w:history="1">
        <w:r w:rsidRPr="00F65E31">
          <w:rPr>
            <w:rFonts w:ascii="Calibri" w:eastAsia="Times New Roman" w:hAnsi="Calibri" w:cs="Calibri"/>
            <w:color w:val="0000FF"/>
            <w:kern w:val="0"/>
            <w:sz w:val="24"/>
            <w:szCs w:val="24"/>
            <w:u w:val="single"/>
            <w:lang w:eastAsia="en-GB"/>
            <w14:ligatures w14:val="none"/>
          </w:rPr>
          <w:t>Matt Banholzer</w:t>
        </w:r>
      </w:hyperlink>
      <w:r w:rsidRPr="00F65E31">
        <w:rPr>
          <w:rFonts w:ascii="Calibri" w:eastAsia="Times New Roman" w:hAnsi="Calibri" w:cs="Calibri"/>
          <w:color w:val="333333"/>
          <w:kern w:val="0"/>
          <w:sz w:val="24"/>
          <w:szCs w:val="24"/>
          <w:lang w:eastAsia="en-GB"/>
          <w14:ligatures w14:val="none"/>
        </w:rPr>
        <w:t xml:space="preserve">, Fabian </w:t>
      </w:r>
      <w:proofErr w:type="spellStart"/>
      <w:r w:rsidRPr="00F65E31">
        <w:rPr>
          <w:rFonts w:ascii="Calibri" w:eastAsia="Times New Roman" w:hAnsi="Calibri" w:cs="Calibri"/>
          <w:color w:val="333333"/>
          <w:kern w:val="0"/>
          <w:sz w:val="24"/>
          <w:szCs w:val="24"/>
          <w:lang w:eastAsia="en-GB"/>
          <w14:ligatures w14:val="none"/>
        </w:rPr>
        <w:t>Metzeler</w:t>
      </w:r>
      <w:proofErr w:type="spellEnd"/>
      <w:r w:rsidRPr="00F65E31">
        <w:rPr>
          <w:rFonts w:ascii="Calibri" w:eastAsia="Times New Roman" w:hAnsi="Calibri" w:cs="Calibri"/>
          <w:color w:val="333333"/>
          <w:kern w:val="0"/>
          <w:sz w:val="24"/>
          <w:szCs w:val="24"/>
          <w:lang w:eastAsia="en-GB"/>
          <w14:ligatures w14:val="none"/>
        </w:rPr>
        <w:t>, and </w:t>
      </w:r>
      <w:hyperlink r:id="rId78" w:history="1">
        <w:r w:rsidRPr="00F65E31">
          <w:rPr>
            <w:rFonts w:ascii="Calibri" w:eastAsia="Times New Roman" w:hAnsi="Calibri" w:cs="Calibri"/>
            <w:color w:val="0000FF"/>
            <w:kern w:val="0"/>
            <w:sz w:val="24"/>
            <w:szCs w:val="24"/>
            <w:u w:val="single"/>
            <w:lang w:eastAsia="en-GB"/>
            <w14:ligatures w14:val="none"/>
          </w:rPr>
          <w:t>Erik Roth</w:t>
        </w:r>
      </w:hyperlink>
    </w:p>
    <w:p w14:paraId="67DA29CD" w14:textId="77777777" w:rsidR="00F65E31" w:rsidRPr="00F65E31" w:rsidRDefault="00F65E31" w:rsidP="00F65E31">
      <w:pPr>
        <w:numPr>
          <w:ilvl w:val="0"/>
          <w:numId w:val="1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w:t>
      </w:r>
      <w:hyperlink r:id="rId79" w:history="1">
        <w:r w:rsidRPr="00F65E31">
          <w:rPr>
            <w:rFonts w:ascii="Calibri" w:eastAsia="Times New Roman" w:hAnsi="Calibri" w:cs="Calibri"/>
            <w:color w:val="0000FF"/>
            <w:kern w:val="0"/>
            <w:sz w:val="24"/>
            <w:szCs w:val="24"/>
            <w:u w:val="single"/>
            <w:lang w:eastAsia="en-GB"/>
            <w14:ligatures w14:val="none"/>
          </w:rPr>
          <w:t>Taking the measure of innovation</w:t>
        </w:r>
      </w:hyperlink>
      <w:r w:rsidRPr="00F65E31">
        <w:rPr>
          <w:rFonts w:ascii="Calibri" w:eastAsia="Times New Roman" w:hAnsi="Calibri" w:cs="Calibri"/>
          <w:color w:val="333333"/>
          <w:kern w:val="0"/>
          <w:sz w:val="24"/>
          <w:szCs w:val="24"/>
          <w:lang w:eastAsia="en-GB"/>
          <w14:ligatures w14:val="none"/>
        </w:rPr>
        <w:t>,” April 20, 2018, Guttorm Aase, </w:t>
      </w:r>
      <w:hyperlink r:id="rId80" w:history="1">
        <w:r w:rsidRPr="00F65E31">
          <w:rPr>
            <w:rFonts w:ascii="Calibri" w:eastAsia="Times New Roman" w:hAnsi="Calibri" w:cs="Calibri"/>
            <w:color w:val="0000FF"/>
            <w:kern w:val="0"/>
            <w:sz w:val="24"/>
            <w:szCs w:val="24"/>
            <w:u w:val="single"/>
            <w:lang w:eastAsia="en-GB"/>
            <w14:ligatures w14:val="none"/>
          </w:rPr>
          <w:t>Erik Roth</w:t>
        </w:r>
      </w:hyperlink>
      <w:r w:rsidRPr="00F65E31">
        <w:rPr>
          <w:rFonts w:ascii="Calibri" w:eastAsia="Times New Roman" w:hAnsi="Calibri" w:cs="Calibri"/>
          <w:color w:val="333333"/>
          <w:kern w:val="0"/>
          <w:sz w:val="24"/>
          <w:szCs w:val="24"/>
          <w:lang w:eastAsia="en-GB"/>
          <w14:ligatures w14:val="none"/>
        </w:rPr>
        <w:t>, and Sri Swaminathan</w:t>
      </w:r>
    </w:p>
    <w:p w14:paraId="3782974F" w14:textId="77777777" w:rsidR="00F65E31" w:rsidRPr="00F65E31" w:rsidRDefault="00F65E31" w:rsidP="00F65E31">
      <w:pPr>
        <w:numPr>
          <w:ilvl w:val="0"/>
          <w:numId w:val="11"/>
        </w:numPr>
        <w:spacing w:before="100" w:beforeAutospacing="1" w:after="100" w:afterAutospacing="1" w:line="240" w:lineRule="auto"/>
        <w:rPr>
          <w:rFonts w:ascii="Calibri" w:eastAsia="Times New Roman" w:hAnsi="Calibri" w:cs="Calibri"/>
          <w:color w:val="333333"/>
          <w:kern w:val="0"/>
          <w:sz w:val="24"/>
          <w:szCs w:val="24"/>
          <w:lang w:eastAsia="en-GB"/>
          <w14:ligatures w14:val="none"/>
        </w:rPr>
      </w:pPr>
      <w:r w:rsidRPr="00F65E31">
        <w:rPr>
          <w:rFonts w:ascii="Calibri" w:eastAsia="Times New Roman" w:hAnsi="Calibri" w:cs="Calibri"/>
          <w:color w:val="333333"/>
          <w:kern w:val="0"/>
          <w:sz w:val="24"/>
          <w:szCs w:val="24"/>
          <w:lang w:eastAsia="en-GB"/>
          <w14:ligatures w14:val="none"/>
        </w:rPr>
        <w:t>“</w:t>
      </w:r>
      <w:hyperlink r:id="rId81" w:history="1">
        <w:r w:rsidRPr="00F65E31">
          <w:rPr>
            <w:rFonts w:ascii="Calibri" w:eastAsia="Times New Roman" w:hAnsi="Calibri" w:cs="Calibri"/>
            <w:color w:val="0000FF"/>
            <w:kern w:val="0"/>
            <w:sz w:val="24"/>
            <w:szCs w:val="24"/>
            <w:u w:val="single"/>
            <w:lang w:eastAsia="en-GB"/>
            <w14:ligatures w14:val="none"/>
          </w:rPr>
          <w:t>The eight essentials of innovation</w:t>
        </w:r>
      </w:hyperlink>
      <w:r w:rsidRPr="00F65E31">
        <w:rPr>
          <w:rFonts w:ascii="Calibri" w:eastAsia="Times New Roman" w:hAnsi="Calibri" w:cs="Calibri"/>
          <w:color w:val="333333"/>
          <w:kern w:val="0"/>
          <w:sz w:val="24"/>
          <w:szCs w:val="24"/>
          <w:lang w:eastAsia="en-GB"/>
          <w14:ligatures w14:val="none"/>
        </w:rPr>
        <w:t>,” April 1, 2015, </w:t>
      </w:r>
      <w:hyperlink r:id="rId82" w:history="1">
        <w:r w:rsidRPr="00F65E31">
          <w:rPr>
            <w:rFonts w:ascii="Calibri" w:eastAsia="Times New Roman" w:hAnsi="Calibri" w:cs="Calibri"/>
            <w:color w:val="0000FF"/>
            <w:kern w:val="0"/>
            <w:sz w:val="24"/>
            <w:szCs w:val="24"/>
            <w:u w:val="single"/>
            <w:lang w:eastAsia="en-GB"/>
            <w14:ligatures w14:val="none"/>
          </w:rPr>
          <w:t>Marc de Jong</w:t>
        </w:r>
      </w:hyperlink>
      <w:r w:rsidRPr="00F65E31">
        <w:rPr>
          <w:rFonts w:ascii="Calibri" w:eastAsia="Times New Roman" w:hAnsi="Calibri" w:cs="Calibri"/>
          <w:color w:val="333333"/>
          <w:kern w:val="0"/>
          <w:sz w:val="24"/>
          <w:szCs w:val="24"/>
          <w:lang w:eastAsia="en-GB"/>
          <w14:ligatures w14:val="none"/>
        </w:rPr>
        <w:t>, Nathan Marston, and </w:t>
      </w:r>
      <w:hyperlink r:id="rId83" w:history="1">
        <w:r w:rsidRPr="00F65E31">
          <w:rPr>
            <w:rFonts w:ascii="Calibri" w:eastAsia="Times New Roman" w:hAnsi="Calibri" w:cs="Calibri"/>
            <w:color w:val="0000FF"/>
            <w:kern w:val="0"/>
            <w:sz w:val="24"/>
            <w:szCs w:val="24"/>
            <w:u w:val="single"/>
            <w:lang w:eastAsia="en-GB"/>
            <w14:ligatures w14:val="none"/>
          </w:rPr>
          <w:t>Erik Roth</w:t>
        </w:r>
      </w:hyperlink>
    </w:p>
    <w:p w14:paraId="3A4063B5" w14:textId="77777777" w:rsidR="00F65E31" w:rsidRDefault="00F65E31"/>
    <w:sectPr w:rsidR="00F65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B1FF6"/>
    <w:multiLevelType w:val="multilevel"/>
    <w:tmpl w:val="96060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0A7546"/>
    <w:multiLevelType w:val="multilevel"/>
    <w:tmpl w:val="83B4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C5E76"/>
    <w:multiLevelType w:val="multilevel"/>
    <w:tmpl w:val="191A5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57163A"/>
    <w:multiLevelType w:val="multilevel"/>
    <w:tmpl w:val="DBFC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E0666"/>
    <w:multiLevelType w:val="multilevel"/>
    <w:tmpl w:val="5390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8A0FE8"/>
    <w:multiLevelType w:val="multilevel"/>
    <w:tmpl w:val="DBD2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E33BFF"/>
    <w:multiLevelType w:val="multilevel"/>
    <w:tmpl w:val="CBA2A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C45417"/>
    <w:multiLevelType w:val="multilevel"/>
    <w:tmpl w:val="56205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32E4A"/>
    <w:multiLevelType w:val="multilevel"/>
    <w:tmpl w:val="092E8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85558A"/>
    <w:multiLevelType w:val="multilevel"/>
    <w:tmpl w:val="D0A4C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5A4D94"/>
    <w:multiLevelType w:val="multilevel"/>
    <w:tmpl w:val="C266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351732">
    <w:abstractNumId w:val="7"/>
  </w:num>
  <w:num w:numId="2" w16cid:durableId="1814059244">
    <w:abstractNumId w:val="9"/>
  </w:num>
  <w:num w:numId="3" w16cid:durableId="61563151">
    <w:abstractNumId w:val="0"/>
  </w:num>
  <w:num w:numId="4" w16cid:durableId="1554925619">
    <w:abstractNumId w:val="2"/>
  </w:num>
  <w:num w:numId="5" w16cid:durableId="55057936">
    <w:abstractNumId w:val="8"/>
  </w:num>
  <w:num w:numId="6" w16cid:durableId="1168595394">
    <w:abstractNumId w:val="10"/>
  </w:num>
  <w:num w:numId="7" w16cid:durableId="295573600">
    <w:abstractNumId w:val="1"/>
  </w:num>
  <w:num w:numId="8" w16cid:durableId="228466197">
    <w:abstractNumId w:val="6"/>
  </w:num>
  <w:num w:numId="9" w16cid:durableId="1461532950">
    <w:abstractNumId w:val="5"/>
  </w:num>
  <w:num w:numId="10" w16cid:durableId="1752120368">
    <w:abstractNumId w:val="4"/>
  </w:num>
  <w:num w:numId="11" w16cid:durableId="11345246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31"/>
    <w:rsid w:val="0016061F"/>
    <w:rsid w:val="00E97A9E"/>
    <w:rsid w:val="00F65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46158"/>
  <w15:chartTrackingRefBased/>
  <w15:docId w15:val="{1892A4B4-7EAF-4D42-9847-A5320B69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061F"/>
    <w:rPr>
      <w:color w:val="0563C1" w:themeColor="hyperlink"/>
      <w:u w:val="single"/>
    </w:rPr>
  </w:style>
  <w:style w:type="character" w:styleId="UnresolvedMention">
    <w:name w:val="Unresolved Mention"/>
    <w:basedOn w:val="DefaultParagraphFont"/>
    <w:uiPriority w:val="99"/>
    <w:semiHidden/>
    <w:unhideWhenUsed/>
    <w:rsid w:val="00160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192647">
      <w:bodyDiv w:val="1"/>
      <w:marLeft w:val="0"/>
      <w:marRight w:val="0"/>
      <w:marTop w:val="0"/>
      <w:marBottom w:val="0"/>
      <w:divBdr>
        <w:top w:val="none" w:sz="0" w:space="0" w:color="auto"/>
        <w:left w:val="none" w:sz="0" w:space="0" w:color="auto"/>
        <w:bottom w:val="none" w:sz="0" w:space="0" w:color="auto"/>
        <w:right w:val="none" w:sz="0" w:space="0" w:color="auto"/>
      </w:divBdr>
      <w:divsChild>
        <w:div w:id="454179705">
          <w:marLeft w:val="0"/>
          <w:marRight w:val="0"/>
          <w:marTop w:val="0"/>
          <w:marBottom w:val="0"/>
          <w:divBdr>
            <w:top w:val="none" w:sz="0" w:space="0" w:color="auto"/>
            <w:left w:val="none" w:sz="0" w:space="0" w:color="auto"/>
            <w:bottom w:val="single" w:sz="6" w:space="0" w:color="D0D0D0"/>
            <w:right w:val="none" w:sz="0" w:space="0" w:color="auto"/>
          </w:divBdr>
          <w:divsChild>
            <w:div w:id="203715064">
              <w:marLeft w:val="0"/>
              <w:marRight w:val="0"/>
              <w:marTop w:val="0"/>
              <w:marBottom w:val="0"/>
              <w:divBdr>
                <w:top w:val="none" w:sz="0" w:space="0" w:color="auto"/>
                <w:left w:val="none" w:sz="0" w:space="0" w:color="auto"/>
                <w:bottom w:val="none" w:sz="0" w:space="0" w:color="auto"/>
                <w:right w:val="none" w:sz="0" w:space="0" w:color="auto"/>
              </w:divBdr>
              <w:divsChild>
                <w:div w:id="1334605509">
                  <w:marLeft w:val="0"/>
                  <w:marRight w:val="0"/>
                  <w:marTop w:val="0"/>
                  <w:marBottom w:val="0"/>
                  <w:divBdr>
                    <w:top w:val="none" w:sz="0" w:space="0" w:color="auto"/>
                    <w:left w:val="none" w:sz="0" w:space="0" w:color="auto"/>
                    <w:bottom w:val="none" w:sz="0" w:space="0" w:color="auto"/>
                    <w:right w:val="none" w:sz="0" w:space="0" w:color="auto"/>
                  </w:divBdr>
                  <w:divsChild>
                    <w:div w:id="974874797">
                      <w:marLeft w:val="0"/>
                      <w:marRight w:val="0"/>
                      <w:marTop w:val="0"/>
                      <w:marBottom w:val="0"/>
                      <w:divBdr>
                        <w:top w:val="none" w:sz="0" w:space="0" w:color="auto"/>
                        <w:left w:val="single" w:sz="6" w:space="0" w:color="auto"/>
                        <w:bottom w:val="single" w:sz="6" w:space="0" w:color="auto"/>
                        <w:right w:val="single" w:sz="6" w:space="0" w:color="auto"/>
                      </w:divBdr>
                      <w:divsChild>
                        <w:div w:id="212817117">
                          <w:marLeft w:val="0"/>
                          <w:marRight w:val="0"/>
                          <w:marTop w:val="0"/>
                          <w:marBottom w:val="0"/>
                          <w:divBdr>
                            <w:top w:val="none" w:sz="0" w:space="0" w:color="auto"/>
                            <w:left w:val="none" w:sz="0" w:space="0" w:color="auto"/>
                            <w:bottom w:val="none" w:sz="0" w:space="0" w:color="auto"/>
                            <w:right w:val="none" w:sz="0" w:space="0" w:color="auto"/>
                          </w:divBdr>
                        </w:div>
                        <w:div w:id="1154299459">
                          <w:marLeft w:val="0"/>
                          <w:marRight w:val="0"/>
                          <w:marTop w:val="0"/>
                          <w:marBottom w:val="0"/>
                          <w:divBdr>
                            <w:top w:val="none" w:sz="0" w:space="0" w:color="auto"/>
                            <w:left w:val="none" w:sz="0" w:space="0" w:color="auto"/>
                            <w:bottom w:val="none" w:sz="0" w:space="0" w:color="auto"/>
                            <w:right w:val="none" w:sz="0" w:space="0" w:color="auto"/>
                          </w:divBdr>
                        </w:div>
                      </w:divsChild>
                    </w:div>
                    <w:div w:id="780104463">
                      <w:marLeft w:val="0"/>
                      <w:marRight w:val="0"/>
                      <w:marTop w:val="0"/>
                      <w:marBottom w:val="0"/>
                      <w:divBdr>
                        <w:top w:val="none" w:sz="0" w:space="0" w:color="auto"/>
                        <w:left w:val="single" w:sz="6" w:space="0" w:color="auto"/>
                        <w:bottom w:val="single" w:sz="6" w:space="0" w:color="auto"/>
                        <w:right w:val="single" w:sz="6" w:space="0" w:color="auto"/>
                      </w:divBdr>
                      <w:divsChild>
                        <w:div w:id="1679846481">
                          <w:marLeft w:val="0"/>
                          <w:marRight w:val="0"/>
                          <w:marTop w:val="0"/>
                          <w:marBottom w:val="0"/>
                          <w:divBdr>
                            <w:top w:val="none" w:sz="0" w:space="0" w:color="auto"/>
                            <w:left w:val="none" w:sz="0" w:space="0" w:color="auto"/>
                            <w:bottom w:val="none" w:sz="0" w:space="0" w:color="auto"/>
                            <w:right w:val="none" w:sz="0" w:space="0" w:color="auto"/>
                          </w:divBdr>
                        </w:div>
                        <w:div w:id="10087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868709">
              <w:marLeft w:val="0"/>
              <w:marRight w:val="0"/>
              <w:marTop w:val="0"/>
              <w:marBottom w:val="0"/>
              <w:divBdr>
                <w:top w:val="none" w:sz="0" w:space="0" w:color="auto"/>
                <w:left w:val="none" w:sz="0" w:space="0" w:color="auto"/>
                <w:bottom w:val="none" w:sz="0" w:space="0" w:color="auto"/>
                <w:right w:val="none" w:sz="0" w:space="0" w:color="auto"/>
              </w:divBdr>
            </w:div>
          </w:divsChild>
        </w:div>
        <w:div w:id="2113163856">
          <w:marLeft w:val="0"/>
          <w:marRight w:val="0"/>
          <w:marTop w:val="0"/>
          <w:marBottom w:val="0"/>
          <w:divBdr>
            <w:top w:val="none" w:sz="0" w:space="0" w:color="auto"/>
            <w:left w:val="none" w:sz="0" w:space="0" w:color="auto"/>
            <w:bottom w:val="none" w:sz="0" w:space="0" w:color="auto"/>
            <w:right w:val="none" w:sz="0" w:space="0" w:color="auto"/>
          </w:divBdr>
          <w:divsChild>
            <w:div w:id="1647781772">
              <w:marLeft w:val="0"/>
              <w:marRight w:val="0"/>
              <w:marTop w:val="0"/>
              <w:marBottom w:val="0"/>
              <w:divBdr>
                <w:top w:val="none" w:sz="0" w:space="0" w:color="auto"/>
                <w:left w:val="none" w:sz="0" w:space="0" w:color="auto"/>
                <w:bottom w:val="none" w:sz="0" w:space="0" w:color="auto"/>
                <w:right w:val="none" w:sz="0" w:space="0" w:color="auto"/>
              </w:divBdr>
              <w:divsChild>
                <w:div w:id="1733383987">
                  <w:marLeft w:val="0"/>
                  <w:marRight w:val="0"/>
                  <w:marTop w:val="0"/>
                  <w:marBottom w:val="0"/>
                  <w:divBdr>
                    <w:top w:val="none" w:sz="0" w:space="0" w:color="auto"/>
                    <w:left w:val="none" w:sz="0" w:space="0" w:color="auto"/>
                    <w:bottom w:val="none" w:sz="0" w:space="0" w:color="auto"/>
                    <w:right w:val="none" w:sz="0" w:space="0" w:color="auto"/>
                  </w:divBdr>
                  <w:divsChild>
                    <w:div w:id="175508314">
                      <w:marLeft w:val="0"/>
                      <w:marRight w:val="0"/>
                      <w:marTop w:val="0"/>
                      <w:marBottom w:val="0"/>
                      <w:divBdr>
                        <w:top w:val="none" w:sz="0" w:space="0" w:color="auto"/>
                        <w:left w:val="none" w:sz="0" w:space="0" w:color="auto"/>
                        <w:bottom w:val="none" w:sz="0" w:space="0" w:color="auto"/>
                        <w:right w:val="none" w:sz="0" w:space="0" w:color="auto"/>
                      </w:divBdr>
                      <w:divsChild>
                        <w:div w:id="537355925">
                          <w:marLeft w:val="0"/>
                          <w:marRight w:val="0"/>
                          <w:marTop w:val="0"/>
                          <w:marBottom w:val="0"/>
                          <w:divBdr>
                            <w:top w:val="none" w:sz="0" w:space="0" w:color="auto"/>
                            <w:left w:val="none" w:sz="0" w:space="0" w:color="auto"/>
                            <w:bottom w:val="none" w:sz="0" w:space="0" w:color="auto"/>
                            <w:right w:val="none" w:sz="0" w:space="0" w:color="auto"/>
                          </w:divBdr>
                        </w:div>
                      </w:divsChild>
                    </w:div>
                    <w:div w:id="422796791">
                      <w:marLeft w:val="0"/>
                      <w:marRight w:val="0"/>
                      <w:marTop w:val="0"/>
                      <w:marBottom w:val="0"/>
                      <w:divBdr>
                        <w:top w:val="none" w:sz="0" w:space="0" w:color="auto"/>
                        <w:left w:val="none" w:sz="0" w:space="0" w:color="auto"/>
                        <w:bottom w:val="none" w:sz="0" w:space="0" w:color="auto"/>
                        <w:right w:val="none" w:sz="0" w:space="0" w:color="auto"/>
                      </w:divBdr>
                      <w:divsChild>
                        <w:div w:id="1798527386">
                          <w:marLeft w:val="0"/>
                          <w:marRight w:val="0"/>
                          <w:marTop w:val="0"/>
                          <w:marBottom w:val="0"/>
                          <w:divBdr>
                            <w:top w:val="none" w:sz="0" w:space="0" w:color="auto"/>
                            <w:left w:val="none" w:sz="0" w:space="0" w:color="auto"/>
                            <w:bottom w:val="none" w:sz="0" w:space="0" w:color="auto"/>
                            <w:right w:val="none" w:sz="0" w:space="0" w:color="auto"/>
                          </w:divBdr>
                          <w:divsChild>
                            <w:div w:id="705107889">
                              <w:marLeft w:val="0"/>
                              <w:marRight w:val="0"/>
                              <w:marTop w:val="0"/>
                              <w:marBottom w:val="0"/>
                              <w:divBdr>
                                <w:top w:val="none" w:sz="0" w:space="0" w:color="auto"/>
                                <w:left w:val="none" w:sz="0" w:space="0" w:color="auto"/>
                                <w:bottom w:val="none" w:sz="0" w:space="0" w:color="auto"/>
                                <w:right w:val="none" w:sz="0" w:space="0" w:color="auto"/>
                              </w:divBdr>
                              <w:divsChild>
                                <w:div w:id="423183863">
                                  <w:marLeft w:val="0"/>
                                  <w:marRight w:val="0"/>
                                  <w:marTop w:val="0"/>
                                  <w:marBottom w:val="0"/>
                                  <w:divBdr>
                                    <w:top w:val="none" w:sz="0" w:space="0" w:color="auto"/>
                                    <w:left w:val="none" w:sz="0" w:space="0" w:color="auto"/>
                                    <w:bottom w:val="none" w:sz="0" w:space="0" w:color="auto"/>
                                    <w:right w:val="none" w:sz="0" w:space="0" w:color="auto"/>
                                  </w:divBdr>
                                </w:div>
                                <w:div w:id="690686667">
                                  <w:marLeft w:val="0"/>
                                  <w:marRight w:val="0"/>
                                  <w:marTop w:val="0"/>
                                  <w:marBottom w:val="0"/>
                                  <w:divBdr>
                                    <w:top w:val="none" w:sz="0" w:space="0" w:color="auto"/>
                                    <w:left w:val="none" w:sz="0" w:space="0" w:color="auto"/>
                                    <w:bottom w:val="none" w:sz="0" w:space="0" w:color="auto"/>
                                    <w:right w:val="none" w:sz="0" w:space="0" w:color="auto"/>
                                  </w:divBdr>
                                </w:div>
                                <w:div w:id="261493246">
                                  <w:marLeft w:val="0"/>
                                  <w:marRight w:val="0"/>
                                  <w:marTop w:val="0"/>
                                  <w:marBottom w:val="0"/>
                                  <w:divBdr>
                                    <w:top w:val="none" w:sz="0" w:space="0" w:color="auto"/>
                                    <w:left w:val="none" w:sz="0" w:space="0" w:color="auto"/>
                                    <w:bottom w:val="none" w:sz="0" w:space="0" w:color="auto"/>
                                    <w:right w:val="none" w:sz="0" w:space="0" w:color="auto"/>
                                  </w:divBdr>
                                </w:div>
                                <w:div w:id="10065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225511">
              <w:marLeft w:val="0"/>
              <w:marRight w:val="0"/>
              <w:marTop w:val="0"/>
              <w:marBottom w:val="0"/>
              <w:divBdr>
                <w:top w:val="none" w:sz="0" w:space="0" w:color="auto"/>
                <w:left w:val="none" w:sz="0" w:space="0" w:color="auto"/>
                <w:bottom w:val="none" w:sz="0" w:space="0" w:color="auto"/>
                <w:right w:val="none" w:sz="0" w:space="0" w:color="auto"/>
              </w:divBdr>
              <w:divsChild>
                <w:div w:id="2022537730">
                  <w:marLeft w:val="0"/>
                  <w:marRight w:val="0"/>
                  <w:marTop w:val="0"/>
                  <w:marBottom w:val="0"/>
                  <w:divBdr>
                    <w:top w:val="none" w:sz="0" w:space="0" w:color="auto"/>
                    <w:left w:val="none" w:sz="0" w:space="0" w:color="auto"/>
                    <w:bottom w:val="none" w:sz="0" w:space="0" w:color="auto"/>
                    <w:right w:val="none" w:sz="0" w:space="0" w:color="auto"/>
                  </w:divBdr>
                  <w:divsChild>
                    <w:div w:id="2007124703">
                      <w:marLeft w:val="0"/>
                      <w:marRight w:val="0"/>
                      <w:marTop w:val="0"/>
                      <w:marBottom w:val="0"/>
                      <w:divBdr>
                        <w:top w:val="none" w:sz="0" w:space="0" w:color="auto"/>
                        <w:left w:val="none" w:sz="0" w:space="0" w:color="auto"/>
                        <w:bottom w:val="none" w:sz="0" w:space="0" w:color="auto"/>
                        <w:right w:val="none" w:sz="0" w:space="0" w:color="auto"/>
                      </w:divBdr>
                      <w:divsChild>
                        <w:div w:id="1043482778">
                          <w:marLeft w:val="0"/>
                          <w:marRight w:val="0"/>
                          <w:marTop w:val="0"/>
                          <w:marBottom w:val="0"/>
                          <w:divBdr>
                            <w:top w:val="none" w:sz="0" w:space="0" w:color="auto"/>
                            <w:left w:val="none" w:sz="0" w:space="0" w:color="auto"/>
                            <w:bottom w:val="none" w:sz="0" w:space="0" w:color="auto"/>
                            <w:right w:val="none" w:sz="0" w:space="0" w:color="auto"/>
                          </w:divBdr>
                        </w:div>
                        <w:div w:id="1446121446">
                          <w:marLeft w:val="0"/>
                          <w:marRight w:val="0"/>
                          <w:marTop w:val="0"/>
                          <w:marBottom w:val="0"/>
                          <w:divBdr>
                            <w:top w:val="none" w:sz="0" w:space="0" w:color="auto"/>
                            <w:left w:val="none" w:sz="0" w:space="0" w:color="auto"/>
                            <w:bottom w:val="none" w:sz="0" w:space="0" w:color="auto"/>
                            <w:right w:val="none" w:sz="0" w:space="0" w:color="auto"/>
                          </w:divBdr>
                          <w:divsChild>
                            <w:div w:id="538788090">
                              <w:marLeft w:val="0"/>
                              <w:marRight w:val="0"/>
                              <w:marTop w:val="0"/>
                              <w:marBottom w:val="0"/>
                              <w:divBdr>
                                <w:top w:val="none" w:sz="0" w:space="0" w:color="auto"/>
                                <w:left w:val="none" w:sz="0" w:space="0" w:color="auto"/>
                                <w:bottom w:val="none" w:sz="0" w:space="0" w:color="auto"/>
                                <w:right w:val="none" w:sz="0" w:space="0" w:color="auto"/>
                              </w:divBdr>
                              <w:divsChild>
                                <w:div w:id="1918129172">
                                  <w:marLeft w:val="0"/>
                                  <w:marRight w:val="0"/>
                                  <w:marTop w:val="0"/>
                                  <w:marBottom w:val="0"/>
                                  <w:divBdr>
                                    <w:top w:val="none" w:sz="0" w:space="0" w:color="auto"/>
                                    <w:left w:val="none" w:sz="0" w:space="0" w:color="auto"/>
                                    <w:bottom w:val="none" w:sz="0" w:space="0" w:color="auto"/>
                                    <w:right w:val="none" w:sz="0" w:space="0" w:color="auto"/>
                                  </w:divBdr>
                                  <w:divsChild>
                                    <w:div w:id="1503006470">
                                      <w:marLeft w:val="0"/>
                                      <w:marRight w:val="0"/>
                                      <w:marTop w:val="0"/>
                                      <w:marBottom w:val="0"/>
                                      <w:divBdr>
                                        <w:top w:val="none" w:sz="0" w:space="0" w:color="auto"/>
                                        <w:left w:val="none" w:sz="0" w:space="0" w:color="auto"/>
                                        <w:bottom w:val="none" w:sz="0" w:space="0" w:color="auto"/>
                                        <w:right w:val="none" w:sz="0" w:space="0" w:color="auto"/>
                                      </w:divBdr>
                                    </w:div>
                                    <w:div w:id="1394427645">
                                      <w:marLeft w:val="0"/>
                                      <w:marRight w:val="0"/>
                                      <w:marTop w:val="0"/>
                                      <w:marBottom w:val="0"/>
                                      <w:divBdr>
                                        <w:top w:val="none" w:sz="0" w:space="0" w:color="auto"/>
                                        <w:left w:val="none" w:sz="0" w:space="0" w:color="auto"/>
                                        <w:bottom w:val="none" w:sz="0" w:space="0" w:color="auto"/>
                                        <w:right w:val="none" w:sz="0" w:space="0" w:color="auto"/>
                                      </w:divBdr>
                                    </w:div>
                                    <w:div w:id="1834371881">
                                      <w:marLeft w:val="0"/>
                                      <w:marRight w:val="0"/>
                                      <w:marTop w:val="0"/>
                                      <w:marBottom w:val="0"/>
                                      <w:divBdr>
                                        <w:top w:val="none" w:sz="0" w:space="0" w:color="auto"/>
                                        <w:left w:val="none" w:sz="0" w:space="0" w:color="auto"/>
                                        <w:bottom w:val="none" w:sz="0" w:space="0" w:color="auto"/>
                                        <w:right w:val="none" w:sz="0" w:space="0" w:color="auto"/>
                                      </w:divBdr>
                                    </w:div>
                                    <w:div w:id="19447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370274">
              <w:marLeft w:val="0"/>
              <w:marRight w:val="0"/>
              <w:marTop w:val="0"/>
              <w:marBottom w:val="0"/>
              <w:divBdr>
                <w:top w:val="none" w:sz="0" w:space="0" w:color="auto"/>
                <w:left w:val="none" w:sz="0" w:space="0" w:color="auto"/>
                <w:bottom w:val="none" w:sz="0" w:space="0" w:color="auto"/>
                <w:right w:val="none" w:sz="0" w:space="0" w:color="auto"/>
              </w:divBdr>
              <w:divsChild>
                <w:div w:id="480852191">
                  <w:marLeft w:val="0"/>
                  <w:marRight w:val="0"/>
                  <w:marTop w:val="0"/>
                  <w:marBottom w:val="0"/>
                  <w:divBdr>
                    <w:top w:val="none" w:sz="0" w:space="0" w:color="auto"/>
                    <w:left w:val="none" w:sz="0" w:space="0" w:color="auto"/>
                    <w:bottom w:val="none" w:sz="0" w:space="0" w:color="auto"/>
                    <w:right w:val="none" w:sz="0" w:space="0" w:color="auto"/>
                  </w:divBdr>
                  <w:divsChild>
                    <w:div w:id="1664623670">
                      <w:marLeft w:val="0"/>
                      <w:marRight w:val="0"/>
                      <w:marTop w:val="0"/>
                      <w:marBottom w:val="0"/>
                      <w:divBdr>
                        <w:top w:val="none" w:sz="0" w:space="0" w:color="auto"/>
                        <w:left w:val="none" w:sz="0" w:space="0" w:color="auto"/>
                        <w:bottom w:val="none" w:sz="0" w:space="0" w:color="auto"/>
                        <w:right w:val="none" w:sz="0" w:space="0" w:color="auto"/>
                      </w:divBdr>
                      <w:divsChild>
                        <w:div w:id="1460301521">
                          <w:marLeft w:val="0"/>
                          <w:marRight w:val="0"/>
                          <w:marTop w:val="0"/>
                          <w:marBottom w:val="0"/>
                          <w:divBdr>
                            <w:top w:val="none" w:sz="0" w:space="0" w:color="auto"/>
                            <w:left w:val="none" w:sz="0" w:space="0" w:color="auto"/>
                            <w:bottom w:val="none" w:sz="0" w:space="0" w:color="auto"/>
                            <w:right w:val="none" w:sz="0" w:space="0" w:color="auto"/>
                          </w:divBdr>
                          <w:divsChild>
                            <w:div w:id="140780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557318">
                      <w:marLeft w:val="0"/>
                      <w:marRight w:val="0"/>
                      <w:marTop w:val="0"/>
                      <w:marBottom w:val="0"/>
                      <w:divBdr>
                        <w:top w:val="none" w:sz="0" w:space="0" w:color="auto"/>
                        <w:left w:val="none" w:sz="0" w:space="0" w:color="auto"/>
                        <w:bottom w:val="none" w:sz="0" w:space="0" w:color="auto"/>
                        <w:right w:val="none" w:sz="0" w:space="0" w:color="auto"/>
                      </w:divBdr>
                      <w:divsChild>
                        <w:div w:id="148332871">
                          <w:marLeft w:val="0"/>
                          <w:marRight w:val="0"/>
                          <w:marTop w:val="0"/>
                          <w:marBottom w:val="0"/>
                          <w:divBdr>
                            <w:top w:val="none" w:sz="0" w:space="0" w:color="auto"/>
                            <w:left w:val="none" w:sz="0" w:space="0" w:color="auto"/>
                            <w:bottom w:val="none" w:sz="0" w:space="0" w:color="auto"/>
                            <w:right w:val="none" w:sz="0" w:space="0" w:color="auto"/>
                          </w:divBdr>
                          <w:divsChild>
                            <w:div w:id="2034526339">
                              <w:marLeft w:val="0"/>
                              <w:marRight w:val="0"/>
                              <w:marTop w:val="0"/>
                              <w:marBottom w:val="0"/>
                              <w:divBdr>
                                <w:top w:val="none" w:sz="0" w:space="0" w:color="auto"/>
                                <w:left w:val="none" w:sz="0" w:space="0" w:color="auto"/>
                                <w:bottom w:val="none" w:sz="0" w:space="0" w:color="auto"/>
                                <w:right w:val="none" w:sz="0" w:space="0" w:color="auto"/>
                              </w:divBdr>
                              <w:divsChild>
                                <w:div w:id="1090664812">
                                  <w:marLeft w:val="0"/>
                                  <w:marRight w:val="0"/>
                                  <w:marTop w:val="0"/>
                                  <w:marBottom w:val="0"/>
                                  <w:divBdr>
                                    <w:top w:val="none" w:sz="0" w:space="0" w:color="auto"/>
                                    <w:left w:val="none" w:sz="0" w:space="0" w:color="auto"/>
                                    <w:bottom w:val="none" w:sz="0" w:space="0" w:color="auto"/>
                                    <w:right w:val="none" w:sz="0" w:space="0" w:color="auto"/>
                                  </w:divBdr>
                                  <w:divsChild>
                                    <w:div w:id="1292050239">
                                      <w:marLeft w:val="-15"/>
                                      <w:marRight w:val="-15"/>
                                      <w:marTop w:val="0"/>
                                      <w:marBottom w:val="0"/>
                                      <w:divBdr>
                                        <w:top w:val="none" w:sz="0" w:space="0" w:color="auto"/>
                                        <w:left w:val="none" w:sz="0" w:space="0" w:color="auto"/>
                                        <w:bottom w:val="none" w:sz="0" w:space="0" w:color="auto"/>
                                        <w:right w:val="none" w:sz="0" w:space="0" w:color="auto"/>
                                      </w:divBdr>
                                    </w:div>
                                  </w:divsChild>
                                </w:div>
                                <w:div w:id="995842232">
                                  <w:marLeft w:val="0"/>
                                  <w:marRight w:val="0"/>
                                  <w:marTop w:val="0"/>
                                  <w:marBottom w:val="0"/>
                                  <w:divBdr>
                                    <w:top w:val="none" w:sz="0" w:space="0" w:color="auto"/>
                                    <w:left w:val="none" w:sz="0" w:space="0" w:color="auto"/>
                                    <w:bottom w:val="none" w:sz="0" w:space="0" w:color="auto"/>
                                    <w:right w:val="none" w:sz="0" w:space="0" w:color="auto"/>
                                  </w:divBdr>
                                  <w:divsChild>
                                    <w:div w:id="385495038">
                                      <w:marLeft w:val="0"/>
                                      <w:marRight w:val="0"/>
                                      <w:marTop w:val="0"/>
                                      <w:marBottom w:val="0"/>
                                      <w:divBdr>
                                        <w:top w:val="none" w:sz="0" w:space="0" w:color="auto"/>
                                        <w:left w:val="none" w:sz="0" w:space="0" w:color="auto"/>
                                        <w:bottom w:val="none" w:sz="0" w:space="0" w:color="auto"/>
                                        <w:right w:val="none" w:sz="0" w:space="0" w:color="auto"/>
                                      </w:divBdr>
                                      <w:divsChild>
                                        <w:div w:id="1715931290">
                                          <w:marLeft w:val="0"/>
                                          <w:marRight w:val="0"/>
                                          <w:marTop w:val="0"/>
                                          <w:marBottom w:val="0"/>
                                          <w:divBdr>
                                            <w:top w:val="none" w:sz="0" w:space="0" w:color="auto"/>
                                            <w:left w:val="none" w:sz="0" w:space="0" w:color="auto"/>
                                            <w:bottom w:val="none" w:sz="0" w:space="0" w:color="auto"/>
                                            <w:right w:val="none" w:sz="0" w:space="0" w:color="auto"/>
                                          </w:divBdr>
                                          <w:divsChild>
                                            <w:div w:id="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072092">
                                  <w:marLeft w:val="0"/>
                                  <w:marRight w:val="0"/>
                                  <w:marTop w:val="0"/>
                                  <w:marBottom w:val="0"/>
                                  <w:divBdr>
                                    <w:top w:val="none" w:sz="0" w:space="0" w:color="auto"/>
                                    <w:left w:val="none" w:sz="0" w:space="0" w:color="auto"/>
                                    <w:bottom w:val="none" w:sz="0" w:space="0" w:color="auto"/>
                                    <w:right w:val="none" w:sz="0" w:space="0" w:color="auto"/>
                                  </w:divBdr>
                                  <w:divsChild>
                                    <w:div w:id="682362259">
                                      <w:marLeft w:val="0"/>
                                      <w:marRight w:val="0"/>
                                      <w:marTop w:val="0"/>
                                      <w:marBottom w:val="0"/>
                                      <w:divBdr>
                                        <w:top w:val="none" w:sz="0" w:space="0" w:color="auto"/>
                                        <w:left w:val="none" w:sz="0" w:space="0" w:color="auto"/>
                                        <w:bottom w:val="none" w:sz="0" w:space="0" w:color="auto"/>
                                        <w:right w:val="none" w:sz="0" w:space="0" w:color="auto"/>
                                      </w:divBdr>
                                      <w:divsChild>
                                        <w:div w:id="2044623331">
                                          <w:marLeft w:val="0"/>
                                          <w:marRight w:val="0"/>
                                          <w:marTop w:val="0"/>
                                          <w:marBottom w:val="0"/>
                                          <w:divBdr>
                                            <w:top w:val="none" w:sz="0" w:space="0" w:color="auto"/>
                                            <w:left w:val="none" w:sz="0" w:space="0" w:color="auto"/>
                                            <w:bottom w:val="none" w:sz="0" w:space="0" w:color="auto"/>
                                            <w:right w:val="none" w:sz="0" w:space="0" w:color="auto"/>
                                          </w:divBdr>
                                          <w:divsChild>
                                            <w:div w:id="81738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6249">
                                      <w:marLeft w:val="-15"/>
                                      <w:marRight w:val="-15"/>
                                      <w:marTop w:val="0"/>
                                      <w:marBottom w:val="0"/>
                                      <w:divBdr>
                                        <w:top w:val="none" w:sz="0" w:space="0" w:color="auto"/>
                                        <w:left w:val="none" w:sz="0" w:space="0" w:color="auto"/>
                                        <w:bottom w:val="none" w:sz="0" w:space="0" w:color="auto"/>
                                        <w:right w:val="none" w:sz="0" w:space="0" w:color="auto"/>
                                      </w:divBdr>
                                    </w:div>
                                  </w:divsChild>
                                </w:div>
                                <w:div w:id="1017925685">
                                  <w:marLeft w:val="0"/>
                                  <w:marRight w:val="0"/>
                                  <w:marTop w:val="0"/>
                                  <w:marBottom w:val="0"/>
                                  <w:divBdr>
                                    <w:top w:val="none" w:sz="0" w:space="0" w:color="auto"/>
                                    <w:left w:val="none" w:sz="0" w:space="0" w:color="auto"/>
                                    <w:bottom w:val="none" w:sz="0" w:space="0" w:color="auto"/>
                                    <w:right w:val="none" w:sz="0" w:space="0" w:color="auto"/>
                                  </w:divBdr>
                                  <w:divsChild>
                                    <w:div w:id="1007748658">
                                      <w:marLeft w:val="0"/>
                                      <w:marRight w:val="0"/>
                                      <w:marTop w:val="0"/>
                                      <w:marBottom w:val="0"/>
                                      <w:divBdr>
                                        <w:top w:val="none" w:sz="0" w:space="0" w:color="auto"/>
                                        <w:left w:val="none" w:sz="0" w:space="0" w:color="auto"/>
                                        <w:bottom w:val="none" w:sz="0" w:space="0" w:color="auto"/>
                                        <w:right w:val="none" w:sz="0" w:space="0" w:color="auto"/>
                                      </w:divBdr>
                                    </w:div>
                                  </w:divsChild>
                                </w:div>
                                <w:div w:id="1371415270">
                                  <w:marLeft w:val="0"/>
                                  <w:marRight w:val="0"/>
                                  <w:marTop w:val="0"/>
                                  <w:marBottom w:val="0"/>
                                  <w:divBdr>
                                    <w:top w:val="none" w:sz="0" w:space="0" w:color="auto"/>
                                    <w:left w:val="none" w:sz="0" w:space="0" w:color="auto"/>
                                    <w:bottom w:val="none" w:sz="0" w:space="0" w:color="auto"/>
                                    <w:right w:val="none" w:sz="0" w:space="0" w:color="auto"/>
                                  </w:divBdr>
                                  <w:divsChild>
                                    <w:div w:id="1273711760">
                                      <w:marLeft w:val="0"/>
                                      <w:marRight w:val="0"/>
                                      <w:marTop w:val="0"/>
                                      <w:marBottom w:val="0"/>
                                      <w:divBdr>
                                        <w:top w:val="none" w:sz="0" w:space="0" w:color="auto"/>
                                        <w:left w:val="none" w:sz="0" w:space="0" w:color="auto"/>
                                        <w:bottom w:val="none" w:sz="0" w:space="0" w:color="auto"/>
                                        <w:right w:val="none" w:sz="0" w:space="0" w:color="auto"/>
                                      </w:divBdr>
                                      <w:divsChild>
                                        <w:div w:id="285889256">
                                          <w:marLeft w:val="0"/>
                                          <w:marRight w:val="0"/>
                                          <w:marTop w:val="0"/>
                                          <w:marBottom w:val="0"/>
                                          <w:divBdr>
                                            <w:top w:val="none" w:sz="0" w:space="0" w:color="auto"/>
                                            <w:left w:val="none" w:sz="0" w:space="0" w:color="auto"/>
                                            <w:bottom w:val="none" w:sz="0" w:space="0" w:color="auto"/>
                                            <w:right w:val="none" w:sz="0" w:space="0" w:color="auto"/>
                                          </w:divBdr>
                                        </w:div>
                                        <w:div w:id="584265226">
                                          <w:marLeft w:val="0"/>
                                          <w:marRight w:val="0"/>
                                          <w:marTop w:val="0"/>
                                          <w:marBottom w:val="0"/>
                                          <w:divBdr>
                                            <w:top w:val="none" w:sz="0" w:space="0" w:color="auto"/>
                                            <w:left w:val="none" w:sz="0" w:space="0" w:color="auto"/>
                                            <w:bottom w:val="none" w:sz="0" w:space="0" w:color="auto"/>
                                            <w:right w:val="none" w:sz="0" w:space="0" w:color="auto"/>
                                          </w:divBdr>
                                          <w:divsChild>
                                            <w:div w:id="1917015415">
                                              <w:marLeft w:val="0"/>
                                              <w:marRight w:val="0"/>
                                              <w:marTop w:val="0"/>
                                              <w:marBottom w:val="0"/>
                                              <w:divBdr>
                                                <w:top w:val="none" w:sz="0" w:space="0" w:color="auto"/>
                                                <w:left w:val="none" w:sz="0" w:space="0" w:color="auto"/>
                                                <w:bottom w:val="none" w:sz="0" w:space="0" w:color="auto"/>
                                                <w:right w:val="none" w:sz="0" w:space="0" w:color="auto"/>
                                              </w:divBdr>
                                              <w:divsChild>
                                                <w:div w:id="866262338">
                                                  <w:marLeft w:val="0"/>
                                                  <w:marRight w:val="0"/>
                                                  <w:marTop w:val="0"/>
                                                  <w:marBottom w:val="0"/>
                                                  <w:divBdr>
                                                    <w:top w:val="none" w:sz="0" w:space="0" w:color="auto"/>
                                                    <w:left w:val="none" w:sz="0" w:space="0" w:color="auto"/>
                                                    <w:bottom w:val="none" w:sz="0" w:space="0" w:color="auto"/>
                                                    <w:right w:val="none" w:sz="0" w:space="0" w:color="auto"/>
                                                  </w:divBdr>
                                                </w:div>
                                              </w:divsChild>
                                            </w:div>
                                            <w:div w:id="14157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ckinsey.com/capabilities/strategy-and-corporate-finance/our-insights/innovation-the-launchpad-out-of-the-crisis" TargetMode="External"/><Relationship Id="rId21" Type="http://schemas.openxmlformats.org/officeDocument/2006/relationships/hyperlink" Target="https://www.mckinsey.com/industries/retail/our-insights/state-of-fashion" TargetMode="External"/><Relationship Id="rId42" Type="http://schemas.openxmlformats.org/officeDocument/2006/relationships/hyperlink" Target="https://www.mckinsey.com/industries/life-sciences/our-insights/the-bio-revolution-innovations-transforming-economies-societies-and-our-lives" TargetMode="External"/><Relationship Id="rId47" Type="http://schemas.openxmlformats.org/officeDocument/2006/relationships/hyperlink" Target="https://www.mckinsey.com/capabilities/strategy-and-corporate-finance/our-insights/the-innovation-commitment" TargetMode="External"/><Relationship Id="rId63" Type="http://schemas.openxmlformats.org/officeDocument/2006/relationships/hyperlink" Target="https://www.mckinsey.com/capabilities/strategy-and-corporate-finance/our-insights/the-committed-innovator-a-conversation-with-neal-gutterson-of-corteva" TargetMode="External"/><Relationship Id="rId68" Type="http://schemas.openxmlformats.org/officeDocument/2006/relationships/hyperlink" Target="https://www.mckinsey.com/capabilities/strategy-and-corporate-finance/our-insights/fear-factor-overcoming-human-barriers-to-innovation" TargetMode="External"/><Relationship Id="rId84" Type="http://schemas.openxmlformats.org/officeDocument/2006/relationships/fontTable" Target="fontTable.xml"/><Relationship Id="rId16" Type="http://schemas.openxmlformats.org/officeDocument/2006/relationships/hyperlink" Target="https://www.mckinsey.com/capabilities/strategy-and-corporate-finance/our-insights/the-eight-essentials-of-innovation" TargetMode="External"/><Relationship Id="rId11" Type="http://schemas.openxmlformats.org/officeDocument/2006/relationships/hyperlink" Target="https://www.mckinsey.com/our-people/erik-roth" TargetMode="External"/><Relationship Id="rId32" Type="http://schemas.openxmlformats.org/officeDocument/2006/relationships/hyperlink" Target="https://www.mckinsey.com/capabilities/strategy-and-corporate-finance/our-insights/the-innovation-commitment" TargetMode="External"/><Relationship Id="rId37" Type="http://schemas.openxmlformats.org/officeDocument/2006/relationships/hyperlink" Target="https://www.mckinsey.com/capabilities/strategy-and-corporate-finance/our-insights/the-innovation-commitment" TargetMode="External"/><Relationship Id="rId53" Type="http://schemas.openxmlformats.org/officeDocument/2006/relationships/hyperlink" Target="https://www.mckinsey.com/featured-insights/innovation-and-growth/telling-a-good-innovation-story" TargetMode="External"/><Relationship Id="rId58" Type="http://schemas.openxmlformats.org/officeDocument/2006/relationships/hyperlink" Target="https://www.mckinsey.com/capabilities/strategy-and-corporate-finance/our-insights/women-innovators" TargetMode="External"/><Relationship Id="rId74" Type="http://schemas.openxmlformats.org/officeDocument/2006/relationships/hyperlink" Target="https://www.mckinsey.com/capabilities/strategy-and-corporate-finance/our-insights/the-innovation-commitment" TargetMode="External"/><Relationship Id="rId79" Type="http://schemas.openxmlformats.org/officeDocument/2006/relationships/hyperlink" Target="https://www.mckinsey.com/capabilities/strategy-and-corporate-finance/our-insights/taking-the-measure-of-innovation" TargetMode="External"/><Relationship Id="rId5" Type="http://schemas.openxmlformats.org/officeDocument/2006/relationships/hyperlink" Target="https://www.mckinsey.com/featured-insights/mckinsey-explainers/what-is-innovation" TargetMode="External"/><Relationship Id="rId19" Type="http://schemas.openxmlformats.org/officeDocument/2006/relationships/hyperlink" Target="https://www.mckinsey.com/featured-insights/2023-year-in-review/2023-the-year-in-charts" TargetMode="External"/><Relationship Id="rId14" Type="http://schemas.openxmlformats.org/officeDocument/2006/relationships/hyperlink" Target="https://www.mckinsey.com/capabilities/strategy-and-corporate-finance/our-insights/innovation-the-launchpad-out-of-the-crisis" TargetMode="External"/><Relationship Id="rId22" Type="http://schemas.openxmlformats.org/officeDocument/2006/relationships/hyperlink" Target="https://www.mckinsey.com/capabilities/strategy-and-corporate-finance/our-insights/strategy-to-beat-the-odds" TargetMode="External"/><Relationship Id="rId27" Type="http://schemas.openxmlformats.org/officeDocument/2006/relationships/image" Target="media/image2.jpeg"/><Relationship Id="rId30" Type="http://schemas.openxmlformats.org/officeDocument/2006/relationships/hyperlink" Target="https://www.mckinsey.com/capabilities/strategy-and-corporate-finance/our-insights/the-eight-essentials-of-innovation" TargetMode="External"/><Relationship Id="rId35" Type="http://schemas.openxmlformats.org/officeDocument/2006/relationships/hyperlink" Target="https://www.mckinsey.com/capabilities/strategy-and-corporate-finance/our-insights/the-eight-essentials-of-innovation" TargetMode="External"/><Relationship Id="rId43" Type="http://schemas.openxmlformats.org/officeDocument/2006/relationships/hyperlink" Target="https://www.mckinsey.com/capabilities/strategy-and-corporate-finance/our-insights/innovation-in-a-crisis-why-it-is-more-critical-than-ever" TargetMode="External"/><Relationship Id="rId48" Type="http://schemas.openxmlformats.org/officeDocument/2006/relationships/hyperlink" Target="https://www.mckinsey.com/capabilities/strategy-and-corporate-finance/our-insights/the-innovation-commitment" TargetMode="External"/><Relationship Id="rId56" Type="http://schemas.openxmlformats.org/officeDocument/2006/relationships/hyperlink" Target="https://www.mckinsey.com/capabilities/strategy-and-corporate-finance/our-insights/inside-the-strategy-room-podcast/innovation" TargetMode="External"/><Relationship Id="rId64" Type="http://schemas.openxmlformats.org/officeDocument/2006/relationships/hyperlink" Target="https://www.mckinsey.com/capabilities/strategy-and-corporate-finance/our-insights/the-committed-innovator-an-interview-with-anjali-sud-ceo-of-vimeo" TargetMode="External"/><Relationship Id="rId69" Type="http://schemas.openxmlformats.org/officeDocument/2006/relationships/hyperlink" Target="https://www.mckinsey.com/our-people/laura-furstenthal" TargetMode="External"/><Relationship Id="rId77" Type="http://schemas.openxmlformats.org/officeDocument/2006/relationships/hyperlink" Target="https://www.mckinsey.com/our-people/matt-banholzer" TargetMode="External"/><Relationship Id="rId8" Type="http://schemas.openxmlformats.org/officeDocument/2006/relationships/hyperlink" Target="https://www.mckinsey.com/featured-insights/mckinsey-explainers/what-is-innovation" TargetMode="External"/><Relationship Id="rId51" Type="http://schemas.openxmlformats.org/officeDocument/2006/relationships/hyperlink" Target="https://www.mckinsey.com/capabilities/strategy-and-corporate-finance/how-we-help-clients" TargetMode="External"/><Relationship Id="rId72" Type="http://schemas.openxmlformats.org/officeDocument/2006/relationships/hyperlink" Target="https://www.mckinsey.com/our-people/laura-furstenthal" TargetMode="External"/><Relationship Id="rId80" Type="http://schemas.openxmlformats.org/officeDocument/2006/relationships/hyperlink" Target="https://www.mckinsey.com/our-people/erik-roth"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mailto:McKinsey_Website_Accessibility@mckinsey.com" TargetMode="External"/><Relationship Id="rId17" Type="http://schemas.openxmlformats.org/officeDocument/2006/relationships/hyperlink" Target="https://www.mckinsey.com/capabilities/strategy-and-corporate-finance/our-insights/what-matters-most-eight-ceo-priorities-for-2024" TargetMode="External"/><Relationship Id="rId25" Type="http://schemas.openxmlformats.org/officeDocument/2006/relationships/hyperlink" Target="https://www.mckinsey.com/capabilities/strategy-and-corporate-finance/our-insights/innovation-the-launchpad-out-of-the-crisis" TargetMode="External"/><Relationship Id="rId33" Type="http://schemas.openxmlformats.org/officeDocument/2006/relationships/hyperlink" Target="https://www.mckinsey.com/capabilities/strategy-and-corporate-finance/how-we-help-clients" TargetMode="External"/><Relationship Id="rId38" Type="http://schemas.openxmlformats.org/officeDocument/2006/relationships/hyperlink" Target="https://www.mckinsey.com/capabilities/strategy-and-corporate-finance/our-insights/the-eight-essentials-of-innovation" TargetMode="External"/><Relationship Id="rId46" Type="http://schemas.openxmlformats.org/officeDocument/2006/relationships/hyperlink" Target="https://www.mckinsey.com/capabilities/strategy-and-corporate-finance/our-insights/the-innovation-commitment" TargetMode="External"/><Relationship Id="rId59" Type="http://schemas.openxmlformats.org/officeDocument/2006/relationships/hyperlink" Target="https://www.mckinsey.com/capabilities/strategy-and-corporate-finance/our-insights/the-committed-innovator-a-conversation-with-loonshots-author-safi-bahcall" TargetMode="External"/><Relationship Id="rId67" Type="http://schemas.openxmlformats.org/officeDocument/2006/relationships/hyperlink" Target="https://www.mckinsey.com/careers/search-jobs?query=innovation" TargetMode="External"/><Relationship Id="rId20" Type="http://schemas.openxmlformats.org/officeDocument/2006/relationships/hyperlink" Target="https://www.mckinsey.com/featured-insights/diversity-and-inclusion/women-in-the-workplace" TargetMode="External"/><Relationship Id="rId41" Type="http://schemas.openxmlformats.org/officeDocument/2006/relationships/hyperlink" Target="https://www.mckinsey.com/capabilities/mckinsey-digital/our-insights/the-top-trends-in-tech" TargetMode="External"/><Relationship Id="rId54" Type="http://schemas.openxmlformats.org/officeDocument/2006/relationships/hyperlink" Target="https://www.mckinsey.com/capabilities/strategy-and-corporate-finance/our-insights/fear-factor-overcoming-human-barriers-to-innovation" TargetMode="External"/><Relationship Id="rId62" Type="http://schemas.openxmlformats.org/officeDocument/2006/relationships/hyperlink" Target="https://www.mckinsey.com/capabilities/strategy-and-corporate-finance/our-insights/the-committed-innovator-a-conversation-with-tanya-baker-of-goldman-sachs-accelerate" TargetMode="External"/><Relationship Id="rId70" Type="http://schemas.openxmlformats.org/officeDocument/2006/relationships/hyperlink" Target="https://www.mckinsey.com/our-people/erik-roth" TargetMode="External"/><Relationship Id="rId75" Type="http://schemas.openxmlformats.org/officeDocument/2006/relationships/hyperlink" Target="https://www.mckinsey.com/our-people/erik-roth" TargetMode="External"/><Relationship Id="rId83" Type="http://schemas.openxmlformats.org/officeDocument/2006/relationships/hyperlink" Target="https://www.mckinsey.com/our-people/erik-roth" TargetMode="External"/><Relationship Id="rId1" Type="http://schemas.openxmlformats.org/officeDocument/2006/relationships/numbering" Target="numbering.xml"/><Relationship Id="rId6" Type="http://schemas.openxmlformats.org/officeDocument/2006/relationships/hyperlink" Target="https://www.mckinsey.com/featured-insights/mckinsey-explainers/what-is-innovation" TargetMode="External"/><Relationship Id="rId15" Type="http://schemas.openxmlformats.org/officeDocument/2006/relationships/hyperlink" Target="https://www.mckinsey.com/capabilities/strategy-and-corporate-finance/our-insights/innovation-the-launchpad-out-of-the-crisis" TargetMode="External"/><Relationship Id="rId23" Type="http://schemas.openxmlformats.org/officeDocument/2006/relationships/hyperlink" Target="https://www.mckinsey.com/capabilities/strategy-and-corporate-finance/our-insights/the-innovation-commitment" TargetMode="External"/><Relationship Id="rId28" Type="http://schemas.openxmlformats.org/officeDocument/2006/relationships/hyperlink" Target="https://www.mckinsey.com/featured-insights/mckinsey-explainers" TargetMode="External"/><Relationship Id="rId36" Type="http://schemas.openxmlformats.org/officeDocument/2006/relationships/hyperlink" Target="https://www.mckinsey.com/capabilities/strategy-and-corporate-finance/our-insights/the-next-frontier-in-consumer-goods-digitally-enabled-innovation" TargetMode="External"/><Relationship Id="rId49" Type="http://schemas.openxmlformats.org/officeDocument/2006/relationships/hyperlink" Target="https://www.mckinsey.com/capabilities/strategy-and-corporate-finance/our-insights/the-innovation-commitment" TargetMode="External"/><Relationship Id="rId57" Type="http://schemas.openxmlformats.org/officeDocument/2006/relationships/hyperlink" Target="https://www.mckinsey.com/capabilities/strategy-and-corporate-finance/our-insights/inside-the-strategy-room-podcast/innovation" TargetMode="External"/><Relationship Id="rId10" Type="http://schemas.openxmlformats.org/officeDocument/2006/relationships/hyperlink" Target="https://www.mckinsey.com/our-people/laura-furstenthal" TargetMode="External"/><Relationship Id="rId31" Type="http://schemas.openxmlformats.org/officeDocument/2006/relationships/hyperlink" Target="https://www.mckinsey.com/capabilities/strategy-and-corporate-finance/our-insights/the-eight-essentials-of-innovation" TargetMode="External"/><Relationship Id="rId44" Type="http://schemas.openxmlformats.org/officeDocument/2006/relationships/hyperlink" Target="https://www.mckinsey.com/capabilities/strategy-and-corporate-finance/how-we-help-clients" TargetMode="External"/><Relationship Id="rId52" Type="http://schemas.openxmlformats.org/officeDocument/2006/relationships/hyperlink" Target="https://www.mckinsey.com/capabilities/strategy-and-corporate-finance/our-insights/fielding-high-performing-innovation-teams" TargetMode="External"/><Relationship Id="rId60" Type="http://schemas.openxmlformats.org/officeDocument/2006/relationships/hyperlink" Target="https://www.mckinsey.com/capabilities/strategy-and-corporate-finance/our-insights/the-committed-innovator-a-conversation-with-loonshots-author-safi-bahcall" TargetMode="External"/><Relationship Id="rId65" Type="http://schemas.openxmlformats.org/officeDocument/2006/relationships/hyperlink" Target="https://www.mckinsey.com/capabilities/strategy-and-corporate-finance/our-insights" TargetMode="External"/><Relationship Id="rId73" Type="http://schemas.openxmlformats.org/officeDocument/2006/relationships/hyperlink" Target="https://www.mckinsey.com/our-people/erik-roth" TargetMode="External"/><Relationship Id="rId78" Type="http://schemas.openxmlformats.org/officeDocument/2006/relationships/hyperlink" Target="https://www.mckinsey.com/our-people/erik-roth" TargetMode="External"/><Relationship Id="rId81" Type="http://schemas.openxmlformats.org/officeDocument/2006/relationships/hyperlink" Target="https://www.mckinsey.com/capabilities/strategy-and-corporate-finance/our-insights/the-eight-essentials-of-innovation" TargetMode="External"/><Relationship Id="rId4" Type="http://schemas.openxmlformats.org/officeDocument/2006/relationships/webSettings" Target="webSettings.xml"/><Relationship Id="rId9" Type="http://schemas.openxmlformats.org/officeDocument/2006/relationships/hyperlink" Target="https://www.mckinsey.com/our-people/marc-de-jong" TargetMode="External"/><Relationship Id="rId13" Type="http://schemas.openxmlformats.org/officeDocument/2006/relationships/hyperlink" Target="https://www.mckinsey.com/our-people/laura-furstenthal" TargetMode="External"/><Relationship Id="rId18" Type="http://schemas.openxmlformats.org/officeDocument/2006/relationships/hyperlink" Target="https://www.mckinsey.com/capabilities/mckinsey-digital/our-insights/the-economic-potential-of-generative-ai-the-next-productivity-frontier" TargetMode="External"/><Relationship Id="rId39" Type="http://schemas.openxmlformats.org/officeDocument/2006/relationships/hyperlink" Target="https://www.mckinsey.com/capabilities/strategy-and-corporate-finance/our-insights/the-eight-essentials-of-innovation" TargetMode="External"/><Relationship Id="rId34" Type="http://schemas.openxmlformats.org/officeDocument/2006/relationships/hyperlink" Target="https://www.mckinsey.com/capabilities/strategy-and-corporate-finance/our-insights/the-eight-essentials-of-innovation" TargetMode="External"/><Relationship Id="rId50" Type="http://schemas.openxmlformats.org/officeDocument/2006/relationships/hyperlink" Target="https://www.mckinsey.com/capabilities/strategy-and-corporate-finance/our-insights/taking-the-measure-of-innovation" TargetMode="External"/><Relationship Id="rId55" Type="http://schemas.openxmlformats.org/officeDocument/2006/relationships/hyperlink" Target="https://www.mckinsey.com/capabilities/strategy-and-corporate-finance/our-insights/fear-factor-overcoming-human-barriers-to-innovation" TargetMode="External"/><Relationship Id="rId76" Type="http://schemas.openxmlformats.org/officeDocument/2006/relationships/hyperlink" Target="https://www.mckinsey.com/capabilities/strategy-and-corporate-finance/our-insights/fielding-high-performing-innovation-teams" TargetMode="External"/><Relationship Id="rId7" Type="http://schemas.openxmlformats.org/officeDocument/2006/relationships/image" Target="media/image1.jpeg"/><Relationship Id="rId71" Type="http://schemas.openxmlformats.org/officeDocument/2006/relationships/hyperlink" Target="https://www.mckinsey.com/capabilities/strategy-and-corporate-finance/our-insights/innovation-the-launchpad-out-of-the-crisis" TargetMode="External"/><Relationship Id="rId2" Type="http://schemas.openxmlformats.org/officeDocument/2006/relationships/styles" Target="styles.xml"/><Relationship Id="rId29" Type="http://schemas.openxmlformats.org/officeDocument/2006/relationships/hyperlink" Target="https://www.mckinsey.com/featured-insights/mckinsey-explainers" TargetMode="External"/><Relationship Id="rId24" Type="http://schemas.openxmlformats.org/officeDocument/2006/relationships/hyperlink" Target="https://www.mckinsey.com/capabilities/strategy-and-corporate-finance/how-we-help-clients" TargetMode="External"/><Relationship Id="rId40" Type="http://schemas.openxmlformats.org/officeDocument/2006/relationships/hyperlink" Target="https://www.mckinsey.com/capabilities/strategy-and-corporate-finance/our-insights/the-eight-essentials-of-innovation" TargetMode="External"/><Relationship Id="rId45" Type="http://schemas.openxmlformats.org/officeDocument/2006/relationships/hyperlink" Target="https://www.mckinsey.com/capabilities/strategy-and-corporate-finance/our-insights/the-innovation-commitment" TargetMode="External"/><Relationship Id="rId66" Type="http://schemas.openxmlformats.org/officeDocument/2006/relationships/hyperlink" Target="https://www.mckinsey.com/capabilities/strategy-and-corporate-finance/how-we-help-clients/growth-strategy-and-innovation" TargetMode="External"/><Relationship Id="rId61" Type="http://schemas.openxmlformats.org/officeDocument/2006/relationships/hyperlink" Target="https://www.mckinsey.com/capabilities/strategy-and-corporate-finance/our-insights/the-committed-innovator-a-conversation-with-amy-brooks-of-the-nba" TargetMode="External"/><Relationship Id="rId82" Type="http://schemas.openxmlformats.org/officeDocument/2006/relationships/hyperlink" Target="https://www.mckinsey.com/our-people/marc-de-j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3940</Words>
  <Characters>22460</Characters>
  <Application>Microsoft Office Word</Application>
  <DocSecurity>0</DocSecurity>
  <Lines>187</Lines>
  <Paragraphs>52</Paragraphs>
  <ScaleCrop>false</ScaleCrop>
  <Company/>
  <LinksUpToDate>false</LinksUpToDate>
  <CharactersWithSpaces>26348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dcterms:created xsi:type="dcterms:W3CDTF">2024-01-06T12:44:00Z</dcterms:created>
  <dcterms:modified xsi:type="dcterms:W3CDTF">2024-01-06T12:46:00Z</dcterms:modified>
</cp:coreProperties>
</file>