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svg="http://schemas.microsoft.com/office/drawing/2016/SVG/main" mc:Ignorable="w14 w15 w16se w16cid w16 w16cex w16sdtdh wp14">
  <w:body>
    <w:p w:rsidR="00BB55A0" w:rsidP="001F6B59" w:rsidRDefault="00BB55A0" w14:paraId="75560196" w14:textId="77777777">
      <w:pPr>
        <w:ind w:left="0" w:firstLine="0"/>
        <w:rPr>
          <w:rFonts w:ascii="Arial" w:hAnsi="Arial" w:cs="Arial"/>
          <w:sz w:val="24"/>
        </w:rPr>
      </w:pPr>
    </w:p>
    <w:p w:rsidR="00BB55A0" w:rsidP="00BB55A0" w:rsidRDefault="00BB55A0" w14:paraId="7F87C40F" w14:textId="77777777">
      <w:pPr>
        <w:jc w:val="center"/>
        <w:rPr>
          <w:rFonts w:ascii="Arial" w:hAnsi="Arial" w:cs="Arial"/>
          <w:sz w:val="24"/>
        </w:rPr>
      </w:pPr>
    </w:p>
    <w:p w:rsidR="00BB55A0" w:rsidP="00BB55A0" w:rsidRDefault="00BB55A0" w14:paraId="16797B4C" w14:textId="77777777">
      <w:pPr>
        <w:jc w:val="center"/>
        <w:rPr>
          <w:rFonts w:ascii="Arial" w:hAnsi="Arial" w:cs="Arial"/>
          <w:sz w:val="24"/>
        </w:rPr>
      </w:pPr>
    </w:p>
    <w:p w:rsidR="0090692F" w:rsidP="5AEBBA50" w:rsidRDefault="0090692F" w14:paraId="4D7BD239" w14:textId="77777777" w14:noSpellErr="1">
      <w:pPr>
        <w:jc w:val="center"/>
        <w:rPr>
          <w:rFonts w:ascii="Arial" w:hAnsi="Arial" w:cs="Arial"/>
          <w:b w:val="1"/>
          <w:bCs w:val="1"/>
          <w:sz w:val="40"/>
          <w:szCs w:val="40"/>
        </w:rPr>
      </w:pPr>
      <w:r w:rsidRPr="5AEBBA50" w:rsidR="0090692F">
        <w:rPr>
          <w:rFonts w:ascii="Arial" w:hAnsi="Arial" w:cs="Arial"/>
          <w:b w:val="1"/>
          <w:bCs w:val="1"/>
          <w:sz w:val="40"/>
          <w:szCs w:val="40"/>
        </w:rPr>
        <w:t>BMIH4002</w:t>
      </w:r>
      <w:r w:rsidRPr="5AEBBA50" w:rsidR="0090692F">
        <w:rPr>
          <w:rFonts w:ascii="Arial" w:hAnsi="Arial" w:cs="Arial"/>
          <w:b w:val="1"/>
          <w:bCs w:val="1"/>
          <w:sz w:val="40"/>
          <w:szCs w:val="40"/>
        </w:rPr>
        <w:t xml:space="preserve"> </w:t>
      </w:r>
      <w:r w:rsidRPr="5AEBBA50" w:rsidR="0090692F">
        <w:rPr>
          <w:rFonts w:ascii="Arial" w:hAnsi="Arial" w:cs="Arial"/>
          <w:b w:val="1"/>
          <w:bCs w:val="1"/>
          <w:sz w:val="40"/>
          <w:szCs w:val="40"/>
        </w:rPr>
        <w:t>Food &amp; Beverage Operations</w:t>
      </w:r>
    </w:p>
    <w:p w:rsidRPr="00BB55A0" w:rsidR="003F5658" w:rsidP="5AEBBA50" w:rsidRDefault="00BB55A0" w14:paraId="223CB6B7" w14:textId="77777777" w14:noSpellErr="1">
      <w:pPr>
        <w:jc w:val="center"/>
        <w:rPr>
          <w:rFonts w:ascii="Arial" w:hAnsi="Arial" w:cs="Arial"/>
          <w:b w:val="1"/>
          <w:bCs w:val="1"/>
          <w:sz w:val="40"/>
          <w:szCs w:val="40"/>
        </w:rPr>
      </w:pPr>
      <w:r w:rsidRPr="5AEBBA50" w:rsidR="00BB55A0">
        <w:rPr>
          <w:rFonts w:ascii="Arial" w:hAnsi="Arial" w:cs="Arial"/>
          <w:b w:val="1"/>
          <w:bCs w:val="1"/>
          <w:sz w:val="40"/>
          <w:szCs w:val="40"/>
        </w:rPr>
        <w:t>Assignment 2 Menu Engineering</w:t>
      </w:r>
    </w:p>
    <w:p w:rsidR="2B5419A5" w:rsidP="5AEBBA50" w:rsidRDefault="2B5419A5" w14:paraId="3A77F48F" w14:textId="28D14D24">
      <w:pPr>
        <w:pStyle w:val="Normal"/>
        <w:jc w:val="center"/>
        <w:rPr>
          <w:rFonts w:ascii="Arial" w:hAnsi="Arial" w:cs="Arial"/>
          <w:b w:val="1"/>
          <w:bCs w:val="1"/>
          <w:sz w:val="40"/>
          <w:szCs w:val="40"/>
        </w:rPr>
      </w:pPr>
      <w:r w:rsidRPr="5AEBBA50" w:rsidR="2B5419A5">
        <w:rPr>
          <w:rFonts w:ascii="Arial" w:hAnsi="Arial" w:cs="Arial"/>
          <w:b w:val="1"/>
          <w:bCs w:val="1"/>
          <w:sz w:val="40"/>
          <w:szCs w:val="40"/>
        </w:rPr>
        <w:t>Practical Test</w:t>
      </w:r>
    </w:p>
    <w:p w:rsidR="5AEBBA50" w:rsidP="5AEBBA50" w:rsidRDefault="5AEBBA50" w14:paraId="4DE259CA" w14:textId="4268F164">
      <w:pPr>
        <w:pStyle w:val="Normal"/>
        <w:jc w:val="center"/>
        <w:rPr>
          <w:rFonts w:ascii="Arial" w:hAnsi="Arial" w:cs="Arial"/>
          <w:b w:val="1"/>
          <w:bCs w:val="1"/>
          <w:sz w:val="40"/>
          <w:szCs w:val="40"/>
        </w:rPr>
      </w:pPr>
    </w:p>
    <w:p w:rsidR="5AEBBA50" w:rsidP="5AEBBA50" w:rsidRDefault="5AEBBA50" w14:paraId="001E0738" w14:textId="7F7CED16">
      <w:pPr>
        <w:pStyle w:val="Normal"/>
        <w:jc w:val="center"/>
        <w:rPr>
          <w:rFonts w:ascii="Arial" w:hAnsi="Arial" w:cs="Arial"/>
          <w:b w:val="1"/>
          <w:bCs w:val="1"/>
          <w:sz w:val="40"/>
          <w:szCs w:val="40"/>
        </w:rPr>
      </w:pPr>
    </w:p>
    <w:p w:rsidR="5AEBBA50" w:rsidP="5AEBBA50" w:rsidRDefault="5AEBBA50" w14:paraId="6C6DD965" w14:textId="624FCD19">
      <w:pPr>
        <w:pStyle w:val="Normal"/>
        <w:jc w:val="center"/>
        <w:rPr>
          <w:rFonts w:ascii="Arial" w:hAnsi="Arial" w:cs="Arial"/>
          <w:b w:val="1"/>
          <w:bCs w:val="1"/>
          <w:sz w:val="40"/>
          <w:szCs w:val="40"/>
        </w:rPr>
      </w:pPr>
    </w:p>
    <w:p w:rsidR="2B5419A5" w:rsidP="5AEBBA50" w:rsidRDefault="2B5419A5" w14:paraId="532DB00D" w14:textId="7DA0FF3F">
      <w:pPr>
        <w:pStyle w:val="Normal"/>
        <w:jc w:val="right"/>
        <w:rPr>
          <w:rFonts w:ascii="Arial" w:hAnsi="Arial" w:cs="Arial"/>
          <w:b w:val="1"/>
          <w:bCs w:val="1"/>
          <w:sz w:val="40"/>
          <w:szCs w:val="40"/>
        </w:rPr>
      </w:pPr>
      <w:r w:rsidRPr="5AEBBA50" w:rsidR="2B5419A5">
        <w:rPr>
          <w:rFonts w:ascii="Arial" w:hAnsi="Arial" w:cs="Arial"/>
          <w:b w:val="1"/>
          <w:bCs w:val="1"/>
          <w:sz w:val="40"/>
          <w:szCs w:val="40"/>
        </w:rPr>
        <w:t>Name: Daniela-Elena Zota</w:t>
      </w:r>
    </w:p>
    <w:p w:rsidR="2B5419A5" w:rsidP="5AEBBA50" w:rsidRDefault="2B5419A5" w14:paraId="4D61B17C" w14:textId="2254C99A">
      <w:pPr>
        <w:pStyle w:val="Normal"/>
        <w:jc w:val="right"/>
        <w:rPr>
          <w:rFonts w:ascii="Arial" w:hAnsi="Arial" w:cs="Arial"/>
          <w:b w:val="1"/>
          <w:bCs w:val="1"/>
          <w:sz w:val="40"/>
          <w:szCs w:val="40"/>
        </w:rPr>
      </w:pPr>
      <w:r w:rsidRPr="5AEBBA50" w:rsidR="2B5419A5">
        <w:rPr>
          <w:rFonts w:ascii="Arial" w:hAnsi="Arial" w:cs="Arial"/>
          <w:b w:val="1"/>
          <w:bCs w:val="1"/>
          <w:sz w:val="40"/>
          <w:szCs w:val="40"/>
        </w:rPr>
        <w:t>Student number :2240973</w:t>
      </w:r>
    </w:p>
    <w:p w:rsidR="00BB55A0" w:rsidP="5AEBBA50" w:rsidRDefault="00BB55A0" w14:paraId="226DB94A" w14:textId="77777777" w14:noSpellErr="1">
      <w:pPr>
        <w:jc w:val="center"/>
        <w:rPr>
          <w:rFonts w:ascii="Arial" w:hAnsi="Arial" w:cs="Arial"/>
          <w:sz w:val="40"/>
          <w:szCs w:val="40"/>
        </w:rPr>
      </w:pPr>
      <w:r w:rsidRPr="5AEBBA50">
        <w:rPr>
          <w:rFonts w:ascii="Arial" w:hAnsi="Arial" w:cs="Arial"/>
          <w:sz w:val="40"/>
          <w:szCs w:val="40"/>
        </w:rPr>
        <w:br w:type="page"/>
      </w:r>
    </w:p>
    <w:p w:rsidR="5AEBBA50" w:rsidP="5AEBBA50" w:rsidRDefault="5AEBBA50" w14:paraId="2500D9C2" w14:textId="75A11E56">
      <w:pPr>
        <w:pStyle w:val="Normal"/>
        <w:rPr>
          <w:rFonts w:ascii="Arial" w:hAnsi="Arial" w:cs="Arial"/>
          <w:sz w:val="40"/>
          <w:szCs w:val="40"/>
        </w:rPr>
      </w:pPr>
    </w:p>
    <w:sdt>
      <w:sdtPr>
        <w:rPr>
          <w:lang w:val="en-GB"/>
        </w:rPr>
        <w:id w:val="102690960"/>
        <w:docPartObj>
          <w:docPartGallery w:val="Table of Contents"/>
          <w:docPartUnique/>
        </w:docPartObj>
      </w:sdtPr>
      <w:sdtEndPr>
        <w:rPr>
          <w:rFonts w:asciiTheme="minorHAnsi" w:hAnsiTheme="minorHAnsi" w:eastAsiaTheme="minorHAnsi" w:cstheme="minorBidi"/>
          <w:bCs/>
          <w:color w:val="auto"/>
          <w:sz w:val="22"/>
          <w:szCs w:val="22"/>
          <w:lang w:val="en-US"/>
        </w:rPr>
      </w:sdtEndPr>
      <w:sdtContent>
        <w:p w:rsidR="001F6B59" w:rsidRDefault="001F6B59" w14:paraId="63565713" w14:textId="3DCD2B9E">
          <w:pPr>
            <w:pStyle w:val="TOCHeading"/>
          </w:pPr>
          <w:r>
            <w:rPr>
              <w:lang w:val="en-GB"/>
            </w:rPr>
            <w:t>Table of Contents</w:t>
          </w:r>
        </w:p>
        <w:p w:rsidR="001F6B59" w:rsidRDefault="001F6B59" w14:paraId="189F21E9" w14:textId="276D914F">
          <w:pPr>
            <w:pStyle w:val="TOC1"/>
            <w:tabs>
              <w:tab w:val="right" w:leader="dot" w:pos="9350"/>
            </w:tabs>
            <w:rPr>
              <w:rFonts w:asciiTheme="minorHAnsi" w:hAnsiTheme="minorHAnsi" w:eastAsiaTheme="minorEastAsia"/>
              <w:b w:val="0"/>
              <w:i w:val="0"/>
              <w:noProof/>
              <w:color w:val="auto"/>
              <w:kern w:val="2"/>
              <w:sz w:val="22"/>
              <w:lang w:val="en-GB" w:eastAsia="en-GB"/>
              <w14:ligatures w14:val="standardContextual"/>
            </w:rPr>
          </w:pPr>
          <w:r>
            <w:fldChar w:fldCharType="begin"/>
          </w:r>
          <w:r>
            <w:instrText xml:space="preserve"> TOC \o "1-3" \h \z \u </w:instrText>
          </w:r>
          <w:r>
            <w:fldChar w:fldCharType="separate"/>
          </w:r>
          <w:hyperlink w:history="1" w:anchor="_Toc149990163">
            <w:r w:rsidRPr="00C80896">
              <w:rPr>
                <w:rStyle w:val="Hyperlink"/>
                <w:noProof/>
              </w:rPr>
              <w:t>Part 1: Restaurant Concept</w:t>
            </w:r>
            <w:r>
              <w:rPr>
                <w:noProof/>
                <w:webHidden/>
              </w:rPr>
              <w:tab/>
            </w:r>
            <w:r>
              <w:rPr>
                <w:noProof/>
                <w:webHidden/>
              </w:rPr>
              <w:fldChar w:fldCharType="begin"/>
            </w:r>
            <w:r>
              <w:rPr>
                <w:noProof/>
                <w:webHidden/>
              </w:rPr>
              <w:instrText xml:space="preserve"> PAGEREF _Toc149990163 \h </w:instrText>
            </w:r>
            <w:r>
              <w:rPr>
                <w:noProof/>
                <w:webHidden/>
              </w:rPr>
            </w:r>
            <w:r>
              <w:rPr>
                <w:noProof/>
                <w:webHidden/>
              </w:rPr>
              <w:fldChar w:fldCharType="separate"/>
            </w:r>
            <w:r>
              <w:rPr>
                <w:noProof/>
                <w:webHidden/>
              </w:rPr>
              <w:t>3</w:t>
            </w:r>
            <w:r>
              <w:rPr>
                <w:noProof/>
                <w:webHidden/>
              </w:rPr>
              <w:fldChar w:fldCharType="end"/>
            </w:r>
          </w:hyperlink>
        </w:p>
        <w:p w:rsidR="001F6B59" w:rsidRDefault="001F6B59" w14:paraId="2BE49401" w14:textId="40752736">
          <w:pPr>
            <w:pStyle w:val="TOC2"/>
            <w:tabs>
              <w:tab w:val="right" w:leader="dot" w:pos="9350"/>
            </w:tabs>
            <w:rPr>
              <w:rFonts w:asciiTheme="minorHAnsi" w:hAnsiTheme="minorHAnsi" w:eastAsiaTheme="minorEastAsia"/>
              <w:i w:val="0"/>
              <w:noProof/>
              <w:color w:val="auto"/>
              <w:kern w:val="2"/>
              <w:sz w:val="22"/>
              <w:lang w:val="en-GB" w:eastAsia="en-GB"/>
              <w14:ligatures w14:val="standardContextual"/>
            </w:rPr>
          </w:pPr>
          <w:hyperlink w:history="1" w:anchor="_Toc149990164">
            <w:r w:rsidRPr="00C80896">
              <w:rPr>
                <w:rStyle w:val="Hyperlink"/>
                <w:noProof/>
              </w:rPr>
              <w:t>Introduction</w:t>
            </w:r>
            <w:r>
              <w:rPr>
                <w:noProof/>
                <w:webHidden/>
              </w:rPr>
              <w:tab/>
            </w:r>
            <w:r>
              <w:rPr>
                <w:noProof/>
                <w:webHidden/>
              </w:rPr>
              <w:fldChar w:fldCharType="begin"/>
            </w:r>
            <w:r>
              <w:rPr>
                <w:noProof/>
                <w:webHidden/>
              </w:rPr>
              <w:instrText xml:space="preserve"> PAGEREF _Toc149990164 \h </w:instrText>
            </w:r>
            <w:r>
              <w:rPr>
                <w:noProof/>
                <w:webHidden/>
              </w:rPr>
            </w:r>
            <w:r>
              <w:rPr>
                <w:noProof/>
                <w:webHidden/>
              </w:rPr>
              <w:fldChar w:fldCharType="separate"/>
            </w:r>
            <w:r>
              <w:rPr>
                <w:noProof/>
                <w:webHidden/>
              </w:rPr>
              <w:t>3</w:t>
            </w:r>
            <w:r>
              <w:rPr>
                <w:noProof/>
                <w:webHidden/>
              </w:rPr>
              <w:fldChar w:fldCharType="end"/>
            </w:r>
          </w:hyperlink>
        </w:p>
        <w:p w:rsidR="001F6B59" w:rsidRDefault="001F6B59" w14:paraId="7B0EB237" w14:textId="45938B9B">
          <w:pPr>
            <w:pStyle w:val="TOC2"/>
            <w:tabs>
              <w:tab w:val="right" w:leader="dot" w:pos="9350"/>
            </w:tabs>
            <w:rPr>
              <w:rFonts w:asciiTheme="minorHAnsi" w:hAnsiTheme="minorHAnsi" w:eastAsiaTheme="minorEastAsia"/>
              <w:i w:val="0"/>
              <w:noProof/>
              <w:color w:val="auto"/>
              <w:kern w:val="2"/>
              <w:sz w:val="22"/>
              <w:lang w:val="en-GB" w:eastAsia="en-GB"/>
              <w14:ligatures w14:val="standardContextual"/>
            </w:rPr>
          </w:pPr>
          <w:hyperlink w:history="1" w:anchor="_Toc149990165">
            <w:r w:rsidRPr="00C80896">
              <w:rPr>
                <w:rStyle w:val="Hyperlink"/>
                <w:noProof/>
              </w:rPr>
              <w:t>Target Audience</w:t>
            </w:r>
            <w:r>
              <w:rPr>
                <w:noProof/>
                <w:webHidden/>
              </w:rPr>
              <w:tab/>
            </w:r>
            <w:r>
              <w:rPr>
                <w:noProof/>
                <w:webHidden/>
              </w:rPr>
              <w:fldChar w:fldCharType="begin"/>
            </w:r>
            <w:r>
              <w:rPr>
                <w:noProof/>
                <w:webHidden/>
              </w:rPr>
              <w:instrText xml:space="preserve"> PAGEREF _Toc149990165 \h </w:instrText>
            </w:r>
            <w:r>
              <w:rPr>
                <w:noProof/>
                <w:webHidden/>
              </w:rPr>
            </w:r>
            <w:r>
              <w:rPr>
                <w:noProof/>
                <w:webHidden/>
              </w:rPr>
              <w:fldChar w:fldCharType="separate"/>
            </w:r>
            <w:r>
              <w:rPr>
                <w:noProof/>
                <w:webHidden/>
              </w:rPr>
              <w:t>3</w:t>
            </w:r>
            <w:r>
              <w:rPr>
                <w:noProof/>
                <w:webHidden/>
              </w:rPr>
              <w:fldChar w:fldCharType="end"/>
            </w:r>
          </w:hyperlink>
        </w:p>
        <w:p w:rsidR="001F6B59" w:rsidRDefault="001F6B59" w14:paraId="7DD7EF99" w14:textId="51D3F408">
          <w:pPr>
            <w:pStyle w:val="TOC2"/>
            <w:tabs>
              <w:tab w:val="right" w:leader="dot" w:pos="9350"/>
            </w:tabs>
            <w:rPr>
              <w:rFonts w:asciiTheme="minorHAnsi" w:hAnsiTheme="minorHAnsi" w:eastAsiaTheme="minorEastAsia"/>
              <w:i w:val="0"/>
              <w:noProof/>
              <w:color w:val="auto"/>
              <w:kern w:val="2"/>
              <w:sz w:val="22"/>
              <w:lang w:val="en-GB" w:eastAsia="en-GB"/>
              <w14:ligatures w14:val="standardContextual"/>
            </w:rPr>
          </w:pPr>
          <w:hyperlink w:history="1" w:anchor="_Toc149990166">
            <w:r w:rsidRPr="00C80896">
              <w:rPr>
                <w:rStyle w:val="Hyperlink"/>
                <w:noProof/>
              </w:rPr>
              <w:t>Reasoning Behind Menu Choices</w:t>
            </w:r>
            <w:r>
              <w:rPr>
                <w:noProof/>
                <w:webHidden/>
              </w:rPr>
              <w:tab/>
            </w:r>
            <w:r>
              <w:rPr>
                <w:noProof/>
                <w:webHidden/>
              </w:rPr>
              <w:fldChar w:fldCharType="begin"/>
            </w:r>
            <w:r>
              <w:rPr>
                <w:noProof/>
                <w:webHidden/>
              </w:rPr>
              <w:instrText xml:space="preserve"> PAGEREF _Toc149990166 \h </w:instrText>
            </w:r>
            <w:r>
              <w:rPr>
                <w:noProof/>
                <w:webHidden/>
              </w:rPr>
            </w:r>
            <w:r>
              <w:rPr>
                <w:noProof/>
                <w:webHidden/>
              </w:rPr>
              <w:fldChar w:fldCharType="separate"/>
            </w:r>
            <w:r>
              <w:rPr>
                <w:noProof/>
                <w:webHidden/>
              </w:rPr>
              <w:t>3</w:t>
            </w:r>
            <w:r>
              <w:rPr>
                <w:noProof/>
                <w:webHidden/>
              </w:rPr>
              <w:fldChar w:fldCharType="end"/>
            </w:r>
          </w:hyperlink>
        </w:p>
        <w:p w:rsidR="001F6B59" w:rsidRDefault="001F6B59" w14:paraId="600FB817" w14:textId="2B66DA71">
          <w:pPr>
            <w:pStyle w:val="TOC1"/>
            <w:tabs>
              <w:tab w:val="right" w:leader="dot" w:pos="9350"/>
            </w:tabs>
            <w:rPr>
              <w:rFonts w:asciiTheme="minorHAnsi" w:hAnsiTheme="minorHAnsi" w:eastAsiaTheme="minorEastAsia"/>
              <w:b w:val="0"/>
              <w:i w:val="0"/>
              <w:noProof/>
              <w:color w:val="auto"/>
              <w:kern w:val="2"/>
              <w:sz w:val="22"/>
              <w:lang w:val="en-GB" w:eastAsia="en-GB"/>
              <w14:ligatures w14:val="standardContextual"/>
            </w:rPr>
          </w:pPr>
          <w:hyperlink w:history="1" w:anchor="_Toc149990167">
            <w:r w:rsidRPr="00C80896">
              <w:rPr>
                <w:rStyle w:val="Hyperlink"/>
                <w:noProof/>
              </w:rPr>
              <w:t>Part two Menu</w:t>
            </w:r>
            <w:r>
              <w:rPr>
                <w:noProof/>
                <w:webHidden/>
              </w:rPr>
              <w:tab/>
            </w:r>
            <w:r>
              <w:rPr>
                <w:noProof/>
                <w:webHidden/>
              </w:rPr>
              <w:fldChar w:fldCharType="begin"/>
            </w:r>
            <w:r>
              <w:rPr>
                <w:noProof/>
                <w:webHidden/>
              </w:rPr>
              <w:instrText xml:space="preserve"> PAGEREF _Toc149990167 \h </w:instrText>
            </w:r>
            <w:r>
              <w:rPr>
                <w:noProof/>
                <w:webHidden/>
              </w:rPr>
            </w:r>
            <w:r>
              <w:rPr>
                <w:noProof/>
                <w:webHidden/>
              </w:rPr>
              <w:fldChar w:fldCharType="separate"/>
            </w:r>
            <w:r>
              <w:rPr>
                <w:noProof/>
                <w:webHidden/>
              </w:rPr>
              <w:t>5</w:t>
            </w:r>
            <w:r>
              <w:rPr>
                <w:noProof/>
                <w:webHidden/>
              </w:rPr>
              <w:fldChar w:fldCharType="end"/>
            </w:r>
          </w:hyperlink>
        </w:p>
        <w:p w:rsidR="001F6B59" w:rsidRDefault="001F6B59" w14:paraId="56163FC4" w14:textId="60FAC7CE">
          <w:pPr>
            <w:pStyle w:val="TOC1"/>
            <w:tabs>
              <w:tab w:val="right" w:leader="dot" w:pos="9350"/>
            </w:tabs>
            <w:rPr>
              <w:rFonts w:asciiTheme="minorHAnsi" w:hAnsiTheme="minorHAnsi" w:eastAsiaTheme="minorEastAsia"/>
              <w:b w:val="0"/>
              <w:i w:val="0"/>
              <w:noProof/>
              <w:color w:val="auto"/>
              <w:kern w:val="2"/>
              <w:sz w:val="22"/>
              <w:lang w:val="en-GB" w:eastAsia="en-GB"/>
              <w14:ligatures w14:val="standardContextual"/>
            </w:rPr>
          </w:pPr>
          <w:hyperlink w:history="1" w:anchor="_Toc149990168">
            <w:r w:rsidRPr="00C80896">
              <w:rPr>
                <w:rStyle w:val="Hyperlink"/>
                <w:noProof/>
              </w:rPr>
              <w:t>Reference list:</w:t>
            </w:r>
            <w:r>
              <w:rPr>
                <w:noProof/>
                <w:webHidden/>
              </w:rPr>
              <w:tab/>
            </w:r>
            <w:r>
              <w:rPr>
                <w:noProof/>
                <w:webHidden/>
              </w:rPr>
              <w:fldChar w:fldCharType="begin"/>
            </w:r>
            <w:r>
              <w:rPr>
                <w:noProof/>
                <w:webHidden/>
              </w:rPr>
              <w:instrText xml:space="preserve"> PAGEREF _Toc149990168 \h </w:instrText>
            </w:r>
            <w:r>
              <w:rPr>
                <w:noProof/>
                <w:webHidden/>
              </w:rPr>
            </w:r>
            <w:r>
              <w:rPr>
                <w:noProof/>
                <w:webHidden/>
              </w:rPr>
              <w:fldChar w:fldCharType="separate"/>
            </w:r>
            <w:r>
              <w:rPr>
                <w:noProof/>
                <w:webHidden/>
              </w:rPr>
              <w:t>7</w:t>
            </w:r>
            <w:r>
              <w:rPr>
                <w:noProof/>
                <w:webHidden/>
              </w:rPr>
              <w:fldChar w:fldCharType="end"/>
            </w:r>
          </w:hyperlink>
        </w:p>
        <w:p w:rsidR="001F6B59" w:rsidRDefault="001F6B59" w14:paraId="02575EFB" w14:textId="0FD01BF4">
          <w:r>
            <w:rPr>
              <w:b/>
              <w:bCs/>
            </w:rPr>
            <w:fldChar w:fldCharType="end"/>
          </w:r>
        </w:p>
      </w:sdtContent>
    </w:sdt>
    <w:p w:rsidRPr="001F6B59" w:rsidR="007B3496" w:rsidP="001F6B59" w:rsidRDefault="007B3496" w14:paraId="230A3E18" w14:textId="63559FBC">
      <w:pPr>
        <w:pStyle w:val="TOCHeading"/>
        <w:spacing w:before="0" w:line="360" w:lineRule="auto"/>
      </w:pPr>
    </w:p>
    <w:p w:rsidRPr="007B3496" w:rsidR="00BB55A0" w:rsidP="007B3496" w:rsidRDefault="00BB55A0" w14:paraId="5AFCD7BD" w14:textId="77777777">
      <w:r>
        <w:rPr>
          <w:rFonts w:ascii="Arial" w:hAnsi="Arial" w:cs="Arial"/>
          <w:sz w:val="24"/>
        </w:rPr>
        <w:br w:type="page"/>
      </w:r>
    </w:p>
    <w:p w:rsidRPr="00224F15" w:rsidR="00BB55A0" w:rsidP="00224F15" w:rsidRDefault="00BB55A0" w14:paraId="30ED5044" w14:textId="77777777">
      <w:pPr>
        <w:pStyle w:val="Heading1"/>
      </w:pPr>
      <w:bookmarkStart w:name="_Toc148602677" w:id="0"/>
      <w:bookmarkStart w:name="_Toc149990163" w:id="1"/>
      <w:r w:rsidRPr="00224F15">
        <w:t>Part 1: Restaurant Concept</w:t>
      </w:r>
      <w:bookmarkEnd w:id="0"/>
      <w:bookmarkEnd w:id="1"/>
    </w:p>
    <w:p w:rsidRPr="00224F15" w:rsidR="0024302B" w:rsidP="00224F15" w:rsidRDefault="0024302B" w14:paraId="1B2D1C0B" w14:textId="77777777">
      <w:pPr>
        <w:pStyle w:val="Heading2"/>
      </w:pPr>
      <w:bookmarkStart w:name="_Toc148602678" w:id="2"/>
      <w:bookmarkStart w:name="_Toc149990164" w:id="3"/>
      <w:r w:rsidRPr="00224F15">
        <w:t>Introduction</w:t>
      </w:r>
      <w:bookmarkEnd w:id="2"/>
      <w:bookmarkEnd w:id="3"/>
    </w:p>
    <w:p w:rsidR="0024302B" w:rsidP="00D06495" w:rsidRDefault="0024302B" w14:paraId="2C999595" w14:textId="77777777">
      <w:pPr>
        <w:ind w:left="0" w:firstLine="0"/>
        <w:jc w:val="both"/>
        <w:rPr>
          <w:rFonts w:ascii="Arial" w:hAnsi="Arial" w:cs="Arial"/>
          <w:sz w:val="24"/>
          <w:szCs w:val="24"/>
        </w:rPr>
      </w:pPr>
      <w:r w:rsidRPr="00D06495">
        <w:rPr>
          <w:rFonts w:ascii="Arial" w:hAnsi="Arial" w:cs="Arial"/>
          <w:sz w:val="24"/>
          <w:szCs w:val="24"/>
        </w:rPr>
        <w:t>Culinary Haven is an innovative addition to the renowned Hotel Trinity chain, it is Effectively situated in the bustling city core. The restaurant concept is intended to provide a one-of-a-kind and immersive eating experience to a varied and sophisticated customer. This upmarket restaurant mixes modern gastronomy with the allure of locally produced products to create a gastronomic adventure that will appeal to both residents and tourists.</w:t>
      </w:r>
    </w:p>
    <w:p w:rsidRPr="00D06495" w:rsidR="00224F15" w:rsidP="00D06495" w:rsidRDefault="00224F15" w14:paraId="1B0C48D4" w14:textId="77777777">
      <w:pPr>
        <w:ind w:left="0" w:firstLine="0"/>
        <w:jc w:val="both"/>
        <w:rPr>
          <w:rFonts w:ascii="Arial" w:hAnsi="Arial" w:cs="Arial"/>
          <w:sz w:val="24"/>
          <w:szCs w:val="24"/>
        </w:rPr>
      </w:pPr>
    </w:p>
    <w:p w:rsidRPr="00D06495" w:rsidR="00BB55A0" w:rsidP="00224F15" w:rsidRDefault="0024302B" w14:paraId="41529C5F" w14:textId="77777777">
      <w:pPr>
        <w:pStyle w:val="Heading2"/>
      </w:pPr>
      <w:bookmarkStart w:name="_Toc148602679" w:id="4"/>
      <w:bookmarkStart w:name="_Toc149990165" w:id="5"/>
      <w:r w:rsidRPr="00D06495">
        <w:t>Target Audience</w:t>
      </w:r>
      <w:bookmarkEnd w:id="4"/>
      <w:bookmarkEnd w:id="5"/>
    </w:p>
    <w:p w:rsidRPr="00D06495" w:rsidR="0024302B" w:rsidP="00D06495" w:rsidRDefault="0024302B" w14:paraId="1945BA90" w14:textId="77777777">
      <w:pPr>
        <w:ind w:left="0" w:firstLine="0"/>
        <w:jc w:val="both"/>
        <w:rPr>
          <w:rFonts w:ascii="Arial" w:hAnsi="Arial" w:cs="Arial"/>
          <w:sz w:val="24"/>
          <w:szCs w:val="24"/>
        </w:rPr>
      </w:pPr>
      <w:r w:rsidRPr="00D06495">
        <w:rPr>
          <w:rFonts w:ascii="Arial" w:hAnsi="Arial" w:cs="Arial"/>
          <w:sz w:val="24"/>
          <w:szCs w:val="24"/>
        </w:rPr>
        <w:t>Culinary Haven caters to those that enjoy great dining and are looking for a new, modern, and upmarket eating experience. We hope to captivate the hearts of individuals who respect culinary innovation by delivering an ever-changing menu utilizing seasonal and locally sourced products.</w:t>
      </w:r>
    </w:p>
    <w:p w:rsidRPr="00D06495" w:rsidR="0024302B" w:rsidP="00D06495" w:rsidRDefault="0024302B" w14:paraId="2312D5D2" w14:textId="77777777">
      <w:pPr>
        <w:ind w:left="0" w:firstLine="0"/>
        <w:jc w:val="both"/>
        <w:rPr>
          <w:rFonts w:ascii="Arial" w:hAnsi="Arial" w:cs="Arial"/>
          <w:sz w:val="24"/>
          <w:szCs w:val="24"/>
        </w:rPr>
      </w:pPr>
      <w:r w:rsidRPr="00D06495">
        <w:rPr>
          <w:rFonts w:ascii="Arial" w:hAnsi="Arial" w:cs="Arial"/>
          <w:sz w:val="24"/>
          <w:szCs w:val="24"/>
        </w:rPr>
        <w:t>Situated within Hotel Trinity, the restaurant is well-positioned to attract business travelers searching for a refined and quick eating choice. We provide a relaxing and beautiful location for meetings, parties, and resting after a long day.</w:t>
      </w:r>
    </w:p>
    <w:p w:rsidR="0024302B" w:rsidP="00D06495" w:rsidRDefault="0024302B" w14:paraId="24A192E9" w14:textId="77777777">
      <w:pPr>
        <w:ind w:left="0" w:firstLine="0"/>
        <w:jc w:val="both"/>
        <w:rPr>
          <w:rFonts w:ascii="Arial" w:hAnsi="Arial" w:cs="Arial"/>
          <w:sz w:val="24"/>
          <w:szCs w:val="24"/>
        </w:rPr>
      </w:pPr>
      <w:r w:rsidRPr="00D06495">
        <w:rPr>
          <w:rFonts w:ascii="Arial" w:hAnsi="Arial" w:cs="Arial"/>
          <w:sz w:val="24"/>
          <w:szCs w:val="24"/>
        </w:rPr>
        <w:t xml:space="preserve">Culinary Haven also aspires to be a popular site for </w:t>
      </w:r>
      <w:r w:rsidRPr="00D06495" w:rsidR="00D06495">
        <w:rPr>
          <w:rFonts w:ascii="Arial" w:hAnsi="Arial" w:cs="Arial"/>
          <w:sz w:val="24"/>
          <w:szCs w:val="24"/>
        </w:rPr>
        <w:t>travelers</w:t>
      </w:r>
      <w:r w:rsidRPr="00D06495">
        <w:rPr>
          <w:rFonts w:ascii="Arial" w:hAnsi="Arial" w:cs="Arial"/>
          <w:sz w:val="24"/>
          <w:szCs w:val="24"/>
        </w:rPr>
        <w:t xml:space="preserve"> interested in sampling the local food. Our cuisine blends regional delicacies and emphasizes the gastronomic diversity of the United Kingdom.</w:t>
      </w:r>
    </w:p>
    <w:p w:rsidRPr="00D06495" w:rsidR="00224F15" w:rsidP="00D06495" w:rsidRDefault="00224F15" w14:paraId="658DC245" w14:textId="77777777">
      <w:pPr>
        <w:ind w:left="0" w:firstLine="0"/>
        <w:jc w:val="both"/>
        <w:rPr>
          <w:rFonts w:ascii="Arial" w:hAnsi="Arial" w:cs="Arial"/>
          <w:sz w:val="24"/>
          <w:szCs w:val="24"/>
        </w:rPr>
      </w:pPr>
    </w:p>
    <w:p w:rsidRPr="00D06495" w:rsidR="0024302B" w:rsidP="00224F15" w:rsidRDefault="0024302B" w14:paraId="0A62B1CD" w14:textId="77777777">
      <w:pPr>
        <w:pStyle w:val="Heading2"/>
      </w:pPr>
      <w:bookmarkStart w:name="_Toc148602680" w:id="6"/>
      <w:bookmarkStart w:name="_Toc149990166" w:id="7"/>
      <w:r w:rsidRPr="00D06495">
        <w:t>Reasoning Behind Menu Choices</w:t>
      </w:r>
      <w:bookmarkEnd w:id="6"/>
      <w:bookmarkEnd w:id="7"/>
    </w:p>
    <w:p w:rsidR="00D629F6" w:rsidP="00D06495" w:rsidRDefault="007D352A" w14:paraId="074BCC0F" w14:textId="77777777">
      <w:pPr>
        <w:ind w:left="0" w:firstLine="0"/>
        <w:jc w:val="both"/>
        <w:rPr>
          <w:rFonts w:ascii="Arial" w:hAnsi="Arial" w:cs="Arial"/>
          <w:sz w:val="24"/>
          <w:szCs w:val="24"/>
        </w:rPr>
      </w:pPr>
      <w:r w:rsidRPr="00D06495">
        <w:rPr>
          <w:rFonts w:ascii="Arial" w:hAnsi="Arial" w:cs="Arial"/>
          <w:sz w:val="24"/>
          <w:szCs w:val="24"/>
        </w:rPr>
        <w:t xml:space="preserve">Culinary Haven's menu is thoughtfully curated, making the most of seasonal food. </w:t>
      </w:r>
      <w:r w:rsidRPr="00D629F6" w:rsidR="00D629F6">
        <w:rPr>
          <w:rFonts w:ascii="Arial" w:hAnsi="Arial" w:cs="Arial"/>
          <w:sz w:val="24"/>
          <w:szCs w:val="24"/>
        </w:rPr>
        <w:t>Our devotion to neighborhood obtaining implies that our clients appreciate new and flavorful food, yet additionally help to help the nearby local area. This technique relates to the developing client craving for manageable and privately delivered food.</w:t>
      </w:r>
    </w:p>
    <w:p w:rsidR="007D352A" w:rsidP="00D06495" w:rsidRDefault="00D629F6" w14:paraId="01E012FA" w14:textId="77777777">
      <w:pPr>
        <w:ind w:left="0" w:firstLine="0"/>
        <w:jc w:val="both"/>
        <w:rPr>
          <w:rFonts w:ascii="Arial" w:hAnsi="Arial" w:cs="Arial"/>
          <w:sz w:val="24"/>
          <w:szCs w:val="24"/>
        </w:rPr>
      </w:pPr>
      <w:r w:rsidRPr="00D629F6">
        <w:rPr>
          <w:rFonts w:ascii="Arial" w:hAnsi="Arial" w:cs="Arial"/>
          <w:sz w:val="24"/>
          <w:szCs w:val="24"/>
        </w:rPr>
        <w:t xml:space="preserve">We made our menu to address the advanced feasting scene, melding worldwide culinary motivations with exemplary </w:t>
      </w:r>
      <w:r>
        <w:rPr>
          <w:rFonts w:ascii="Arial" w:hAnsi="Arial" w:cs="Arial"/>
          <w:sz w:val="24"/>
          <w:szCs w:val="24"/>
        </w:rPr>
        <w:t>British</w:t>
      </w:r>
      <w:r w:rsidRPr="00D629F6">
        <w:rPr>
          <w:rFonts w:ascii="Arial" w:hAnsi="Arial" w:cs="Arial"/>
          <w:sz w:val="24"/>
          <w:szCs w:val="24"/>
        </w:rPr>
        <w:t xml:space="preserve"> dishes</w:t>
      </w:r>
      <w:r w:rsidRPr="00D06495" w:rsidR="007D352A">
        <w:rPr>
          <w:rFonts w:ascii="Arial" w:hAnsi="Arial" w:cs="Arial"/>
          <w:sz w:val="24"/>
          <w:szCs w:val="24"/>
        </w:rPr>
        <w:t>. The flavor fusion appeals to our target audience's developing palates, presenting them with a variety of thrilling and unexpected taste sensations.</w:t>
      </w:r>
    </w:p>
    <w:p w:rsidR="007D352A" w:rsidP="00D06495" w:rsidRDefault="007D352A" w14:paraId="0C44A4CA" w14:textId="77777777">
      <w:pPr>
        <w:ind w:left="0" w:firstLine="0"/>
        <w:jc w:val="both"/>
        <w:rPr>
          <w:rFonts w:ascii="Arial" w:hAnsi="Arial" w:cs="Arial"/>
          <w:sz w:val="24"/>
          <w:szCs w:val="24"/>
        </w:rPr>
      </w:pPr>
      <w:r w:rsidRPr="00D06495">
        <w:rPr>
          <w:rFonts w:ascii="Arial" w:hAnsi="Arial" w:cs="Arial"/>
          <w:sz w:val="24"/>
          <w:szCs w:val="24"/>
        </w:rPr>
        <w:t xml:space="preserve">Culinary Haven </w:t>
      </w:r>
      <w:proofErr w:type="gramStart"/>
      <w:r w:rsidRPr="00D06495">
        <w:rPr>
          <w:rFonts w:ascii="Arial" w:hAnsi="Arial" w:cs="Arial"/>
          <w:sz w:val="24"/>
          <w:szCs w:val="24"/>
        </w:rPr>
        <w:t>offer</w:t>
      </w:r>
      <w:proofErr w:type="gramEnd"/>
      <w:r w:rsidRPr="00D06495">
        <w:rPr>
          <w:rFonts w:ascii="Arial" w:hAnsi="Arial" w:cs="Arial"/>
          <w:sz w:val="24"/>
          <w:szCs w:val="24"/>
        </w:rPr>
        <w:t xml:space="preserve"> a variety of tasting menus, each carefully chosen to highlight our chef's inventiveness and the greatest ingredients of the season. </w:t>
      </w:r>
      <w:r w:rsidRPr="00D629F6" w:rsidR="00D629F6">
        <w:rPr>
          <w:rFonts w:ascii="Arial" w:hAnsi="Arial" w:cs="Arial"/>
          <w:sz w:val="24"/>
          <w:szCs w:val="24"/>
        </w:rPr>
        <w:t xml:space="preserve">The tasting menus incorporate discretionary wine pairings, which add to the entire feasting experience. </w:t>
      </w:r>
    </w:p>
    <w:p w:rsidR="007D352A" w:rsidP="00D629F6" w:rsidRDefault="00D629F6" w14:paraId="4072940E" w14:textId="77777777">
      <w:pPr>
        <w:ind w:left="0" w:firstLine="0"/>
        <w:jc w:val="both"/>
        <w:rPr>
          <w:rFonts w:ascii="Arial" w:hAnsi="Arial" w:cs="Arial"/>
          <w:sz w:val="24"/>
          <w:szCs w:val="24"/>
        </w:rPr>
      </w:pPr>
      <w:r w:rsidRPr="00D629F6">
        <w:rPr>
          <w:rFonts w:ascii="Arial" w:hAnsi="Arial" w:cs="Arial"/>
          <w:sz w:val="24"/>
          <w:szCs w:val="24"/>
        </w:rPr>
        <w:t xml:space="preserve">We perceive the need of meeting different dietary decisions and limitations. To guarantee that each of our guests have a magnificent lunch, we give an assortment of veggie lover, vegetarian, and sans gluten options on our menu. </w:t>
      </w:r>
    </w:p>
    <w:p w:rsidR="007D352A" w:rsidP="00D629F6" w:rsidRDefault="00D629F6" w14:paraId="06A6B02D" w14:textId="77777777">
      <w:pPr>
        <w:ind w:left="0" w:firstLine="0"/>
        <w:jc w:val="both"/>
        <w:rPr>
          <w:rFonts w:ascii="Arial" w:hAnsi="Arial" w:cs="Arial"/>
          <w:sz w:val="24"/>
          <w:szCs w:val="24"/>
        </w:rPr>
      </w:pPr>
      <w:r w:rsidRPr="00D629F6">
        <w:rPr>
          <w:rFonts w:ascii="Arial" w:hAnsi="Arial" w:cs="Arial"/>
          <w:sz w:val="24"/>
          <w:szCs w:val="24"/>
        </w:rPr>
        <w:t xml:space="preserve">Culinary </w:t>
      </w:r>
      <w:r>
        <w:rPr>
          <w:rFonts w:ascii="Arial" w:hAnsi="Arial" w:cs="Arial"/>
          <w:sz w:val="24"/>
          <w:szCs w:val="24"/>
        </w:rPr>
        <w:t xml:space="preserve">heaven </w:t>
      </w:r>
      <w:r w:rsidRPr="00D629F6">
        <w:rPr>
          <w:rFonts w:ascii="Arial" w:hAnsi="Arial" w:cs="Arial"/>
          <w:sz w:val="24"/>
          <w:szCs w:val="24"/>
        </w:rPr>
        <w:t xml:space="preserve">likewise has a bar highlighting neighborhood specialty lagers, specialty spirits, and exceptional mixed drinks notwithstanding a changed wine assortment. </w:t>
      </w:r>
    </w:p>
    <w:p w:rsidR="00B64CBC" w:rsidP="00B64CBC" w:rsidRDefault="00B64CBC" w14:paraId="43C16366" w14:textId="77777777">
      <w:pPr>
        <w:ind w:left="0" w:firstLine="0"/>
      </w:pPr>
    </w:p>
    <w:p w:rsidR="001F6B59" w:rsidP="00B64CBC" w:rsidRDefault="001F6B59" w14:paraId="1E81A881" w14:textId="77777777">
      <w:pPr>
        <w:ind w:left="0" w:firstLine="0"/>
      </w:pPr>
    </w:p>
    <w:p w:rsidR="001F6B59" w:rsidP="001F6B59" w:rsidRDefault="001F6B59" w14:paraId="3D51394D" w14:textId="183E7717">
      <w:pPr>
        <w:pStyle w:val="Heading1"/>
      </w:pPr>
      <w:bookmarkStart w:name="_Toc149990167" w:id="8"/>
      <w:r>
        <w:t>Part two Menu</w:t>
      </w:r>
      <w:bookmarkEnd w:id="8"/>
    </w:p>
    <w:p w:rsidR="001F6B59" w:rsidP="5AEBBA50" w:rsidRDefault="001F6B59" w14:paraId="6D2C73EC" w14:textId="3967DD0E" w14:noSpellErr="1">
      <w:pPr>
        <w:jc w:val="center"/>
      </w:pPr>
      <w:r w:rsidR="001F6B59">
        <w:drawing>
          <wp:inline wp14:editId="65B439BC" wp14:anchorId="2866AB38">
            <wp:extent cx="5210175" cy="7525810"/>
            <wp:effectExtent l="0" t="0" r="0" b="0"/>
            <wp:docPr id="1028420042" name="Graphic 1" title=""/>
            <wp:cNvGraphicFramePr>
              <a:graphicFrameLocks noChangeAspect="1"/>
            </wp:cNvGraphicFramePr>
            <a:graphic>
              <a:graphicData uri="http://schemas.openxmlformats.org/drawingml/2006/picture">
                <pic:pic>
                  <pic:nvPicPr>
                    <pic:cNvPr id="0" name="Graphic 1"/>
                    <pic:cNvPicPr/>
                  </pic:nvPicPr>
                  <pic:blipFill>
                    <a:blip r:embed="R59166cf9f9224825">
                      <a:extLst xmlns:a="http://schemas.openxmlformats.org/drawingml/2006/main">
                        <a:ext uri="{96DAC541-7B7A-43D3-8B79-37D633B846F1}">
                          <asvg:svgBlip xmlns:asvg="http://schemas.microsoft.com/office/drawing/2016/SVG/main" xmlns:r="http://schemas.openxmlformats.org/officeDocument/2006/relationships" r:embed="rId8"/>
                        </a:ext>
                      </a:extLst>
                    </a:blip>
                    <a:stretch>
                      <a:fillRect/>
                    </a:stretch>
                  </pic:blipFill>
                  <pic:spPr>
                    <a:xfrm rot="0" flipH="0" flipV="0">
                      <a:off x="0" y="0"/>
                      <a:ext cx="5210175" cy="7525810"/>
                    </a:xfrm>
                    <a:prstGeom prst="rect">
                      <a:avLst/>
                    </a:prstGeom>
                  </pic:spPr>
                </pic:pic>
              </a:graphicData>
            </a:graphic>
          </wp:inline>
        </w:drawing>
      </w:r>
      <w:r w:rsidR="001F6B59">
        <w:drawing>
          <wp:inline wp14:editId="2D06251A" wp14:anchorId="60984703">
            <wp:extent cx="5435112" cy="7850719"/>
            <wp:effectExtent l="0" t="0" r="0" b="0"/>
            <wp:docPr id="149357967" name="Graphic 1" title=""/>
            <wp:cNvGraphicFramePr>
              <a:graphicFrameLocks noChangeAspect="1"/>
            </wp:cNvGraphicFramePr>
            <a:graphic>
              <a:graphicData uri="http://schemas.openxmlformats.org/drawingml/2006/picture">
                <pic:pic>
                  <pic:nvPicPr>
                    <pic:cNvPr id="0" name="Graphic 1"/>
                    <pic:cNvPicPr/>
                  </pic:nvPicPr>
                  <pic:blipFill>
                    <a:blip r:embed="Rdc2a81d6acb945ae">
                      <a:extLst xmlns:a="http://schemas.openxmlformats.org/drawingml/2006/main">
                        <a:ext uri="{96DAC541-7B7A-43D3-8B79-37D633B846F1}">
                          <asvg:svgBlip xmlns:asvg="http://schemas.microsoft.com/office/drawing/2016/SVG/main" xmlns:r="http://schemas.openxmlformats.org/officeDocument/2006/relationships" r:embed="rId10"/>
                        </a:ext>
                      </a:extLst>
                    </a:blip>
                    <a:stretch>
                      <a:fillRect/>
                    </a:stretch>
                  </pic:blipFill>
                  <pic:spPr>
                    <a:xfrm rot="0" flipH="0" flipV="0">
                      <a:off x="0" y="0"/>
                      <a:ext cx="5435112" cy="7850719"/>
                    </a:xfrm>
                    <a:prstGeom prst="rect">
                      <a:avLst/>
                    </a:prstGeom>
                  </pic:spPr>
                </pic:pic>
              </a:graphicData>
            </a:graphic>
          </wp:inline>
        </w:drawing>
      </w:r>
    </w:p>
    <w:p w:rsidR="001F6B59" w:rsidP="001F6B59" w:rsidRDefault="001F6B59" w14:paraId="0FACD783" w14:textId="77777777"/>
    <w:p w:rsidR="5AEBBA50" w:rsidP="5AEBBA50" w:rsidRDefault="5AEBBA50" w14:paraId="12A08496" w14:textId="02E33BA4">
      <w:pPr>
        <w:pStyle w:val="Heading1"/>
      </w:pPr>
    </w:p>
    <w:p w:rsidRPr="001F6B59" w:rsidR="001F6B59" w:rsidP="001F6B59" w:rsidRDefault="001F6B59" w14:paraId="12F643B5" w14:textId="71162EAE">
      <w:pPr>
        <w:pStyle w:val="Heading1"/>
      </w:pPr>
      <w:bookmarkStart w:name="_Toc149990168" w:id="9"/>
      <w:r w:rsidRPr="001F6B59">
        <w:t>Reference list:</w:t>
      </w:r>
      <w:bookmarkEnd w:id="9"/>
    </w:p>
    <w:p w:rsidR="001F6B59" w:rsidP="001F6B59" w:rsidRDefault="001F6B59" w14:paraId="4F22D6DE" w14:textId="77777777"/>
    <w:p w:rsidRPr="001F6B59" w:rsidR="001F6B59" w:rsidP="001F6B59" w:rsidRDefault="001F6B59" w14:paraId="630E81A6" w14:textId="77777777">
      <w:pPr>
        <w:rPr>
          <w:rFonts w:ascii="Arial" w:hAnsi="Arial" w:cs="Arial"/>
          <w:sz w:val="24"/>
          <w:szCs w:val="24"/>
          <w:lang w:val="en-GB"/>
        </w:rPr>
      </w:pPr>
      <w:r w:rsidRPr="001F6B59">
        <w:rPr>
          <w:rFonts w:ascii="Arial" w:hAnsi="Arial" w:cs="Arial"/>
          <w:sz w:val="24"/>
          <w:szCs w:val="24"/>
          <w:lang w:val="en-GB"/>
        </w:rPr>
        <w:t>Davis, B., Lockwood, A., Pantelidis, I.S. and Alcott, P., 2018. </w:t>
      </w:r>
      <w:r w:rsidRPr="001F6B59">
        <w:rPr>
          <w:rFonts w:ascii="Arial" w:hAnsi="Arial" w:cs="Arial"/>
          <w:i/>
          <w:iCs/>
          <w:sz w:val="24"/>
          <w:szCs w:val="24"/>
          <w:lang w:val="en-GB"/>
        </w:rPr>
        <w:t>Food and beverage management</w:t>
      </w:r>
      <w:r w:rsidRPr="001F6B59">
        <w:rPr>
          <w:rFonts w:ascii="Arial" w:hAnsi="Arial" w:cs="Arial"/>
          <w:sz w:val="24"/>
          <w:szCs w:val="24"/>
          <w:lang w:val="en-GB"/>
        </w:rPr>
        <w:t>. Routledge.</w:t>
      </w:r>
    </w:p>
    <w:p w:rsidRPr="001F6B59" w:rsidR="001F6B59" w:rsidP="001F6B59" w:rsidRDefault="001F6B59" w14:paraId="3E909EB6" w14:textId="77777777">
      <w:pPr>
        <w:rPr>
          <w:rFonts w:ascii="Arial" w:hAnsi="Arial" w:cs="Arial"/>
          <w:sz w:val="24"/>
          <w:szCs w:val="24"/>
          <w:lang w:val="en-GB"/>
        </w:rPr>
      </w:pPr>
      <w:r w:rsidRPr="001F6B59">
        <w:rPr>
          <w:rFonts w:ascii="Arial" w:hAnsi="Arial" w:cs="Arial"/>
          <w:sz w:val="24"/>
          <w:szCs w:val="24"/>
          <w:lang w:val="en-GB"/>
        </w:rPr>
        <w:t xml:space="preserve">Thøgersen, J., 2016. Consumer decision-making </w:t>
      </w:r>
      <w:proofErr w:type="gramStart"/>
      <w:r w:rsidRPr="001F6B59">
        <w:rPr>
          <w:rFonts w:ascii="Arial" w:hAnsi="Arial" w:cs="Arial"/>
          <w:sz w:val="24"/>
          <w:szCs w:val="24"/>
          <w:lang w:val="en-GB"/>
        </w:rPr>
        <w:t>with regard to</w:t>
      </w:r>
      <w:proofErr w:type="gramEnd"/>
      <w:r w:rsidRPr="001F6B59">
        <w:rPr>
          <w:rFonts w:ascii="Arial" w:hAnsi="Arial" w:cs="Arial"/>
          <w:sz w:val="24"/>
          <w:szCs w:val="24"/>
          <w:lang w:val="en-GB"/>
        </w:rPr>
        <w:t xml:space="preserve"> organic food products. In </w:t>
      </w:r>
      <w:r w:rsidRPr="001F6B59">
        <w:rPr>
          <w:rFonts w:ascii="Arial" w:hAnsi="Arial" w:cs="Arial"/>
          <w:i/>
          <w:iCs/>
          <w:sz w:val="24"/>
          <w:szCs w:val="24"/>
          <w:lang w:val="en-GB"/>
        </w:rPr>
        <w:t>Traditional food production and rural sustainable development</w:t>
      </w:r>
      <w:r w:rsidRPr="001F6B59">
        <w:rPr>
          <w:rFonts w:ascii="Arial" w:hAnsi="Arial" w:cs="Arial"/>
          <w:sz w:val="24"/>
          <w:szCs w:val="24"/>
          <w:lang w:val="en-GB"/>
        </w:rPr>
        <w:t> (pp. 173-192). Routledge.</w:t>
      </w:r>
    </w:p>
    <w:p w:rsidRPr="001F6B59" w:rsidR="001F6B59" w:rsidP="001F6B59" w:rsidRDefault="001F6B59" w14:paraId="4D258B0D" w14:textId="77777777">
      <w:pPr>
        <w:rPr>
          <w:rFonts w:ascii="Arial" w:hAnsi="Arial" w:cs="Arial"/>
          <w:sz w:val="24"/>
          <w:szCs w:val="24"/>
          <w:lang w:val="en-GB"/>
        </w:rPr>
      </w:pPr>
      <w:r w:rsidRPr="001F6B59">
        <w:rPr>
          <w:rFonts w:ascii="Arial" w:hAnsi="Arial" w:cs="Arial"/>
          <w:sz w:val="24"/>
          <w:szCs w:val="24"/>
          <w:lang w:val="en-GB"/>
        </w:rPr>
        <w:t xml:space="preserve">Barron-Gafford, G.A., Pavao-Zuckerman, M.A., Minor, R.L., Sutter, L.F., Barnett-Moreno, I., Blackett, D.T., Thompson, M., Dimond, K., Gerlak, A.K., Nabhan, G.P. and </w:t>
      </w:r>
      <w:proofErr w:type="spellStart"/>
      <w:r w:rsidRPr="001F6B59">
        <w:rPr>
          <w:rFonts w:ascii="Arial" w:hAnsi="Arial" w:cs="Arial"/>
          <w:sz w:val="24"/>
          <w:szCs w:val="24"/>
          <w:lang w:val="en-GB"/>
        </w:rPr>
        <w:t>Macknick</w:t>
      </w:r>
      <w:proofErr w:type="spellEnd"/>
      <w:r w:rsidRPr="001F6B59">
        <w:rPr>
          <w:rFonts w:ascii="Arial" w:hAnsi="Arial" w:cs="Arial"/>
          <w:sz w:val="24"/>
          <w:szCs w:val="24"/>
          <w:lang w:val="en-GB"/>
        </w:rPr>
        <w:t xml:space="preserve">, J.E., 2019. </w:t>
      </w:r>
      <w:proofErr w:type="spellStart"/>
      <w:r w:rsidRPr="001F6B59">
        <w:rPr>
          <w:rFonts w:ascii="Arial" w:hAnsi="Arial" w:cs="Arial"/>
          <w:sz w:val="24"/>
          <w:szCs w:val="24"/>
          <w:lang w:val="en-GB"/>
        </w:rPr>
        <w:t>Agrivoltaics</w:t>
      </w:r>
      <w:proofErr w:type="spellEnd"/>
      <w:r w:rsidRPr="001F6B59">
        <w:rPr>
          <w:rFonts w:ascii="Arial" w:hAnsi="Arial" w:cs="Arial"/>
          <w:sz w:val="24"/>
          <w:szCs w:val="24"/>
          <w:lang w:val="en-GB"/>
        </w:rPr>
        <w:t xml:space="preserve"> provide mutual benefits across the food–energy–water nexus in drylands. </w:t>
      </w:r>
      <w:r w:rsidRPr="001F6B59">
        <w:rPr>
          <w:rFonts w:ascii="Arial" w:hAnsi="Arial" w:cs="Arial"/>
          <w:i/>
          <w:iCs/>
          <w:sz w:val="24"/>
          <w:szCs w:val="24"/>
          <w:lang w:val="en-GB"/>
        </w:rPr>
        <w:t>Nature Sustainability</w:t>
      </w:r>
      <w:r w:rsidRPr="001F6B59">
        <w:rPr>
          <w:rFonts w:ascii="Arial" w:hAnsi="Arial" w:cs="Arial"/>
          <w:sz w:val="24"/>
          <w:szCs w:val="24"/>
          <w:lang w:val="en-GB"/>
        </w:rPr>
        <w:t>, </w:t>
      </w:r>
      <w:r w:rsidRPr="001F6B59">
        <w:rPr>
          <w:rFonts w:ascii="Arial" w:hAnsi="Arial" w:cs="Arial"/>
          <w:i/>
          <w:iCs/>
          <w:sz w:val="24"/>
          <w:szCs w:val="24"/>
          <w:lang w:val="en-GB"/>
        </w:rPr>
        <w:t>2</w:t>
      </w:r>
      <w:r w:rsidRPr="001F6B59">
        <w:rPr>
          <w:rFonts w:ascii="Arial" w:hAnsi="Arial" w:cs="Arial"/>
          <w:sz w:val="24"/>
          <w:szCs w:val="24"/>
          <w:lang w:val="en-GB"/>
        </w:rPr>
        <w:t>(9), pp.848-855.</w:t>
      </w:r>
    </w:p>
    <w:p w:rsidRPr="001F6B59" w:rsidR="001F6B59" w:rsidP="001F6B59" w:rsidRDefault="001F6B59" w14:paraId="345450E2" w14:textId="77777777">
      <w:pPr>
        <w:rPr>
          <w:rFonts w:ascii="Arial" w:hAnsi="Arial" w:cs="Arial"/>
          <w:sz w:val="24"/>
          <w:szCs w:val="24"/>
          <w:lang w:val="en-GB"/>
        </w:rPr>
      </w:pPr>
      <w:r w:rsidRPr="001F6B59">
        <w:rPr>
          <w:rFonts w:ascii="Arial" w:hAnsi="Arial" w:cs="Arial"/>
          <w:sz w:val="24"/>
          <w:szCs w:val="24"/>
          <w:lang w:val="en-GB"/>
        </w:rPr>
        <w:t>Croce, E. and Perri, G., 2017. </w:t>
      </w:r>
      <w:r w:rsidRPr="001F6B59">
        <w:rPr>
          <w:rFonts w:ascii="Arial" w:hAnsi="Arial" w:cs="Arial"/>
          <w:i/>
          <w:iCs/>
          <w:sz w:val="24"/>
          <w:szCs w:val="24"/>
          <w:lang w:val="en-GB"/>
        </w:rPr>
        <w:t>Food and wine tourism</w:t>
      </w:r>
      <w:r w:rsidRPr="001F6B59">
        <w:rPr>
          <w:rFonts w:ascii="Arial" w:hAnsi="Arial" w:cs="Arial"/>
          <w:sz w:val="24"/>
          <w:szCs w:val="24"/>
          <w:lang w:val="en-GB"/>
        </w:rPr>
        <w:t>. Cabi.</w:t>
      </w:r>
    </w:p>
    <w:p w:rsidRPr="001F6B59" w:rsidR="001F6B59" w:rsidP="001F6B59" w:rsidRDefault="001F6B59" w14:paraId="21AFBBCE" w14:textId="77777777">
      <w:pPr>
        <w:rPr>
          <w:rFonts w:ascii="Arial" w:hAnsi="Arial" w:cs="Arial"/>
          <w:sz w:val="24"/>
          <w:szCs w:val="24"/>
          <w:lang w:val="en-GB"/>
        </w:rPr>
      </w:pPr>
      <w:r w:rsidRPr="001F6B59">
        <w:rPr>
          <w:rFonts w:ascii="Arial" w:hAnsi="Arial" w:cs="Arial"/>
          <w:sz w:val="24"/>
          <w:szCs w:val="24"/>
          <w:lang w:val="en-GB"/>
        </w:rPr>
        <w:t xml:space="preserve">Aquilani, B., </w:t>
      </w:r>
      <w:proofErr w:type="spellStart"/>
      <w:r w:rsidRPr="001F6B59">
        <w:rPr>
          <w:rFonts w:ascii="Arial" w:hAnsi="Arial" w:cs="Arial"/>
          <w:sz w:val="24"/>
          <w:szCs w:val="24"/>
          <w:lang w:val="en-GB"/>
        </w:rPr>
        <w:t>Laureti</w:t>
      </w:r>
      <w:proofErr w:type="spellEnd"/>
      <w:r w:rsidRPr="001F6B59">
        <w:rPr>
          <w:rFonts w:ascii="Arial" w:hAnsi="Arial" w:cs="Arial"/>
          <w:sz w:val="24"/>
          <w:szCs w:val="24"/>
          <w:lang w:val="en-GB"/>
        </w:rPr>
        <w:t xml:space="preserve">, T., </w:t>
      </w:r>
      <w:proofErr w:type="spellStart"/>
      <w:r w:rsidRPr="001F6B59">
        <w:rPr>
          <w:rFonts w:ascii="Arial" w:hAnsi="Arial" w:cs="Arial"/>
          <w:sz w:val="24"/>
          <w:szCs w:val="24"/>
          <w:lang w:val="en-GB"/>
        </w:rPr>
        <w:t>Poponi</w:t>
      </w:r>
      <w:proofErr w:type="spellEnd"/>
      <w:r w:rsidRPr="001F6B59">
        <w:rPr>
          <w:rFonts w:ascii="Arial" w:hAnsi="Arial" w:cs="Arial"/>
          <w:sz w:val="24"/>
          <w:szCs w:val="24"/>
          <w:lang w:val="en-GB"/>
        </w:rPr>
        <w:t>, S. and Secondi, L., 2015. Beer choice and consumption determinants when craft beers are tasted: An exploratory study of consumer preferences. </w:t>
      </w:r>
      <w:r w:rsidRPr="001F6B59">
        <w:rPr>
          <w:rFonts w:ascii="Arial" w:hAnsi="Arial" w:cs="Arial"/>
          <w:i/>
          <w:iCs/>
          <w:sz w:val="24"/>
          <w:szCs w:val="24"/>
          <w:lang w:val="en-GB"/>
        </w:rPr>
        <w:t>Food quality and preference</w:t>
      </w:r>
      <w:r w:rsidRPr="001F6B59">
        <w:rPr>
          <w:rFonts w:ascii="Arial" w:hAnsi="Arial" w:cs="Arial"/>
          <w:sz w:val="24"/>
          <w:szCs w:val="24"/>
          <w:lang w:val="en-GB"/>
        </w:rPr>
        <w:t>, </w:t>
      </w:r>
      <w:r w:rsidRPr="001F6B59">
        <w:rPr>
          <w:rFonts w:ascii="Arial" w:hAnsi="Arial" w:cs="Arial"/>
          <w:i/>
          <w:iCs/>
          <w:sz w:val="24"/>
          <w:szCs w:val="24"/>
          <w:lang w:val="en-GB"/>
        </w:rPr>
        <w:t>41</w:t>
      </w:r>
      <w:r w:rsidRPr="001F6B59">
        <w:rPr>
          <w:rFonts w:ascii="Arial" w:hAnsi="Arial" w:cs="Arial"/>
          <w:sz w:val="24"/>
          <w:szCs w:val="24"/>
          <w:lang w:val="en-GB"/>
        </w:rPr>
        <w:t>, pp.214-224.</w:t>
      </w:r>
    </w:p>
    <w:p w:rsidRPr="001F6B59" w:rsidR="001F6B59" w:rsidP="001F6B59" w:rsidRDefault="001F6B59" w14:paraId="6DC48F2C" w14:textId="77777777">
      <w:pPr>
        <w:rPr>
          <w:rFonts w:ascii="Arial" w:hAnsi="Arial" w:cs="Arial"/>
          <w:sz w:val="24"/>
          <w:szCs w:val="24"/>
          <w:lang w:val="en-GB"/>
        </w:rPr>
      </w:pPr>
      <w:r w:rsidRPr="001F6B59">
        <w:rPr>
          <w:rFonts w:ascii="Arial" w:hAnsi="Arial" w:cs="Arial"/>
          <w:sz w:val="24"/>
          <w:szCs w:val="24"/>
          <w:lang w:val="en-GB"/>
        </w:rPr>
        <w:t>Tilly, C., 2015. </w:t>
      </w:r>
      <w:r w:rsidRPr="001F6B59">
        <w:rPr>
          <w:rFonts w:ascii="Arial" w:hAnsi="Arial" w:cs="Arial"/>
          <w:i/>
          <w:iCs/>
          <w:sz w:val="24"/>
          <w:szCs w:val="24"/>
          <w:lang w:val="en-GB"/>
        </w:rPr>
        <w:t>Popular Contention in Great Britain, 1758-1834</w:t>
      </w:r>
      <w:r w:rsidRPr="001F6B59">
        <w:rPr>
          <w:rFonts w:ascii="Arial" w:hAnsi="Arial" w:cs="Arial"/>
          <w:sz w:val="24"/>
          <w:szCs w:val="24"/>
          <w:lang w:val="en-GB"/>
        </w:rPr>
        <w:t>. Routledge.</w:t>
      </w:r>
    </w:p>
    <w:p w:rsidRPr="001F6B59" w:rsidR="001F6B59" w:rsidP="001F6B59" w:rsidRDefault="001F6B59" w14:paraId="28B573D0" w14:textId="77777777">
      <w:pPr>
        <w:rPr>
          <w:rFonts w:ascii="Arial" w:hAnsi="Arial" w:cs="Arial"/>
          <w:sz w:val="24"/>
          <w:szCs w:val="24"/>
          <w:lang w:val="en-GB"/>
        </w:rPr>
      </w:pPr>
      <w:r w:rsidRPr="001F6B59">
        <w:rPr>
          <w:rFonts w:ascii="Arial" w:hAnsi="Arial" w:cs="Arial"/>
          <w:sz w:val="24"/>
          <w:szCs w:val="24"/>
          <w:lang w:val="en-GB"/>
        </w:rPr>
        <w:t>Lupton, D., 2018. Cooking, eating, uploading: Digital food cultures. </w:t>
      </w:r>
      <w:r w:rsidRPr="001F6B59">
        <w:rPr>
          <w:rFonts w:ascii="Arial" w:hAnsi="Arial" w:cs="Arial"/>
          <w:i/>
          <w:iCs/>
          <w:sz w:val="24"/>
          <w:szCs w:val="24"/>
          <w:lang w:val="en-GB"/>
        </w:rPr>
        <w:t>The Bloomsbury handbook of food and popular culture</w:t>
      </w:r>
      <w:r w:rsidRPr="001F6B59">
        <w:rPr>
          <w:rFonts w:ascii="Arial" w:hAnsi="Arial" w:cs="Arial"/>
          <w:sz w:val="24"/>
          <w:szCs w:val="24"/>
          <w:lang w:val="en-GB"/>
        </w:rPr>
        <w:t>, pp.66-79.</w:t>
      </w:r>
    </w:p>
    <w:p w:rsidRPr="001F6B59" w:rsidR="001F6B59" w:rsidP="001F6B59" w:rsidRDefault="001F6B59" w14:paraId="5428AA88" w14:textId="77777777">
      <w:pPr>
        <w:rPr>
          <w:rFonts w:ascii="Arial" w:hAnsi="Arial" w:cs="Arial"/>
          <w:sz w:val="24"/>
          <w:szCs w:val="24"/>
          <w:lang w:val="en-GB"/>
        </w:rPr>
      </w:pPr>
      <w:proofErr w:type="spellStart"/>
      <w:r w:rsidRPr="001F6B59">
        <w:rPr>
          <w:rFonts w:ascii="Arial" w:hAnsi="Arial" w:cs="Arial"/>
          <w:sz w:val="24"/>
          <w:szCs w:val="24"/>
          <w:lang w:val="en-GB"/>
        </w:rPr>
        <w:t>Searchinger</w:t>
      </w:r>
      <w:proofErr w:type="spellEnd"/>
      <w:r w:rsidRPr="001F6B59">
        <w:rPr>
          <w:rFonts w:ascii="Arial" w:hAnsi="Arial" w:cs="Arial"/>
          <w:sz w:val="24"/>
          <w:szCs w:val="24"/>
          <w:lang w:val="en-GB"/>
        </w:rPr>
        <w:t xml:space="preserve">, T., Waite, R., Hanson, C., Ranganathan, J., Dumas, P., Matthews, E. and </w:t>
      </w:r>
      <w:proofErr w:type="spellStart"/>
      <w:r w:rsidRPr="001F6B59">
        <w:rPr>
          <w:rFonts w:ascii="Arial" w:hAnsi="Arial" w:cs="Arial"/>
          <w:sz w:val="24"/>
          <w:szCs w:val="24"/>
          <w:lang w:val="en-GB"/>
        </w:rPr>
        <w:t>Klirs</w:t>
      </w:r>
      <w:proofErr w:type="spellEnd"/>
      <w:r w:rsidRPr="001F6B59">
        <w:rPr>
          <w:rFonts w:ascii="Arial" w:hAnsi="Arial" w:cs="Arial"/>
          <w:sz w:val="24"/>
          <w:szCs w:val="24"/>
          <w:lang w:val="en-GB"/>
        </w:rPr>
        <w:t>, C., 2019. Creating a sustainable food future: A menu of solutions to feed nearly 10 billion people by 2050. Final report.</w:t>
      </w:r>
    </w:p>
    <w:p w:rsidRPr="001F6B59" w:rsidR="001F6B59" w:rsidP="001F6B59" w:rsidRDefault="001F6B59" w14:paraId="3723178C" w14:textId="77777777">
      <w:pPr>
        <w:rPr>
          <w:rFonts w:ascii="Arial" w:hAnsi="Arial" w:cs="Arial"/>
          <w:sz w:val="24"/>
          <w:szCs w:val="24"/>
          <w:lang w:val="en-GB"/>
        </w:rPr>
      </w:pPr>
      <w:r w:rsidRPr="001F6B59">
        <w:rPr>
          <w:rFonts w:ascii="Arial" w:hAnsi="Arial" w:cs="Arial"/>
          <w:sz w:val="24"/>
          <w:szCs w:val="24"/>
          <w:lang w:val="en-GB"/>
        </w:rPr>
        <w:t>Rogers, P.J. and Hardman, C.A., 2015. Food reward. What it is and how to measure it. </w:t>
      </w:r>
      <w:r w:rsidRPr="001F6B59">
        <w:rPr>
          <w:rFonts w:ascii="Arial" w:hAnsi="Arial" w:cs="Arial"/>
          <w:i/>
          <w:iCs/>
          <w:sz w:val="24"/>
          <w:szCs w:val="24"/>
          <w:lang w:val="en-GB"/>
        </w:rPr>
        <w:t>Appetite</w:t>
      </w:r>
      <w:r w:rsidRPr="001F6B59">
        <w:rPr>
          <w:rFonts w:ascii="Arial" w:hAnsi="Arial" w:cs="Arial"/>
          <w:sz w:val="24"/>
          <w:szCs w:val="24"/>
          <w:lang w:val="en-GB"/>
        </w:rPr>
        <w:t>, </w:t>
      </w:r>
      <w:r w:rsidRPr="001F6B59">
        <w:rPr>
          <w:rFonts w:ascii="Arial" w:hAnsi="Arial" w:cs="Arial"/>
          <w:i/>
          <w:iCs/>
          <w:sz w:val="24"/>
          <w:szCs w:val="24"/>
          <w:lang w:val="en-GB"/>
        </w:rPr>
        <w:t>90</w:t>
      </w:r>
      <w:r w:rsidRPr="001F6B59">
        <w:rPr>
          <w:rFonts w:ascii="Arial" w:hAnsi="Arial" w:cs="Arial"/>
          <w:sz w:val="24"/>
          <w:szCs w:val="24"/>
          <w:lang w:val="en-GB"/>
        </w:rPr>
        <w:t>, pp.1-15.</w:t>
      </w:r>
    </w:p>
    <w:p w:rsidRPr="001F6B59" w:rsidR="001F6B59" w:rsidP="001F6B59" w:rsidRDefault="001F6B59" w14:paraId="584B1E2A" w14:textId="77777777">
      <w:pPr>
        <w:rPr>
          <w:rFonts w:ascii="Arial" w:hAnsi="Arial" w:cs="Arial"/>
          <w:sz w:val="24"/>
          <w:szCs w:val="24"/>
          <w:lang w:val="en-GB"/>
        </w:rPr>
      </w:pPr>
      <w:r w:rsidRPr="001F6B59">
        <w:rPr>
          <w:rFonts w:ascii="Arial" w:hAnsi="Arial" w:cs="Arial"/>
          <w:sz w:val="24"/>
          <w:szCs w:val="24"/>
          <w:lang w:val="en-GB"/>
        </w:rPr>
        <w:t xml:space="preserve">Myers, J.S. and </w:t>
      </w:r>
      <w:proofErr w:type="spellStart"/>
      <w:r w:rsidRPr="001F6B59">
        <w:rPr>
          <w:rFonts w:ascii="Arial" w:hAnsi="Arial" w:cs="Arial"/>
          <w:sz w:val="24"/>
          <w:szCs w:val="24"/>
          <w:lang w:val="en-GB"/>
        </w:rPr>
        <w:t>Sbicca</w:t>
      </w:r>
      <w:proofErr w:type="spellEnd"/>
      <w:r w:rsidRPr="001F6B59">
        <w:rPr>
          <w:rFonts w:ascii="Arial" w:hAnsi="Arial" w:cs="Arial"/>
          <w:sz w:val="24"/>
          <w:szCs w:val="24"/>
          <w:lang w:val="en-GB"/>
        </w:rPr>
        <w:t>, J., 2015. Bridging good food and good jobs: From secession to confrontation within alternative food movement politics. </w:t>
      </w:r>
      <w:proofErr w:type="spellStart"/>
      <w:r w:rsidRPr="001F6B59">
        <w:rPr>
          <w:rFonts w:ascii="Arial" w:hAnsi="Arial" w:cs="Arial"/>
          <w:i/>
          <w:iCs/>
          <w:sz w:val="24"/>
          <w:szCs w:val="24"/>
          <w:lang w:val="en-GB"/>
        </w:rPr>
        <w:t>Geoforum</w:t>
      </w:r>
      <w:proofErr w:type="spellEnd"/>
      <w:r w:rsidRPr="001F6B59">
        <w:rPr>
          <w:rFonts w:ascii="Arial" w:hAnsi="Arial" w:cs="Arial"/>
          <w:sz w:val="24"/>
          <w:szCs w:val="24"/>
          <w:lang w:val="en-GB"/>
        </w:rPr>
        <w:t>, </w:t>
      </w:r>
      <w:r w:rsidRPr="001F6B59">
        <w:rPr>
          <w:rFonts w:ascii="Arial" w:hAnsi="Arial" w:cs="Arial"/>
          <w:i/>
          <w:iCs/>
          <w:sz w:val="24"/>
          <w:szCs w:val="24"/>
          <w:lang w:val="en-GB"/>
        </w:rPr>
        <w:t>61</w:t>
      </w:r>
      <w:r w:rsidRPr="001F6B59">
        <w:rPr>
          <w:rFonts w:ascii="Arial" w:hAnsi="Arial" w:cs="Arial"/>
          <w:sz w:val="24"/>
          <w:szCs w:val="24"/>
          <w:lang w:val="en-GB"/>
        </w:rPr>
        <w:t>, pp.17-26.</w:t>
      </w:r>
    </w:p>
    <w:p w:rsidRPr="001F6B59" w:rsidR="001F6B59" w:rsidP="001F6B59" w:rsidRDefault="001F6B59" w14:paraId="54D115F6" w14:textId="77777777">
      <w:pPr>
        <w:rPr>
          <w:rFonts w:ascii="Arial" w:hAnsi="Arial" w:cs="Arial"/>
          <w:sz w:val="24"/>
          <w:szCs w:val="24"/>
          <w:lang w:val="en-GB"/>
        </w:rPr>
      </w:pPr>
      <w:r w:rsidRPr="001F6B59">
        <w:rPr>
          <w:rFonts w:ascii="Arial" w:hAnsi="Arial" w:cs="Arial"/>
          <w:sz w:val="24"/>
          <w:szCs w:val="24"/>
          <w:lang w:val="en-GB"/>
        </w:rPr>
        <w:t>Mazzucato, M., 2018. </w:t>
      </w:r>
      <w:r w:rsidRPr="001F6B59">
        <w:rPr>
          <w:rFonts w:ascii="Arial" w:hAnsi="Arial" w:cs="Arial"/>
          <w:i/>
          <w:iCs/>
          <w:sz w:val="24"/>
          <w:szCs w:val="24"/>
          <w:lang w:val="en-GB"/>
        </w:rPr>
        <w:t>The value of everything: Making and taking in the global economy</w:t>
      </w:r>
      <w:r w:rsidRPr="001F6B59">
        <w:rPr>
          <w:rFonts w:ascii="Arial" w:hAnsi="Arial" w:cs="Arial"/>
          <w:sz w:val="24"/>
          <w:szCs w:val="24"/>
          <w:lang w:val="en-GB"/>
        </w:rPr>
        <w:t>. Hachette UK.</w:t>
      </w:r>
    </w:p>
    <w:p w:rsidRPr="001F6B59" w:rsidR="001F6B59" w:rsidP="001F6B59" w:rsidRDefault="001F6B59" w14:paraId="5B416FD3" w14:textId="77777777"/>
    <w:p w:rsidR="001F6B59" w:rsidP="00B64CBC" w:rsidRDefault="001F6B59" w14:paraId="420CF931" w14:textId="77777777">
      <w:pPr>
        <w:ind w:left="0" w:firstLine="0"/>
      </w:pPr>
    </w:p>
    <w:p w:rsidRPr="00B64CBC" w:rsidR="001F6B59" w:rsidP="00B64CBC" w:rsidRDefault="001F6B59" w14:paraId="284CCD2C" w14:textId="77777777">
      <w:pPr>
        <w:ind w:left="0" w:firstLine="0"/>
      </w:pPr>
    </w:p>
    <w:sectPr w:rsidRPr="00B64CBC" w:rsidR="001F6B59">
      <w:headerReference w:type="default" r:id="rId11"/>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8572E" w:rsidP="00BB55A0" w:rsidRDefault="00C8572E" w14:paraId="26256605" w14:textId="77777777">
      <w:pPr>
        <w:spacing w:line="240" w:lineRule="auto"/>
      </w:pPr>
      <w:r>
        <w:separator/>
      </w:r>
    </w:p>
  </w:endnote>
  <w:endnote w:type="continuationSeparator" w:id="0">
    <w:p w:rsidR="00C8572E" w:rsidP="00BB55A0" w:rsidRDefault="00C8572E" w14:paraId="1910DC67"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8572E" w:rsidP="00BB55A0" w:rsidRDefault="00C8572E" w14:paraId="3704EED4" w14:textId="77777777">
      <w:pPr>
        <w:spacing w:line="240" w:lineRule="auto"/>
      </w:pPr>
      <w:r>
        <w:separator/>
      </w:r>
    </w:p>
  </w:footnote>
  <w:footnote w:type="continuationSeparator" w:id="0">
    <w:p w:rsidR="00C8572E" w:rsidP="00BB55A0" w:rsidRDefault="00C8572E" w14:paraId="7F6F49A1"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BB55A0" w:rsidP="0090692F" w:rsidRDefault="00BB55A0" w14:paraId="40D233AB" w14:textId="77777777">
    <w:pPr>
      <w:pStyle w:val="Header"/>
      <w:ind w:left="0" w:firstLine="0"/>
    </w:pPr>
    <w:r>
      <w:tab/>
    </w:r>
    <w:r>
      <w:tab/>
    </w:r>
    <w:sdt>
      <w:sdtPr>
        <w:id w:val="-4514727"/>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50794C">
          <w:rPr>
            <w:noProof/>
          </w:rPr>
          <w:t>2</w:t>
        </w:r>
        <w:r>
          <w:rPr>
            <w:noProof/>
          </w:rPr>
          <w:fldChar w:fldCharType="end"/>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55A0"/>
    <w:rsid w:val="001F6B59"/>
    <w:rsid w:val="00224F15"/>
    <w:rsid w:val="0024302B"/>
    <w:rsid w:val="002507D3"/>
    <w:rsid w:val="003F5658"/>
    <w:rsid w:val="0050794C"/>
    <w:rsid w:val="005B7745"/>
    <w:rsid w:val="005F2F34"/>
    <w:rsid w:val="006D226C"/>
    <w:rsid w:val="007B3496"/>
    <w:rsid w:val="007D352A"/>
    <w:rsid w:val="00903C4A"/>
    <w:rsid w:val="0090692F"/>
    <w:rsid w:val="00B64CBC"/>
    <w:rsid w:val="00BB55A0"/>
    <w:rsid w:val="00C8572E"/>
    <w:rsid w:val="00D06495"/>
    <w:rsid w:val="00D47B96"/>
    <w:rsid w:val="00D629F6"/>
    <w:rsid w:val="0206E9A3"/>
    <w:rsid w:val="03D5436A"/>
    <w:rsid w:val="04853E5E"/>
    <w:rsid w:val="100BB904"/>
    <w:rsid w:val="175E4F8E"/>
    <w:rsid w:val="1CC3B20C"/>
    <w:rsid w:val="25E910E4"/>
    <w:rsid w:val="280FCB42"/>
    <w:rsid w:val="2B5419A5"/>
    <w:rsid w:val="2F76CACD"/>
    <w:rsid w:val="3F37EBC1"/>
    <w:rsid w:val="4786C5A5"/>
    <w:rsid w:val="4B22ABD6"/>
    <w:rsid w:val="5079B1E3"/>
    <w:rsid w:val="55BD510F"/>
    <w:rsid w:val="5AEBBA50"/>
    <w:rsid w:val="5FAFB609"/>
    <w:rsid w:val="614BB93B"/>
    <w:rsid w:val="61AFFEAA"/>
    <w:rsid w:val="62E7899C"/>
    <w:rsid w:val="6C677EBE"/>
    <w:rsid w:val="73427184"/>
    <w:rsid w:val="77742E2D"/>
    <w:rsid w:val="7BCA31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23269E"/>
  <w15:chartTrackingRefBased/>
  <w15:docId w15:val="{432ABDF0-9F07-4386-8EF8-F5D738DC2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line="360" w:lineRule="auto"/>
        <w:ind w:left="720" w:hanging="7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224F15"/>
    <w:pPr>
      <w:keepNext/>
      <w:keepLines/>
      <w:spacing w:before="240"/>
      <w:jc w:val="both"/>
      <w:outlineLvl w:val="0"/>
    </w:pPr>
    <w:rPr>
      <w:rFonts w:ascii="Arial" w:hAnsi="Arial" w:cs="Arial" w:eastAsiaTheme="majorEastAsia"/>
      <w:b/>
      <w:color w:val="000000" w:themeColor="text1"/>
      <w:sz w:val="24"/>
      <w:szCs w:val="24"/>
    </w:rPr>
  </w:style>
  <w:style w:type="paragraph" w:styleId="Heading2">
    <w:name w:val="heading 2"/>
    <w:basedOn w:val="Normal"/>
    <w:next w:val="Normal"/>
    <w:link w:val="Heading2Char"/>
    <w:uiPriority w:val="9"/>
    <w:unhideWhenUsed/>
    <w:qFormat/>
    <w:rsid w:val="00224F15"/>
    <w:pPr>
      <w:keepNext/>
      <w:keepLines/>
      <w:spacing w:before="40"/>
      <w:outlineLvl w:val="1"/>
    </w:pPr>
    <w:rPr>
      <w:rFonts w:ascii="Arial" w:hAnsi="Arial" w:eastAsiaTheme="majorEastAsia" w:cstheme="majorBidi"/>
      <w:b/>
      <w:i/>
      <w:color w:val="000000" w:themeColor="text1"/>
      <w:sz w:val="24"/>
      <w:szCs w:val="26"/>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BB55A0"/>
    <w:pPr>
      <w:tabs>
        <w:tab w:val="center" w:pos="4680"/>
        <w:tab w:val="right" w:pos="9360"/>
      </w:tabs>
      <w:spacing w:line="240" w:lineRule="auto"/>
    </w:pPr>
  </w:style>
  <w:style w:type="character" w:styleId="HeaderChar" w:customStyle="1">
    <w:name w:val="Header Char"/>
    <w:basedOn w:val="DefaultParagraphFont"/>
    <w:link w:val="Header"/>
    <w:uiPriority w:val="99"/>
    <w:rsid w:val="00BB55A0"/>
  </w:style>
  <w:style w:type="paragraph" w:styleId="Footer">
    <w:name w:val="footer"/>
    <w:basedOn w:val="Normal"/>
    <w:link w:val="FooterChar"/>
    <w:uiPriority w:val="99"/>
    <w:unhideWhenUsed/>
    <w:rsid w:val="00BB55A0"/>
    <w:pPr>
      <w:tabs>
        <w:tab w:val="center" w:pos="4680"/>
        <w:tab w:val="right" w:pos="9360"/>
      </w:tabs>
      <w:spacing w:line="240" w:lineRule="auto"/>
    </w:pPr>
  </w:style>
  <w:style w:type="character" w:styleId="FooterChar" w:customStyle="1">
    <w:name w:val="Footer Char"/>
    <w:basedOn w:val="DefaultParagraphFont"/>
    <w:link w:val="Footer"/>
    <w:uiPriority w:val="99"/>
    <w:rsid w:val="00BB55A0"/>
  </w:style>
  <w:style w:type="character" w:styleId="Heading1Char" w:customStyle="1">
    <w:name w:val="Heading 1 Char"/>
    <w:basedOn w:val="DefaultParagraphFont"/>
    <w:link w:val="Heading1"/>
    <w:uiPriority w:val="9"/>
    <w:rsid w:val="00224F15"/>
    <w:rPr>
      <w:rFonts w:ascii="Arial" w:hAnsi="Arial" w:cs="Arial" w:eastAsiaTheme="majorEastAsia"/>
      <w:b/>
      <w:color w:val="000000" w:themeColor="text1"/>
      <w:sz w:val="24"/>
      <w:szCs w:val="24"/>
    </w:rPr>
  </w:style>
  <w:style w:type="paragraph" w:styleId="TOCHeading">
    <w:name w:val="TOC Heading"/>
    <w:basedOn w:val="Heading1"/>
    <w:next w:val="Normal"/>
    <w:uiPriority w:val="39"/>
    <w:unhideWhenUsed/>
    <w:qFormat/>
    <w:rsid w:val="00BB55A0"/>
    <w:pPr>
      <w:spacing w:line="259" w:lineRule="auto"/>
      <w:ind w:left="0" w:firstLine="0"/>
      <w:outlineLvl w:val="9"/>
    </w:pPr>
  </w:style>
  <w:style w:type="character" w:styleId="Heading2Char" w:customStyle="1">
    <w:name w:val="Heading 2 Char"/>
    <w:basedOn w:val="DefaultParagraphFont"/>
    <w:link w:val="Heading2"/>
    <w:uiPriority w:val="9"/>
    <w:rsid w:val="00224F15"/>
    <w:rPr>
      <w:rFonts w:ascii="Arial" w:hAnsi="Arial" w:eastAsiaTheme="majorEastAsia" w:cstheme="majorBidi"/>
      <w:b/>
      <w:i/>
      <w:color w:val="000000" w:themeColor="text1"/>
      <w:sz w:val="24"/>
      <w:szCs w:val="26"/>
    </w:rPr>
  </w:style>
  <w:style w:type="paragraph" w:styleId="TOC1">
    <w:name w:val="toc 1"/>
    <w:basedOn w:val="Normal"/>
    <w:next w:val="Normal"/>
    <w:autoRedefine/>
    <w:uiPriority w:val="39"/>
    <w:unhideWhenUsed/>
    <w:rsid w:val="00BB55A0"/>
    <w:pPr>
      <w:spacing w:after="100"/>
      <w:ind w:left="0"/>
    </w:pPr>
    <w:rPr>
      <w:rFonts w:ascii="Arial" w:hAnsi="Arial"/>
      <w:b/>
      <w:i/>
      <w:color w:val="000000" w:themeColor="text1"/>
      <w:sz w:val="24"/>
    </w:rPr>
  </w:style>
  <w:style w:type="paragraph" w:styleId="TOC2">
    <w:name w:val="toc 2"/>
    <w:basedOn w:val="Normal"/>
    <w:next w:val="Normal"/>
    <w:autoRedefine/>
    <w:uiPriority w:val="39"/>
    <w:unhideWhenUsed/>
    <w:rsid w:val="00BB55A0"/>
    <w:pPr>
      <w:spacing w:after="100"/>
      <w:ind w:left="220"/>
    </w:pPr>
    <w:rPr>
      <w:rFonts w:ascii="Arial" w:hAnsi="Arial"/>
      <w:i/>
      <w:color w:val="000000" w:themeColor="text1"/>
      <w:sz w:val="24"/>
    </w:rPr>
  </w:style>
  <w:style w:type="paragraph" w:styleId="TOC3">
    <w:name w:val="toc 3"/>
    <w:basedOn w:val="Normal"/>
    <w:next w:val="Normal"/>
    <w:autoRedefine/>
    <w:uiPriority w:val="39"/>
    <w:semiHidden/>
    <w:unhideWhenUsed/>
    <w:rsid w:val="00BB55A0"/>
    <w:pPr>
      <w:spacing w:after="100"/>
      <w:ind w:left="440"/>
    </w:pPr>
    <w:rPr>
      <w:rFonts w:ascii="Arial" w:hAnsi="Arial"/>
      <w:color w:val="000000" w:themeColor="text1"/>
      <w:sz w:val="24"/>
    </w:rPr>
  </w:style>
  <w:style w:type="paragraph" w:styleId="Title">
    <w:name w:val="Title"/>
    <w:aliases w:val="heading 3"/>
    <w:basedOn w:val="Normal"/>
    <w:next w:val="Normal"/>
    <w:link w:val="TitleChar"/>
    <w:autoRedefine/>
    <w:uiPriority w:val="10"/>
    <w:qFormat/>
    <w:rsid w:val="00BB55A0"/>
    <w:pPr>
      <w:spacing w:line="240" w:lineRule="auto"/>
      <w:contextualSpacing/>
    </w:pPr>
    <w:rPr>
      <w:rFonts w:ascii="Arial" w:hAnsi="Arial" w:eastAsiaTheme="majorEastAsia" w:cstheme="majorBidi"/>
      <w:color w:val="000000" w:themeColor="text1"/>
      <w:spacing w:val="-10"/>
      <w:kern w:val="28"/>
      <w:sz w:val="24"/>
      <w:szCs w:val="56"/>
    </w:rPr>
  </w:style>
  <w:style w:type="character" w:styleId="TitleChar" w:customStyle="1">
    <w:name w:val="Title Char"/>
    <w:aliases w:val="heading 3 Char"/>
    <w:basedOn w:val="DefaultParagraphFont"/>
    <w:link w:val="Title"/>
    <w:uiPriority w:val="10"/>
    <w:rsid w:val="00BB55A0"/>
    <w:rPr>
      <w:rFonts w:ascii="Arial" w:hAnsi="Arial" w:eastAsiaTheme="majorEastAsia" w:cstheme="majorBidi"/>
      <w:color w:val="000000" w:themeColor="text1"/>
      <w:spacing w:val="-10"/>
      <w:kern w:val="28"/>
      <w:sz w:val="24"/>
      <w:szCs w:val="56"/>
    </w:rPr>
  </w:style>
  <w:style w:type="character" w:styleId="Strong">
    <w:name w:val="Strong"/>
    <w:basedOn w:val="DefaultParagraphFont"/>
    <w:uiPriority w:val="22"/>
    <w:qFormat/>
    <w:rsid w:val="0024302B"/>
    <w:rPr>
      <w:b/>
      <w:bCs/>
    </w:rPr>
  </w:style>
  <w:style w:type="paragraph" w:styleId="NormalWeb">
    <w:name w:val="Normal (Web)"/>
    <w:basedOn w:val="Normal"/>
    <w:uiPriority w:val="99"/>
    <w:semiHidden/>
    <w:unhideWhenUsed/>
    <w:rsid w:val="0024302B"/>
    <w:pPr>
      <w:spacing w:before="100" w:beforeAutospacing="1" w:after="100" w:afterAutospacing="1" w:line="240" w:lineRule="auto"/>
      <w:ind w:left="0" w:firstLine="0"/>
    </w:pPr>
    <w:rPr>
      <w:rFonts w:ascii="Times New Roman" w:hAnsi="Times New Roman" w:eastAsia="Times New Roman" w:cs="Times New Roman"/>
      <w:sz w:val="24"/>
      <w:szCs w:val="24"/>
      <w:lang w:val="en-GB" w:eastAsia="en-GB"/>
    </w:rPr>
  </w:style>
  <w:style w:type="character" w:styleId="Emphasis">
    <w:name w:val="Emphasis"/>
    <w:basedOn w:val="DefaultParagraphFont"/>
    <w:uiPriority w:val="20"/>
    <w:qFormat/>
    <w:rsid w:val="0024302B"/>
    <w:rPr>
      <w:i/>
      <w:iCs/>
    </w:rPr>
  </w:style>
  <w:style w:type="character" w:styleId="Hyperlink">
    <w:name w:val="Hyperlink"/>
    <w:basedOn w:val="DefaultParagraphFont"/>
    <w:uiPriority w:val="99"/>
    <w:unhideWhenUsed/>
    <w:rsid w:val="00D0649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57762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2.svg"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eader" Target="header1.xml" Id="rId11" /><Relationship Type="http://schemas.openxmlformats.org/officeDocument/2006/relationships/footnotes" Target="footnotes.xml" Id="rId5" /><Relationship Type="http://schemas.openxmlformats.org/officeDocument/2006/relationships/image" Target="media/image4.svg" Id="rId10" /><Relationship Type="http://schemas.openxmlformats.org/officeDocument/2006/relationships/webSettings" Target="webSettings.xml" Id="rId4" /><Relationship Type="http://schemas.openxmlformats.org/officeDocument/2006/relationships/image" Target="/media/image3.png" Id="R59166cf9f9224825" /><Relationship Type="http://schemas.openxmlformats.org/officeDocument/2006/relationships/image" Target="/media/image4.png" Id="Rdc2a81d6acb945ae" /><Relationship Type="http://schemas.openxmlformats.org/officeDocument/2006/relationships/glossaryDocument" Target="glossary/document.xml" Id="R5eeda7ade00f44d3"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ff31bcd-aea2-4b8d-9113-06fafd76d53f}"/>
      </w:docPartPr>
      <w:docPartBody>
        <w:p w14:paraId="5E04C37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FF26AE-E6EA-4292-AEDA-93BA09B2B52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Mushahid Baig</dc:creator>
  <keywords/>
  <dc:description/>
  <lastModifiedBy>Daniela-Elena Zota (2240973)</lastModifiedBy>
  <revision>5</revision>
  <dcterms:created xsi:type="dcterms:W3CDTF">2023-10-20T09:59:00.0000000Z</dcterms:created>
  <dcterms:modified xsi:type="dcterms:W3CDTF">2023-11-10T10:40:27.3209881Z</dcterms:modified>
</coreProperties>
</file>