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98CE69" w14:textId="67235270" w:rsidR="00D57419" w:rsidRPr="00713092" w:rsidRDefault="00495B00" w:rsidP="00713092">
      <w:pPr>
        <w:spacing w:line="360" w:lineRule="auto"/>
        <w:rPr>
          <w:rFonts w:asciiTheme="majorHAnsi" w:hAnsiTheme="majorHAnsi"/>
          <w:sz w:val="24"/>
          <w:szCs w:val="24"/>
        </w:rPr>
      </w:pPr>
      <w:r w:rsidRPr="00713092">
        <w:rPr>
          <w:rFonts w:asciiTheme="majorHAnsi" w:hAnsiTheme="majorHAnsi"/>
          <w:sz w:val="24"/>
          <w:szCs w:val="24"/>
        </w:rPr>
        <w:t xml:space="preserve">The following reflection will include two different accounts with two different patients. </w:t>
      </w:r>
      <w:r w:rsidR="00713092">
        <w:rPr>
          <w:rFonts w:asciiTheme="majorHAnsi" w:hAnsiTheme="majorHAnsi"/>
          <w:sz w:val="24"/>
          <w:szCs w:val="24"/>
        </w:rPr>
        <w:t xml:space="preserve"> </w:t>
      </w:r>
      <w:r w:rsidR="006F58C4">
        <w:rPr>
          <w:rFonts w:asciiTheme="majorHAnsi" w:hAnsiTheme="majorHAnsi"/>
          <w:sz w:val="24"/>
          <w:szCs w:val="24"/>
        </w:rPr>
        <w:t xml:space="preserve">Both </w:t>
      </w:r>
      <w:r w:rsidRPr="00713092">
        <w:rPr>
          <w:rFonts w:asciiTheme="majorHAnsi" w:hAnsiTheme="majorHAnsi"/>
          <w:sz w:val="24"/>
          <w:szCs w:val="24"/>
        </w:rPr>
        <w:t xml:space="preserve">will include descriptions of the </w:t>
      </w:r>
      <w:proofErr w:type="gramStart"/>
      <w:r w:rsidR="00591BBA" w:rsidRPr="00713092">
        <w:rPr>
          <w:rFonts w:asciiTheme="majorHAnsi" w:hAnsiTheme="majorHAnsi"/>
          <w:sz w:val="24"/>
          <w:szCs w:val="24"/>
        </w:rPr>
        <w:t>patients</w:t>
      </w:r>
      <w:proofErr w:type="gramEnd"/>
      <w:r w:rsidRPr="00713092">
        <w:rPr>
          <w:rFonts w:asciiTheme="majorHAnsi" w:hAnsiTheme="majorHAnsi"/>
          <w:sz w:val="24"/>
          <w:szCs w:val="24"/>
        </w:rPr>
        <w:t xml:space="preserve"> conditions, the therapy involved and also the science behind the </w:t>
      </w:r>
      <w:r w:rsidR="006F58C4">
        <w:rPr>
          <w:rFonts w:asciiTheme="majorHAnsi" w:hAnsiTheme="majorHAnsi"/>
          <w:sz w:val="24"/>
          <w:szCs w:val="24"/>
        </w:rPr>
        <w:t>decision making</w:t>
      </w:r>
      <w:r w:rsidRPr="00713092">
        <w:rPr>
          <w:rFonts w:asciiTheme="majorHAnsi" w:hAnsiTheme="majorHAnsi"/>
          <w:sz w:val="24"/>
          <w:szCs w:val="24"/>
        </w:rPr>
        <w:t>.</w:t>
      </w:r>
      <w:r w:rsidR="00713092">
        <w:rPr>
          <w:rFonts w:asciiTheme="majorHAnsi" w:hAnsiTheme="majorHAnsi"/>
          <w:sz w:val="24"/>
          <w:szCs w:val="24"/>
        </w:rPr>
        <w:t xml:space="preserve">  </w:t>
      </w:r>
      <w:r w:rsidRPr="00713092">
        <w:rPr>
          <w:rFonts w:asciiTheme="majorHAnsi" w:hAnsiTheme="majorHAnsi"/>
          <w:sz w:val="24"/>
          <w:szCs w:val="24"/>
        </w:rPr>
        <w:t xml:space="preserve">To keep confidentiality, the names have been changed. </w:t>
      </w:r>
    </w:p>
    <w:p w14:paraId="15785024" w14:textId="4D246992" w:rsidR="00591BBA" w:rsidRPr="00713092" w:rsidRDefault="00987B83" w:rsidP="00713092">
      <w:pPr>
        <w:spacing w:before="240" w:line="360" w:lineRule="auto"/>
        <w:rPr>
          <w:rFonts w:asciiTheme="majorHAnsi" w:hAnsiTheme="majorHAnsi"/>
          <w:sz w:val="24"/>
          <w:szCs w:val="24"/>
        </w:rPr>
      </w:pPr>
      <w:r w:rsidRPr="00713092">
        <w:rPr>
          <w:rFonts w:asciiTheme="majorHAnsi" w:hAnsiTheme="majorHAnsi"/>
          <w:sz w:val="24"/>
          <w:szCs w:val="24"/>
        </w:rPr>
        <w:t xml:space="preserve">Mrs F had an admission to hospital following a fall and collapse at home. </w:t>
      </w:r>
      <w:r w:rsidR="00713092">
        <w:rPr>
          <w:rFonts w:asciiTheme="majorHAnsi" w:hAnsiTheme="majorHAnsi"/>
          <w:sz w:val="24"/>
          <w:szCs w:val="24"/>
        </w:rPr>
        <w:t xml:space="preserve"> </w:t>
      </w:r>
      <w:r w:rsidRPr="00713092">
        <w:rPr>
          <w:rFonts w:asciiTheme="majorHAnsi" w:hAnsiTheme="majorHAnsi"/>
          <w:sz w:val="24"/>
          <w:szCs w:val="24"/>
        </w:rPr>
        <w:t>Through Physiology it was decided that a scan needed to be done to identify the severity of the brain injury</w:t>
      </w:r>
      <w:r w:rsidR="00C96B43" w:rsidRPr="00713092">
        <w:rPr>
          <w:rFonts w:asciiTheme="majorHAnsi" w:hAnsiTheme="majorHAnsi"/>
          <w:sz w:val="24"/>
          <w:szCs w:val="24"/>
        </w:rPr>
        <w:t>, to which concluded that of a Traumatic Brain Injury (TBI)</w:t>
      </w:r>
      <w:r w:rsidRPr="00713092">
        <w:rPr>
          <w:rFonts w:asciiTheme="majorHAnsi" w:hAnsiTheme="majorHAnsi"/>
          <w:sz w:val="24"/>
          <w:szCs w:val="24"/>
        </w:rPr>
        <w:t xml:space="preserve">. </w:t>
      </w:r>
      <w:r w:rsidR="00713092">
        <w:rPr>
          <w:rFonts w:asciiTheme="majorHAnsi" w:hAnsiTheme="majorHAnsi"/>
          <w:sz w:val="24"/>
          <w:szCs w:val="24"/>
        </w:rPr>
        <w:t xml:space="preserve"> </w:t>
      </w:r>
      <w:r w:rsidRPr="00713092">
        <w:rPr>
          <w:rFonts w:asciiTheme="majorHAnsi" w:hAnsiTheme="majorHAnsi"/>
          <w:sz w:val="24"/>
          <w:szCs w:val="24"/>
        </w:rPr>
        <w:t>Neuroprotective agents were given to prevent further damage to the brain. (</w:t>
      </w:r>
      <w:proofErr w:type="spellStart"/>
      <w:r w:rsidRPr="00713092">
        <w:rPr>
          <w:rFonts w:asciiTheme="majorHAnsi" w:hAnsiTheme="majorHAnsi"/>
          <w:sz w:val="24"/>
          <w:szCs w:val="24"/>
        </w:rPr>
        <w:t>Meshkini</w:t>
      </w:r>
      <w:proofErr w:type="spellEnd"/>
      <w:r w:rsidRPr="00713092">
        <w:rPr>
          <w:rFonts w:asciiTheme="majorHAnsi" w:hAnsiTheme="majorHAnsi"/>
          <w:sz w:val="24"/>
          <w:szCs w:val="24"/>
        </w:rPr>
        <w:t xml:space="preserve"> et al 2018). </w:t>
      </w:r>
      <w:r w:rsidR="00713092">
        <w:rPr>
          <w:rFonts w:asciiTheme="majorHAnsi" w:hAnsiTheme="majorHAnsi"/>
          <w:sz w:val="24"/>
          <w:szCs w:val="24"/>
        </w:rPr>
        <w:t xml:space="preserve"> </w:t>
      </w:r>
      <w:r w:rsidRPr="00713092">
        <w:rPr>
          <w:rFonts w:asciiTheme="majorHAnsi" w:hAnsiTheme="majorHAnsi"/>
          <w:sz w:val="24"/>
          <w:szCs w:val="24"/>
        </w:rPr>
        <w:t xml:space="preserve">When Mrs F was referred into our team there was some concerns over her cognition and also she </w:t>
      </w:r>
      <w:r w:rsidR="004D44A9" w:rsidRPr="00713092">
        <w:rPr>
          <w:rFonts w:asciiTheme="majorHAnsi" w:hAnsiTheme="majorHAnsi"/>
          <w:sz w:val="24"/>
          <w:szCs w:val="24"/>
        </w:rPr>
        <w:t>was very anxious</w:t>
      </w:r>
      <w:r w:rsidR="003B584C" w:rsidRPr="00713092">
        <w:rPr>
          <w:rFonts w:asciiTheme="majorHAnsi" w:hAnsiTheme="majorHAnsi"/>
          <w:sz w:val="24"/>
          <w:szCs w:val="24"/>
        </w:rPr>
        <w:t xml:space="preserve">. </w:t>
      </w:r>
      <w:r w:rsidR="00713092">
        <w:rPr>
          <w:rFonts w:asciiTheme="majorHAnsi" w:hAnsiTheme="majorHAnsi"/>
          <w:sz w:val="24"/>
          <w:szCs w:val="24"/>
        </w:rPr>
        <w:t xml:space="preserve"> </w:t>
      </w:r>
      <w:r w:rsidR="003B584C" w:rsidRPr="00713092">
        <w:rPr>
          <w:rFonts w:asciiTheme="majorHAnsi" w:hAnsiTheme="majorHAnsi"/>
          <w:sz w:val="24"/>
          <w:szCs w:val="24"/>
        </w:rPr>
        <w:t>D</w:t>
      </w:r>
      <w:r w:rsidR="006F58C4">
        <w:rPr>
          <w:rFonts w:asciiTheme="majorHAnsi" w:hAnsiTheme="majorHAnsi"/>
          <w:sz w:val="24"/>
          <w:szCs w:val="24"/>
        </w:rPr>
        <w:t>ue to anxiety being</w:t>
      </w:r>
      <w:r w:rsidR="003B584C" w:rsidRPr="00713092">
        <w:rPr>
          <w:rFonts w:asciiTheme="majorHAnsi" w:hAnsiTheme="majorHAnsi"/>
          <w:sz w:val="24"/>
          <w:szCs w:val="24"/>
        </w:rPr>
        <w:t xml:space="preserve"> heightened after the TBI, attention and concentration of Mrs F became vulnerable </w:t>
      </w:r>
      <w:r w:rsidR="00973C29" w:rsidRPr="00713092">
        <w:rPr>
          <w:rFonts w:asciiTheme="majorHAnsi" w:hAnsiTheme="majorHAnsi"/>
          <w:sz w:val="24"/>
          <w:szCs w:val="24"/>
        </w:rPr>
        <w:t>(</w:t>
      </w:r>
      <w:proofErr w:type="spellStart"/>
      <w:r w:rsidR="00973C29" w:rsidRPr="00713092">
        <w:rPr>
          <w:rFonts w:asciiTheme="majorHAnsi" w:hAnsiTheme="majorHAnsi"/>
          <w:sz w:val="24"/>
          <w:szCs w:val="24"/>
        </w:rPr>
        <w:t>Mateer</w:t>
      </w:r>
      <w:proofErr w:type="spellEnd"/>
      <w:r w:rsidR="00973C29" w:rsidRPr="00713092">
        <w:rPr>
          <w:rFonts w:asciiTheme="majorHAnsi" w:hAnsiTheme="majorHAnsi"/>
          <w:sz w:val="24"/>
          <w:szCs w:val="24"/>
        </w:rPr>
        <w:t xml:space="preserve"> 2006), </w:t>
      </w:r>
      <w:r w:rsidR="004D44A9" w:rsidRPr="00713092">
        <w:rPr>
          <w:rFonts w:asciiTheme="majorHAnsi" w:hAnsiTheme="majorHAnsi"/>
          <w:sz w:val="24"/>
          <w:szCs w:val="24"/>
        </w:rPr>
        <w:t xml:space="preserve">and </w:t>
      </w:r>
      <w:r w:rsidR="00591BBA" w:rsidRPr="00713092">
        <w:rPr>
          <w:rFonts w:asciiTheme="majorHAnsi" w:hAnsiTheme="majorHAnsi"/>
          <w:sz w:val="24"/>
          <w:szCs w:val="24"/>
        </w:rPr>
        <w:t>discussions</w:t>
      </w:r>
      <w:r w:rsidR="004D44A9" w:rsidRPr="00713092">
        <w:rPr>
          <w:rFonts w:asciiTheme="majorHAnsi" w:hAnsiTheme="majorHAnsi"/>
          <w:sz w:val="24"/>
          <w:szCs w:val="24"/>
        </w:rPr>
        <w:t xml:space="preserve"> were needed</w:t>
      </w:r>
      <w:r w:rsidR="003B584C" w:rsidRPr="00713092">
        <w:rPr>
          <w:rFonts w:asciiTheme="majorHAnsi" w:hAnsiTheme="majorHAnsi"/>
          <w:sz w:val="24"/>
          <w:szCs w:val="24"/>
        </w:rPr>
        <w:t xml:space="preserve"> with Mrs F to find out what she identified as a concern with regards to her memory.</w:t>
      </w:r>
    </w:p>
    <w:p w14:paraId="35DD1DD2" w14:textId="31111707" w:rsidR="00C45D34" w:rsidRPr="00713092" w:rsidRDefault="003B584C" w:rsidP="00713092">
      <w:pPr>
        <w:spacing w:before="240" w:line="360" w:lineRule="auto"/>
        <w:rPr>
          <w:rFonts w:asciiTheme="majorHAnsi" w:hAnsiTheme="majorHAnsi"/>
          <w:sz w:val="24"/>
          <w:szCs w:val="24"/>
        </w:rPr>
      </w:pPr>
      <w:r w:rsidRPr="00713092">
        <w:rPr>
          <w:rFonts w:asciiTheme="majorHAnsi" w:hAnsiTheme="majorHAnsi"/>
          <w:sz w:val="24"/>
          <w:szCs w:val="24"/>
        </w:rPr>
        <w:t xml:space="preserve"> </w:t>
      </w:r>
      <w:r w:rsidR="00973C29" w:rsidRPr="00713092">
        <w:rPr>
          <w:rFonts w:asciiTheme="majorHAnsi" w:hAnsiTheme="majorHAnsi"/>
          <w:sz w:val="24"/>
          <w:szCs w:val="24"/>
        </w:rPr>
        <w:t>It was agreed with</w:t>
      </w:r>
      <w:r w:rsidR="006F58C4">
        <w:rPr>
          <w:rFonts w:asciiTheme="majorHAnsi" w:hAnsiTheme="majorHAnsi"/>
          <w:sz w:val="24"/>
          <w:szCs w:val="24"/>
        </w:rPr>
        <w:t xml:space="preserve"> </w:t>
      </w:r>
      <w:r w:rsidR="00973C29" w:rsidRPr="00713092">
        <w:rPr>
          <w:rFonts w:asciiTheme="majorHAnsi" w:hAnsiTheme="majorHAnsi"/>
          <w:sz w:val="24"/>
          <w:szCs w:val="24"/>
        </w:rPr>
        <w:t xml:space="preserve">the Occupational Therapist that an ACE III assessment would be used to identify needs. </w:t>
      </w:r>
      <w:r w:rsidR="00713092">
        <w:rPr>
          <w:rFonts w:asciiTheme="majorHAnsi" w:hAnsiTheme="majorHAnsi"/>
          <w:sz w:val="24"/>
          <w:szCs w:val="24"/>
        </w:rPr>
        <w:t xml:space="preserve"> </w:t>
      </w:r>
      <w:r w:rsidR="00973C29" w:rsidRPr="00713092">
        <w:rPr>
          <w:rFonts w:asciiTheme="majorHAnsi" w:hAnsiTheme="majorHAnsi"/>
          <w:sz w:val="24"/>
          <w:szCs w:val="24"/>
        </w:rPr>
        <w:t xml:space="preserve">This is used to identify mild </w:t>
      </w:r>
      <w:r w:rsidR="00591BBA" w:rsidRPr="00713092">
        <w:rPr>
          <w:rFonts w:asciiTheme="majorHAnsi" w:hAnsiTheme="majorHAnsi"/>
          <w:sz w:val="24"/>
          <w:szCs w:val="24"/>
        </w:rPr>
        <w:t>cognitive</w:t>
      </w:r>
      <w:r w:rsidR="00973C29" w:rsidRPr="00713092">
        <w:rPr>
          <w:rFonts w:asciiTheme="majorHAnsi" w:hAnsiTheme="majorHAnsi"/>
          <w:sz w:val="24"/>
          <w:szCs w:val="24"/>
        </w:rPr>
        <w:t xml:space="preserve"> impairment and used to get a brief unders</w:t>
      </w:r>
      <w:r w:rsidR="004D44A9" w:rsidRPr="00713092">
        <w:rPr>
          <w:rFonts w:asciiTheme="majorHAnsi" w:hAnsiTheme="majorHAnsi"/>
          <w:sz w:val="24"/>
          <w:szCs w:val="24"/>
        </w:rPr>
        <w:t>tanding of cognitive impairment</w:t>
      </w:r>
      <w:r w:rsidR="00973C29" w:rsidRPr="00713092">
        <w:rPr>
          <w:rFonts w:asciiTheme="majorHAnsi" w:hAnsiTheme="majorHAnsi"/>
          <w:sz w:val="24"/>
          <w:szCs w:val="24"/>
        </w:rPr>
        <w:t xml:space="preserve"> (</w:t>
      </w:r>
      <w:proofErr w:type="spellStart"/>
      <w:r w:rsidR="00973C29" w:rsidRPr="00713092">
        <w:rPr>
          <w:rFonts w:asciiTheme="majorHAnsi" w:hAnsiTheme="majorHAnsi"/>
          <w:sz w:val="24"/>
          <w:szCs w:val="24"/>
        </w:rPr>
        <w:t>Senda</w:t>
      </w:r>
      <w:proofErr w:type="spellEnd"/>
      <w:r w:rsidR="00973C29" w:rsidRPr="00713092">
        <w:rPr>
          <w:rFonts w:asciiTheme="majorHAnsi" w:hAnsiTheme="majorHAnsi"/>
          <w:sz w:val="24"/>
          <w:szCs w:val="24"/>
        </w:rPr>
        <w:t xml:space="preserve"> et al 2020). </w:t>
      </w:r>
      <w:r w:rsidR="00713092">
        <w:rPr>
          <w:rFonts w:asciiTheme="majorHAnsi" w:hAnsiTheme="majorHAnsi"/>
          <w:sz w:val="24"/>
          <w:szCs w:val="24"/>
        </w:rPr>
        <w:t xml:space="preserve"> </w:t>
      </w:r>
      <w:r w:rsidR="00973C29" w:rsidRPr="00713092">
        <w:rPr>
          <w:rFonts w:asciiTheme="majorHAnsi" w:hAnsiTheme="majorHAnsi"/>
          <w:sz w:val="24"/>
          <w:szCs w:val="24"/>
        </w:rPr>
        <w:t xml:space="preserve">This assessment was explained to Mrs F to ensure full understanding and to reduce any anxieties she had. </w:t>
      </w:r>
      <w:r w:rsidR="00C45D34" w:rsidRPr="00713092">
        <w:rPr>
          <w:rFonts w:asciiTheme="majorHAnsi" w:hAnsiTheme="majorHAnsi"/>
          <w:sz w:val="24"/>
          <w:szCs w:val="24"/>
        </w:rPr>
        <w:t xml:space="preserve">Understanding of the brain and the Central Nervous System (CNS) has helped to understand the brain in more detail. </w:t>
      </w:r>
      <w:r w:rsidR="00713092">
        <w:rPr>
          <w:rFonts w:asciiTheme="majorHAnsi" w:hAnsiTheme="majorHAnsi"/>
          <w:sz w:val="24"/>
          <w:szCs w:val="24"/>
        </w:rPr>
        <w:t xml:space="preserve"> </w:t>
      </w:r>
      <w:r w:rsidR="00C96B43" w:rsidRPr="00713092">
        <w:rPr>
          <w:rFonts w:asciiTheme="majorHAnsi" w:hAnsiTheme="majorHAnsi"/>
          <w:sz w:val="24"/>
          <w:szCs w:val="24"/>
        </w:rPr>
        <w:t>It</w:t>
      </w:r>
      <w:r w:rsidR="00C45D34" w:rsidRPr="00713092">
        <w:rPr>
          <w:rFonts w:asciiTheme="majorHAnsi" w:hAnsiTheme="majorHAnsi"/>
          <w:sz w:val="24"/>
          <w:szCs w:val="24"/>
        </w:rPr>
        <w:t xml:space="preserve"> was decided that a therapeutic intervention should be the gardening group, as this helps all patients to talk about their journeys and share stories.</w:t>
      </w:r>
      <w:r w:rsidR="00713092">
        <w:rPr>
          <w:rFonts w:asciiTheme="majorHAnsi" w:hAnsiTheme="majorHAnsi"/>
          <w:sz w:val="24"/>
          <w:szCs w:val="24"/>
        </w:rPr>
        <w:t xml:space="preserve"> </w:t>
      </w:r>
      <w:r w:rsidR="00C45D34" w:rsidRPr="00713092">
        <w:rPr>
          <w:rFonts w:asciiTheme="majorHAnsi" w:hAnsiTheme="majorHAnsi"/>
          <w:sz w:val="24"/>
          <w:szCs w:val="24"/>
        </w:rPr>
        <w:t xml:space="preserve"> It also assists the patient to work on memory strategies </w:t>
      </w:r>
      <w:r w:rsidR="006A00E2" w:rsidRPr="00713092">
        <w:rPr>
          <w:rFonts w:asciiTheme="majorHAnsi" w:hAnsiTheme="majorHAnsi"/>
          <w:sz w:val="24"/>
          <w:szCs w:val="24"/>
        </w:rPr>
        <w:t>when given instruction</w:t>
      </w:r>
      <w:r w:rsidR="00C96B43" w:rsidRPr="00713092">
        <w:rPr>
          <w:rFonts w:asciiTheme="majorHAnsi" w:hAnsiTheme="majorHAnsi"/>
          <w:sz w:val="24"/>
          <w:szCs w:val="24"/>
        </w:rPr>
        <w:t>s by the Occupational Therapist</w:t>
      </w:r>
      <w:r w:rsidR="006A00E2" w:rsidRPr="00713092">
        <w:rPr>
          <w:rFonts w:asciiTheme="majorHAnsi" w:hAnsiTheme="majorHAnsi"/>
          <w:sz w:val="24"/>
          <w:szCs w:val="24"/>
        </w:rPr>
        <w:t xml:space="preserve"> (Raina 2018). </w:t>
      </w:r>
      <w:r w:rsidR="00713092">
        <w:rPr>
          <w:rFonts w:asciiTheme="majorHAnsi" w:hAnsiTheme="majorHAnsi"/>
          <w:sz w:val="24"/>
          <w:szCs w:val="24"/>
        </w:rPr>
        <w:t xml:space="preserve"> </w:t>
      </w:r>
      <w:r w:rsidR="00C45D34" w:rsidRPr="00713092">
        <w:rPr>
          <w:rFonts w:asciiTheme="majorHAnsi" w:hAnsiTheme="majorHAnsi"/>
          <w:sz w:val="24"/>
          <w:szCs w:val="24"/>
        </w:rPr>
        <w:t>However</w:t>
      </w:r>
      <w:r w:rsidR="006F58C4">
        <w:rPr>
          <w:rFonts w:asciiTheme="majorHAnsi" w:hAnsiTheme="majorHAnsi"/>
          <w:sz w:val="24"/>
          <w:szCs w:val="24"/>
        </w:rPr>
        <w:t>,</w:t>
      </w:r>
      <w:r w:rsidR="00C45D34" w:rsidRPr="00713092">
        <w:rPr>
          <w:rFonts w:asciiTheme="majorHAnsi" w:hAnsiTheme="majorHAnsi"/>
          <w:sz w:val="24"/>
          <w:szCs w:val="24"/>
        </w:rPr>
        <w:t xml:space="preserve"> were very mindful of the fatigue element, as my own knowledge of fatigue is that patients with TBI’s will suffer greatly with fatigue and need breaks. </w:t>
      </w:r>
      <w:r w:rsidR="00713092">
        <w:rPr>
          <w:rFonts w:asciiTheme="majorHAnsi" w:hAnsiTheme="majorHAnsi"/>
          <w:sz w:val="24"/>
          <w:szCs w:val="24"/>
        </w:rPr>
        <w:t xml:space="preserve"> </w:t>
      </w:r>
      <w:r w:rsidR="00C45D34" w:rsidRPr="00713092">
        <w:rPr>
          <w:rFonts w:asciiTheme="majorHAnsi" w:hAnsiTheme="majorHAnsi"/>
          <w:sz w:val="24"/>
          <w:szCs w:val="24"/>
        </w:rPr>
        <w:t>This was felt as a barrier and a risk when doing therapeutic groups, as an individual</w:t>
      </w:r>
      <w:r w:rsidR="009C12D2">
        <w:rPr>
          <w:rFonts w:asciiTheme="majorHAnsi" w:hAnsiTheme="majorHAnsi"/>
          <w:sz w:val="24"/>
          <w:szCs w:val="24"/>
        </w:rPr>
        <w:t>’</w:t>
      </w:r>
      <w:bookmarkStart w:id="0" w:name="_GoBack"/>
      <w:bookmarkEnd w:id="0"/>
      <w:r w:rsidR="00C45D34" w:rsidRPr="00713092">
        <w:rPr>
          <w:rFonts w:asciiTheme="majorHAnsi" w:hAnsiTheme="majorHAnsi"/>
          <w:sz w:val="24"/>
          <w:szCs w:val="24"/>
        </w:rPr>
        <w:t xml:space="preserve">s concentration may lapse. </w:t>
      </w:r>
    </w:p>
    <w:p w14:paraId="35B50891" w14:textId="4B355D19" w:rsidR="00790C74" w:rsidRPr="00713092" w:rsidRDefault="00B418F5" w:rsidP="00713092">
      <w:pPr>
        <w:spacing w:before="240" w:line="360" w:lineRule="auto"/>
        <w:rPr>
          <w:rFonts w:asciiTheme="majorHAnsi" w:hAnsiTheme="majorHAnsi"/>
          <w:sz w:val="24"/>
          <w:szCs w:val="24"/>
        </w:rPr>
      </w:pPr>
      <w:r w:rsidRPr="00713092">
        <w:rPr>
          <w:rFonts w:asciiTheme="majorHAnsi" w:hAnsiTheme="majorHAnsi"/>
          <w:sz w:val="24"/>
          <w:szCs w:val="24"/>
        </w:rPr>
        <w:t>Mrs D was admitted to hospital following a stroke, which was identified through Physiology and further investigations fo</w:t>
      </w:r>
      <w:r w:rsidR="00790C74" w:rsidRPr="00713092">
        <w:rPr>
          <w:rFonts w:asciiTheme="majorHAnsi" w:hAnsiTheme="majorHAnsi"/>
          <w:sz w:val="24"/>
          <w:szCs w:val="24"/>
        </w:rPr>
        <w:t xml:space="preserve">llowing scans. </w:t>
      </w:r>
      <w:r w:rsidR="00713092">
        <w:rPr>
          <w:rFonts w:asciiTheme="majorHAnsi" w:hAnsiTheme="majorHAnsi"/>
          <w:sz w:val="24"/>
          <w:szCs w:val="24"/>
        </w:rPr>
        <w:t xml:space="preserve"> </w:t>
      </w:r>
      <w:r w:rsidR="00790C74" w:rsidRPr="00713092">
        <w:rPr>
          <w:rFonts w:asciiTheme="majorHAnsi" w:hAnsiTheme="majorHAnsi"/>
          <w:sz w:val="24"/>
          <w:szCs w:val="24"/>
        </w:rPr>
        <w:t xml:space="preserve">The </w:t>
      </w:r>
      <w:r w:rsidRPr="00713092">
        <w:rPr>
          <w:rFonts w:asciiTheme="majorHAnsi" w:hAnsiTheme="majorHAnsi"/>
          <w:sz w:val="24"/>
          <w:szCs w:val="24"/>
        </w:rPr>
        <w:t>Stroke Association website</w:t>
      </w:r>
      <w:r w:rsidR="00790C74" w:rsidRPr="00713092">
        <w:rPr>
          <w:rFonts w:asciiTheme="majorHAnsi" w:hAnsiTheme="majorHAnsi"/>
          <w:sz w:val="24"/>
          <w:szCs w:val="24"/>
        </w:rPr>
        <w:t xml:space="preserve"> (2023) </w:t>
      </w:r>
      <w:r w:rsidRPr="00713092">
        <w:rPr>
          <w:rFonts w:asciiTheme="majorHAnsi" w:hAnsiTheme="majorHAnsi"/>
          <w:sz w:val="24"/>
          <w:szCs w:val="24"/>
        </w:rPr>
        <w:t xml:space="preserve">state that the symptoms are facial </w:t>
      </w:r>
      <w:r w:rsidR="00790C74" w:rsidRPr="00713092">
        <w:rPr>
          <w:rFonts w:asciiTheme="majorHAnsi" w:hAnsiTheme="majorHAnsi"/>
          <w:sz w:val="24"/>
          <w:szCs w:val="24"/>
        </w:rPr>
        <w:t xml:space="preserve">and arm </w:t>
      </w:r>
      <w:r w:rsidRPr="00713092">
        <w:rPr>
          <w:rFonts w:asciiTheme="majorHAnsi" w:hAnsiTheme="majorHAnsi"/>
          <w:sz w:val="24"/>
          <w:szCs w:val="24"/>
        </w:rPr>
        <w:t xml:space="preserve">weakness, speech difficulties and swallowing. </w:t>
      </w:r>
      <w:r w:rsidR="00713092">
        <w:rPr>
          <w:rFonts w:asciiTheme="majorHAnsi" w:hAnsiTheme="majorHAnsi"/>
          <w:sz w:val="24"/>
          <w:szCs w:val="24"/>
        </w:rPr>
        <w:t xml:space="preserve"> </w:t>
      </w:r>
      <w:r w:rsidR="00CC2081" w:rsidRPr="00713092">
        <w:rPr>
          <w:rFonts w:asciiTheme="majorHAnsi" w:hAnsiTheme="majorHAnsi"/>
          <w:sz w:val="24"/>
          <w:szCs w:val="24"/>
        </w:rPr>
        <w:t>Mrs D was then referred to our team for Physio</w:t>
      </w:r>
      <w:r w:rsidR="00790C74" w:rsidRPr="00713092">
        <w:rPr>
          <w:rFonts w:asciiTheme="majorHAnsi" w:hAnsiTheme="majorHAnsi"/>
          <w:sz w:val="24"/>
          <w:szCs w:val="24"/>
        </w:rPr>
        <w:t>therapy</w:t>
      </w:r>
      <w:r w:rsidR="00CC2081" w:rsidRPr="00713092">
        <w:rPr>
          <w:rFonts w:asciiTheme="majorHAnsi" w:hAnsiTheme="majorHAnsi"/>
          <w:sz w:val="24"/>
          <w:szCs w:val="24"/>
        </w:rPr>
        <w:t xml:space="preserve">. </w:t>
      </w:r>
      <w:r w:rsidR="00713092">
        <w:rPr>
          <w:rFonts w:asciiTheme="majorHAnsi" w:hAnsiTheme="majorHAnsi"/>
          <w:sz w:val="24"/>
          <w:szCs w:val="24"/>
        </w:rPr>
        <w:t xml:space="preserve"> </w:t>
      </w:r>
      <w:r w:rsidR="00CC2081" w:rsidRPr="00713092">
        <w:rPr>
          <w:rFonts w:asciiTheme="majorHAnsi" w:hAnsiTheme="majorHAnsi"/>
          <w:sz w:val="24"/>
          <w:szCs w:val="24"/>
        </w:rPr>
        <w:t xml:space="preserve">During the Physio assessment it was identified that Mrs D had a subluxation of the shoulder </w:t>
      </w:r>
      <w:r w:rsidR="00C96B43" w:rsidRPr="00713092">
        <w:rPr>
          <w:rFonts w:asciiTheme="majorHAnsi" w:hAnsiTheme="majorHAnsi"/>
          <w:sz w:val="24"/>
          <w:szCs w:val="24"/>
        </w:rPr>
        <w:t xml:space="preserve">and </w:t>
      </w:r>
      <w:r w:rsidR="00790C74" w:rsidRPr="00713092">
        <w:rPr>
          <w:rFonts w:asciiTheme="majorHAnsi" w:hAnsiTheme="majorHAnsi"/>
          <w:sz w:val="24"/>
          <w:szCs w:val="24"/>
        </w:rPr>
        <w:t xml:space="preserve">this caused </w:t>
      </w:r>
      <w:r w:rsidR="00C96B43" w:rsidRPr="00713092">
        <w:rPr>
          <w:rFonts w:asciiTheme="majorHAnsi" w:hAnsiTheme="majorHAnsi"/>
          <w:sz w:val="24"/>
          <w:szCs w:val="24"/>
        </w:rPr>
        <w:t>a lot of pain, making her feel</w:t>
      </w:r>
      <w:r w:rsidR="004D44A9" w:rsidRPr="00713092">
        <w:rPr>
          <w:rFonts w:asciiTheme="majorHAnsi" w:hAnsiTheme="majorHAnsi"/>
          <w:sz w:val="24"/>
          <w:szCs w:val="24"/>
        </w:rPr>
        <w:t xml:space="preserve"> depressed</w:t>
      </w:r>
      <w:r w:rsidR="00C96B43" w:rsidRPr="00713092">
        <w:rPr>
          <w:rFonts w:asciiTheme="majorHAnsi" w:hAnsiTheme="majorHAnsi"/>
          <w:sz w:val="24"/>
          <w:szCs w:val="24"/>
        </w:rPr>
        <w:t xml:space="preserve">. </w:t>
      </w:r>
      <w:r w:rsidR="00713092">
        <w:rPr>
          <w:rFonts w:asciiTheme="majorHAnsi" w:hAnsiTheme="majorHAnsi"/>
          <w:sz w:val="24"/>
          <w:szCs w:val="24"/>
        </w:rPr>
        <w:t xml:space="preserve"> </w:t>
      </w:r>
      <w:r w:rsidR="00C96B43" w:rsidRPr="00713092">
        <w:rPr>
          <w:rFonts w:asciiTheme="majorHAnsi" w:hAnsiTheme="majorHAnsi"/>
          <w:sz w:val="24"/>
          <w:szCs w:val="24"/>
        </w:rPr>
        <w:t xml:space="preserve">According to Lindgren et al (2018), </w:t>
      </w:r>
      <w:r w:rsidR="004D44A9" w:rsidRPr="00713092">
        <w:rPr>
          <w:rFonts w:asciiTheme="majorHAnsi" w:hAnsiTheme="majorHAnsi"/>
          <w:sz w:val="24"/>
          <w:szCs w:val="24"/>
        </w:rPr>
        <w:t>they report</w:t>
      </w:r>
      <w:r w:rsidR="00C96B43" w:rsidRPr="00713092">
        <w:rPr>
          <w:rFonts w:asciiTheme="majorHAnsi" w:hAnsiTheme="majorHAnsi"/>
          <w:sz w:val="24"/>
          <w:szCs w:val="24"/>
        </w:rPr>
        <w:t xml:space="preserve"> shoulder pain in stroke hinders activities and can be shown to be associated with depression. </w:t>
      </w:r>
      <w:r w:rsidR="00713092">
        <w:rPr>
          <w:rFonts w:asciiTheme="majorHAnsi" w:hAnsiTheme="majorHAnsi"/>
          <w:sz w:val="24"/>
          <w:szCs w:val="24"/>
        </w:rPr>
        <w:t xml:space="preserve"> </w:t>
      </w:r>
      <w:r w:rsidR="00C96B43" w:rsidRPr="00713092">
        <w:rPr>
          <w:rFonts w:asciiTheme="majorHAnsi" w:hAnsiTheme="majorHAnsi"/>
          <w:sz w:val="24"/>
          <w:szCs w:val="24"/>
        </w:rPr>
        <w:t>The specialist Neuro Physio was able to identify an Upper limb programme to assist</w:t>
      </w:r>
      <w:r w:rsidR="004D44A9" w:rsidRPr="00713092">
        <w:rPr>
          <w:rFonts w:asciiTheme="majorHAnsi" w:hAnsiTheme="majorHAnsi"/>
          <w:sz w:val="24"/>
          <w:szCs w:val="24"/>
        </w:rPr>
        <w:t xml:space="preserve"> M</w:t>
      </w:r>
      <w:r w:rsidR="00790C74" w:rsidRPr="00713092">
        <w:rPr>
          <w:rFonts w:asciiTheme="majorHAnsi" w:hAnsiTheme="majorHAnsi"/>
          <w:sz w:val="24"/>
          <w:szCs w:val="24"/>
        </w:rPr>
        <w:t>rs D with</w:t>
      </w:r>
      <w:r w:rsidR="004D44A9" w:rsidRPr="00713092">
        <w:rPr>
          <w:rFonts w:asciiTheme="majorHAnsi" w:hAnsiTheme="majorHAnsi"/>
          <w:sz w:val="24"/>
          <w:szCs w:val="24"/>
        </w:rPr>
        <w:t xml:space="preserve"> her</w:t>
      </w:r>
      <w:r w:rsidR="00C96B43" w:rsidRPr="00713092">
        <w:rPr>
          <w:rFonts w:asciiTheme="majorHAnsi" w:hAnsiTheme="majorHAnsi"/>
          <w:sz w:val="24"/>
          <w:szCs w:val="24"/>
        </w:rPr>
        <w:t xml:space="preserve"> shoulder, and without </w:t>
      </w:r>
      <w:r w:rsidR="00C96B43" w:rsidRPr="00713092">
        <w:rPr>
          <w:rFonts w:asciiTheme="majorHAnsi" w:hAnsiTheme="majorHAnsi"/>
          <w:sz w:val="24"/>
          <w:szCs w:val="24"/>
        </w:rPr>
        <w:lastRenderedPageBreak/>
        <w:t>hindering it further.</w:t>
      </w:r>
      <w:r w:rsidR="00713092">
        <w:rPr>
          <w:rFonts w:asciiTheme="majorHAnsi" w:hAnsiTheme="majorHAnsi"/>
          <w:sz w:val="24"/>
          <w:szCs w:val="24"/>
        </w:rPr>
        <w:t xml:space="preserve"> </w:t>
      </w:r>
      <w:r w:rsidR="00C96B43" w:rsidRPr="00713092">
        <w:rPr>
          <w:rFonts w:asciiTheme="majorHAnsi" w:hAnsiTheme="majorHAnsi"/>
          <w:sz w:val="24"/>
          <w:szCs w:val="24"/>
        </w:rPr>
        <w:t xml:space="preserve"> A general knowledge of CNS was also benef</w:t>
      </w:r>
      <w:r w:rsidR="004D44A9" w:rsidRPr="00713092">
        <w:rPr>
          <w:rFonts w:asciiTheme="majorHAnsi" w:hAnsiTheme="majorHAnsi"/>
          <w:sz w:val="24"/>
          <w:szCs w:val="24"/>
        </w:rPr>
        <w:t>icial</w:t>
      </w:r>
      <w:r w:rsidR="00C96B43" w:rsidRPr="00713092">
        <w:rPr>
          <w:rFonts w:asciiTheme="majorHAnsi" w:hAnsiTheme="majorHAnsi"/>
          <w:sz w:val="24"/>
          <w:szCs w:val="24"/>
        </w:rPr>
        <w:t xml:space="preserve">. </w:t>
      </w:r>
      <w:r w:rsidR="00790C74" w:rsidRPr="00713092">
        <w:rPr>
          <w:rFonts w:asciiTheme="majorHAnsi" w:hAnsiTheme="majorHAnsi"/>
          <w:sz w:val="24"/>
          <w:szCs w:val="24"/>
        </w:rPr>
        <w:t>The risk and barriers were not supporting the shoulder properly due to poor understanding from carers and family.</w:t>
      </w:r>
    </w:p>
    <w:p w14:paraId="11A12A6B" w14:textId="04ACB69F" w:rsidR="004D44A9" w:rsidRPr="00713092" w:rsidRDefault="004D44A9" w:rsidP="00713092">
      <w:pPr>
        <w:spacing w:before="240" w:line="360" w:lineRule="auto"/>
        <w:rPr>
          <w:rFonts w:asciiTheme="majorHAnsi" w:hAnsiTheme="majorHAnsi"/>
          <w:sz w:val="24"/>
          <w:szCs w:val="24"/>
        </w:rPr>
      </w:pPr>
      <w:r w:rsidRPr="00713092">
        <w:rPr>
          <w:rFonts w:asciiTheme="majorHAnsi" w:hAnsiTheme="majorHAnsi"/>
          <w:sz w:val="24"/>
          <w:szCs w:val="24"/>
        </w:rPr>
        <w:t xml:space="preserve">Both of these cases needed a general scientific understanding of the brain, CNS and physiology. </w:t>
      </w:r>
      <w:r w:rsidR="00713092">
        <w:rPr>
          <w:rFonts w:asciiTheme="majorHAnsi" w:hAnsiTheme="majorHAnsi"/>
          <w:sz w:val="24"/>
          <w:szCs w:val="24"/>
        </w:rPr>
        <w:t xml:space="preserve"> </w:t>
      </w:r>
      <w:r w:rsidRPr="00713092">
        <w:rPr>
          <w:rFonts w:asciiTheme="majorHAnsi" w:hAnsiTheme="majorHAnsi"/>
          <w:sz w:val="24"/>
          <w:szCs w:val="24"/>
        </w:rPr>
        <w:t xml:space="preserve">Having a team work together to deliver a therapy programme is vital, as it brings all knowledge together. </w:t>
      </w:r>
      <w:r w:rsidR="00713092">
        <w:rPr>
          <w:rFonts w:asciiTheme="majorHAnsi" w:hAnsiTheme="majorHAnsi"/>
          <w:sz w:val="24"/>
          <w:szCs w:val="24"/>
        </w:rPr>
        <w:t xml:space="preserve"> </w:t>
      </w:r>
      <w:r w:rsidR="00404F25">
        <w:rPr>
          <w:rFonts w:asciiTheme="majorHAnsi" w:hAnsiTheme="majorHAnsi"/>
          <w:sz w:val="24"/>
          <w:szCs w:val="24"/>
        </w:rPr>
        <w:t xml:space="preserve">Working in a Neuro rehab service, it is felt </w:t>
      </w:r>
      <w:r w:rsidRPr="00713092">
        <w:rPr>
          <w:rFonts w:asciiTheme="majorHAnsi" w:hAnsiTheme="majorHAnsi"/>
          <w:sz w:val="24"/>
          <w:szCs w:val="24"/>
        </w:rPr>
        <w:t>that the CNS is the most used science behind practice, so expa</w:t>
      </w:r>
      <w:r w:rsidR="00404F25">
        <w:rPr>
          <w:rFonts w:asciiTheme="majorHAnsi" w:hAnsiTheme="majorHAnsi"/>
          <w:sz w:val="24"/>
          <w:szCs w:val="24"/>
        </w:rPr>
        <w:t>nding knowledge on this would be beneficial</w:t>
      </w:r>
      <w:r w:rsidRPr="00713092">
        <w:rPr>
          <w:rFonts w:asciiTheme="majorHAnsi" w:hAnsiTheme="majorHAnsi"/>
          <w:sz w:val="24"/>
          <w:szCs w:val="24"/>
        </w:rPr>
        <w:t xml:space="preserve"> in the future.  </w:t>
      </w:r>
    </w:p>
    <w:p w14:paraId="2483E51B" w14:textId="77777777" w:rsidR="00987B83" w:rsidRPr="00713092" w:rsidRDefault="00987B83" w:rsidP="00713092">
      <w:pPr>
        <w:spacing w:line="360" w:lineRule="auto"/>
        <w:rPr>
          <w:rFonts w:asciiTheme="majorHAnsi" w:hAnsiTheme="majorHAnsi"/>
          <w:sz w:val="24"/>
          <w:szCs w:val="24"/>
        </w:rPr>
      </w:pPr>
    </w:p>
    <w:p w14:paraId="72F9070F" w14:textId="77777777" w:rsidR="00987B83" w:rsidRPr="00713092" w:rsidRDefault="00987B83" w:rsidP="00713092">
      <w:pPr>
        <w:spacing w:line="360" w:lineRule="auto"/>
        <w:rPr>
          <w:rFonts w:asciiTheme="majorHAnsi" w:hAnsiTheme="majorHAnsi"/>
          <w:sz w:val="24"/>
          <w:szCs w:val="24"/>
        </w:rPr>
      </w:pPr>
    </w:p>
    <w:p w14:paraId="5690CAE0" w14:textId="77777777" w:rsidR="00987B83" w:rsidRPr="00713092" w:rsidRDefault="00987B83" w:rsidP="00713092">
      <w:pPr>
        <w:spacing w:line="360" w:lineRule="auto"/>
        <w:rPr>
          <w:rFonts w:asciiTheme="majorHAnsi" w:hAnsiTheme="majorHAnsi"/>
          <w:sz w:val="24"/>
          <w:szCs w:val="24"/>
        </w:rPr>
      </w:pPr>
    </w:p>
    <w:p w14:paraId="0BC3DA1B" w14:textId="77777777" w:rsidR="00987B83" w:rsidRPr="00713092" w:rsidRDefault="00987B83" w:rsidP="00713092">
      <w:pPr>
        <w:spacing w:line="360" w:lineRule="auto"/>
        <w:rPr>
          <w:rFonts w:asciiTheme="majorHAnsi" w:hAnsiTheme="majorHAnsi"/>
          <w:sz w:val="24"/>
          <w:szCs w:val="24"/>
        </w:rPr>
      </w:pPr>
    </w:p>
    <w:p w14:paraId="1566B99D" w14:textId="5C88EA2E" w:rsidR="00EF1565" w:rsidRPr="00713092" w:rsidRDefault="00EF1565" w:rsidP="00713092">
      <w:pPr>
        <w:spacing w:line="360" w:lineRule="auto"/>
        <w:rPr>
          <w:rFonts w:asciiTheme="majorHAnsi" w:hAnsiTheme="majorHAnsi"/>
          <w:sz w:val="24"/>
          <w:szCs w:val="24"/>
        </w:rPr>
      </w:pPr>
    </w:p>
    <w:p w14:paraId="0B8CCAF8" w14:textId="68A2DE9F" w:rsidR="00591BBA" w:rsidRDefault="00591BBA" w:rsidP="00713092">
      <w:pPr>
        <w:spacing w:line="360" w:lineRule="auto"/>
        <w:rPr>
          <w:rFonts w:asciiTheme="majorHAnsi" w:hAnsiTheme="majorHAnsi"/>
          <w:sz w:val="24"/>
          <w:szCs w:val="24"/>
        </w:rPr>
      </w:pPr>
    </w:p>
    <w:p w14:paraId="4B437B50" w14:textId="3ABE60E1" w:rsidR="00713092" w:rsidRDefault="00713092" w:rsidP="00713092">
      <w:pPr>
        <w:spacing w:line="360" w:lineRule="auto"/>
        <w:rPr>
          <w:rFonts w:asciiTheme="majorHAnsi" w:hAnsiTheme="majorHAnsi"/>
          <w:sz w:val="24"/>
          <w:szCs w:val="24"/>
        </w:rPr>
      </w:pPr>
    </w:p>
    <w:p w14:paraId="3497745A" w14:textId="5069B52E" w:rsidR="00713092" w:rsidRDefault="00713092" w:rsidP="00713092">
      <w:pPr>
        <w:spacing w:line="360" w:lineRule="auto"/>
        <w:rPr>
          <w:rFonts w:asciiTheme="majorHAnsi" w:hAnsiTheme="majorHAnsi"/>
          <w:sz w:val="24"/>
          <w:szCs w:val="24"/>
        </w:rPr>
      </w:pPr>
    </w:p>
    <w:p w14:paraId="02588210" w14:textId="40EEC006" w:rsidR="00713092" w:rsidRDefault="00713092" w:rsidP="00713092">
      <w:pPr>
        <w:spacing w:line="360" w:lineRule="auto"/>
        <w:rPr>
          <w:rFonts w:asciiTheme="majorHAnsi" w:hAnsiTheme="majorHAnsi"/>
          <w:sz w:val="24"/>
          <w:szCs w:val="24"/>
        </w:rPr>
      </w:pPr>
    </w:p>
    <w:p w14:paraId="224981E5" w14:textId="4C5A8214" w:rsidR="00713092" w:rsidRDefault="00713092" w:rsidP="00713092">
      <w:pPr>
        <w:spacing w:line="360" w:lineRule="auto"/>
        <w:rPr>
          <w:rFonts w:asciiTheme="majorHAnsi" w:hAnsiTheme="majorHAnsi"/>
          <w:sz w:val="24"/>
          <w:szCs w:val="24"/>
        </w:rPr>
      </w:pPr>
    </w:p>
    <w:p w14:paraId="473D0B63" w14:textId="61238DA3" w:rsidR="00713092" w:rsidRDefault="00713092" w:rsidP="00713092">
      <w:pPr>
        <w:spacing w:line="360" w:lineRule="auto"/>
        <w:rPr>
          <w:rFonts w:asciiTheme="majorHAnsi" w:hAnsiTheme="majorHAnsi"/>
          <w:sz w:val="24"/>
          <w:szCs w:val="24"/>
        </w:rPr>
      </w:pPr>
    </w:p>
    <w:p w14:paraId="2BFD85FA" w14:textId="30286FBA" w:rsidR="00713092" w:rsidRDefault="00713092" w:rsidP="00713092">
      <w:pPr>
        <w:spacing w:line="360" w:lineRule="auto"/>
        <w:rPr>
          <w:rFonts w:asciiTheme="majorHAnsi" w:hAnsiTheme="majorHAnsi"/>
          <w:sz w:val="24"/>
          <w:szCs w:val="24"/>
        </w:rPr>
      </w:pPr>
    </w:p>
    <w:p w14:paraId="1A52F5A2" w14:textId="4690848B" w:rsidR="00713092" w:rsidRDefault="00713092" w:rsidP="00713092">
      <w:pPr>
        <w:spacing w:line="360" w:lineRule="auto"/>
        <w:rPr>
          <w:rFonts w:asciiTheme="majorHAnsi" w:hAnsiTheme="majorHAnsi"/>
          <w:sz w:val="24"/>
          <w:szCs w:val="24"/>
        </w:rPr>
      </w:pPr>
    </w:p>
    <w:p w14:paraId="3139AFC0" w14:textId="0EE60ED3" w:rsidR="00713092" w:rsidRDefault="00713092" w:rsidP="00713092">
      <w:pPr>
        <w:spacing w:line="360" w:lineRule="auto"/>
        <w:rPr>
          <w:rFonts w:asciiTheme="majorHAnsi" w:hAnsiTheme="majorHAnsi"/>
          <w:sz w:val="24"/>
          <w:szCs w:val="24"/>
        </w:rPr>
      </w:pPr>
    </w:p>
    <w:p w14:paraId="10CF1F00" w14:textId="3A304A74" w:rsidR="00713092" w:rsidRDefault="00713092" w:rsidP="00713092">
      <w:pPr>
        <w:spacing w:line="360" w:lineRule="auto"/>
        <w:rPr>
          <w:rFonts w:asciiTheme="majorHAnsi" w:hAnsiTheme="majorHAnsi"/>
          <w:sz w:val="24"/>
          <w:szCs w:val="24"/>
        </w:rPr>
      </w:pPr>
    </w:p>
    <w:p w14:paraId="308411EF" w14:textId="30061448" w:rsidR="003F24AA" w:rsidRDefault="003F24AA" w:rsidP="00713092">
      <w:pPr>
        <w:spacing w:line="360" w:lineRule="auto"/>
        <w:rPr>
          <w:rFonts w:asciiTheme="majorHAnsi" w:hAnsiTheme="majorHAnsi"/>
          <w:sz w:val="24"/>
          <w:szCs w:val="24"/>
        </w:rPr>
      </w:pPr>
    </w:p>
    <w:p w14:paraId="7444D3C3" w14:textId="77777777" w:rsidR="003F24AA" w:rsidRPr="00713092" w:rsidRDefault="003F24AA" w:rsidP="00713092">
      <w:pPr>
        <w:spacing w:line="360" w:lineRule="auto"/>
        <w:rPr>
          <w:rFonts w:asciiTheme="majorHAnsi" w:hAnsiTheme="majorHAnsi"/>
          <w:sz w:val="24"/>
          <w:szCs w:val="24"/>
        </w:rPr>
      </w:pPr>
    </w:p>
    <w:p w14:paraId="36156624" w14:textId="77777777" w:rsidR="00591BBA" w:rsidRPr="00713092" w:rsidRDefault="00591BBA" w:rsidP="00713092">
      <w:pPr>
        <w:spacing w:line="360" w:lineRule="auto"/>
        <w:rPr>
          <w:rFonts w:asciiTheme="majorHAnsi" w:hAnsiTheme="majorHAnsi"/>
          <w:sz w:val="24"/>
          <w:szCs w:val="24"/>
        </w:rPr>
      </w:pPr>
      <w:r w:rsidRPr="00713092">
        <w:rPr>
          <w:rFonts w:asciiTheme="majorHAnsi" w:hAnsiTheme="majorHAnsi"/>
          <w:sz w:val="24"/>
          <w:szCs w:val="24"/>
        </w:rPr>
        <w:lastRenderedPageBreak/>
        <w:t>References.</w:t>
      </w:r>
    </w:p>
    <w:p w14:paraId="6DFC384F" w14:textId="77777777" w:rsidR="00591BBA" w:rsidRPr="00713092" w:rsidRDefault="00591BBA" w:rsidP="00713092">
      <w:pPr>
        <w:spacing w:line="360" w:lineRule="auto"/>
        <w:rPr>
          <w:rFonts w:asciiTheme="majorHAnsi" w:hAnsiTheme="majorHAnsi"/>
          <w:sz w:val="24"/>
          <w:szCs w:val="24"/>
        </w:rPr>
      </w:pPr>
      <w:r w:rsidRPr="00713092">
        <w:rPr>
          <w:rFonts w:asciiTheme="majorHAnsi" w:hAnsiTheme="majorHAnsi" w:cstheme="minorHAnsi"/>
          <w:color w:val="3A3A3A"/>
          <w:sz w:val="24"/>
          <w:szCs w:val="24"/>
          <w:shd w:val="clear" w:color="auto" w:fill="FFFFFF"/>
        </w:rPr>
        <w:t>K. Raina (2018) ‘</w:t>
      </w:r>
      <w:r w:rsidRPr="00713092">
        <w:rPr>
          <w:rFonts w:asciiTheme="majorHAnsi" w:hAnsiTheme="majorHAnsi"/>
          <w:sz w:val="24"/>
          <w:szCs w:val="24"/>
        </w:rPr>
        <w:t xml:space="preserve">Effectiveness of a self-management intervention to teach individuals management of post-traumatic brain injury fatigue.’ </w:t>
      </w:r>
      <w:r w:rsidRPr="00713092">
        <w:rPr>
          <w:rFonts w:asciiTheme="majorHAnsi" w:hAnsiTheme="majorHAnsi"/>
          <w:i/>
          <w:sz w:val="24"/>
          <w:szCs w:val="24"/>
        </w:rPr>
        <w:t>Annals of Physical and Rehabilitation Medicine</w:t>
      </w:r>
      <w:r w:rsidRPr="00713092">
        <w:rPr>
          <w:rFonts w:asciiTheme="majorHAnsi" w:hAnsiTheme="majorHAnsi"/>
          <w:sz w:val="24"/>
          <w:szCs w:val="24"/>
        </w:rPr>
        <w:t xml:space="preserve"> 61 pp.387. doi.org/10.1016/j.rehab.2018.05.900.</w:t>
      </w:r>
    </w:p>
    <w:p w14:paraId="0009289D" w14:textId="77777777" w:rsidR="00591BBA" w:rsidRPr="00713092" w:rsidRDefault="00591BBA" w:rsidP="00713092">
      <w:pPr>
        <w:spacing w:line="360" w:lineRule="auto"/>
        <w:rPr>
          <w:rFonts w:asciiTheme="majorHAnsi" w:hAnsiTheme="majorHAnsi" w:cstheme="minorHAnsi"/>
          <w:color w:val="333333"/>
          <w:sz w:val="24"/>
          <w:szCs w:val="24"/>
        </w:rPr>
      </w:pPr>
      <w:r w:rsidRPr="00713092">
        <w:rPr>
          <w:rFonts w:asciiTheme="majorHAnsi" w:hAnsiTheme="majorHAnsi" w:cstheme="minorHAnsi"/>
          <w:color w:val="3A3A3A"/>
          <w:sz w:val="24"/>
          <w:szCs w:val="24"/>
          <w:shd w:val="clear" w:color="auto" w:fill="FFFFFF"/>
        </w:rPr>
        <w:t xml:space="preserve">Lindgren, I., </w:t>
      </w:r>
      <w:proofErr w:type="spellStart"/>
      <w:r w:rsidRPr="00713092">
        <w:rPr>
          <w:rFonts w:asciiTheme="majorHAnsi" w:hAnsiTheme="majorHAnsi" w:cstheme="minorHAnsi"/>
          <w:color w:val="3A3A3A"/>
          <w:sz w:val="24"/>
          <w:szCs w:val="24"/>
          <w:shd w:val="clear" w:color="auto" w:fill="FFFFFF"/>
        </w:rPr>
        <w:t>Brogardh</w:t>
      </w:r>
      <w:proofErr w:type="spellEnd"/>
      <w:r w:rsidRPr="00713092">
        <w:rPr>
          <w:rFonts w:asciiTheme="majorHAnsi" w:hAnsiTheme="majorHAnsi" w:cstheme="minorHAnsi"/>
          <w:color w:val="3A3A3A"/>
          <w:sz w:val="24"/>
          <w:szCs w:val="24"/>
          <w:shd w:val="clear" w:color="auto" w:fill="FFFFFF"/>
        </w:rPr>
        <w:t xml:space="preserve">, C. and </w:t>
      </w:r>
      <w:proofErr w:type="spellStart"/>
      <w:r w:rsidRPr="00713092">
        <w:rPr>
          <w:rFonts w:asciiTheme="majorHAnsi" w:hAnsiTheme="majorHAnsi" w:cstheme="minorHAnsi"/>
          <w:color w:val="3A3A3A"/>
          <w:sz w:val="24"/>
          <w:szCs w:val="24"/>
          <w:shd w:val="clear" w:color="auto" w:fill="FFFFFF"/>
        </w:rPr>
        <w:t>GardView</w:t>
      </w:r>
      <w:proofErr w:type="spellEnd"/>
      <w:r w:rsidRPr="00713092">
        <w:rPr>
          <w:rFonts w:asciiTheme="majorHAnsi" w:hAnsiTheme="majorHAnsi" w:cstheme="minorHAnsi"/>
          <w:color w:val="3A3A3A"/>
          <w:sz w:val="24"/>
          <w:szCs w:val="24"/>
          <w:shd w:val="clear" w:color="auto" w:fill="FFFFFF"/>
        </w:rPr>
        <w:t xml:space="preserve">, G. (2018) ‘Pain management strategies among persons with long-term shoulder pain after stroke – a qualitative study.’ </w:t>
      </w:r>
      <w:r w:rsidRPr="00713092">
        <w:rPr>
          <w:rFonts w:asciiTheme="majorHAnsi" w:hAnsiTheme="majorHAnsi" w:cstheme="minorHAnsi"/>
          <w:i/>
          <w:color w:val="3A3A3A"/>
          <w:sz w:val="24"/>
          <w:szCs w:val="24"/>
          <w:shd w:val="clear" w:color="auto" w:fill="FFFFFF"/>
        </w:rPr>
        <w:t>Sage Journals.</w:t>
      </w:r>
      <w:r w:rsidRPr="00713092">
        <w:rPr>
          <w:rFonts w:asciiTheme="majorHAnsi" w:hAnsiTheme="majorHAnsi" w:cstheme="minorHAnsi"/>
          <w:color w:val="3A3A3A"/>
          <w:sz w:val="24"/>
          <w:szCs w:val="24"/>
          <w:shd w:val="clear" w:color="auto" w:fill="FFFFFF"/>
        </w:rPr>
        <w:t xml:space="preserve"> 33(2) </w:t>
      </w:r>
      <w:r w:rsidRPr="00713092">
        <w:rPr>
          <w:rFonts w:asciiTheme="majorHAnsi" w:hAnsiTheme="majorHAnsi" w:cs="Arial"/>
          <w:color w:val="333333"/>
          <w:sz w:val="24"/>
          <w:szCs w:val="24"/>
        </w:rPr>
        <w:t>doi-</w:t>
      </w:r>
      <w:r w:rsidRPr="00713092">
        <w:rPr>
          <w:rFonts w:asciiTheme="majorHAnsi" w:hAnsiTheme="majorHAnsi" w:cstheme="minorHAnsi"/>
          <w:color w:val="333333"/>
          <w:sz w:val="24"/>
          <w:szCs w:val="24"/>
        </w:rPr>
        <w:t>org.ezproxy.uwtsd.ac.uk/10.1177/0269215518802444</w:t>
      </w:r>
    </w:p>
    <w:p w14:paraId="7A67B086" w14:textId="77777777" w:rsidR="00591BBA" w:rsidRPr="00713092" w:rsidRDefault="00591BBA" w:rsidP="00713092">
      <w:pPr>
        <w:spacing w:line="360" w:lineRule="auto"/>
        <w:rPr>
          <w:rFonts w:asciiTheme="majorHAnsi" w:hAnsiTheme="majorHAnsi" w:cstheme="minorHAnsi"/>
          <w:i/>
          <w:color w:val="3A3A3A"/>
          <w:sz w:val="24"/>
          <w:szCs w:val="24"/>
          <w:shd w:val="clear" w:color="auto" w:fill="FFFFFF"/>
        </w:rPr>
      </w:pPr>
      <w:proofErr w:type="spellStart"/>
      <w:r w:rsidRPr="00713092">
        <w:rPr>
          <w:rFonts w:asciiTheme="majorHAnsi" w:hAnsiTheme="majorHAnsi" w:cstheme="minorHAnsi"/>
          <w:color w:val="333333"/>
          <w:sz w:val="24"/>
          <w:szCs w:val="24"/>
          <w:shd w:val="clear" w:color="auto" w:fill="FFFFFF"/>
        </w:rPr>
        <w:t>Mateer</w:t>
      </w:r>
      <w:proofErr w:type="spellEnd"/>
      <w:r w:rsidRPr="00713092">
        <w:rPr>
          <w:rFonts w:asciiTheme="majorHAnsi" w:hAnsiTheme="majorHAnsi" w:cstheme="minorHAnsi"/>
          <w:color w:val="333333"/>
          <w:sz w:val="24"/>
          <w:szCs w:val="24"/>
          <w:shd w:val="clear" w:color="auto" w:fill="FFFFFF"/>
        </w:rPr>
        <w:t xml:space="preserve">, C. A., &amp; </w:t>
      </w:r>
      <w:proofErr w:type="spellStart"/>
      <w:r w:rsidRPr="00713092">
        <w:rPr>
          <w:rFonts w:asciiTheme="majorHAnsi" w:hAnsiTheme="majorHAnsi" w:cstheme="minorHAnsi"/>
          <w:color w:val="333333"/>
          <w:sz w:val="24"/>
          <w:szCs w:val="24"/>
          <w:shd w:val="clear" w:color="auto" w:fill="FFFFFF"/>
        </w:rPr>
        <w:t>Sira</w:t>
      </w:r>
      <w:proofErr w:type="spellEnd"/>
      <w:r w:rsidRPr="00713092">
        <w:rPr>
          <w:rFonts w:asciiTheme="majorHAnsi" w:hAnsiTheme="majorHAnsi" w:cstheme="minorHAnsi"/>
          <w:color w:val="333333"/>
          <w:sz w:val="24"/>
          <w:szCs w:val="24"/>
          <w:shd w:val="clear" w:color="auto" w:fill="FFFFFF"/>
        </w:rPr>
        <w:t>, C. S. (2006). ‘Cognitive and emotional consequences of TBI: Intervention strategies for vocational rehabilitation’. </w:t>
      </w:r>
      <w:proofErr w:type="spellStart"/>
      <w:r w:rsidRPr="00713092">
        <w:rPr>
          <w:rStyle w:val="Emphasis"/>
          <w:rFonts w:asciiTheme="majorHAnsi" w:hAnsiTheme="majorHAnsi" w:cstheme="minorHAnsi"/>
          <w:color w:val="333333"/>
          <w:sz w:val="24"/>
          <w:szCs w:val="24"/>
          <w:shd w:val="clear" w:color="auto" w:fill="FFFFFF"/>
        </w:rPr>
        <w:t>NeuroRehabilitation</w:t>
      </w:r>
      <w:proofErr w:type="spellEnd"/>
      <w:r w:rsidRPr="00713092">
        <w:rPr>
          <w:rStyle w:val="Emphasis"/>
          <w:rFonts w:asciiTheme="majorHAnsi" w:hAnsiTheme="majorHAnsi" w:cstheme="minorHAnsi"/>
          <w:color w:val="333333"/>
          <w:sz w:val="24"/>
          <w:szCs w:val="24"/>
          <w:shd w:val="clear" w:color="auto" w:fill="FFFFFF"/>
        </w:rPr>
        <w:t xml:space="preserve"> 21</w:t>
      </w:r>
      <w:r w:rsidRPr="00713092">
        <w:rPr>
          <w:rFonts w:asciiTheme="majorHAnsi" w:hAnsiTheme="majorHAnsi" w:cstheme="minorHAnsi"/>
          <w:color w:val="333333"/>
          <w:sz w:val="24"/>
          <w:szCs w:val="24"/>
          <w:shd w:val="clear" w:color="auto" w:fill="FFFFFF"/>
        </w:rPr>
        <w:t>(4), pp. 315–326</w:t>
      </w:r>
    </w:p>
    <w:p w14:paraId="76EC0C4C" w14:textId="77777777" w:rsidR="00591BBA" w:rsidRPr="00713092" w:rsidRDefault="00591BBA" w:rsidP="00713092">
      <w:pPr>
        <w:spacing w:line="360" w:lineRule="auto"/>
        <w:rPr>
          <w:rFonts w:asciiTheme="majorHAnsi" w:hAnsiTheme="majorHAnsi" w:cstheme="minorHAnsi"/>
          <w:color w:val="000000"/>
          <w:sz w:val="24"/>
          <w:szCs w:val="24"/>
          <w:shd w:val="clear" w:color="auto" w:fill="FFFFFF"/>
        </w:rPr>
      </w:pPr>
      <w:proofErr w:type="spellStart"/>
      <w:r w:rsidRPr="00713092">
        <w:rPr>
          <w:rFonts w:asciiTheme="majorHAnsi" w:hAnsiTheme="majorHAnsi" w:cstheme="minorHAnsi"/>
          <w:color w:val="000000"/>
          <w:sz w:val="24"/>
          <w:szCs w:val="24"/>
          <w:shd w:val="clear" w:color="auto" w:fill="FFFFFF"/>
        </w:rPr>
        <w:t>Meshkini</w:t>
      </w:r>
      <w:proofErr w:type="spellEnd"/>
      <w:r w:rsidRPr="00713092">
        <w:rPr>
          <w:rFonts w:asciiTheme="majorHAnsi" w:hAnsiTheme="majorHAnsi" w:cstheme="minorHAnsi"/>
          <w:color w:val="000000"/>
          <w:sz w:val="24"/>
          <w:szCs w:val="24"/>
          <w:shd w:val="clear" w:color="auto" w:fill="FFFFFF"/>
        </w:rPr>
        <w:t xml:space="preserve"> M, </w:t>
      </w:r>
      <w:proofErr w:type="spellStart"/>
      <w:r w:rsidRPr="00713092">
        <w:rPr>
          <w:rFonts w:asciiTheme="majorHAnsi" w:hAnsiTheme="majorHAnsi" w:cstheme="minorHAnsi"/>
          <w:color w:val="000000"/>
          <w:sz w:val="24"/>
          <w:szCs w:val="24"/>
          <w:shd w:val="clear" w:color="auto" w:fill="FFFFFF"/>
        </w:rPr>
        <w:t>Meshkini</w:t>
      </w:r>
      <w:proofErr w:type="spellEnd"/>
      <w:r w:rsidRPr="00713092">
        <w:rPr>
          <w:rFonts w:asciiTheme="majorHAnsi" w:hAnsiTheme="majorHAnsi" w:cstheme="minorHAnsi"/>
          <w:color w:val="000000"/>
          <w:sz w:val="24"/>
          <w:szCs w:val="24"/>
          <w:shd w:val="clear" w:color="auto" w:fill="FFFFFF"/>
        </w:rPr>
        <w:t xml:space="preserve"> A and </w:t>
      </w:r>
      <w:proofErr w:type="spellStart"/>
      <w:r w:rsidRPr="00713092">
        <w:rPr>
          <w:rFonts w:asciiTheme="majorHAnsi" w:hAnsiTheme="majorHAnsi" w:cstheme="minorHAnsi"/>
          <w:color w:val="000000"/>
          <w:sz w:val="24"/>
          <w:szCs w:val="24"/>
          <w:shd w:val="clear" w:color="auto" w:fill="FFFFFF"/>
        </w:rPr>
        <w:t>Sadeghi-Bazargani</w:t>
      </w:r>
      <w:proofErr w:type="spellEnd"/>
      <w:r w:rsidRPr="00713092">
        <w:rPr>
          <w:rFonts w:asciiTheme="majorHAnsi" w:hAnsiTheme="majorHAnsi" w:cstheme="minorHAnsi"/>
          <w:color w:val="000000"/>
          <w:sz w:val="24"/>
          <w:szCs w:val="24"/>
          <w:shd w:val="clear" w:color="auto" w:fill="FFFFFF"/>
        </w:rPr>
        <w:t xml:space="preserve"> H (2019) ‘Use of Neuroprotective agents for Traumatic Brain Injury. Traumatic Brain Injury - Neurobiology, Diagnosis and Treatment’. </w:t>
      </w:r>
      <w:proofErr w:type="spellStart"/>
      <w:r w:rsidRPr="00713092">
        <w:rPr>
          <w:rFonts w:asciiTheme="majorHAnsi" w:hAnsiTheme="majorHAnsi" w:cstheme="minorHAnsi"/>
          <w:i/>
          <w:color w:val="000000"/>
          <w:sz w:val="24"/>
          <w:szCs w:val="24"/>
          <w:shd w:val="clear" w:color="auto" w:fill="FFFFFF"/>
        </w:rPr>
        <w:t>IntechOpen</w:t>
      </w:r>
      <w:proofErr w:type="spellEnd"/>
      <w:r w:rsidRPr="00713092">
        <w:rPr>
          <w:rFonts w:asciiTheme="majorHAnsi" w:hAnsiTheme="majorHAnsi" w:cstheme="minorHAnsi"/>
          <w:color w:val="000000"/>
          <w:sz w:val="24"/>
          <w:szCs w:val="24"/>
          <w:shd w:val="clear" w:color="auto" w:fill="FFFFFF"/>
        </w:rPr>
        <w:t xml:space="preserve">. 9(1) pp. 41-50. DOI: 10.5772/intechopen.85720. </w:t>
      </w:r>
    </w:p>
    <w:p w14:paraId="58A0C4C1" w14:textId="77777777" w:rsidR="00591BBA" w:rsidRPr="00713092" w:rsidRDefault="00591BBA" w:rsidP="00713092">
      <w:pPr>
        <w:spacing w:line="360" w:lineRule="auto"/>
        <w:rPr>
          <w:rFonts w:asciiTheme="majorHAnsi" w:hAnsiTheme="majorHAnsi" w:cstheme="minorHAnsi"/>
          <w:color w:val="3A3A3A"/>
          <w:sz w:val="24"/>
          <w:szCs w:val="24"/>
          <w:shd w:val="clear" w:color="auto" w:fill="FFFFFF"/>
        </w:rPr>
      </w:pPr>
      <w:proofErr w:type="spellStart"/>
      <w:r w:rsidRPr="00713092">
        <w:rPr>
          <w:rFonts w:asciiTheme="majorHAnsi" w:hAnsiTheme="majorHAnsi" w:cstheme="minorHAnsi"/>
          <w:color w:val="3A3A3A"/>
          <w:sz w:val="24"/>
          <w:szCs w:val="24"/>
          <w:shd w:val="clear" w:color="auto" w:fill="FFFFFF"/>
        </w:rPr>
        <w:t>Senda</w:t>
      </w:r>
      <w:proofErr w:type="spellEnd"/>
      <w:r w:rsidRPr="00713092">
        <w:rPr>
          <w:rFonts w:asciiTheme="majorHAnsi" w:hAnsiTheme="majorHAnsi" w:cstheme="minorHAnsi"/>
          <w:color w:val="3A3A3A"/>
          <w:sz w:val="24"/>
          <w:szCs w:val="24"/>
          <w:shd w:val="clear" w:color="auto" w:fill="FFFFFF"/>
        </w:rPr>
        <w:t xml:space="preserve">, M., </w:t>
      </w:r>
      <w:proofErr w:type="spellStart"/>
      <w:r w:rsidRPr="00713092">
        <w:rPr>
          <w:rFonts w:asciiTheme="majorHAnsi" w:hAnsiTheme="majorHAnsi" w:cstheme="minorHAnsi"/>
          <w:color w:val="3A3A3A"/>
          <w:sz w:val="24"/>
          <w:szCs w:val="24"/>
          <w:shd w:val="clear" w:color="auto" w:fill="FFFFFF"/>
        </w:rPr>
        <w:t>Tereda</w:t>
      </w:r>
      <w:proofErr w:type="spellEnd"/>
      <w:r w:rsidRPr="00713092">
        <w:rPr>
          <w:rFonts w:asciiTheme="majorHAnsi" w:hAnsiTheme="majorHAnsi" w:cstheme="minorHAnsi"/>
          <w:color w:val="3A3A3A"/>
          <w:sz w:val="24"/>
          <w:szCs w:val="24"/>
          <w:shd w:val="clear" w:color="auto" w:fill="FFFFFF"/>
        </w:rPr>
        <w:t xml:space="preserve">, S., </w:t>
      </w:r>
      <w:proofErr w:type="spellStart"/>
      <w:r w:rsidRPr="00713092">
        <w:rPr>
          <w:rFonts w:asciiTheme="majorHAnsi" w:hAnsiTheme="majorHAnsi" w:cstheme="minorHAnsi"/>
          <w:color w:val="3A3A3A"/>
          <w:sz w:val="24"/>
          <w:szCs w:val="24"/>
          <w:shd w:val="clear" w:color="auto" w:fill="FFFFFF"/>
        </w:rPr>
        <w:t>Takenoshita</w:t>
      </w:r>
      <w:proofErr w:type="spellEnd"/>
      <w:r w:rsidRPr="00713092">
        <w:rPr>
          <w:rFonts w:asciiTheme="majorHAnsi" w:hAnsiTheme="majorHAnsi" w:cstheme="minorHAnsi"/>
          <w:color w:val="3A3A3A"/>
          <w:sz w:val="24"/>
          <w:szCs w:val="24"/>
          <w:shd w:val="clear" w:color="auto" w:fill="FFFFFF"/>
        </w:rPr>
        <w:t xml:space="preserve">, S., Hayashi, S., Yabe, M., Imai, N., </w:t>
      </w:r>
      <w:proofErr w:type="spellStart"/>
      <w:r w:rsidRPr="00713092">
        <w:rPr>
          <w:rFonts w:asciiTheme="majorHAnsi" w:hAnsiTheme="majorHAnsi" w:cstheme="minorHAnsi"/>
          <w:color w:val="3A3A3A"/>
          <w:sz w:val="24"/>
          <w:szCs w:val="24"/>
          <w:shd w:val="clear" w:color="auto" w:fill="FFFFFF"/>
        </w:rPr>
        <w:t>Horiuchi</w:t>
      </w:r>
      <w:proofErr w:type="spellEnd"/>
      <w:r w:rsidRPr="00713092">
        <w:rPr>
          <w:rFonts w:asciiTheme="majorHAnsi" w:hAnsiTheme="majorHAnsi" w:cstheme="minorHAnsi"/>
          <w:color w:val="3A3A3A"/>
          <w:sz w:val="24"/>
          <w:szCs w:val="24"/>
          <w:shd w:val="clear" w:color="auto" w:fill="FFFFFF"/>
        </w:rPr>
        <w:t xml:space="preserve">, M. and Yamada, N. (2020) ‘Diagnostic utility of the </w:t>
      </w:r>
      <w:proofErr w:type="spellStart"/>
      <w:r w:rsidRPr="00713092">
        <w:rPr>
          <w:rFonts w:asciiTheme="majorHAnsi" w:hAnsiTheme="majorHAnsi" w:cstheme="minorHAnsi"/>
          <w:color w:val="3A3A3A"/>
          <w:sz w:val="24"/>
          <w:szCs w:val="24"/>
          <w:shd w:val="clear" w:color="auto" w:fill="FFFFFF"/>
        </w:rPr>
        <w:t>Addenbrooke’s</w:t>
      </w:r>
      <w:proofErr w:type="spellEnd"/>
      <w:r w:rsidRPr="00713092">
        <w:rPr>
          <w:rFonts w:asciiTheme="majorHAnsi" w:hAnsiTheme="majorHAnsi" w:cstheme="minorHAnsi"/>
          <w:color w:val="3A3A3A"/>
          <w:sz w:val="24"/>
          <w:szCs w:val="24"/>
          <w:shd w:val="clear" w:color="auto" w:fill="FFFFFF"/>
        </w:rPr>
        <w:t xml:space="preserve"> Cognitive Examination – III (ACE‐III), Mini‐ACE, Mini‐Mental State Examination, Montreal Cognitive Assessment, and Hasegawa Dementia Scale‐Revised for detecting mild cognitive impairment and dementia’, </w:t>
      </w:r>
      <w:proofErr w:type="spellStart"/>
      <w:r w:rsidRPr="00713092">
        <w:rPr>
          <w:rFonts w:asciiTheme="majorHAnsi" w:hAnsiTheme="majorHAnsi" w:cstheme="minorHAnsi"/>
          <w:i/>
          <w:iCs/>
          <w:color w:val="3A3A3A"/>
          <w:sz w:val="24"/>
          <w:szCs w:val="24"/>
          <w:shd w:val="clear" w:color="auto" w:fill="FFFFFF"/>
        </w:rPr>
        <w:t>Psychogeriatrics</w:t>
      </w:r>
      <w:proofErr w:type="spellEnd"/>
      <w:r w:rsidRPr="00713092">
        <w:rPr>
          <w:rFonts w:asciiTheme="majorHAnsi" w:hAnsiTheme="majorHAnsi" w:cstheme="minorHAnsi"/>
          <w:color w:val="3A3A3A"/>
          <w:sz w:val="24"/>
          <w:szCs w:val="24"/>
          <w:shd w:val="clear" w:color="auto" w:fill="FFFFFF"/>
        </w:rPr>
        <w:t>, 20(2), pp.156–162. doi.org/10.1111/psyg.12480</w:t>
      </w:r>
    </w:p>
    <w:p w14:paraId="2AA917C6" w14:textId="77777777" w:rsidR="00591BBA" w:rsidRPr="00713092" w:rsidRDefault="00591BBA" w:rsidP="00713092">
      <w:pPr>
        <w:spacing w:line="360" w:lineRule="auto"/>
        <w:rPr>
          <w:rFonts w:asciiTheme="majorHAnsi" w:hAnsiTheme="majorHAnsi"/>
          <w:sz w:val="24"/>
          <w:szCs w:val="24"/>
        </w:rPr>
      </w:pPr>
      <w:r w:rsidRPr="00713092">
        <w:rPr>
          <w:rFonts w:asciiTheme="majorHAnsi" w:hAnsiTheme="majorHAnsi"/>
          <w:sz w:val="24"/>
          <w:szCs w:val="24"/>
        </w:rPr>
        <w:t xml:space="preserve">Stroke Association (2023) </w:t>
      </w:r>
      <w:r w:rsidRPr="00713092">
        <w:rPr>
          <w:rFonts w:asciiTheme="majorHAnsi" w:hAnsiTheme="majorHAnsi"/>
          <w:i/>
          <w:sz w:val="24"/>
          <w:szCs w:val="24"/>
        </w:rPr>
        <w:t xml:space="preserve">what are the symptoms of stroke? </w:t>
      </w:r>
      <w:r w:rsidRPr="00713092">
        <w:rPr>
          <w:rFonts w:asciiTheme="majorHAnsi" w:hAnsiTheme="majorHAnsi"/>
          <w:sz w:val="24"/>
          <w:szCs w:val="24"/>
        </w:rPr>
        <w:t xml:space="preserve">Available at: </w:t>
      </w:r>
      <w:hyperlink r:id="rId9" w:history="1">
        <w:r w:rsidRPr="00713092">
          <w:rPr>
            <w:rStyle w:val="Hyperlink"/>
            <w:rFonts w:asciiTheme="majorHAnsi" w:hAnsiTheme="majorHAnsi"/>
            <w:sz w:val="24"/>
            <w:szCs w:val="24"/>
          </w:rPr>
          <w:t>https://www.stroke.org.uk/what-is-stroke/what-are-the-symptoms-of-stroke</w:t>
        </w:r>
      </w:hyperlink>
      <w:r w:rsidRPr="00713092">
        <w:rPr>
          <w:rFonts w:asciiTheme="majorHAnsi" w:hAnsiTheme="majorHAnsi"/>
          <w:sz w:val="24"/>
          <w:szCs w:val="24"/>
        </w:rPr>
        <w:t xml:space="preserve"> (accessed 1.07.2023)</w:t>
      </w:r>
    </w:p>
    <w:p w14:paraId="4D6C35D4" w14:textId="39C783BB" w:rsidR="00591BBA" w:rsidRDefault="00591BBA" w:rsidP="00AD2196"/>
    <w:p w14:paraId="57AD32EE" w14:textId="77777777" w:rsidR="00B418F5" w:rsidRDefault="00B418F5">
      <w:pPr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</w:pPr>
    </w:p>
    <w:p w14:paraId="1AB300C5" w14:textId="4D354D7F" w:rsidR="00E93264" w:rsidRDefault="00E93264">
      <w:pPr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</w:pPr>
    </w:p>
    <w:p w14:paraId="10EAF2BB" w14:textId="77777777" w:rsidR="00E93264" w:rsidRPr="00EF1565" w:rsidRDefault="00E93264"/>
    <w:p w14:paraId="20EB6D1E" w14:textId="77777777" w:rsidR="00987B83" w:rsidRDefault="00987B83"/>
    <w:sectPr w:rsidR="00987B83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F7C349" w14:textId="77777777" w:rsidR="00E83E69" w:rsidRDefault="00E83E69" w:rsidP="00495B00">
      <w:pPr>
        <w:spacing w:after="0" w:line="240" w:lineRule="auto"/>
      </w:pPr>
      <w:r>
        <w:separator/>
      </w:r>
    </w:p>
  </w:endnote>
  <w:endnote w:type="continuationSeparator" w:id="0">
    <w:p w14:paraId="19928632" w14:textId="77777777" w:rsidR="00E83E69" w:rsidRDefault="00E83E69" w:rsidP="00495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107B6B" w14:textId="77777777" w:rsidR="00E83E69" w:rsidRDefault="00E83E69" w:rsidP="00495B00">
      <w:pPr>
        <w:spacing w:after="0" w:line="240" w:lineRule="auto"/>
      </w:pPr>
      <w:r>
        <w:separator/>
      </w:r>
    </w:p>
  </w:footnote>
  <w:footnote w:type="continuationSeparator" w:id="0">
    <w:p w14:paraId="123D03F6" w14:textId="77777777" w:rsidR="00E83E69" w:rsidRDefault="00E83E69" w:rsidP="00495B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C35007" w14:textId="77777777" w:rsidR="00495B00" w:rsidRDefault="00495B00">
    <w:pPr>
      <w:pStyle w:val="Header"/>
    </w:pPr>
    <w:r>
      <w:t>Kathryn Yabsley</w:t>
    </w:r>
    <w:r>
      <w:ptab w:relativeTo="margin" w:alignment="center" w:leader="none"/>
    </w:r>
    <w:r>
      <w:t>Reflection</w:t>
    </w:r>
    <w:r>
      <w:ptab w:relativeTo="margin" w:alignment="right" w:leader="none"/>
    </w:r>
    <w:r>
      <w:t>2127187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B00"/>
    <w:rsid w:val="00002426"/>
    <w:rsid w:val="00103F24"/>
    <w:rsid w:val="002E07B8"/>
    <w:rsid w:val="003B584C"/>
    <w:rsid w:val="003F24AA"/>
    <w:rsid w:val="00404F25"/>
    <w:rsid w:val="00495B00"/>
    <w:rsid w:val="004D44A9"/>
    <w:rsid w:val="00591BBA"/>
    <w:rsid w:val="006A00E2"/>
    <w:rsid w:val="006B6BCF"/>
    <w:rsid w:val="006F58C4"/>
    <w:rsid w:val="00713092"/>
    <w:rsid w:val="00790C74"/>
    <w:rsid w:val="00851FDF"/>
    <w:rsid w:val="00973C29"/>
    <w:rsid w:val="00987B83"/>
    <w:rsid w:val="009C12D2"/>
    <w:rsid w:val="00AD2196"/>
    <w:rsid w:val="00B418F5"/>
    <w:rsid w:val="00C45D34"/>
    <w:rsid w:val="00C96B43"/>
    <w:rsid w:val="00CC2081"/>
    <w:rsid w:val="00E83E69"/>
    <w:rsid w:val="00E93264"/>
    <w:rsid w:val="00EF1565"/>
    <w:rsid w:val="00F1435C"/>
    <w:rsid w:val="00FD6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145A8"/>
  <w15:chartTrackingRefBased/>
  <w15:docId w15:val="{432074C2-4736-432E-AD8D-7E7802973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E07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2E07B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5B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5B00"/>
  </w:style>
  <w:style w:type="paragraph" w:styleId="Footer">
    <w:name w:val="footer"/>
    <w:basedOn w:val="Normal"/>
    <w:link w:val="FooterChar"/>
    <w:uiPriority w:val="99"/>
    <w:unhideWhenUsed/>
    <w:rsid w:val="00495B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5B00"/>
  </w:style>
  <w:style w:type="character" w:styleId="Hyperlink">
    <w:name w:val="Hyperlink"/>
    <w:basedOn w:val="DefaultParagraphFont"/>
    <w:uiPriority w:val="99"/>
    <w:unhideWhenUsed/>
    <w:rsid w:val="00E93264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E07B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2E07B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anchor-text">
    <w:name w:val="anchor-text"/>
    <w:basedOn w:val="DefaultParagraphFont"/>
    <w:rsid w:val="002E07B8"/>
  </w:style>
  <w:style w:type="character" w:customStyle="1" w:styleId="title-text">
    <w:name w:val="title-text"/>
    <w:basedOn w:val="DefaultParagraphFont"/>
    <w:rsid w:val="002E07B8"/>
  </w:style>
  <w:style w:type="character" w:customStyle="1" w:styleId="sr-only">
    <w:name w:val="sr-only"/>
    <w:basedOn w:val="DefaultParagraphFont"/>
    <w:rsid w:val="002E07B8"/>
  </w:style>
  <w:style w:type="character" w:customStyle="1" w:styleId="button-link-text">
    <w:name w:val="button-link-text"/>
    <w:basedOn w:val="DefaultParagraphFont"/>
    <w:rsid w:val="002E07B8"/>
  </w:style>
  <w:style w:type="character" w:customStyle="1" w:styleId="react-xocs-alternative-link">
    <w:name w:val="react-xocs-alternative-link"/>
    <w:basedOn w:val="DefaultParagraphFont"/>
    <w:rsid w:val="002E07B8"/>
  </w:style>
  <w:style w:type="character" w:customStyle="1" w:styleId="given-name">
    <w:name w:val="given-name"/>
    <w:basedOn w:val="DefaultParagraphFont"/>
    <w:rsid w:val="002E07B8"/>
  </w:style>
  <w:style w:type="character" w:customStyle="1" w:styleId="text">
    <w:name w:val="text"/>
    <w:basedOn w:val="DefaultParagraphFont"/>
    <w:rsid w:val="002E07B8"/>
  </w:style>
  <w:style w:type="character" w:customStyle="1" w:styleId="authors">
    <w:name w:val="authors"/>
    <w:basedOn w:val="DefaultParagraphFont"/>
    <w:rsid w:val="00103F24"/>
  </w:style>
  <w:style w:type="character" w:styleId="FollowedHyperlink">
    <w:name w:val="FollowedHyperlink"/>
    <w:basedOn w:val="DefaultParagraphFont"/>
    <w:uiPriority w:val="99"/>
    <w:semiHidden/>
    <w:unhideWhenUsed/>
    <w:rsid w:val="00851FDF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591BB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3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6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33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2" w:space="9" w:color="EBEBEB"/>
            <w:right w:val="none" w:sz="0" w:space="0" w:color="auto"/>
          </w:divBdr>
          <w:divsChild>
            <w:div w:id="149522368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33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133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52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46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13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67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4222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000000"/>
                <w:right w:val="none" w:sz="0" w:space="0" w:color="auto"/>
              </w:divBdr>
              <w:divsChild>
                <w:div w:id="109609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51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689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9505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70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5201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28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stroke.org.uk/what-is-stroke/what-are-the-symptoms-of-stro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B184E6D408124CA45B87FF80A05A6E" ma:contentTypeVersion="11" ma:contentTypeDescription="Create a new document." ma:contentTypeScope="" ma:versionID="268006b75b786d663c6653e87c6e3d91">
  <xsd:schema xmlns:xsd="http://www.w3.org/2001/XMLSchema" xmlns:xs="http://www.w3.org/2001/XMLSchema" xmlns:p="http://schemas.microsoft.com/office/2006/metadata/properties" xmlns:ns3="7f1e23f3-31d3-499f-875e-2157d9103bac" xmlns:ns4="7e5078d1-72cf-43d1-b3ae-69933ea7ae29" targetNamespace="http://schemas.microsoft.com/office/2006/metadata/properties" ma:root="true" ma:fieldsID="3b84a8f54fd163acadeebaa8ca1e8aaf" ns3:_="" ns4:_="">
    <xsd:import namespace="7f1e23f3-31d3-499f-875e-2157d9103bac"/>
    <xsd:import namespace="7e5078d1-72cf-43d1-b3ae-69933ea7ae2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1e23f3-31d3-499f-875e-2157d9103b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5078d1-72cf-43d1-b3ae-69933ea7ae2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8D48A0-06F6-4727-AC0C-A242AD7A7C8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45660EC-B07B-468C-860C-FC15A2AD17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510541-6155-4455-8103-3416DC845F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1e23f3-31d3-499f-875e-2157d9103bac"/>
    <ds:schemaRef ds:uri="7e5078d1-72cf-43d1-b3ae-69933ea7ae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724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Hywel Dda University Health Board</Company>
  <LinksUpToDate>false</LinksUpToDate>
  <CharactersWithSpaces>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Page (Hywel Dda UHB - Occupational Therapy Support Worker)</dc:creator>
  <cp:keywords/>
  <dc:description/>
  <cp:lastModifiedBy>Kathryn Page (Hywel Dda UHB - Occupational Therapy Support Worker)</cp:lastModifiedBy>
  <cp:revision>11</cp:revision>
  <dcterms:created xsi:type="dcterms:W3CDTF">2023-07-01T13:32:00Z</dcterms:created>
  <dcterms:modified xsi:type="dcterms:W3CDTF">2023-07-06T20:30:00Z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0x0101006BB184E6D408124CA45B87FF80A05A6E</vt:lpwstr>
  </property>
</Properties>
</file>