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B7B95" w14:textId="211F15C2" w:rsidR="006A17DA" w:rsidRPr="001372E8" w:rsidRDefault="00CB70F8" w:rsidP="002446CB">
      <w:pPr>
        <w:pStyle w:val="NormalWeb"/>
        <w:spacing w:line="480" w:lineRule="auto"/>
        <w:rPr>
          <w:rFonts w:asciiTheme="minorHAnsi" w:hAnsiTheme="minorHAnsi" w:cstheme="minorHAnsi"/>
          <w:bCs/>
          <w:iCs/>
          <w:szCs w:val="20"/>
        </w:rPr>
      </w:pPr>
      <w:bookmarkStart w:id="0" w:name="_GoBack"/>
      <w:bookmarkEnd w:id="0"/>
      <w:r w:rsidRPr="001372E8">
        <w:rPr>
          <w:rFonts w:asciiTheme="minorHAnsi" w:hAnsiTheme="minorHAnsi" w:cstheme="minorHAnsi"/>
        </w:rPr>
        <w:t xml:space="preserve">Subject knowledge for teaching is a complex issue. What do you need to know to be an effective teacher? (Green, 2011.) This essay will aim to provide a </w:t>
      </w:r>
      <w:r w:rsidRPr="001372E8">
        <w:rPr>
          <w:rFonts w:asciiTheme="minorHAnsi" w:hAnsiTheme="minorHAnsi" w:cstheme="minorHAnsi"/>
          <w:bCs/>
          <w:iCs/>
          <w:szCs w:val="20"/>
        </w:rPr>
        <w:t xml:space="preserve">critical analysis of the relationship between teacher subject knowledge and effective learning and teaching in the primary school. A review of the literature that surrounds teacher subject knowledge and the link with effective learning and teaching will be discussed. This essay will also analyse teacher subject knowledge through reflections and observations carried out during </w:t>
      </w:r>
      <w:r w:rsidR="00AD5122">
        <w:rPr>
          <w:rFonts w:asciiTheme="minorHAnsi" w:hAnsiTheme="minorHAnsi" w:cstheme="minorHAnsi"/>
          <w:bCs/>
          <w:iCs/>
          <w:szCs w:val="20"/>
        </w:rPr>
        <w:t>Professional Teaching Experience (PTE1).</w:t>
      </w:r>
      <w:r w:rsidRPr="001372E8">
        <w:rPr>
          <w:rFonts w:asciiTheme="minorHAnsi" w:hAnsiTheme="minorHAnsi" w:cstheme="minorHAnsi"/>
          <w:bCs/>
          <w:iCs/>
          <w:szCs w:val="20"/>
        </w:rPr>
        <w:t xml:space="preserve"> </w:t>
      </w:r>
      <w:r w:rsidR="00AD5122">
        <w:rPr>
          <w:rFonts w:asciiTheme="minorHAnsi" w:hAnsiTheme="minorHAnsi" w:cstheme="minorHAnsi"/>
          <w:bCs/>
          <w:iCs/>
          <w:szCs w:val="20"/>
        </w:rPr>
        <w:t>The identity of the school, staff and students will be kept anonymous throughout this essay.</w:t>
      </w:r>
      <w:r w:rsidR="007E4C85">
        <w:rPr>
          <w:rFonts w:asciiTheme="minorHAnsi" w:hAnsiTheme="minorHAnsi" w:cstheme="minorHAnsi"/>
          <w:bCs/>
          <w:iCs/>
          <w:szCs w:val="20"/>
        </w:rPr>
        <w:t xml:space="preserve"> </w:t>
      </w:r>
      <w:r w:rsidR="00AD5122">
        <w:rPr>
          <w:rFonts w:asciiTheme="minorHAnsi" w:hAnsiTheme="minorHAnsi" w:cstheme="minorHAnsi"/>
          <w:bCs/>
          <w:iCs/>
          <w:szCs w:val="20"/>
        </w:rPr>
        <w:t xml:space="preserve">The </w:t>
      </w:r>
      <w:r w:rsidRPr="001372E8">
        <w:rPr>
          <w:rFonts w:asciiTheme="minorHAnsi" w:hAnsiTheme="minorHAnsi" w:cstheme="minorHAnsi"/>
          <w:bCs/>
          <w:iCs/>
          <w:szCs w:val="20"/>
        </w:rPr>
        <w:t>reflections and observations were carried out in a large school (approximately 450 pupils) in the local authority of Bridgend, South Wales (Estyn, 2015). Around half of the school’s pupils identify as free school meals. The reflections included within this essay were taken from time spent within the Foundation Phase, in a Year Two class of 28 pupils. This essay will aim to critically analyse the relationship between teaching within the primary school and the subject knowledge held by the teachers that work within primary schools.</w:t>
      </w:r>
    </w:p>
    <w:p w14:paraId="2A00E5E3" w14:textId="38256145" w:rsidR="006A17DA" w:rsidRPr="001372E8" w:rsidRDefault="006A17DA" w:rsidP="002446CB">
      <w:pPr>
        <w:spacing w:line="480" w:lineRule="auto"/>
        <w:rPr>
          <w:rFonts w:cstheme="minorHAnsi"/>
        </w:rPr>
      </w:pPr>
      <w:r w:rsidRPr="001372E8">
        <w:rPr>
          <w:rFonts w:cstheme="minorHAnsi"/>
        </w:rPr>
        <w:t>Every teacher has a wealth of learner knowledge and teacher knowledge, which they bring to their work as a teacher (</w:t>
      </w:r>
      <w:r w:rsidR="00BA6917">
        <w:rPr>
          <w:rFonts w:cstheme="minorHAnsi"/>
        </w:rPr>
        <w:t xml:space="preserve">Rowland, </w:t>
      </w:r>
      <w:r w:rsidRPr="001372E8">
        <w:rPr>
          <w:rFonts w:cstheme="minorHAnsi"/>
        </w:rPr>
        <w:t xml:space="preserve">2009). Teacher subject knowledge and its relationship with effective learning has been widely discussed within the literature.  </w:t>
      </w:r>
      <w:r w:rsidR="00165876" w:rsidRPr="001372E8">
        <w:rPr>
          <w:rFonts w:cstheme="minorHAnsi"/>
        </w:rPr>
        <w:t xml:space="preserve">Metzler and </w:t>
      </w:r>
      <w:proofErr w:type="spellStart"/>
      <w:r w:rsidR="00165876" w:rsidRPr="001372E8">
        <w:rPr>
          <w:rFonts w:cstheme="minorHAnsi"/>
        </w:rPr>
        <w:t>Weossman</w:t>
      </w:r>
      <w:proofErr w:type="spellEnd"/>
      <w:r w:rsidR="00165876" w:rsidRPr="001372E8">
        <w:rPr>
          <w:rFonts w:cstheme="minorHAnsi"/>
        </w:rPr>
        <w:t xml:space="preserve"> (2012) state that there is clear evidence to suggest that the quality of a teacher is a key determinant of student learning. Their study suggests that the subject knowledge held by teachers has a significant impact on student achievement. They go on to suggest that subject knowledge is a factor that impacts the overall quality of a teacher. It could be argued that a high-quality teacher, is one that has a vast and extensive subject knowledge. This however, is disputed by Pollard (2008) who states that teacher subject knowledge is </w:t>
      </w:r>
      <w:r w:rsidR="00165876" w:rsidRPr="001372E8">
        <w:rPr>
          <w:rFonts w:cstheme="minorHAnsi"/>
        </w:rPr>
        <w:lastRenderedPageBreak/>
        <w:t xml:space="preserve">only one factor (among many) that may contribute to the effectiveness of a teacher. </w:t>
      </w:r>
      <w:r w:rsidR="00384981" w:rsidRPr="001372E8">
        <w:rPr>
          <w:rFonts w:cstheme="minorHAnsi"/>
        </w:rPr>
        <w:t xml:space="preserve">Defining effective teaching is problematic (Coe et al,2014). It is evident that what makes an effective teacher is widely debated and whether the subject knowledge held by a teacher is the only factor is not clear. </w:t>
      </w:r>
    </w:p>
    <w:p w14:paraId="023C696D" w14:textId="0312D7C2" w:rsidR="00384981" w:rsidRPr="00AC6FBC" w:rsidRDefault="00384981" w:rsidP="002446CB">
      <w:pPr>
        <w:spacing w:line="480" w:lineRule="auto"/>
      </w:pPr>
      <w:r w:rsidRPr="001372E8">
        <w:rPr>
          <w:rFonts w:cstheme="minorHAnsi"/>
        </w:rPr>
        <w:t>What a teacher knows can be broken down into four categories; Williams (2003) discusses the four parts of The Knowledge Quartet.</w:t>
      </w:r>
      <w:r w:rsidR="001372E8">
        <w:rPr>
          <w:rFonts w:cstheme="minorHAnsi"/>
          <w:sz w:val="28"/>
          <w:szCs w:val="28"/>
        </w:rPr>
        <w:t xml:space="preserve"> </w:t>
      </w:r>
      <w:r w:rsidR="001372E8">
        <w:rPr>
          <w:rFonts w:cstheme="minorHAnsi"/>
          <w:szCs w:val="28"/>
        </w:rPr>
        <w:t>Research carried out by Williams</w:t>
      </w:r>
      <w:r w:rsidR="001372E8" w:rsidRPr="001372E8">
        <w:rPr>
          <w:rFonts w:cstheme="minorHAnsi"/>
        </w:rPr>
        <w:t xml:space="preserve"> suggests that the quartet is comprehensive as a tool for thinking about the ways that subject knowledge comes into play in the classroom.</w:t>
      </w:r>
      <w:r w:rsidR="001372E8" w:rsidRPr="001372E8">
        <w:rPr>
          <w:rFonts w:cstheme="minorHAnsi"/>
          <w:sz w:val="28"/>
          <w:szCs w:val="28"/>
        </w:rPr>
        <w:t xml:space="preserve"> </w:t>
      </w:r>
      <w:r w:rsidRPr="001372E8">
        <w:rPr>
          <w:rFonts w:cstheme="minorHAnsi"/>
        </w:rPr>
        <w:t xml:space="preserve"> The first category</w:t>
      </w:r>
      <w:r w:rsidR="001372E8">
        <w:rPr>
          <w:rFonts w:cstheme="minorHAnsi"/>
        </w:rPr>
        <w:t xml:space="preserve"> of the Knowledge Quartet</w:t>
      </w:r>
      <w:r w:rsidRPr="001372E8">
        <w:rPr>
          <w:rFonts w:cstheme="minorHAnsi"/>
        </w:rPr>
        <w:t xml:space="preserve"> is ‘Foundation’. This is the knowledge, beliefs and understanding acquired during a teachers initial training, in preparation for their role within a classroom. They go on to state that this knowledge fundamentally informs a teacher’s pedagogical choices and strategies. ‘Transformation’ concerns knowledge in action, as demonstrated in planning to teach and the act of teaching itself</w:t>
      </w:r>
      <w:r w:rsidR="00BA6917">
        <w:rPr>
          <w:rFonts w:cstheme="minorHAnsi"/>
        </w:rPr>
        <w:t xml:space="preserve"> and is the second category within the Knowledge Quartet</w:t>
      </w:r>
      <w:r w:rsidRPr="001372E8">
        <w:rPr>
          <w:rFonts w:cstheme="minorHAnsi"/>
        </w:rPr>
        <w:t xml:space="preserve"> (Williams, 2003). At the heart of ‘Transformation’ is Lee Shulman’s observation that “the capacity of a teacher to transform the content knowledge he or she possess into forms that are pedagogically powerful” (Williams, 2003). </w:t>
      </w:r>
      <w:r w:rsidR="00AC6FBC">
        <w:rPr>
          <w:rFonts w:cstheme="minorHAnsi"/>
        </w:rPr>
        <w:t>Shulman (1987) states that “</w:t>
      </w:r>
      <w:r w:rsidR="00AC6FBC">
        <w:t>the teacher can transform understanding, performance skills, or desired attitudes or values into pedagogical representations and actions”.</w:t>
      </w:r>
      <w:r w:rsidR="002671F6">
        <w:t xml:space="preserve"> </w:t>
      </w:r>
      <w:r w:rsidRPr="001372E8">
        <w:rPr>
          <w:rFonts w:cstheme="minorHAnsi"/>
        </w:rPr>
        <w:t xml:space="preserve">Williams (2003) goes on to state that the third </w:t>
      </w:r>
      <w:r w:rsidR="001372E8" w:rsidRPr="001372E8">
        <w:rPr>
          <w:rFonts w:cstheme="minorHAnsi"/>
        </w:rPr>
        <w:t>category</w:t>
      </w:r>
      <w:r w:rsidRPr="001372E8">
        <w:rPr>
          <w:rFonts w:cstheme="minorHAnsi"/>
        </w:rPr>
        <w:t xml:space="preserve"> within the Knowledge Quartet is ‘Connection’. This is the category that brings together certain decisions and choices that are made</w:t>
      </w:r>
      <w:r w:rsidR="00A62DFF" w:rsidRPr="001372E8">
        <w:rPr>
          <w:rFonts w:cstheme="minorHAnsi"/>
        </w:rPr>
        <w:t xml:space="preserve">. It concerns the consistency of the planning and teaching displayed by a teacher across a lesson or series of lessons. The final </w:t>
      </w:r>
      <w:r w:rsidR="001372E8" w:rsidRPr="001372E8">
        <w:rPr>
          <w:rFonts w:cstheme="minorHAnsi"/>
        </w:rPr>
        <w:t>category</w:t>
      </w:r>
      <w:r w:rsidR="00A62DFF" w:rsidRPr="001372E8">
        <w:rPr>
          <w:rFonts w:cstheme="minorHAnsi"/>
        </w:rPr>
        <w:t xml:space="preserve"> within the Knowledge Quarter is described by Williams (2003) as the classroom events that are almost impossible for teachers to plan for. It concerns the readiness of a teacher to respond to children’s ideas and to be able to deviate from an agenda that was set out when the </w:t>
      </w:r>
      <w:r w:rsidR="00A62DFF" w:rsidRPr="001372E8">
        <w:rPr>
          <w:rFonts w:cstheme="minorHAnsi"/>
        </w:rPr>
        <w:lastRenderedPageBreak/>
        <w:t xml:space="preserve">lesson was prepared. </w:t>
      </w:r>
      <w:r w:rsidR="00BA6917">
        <w:rPr>
          <w:rFonts w:cstheme="minorHAnsi"/>
        </w:rPr>
        <w:t>These four categories are said to be basis of what a teacher knows and how they use what they know within their teaching.</w:t>
      </w:r>
    </w:p>
    <w:p w14:paraId="7F7FF85F" w14:textId="048AAE37" w:rsidR="006A17DA" w:rsidRPr="001372E8" w:rsidRDefault="007F618F" w:rsidP="002446CB">
      <w:pPr>
        <w:pStyle w:val="NormalWeb"/>
        <w:spacing w:line="480" w:lineRule="auto"/>
        <w:rPr>
          <w:rFonts w:asciiTheme="minorHAnsi" w:hAnsiTheme="minorHAnsi" w:cstheme="minorHAnsi"/>
          <w:bCs/>
          <w:iCs/>
          <w:szCs w:val="20"/>
        </w:rPr>
      </w:pPr>
      <w:r>
        <w:rPr>
          <w:rFonts w:asciiTheme="minorHAnsi" w:hAnsiTheme="minorHAnsi" w:cstheme="minorHAnsi"/>
          <w:bCs/>
          <w:iCs/>
          <w:szCs w:val="20"/>
        </w:rPr>
        <w:t>Content knowledge provides a straightforward way of measuring what a teacher knows; however according to Green (2011), content provides the point at which teachers feel the most exposed within their teaching. It could be argued that teachers’ who are lacking in subject and content knowledge, will be less confident of their abilities as a teacher on a whole. Pollard (1996) suggests that since 1996 primary school teacher</w:t>
      </w:r>
      <w:r w:rsidR="00BA6917">
        <w:rPr>
          <w:rFonts w:asciiTheme="minorHAnsi" w:hAnsiTheme="minorHAnsi" w:cstheme="minorHAnsi"/>
          <w:bCs/>
          <w:iCs/>
          <w:szCs w:val="20"/>
        </w:rPr>
        <w:t xml:space="preserve">s </w:t>
      </w:r>
      <w:r>
        <w:rPr>
          <w:rFonts w:asciiTheme="minorHAnsi" w:hAnsiTheme="minorHAnsi" w:cstheme="minorHAnsi"/>
          <w:bCs/>
          <w:iCs/>
          <w:szCs w:val="20"/>
        </w:rPr>
        <w:t>have been developing their subject knowledge of the curriculum. He suggests however that there is difficulty for teachers of Key Stage 2 to develop their subject knowledge as the full range of subjects needs to be taught by on</w:t>
      </w:r>
      <w:r w:rsidR="00BA6917">
        <w:rPr>
          <w:rFonts w:asciiTheme="minorHAnsi" w:hAnsiTheme="minorHAnsi" w:cstheme="minorHAnsi"/>
          <w:bCs/>
          <w:iCs/>
          <w:szCs w:val="20"/>
        </w:rPr>
        <w:t>e</w:t>
      </w:r>
      <w:r>
        <w:rPr>
          <w:rFonts w:asciiTheme="minorHAnsi" w:hAnsiTheme="minorHAnsi" w:cstheme="minorHAnsi"/>
          <w:bCs/>
          <w:iCs/>
          <w:szCs w:val="20"/>
        </w:rPr>
        <w:t xml:space="preserve"> teacher alone. Pollard (1996) continues by suggesting that primary school teachers have to work very hard in order to master the content of the curriculum subjects they are required to teach and the skills and resources that run hand in hand with that knowledge.</w:t>
      </w:r>
      <w:r w:rsidR="00BA6917">
        <w:rPr>
          <w:rFonts w:asciiTheme="minorHAnsi" w:hAnsiTheme="minorHAnsi" w:cstheme="minorHAnsi"/>
          <w:bCs/>
          <w:iCs/>
          <w:szCs w:val="20"/>
        </w:rPr>
        <w:t xml:space="preserve"> It could be argued that teachers are reluctant to expand their subject knowledge as they feel that there is an excessive amount of knowledge that they need to be confident with teaching. </w:t>
      </w:r>
      <w:r>
        <w:rPr>
          <w:rFonts w:asciiTheme="minorHAnsi" w:hAnsiTheme="minorHAnsi" w:cstheme="minorHAnsi"/>
          <w:bCs/>
          <w:iCs/>
          <w:szCs w:val="20"/>
        </w:rPr>
        <w:t xml:space="preserve"> </w:t>
      </w:r>
      <w:r w:rsidR="003F30EE">
        <w:rPr>
          <w:rFonts w:asciiTheme="minorHAnsi" w:hAnsiTheme="minorHAnsi" w:cstheme="minorHAnsi"/>
          <w:bCs/>
          <w:iCs/>
          <w:szCs w:val="20"/>
        </w:rPr>
        <w:t>In recent years the primary school curriculum has increasingly become more organised and taught in subject areas. Pollard (2008) suggests the reason for this is that school</w:t>
      </w:r>
      <w:r w:rsidR="00BA6917">
        <w:rPr>
          <w:rFonts w:asciiTheme="minorHAnsi" w:hAnsiTheme="minorHAnsi" w:cstheme="minorHAnsi"/>
          <w:bCs/>
          <w:iCs/>
          <w:szCs w:val="20"/>
        </w:rPr>
        <w:t>s</w:t>
      </w:r>
      <w:r w:rsidR="003F30EE">
        <w:rPr>
          <w:rFonts w:asciiTheme="minorHAnsi" w:hAnsiTheme="minorHAnsi" w:cstheme="minorHAnsi"/>
          <w:bCs/>
          <w:iCs/>
          <w:szCs w:val="20"/>
        </w:rPr>
        <w:t xml:space="preserve"> have been concerned to ensure sufficient coverage of the curriculum. </w:t>
      </w:r>
      <w:r w:rsidR="003B1236">
        <w:rPr>
          <w:rFonts w:asciiTheme="minorHAnsi" w:hAnsiTheme="minorHAnsi" w:cstheme="minorHAnsi"/>
          <w:bCs/>
          <w:iCs/>
          <w:szCs w:val="20"/>
        </w:rPr>
        <w:t xml:space="preserve">Currently in Wales the curriculum is changing. The curriculum in Wales has often taken the form of a framework of subjects, that are to be taught over a period of time (stages of primary and secondary education) (Donaldson, 2015). Donaldson (2015) suggests that subject knowledge has stood the test of time and remains the best path to a sound and relevant education for children. Donaldson goes on to suggest in ‘Successful Futures’ (2015) that teachers should be able to help children make links across learning, bringing together </w:t>
      </w:r>
      <w:r w:rsidR="003B1236">
        <w:rPr>
          <w:rFonts w:asciiTheme="minorHAnsi" w:hAnsiTheme="minorHAnsi" w:cstheme="minorHAnsi"/>
          <w:bCs/>
          <w:iCs/>
          <w:szCs w:val="20"/>
        </w:rPr>
        <w:lastRenderedPageBreak/>
        <w:t xml:space="preserve">important issues. It could be argued that for teachers to help children make links across their learning, that teachers themselves need also to be able to make those links. Coe et al (2014) suggests that ‘teachers cannot help children learn things that they themselves do not understand’. </w:t>
      </w:r>
      <w:r w:rsidR="001C69C3">
        <w:rPr>
          <w:rFonts w:asciiTheme="minorHAnsi" w:hAnsiTheme="minorHAnsi" w:cstheme="minorHAnsi"/>
          <w:bCs/>
          <w:iCs/>
          <w:szCs w:val="20"/>
        </w:rPr>
        <w:t xml:space="preserve">This is echoed by Shulman (1987), who suggested that teaching begins with a teachers’ understanding of what is to be learned and how it is to be taught. </w:t>
      </w:r>
      <w:r w:rsidR="003B1236">
        <w:rPr>
          <w:rFonts w:asciiTheme="minorHAnsi" w:hAnsiTheme="minorHAnsi" w:cstheme="minorHAnsi"/>
          <w:bCs/>
          <w:iCs/>
          <w:szCs w:val="20"/>
        </w:rPr>
        <w:t xml:space="preserve">If teachers are expected to help children learn and make links with their learning, it would seem that teachers need the knowledge and tools to be able to do this themselves, before attempting to pass this learning on to the children they are teaching. </w:t>
      </w:r>
      <w:r w:rsidR="004F30EF">
        <w:rPr>
          <w:rFonts w:asciiTheme="minorHAnsi" w:hAnsiTheme="minorHAnsi" w:cstheme="minorHAnsi"/>
          <w:bCs/>
          <w:iCs/>
          <w:szCs w:val="20"/>
        </w:rPr>
        <w:t xml:space="preserve">If a teacher is unable to understand what and why they are teaching a subject, then could it not be said that children will also not understand what and why they are being taught. </w:t>
      </w:r>
    </w:p>
    <w:p w14:paraId="1DB49493" w14:textId="65CB63B9" w:rsidR="00CB70F8" w:rsidRDefault="00667256" w:rsidP="002446CB">
      <w:pPr>
        <w:spacing w:line="480" w:lineRule="auto"/>
        <w:rPr>
          <w:rFonts w:cstheme="minorHAnsi"/>
        </w:rPr>
      </w:pPr>
      <w:r>
        <w:rPr>
          <w:rFonts w:cstheme="minorHAnsi"/>
        </w:rPr>
        <w:t xml:space="preserve">Rowland et al (2009) defines curriculum knowledge as knowing what it is that children are expected to learn. Riley (2004) suggests that for children to sustain high quality shared thinking, practitioners must hold sufficient subject knowledge of the various curriculum areas that children will be engaged with, in order to support children’s understanding. It would seem that practitioners need not only to have a sound knowledge of the subject’s area they are teaching but also the requirements of the curriculum. Pollard and Bourne (1994) state that teachers </w:t>
      </w:r>
      <w:r w:rsidR="008E2775">
        <w:rPr>
          <w:rFonts w:cstheme="minorHAnsi"/>
        </w:rPr>
        <w:t>understanding,</w:t>
      </w:r>
      <w:r>
        <w:rPr>
          <w:rFonts w:cstheme="minorHAnsi"/>
        </w:rPr>
        <w:t xml:space="preserve"> and knowledge of the curriculum influences the quality of children’s learning. Shulman (as cited in Kleickmann et al, 2012.) stated that “teachers need not only understand that something is so, the teacher must further understand why it is so”</w:t>
      </w:r>
      <w:r w:rsidR="008E2775">
        <w:rPr>
          <w:rFonts w:cstheme="minorHAnsi"/>
        </w:rPr>
        <w:t xml:space="preserve">. It could be argued that teachers not only need to know what they are teaching their students but also why. It could be said that practitioners need a deep understanding of not only the subjects they are teaching, but also why they are teaching those subjects, and the importance of those subjects to the children </w:t>
      </w:r>
      <w:r w:rsidR="007E4C85">
        <w:rPr>
          <w:rFonts w:cstheme="minorHAnsi"/>
        </w:rPr>
        <w:t>withi</w:t>
      </w:r>
      <w:r w:rsidR="008E2775">
        <w:rPr>
          <w:rFonts w:cstheme="minorHAnsi"/>
        </w:rPr>
        <w:t xml:space="preserve">n their classes. </w:t>
      </w:r>
      <w:r w:rsidR="007E4C85">
        <w:rPr>
          <w:rFonts w:cstheme="minorHAnsi"/>
        </w:rPr>
        <w:lastRenderedPageBreak/>
        <w:t xml:space="preserve">Guerriero (2017) suggests that teaching is a profession similar to medicine or engineering, in that just like doctors and engineers, teachers must hold specialist knowledge; this knowledge Guerriero states should be of learning. </w:t>
      </w:r>
      <w:r w:rsidR="00B806FE">
        <w:rPr>
          <w:rFonts w:cstheme="minorHAnsi"/>
        </w:rPr>
        <w:t xml:space="preserve">The statements made by Guerriero echo Shulman (as cited in Kleickmann et al, 2012.), who stated that teaching is a learned profession and that a knowledge base for teaching is not fixed and final. This could suggest that teachers should be developing their knowledge base continually. Shulman (as cited in Kleickmann et al, 2012.) goes on to state that teachers should be able to blend content and pedagogy into an understanding of how particular problems, topics and issues should be organised, and adapted to suit the diverse abilities and interests of their learners. It could be argued that </w:t>
      </w:r>
      <w:proofErr w:type="gramStart"/>
      <w:r w:rsidR="00B806FE">
        <w:rPr>
          <w:rFonts w:cstheme="minorHAnsi"/>
        </w:rPr>
        <w:t>teachers</w:t>
      </w:r>
      <w:proofErr w:type="gramEnd"/>
      <w:r w:rsidR="00B806FE">
        <w:rPr>
          <w:rFonts w:cstheme="minorHAnsi"/>
        </w:rPr>
        <w:t xml:space="preserve"> </w:t>
      </w:r>
      <w:r w:rsidR="004F30EF">
        <w:rPr>
          <w:rFonts w:cstheme="minorHAnsi"/>
        </w:rPr>
        <w:t xml:space="preserve">development of their subject knowledge </w:t>
      </w:r>
      <w:r w:rsidR="00B806FE">
        <w:rPr>
          <w:rFonts w:cstheme="minorHAnsi"/>
        </w:rPr>
        <w:t>needs not only to be continual but also flexible. It could be said that teachers need to change and adapt their learning depending on the learners that they are working with; this learning may be required to change as the needs of the learners change and develop.</w:t>
      </w:r>
    </w:p>
    <w:p w14:paraId="1123F70F" w14:textId="2BC9AFBA" w:rsidR="008F25EC" w:rsidRDefault="008F25EC" w:rsidP="002446CB">
      <w:pPr>
        <w:spacing w:line="480" w:lineRule="auto"/>
        <w:rPr>
          <w:rFonts w:cstheme="minorHAnsi"/>
        </w:rPr>
      </w:pPr>
    </w:p>
    <w:p w14:paraId="64BF9E44" w14:textId="5AF6B2D8" w:rsidR="005B7BDF" w:rsidRDefault="008F25EC" w:rsidP="002446CB">
      <w:pPr>
        <w:spacing w:line="480" w:lineRule="auto"/>
        <w:rPr>
          <w:rFonts w:cstheme="minorHAnsi"/>
        </w:rPr>
      </w:pPr>
      <w:proofErr w:type="spellStart"/>
      <w:r>
        <w:rPr>
          <w:rFonts w:cstheme="minorHAnsi"/>
        </w:rPr>
        <w:t>Kleickman</w:t>
      </w:r>
      <w:proofErr w:type="spellEnd"/>
      <w:r>
        <w:rPr>
          <w:rFonts w:cstheme="minorHAnsi"/>
        </w:rPr>
        <w:t xml:space="preserve"> et al (2012) suggests that in recent decades educational researched has implied that the quality of learning created by teachers affects students’ learning and motivation. This is echoed by Metzler and </w:t>
      </w:r>
      <w:proofErr w:type="spellStart"/>
      <w:r>
        <w:rPr>
          <w:rFonts w:cstheme="minorHAnsi"/>
        </w:rPr>
        <w:t>Woessmann</w:t>
      </w:r>
      <w:proofErr w:type="spellEnd"/>
      <w:r>
        <w:rPr>
          <w:rFonts w:cstheme="minorHAnsi"/>
        </w:rPr>
        <w:t xml:space="preserve"> (2012) who stated that </w:t>
      </w:r>
      <w:r w:rsidR="008C79C0">
        <w:rPr>
          <w:rFonts w:cstheme="minorHAnsi"/>
        </w:rPr>
        <w:t xml:space="preserve">teacher knowledge is possibly the only factor that consistently impacts growth in student achievement. Coe et al (2014) also suggest that there is a relationship between teachers’ knowledge of the content that they are teaching, and the achievements made by their students. This relationship between teacher knowledge and student learning could suggest that efforts made to improve the quality of the knowledge held by teachers could lead to improvements in learning outcomes for children (Guerriero, 2017). </w:t>
      </w:r>
      <w:proofErr w:type="spellStart"/>
      <w:r w:rsidR="008C79C0">
        <w:rPr>
          <w:rFonts w:cstheme="minorHAnsi"/>
        </w:rPr>
        <w:t>Kleickman</w:t>
      </w:r>
      <w:proofErr w:type="spellEnd"/>
      <w:r w:rsidR="008C79C0">
        <w:rPr>
          <w:rFonts w:cstheme="minorHAnsi"/>
        </w:rPr>
        <w:t xml:space="preserve"> et al (2012) suggest that with the importance of teacher knowledge in relation to student learning, teacher education </w:t>
      </w:r>
      <w:r w:rsidR="008C79C0">
        <w:rPr>
          <w:rFonts w:cstheme="minorHAnsi"/>
        </w:rPr>
        <w:lastRenderedPageBreak/>
        <w:t xml:space="preserve">should be regarded as a key target in education reform. Pollard (2008) also suggested that there should be developments in teacher training and school inspections in order to promote the development of teacher subject knowledge. </w:t>
      </w:r>
      <w:r w:rsidR="00C95FEA">
        <w:rPr>
          <w:rFonts w:cstheme="minorHAnsi"/>
        </w:rPr>
        <w:t>Grigg (2010) suggests that keeping teachers’ knowledge up to date is one of the greatest challenges that schools and teachers’ themselves face. With this being said, Pollard (2008) argues that there is no simple association between sound subject knowledge of teachers and effective teaching and learning. It could be argued that there is more to being an effective teacher than just the subject knowledge that is held. However, Grigg (2010) states that ‘expert teachers’ have a larger knowledge base from which they are able to draw upon during their teaching. Pugh and Duffy (2006) suggest that the curriculum is only as good as the teachers who offer it to children. Pugh and Duffy (2006) go on to state that teachers are a key element in the curriculum, however the</w:t>
      </w:r>
      <w:r w:rsidR="005B7BDF">
        <w:rPr>
          <w:rFonts w:cstheme="minorHAnsi"/>
        </w:rPr>
        <w:t xml:space="preserve"> learning and experiences of the students will depend on the teachers’ delivery.</w:t>
      </w:r>
      <w:r w:rsidR="004F30EF">
        <w:rPr>
          <w:rFonts w:cstheme="minorHAnsi"/>
        </w:rPr>
        <w:t xml:space="preserve"> It is evident that there is no consensus as to what makes an effective teacher. It could be argued that teacher subject knowledge is a key factor in effective teaching, but not the only factor. </w:t>
      </w:r>
    </w:p>
    <w:p w14:paraId="5459FC0B" w14:textId="77777777" w:rsidR="005B7BDF" w:rsidRDefault="005B7BDF" w:rsidP="002446CB">
      <w:pPr>
        <w:spacing w:line="480" w:lineRule="auto"/>
        <w:rPr>
          <w:rFonts w:cstheme="minorHAnsi"/>
        </w:rPr>
      </w:pPr>
    </w:p>
    <w:p w14:paraId="73672BAA" w14:textId="5E85AEAF" w:rsidR="008F25EC" w:rsidRDefault="005B7BDF" w:rsidP="002446CB">
      <w:pPr>
        <w:spacing w:line="480" w:lineRule="auto"/>
        <w:rPr>
          <w:rFonts w:eastAsia="Times New Roman" w:cstheme="minorHAnsi"/>
          <w:color w:val="000000" w:themeColor="text1"/>
        </w:rPr>
      </w:pPr>
      <w:r>
        <w:rPr>
          <w:rFonts w:cstheme="minorHAnsi"/>
        </w:rPr>
        <w:t>The literature has suggested that there is a relationship between subject knowledge held by teachers and effective learning and teaching. It could be argued that teacher subject knowledge has an effect on the learning of children being taught. It could also be argued however, that teacher subject knowledge is not the only factor that impacts on children’s’ learning. Pollard (2008) has suggested that i</w:t>
      </w:r>
      <w:r w:rsidR="004F30EF">
        <w:rPr>
          <w:rFonts w:cstheme="minorHAnsi"/>
        </w:rPr>
        <w:t>f</w:t>
      </w:r>
      <w:r>
        <w:rPr>
          <w:rFonts w:cstheme="minorHAnsi"/>
        </w:rPr>
        <w:t xml:space="preserve"> teacher subject knowledge is only on</w:t>
      </w:r>
      <w:r w:rsidR="004F30EF">
        <w:rPr>
          <w:rFonts w:cstheme="minorHAnsi"/>
        </w:rPr>
        <w:t>e</w:t>
      </w:r>
      <w:r>
        <w:rPr>
          <w:rFonts w:cstheme="minorHAnsi"/>
        </w:rPr>
        <w:t xml:space="preserve"> factor of many that contributes to effective teaching. This is echoed by Donaldson (2015) who stated that the elements which impact good teaching include “subject and methological expertise; sound classroom craft skills; </w:t>
      </w:r>
      <w:r w:rsidRPr="005B7BDF">
        <w:rPr>
          <w:rFonts w:cstheme="minorHAnsi"/>
        </w:rPr>
        <w:t xml:space="preserve">an understanding </w:t>
      </w:r>
      <w:r w:rsidRPr="005B7BDF">
        <w:rPr>
          <w:rFonts w:eastAsia="Times New Roman" w:cstheme="minorHAnsi"/>
          <w:color w:val="000000" w:themeColor="text1"/>
        </w:rPr>
        <w:t xml:space="preserve">of the social and psychological factors that </w:t>
      </w:r>
      <w:r w:rsidRPr="005B7BDF">
        <w:rPr>
          <w:rFonts w:eastAsia="Times New Roman" w:cstheme="minorHAnsi"/>
          <w:color w:val="000000" w:themeColor="text1"/>
        </w:rPr>
        <w:lastRenderedPageBreak/>
        <w:t>in</w:t>
      </w:r>
      <w:r>
        <w:rPr>
          <w:rFonts w:eastAsia="Times New Roman" w:cstheme="minorHAnsi"/>
          <w:color w:val="000000" w:themeColor="text1"/>
        </w:rPr>
        <w:t>fl</w:t>
      </w:r>
      <w:r w:rsidRPr="005B7BDF">
        <w:rPr>
          <w:rFonts w:eastAsia="Times New Roman" w:cstheme="minorHAnsi"/>
          <w:color w:val="000000" w:themeColor="text1"/>
        </w:rPr>
        <w:t>uence learning; and the ability to excite and inspire children to want to learn and to be able to learn independently</w:t>
      </w:r>
      <w:r>
        <w:rPr>
          <w:rFonts w:eastAsia="Times New Roman" w:cstheme="minorHAnsi"/>
          <w:color w:val="000000" w:themeColor="text1"/>
        </w:rPr>
        <w:t xml:space="preserve">”. Although it has been suggested that teacher subject knowledge affects children’s learning, it could be said that it is not the only factor that should be considered. </w:t>
      </w:r>
      <w:r w:rsidR="00E62F4C">
        <w:rPr>
          <w:rFonts w:eastAsia="Times New Roman" w:cstheme="minorHAnsi"/>
          <w:color w:val="000000" w:themeColor="text1"/>
        </w:rPr>
        <w:t>Pollard (2008) suggests that primary teachers’ confidence in their subject knowledge continues to be a problematic area, despite the desire from teachers to develop their subject knowledge. Rowland et al (2009) suggests that teachers should draw on their knowledge as an individual but also the knowledge of their colleagues to support the learning of the children they are teaching. It could be argued that schools should have</w:t>
      </w:r>
      <w:r w:rsidR="004F30EF">
        <w:rPr>
          <w:rFonts w:eastAsia="Times New Roman" w:cstheme="minorHAnsi"/>
          <w:color w:val="000000" w:themeColor="text1"/>
        </w:rPr>
        <w:t xml:space="preserve"> a</w:t>
      </w:r>
      <w:r w:rsidR="00E62F4C">
        <w:rPr>
          <w:rFonts w:eastAsia="Times New Roman" w:cstheme="minorHAnsi"/>
          <w:color w:val="000000" w:themeColor="text1"/>
        </w:rPr>
        <w:t xml:space="preserve"> staff of teachers with a range and wealth of subject knowledge in order for practitioners to support each other and to possibly provide short term solutions to teachers with a lack of subject knowledge in specific areas.</w:t>
      </w:r>
      <w:r w:rsidR="004F30EF">
        <w:rPr>
          <w:rFonts w:eastAsia="Times New Roman" w:cstheme="minorHAnsi"/>
          <w:color w:val="000000" w:themeColor="text1"/>
        </w:rPr>
        <w:t xml:space="preserve"> It could also be suggested from the literature that subject knowledge of teachers should be flexible and that their knowledge is dependent upon the curriculum and the students that they are teaching. It could be argued that with changes in the curriculum, teachers should develop their knowledge; with changes in the knowledge and skills of their children, teachers should develop their knowledge. </w:t>
      </w:r>
    </w:p>
    <w:p w14:paraId="7FF1EEA0" w14:textId="7F5C6B87" w:rsidR="00B31DFE" w:rsidRDefault="00B31DFE" w:rsidP="002446CB">
      <w:pPr>
        <w:spacing w:line="480" w:lineRule="auto"/>
        <w:rPr>
          <w:rFonts w:cstheme="minorHAnsi"/>
        </w:rPr>
      </w:pPr>
    </w:p>
    <w:p w14:paraId="430551F2" w14:textId="18AF5AEE" w:rsidR="002E2C46" w:rsidRDefault="00B31DFE" w:rsidP="002446CB">
      <w:pPr>
        <w:spacing w:line="480" w:lineRule="auto"/>
        <w:rPr>
          <w:rFonts w:cstheme="minorHAnsi"/>
        </w:rPr>
      </w:pPr>
      <w:r>
        <w:rPr>
          <w:rFonts w:cstheme="minorHAnsi"/>
        </w:rPr>
        <w:t xml:space="preserve">It is evident from the literature discussed within the first part of this essay that subject knowledge is a key factor of effective teaching and learning. This was also evident during my time with a year two class during </w:t>
      </w:r>
      <w:r w:rsidR="00EE198F">
        <w:rPr>
          <w:rFonts w:cstheme="minorHAnsi"/>
        </w:rPr>
        <w:t xml:space="preserve">my first Professional Teaching Experience. </w:t>
      </w:r>
      <w:r w:rsidR="001A53CD">
        <w:rPr>
          <w:rFonts w:cstheme="minorHAnsi"/>
        </w:rPr>
        <w:t>It was clear throughout my time on plac</w:t>
      </w:r>
      <w:r w:rsidR="008B3AD1">
        <w:rPr>
          <w:rFonts w:cstheme="minorHAnsi"/>
        </w:rPr>
        <w:t xml:space="preserve">ement that subject knowledge is more than just knowing what you are teaching; it is also how you teach it and how the children experience it. Our topic for the half term whilst I was in the class was “Towers, Tunnels and Turrets”, this caused an immediate problem as I had no idea what a turret was. I was fortunate that before I was expected to teach any topic lessons the class would be taking a trip to a local castle. This </w:t>
      </w:r>
      <w:r w:rsidR="008B3AD1">
        <w:rPr>
          <w:rFonts w:cstheme="minorHAnsi"/>
        </w:rPr>
        <w:lastRenderedPageBreak/>
        <w:t>provided me with some time to research for the topic. However, during my introduction lesson to the topic I was faced with questions from the children about the things they had seen on the trip which I struggled to answer. I was not prepared for the children to ask me question</w:t>
      </w:r>
      <w:r w:rsidR="00D82125">
        <w:rPr>
          <w:rFonts w:cstheme="minorHAnsi"/>
        </w:rPr>
        <w:t>s</w:t>
      </w:r>
      <w:r w:rsidR="008B3AD1">
        <w:rPr>
          <w:rFonts w:cstheme="minorHAnsi"/>
        </w:rPr>
        <w:t xml:space="preserve"> I did not have answers to. </w:t>
      </w:r>
      <w:r w:rsidR="00D90045">
        <w:rPr>
          <w:rFonts w:cstheme="minorHAnsi"/>
        </w:rPr>
        <w:t>Although I had researched the topic in preparation for the lesson, I had not researched some of the elements the children came across on their trip</w:t>
      </w:r>
      <w:r w:rsidR="00D90045">
        <w:rPr>
          <w:rFonts w:cstheme="minorHAnsi"/>
        </w:rPr>
        <w:t xml:space="preserve">. </w:t>
      </w:r>
      <w:proofErr w:type="spellStart"/>
      <w:r w:rsidR="00A027B3">
        <w:rPr>
          <w:rFonts w:cstheme="minorHAnsi"/>
        </w:rPr>
        <w:t>Kyriacou</w:t>
      </w:r>
      <w:proofErr w:type="spellEnd"/>
      <w:r w:rsidR="00A027B3">
        <w:rPr>
          <w:rFonts w:cstheme="minorHAnsi"/>
        </w:rPr>
        <w:t xml:space="preserve"> (2007) suggests that teachers need to stay one jump ahead of the pupils they are teaching; this he states can be done through preparation. </w:t>
      </w:r>
      <w:r w:rsidR="002671F6">
        <w:rPr>
          <w:rFonts w:cstheme="minorHAnsi"/>
        </w:rPr>
        <w:t xml:space="preserve">This is the ‘contingency’ aspect of the Knowledge Quartet (Williams, 2003). </w:t>
      </w:r>
      <w:r w:rsidR="00A027B3">
        <w:rPr>
          <w:rFonts w:cstheme="minorHAnsi"/>
        </w:rPr>
        <w:t>If I had been more prepared for the lesson and anticipated some of the questions that the children could have asked, I would not have been so unsettled when they were asked. After reflecting on this first lesson, in future lessons</w:t>
      </w:r>
      <w:r w:rsidR="00911E4F">
        <w:rPr>
          <w:rFonts w:cstheme="minorHAnsi"/>
        </w:rPr>
        <w:t>,</w:t>
      </w:r>
      <w:r w:rsidR="00A027B3">
        <w:rPr>
          <w:rFonts w:cstheme="minorHAnsi"/>
        </w:rPr>
        <w:t xml:space="preserve"> particularly on </w:t>
      </w:r>
      <w:r w:rsidR="002E682B">
        <w:rPr>
          <w:rFonts w:cstheme="minorHAnsi"/>
        </w:rPr>
        <w:t>topic, I attempted to anticipate some of the questions that the children might ask to avoid the same thing reoccurring.</w:t>
      </w:r>
    </w:p>
    <w:p w14:paraId="3111F43D" w14:textId="354C5B0B" w:rsidR="007E69E9" w:rsidRDefault="00911E4F" w:rsidP="002446CB">
      <w:pPr>
        <w:pStyle w:val="NormalWeb"/>
        <w:spacing w:line="480" w:lineRule="auto"/>
        <w:rPr>
          <w:rFonts w:asciiTheme="minorHAnsi" w:hAnsiTheme="minorHAnsi" w:cstheme="minorHAnsi"/>
          <w:color w:val="21211E"/>
        </w:rPr>
      </w:pPr>
      <w:r w:rsidRPr="007E69E9">
        <w:rPr>
          <w:rFonts w:asciiTheme="minorHAnsi" w:hAnsiTheme="minorHAnsi" w:cstheme="minorHAnsi"/>
        </w:rPr>
        <w:t>During a numeracy less</w:t>
      </w:r>
      <w:r w:rsidR="00D90045">
        <w:rPr>
          <w:rFonts w:asciiTheme="minorHAnsi" w:hAnsiTheme="minorHAnsi" w:cstheme="minorHAnsi"/>
        </w:rPr>
        <w:t>o</w:t>
      </w:r>
      <w:r w:rsidRPr="007E69E9">
        <w:rPr>
          <w:rFonts w:asciiTheme="minorHAnsi" w:hAnsiTheme="minorHAnsi" w:cstheme="minorHAnsi"/>
        </w:rPr>
        <w:t xml:space="preserve">n based on subtraction, my knowledge of the topic caused slight problems during my activity. The session focused on the concept of counting on in order to work out subtraction number </w:t>
      </w:r>
      <w:proofErr w:type="gramStart"/>
      <w:r w:rsidRPr="007E69E9">
        <w:rPr>
          <w:rFonts w:asciiTheme="minorHAnsi" w:hAnsiTheme="minorHAnsi" w:cstheme="minorHAnsi"/>
        </w:rPr>
        <w:t xml:space="preserve">sentences </w:t>
      </w:r>
      <w:r w:rsidR="002446CB">
        <w:rPr>
          <w:rFonts w:asciiTheme="minorHAnsi" w:hAnsiTheme="minorHAnsi" w:cstheme="minorHAnsi"/>
          <w:color w:val="000000" w:themeColor="text1"/>
        </w:rPr>
        <w:t xml:space="preserve"> w</w:t>
      </w:r>
      <w:r w:rsidRPr="007E69E9">
        <w:rPr>
          <w:rFonts w:asciiTheme="minorHAnsi" w:hAnsiTheme="minorHAnsi" w:cstheme="minorHAnsi"/>
          <w:color w:val="000000" w:themeColor="text1"/>
        </w:rPr>
        <w:t>hich</w:t>
      </w:r>
      <w:proofErr w:type="gramEnd"/>
      <w:r w:rsidRPr="007E69E9">
        <w:rPr>
          <w:rFonts w:asciiTheme="minorHAnsi" w:hAnsiTheme="minorHAnsi" w:cstheme="minorHAnsi"/>
          <w:color w:val="000000" w:themeColor="text1"/>
        </w:rPr>
        <w:t xml:space="preserve"> was building on the children’s knowledge of subtraction from the previous lesson. </w:t>
      </w:r>
      <w:r w:rsidR="007E69E9" w:rsidRPr="007E69E9">
        <w:rPr>
          <w:rFonts w:asciiTheme="minorHAnsi" w:hAnsiTheme="minorHAnsi" w:cstheme="minorHAnsi"/>
          <w:color w:val="000000" w:themeColor="text1"/>
        </w:rPr>
        <w:t>The Foundation Phase Framework for Numeracy</w:t>
      </w:r>
      <w:r w:rsidR="007E69E9">
        <w:rPr>
          <w:rFonts w:asciiTheme="minorHAnsi" w:hAnsiTheme="minorHAnsi" w:cstheme="minorHAnsi"/>
          <w:color w:val="000000" w:themeColor="text1"/>
        </w:rPr>
        <w:t xml:space="preserve"> (2015)</w:t>
      </w:r>
      <w:r w:rsidR="007E69E9" w:rsidRPr="007E69E9">
        <w:rPr>
          <w:rFonts w:asciiTheme="minorHAnsi" w:hAnsiTheme="minorHAnsi" w:cstheme="minorHAnsi"/>
          <w:color w:val="000000" w:themeColor="text1"/>
        </w:rPr>
        <w:t xml:space="preserve"> states that children in year two should be able to </w:t>
      </w:r>
      <w:r w:rsidR="005F5613">
        <w:rPr>
          <w:rFonts w:asciiTheme="minorHAnsi" w:hAnsiTheme="minorHAnsi" w:cstheme="minorHAnsi"/>
          <w:color w:val="000000" w:themeColor="text1"/>
        </w:rPr>
        <w:t>“</w:t>
      </w:r>
      <w:r w:rsidR="007E69E9" w:rsidRPr="007E69E9">
        <w:rPr>
          <w:rFonts w:asciiTheme="minorHAnsi" w:hAnsiTheme="minorHAnsi" w:cstheme="minorHAnsi"/>
          <w:color w:val="000000" w:themeColor="text1"/>
        </w:rPr>
        <w:t>fi</w:t>
      </w:r>
      <w:r w:rsidR="007E69E9" w:rsidRPr="007E69E9">
        <w:rPr>
          <w:rFonts w:asciiTheme="minorHAnsi" w:hAnsiTheme="minorHAnsi" w:cstheme="minorHAnsi"/>
          <w:color w:val="21211E"/>
        </w:rPr>
        <w:t>nd small differences within 20 by using ‘counting on’ strategies</w:t>
      </w:r>
      <w:r w:rsidR="005F5613">
        <w:rPr>
          <w:rFonts w:asciiTheme="minorHAnsi" w:hAnsiTheme="minorHAnsi" w:cstheme="minorHAnsi"/>
          <w:color w:val="21211E"/>
        </w:rPr>
        <w:t>”. Although I had a solid understanding of the counting on method when subtracting, I was unaware of how this new strategy would confuse the majority of the children within the class, as they found it difficult to comprehend that although they were counting on we were still subtracting. The concept went against the knowledge they had acquired in the previous sessions on subtraction. Many of the children found the concept hard to grasp; this was something that I was unprepared for.</w:t>
      </w:r>
      <w:r w:rsidR="006A4684">
        <w:rPr>
          <w:rFonts w:asciiTheme="minorHAnsi" w:hAnsiTheme="minorHAnsi" w:cstheme="minorHAnsi"/>
          <w:color w:val="21211E"/>
        </w:rPr>
        <w:t xml:space="preserve"> As the </w:t>
      </w:r>
      <w:r w:rsidR="006A4684">
        <w:rPr>
          <w:rFonts w:asciiTheme="minorHAnsi" w:hAnsiTheme="minorHAnsi" w:cstheme="minorHAnsi"/>
          <w:color w:val="21211E"/>
        </w:rPr>
        <w:lastRenderedPageBreak/>
        <w:t>lesson progressed I made the realisation that the children found difficulty in visualising the process of counting on. I had not anticipated that the children would find the concept challenging as they seemed to grasp the concept of subtraction well during the previous sessions. It would have been helpful at this point to introduce number lines or hundred squares so that the children had a visual representation of what they were doing. Westwood (2008) states that resource-based learning is believed to deepen the understanding of subject matter. If I had introduced resources from the start of the session, the children may have been able to understand the concept a lit</w:t>
      </w:r>
      <w:r w:rsidR="004E2265">
        <w:rPr>
          <w:rFonts w:asciiTheme="minorHAnsi" w:hAnsiTheme="minorHAnsi" w:cstheme="minorHAnsi"/>
          <w:color w:val="21211E"/>
        </w:rPr>
        <w:t xml:space="preserve">tle easier </w:t>
      </w:r>
      <w:r w:rsidR="006A4684">
        <w:rPr>
          <w:rFonts w:asciiTheme="minorHAnsi" w:hAnsiTheme="minorHAnsi" w:cstheme="minorHAnsi"/>
          <w:color w:val="21211E"/>
        </w:rPr>
        <w:t xml:space="preserve">as they would have had a visual representation. </w:t>
      </w:r>
      <w:r w:rsidR="004E2265">
        <w:rPr>
          <w:rFonts w:asciiTheme="minorHAnsi" w:hAnsiTheme="minorHAnsi" w:cstheme="minorHAnsi"/>
          <w:color w:val="21211E"/>
        </w:rPr>
        <w:t xml:space="preserve">For future numeracy lessons, I ensured that I had resources to hand, particularly for the children who I knew responded well to visual stimuli, in case this kind of problem arose. Though my subject knowledge of the counting on concept was good, the way in which it was delivered and received made the activity difficult for the children; this was something I had not anticipated. </w:t>
      </w:r>
      <w:r w:rsidR="00D90045">
        <w:rPr>
          <w:rFonts w:asciiTheme="minorHAnsi" w:hAnsiTheme="minorHAnsi" w:cstheme="minorHAnsi"/>
          <w:color w:val="21211E"/>
        </w:rPr>
        <w:t xml:space="preserve">It was clear from this lesson, that even if a teacher has sound subject knowledge, the way in which it is taught and received by the children can derail a lesson. </w:t>
      </w:r>
    </w:p>
    <w:p w14:paraId="4D6B8DD1" w14:textId="33761907" w:rsidR="004E2265" w:rsidRDefault="004E2265" w:rsidP="002446CB">
      <w:pPr>
        <w:pStyle w:val="NormalWeb"/>
        <w:spacing w:line="480" w:lineRule="auto"/>
        <w:rPr>
          <w:rFonts w:asciiTheme="minorHAnsi" w:hAnsiTheme="minorHAnsi" w:cstheme="minorHAnsi"/>
        </w:rPr>
      </w:pPr>
      <w:r>
        <w:rPr>
          <w:rFonts w:asciiTheme="minorHAnsi" w:hAnsiTheme="minorHAnsi" w:cstheme="minorHAnsi"/>
        </w:rPr>
        <w:t xml:space="preserve">There is a danger when children learn factual information about religion that they are unable to make connections to their personal lives (Grigg, 2010). This was an issue I faced during a lesson on Diwali. </w:t>
      </w:r>
      <w:r w:rsidR="004032D9">
        <w:rPr>
          <w:rFonts w:asciiTheme="minorHAnsi" w:hAnsiTheme="minorHAnsi" w:cstheme="minorHAnsi"/>
        </w:rPr>
        <w:t xml:space="preserve">As many of the children within the class had not heard of the celebration of Diwali, it was an entirely new concept to most. The children found it difficult to understand why the celebration took place, and I was unable to make a connection to a celebration that they celebrated. Although the lesson did not require the children to make connections with their own celebrations, those connections would have allowed them to gain a better understanding of Diwali. </w:t>
      </w:r>
      <w:r w:rsidR="00B861A1">
        <w:rPr>
          <w:rFonts w:asciiTheme="minorHAnsi" w:hAnsiTheme="minorHAnsi" w:cstheme="minorHAnsi"/>
        </w:rPr>
        <w:t xml:space="preserve">I had carried out research on Diwali in preparation for </w:t>
      </w:r>
      <w:r w:rsidR="00B861A1">
        <w:rPr>
          <w:rFonts w:asciiTheme="minorHAnsi" w:hAnsiTheme="minorHAnsi" w:cstheme="minorHAnsi"/>
        </w:rPr>
        <w:lastRenderedPageBreak/>
        <w:t xml:space="preserve">the lesson but did not anticipate that the children would need a British tradition to relate it to in order to consolidate their learning. </w:t>
      </w:r>
      <w:r w:rsidR="00F25EE3">
        <w:rPr>
          <w:rFonts w:asciiTheme="minorHAnsi" w:hAnsiTheme="minorHAnsi" w:cstheme="minorHAnsi"/>
        </w:rPr>
        <w:t xml:space="preserve">This was also evident when </w:t>
      </w:r>
      <w:r w:rsidR="00E704CA">
        <w:rPr>
          <w:rFonts w:asciiTheme="minorHAnsi" w:hAnsiTheme="minorHAnsi" w:cstheme="minorHAnsi"/>
        </w:rPr>
        <w:t xml:space="preserve">teaching a lesson on Remembrance Day. The children found this much easier to understand as some of them had previous knowledge of the celebration, and also had seen or heard of some of the elements that we were learning about. This session was also simpler to teach as my understanding of Remembrance Day was far greater than that of Diwali. This made answering the children’s’ questions less challenging. My subject knowledge of Remembrance Day allowed me to better deliver the information that was required and also the children’s previous knowledge on the subject allowed them to gain a better understanding. </w:t>
      </w:r>
    </w:p>
    <w:p w14:paraId="0926861E" w14:textId="3C8F2663" w:rsidR="00E704CA" w:rsidRDefault="0071444D" w:rsidP="002446CB">
      <w:pPr>
        <w:pStyle w:val="NormalWeb"/>
        <w:spacing w:line="480" w:lineRule="auto"/>
        <w:rPr>
          <w:rFonts w:asciiTheme="minorHAnsi" w:hAnsiTheme="minorHAnsi" w:cstheme="minorHAnsi"/>
          <w:color w:val="000000" w:themeColor="text1"/>
        </w:rPr>
      </w:pPr>
      <w:r>
        <w:rPr>
          <w:rFonts w:asciiTheme="minorHAnsi" w:hAnsiTheme="minorHAnsi" w:cstheme="minorHAnsi"/>
        </w:rPr>
        <w:t>During a literacy-based topic activity</w:t>
      </w:r>
      <w:r>
        <w:rPr>
          <w:rFonts w:asciiTheme="minorHAnsi" w:hAnsiTheme="minorHAnsi" w:cstheme="minorHAnsi"/>
          <w:color w:val="000000" w:themeColor="text1"/>
        </w:rPr>
        <w:t xml:space="preserve">, I was able to pre-empt potential problems and prepare strategies in order to avoid and overcome </w:t>
      </w:r>
      <w:r w:rsidR="00D90045">
        <w:rPr>
          <w:rFonts w:asciiTheme="minorHAnsi" w:hAnsiTheme="minorHAnsi" w:cstheme="minorHAnsi"/>
          <w:color w:val="000000" w:themeColor="text1"/>
        </w:rPr>
        <w:t>some of the problems I had faced in previous lessons</w:t>
      </w:r>
      <w:r>
        <w:rPr>
          <w:rFonts w:asciiTheme="minorHAnsi" w:hAnsiTheme="minorHAnsi" w:cstheme="minorHAnsi"/>
          <w:color w:val="000000" w:themeColor="text1"/>
        </w:rPr>
        <w:t xml:space="preserve">. The children had made bridges out of newspaper in the previous topic sessions and they were going to be writing an explanation of how they did this. </w:t>
      </w:r>
      <w:r w:rsidR="002457DD">
        <w:rPr>
          <w:rFonts w:asciiTheme="minorHAnsi" w:hAnsiTheme="minorHAnsi" w:cstheme="minorHAnsi"/>
          <w:color w:val="000000" w:themeColor="text1"/>
        </w:rPr>
        <w:t>Before the session I ensured that the bridges made by the children were readily available for the session</w:t>
      </w:r>
      <w:r w:rsidR="00D90045">
        <w:rPr>
          <w:rFonts w:asciiTheme="minorHAnsi" w:hAnsiTheme="minorHAnsi" w:cstheme="minorHAnsi"/>
          <w:color w:val="000000" w:themeColor="text1"/>
        </w:rPr>
        <w:t>,</w:t>
      </w:r>
      <w:r w:rsidR="002457DD">
        <w:rPr>
          <w:rFonts w:asciiTheme="minorHAnsi" w:hAnsiTheme="minorHAnsi" w:cstheme="minorHAnsi"/>
          <w:color w:val="000000" w:themeColor="text1"/>
        </w:rPr>
        <w:t xml:space="preserve"> as I expected some to say they had no recollection of what their bridge looked like. As this session was towards the end of my placement my knowledge of the children within the class was very good, this allowed me to anticipate some of the issues that may arise during this session. I was also able to use my experience of previous literacy sessions in order to know that some groups would require extra support with their writing.</w:t>
      </w:r>
      <w:r w:rsidR="00E85E0E">
        <w:rPr>
          <w:rFonts w:asciiTheme="minorHAnsi" w:hAnsiTheme="minorHAnsi" w:cstheme="minorHAnsi"/>
          <w:color w:val="000000" w:themeColor="text1"/>
        </w:rPr>
        <w:t xml:space="preserve"> Donald et al (2009) state that the main goal of planning lessons is to ensure that all activities provide a supportive educational environment for your learners. </w:t>
      </w:r>
      <w:r w:rsidR="002457DD">
        <w:rPr>
          <w:rFonts w:asciiTheme="minorHAnsi" w:hAnsiTheme="minorHAnsi" w:cstheme="minorHAnsi"/>
          <w:color w:val="000000" w:themeColor="text1"/>
        </w:rPr>
        <w:t xml:space="preserve"> Using my knowledge of the children within the class and my literacy subject knowledge I was able to</w:t>
      </w:r>
      <w:r w:rsidR="00E85E0E">
        <w:rPr>
          <w:rFonts w:asciiTheme="minorHAnsi" w:hAnsiTheme="minorHAnsi" w:cstheme="minorHAnsi"/>
          <w:color w:val="000000" w:themeColor="text1"/>
        </w:rPr>
        <w:t xml:space="preserve"> plan a lesson that could</w:t>
      </w:r>
      <w:r w:rsidR="002457DD">
        <w:rPr>
          <w:rFonts w:asciiTheme="minorHAnsi" w:hAnsiTheme="minorHAnsi" w:cstheme="minorHAnsi"/>
          <w:color w:val="000000" w:themeColor="text1"/>
        </w:rPr>
        <w:t xml:space="preserve"> overcome </w:t>
      </w:r>
      <w:r w:rsidR="00097AE2">
        <w:rPr>
          <w:rFonts w:asciiTheme="minorHAnsi" w:hAnsiTheme="minorHAnsi" w:cstheme="minorHAnsi"/>
          <w:color w:val="000000" w:themeColor="text1"/>
        </w:rPr>
        <w:t xml:space="preserve">some of the challenges that may have arisen had I not had that knowledge. The </w:t>
      </w:r>
      <w:r w:rsidR="00097AE2">
        <w:rPr>
          <w:rFonts w:asciiTheme="minorHAnsi" w:hAnsiTheme="minorHAnsi" w:cstheme="minorHAnsi"/>
          <w:color w:val="000000" w:themeColor="text1"/>
        </w:rPr>
        <w:lastRenderedPageBreak/>
        <w:t xml:space="preserve">children were able to produce some high-quality literacy work during this session. I feel that this may not have been the case if some of the preparation had not have been done. Without the extra resources to support them, the children may have found the activity more challenging. My knowledge of the children within the class was crucial to this activity as it allowed me to plan for the challenges that would have a negative impact on the lesson. </w:t>
      </w:r>
    </w:p>
    <w:p w14:paraId="35457925" w14:textId="6AE01B9B" w:rsidR="00947648" w:rsidRDefault="00097AE2" w:rsidP="002446CB">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t>The preparation during the literacy-based activity proved essential to the success of the lesson. This however was not the case during a Christmas literacy-based activity</w:t>
      </w:r>
      <w:r w:rsidR="002446CB">
        <w:rPr>
          <w:rFonts w:asciiTheme="minorHAnsi" w:hAnsiTheme="minorHAnsi" w:cstheme="minorHAnsi"/>
          <w:color w:val="000000" w:themeColor="text1"/>
        </w:rPr>
        <w:t>.</w:t>
      </w:r>
      <w:r>
        <w:rPr>
          <w:rFonts w:asciiTheme="minorHAnsi" w:hAnsiTheme="minorHAnsi" w:cstheme="minorHAnsi"/>
          <w:color w:val="FF0000"/>
        </w:rPr>
        <w:t xml:space="preserve"> </w:t>
      </w:r>
      <w:r>
        <w:rPr>
          <w:rFonts w:asciiTheme="minorHAnsi" w:hAnsiTheme="minorHAnsi" w:cstheme="minorHAnsi"/>
          <w:color w:val="000000" w:themeColor="text1"/>
        </w:rPr>
        <w:t xml:space="preserve">The lesson required the children to work in groups </w:t>
      </w:r>
      <w:r w:rsidR="009A2963">
        <w:rPr>
          <w:rFonts w:asciiTheme="minorHAnsi" w:hAnsiTheme="minorHAnsi" w:cstheme="minorHAnsi"/>
          <w:color w:val="000000" w:themeColor="text1"/>
        </w:rPr>
        <w:t>however not all of the groups had adult support</w:t>
      </w:r>
      <w:r w:rsidR="00947648">
        <w:rPr>
          <w:rFonts w:asciiTheme="minorHAnsi" w:hAnsiTheme="minorHAnsi" w:cstheme="minorHAnsi"/>
          <w:color w:val="000000" w:themeColor="text1"/>
        </w:rPr>
        <w:t>. I had not anticipated that the children would find the activity as challenging as they did. As I had not prepared resources to aid the children with spelling, it meant that I had to work between two groups to ensure they were all on task; this proved difficult. Grigg (2010) suggests that the quality and deployment of good resources can have a major impact on the learning experiences within a classroom. This is supported by Wes</w:t>
      </w:r>
      <w:r w:rsidR="00893E86">
        <w:rPr>
          <w:rFonts w:asciiTheme="minorHAnsi" w:hAnsiTheme="minorHAnsi" w:cstheme="minorHAnsi"/>
          <w:color w:val="000000" w:themeColor="text1"/>
        </w:rPr>
        <w:t>t</w:t>
      </w:r>
      <w:r w:rsidR="00947648">
        <w:rPr>
          <w:rFonts w:asciiTheme="minorHAnsi" w:hAnsiTheme="minorHAnsi" w:cstheme="minorHAnsi"/>
          <w:color w:val="000000" w:themeColor="text1"/>
        </w:rPr>
        <w:t xml:space="preserve">wood (2008) who states that </w:t>
      </w:r>
      <w:r w:rsidR="00893E86">
        <w:rPr>
          <w:rFonts w:asciiTheme="minorHAnsi" w:hAnsiTheme="minorHAnsi" w:cstheme="minorHAnsi"/>
          <w:color w:val="000000" w:themeColor="text1"/>
        </w:rPr>
        <w:t xml:space="preserve">if students are utilising resources, teachers are able to support individuals who require extra support. It was clear from this lesson that if the more able children had access to resources to aid them with the task, this would have allowed me to give support to the children who needed it rather than the whole group. In future lessons where the children would be working in groups, without constant support it is evident that resources are an essential aspect. This allows the practitioner to give support to the children who require it, and it also allows the rest of the class to develop their independent learning. </w:t>
      </w:r>
    </w:p>
    <w:p w14:paraId="1AD371F3" w14:textId="7009BA9E" w:rsidR="00893E86" w:rsidRDefault="00893E86" w:rsidP="002446CB">
      <w:pPr>
        <w:spacing w:line="480" w:lineRule="auto"/>
      </w:pPr>
      <w:r>
        <w:rPr>
          <w:rFonts w:cstheme="minorHAnsi"/>
          <w:color w:val="000000" w:themeColor="text1"/>
        </w:rPr>
        <w:t xml:space="preserve">Shulman (1987) states that “reflection </w:t>
      </w:r>
      <w:r>
        <w:t xml:space="preserve">is what a teacher does when he or she looks back at the teaching and learning that has occurred. They reconstruct, re-enact and or recapture the events, the emotions and the accomplishments. It is that set of processes through which </w:t>
      </w:r>
      <w:r>
        <w:lastRenderedPageBreak/>
        <w:t xml:space="preserve">a professional learns from experience”. It is evident from my first Professional Teaching Practice that practitioners much reflect in order to improve their knowledge and understanding, and also improve their teaching. Without reflection it would stand to reason that teachers are unable to evaluate the successes or failures within their lessons, and plan and deliver better quality lessons in the future. If teachers are able to find the holes within their subject knowledge, they can improve it and </w:t>
      </w:r>
      <w:r w:rsidR="002671F6">
        <w:t>provide their students with lessons</w:t>
      </w:r>
      <w:r w:rsidR="0009105B">
        <w:t xml:space="preserve"> that better fit their students. </w:t>
      </w:r>
      <w:r>
        <w:t xml:space="preserve"> </w:t>
      </w:r>
      <w:r w:rsidR="0055075D">
        <w:t xml:space="preserve">Throughout my time on Professional Teaching Practice, my reflections allowed me to plan and deliver future lessons that were improved from the previous. Reflections throughout the placement will also influence the future teaching I carry out. </w:t>
      </w:r>
      <w:r w:rsidR="0009105B">
        <w:t xml:space="preserve">Pollard (2008) suggests that reflection is a fundamental process in professional development of practitioners. </w:t>
      </w:r>
      <w:r w:rsidR="003011E6">
        <w:t xml:space="preserve">He goes on to suggest that the process of reflection, in regard to teaching, supports the development and maintenance of professional expertise. It could be argued that practitioners who reflect on their teaching and subject knowledge, are able to become better teachers as they are able to find their weaker areas and strive to improve them. Pollard and Collins (2005) state that reflective teachers have to make judgement about the appropriate teaching of knowledge, concepts and skills. They go on to state that teachers with sound subject knowledge can do this more effectively than those without. It could be argued that teachers with a wide range of subject knowledge are able to make judgements about the way in which children will learn and take in the information that teachers are giving to them. Could it not be said that if a practitioner fully </w:t>
      </w:r>
      <w:r w:rsidR="0057039E">
        <w:t>understands</w:t>
      </w:r>
      <w:r w:rsidR="003011E6">
        <w:t xml:space="preserve"> what they are teaching, that the children they are teaching will have a better understanding of the subject matter? </w:t>
      </w:r>
    </w:p>
    <w:p w14:paraId="622A3FE7" w14:textId="09E26D31" w:rsidR="003011E6" w:rsidRDefault="003011E6" w:rsidP="002446CB">
      <w:pPr>
        <w:spacing w:line="480" w:lineRule="auto"/>
      </w:pPr>
    </w:p>
    <w:p w14:paraId="6F16568A" w14:textId="37ECB791" w:rsidR="0057039E" w:rsidRPr="0057039E" w:rsidRDefault="003011E6" w:rsidP="002446CB">
      <w:pPr>
        <w:pStyle w:val="NormalWeb"/>
        <w:spacing w:line="480" w:lineRule="auto"/>
        <w:rPr>
          <w:rFonts w:asciiTheme="minorHAnsi" w:hAnsiTheme="minorHAnsi" w:cstheme="minorHAnsi"/>
          <w:color w:val="000000" w:themeColor="text1"/>
        </w:rPr>
      </w:pPr>
      <w:r w:rsidRPr="0057039E">
        <w:rPr>
          <w:rFonts w:asciiTheme="minorHAnsi" w:hAnsiTheme="minorHAnsi" w:cstheme="minorHAnsi"/>
        </w:rPr>
        <w:lastRenderedPageBreak/>
        <w:t xml:space="preserve">It has been evident from the literature review within this essay, and from my time spent on Professional Teaching Practice, that it could be argued that there is a relationship between subject knowledge of teachers and the effective learning and teaching within primary schools. </w:t>
      </w:r>
      <w:r w:rsidR="0057039E" w:rsidRPr="0057039E">
        <w:rPr>
          <w:rFonts w:asciiTheme="minorHAnsi" w:hAnsiTheme="minorHAnsi" w:cstheme="minorHAnsi"/>
        </w:rPr>
        <w:t xml:space="preserve">It is evident from my time within a year two class, that the subject knowledge of a teacher has an impact on the success of a lesson. It could also be said that the level of subject knowledge of a practitioner can also impact the confidence of that practitioner in their ability to teach that subject. Kleickmann et al (2012) states that both content knowledge and pedagogical content knowledge have been shown to affect teaching and the learning of students. It could be suggested that practitioners need not only to have a wide range of subject knowledge but </w:t>
      </w:r>
      <w:r w:rsidR="0057039E" w:rsidRPr="0057039E">
        <w:rPr>
          <w:rFonts w:asciiTheme="minorHAnsi" w:hAnsiTheme="minorHAnsi" w:cstheme="minorHAnsi"/>
          <w:color w:val="000000" w:themeColor="text1"/>
        </w:rPr>
        <w:t xml:space="preserve">also hold knowledge of the pedagogy that underpins teaching. Donaldson (2015) states </w:t>
      </w:r>
      <w:r w:rsidR="0057039E">
        <w:rPr>
          <w:rFonts w:asciiTheme="minorHAnsi" w:hAnsiTheme="minorHAnsi" w:cstheme="minorHAnsi"/>
          <w:color w:val="000000" w:themeColor="text1"/>
        </w:rPr>
        <w:t>that “</w:t>
      </w:r>
      <w:r w:rsidR="0057039E" w:rsidRPr="0057039E">
        <w:rPr>
          <w:rFonts w:asciiTheme="minorHAnsi" w:hAnsiTheme="minorHAnsi" w:cstheme="minorHAnsi"/>
          <w:color w:val="000000" w:themeColor="text1"/>
        </w:rPr>
        <w:t>Pedagogy</w:t>
      </w:r>
      <w:r w:rsidR="0057039E">
        <w:rPr>
          <w:rFonts w:asciiTheme="minorHAnsi" w:hAnsiTheme="minorHAnsi" w:cstheme="minorHAnsi"/>
          <w:color w:val="000000" w:themeColor="text1"/>
        </w:rPr>
        <w:t xml:space="preserve"> c</w:t>
      </w:r>
      <w:r w:rsidR="0057039E" w:rsidRPr="0057039E">
        <w:rPr>
          <w:rFonts w:asciiTheme="minorHAnsi" w:hAnsiTheme="minorHAnsi" w:cstheme="minorHAnsi"/>
          <w:color w:val="000000" w:themeColor="text1"/>
        </w:rPr>
        <w:t xml:space="preserve">ombines theoretical and practical knowledge and skills with </w:t>
      </w:r>
      <w:r w:rsidR="0057039E">
        <w:rPr>
          <w:rFonts w:asciiTheme="minorHAnsi" w:hAnsiTheme="minorHAnsi" w:cstheme="minorHAnsi"/>
          <w:color w:val="000000" w:themeColor="text1"/>
        </w:rPr>
        <w:t>fi</w:t>
      </w:r>
      <w:r w:rsidR="0057039E" w:rsidRPr="0057039E">
        <w:rPr>
          <w:rFonts w:asciiTheme="minorHAnsi" w:hAnsiTheme="minorHAnsi" w:cstheme="minorHAnsi"/>
          <w:color w:val="000000" w:themeColor="text1"/>
        </w:rPr>
        <w:t xml:space="preserve">ne judgement about what is required to promote </w:t>
      </w:r>
      <w:r w:rsidR="0057039E">
        <w:rPr>
          <w:rFonts w:asciiTheme="minorHAnsi" w:hAnsiTheme="minorHAnsi" w:cstheme="minorHAnsi"/>
          <w:color w:val="000000" w:themeColor="text1"/>
        </w:rPr>
        <w:t>effective</w:t>
      </w:r>
      <w:r w:rsidR="0057039E" w:rsidRPr="0057039E">
        <w:rPr>
          <w:rFonts w:asciiTheme="minorHAnsi" w:hAnsiTheme="minorHAnsi" w:cstheme="minorHAnsi"/>
          <w:color w:val="000000" w:themeColor="text1"/>
        </w:rPr>
        <w:t xml:space="preserve"> learning in particular contexts. It lies at the heart of what it means to be an excellent teacher</w:t>
      </w:r>
      <w:r w:rsidR="0057039E">
        <w:rPr>
          <w:rFonts w:asciiTheme="minorHAnsi" w:hAnsiTheme="minorHAnsi" w:cstheme="minorHAnsi"/>
          <w:color w:val="000000" w:themeColor="text1"/>
        </w:rPr>
        <w:t xml:space="preserve">”. </w:t>
      </w:r>
      <w:r w:rsidR="00A23CA1">
        <w:rPr>
          <w:rFonts w:asciiTheme="minorHAnsi" w:hAnsiTheme="minorHAnsi" w:cstheme="minorHAnsi"/>
          <w:color w:val="000000" w:themeColor="text1"/>
        </w:rPr>
        <w:t xml:space="preserve">The statement made by Donaldson suggests that teachers should be able to blend their theoretical knowledge with their practical knowledge in order to become an effective practitioner. It could be said that teachers who are able to do this will be more effective than those who do not. </w:t>
      </w:r>
      <w:r w:rsidR="003A5E82">
        <w:rPr>
          <w:rFonts w:asciiTheme="minorHAnsi" w:hAnsiTheme="minorHAnsi" w:cstheme="minorHAnsi"/>
          <w:color w:val="000000" w:themeColor="text1"/>
        </w:rPr>
        <w:t xml:space="preserve">My time during Professional Teaching Practice has allowed me to gain a better understanding of how teacher subject knowledge impacts learning and teaching, in future teaching it is evident that reflection is </w:t>
      </w:r>
      <w:proofErr w:type="gramStart"/>
      <w:r w:rsidR="003A5E82">
        <w:rPr>
          <w:rFonts w:asciiTheme="minorHAnsi" w:hAnsiTheme="minorHAnsi" w:cstheme="minorHAnsi"/>
          <w:color w:val="000000" w:themeColor="text1"/>
        </w:rPr>
        <w:t>key</w:t>
      </w:r>
      <w:proofErr w:type="gramEnd"/>
      <w:r w:rsidR="003A5E82">
        <w:rPr>
          <w:rFonts w:asciiTheme="minorHAnsi" w:hAnsiTheme="minorHAnsi" w:cstheme="minorHAnsi"/>
          <w:color w:val="000000" w:themeColor="text1"/>
        </w:rPr>
        <w:t xml:space="preserve"> and that subject knowledge is something that should be continually developing and flexible. </w:t>
      </w:r>
    </w:p>
    <w:p w14:paraId="5CF87785" w14:textId="53AD802B" w:rsidR="002446CB" w:rsidRDefault="002446CB" w:rsidP="002446CB">
      <w:pPr>
        <w:spacing w:line="480" w:lineRule="auto"/>
      </w:pPr>
    </w:p>
    <w:p w14:paraId="421ACE9B" w14:textId="1974FA1C" w:rsidR="002446CB" w:rsidRDefault="002446CB" w:rsidP="002446CB">
      <w:pPr>
        <w:spacing w:line="480" w:lineRule="auto"/>
      </w:pPr>
    </w:p>
    <w:p w14:paraId="37ABC9EE" w14:textId="77777777" w:rsidR="002446CB" w:rsidRDefault="002446CB" w:rsidP="002446CB">
      <w:pPr>
        <w:spacing w:line="480" w:lineRule="auto"/>
      </w:pPr>
    </w:p>
    <w:p w14:paraId="27AD23A7" w14:textId="430DFE6F" w:rsidR="00522838" w:rsidRDefault="00522838" w:rsidP="002446CB">
      <w:pPr>
        <w:spacing w:line="480" w:lineRule="auto"/>
      </w:pPr>
      <w:r>
        <w:lastRenderedPageBreak/>
        <w:t>References</w:t>
      </w:r>
    </w:p>
    <w:p w14:paraId="383D8E97" w14:textId="77777777" w:rsidR="00522838" w:rsidRDefault="00522838" w:rsidP="002446CB">
      <w:pPr>
        <w:spacing w:line="480" w:lineRule="auto"/>
      </w:pPr>
    </w:p>
    <w:p w14:paraId="2C94174A" w14:textId="77777777" w:rsidR="00522838" w:rsidRPr="000D21D1" w:rsidRDefault="00522838" w:rsidP="002446CB">
      <w:pPr>
        <w:spacing w:line="480" w:lineRule="auto"/>
      </w:pPr>
      <w:r>
        <w:t xml:space="preserve">Donald, C.O et al (2009) </w:t>
      </w:r>
      <w:r>
        <w:rPr>
          <w:i/>
        </w:rPr>
        <w:t xml:space="preserve">Teaching Strategies: A Guide to Effective Instruction. </w:t>
      </w:r>
      <w:r>
        <w:t>Cengage Learning: USA.</w:t>
      </w:r>
    </w:p>
    <w:p w14:paraId="484E42F4" w14:textId="77777777" w:rsidR="00522838" w:rsidRPr="00810E60" w:rsidRDefault="00522838" w:rsidP="002446CB">
      <w:pPr>
        <w:spacing w:line="480" w:lineRule="auto"/>
      </w:pPr>
      <w:r>
        <w:t xml:space="preserve">Donaldson, G. (2015) </w:t>
      </w:r>
      <w:r>
        <w:rPr>
          <w:i/>
        </w:rPr>
        <w:t xml:space="preserve">Successful Futures: Independent Review of Curriculum and Assessment Arrangements in Wales. </w:t>
      </w:r>
      <w:r>
        <w:t xml:space="preserve">Crown Copyright: Wales. </w:t>
      </w:r>
    </w:p>
    <w:p w14:paraId="7D6B7902" w14:textId="77777777" w:rsidR="00522838" w:rsidRDefault="00522838" w:rsidP="002446CB">
      <w:pPr>
        <w:spacing w:line="480" w:lineRule="auto"/>
      </w:pPr>
      <w:r>
        <w:t xml:space="preserve">Green, A. (2011) </w:t>
      </w:r>
      <w:r>
        <w:rPr>
          <w:i/>
        </w:rPr>
        <w:t xml:space="preserve">Becoming a Reflective English Teacher. </w:t>
      </w:r>
      <w:r>
        <w:t xml:space="preserve">Open University Press: England. </w:t>
      </w:r>
    </w:p>
    <w:p w14:paraId="1F0E30EC" w14:textId="77777777" w:rsidR="00522838" w:rsidRPr="0052698A" w:rsidRDefault="00522838" w:rsidP="002446CB">
      <w:pPr>
        <w:spacing w:line="480" w:lineRule="auto"/>
      </w:pPr>
      <w:r>
        <w:t xml:space="preserve">Grigg, R. (2010) </w:t>
      </w:r>
      <w:r>
        <w:rPr>
          <w:i/>
        </w:rPr>
        <w:t xml:space="preserve">Becoming an Outstanding Primary School Teacher. </w:t>
      </w:r>
      <w:r>
        <w:t>Pearson Education Limited: England.</w:t>
      </w:r>
    </w:p>
    <w:p w14:paraId="7E77967C" w14:textId="77777777" w:rsidR="00522838" w:rsidRDefault="00522838" w:rsidP="002446CB">
      <w:pPr>
        <w:spacing w:line="480" w:lineRule="auto"/>
        <w:rPr>
          <w:i/>
        </w:rPr>
      </w:pPr>
      <w:r>
        <w:t xml:space="preserve">Guerriero, S. (2017) ‘Teachers’ Pedagogical Knowledge: What it is and how </w:t>
      </w:r>
      <w:proofErr w:type="gramStart"/>
      <w:r>
        <w:t>it</w:t>
      </w:r>
      <w:proofErr w:type="gramEnd"/>
      <w:r>
        <w:t xml:space="preserve"> functions’. </w:t>
      </w:r>
      <w:r>
        <w:rPr>
          <w:i/>
        </w:rPr>
        <w:t xml:space="preserve">OECD. </w:t>
      </w:r>
    </w:p>
    <w:p w14:paraId="4CD5218F" w14:textId="77777777" w:rsidR="00522838" w:rsidRPr="005E441F" w:rsidRDefault="00522838" w:rsidP="002446CB">
      <w:pPr>
        <w:spacing w:line="480" w:lineRule="auto"/>
      </w:pPr>
      <w:proofErr w:type="spellStart"/>
      <w:r>
        <w:t>Kyriacou</w:t>
      </w:r>
      <w:proofErr w:type="spellEnd"/>
      <w:r>
        <w:t xml:space="preserve">, C. (2007) </w:t>
      </w:r>
      <w:r>
        <w:rPr>
          <w:i/>
        </w:rPr>
        <w:t xml:space="preserve">Essential Teaching Skills. </w:t>
      </w:r>
      <w:r>
        <w:t xml:space="preserve">Nelson Thornes Ltd: United Kingdom. </w:t>
      </w:r>
    </w:p>
    <w:p w14:paraId="2775575F" w14:textId="77777777" w:rsidR="00522838" w:rsidRPr="00131A1C" w:rsidRDefault="00522838" w:rsidP="002446CB">
      <w:pPr>
        <w:spacing w:line="480" w:lineRule="auto"/>
      </w:pPr>
      <w:proofErr w:type="spellStart"/>
      <w:r>
        <w:t>Kleickamnn</w:t>
      </w:r>
      <w:proofErr w:type="spellEnd"/>
      <w:r>
        <w:t xml:space="preserve">, T., Richter, D., </w:t>
      </w:r>
      <w:proofErr w:type="spellStart"/>
      <w:r>
        <w:t>Kunter</w:t>
      </w:r>
      <w:proofErr w:type="spellEnd"/>
      <w:r>
        <w:t xml:space="preserve">, M., Elsner, J., Besser, M. Krauss, S. and Baumert, J. (2012) ‘Teachers’ Content </w:t>
      </w:r>
      <w:proofErr w:type="spellStart"/>
      <w:r>
        <w:t>Knowlegde</w:t>
      </w:r>
      <w:proofErr w:type="spellEnd"/>
      <w:r>
        <w:t xml:space="preserve"> and Pedagogical Content Knowledge: The Role of Structural Differences in Teacher Education’. </w:t>
      </w:r>
      <w:r>
        <w:rPr>
          <w:i/>
        </w:rPr>
        <w:t>Journal of Teacher Education.</w:t>
      </w:r>
      <w:r>
        <w:t xml:space="preserve"> </w:t>
      </w:r>
    </w:p>
    <w:p w14:paraId="5BA5AAFB" w14:textId="77777777" w:rsidR="00522838" w:rsidRPr="00131A1C" w:rsidRDefault="00522838" w:rsidP="002446CB">
      <w:pPr>
        <w:spacing w:line="480" w:lineRule="auto"/>
      </w:pPr>
      <w:r>
        <w:t xml:space="preserve">Metzler, J. and </w:t>
      </w:r>
      <w:proofErr w:type="spellStart"/>
      <w:r>
        <w:t>Woessmann</w:t>
      </w:r>
      <w:proofErr w:type="spellEnd"/>
      <w:r>
        <w:t xml:space="preserve">, L. (2012) ‘The Impact of Teacher Subject Knowledge on Student Achievement: Evidence from Within Teacher Within Student Variation’, </w:t>
      </w:r>
      <w:r>
        <w:rPr>
          <w:i/>
        </w:rPr>
        <w:t xml:space="preserve">Journal of Development Economics. </w:t>
      </w:r>
      <w:r>
        <w:t>99(2), Pages 486-496.</w:t>
      </w:r>
    </w:p>
    <w:p w14:paraId="7D9D465B" w14:textId="77777777" w:rsidR="00522838" w:rsidRDefault="00522838" w:rsidP="002446CB">
      <w:pPr>
        <w:spacing w:line="480" w:lineRule="auto"/>
      </w:pPr>
      <w:r>
        <w:t xml:space="preserve">Pollard, A. (1996) </w:t>
      </w:r>
      <w:r>
        <w:rPr>
          <w:i/>
        </w:rPr>
        <w:t xml:space="preserve">An Introduction to Primary Education. </w:t>
      </w:r>
      <w:proofErr w:type="spellStart"/>
      <w:r>
        <w:t>Cassell</w:t>
      </w:r>
      <w:proofErr w:type="spellEnd"/>
      <w:r>
        <w:t xml:space="preserve">: London. </w:t>
      </w:r>
    </w:p>
    <w:p w14:paraId="15A115D6" w14:textId="77777777" w:rsidR="00522838" w:rsidRPr="00131A1C" w:rsidRDefault="00522838" w:rsidP="002446CB">
      <w:pPr>
        <w:spacing w:line="480" w:lineRule="auto"/>
      </w:pPr>
      <w:r>
        <w:t xml:space="preserve">Pollard, A. (2008) </w:t>
      </w:r>
      <w:r>
        <w:rPr>
          <w:i/>
        </w:rPr>
        <w:t xml:space="preserve">Reflective Teaching. </w:t>
      </w:r>
      <w:r>
        <w:t>Continuum International Publishing Group: London.</w:t>
      </w:r>
    </w:p>
    <w:p w14:paraId="5FCF611F" w14:textId="77777777" w:rsidR="00522838" w:rsidRDefault="00522838" w:rsidP="002446CB">
      <w:pPr>
        <w:spacing w:line="480" w:lineRule="auto"/>
      </w:pPr>
      <w:r>
        <w:t xml:space="preserve">Pollard, A. and Bourne, J. (1994) </w:t>
      </w:r>
      <w:r>
        <w:rPr>
          <w:i/>
        </w:rPr>
        <w:t xml:space="preserve">Teaching and Learning in the Primary School. </w:t>
      </w:r>
      <w:r>
        <w:t xml:space="preserve">Routledge: London. </w:t>
      </w:r>
    </w:p>
    <w:p w14:paraId="31CDCCD0" w14:textId="77777777" w:rsidR="00522838" w:rsidRPr="000D21D1" w:rsidRDefault="00522838" w:rsidP="002446CB">
      <w:pPr>
        <w:spacing w:line="480" w:lineRule="auto"/>
      </w:pPr>
      <w:r>
        <w:t xml:space="preserve">Pollard, A. and Collins, J. (2005) </w:t>
      </w:r>
      <w:r>
        <w:rPr>
          <w:i/>
        </w:rPr>
        <w:t xml:space="preserve">Reflective Teaching. </w:t>
      </w:r>
      <w:r>
        <w:t>A&amp;C Black: London.</w:t>
      </w:r>
    </w:p>
    <w:p w14:paraId="3F370647" w14:textId="77777777" w:rsidR="00522838" w:rsidRPr="0052698A" w:rsidRDefault="00522838" w:rsidP="002446CB">
      <w:pPr>
        <w:spacing w:line="480" w:lineRule="auto"/>
      </w:pPr>
      <w:r>
        <w:lastRenderedPageBreak/>
        <w:t xml:space="preserve">Pugh, G. and Duffy, B. (2006) </w:t>
      </w:r>
      <w:r>
        <w:rPr>
          <w:i/>
        </w:rPr>
        <w:t xml:space="preserve">Contemporary Issues in the Early Years. </w:t>
      </w:r>
      <w:r>
        <w:t xml:space="preserve">Sage Publications: London. </w:t>
      </w:r>
    </w:p>
    <w:p w14:paraId="3CF8ACE8" w14:textId="77777777" w:rsidR="00522838" w:rsidRDefault="00522838" w:rsidP="002446CB">
      <w:pPr>
        <w:spacing w:line="480" w:lineRule="auto"/>
      </w:pPr>
      <w:r>
        <w:t xml:space="preserve">Riley, J. (2004) </w:t>
      </w:r>
      <w:r>
        <w:rPr>
          <w:i/>
        </w:rPr>
        <w:t xml:space="preserve">Learning in the Early Years. </w:t>
      </w:r>
      <w:r>
        <w:t>Paul Chapman Publishing Ltd: London.</w:t>
      </w:r>
    </w:p>
    <w:p w14:paraId="2B0E1554" w14:textId="77777777" w:rsidR="00522838" w:rsidRDefault="00522838" w:rsidP="002446CB">
      <w:pPr>
        <w:spacing w:line="480" w:lineRule="auto"/>
      </w:pPr>
      <w:r>
        <w:t xml:space="preserve">Rowland, T., Turner, F., Thwaites, A. and </w:t>
      </w:r>
      <w:proofErr w:type="spellStart"/>
      <w:r>
        <w:t>Huckstep</w:t>
      </w:r>
      <w:proofErr w:type="spellEnd"/>
      <w:r>
        <w:t xml:space="preserve">, P. (2009) </w:t>
      </w:r>
      <w:r>
        <w:rPr>
          <w:i/>
        </w:rPr>
        <w:t xml:space="preserve">Developing Primary Mathematics Teaching. </w:t>
      </w:r>
      <w:r>
        <w:t xml:space="preserve">Sage: California. </w:t>
      </w:r>
    </w:p>
    <w:p w14:paraId="5654F136" w14:textId="77777777" w:rsidR="00522838" w:rsidRDefault="00522838" w:rsidP="002446CB">
      <w:pPr>
        <w:spacing w:line="480" w:lineRule="auto"/>
      </w:pPr>
      <w:r>
        <w:t>Shulman, L. (1987) ‘</w:t>
      </w:r>
      <w:r w:rsidRPr="000D21D1">
        <w:t>Knowledge and Teaching.</w:t>
      </w:r>
      <w:r>
        <w:t>’</w:t>
      </w:r>
      <w:r>
        <w:rPr>
          <w:i/>
        </w:rPr>
        <w:t xml:space="preserve"> </w:t>
      </w:r>
      <w:r w:rsidRPr="000D21D1">
        <w:rPr>
          <w:i/>
        </w:rPr>
        <w:t>Harvard Educational Review.</w:t>
      </w:r>
      <w:r>
        <w:t xml:space="preserve"> 57(1). Pages 1-23.</w:t>
      </w:r>
    </w:p>
    <w:p w14:paraId="13B67937" w14:textId="77777777" w:rsidR="00522838" w:rsidRPr="000D21D1" w:rsidRDefault="00522838" w:rsidP="002446CB">
      <w:pPr>
        <w:spacing w:line="480" w:lineRule="auto"/>
      </w:pPr>
      <w:r>
        <w:t>Welsh Government (2014</w:t>
      </w:r>
      <w:proofErr w:type="gramStart"/>
      <w:r>
        <w:t xml:space="preserve">)  </w:t>
      </w:r>
      <w:r>
        <w:rPr>
          <w:i/>
        </w:rPr>
        <w:t>National</w:t>
      </w:r>
      <w:proofErr w:type="gramEnd"/>
      <w:r>
        <w:rPr>
          <w:i/>
        </w:rPr>
        <w:t xml:space="preserve"> Literacy and Numeracy Framework. </w:t>
      </w:r>
      <w:r>
        <w:t>Learning Wales: Wales.</w:t>
      </w:r>
    </w:p>
    <w:p w14:paraId="5A54E93A" w14:textId="77777777" w:rsidR="00522838" w:rsidRPr="000D21D1" w:rsidRDefault="00522838" w:rsidP="002446CB">
      <w:pPr>
        <w:spacing w:line="480" w:lineRule="auto"/>
      </w:pPr>
      <w:r>
        <w:t xml:space="preserve">Westwood, P. (2008) </w:t>
      </w:r>
      <w:r>
        <w:rPr>
          <w:i/>
        </w:rPr>
        <w:t xml:space="preserve">What Teachers Need to Know About. </w:t>
      </w:r>
      <w:r>
        <w:t xml:space="preserve">ACER Press: </w:t>
      </w:r>
      <w:proofErr w:type="spellStart"/>
      <w:r>
        <w:t>Austrailia</w:t>
      </w:r>
      <w:proofErr w:type="spellEnd"/>
      <w:r>
        <w:t xml:space="preserve">. </w:t>
      </w:r>
    </w:p>
    <w:p w14:paraId="06844365" w14:textId="77777777" w:rsidR="00522838" w:rsidRPr="00131A1C" w:rsidRDefault="00522838" w:rsidP="002446CB">
      <w:pPr>
        <w:spacing w:line="480" w:lineRule="auto"/>
      </w:pPr>
      <w:r>
        <w:t xml:space="preserve">Williams, J. (2003) ‘The Knowledge Quartet’. </w:t>
      </w:r>
      <w:r>
        <w:rPr>
          <w:i/>
        </w:rPr>
        <w:t xml:space="preserve"> Proceeding of the British Society for Research into Learning Mathematics. </w:t>
      </w:r>
      <w:r>
        <w:t xml:space="preserve">23(3). </w:t>
      </w:r>
    </w:p>
    <w:p w14:paraId="1B1A2DB2" w14:textId="77777777" w:rsidR="00522838" w:rsidRPr="002430FE" w:rsidRDefault="00522838" w:rsidP="002446CB">
      <w:pPr>
        <w:spacing w:line="480" w:lineRule="auto"/>
        <w:rPr>
          <w:rFonts w:ascii="Arial" w:eastAsia="Times New Roman" w:hAnsi="Arial" w:cs="Arial"/>
          <w:color w:val="777777"/>
          <w:sz w:val="20"/>
          <w:szCs w:val="20"/>
        </w:rPr>
      </w:pPr>
    </w:p>
    <w:p w14:paraId="5657BB63" w14:textId="77777777" w:rsidR="00522838" w:rsidRPr="00131A1C" w:rsidRDefault="00522838" w:rsidP="002446CB">
      <w:pPr>
        <w:spacing w:line="480" w:lineRule="auto"/>
      </w:pPr>
    </w:p>
    <w:p w14:paraId="654BCABA" w14:textId="77777777" w:rsidR="00522838" w:rsidRPr="00097AE2" w:rsidRDefault="00522838" w:rsidP="002446CB">
      <w:pPr>
        <w:pStyle w:val="NormalWeb"/>
        <w:spacing w:line="480" w:lineRule="auto"/>
        <w:rPr>
          <w:rFonts w:asciiTheme="minorHAnsi" w:hAnsiTheme="minorHAnsi" w:cstheme="minorHAnsi"/>
          <w:color w:val="000000" w:themeColor="text1"/>
        </w:rPr>
      </w:pPr>
    </w:p>
    <w:p w14:paraId="62E55791" w14:textId="76D9BEA8" w:rsidR="00911E4F" w:rsidRPr="00911E4F" w:rsidRDefault="00911E4F" w:rsidP="002446CB">
      <w:pPr>
        <w:spacing w:line="480" w:lineRule="auto"/>
        <w:rPr>
          <w:rFonts w:cstheme="minorHAnsi"/>
          <w:color w:val="000000" w:themeColor="text1"/>
        </w:rPr>
      </w:pPr>
    </w:p>
    <w:sectPr w:rsidR="00911E4F" w:rsidRPr="00911E4F" w:rsidSect="008A3A4A">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92D18" w14:textId="77777777" w:rsidR="0002030D" w:rsidRDefault="0002030D" w:rsidP="002446CB">
      <w:r>
        <w:separator/>
      </w:r>
    </w:p>
  </w:endnote>
  <w:endnote w:type="continuationSeparator" w:id="0">
    <w:p w14:paraId="26161256" w14:textId="77777777" w:rsidR="0002030D" w:rsidRDefault="0002030D" w:rsidP="00244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7D6825" w14:textId="77777777" w:rsidR="0002030D" w:rsidRDefault="0002030D" w:rsidP="002446CB">
      <w:r>
        <w:separator/>
      </w:r>
    </w:p>
  </w:footnote>
  <w:footnote w:type="continuationSeparator" w:id="0">
    <w:p w14:paraId="340B7FEF" w14:textId="77777777" w:rsidR="0002030D" w:rsidRDefault="0002030D" w:rsidP="002446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38149" w14:textId="1F2A4AFA" w:rsidR="002446CB" w:rsidRDefault="002446CB">
    <w:pPr>
      <w:pStyle w:val="Header"/>
    </w:pPr>
    <w:r>
      <w:t xml:space="preserve">Natalie </w:t>
    </w:r>
    <w:proofErr w:type="spellStart"/>
    <w:r>
      <w:t>Colcomb</w:t>
    </w:r>
    <w:proofErr w:type="spellEnd"/>
    <w:r>
      <w:t xml:space="preserve"> 1800838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0F8"/>
    <w:rsid w:val="0002030D"/>
    <w:rsid w:val="0009105B"/>
    <w:rsid w:val="00097AE2"/>
    <w:rsid w:val="001372E8"/>
    <w:rsid w:val="00165876"/>
    <w:rsid w:val="001A53CD"/>
    <w:rsid w:val="001C69C3"/>
    <w:rsid w:val="002446CB"/>
    <w:rsid w:val="002457DD"/>
    <w:rsid w:val="002671F6"/>
    <w:rsid w:val="002E2C46"/>
    <w:rsid w:val="002E682B"/>
    <w:rsid w:val="003011E6"/>
    <w:rsid w:val="00384981"/>
    <w:rsid w:val="003A5E82"/>
    <w:rsid w:val="003B1236"/>
    <w:rsid w:val="003F30EE"/>
    <w:rsid w:val="004032D9"/>
    <w:rsid w:val="004E2265"/>
    <w:rsid w:val="004F30EF"/>
    <w:rsid w:val="00522838"/>
    <w:rsid w:val="0055075D"/>
    <w:rsid w:val="0057039E"/>
    <w:rsid w:val="005B7BDF"/>
    <w:rsid w:val="005F5613"/>
    <w:rsid w:val="00667256"/>
    <w:rsid w:val="006A17DA"/>
    <w:rsid w:val="006A4684"/>
    <w:rsid w:val="0071444D"/>
    <w:rsid w:val="007E4C85"/>
    <w:rsid w:val="007E69E9"/>
    <w:rsid w:val="007F618F"/>
    <w:rsid w:val="00893E86"/>
    <w:rsid w:val="008A3A4A"/>
    <w:rsid w:val="008B3AD1"/>
    <w:rsid w:val="008C79C0"/>
    <w:rsid w:val="008E2775"/>
    <w:rsid w:val="008F25EC"/>
    <w:rsid w:val="00911E4F"/>
    <w:rsid w:val="00947648"/>
    <w:rsid w:val="009A2963"/>
    <w:rsid w:val="00A027B3"/>
    <w:rsid w:val="00A23CA1"/>
    <w:rsid w:val="00A62DFF"/>
    <w:rsid w:val="00AC6FBC"/>
    <w:rsid w:val="00AD5122"/>
    <w:rsid w:val="00B31DFE"/>
    <w:rsid w:val="00B806FE"/>
    <w:rsid w:val="00B861A1"/>
    <w:rsid w:val="00BA6917"/>
    <w:rsid w:val="00C95FEA"/>
    <w:rsid w:val="00CB70F8"/>
    <w:rsid w:val="00D82125"/>
    <w:rsid w:val="00D90045"/>
    <w:rsid w:val="00E62F4C"/>
    <w:rsid w:val="00E704CA"/>
    <w:rsid w:val="00E85E0E"/>
    <w:rsid w:val="00ED5B3E"/>
    <w:rsid w:val="00EE198F"/>
    <w:rsid w:val="00F25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8AA056"/>
  <w15:chartTrackingRefBased/>
  <w15:docId w15:val="{563094AE-4EB9-074A-A8B7-D4CAB2127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70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70F8"/>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2446CB"/>
    <w:pPr>
      <w:tabs>
        <w:tab w:val="center" w:pos="4680"/>
        <w:tab w:val="right" w:pos="9360"/>
      </w:tabs>
    </w:pPr>
  </w:style>
  <w:style w:type="character" w:customStyle="1" w:styleId="HeaderChar">
    <w:name w:val="Header Char"/>
    <w:basedOn w:val="DefaultParagraphFont"/>
    <w:link w:val="Header"/>
    <w:uiPriority w:val="99"/>
    <w:rsid w:val="002446CB"/>
  </w:style>
  <w:style w:type="paragraph" w:styleId="Footer">
    <w:name w:val="footer"/>
    <w:basedOn w:val="Normal"/>
    <w:link w:val="FooterChar"/>
    <w:uiPriority w:val="99"/>
    <w:unhideWhenUsed/>
    <w:rsid w:val="002446CB"/>
    <w:pPr>
      <w:tabs>
        <w:tab w:val="center" w:pos="4680"/>
        <w:tab w:val="right" w:pos="9360"/>
      </w:tabs>
    </w:pPr>
  </w:style>
  <w:style w:type="character" w:customStyle="1" w:styleId="FooterChar">
    <w:name w:val="Footer Char"/>
    <w:basedOn w:val="DefaultParagraphFont"/>
    <w:link w:val="Footer"/>
    <w:uiPriority w:val="99"/>
    <w:rsid w:val="00244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3851">
      <w:bodyDiv w:val="1"/>
      <w:marLeft w:val="0"/>
      <w:marRight w:val="0"/>
      <w:marTop w:val="0"/>
      <w:marBottom w:val="0"/>
      <w:divBdr>
        <w:top w:val="none" w:sz="0" w:space="0" w:color="auto"/>
        <w:left w:val="none" w:sz="0" w:space="0" w:color="auto"/>
        <w:bottom w:val="none" w:sz="0" w:space="0" w:color="auto"/>
        <w:right w:val="none" w:sz="0" w:space="0" w:color="auto"/>
      </w:divBdr>
      <w:divsChild>
        <w:div w:id="1397968741">
          <w:marLeft w:val="0"/>
          <w:marRight w:val="0"/>
          <w:marTop w:val="0"/>
          <w:marBottom w:val="0"/>
          <w:divBdr>
            <w:top w:val="none" w:sz="0" w:space="0" w:color="auto"/>
            <w:left w:val="none" w:sz="0" w:space="0" w:color="auto"/>
            <w:bottom w:val="none" w:sz="0" w:space="0" w:color="auto"/>
            <w:right w:val="none" w:sz="0" w:space="0" w:color="auto"/>
          </w:divBdr>
          <w:divsChild>
            <w:div w:id="252595905">
              <w:marLeft w:val="0"/>
              <w:marRight w:val="0"/>
              <w:marTop w:val="0"/>
              <w:marBottom w:val="0"/>
              <w:divBdr>
                <w:top w:val="none" w:sz="0" w:space="0" w:color="auto"/>
                <w:left w:val="none" w:sz="0" w:space="0" w:color="auto"/>
                <w:bottom w:val="none" w:sz="0" w:space="0" w:color="auto"/>
                <w:right w:val="none" w:sz="0" w:space="0" w:color="auto"/>
              </w:divBdr>
              <w:divsChild>
                <w:div w:id="1158306753">
                  <w:marLeft w:val="0"/>
                  <w:marRight w:val="0"/>
                  <w:marTop w:val="0"/>
                  <w:marBottom w:val="0"/>
                  <w:divBdr>
                    <w:top w:val="none" w:sz="0" w:space="0" w:color="auto"/>
                    <w:left w:val="none" w:sz="0" w:space="0" w:color="auto"/>
                    <w:bottom w:val="none" w:sz="0" w:space="0" w:color="auto"/>
                    <w:right w:val="none" w:sz="0" w:space="0" w:color="auto"/>
                  </w:divBdr>
                  <w:divsChild>
                    <w:div w:id="1250696279">
                      <w:marLeft w:val="0"/>
                      <w:marRight w:val="0"/>
                      <w:marTop w:val="0"/>
                      <w:marBottom w:val="0"/>
                      <w:divBdr>
                        <w:top w:val="none" w:sz="0" w:space="0" w:color="auto"/>
                        <w:left w:val="none" w:sz="0" w:space="0" w:color="auto"/>
                        <w:bottom w:val="none" w:sz="0" w:space="0" w:color="auto"/>
                        <w:right w:val="none" w:sz="0" w:space="0" w:color="auto"/>
                      </w:divBdr>
                    </w:div>
                  </w:divsChild>
                </w:div>
                <w:div w:id="579801276">
                  <w:marLeft w:val="0"/>
                  <w:marRight w:val="0"/>
                  <w:marTop w:val="0"/>
                  <w:marBottom w:val="0"/>
                  <w:divBdr>
                    <w:top w:val="none" w:sz="0" w:space="0" w:color="auto"/>
                    <w:left w:val="none" w:sz="0" w:space="0" w:color="auto"/>
                    <w:bottom w:val="none" w:sz="0" w:space="0" w:color="auto"/>
                    <w:right w:val="none" w:sz="0" w:space="0" w:color="auto"/>
                  </w:divBdr>
                  <w:divsChild>
                    <w:div w:id="33011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227802">
      <w:bodyDiv w:val="1"/>
      <w:marLeft w:val="0"/>
      <w:marRight w:val="0"/>
      <w:marTop w:val="0"/>
      <w:marBottom w:val="0"/>
      <w:divBdr>
        <w:top w:val="none" w:sz="0" w:space="0" w:color="auto"/>
        <w:left w:val="none" w:sz="0" w:space="0" w:color="auto"/>
        <w:bottom w:val="none" w:sz="0" w:space="0" w:color="auto"/>
        <w:right w:val="none" w:sz="0" w:space="0" w:color="auto"/>
      </w:divBdr>
      <w:divsChild>
        <w:div w:id="1496070242">
          <w:marLeft w:val="0"/>
          <w:marRight w:val="0"/>
          <w:marTop w:val="0"/>
          <w:marBottom w:val="0"/>
          <w:divBdr>
            <w:top w:val="none" w:sz="0" w:space="0" w:color="auto"/>
            <w:left w:val="none" w:sz="0" w:space="0" w:color="auto"/>
            <w:bottom w:val="none" w:sz="0" w:space="0" w:color="auto"/>
            <w:right w:val="none" w:sz="0" w:space="0" w:color="auto"/>
          </w:divBdr>
          <w:divsChild>
            <w:div w:id="1592734062">
              <w:marLeft w:val="0"/>
              <w:marRight w:val="0"/>
              <w:marTop w:val="0"/>
              <w:marBottom w:val="0"/>
              <w:divBdr>
                <w:top w:val="none" w:sz="0" w:space="0" w:color="auto"/>
                <w:left w:val="none" w:sz="0" w:space="0" w:color="auto"/>
                <w:bottom w:val="none" w:sz="0" w:space="0" w:color="auto"/>
                <w:right w:val="none" w:sz="0" w:space="0" w:color="auto"/>
              </w:divBdr>
              <w:divsChild>
                <w:div w:id="13337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547500">
      <w:bodyDiv w:val="1"/>
      <w:marLeft w:val="0"/>
      <w:marRight w:val="0"/>
      <w:marTop w:val="0"/>
      <w:marBottom w:val="0"/>
      <w:divBdr>
        <w:top w:val="none" w:sz="0" w:space="0" w:color="auto"/>
        <w:left w:val="none" w:sz="0" w:space="0" w:color="auto"/>
        <w:bottom w:val="none" w:sz="0" w:space="0" w:color="auto"/>
        <w:right w:val="none" w:sz="0" w:space="0" w:color="auto"/>
      </w:divBdr>
      <w:divsChild>
        <w:div w:id="1173643388">
          <w:marLeft w:val="0"/>
          <w:marRight w:val="0"/>
          <w:marTop w:val="0"/>
          <w:marBottom w:val="0"/>
          <w:divBdr>
            <w:top w:val="none" w:sz="0" w:space="0" w:color="auto"/>
            <w:left w:val="none" w:sz="0" w:space="0" w:color="auto"/>
            <w:bottom w:val="none" w:sz="0" w:space="0" w:color="auto"/>
            <w:right w:val="none" w:sz="0" w:space="0" w:color="auto"/>
          </w:divBdr>
          <w:divsChild>
            <w:div w:id="1524199040">
              <w:marLeft w:val="0"/>
              <w:marRight w:val="0"/>
              <w:marTop w:val="0"/>
              <w:marBottom w:val="0"/>
              <w:divBdr>
                <w:top w:val="none" w:sz="0" w:space="0" w:color="auto"/>
                <w:left w:val="none" w:sz="0" w:space="0" w:color="auto"/>
                <w:bottom w:val="none" w:sz="0" w:space="0" w:color="auto"/>
                <w:right w:val="none" w:sz="0" w:space="0" w:color="auto"/>
              </w:divBdr>
              <w:divsChild>
                <w:div w:id="1722558596">
                  <w:marLeft w:val="0"/>
                  <w:marRight w:val="0"/>
                  <w:marTop w:val="0"/>
                  <w:marBottom w:val="0"/>
                  <w:divBdr>
                    <w:top w:val="none" w:sz="0" w:space="0" w:color="auto"/>
                    <w:left w:val="none" w:sz="0" w:space="0" w:color="auto"/>
                    <w:bottom w:val="none" w:sz="0" w:space="0" w:color="auto"/>
                    <w:right w:val="none" w:sz="0" w:space="0" w:color="auto"/>
                  </w:divBdr>
                  <w:divsChild>
                    <w:div w:id="24499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869751">
      <w:bodyDiv w:val="1"/>
      <w:marLeft w:val="0"/>
      <w:marRight w:val="0"/>
      <w:marTop w:val="0"/>
      <w:marBottom w:val="0"/>
      <w:divBdr>
        <w:top w:val="none" w:sz="0" w:space="0" w:color="auto"/>
        <w:left w:val="none" w:sz="0" w:space="0" w:color="auto"/>
        <w:bottom w:val="none" w:sz="0" w:space="0" w:color="auto"/>
        <w:right w:val="none" w:sz="0" w:space="0" w:color="auto"/>
      </w:divBdr>
      <w:divsChild>
        <w:div w:id="1145009163">
          <w:marLeft w:val="0"/>
          <w:marRight w:val="0"/>
          <w:marTop w:val="0"/>
          <w:marBottom w:val="0"/>
          <w:divBdr>
            <w:top w:val="none" w:sz="0" w:space="0" w:color="auto"/>
            <w:left w:val="none" w:sz="0" w:space="0" w:color="auto"/>
            <w:bottom w:val="none" w:sz="0" w:space="0" w:color="auto"/>
            <w:right w:val="none" w:sz="0" w:space="0" w:color="auto"/>
          </w:divBdr>
          <w:divsChild>
            <w:div w:id="1963339552">
              <w:marLeft w:val="0"/>
              <w:marRight w:val="0"/>
              <w:marTop w:val="0"/>
              <w:marBottom w:val="0"/>
              <w:divBdr>
                <w:top w:val="none" w:sz="0" w:space="0" w:color="auto"/>
                <w:left w:val="none" w:sz="0" w:space="0" w:color="auto"/>
                <w:bottom w:val="none" w:sz="0" w:space="0" w:color="auto"/>
                <w:right w:val="none" w:sz="0" w:space="0" w:color="auto"/>
              </w:divBdr>
              <w:divsChild>
                <w:div w:id="272832029">
                  <w:marLeft w:val="0"/>
                  <w:marRight w:val="0"/>
                  <w:marTop w:val="0"/>
                  <w:marBottom w:val="0"/>
                  <w:divBdr>
                    <w:top w:val="none" w:sz="0" w:space="0" w:color="auto"/>
                    <w:left w:val="none" w:sz="0" w:space="0" w:color="auto"/>
                    <w:bottom w:val="none" w:sz="0" w:space="0" w:color="auto"/>
                    <w:right w:val="none" w:sz="0" w:space="0" w:color="auto"/>
                  </w:divBdr>
                </w:div>
              </w:divsChild>
            </w:div>
            <w:div w:id="525414041">
              <w:marLeft w:val="0"/>
              <w:marRight w:val="0"/>
              <w:marTop w:val="0"/>
              <w:marBottom w:val="0"/>
              <w:divBdr>
                <w:top w:val="none" w:sz="0" w:space="0" w:color="auto"/>
                <w:left w:val="none" w:sz="0" w:space="0" w:color="auto"/>
                <w:bottom w:val="none" w:sz="0" w:space="0" w:color="auto"/>
                <w:right w:val="none" w:sz="0" w:space="0" w:color="auto"/>
              </w:divBdr>
              <w:divsChild>
                <w:div w:id="1544756841">
                  <w:marLeft w:val="0"/>
                  <w:marRight w:val="0"/>
                  <w:marTop w:val="0"/>
                  <w:marBottom w:val="0"/>
                  <w:divBdr>
                    <w:top w:val="none" w:sz="0" w:space="0" w:color="auto"/>
                    <w:left w:val="none" w:sz="0" w:space="0" w:color="auto"/>
                    <w:bottom w:val="none" w:sz="0" w:space="0" w:color="auto"/>
                    <w:right w:val="none" w:sz="0" w:space="0" w:color="auto"/>
                  </w:divBdr>
                  <w:divsChild>
                    <w:div w:id="33623700">
                      <w:marLeft w:val="0"/>
                      <w:marRight w:val="0"/>
                      <w:marTop w:val="0"/>
                      <w:marBottom w:val="0"/>
                      <w:divBdr>
                        <w:top w:val="none" w:sz="0" w:space="0" w:color="auto"/>
                        <w:left w:val="none" w:sz="0" w:space="0" w:color="auto"/>
                        <w:bottom w:val="none" w:sz="0" w:space="0" w:color="auto"/>
                        <w:right w:val="none" w:sz="0" w:space="0" w:color="auto"/>
                      </w:divBdr>
                    </w:div>
                  </w:divsChild>
                </w:div>
                <w:div w:id="1654334871">
                  <w:marLeft w:val="0"/>
                  <w:marRight w:val="0"/>
                  <w:marTop w:val="0"/>
                  <w:marBottom w:val="0"/>
                  <w:divBdr>
                    <w:top w:val="none" w:sz="0" w:space="0" w:color="auto"/>
                    <w:left w:val="none" w:sz="0" w:space="0" w:color="auto"/>
                    <w:bottom w:val="none" w:sz="0" w:space="0" w:color="auto"/>
                    <w:right w:val="none" w:sz="0" w:space="0" w:color="auto"/>
                  </w:divBdr>
                  <w:divsChild>
                    <w:div w:id="570700005">
                      <w:marLeft w:val="0"/>
                      <w:marRight w:val="0"/>
                      <w:marTop w:val="0"/>
                      <w:marBottom w:val="0"/>
                      <w:divBdr>
                        <w:top w:val="none" w:sz="0" w:space="0" w:color="auto"/>
                        <w:left w:val="none" w:sz="0" w:space="0" w:color="auto"/>
                        <w:bottom w:val="none" w:sz="0" w:space="0" w:color="auto"/>
                        <w:right w:val="none" w:sz="0" w:space="0" w:color="auto"/>
                      </w:divBdr>
                    </w:div>
                  </w:divsChild>
                </w:div>
                <w:div w:id="146283763">
                  <w:marLeft w:val="0"/>
                  <w:marRight w:val="0"/>
                  <w:marTop w:val="0"/>
                  <w:marBottom w:val="0"/>
                  <w:divBdr>
                    <w:top w:val="none" w:sz="0" w:space="0" w:color="auto"/>
                    <w:left w:val="none" w:sz="0" w:space="0" w:color="auto"/>
                    <w:bottom w:val="none" w:sz="0" w:space="0" w:color="auto"/>
                    <w:right w:val="none" w:sz="0" w:space="0" w:color="auto"/>
                  </w:divBdr>
                  <w:divsChild>
                    <w:div w:id="690037636">
                      <w:marLeft w:val="0"/>
                      <w:marRight w:val="0"/>
                      <w:marTop w:val="0"/>
                      <w:marBottom w:val="0"/>
                      <w:divBdr>
                        <w:top w:val="none" w:sz="0" w:space="0" w:color="auto"/>
                        <w:left w:val="none" w:sz="0" w:space="0" w:color="auto"/>
                        <w:bottom w:val="none" w:sz="0" w:space="0" w:color="auto"/>
                        <w:right w:val="none" w:sz="0" w:space="0" w:color="auto"/>
                      </w:divBdr>
                    </w:div>
                  </w:divsChild>
                </w:div>
                <w:div w:id="1125346054">
                  <w:marLeft w:val="0"/>
                  <w:marRight w:val="0"/>
                  <w:marTop w:val="0"/>
                  <w:marBottom w:val="0"/>
                  <w:divBdr>
                    <w:top w:val="none" w:sz="0" w:space="0" w:color="auto"/>
                    <w:left w:val="none" w:sz="0" w:space="0" w:color="auto"/>
                    <w:bottom w:val="none" w:sz="0" w:space="0" w:color="auto"/>
                    <w:right w:val="none" w:sz="0" w:space="0" w:color="auto"/>
                  </w:divBdr>
                  <w:divsChild>
                    <w:div w:id="634337019">
                      <w:marLeft w:val="0"/>
                      <w:marRight w:val="0"/>
                      <w:marTop w:val="0"/>
                      <w:marBottom w:val="0"/>
                      <w:divBdr>
                        <w:top w:val="none" w:sz="0" w:space="0" w:color="auto"/>
                        <w:left w:val="none" w:sz="0" w:space="0" w:color="auto"/>
                        <w:bottom w:val="none" w:sz="0" w:space="0" w:color="auto"/>
                        <w:right w:val="none" w:sz="0" w:space="0" w:color="auto"/>
                      </w:divBdr>
                    </w:div>
                  </w:divsChild>
                </w:div>
                <w:div w:id="984972592">
                  <w:marLeft w:val="0"/>
                  <w:marRight w:val="0"/>
                  <w:marTop w:val="0"/>
                  <w:marBottom w:val="0"/>
                  <w:divBdr>
                    <w:top w:val="none" w:sz="0" w:space="0" w:color="auto"/>
                    <w:left w:val="none" w:sz="0" w:space="0" w:color="auto"/>
                    <w:bottom w:val="none" w:sz="0" w:space="0" w:color="auto"/>
                    <w:right w:val="none" w:sz="0" w:space="0" w:color="auto"/>
                  </w:divBdr>
                  <w:divsChild>
                    <w:div w:id="1969629135">
                      <w:marLeft w:val="0"/>
                      <w:marRight w:val="0"/>
                      <w:marTop w:val="0"/>
                      <w:marBottom w:val="0"/>
                      <w:divBdr>
                        <w:top w:val="none" w:sz="0" w:space="0" w:color="auto"/>
                        <w:left w:val="none" w:sz="0" w:space="0" w:color="auto"/>
                        <w:bottom w:val="none" w:sz="0" w:space="0" w:color="auto"/>
                        <w:right w:val="none" w:sz="0" w:space="0" w:color="auto"/>
                      </w:divBdr>
                    </w:div>
                  </w:divsChild>
                </w:div>
                <w:div w:id="1506359567">
                  <w:marLeft w:val="0"/>
                  <w:marRight w:val="0"/>
                  <w:marTop w:val="0"/>
                  <w:marBottom w:val="0"/>
                  <w:divBdr>
                    <w:top w:val="none" w:sz="0" w:space="0" w:color="auto"/>
                    <w:left w:val="none" w:sz="0" w:space="0" w:color="auto"/>
                    <w:bottom w:val="none" w:sz="0" w:space="0" w:color="auto"/>
                    <w:right w:val="none" w:sz="0" w:space="0" w:color="auto"/>
                  </w:divBdr>
                  <w:divsChild>
                    <w:div w:id="1236041609">
                      <w:marLeft w:val="0"/>
                      <w:marRight w:val="0"/>
                      <w:marTop w:val="0"/>
                      <w:marBottom w:val="0"/>
                      <w:divBdr>
                        <w:top w:val="none" w:sz="0" w:space="0" w:color="auto"/>
                        <w:left w:val="none" w:sz="0" w:space="0" w:color="auto"/>
                        <w:bottom w:val="none" w:sz="0" w:space="0" w:color="auto"/>
                        <w:right w:val="none" w:sz="0" w:space="0" w:color="auto"/>
                      </w:divBdr>
                    </w:div>
                  </w:divsChild>
                </w:div>
                <w:div w:id="1365859660">
                  <w:marLeft w:val="0"/>
                  <w:marRight w:val="0"/>
                  <w:marTop w:val="0"/>
                  <w:marBottom w:val="0"/>
                  <w:divBdr>
                    <w:top w:val="none" w:sz="0" w:space="0" w:color="auto"/>
                    <w:left w:val="none" w:sz="0" w:space="0" w:color="auto"/>
                    <w:bottom w:val="none" w:sz="0" w:space="0" w:color="auto"/>
                    <w:right w:val="none" w:sz="0" w:space="0" w:color="auto"/>
                  </w:divBdr>
                  <w:divsChild>
                    <w:div w:id="2109346105">
                      <w:marLeft w:val="0"/>
                      <w:marRight w:val="0"/>
                      <w:marTop w:val="0"/>
                      <w:marBottom w:val="0"/>
                      <w:divBdr>
                        <w:top w:val="none" w:sz="0" w:space="0" w:color="auto"/>
                        <w:left w:val="none" w:sz="0" w:space="0" w:color="auto"/>
                        <w:bottom w:val="none" w:sz="0" w:space="0" w:color="auto"/>
                        <w:right w:val="none" w:sz="0" w:space="0" w:color="auto"/>
                      </w:divBdr>
                    </w:div>
                  </w:divsChild>
                </w:div>
                <w:div w:id="1145246216">
                  <w:marLeft w:val="0"/>
                  <w:marRight w:val="0"/>
                  <w:marTop w:val="0"/>
                  <w:marBottom w:val="0"/>
                  <w:divBdr>
                    <w:top w:val="none" w:sz="0" w:space="0" w:color="auto"/>
                    <w:left w:val="none" w:sz="0" w:space="0" w:color="auto"/>
                    <w:bottom w:val="none" w:sz="0" w:space="0" w:color="auto"/>
                    <w:right w:val="none" w:sz="0" w:space="0" w:color="auto"/>
                  </w:divBdr>
                  <w:divsChild>
                    <w:div w:id="1653874058">
                      <w:marLeft w:val="0"/>
                      <w:marRight w:val="0"/>
                      <w:marTop w:val="0"/>
                      <w:marBottom w:val="0"/>
                      <w:divBdr>
                        <w:top w:val="none" w:sz="0" w:space="0" w:color="auto"/>
                        <w:left w:val="none" w:sz="0" w:space="0" w:color="auto"/>
                        <w:bottom w:val="none" w:sz="0" w:space="0" w:color="auto"/>
                        <w:right w:val="none" w:sz="0" w:space="0" w:color="auto"/>
                      </w:divBdr>
                    </w:div>
                  </w:divsChild>
                </w:div>
                <w:div w:id="142044577">
                  <w:marLeft w:val="0"/>
                  <w:marRight w:val="0"/>
                  <w:marTop w:val="0"/>
                  <w:marBottom w:val="0"/>
                  <w:divBdr>
                    <w:top w:val="none" w:sz="0" w:space="0" w:color="auto"/>
                    <w:left w:val="none" w:sz="0" w:space="0" w:color="auto"/>
                    <w:bottom w:val="none" w:sz="0" w:space="0" w:color="auto"/>
                    <w:right w:val="none" w:sz="0" w:space="0" w:color="auto"/>
                  </w:divBdr>
                  <w:divsChild>
                    <w:div w:id="1322389101">
                      <w:marLeft w:val="0"/>
                      <w:marRight w:val="0"/>
                      <w:marTop w:val="0"/>
                      <w:marBottom w:val="0"/>
                      <w:divBdr>
                        <w:top w:val="none" w:sz="0" w:space="0" w:color="auto"/>
                        <w:left w:val="none" w:sz="0" w:space="0" w:color="auto"/>
                        <w:bottom w:val="none" w:sz="0" w:space="0" w:color="auto"/>
                        <w:right w:val="none" w:sz="0" w:space="0" w:color="auto"/>
                      </w:divBdr>
                    </w:div>
                  </w:divsChild>
                </w:div>
                <w:div w:id="937786510">
                  <w:marLeft w:val="0"/>
                  <w:marRight w:val="0"/>
                  <w:marTop w:val="0"/>
                  <w:marBottom w:val="0"/>
                  <w:divBdr>
                    <w:top w:val="none" w:sz="0" w:space="0" w:color="auto"/>
                    <w:left w:val="none" w:sz="0" w:space="0" w:color="auto"/>
                    <w:bottom w:val="none" w:sz="0" w:space="0" w:color="auto"/>
                    <w:right w:val="none" w:sz="0" w:space="0" w:color="auto"/>
                  </w:divBdr>
                  <w:divsChild>
                    <w:div w:id="1942487488">
                      <w:marLeft w:val="0"/>
                      <w:marRight w:val="0"/>
                      <w:marTop w:val="0"/>
                      <w:marBottom w:val="0"/>
                      <w:divBdr>
                        <w:top w:val="none" w:sz="0" w:space="0" w:color="auto"/>
                        <w:left w:val="none" w:sz="0" w:space="0" w:color="auto"/>
                        <w:bottom w:val="none" w:sz="0" w:space="0" w:color="auto"/>
                        <w:right w:val="none" w:sz="0" w:space="0" w:color="auto"/>
                      </w:divBdr>
                    </w:div>
                  </w:divsChild>
                </w:div>
                <w:div w:id="1038579538">
                  <w:marLeft w:val="0"/>
                  <w:marRight w:val="0"/>
                  <w:marTop w:val="0"/>
                  <w:marBottom w:val="0"/>
                  <w:divBdr>
                    <w:top w:val="none" w:sz="0" w:space="0" w:color="auto"/>
                    <w:left w:val="none" w:sz="0" w:space="0" w:color="auto"/>
                    <w:bottom w:val="none" w:sz="0" w:space="0" w:color="auto"/>
                    <w:right w:val="none" w:sz="0" w:space="0" w:color="auto"/>
                  </w:divBdr>
                  <w:divsChild>
                    <w:div w:id="261451332">
                      <w:marLeft w:val="0"/>
                      <w:marRight w:val="0"/>
                      <w:marTop w:val="0"/>
                      <w:marBottom w:val="0"/>
                      <w:divBdr>
                        <w:top w:val="none" w:sz="0" w:space="0" w:color="auto"/>
                        <w:left w:val="none" w:sz="0" w:space="0" w:color="auto"/>
                        <w:bottom w:val="none" w:sz="0" w:space="0" w:color="auto"/>
                        <w:right w:val="none" w:sz="0" w:space="0" w:color="auto"/>
                      </w:divBdr>
                    </w:div>
                  </w:divsChild>
                </w:div>
                <w:div w:id="1636251186">
                  <w:marLeft w:val="0"/>
                  <w:marRight w:val="0"/>
                  <w:marTop w:val="0"/>
                  <w:marBottom w:val="0"/>
                  <w:divBdr>
                    <w:top w:val="none" w:sz="0" w:space="0" w:color="auto"/>
                    <w:left w:val="none" w:sz="0" w:space="0" w:color="auto"/>
                    <w:bottom w:val="none" w:sz="0" w:space="0" w:color="auto"/>
                    <w:right w:val="none" w:sz="0" w:space="0" w:color="auto"/>
                  </w:divBdr>
                  <w:divsChild>
                    <w:div w:id="604460010">
                      <w:marLeft w:val="0"/>
                      <w:marRight w:val="0"/>
                      <w:marTop w:val="0"/>
                      <w:marBottom w:val="0"/>
                      <w:divBdr>
                        <w:top w:val="none" w:sz="0" w:space="0" w:color="auto"/>
                        <w:left w:val="none" w:sz="0" w:space="0" w:color="auto"/>
                        <w:bottom w:val="none" w:sz="0" w:space="0" w:color="auto"/>
                        <w:right w:val="none" w:sz="0" w:space="0" w:color="auto"/>
                      </w:divBdr>
                    </w:div>
                  </w:divsChild>
                </w:div>
                <w:div w:id="525607577">
                  <w:marLeft w:val="0"/>
                  <w:marRight w:val="0"/>
                  <w:marTop w:val="0"/>
                  <w:marBottom w:val="0"/>
                  <w:divBdr>
                    <w:top w:val="none" w:sz="0" w:space="0" w:color="auto"/>
                    <w:left w:val="none" w:sz="0" w:space="0" w:color="auto"/>
                    <w:bottom w:val="none" w:sz="0" w:space="0" w:color="auto"/>
                    <w:right w:val="none" w:sz="0" w:space="0" w:color="auto"/>
                  </w:divBdr>
                  <w:divsChild>
                    <w:div w:id="650905334">
                      <w:marLeft w:val="0"/>
                      <w:marRight w:val="0"/>
                      <w:marTop w:val="0"/>
                      <w:marBottom w:val="0"/>
                      <w:divBdr>
                        <w:top w:val="none" w:sz="0" w:space="0" w:color="auto"/>
                        <w:left w:val="none" w:sz="0" w:space="0" w:color="auto"/>
                        <w:bottom w:val="none" w:sz="0" w:space="0" w:color="auto"/>
                        <w:right w:val="none" w:sz="0" w:space="0" w:color="auto"/>
                      </w:divBdr>
                    </w:div>
                  </w:divsChild>
                </w:div>
                <w:div w:id="243536117">
                  <w:marLeft w:val="0"/>
                  <w:marRight w:val="0"/>
                  <w:marTop w:val="0"/>
                  <w:marBottom w:val="0"/>
                  <w:divBdr>
                    <w:top w:val="none" w:sz="0" w:space="0" w:color="auto"/>
                    <w:left w:val="none" w:sz="0" w:space="0" w:color="auto"/>
                    <w:bottom w:val="none" w:sz="0" w:space="0" w:color="auto"/>
                    <w:right w:val="none" w:sz="0" w:space="0" w:color="auto"/>
                  </w:divBdr>
                  <w:divsChild>
                    <w:div w:id="1235430964">
                      <w:marLeft w:val="0"/>
                      <w:marRight w:val="0"/>
                      <w:marTop w:val="0"/>
                      <w:marBottom w:val="0"/>
                      <w:divBdr>
                        <w:top w:val="none" w:sz="0" w:space="0" w:color="auto"/>
                        <w:left w:val="none" w:sz="0" w:space="0" w:color="auto"/>
                        <w:bottom w:val="none" w:sz="0" w:space="0" w:color="auto"/>
                        <w:right w:val="none" w:sz="0" w:space="0" w:color="auto"/>
                      </w:divBdr>
                    </w:div>
                  </w:divsChild>
                </w:div>
                <w:div w:id="290986909">
                  <w:marLeft w:val="0"/>
                  <w:marRight w:val="0"/>
                  <w:marTop w:val="0"/>
                  <w:marBottom w:val="0"/>
                  <w:divBdr>
                    <w:top w:val="none" w:sz="0" w:space="0" w:color="auto"/>
                    <w:left w:val="none" w:sz="0" w:space="0" w:color="auto"/>
                    <w:bottom w:val="none" w:sz="0" w:space="0" w:color="auto"/>
                    <w:right w:val="none" w:sz="0" w:space="0" w:color="auto"/>
                  </w:divBdr>
                  <w:divsChild>
                    <w:div w:id="189148647">
                      <w:marLeft w:val="0"/>
                      <w:marRight w:val="0"/>
                      <w:marTop w:val="0"/>
                      <w:marBottom w:val="0"/>
                      <w:divBdr>
                        <w:top w:val="none" w:sz="0" w:space="0" w:color="auto"/>
                        <w:left w:val="none" w:sz="0" w:space="0" w:color="auto"/>
                        <w:bottom w:val="none" w:sz="0" w:space="0" w:color="auto"/>
                        <w:right w:val="none" w:sz="0" w:space="0" w:color="auto"/>
                      </w:divBdr>
                    </w:div>
                  </w:divsChild>
                </w:div>
                <w:div w:id="867377714">
                  <w:marLeft w:val="0"/>
                  <w:marRight w:val="0"/>
                  <w:marTop w:val="0"/>
                  <w:marBottom w:val="0"/>
                  <w:divBdr>
                    <w:top w:val="none" w:sz="0" w:space="0" w:color="auto"/>
                    <w:left w:val="none" w:sz="0" w:space="0" w:color="auto"/>
                    <w:bottom w:val="none" w:sz="0" w:space="0" w:color="auto"/>
                    <w:right w:val="none" w:sz="0" w:space="0" w:color="auto"/>
                  </w:divBdr>
                  <w:divsChild>
                    <w:div w:id="1444031135">
                      <w:marLeft w:val="0"/>
                      <w:marRight w:val="0"/>
                      <w:marTop w:val="0"/>
                      <w:marBottom w:val="0"/>
                      <w:divBdr>
                        <w:top w:val="none" w:sz="0" w:space="0" w:color="auto"/>
                        <w:left w:val="none" w:sz="0" w:space="0" w:color="auto"/>
                        <w:bottom w:val="none" w:sz="0" w:space="0" w:color="auto"/>
                        <w:right w:val="none" w:sz="0" w:space="0" w:color="auto"/>
                      </w:divBdr>
                    </w:div>
                  </w:divsChild>
                </w:div>
                <w:div w:id="1529873665">
                  <w:marLeft w:val="0"/>
                  <w:marRight w:val="0"/>
                  <w:marTop w:val="0"/>
                  <w:marBottom w:val="0"/>
                  <w:divBdr>
                    <w:top w:val="none" w:sz="0" w:space="0" w:color="auto"/>
                    <w:left w:val="none" w:sz="0" w:space="0" w:color="auto"/>
                    <w:bottom w:val="none" w:sz="0" w:space="0" w:color="auto"/>
                    <w:right w:val="none" w:sz="0" w:space="0" w:color="auto"/>
                  </w:divBdr>
                  <w:divsChild>
                    <w:div w:id="1738243900">
                      <w:marLeft w:val="0"/>
                      <w:marRight w:val="0"/>
                      <w:marTop w:val="0"/>
                      <w:marBottom w:val="0"/>
                      <w:divBdr>
                        <w:top w:val="none" w:sz="0" w:space="0" w:color="auto"/>
                        <w:left w:val="none" w:sz="0" w:space="0" w:color="auto"/>
                        <w:bottom w:val="none" w:sz="0" w:space="0" w:color="auto"/>
                        <w:right w:val="none" w:sz="0" w:space="0" w:color="auto"/>
                      </w:divBdr>
                    </w:div>
                  </w:divsChild>
                </w:div>
                <w:div w:id="40177131">
                  <w:marLeft w:val="0"/>
                  <w:marRight w:val="0"/>
                  <w:marTop w:val="0"/>
                  <w:marBottom w:val="0"/>
                  <w:divBdr>
                    <w:top w:val="none" w:sz="0" w:space="0" w:color="auto"/>
                    <w:left w:val="none" w:sz="0" w:space="0" w:color="auto"/>
                    <w:bottom w:val="none" w:sz="0" w:space="0" w:color="auto"/>
                    <w:right w:val="none" w:sz="0" w:space="0" w:color="auto"/>
                  </w:divBdr>
                  <w:divsChild>
                    <w:div w:id="1948149774">
                      <w:marLeft w:val="0"/>
                      <w:marRight w:val="0"/>
                      <w:marTop w:val="0"/>
                      <w:marBottom w:val="0"/>
                      <w:divBdr>
                        <w:top w:val="none" w:sz="0" w:space="0" w:color="auto"/>
                        <w:left w:val="none" w:sz="0" w:space="0" w:color="auto"/>
                        <w:bottom w:val="none" w:sz="0" w:space="0" w:color="auto"/>
                        <w:right w:val="none" w:sz="0" w:space="0" w:color="auto"/>
                      </w:divBdr>
                    </w:div>
                  </w:divsChild>
                </w:div>
                <w:div w:id="1463185587">
                  <w:marLeft w:val="0"/>
                  <w:marRight w:val="0"/>
                  <w:marTop w:val="0"/>
                  <w:marBottom w:val="0"/>
                  <w:divBdr>
                    <w:top w:val="none" w:sz="0" w:space="0" w:color="auto"/>
                    <w:left w:val="none" w:sz="0" w:space="0" w:color="auto"/>
                    <w:bottom w:val="none" w:sz="0" w:space="0" w:color="auto"/>
                    <w:right w:val="none" w:sz="0" w:space="0" w:color="auto"/>
                  </w:divBdr>
                  <w:divsChild>
                    <w:div w:id="76247013">
                      <w:marLeft w:val="0"/>
                      <w:marRight w:val="0"/>
                      <w:marTop w:val="0"/>
                      <w:marBottom w:val="0"/>
                      <w:divBdr>
                        <w:top w:val="none" w:sz="0" w:space="0" w:color="auto"/>
                        <w:left w:val="none" w:sz="0" w:space="0" w:color="auto"/>
                        <w:bottom w:val="none" w:sz="0" w:space="0" w:color="auto"/>
                        <w:right w:val="none" w:sz="0" w:space="0" w:color="auto"/>
                      </w:divBdr>
                    </w:div>
                  </w:divsChild>
                </w:div>
                <w:div w:id="631445736">
                  <w:marLeft w:val="0"/>
                  <w:marRight w:val="0"/>
                  <w:marTop w:val="0"/>
                  <w:marBottom w:val="0"/>
                  <w:divBdr>
                    <w:top w:val="none" w:sz="0" w:space="0" w:color="auto"/>
                    <w:left w:val="none" w:sz="0" w:space="0" w:color="auto"/>
                    <w:bottom w:val="none" w:sz="0" w:space="0" w:color="auto"/>
                    <w:right w:val="none" w:sz="0" w:space="0" w:color="auto"/>
                  </w:divBdr>
                  <w:divsChild>
                    <w:div w:id="636255812">
                      <w:marLeft w:val="0"/>
                      <w:marRight w:val="0"/>
                      <w:marTop w:val="0"/>
                      <w:marBottom w:val="0"/>
                      <w:divBdr>
                        <w:top w:val="none" w:sz="0" w:space="0" w:color="auto"/>
                        <w:left w:val="none" w:sz="0" w:space="0" w:color="auto"/>
                        <w:bottom w:val="none" w:sz="0" w:space="0" w:color="auto"/>
                        <w:right w:val="none" w:sz="0" w:space="0" w:color="auto"/>
                      </w:divBdr>
                    </w:div>
                  </w:divsChild>
                </w:div>
                <w:div w:id="1905288746">
                  <w:marLeft w:val="0"/>
                  <w:marRight w:val="0"/>
                  <w:marTop w:val="0"/>
                  <w:marBottom w:val="0"/>
                  <w:divBdr>
                    <w:top w:val="none" w:sz="0" w:space="0" w:color="auto"/>
                    <w:left w:val="none" w:sz="0" w:space="0" w:color="auto"/>
                    <w:bottom w:val="none" w:sz="0" w:space="0" w:color="auto"/>
                    <w:right w:val="none" w:sz="0" w:space="0" w:color="auto"/>
                  </w:divBdr>
                  <w:divsChild>
                    <w:div w:id="390621338">
                      <w:marLeft w:val="0"/>
                      <w:marRight w:val="0"/>
                      <w:marTop w:val="0"/>
                      <w:marBottom w:val="0"/>
                      <w:divBdr>
                        <w:top w:val="none" w:sz="0" w:space="0" w:color="auto"/>
                        <w:left w:val="none" w:sz="0" w:space="0" w:color="auto"/>
                        <w:bottom w:val="none" w:sz="0" w:space="0" w:color="auto"/>
                        <w:right w:val="none" w:sz="0" w:space="0" w:color="auto"/>
                      </w:divBdr>
                    </w:div>
                  </w:divsChild>
                </w:div>
                <w:div w:id="1488938426">
                  <w:marLeft w:val="0"/>
                  <w:marRight w:val="0"/>
                  <w:marTop w:val="0"/>
                  <w:marBottom w:val="0"/>
                  <w:divBdr>
                    <w:top w:val="none" w:sz="0" w:space="0" w:color="auto"/>
                    <w:left w:val="none" w:sz="0" w:space="0" w:color="auto"/>
                    <w:bottom w:val="none" w:sz="0" w:space="0" w:color="auto"/>
                    <w:right w:val="none" w:sz="0" w:space="0" w:color="auto"/>
                  </w:divBdr>
                  <w:divsChild>
                    <w:div w:id="1929846852">
                      <w:marLeft w:val="0"/>
                      <w:marRight w:val="0"/>
                      <w:marTop w:val="0"/>
                      <w:marBottom w:val="0"/>
                      <w:divBdr>
                        <w:top w:val="none" w:sz="0" w:space="0" w:color="auto"/>
                        <w:left w:val="none" w:sz="0" w:space="0" w:color="auto"/>
                        <w:bottom w:val="none" w:sz="0" w:space="0" w:color="auto"/>
                        <w:right w:val="none" w:sz="0" w:space="0" w:color="auto"/>
                      </w:divBdr>
                    </w:div>
                  </w:divsChild>
                </w:div>
                <w:div w:id="573048644">
                  <w:marLeft w:val="0"/>
                  <w:marRight w:val="0"/>
                  <w:marTop w:val="0"/>
                  <w:marBottom w:val="0"/>
                  <w:divBdr>
                    <w:top w:val="none" w:sz="0" w:space="0" w:color="auto"/>
                    <w:left w:val="none" w:sz="0" w:space="0" w:color="auto"/>
                    <w:bottom w:val="none" w:sz="0" w:space="0" w:color="auto"/>
                    <w:right w:val="none" w:sz="0" w:space="0" w:color="auto"/>
                  </w:divBdr>
                  <w:divsChild>
                    <w:div w:id="1052651397">
                      <w:marLeft w:val="0"/>
                      <w:marRight w:val="0"/>
                      <w:marTop w:val="0"/>
                      <w:marBottom w:val="0"/>
                      <w:divBdr>
                        <w:top w:val="none" w:sz="0" w:space="0" w:color="auto"/>
                        <w:left w:val="none" w:sz="0" w:space="0" w:color="auto"/>
                        <w:bottom w:val="none" w:sz="0" w:space="0" w:color="auto"/>
                        <w:right w:val="none" w:sz="0" w:space="0" w:color="auto"/>
                      </w:divBdr>
                    </w:div>
                  </w:divsChild>
                </w:div>
                <w:div w:id="958141811">
                  <w:marLeft w:val="0"/>
                  <w:marRight w:val="0"/>
                  <w:marTop w:val="0"/>
                  <w:marBottom w:val="0"/>
                  <w:divBdr>
                    <w:top w:val="none" w:sz="0" w:space="0" w:color="auto"/>
                    <w:left w:val="none" w:sz="0" w:space="0" w:color="auto"/>
                    <w:bottom w:val="none" w:sz="0" w:space="0" w:color="auto"/>
                    <w:right w:val="none" w:sz="0" w:space="0" w:color="auto"/>
                  </w:divBdr>
                  <w:divsChild>
                    <w:div w:id="1328171712">
                      <w:marLeft w:val="0"/>
                      <w:marRight w:val="0"/>
                      <w:marTop w:val="0"/>
                      <w:marBottom w:val="0"/>
                      <w:divBdr>
                        <w:top w:val="none" w:sz="0" w:space="0" w:color="auto"/>
                        <w:left w:val="none" w:sz="0" w:space="0" w:color="auto"/>
                        <w:bottom w:val="none" w:sz="0" w:space="0" w:color="auto"/>
                        <w:right w:val="none" w:sz="0" w:space="0" w:color="auto"/>
                      </w:divBdr>
                    </w:div>
                  </w:divsChild>
                </w:div>
                <w:div w:id="1426728995">
                  <w:marLeft w:val="0"/>
                  <w:marRight w:val="0"/>
                  <w:marTop w:val="0"/>
                  <w:marBottom w:val="0"/>
                  <w:divBdr>
                    <w:top w:val="none" w:sz="0" w:space="0" w:color="auto"/>
                    <w:left w:val="none" w:sz="0" w:space="0" w:color="auto"/>
                    <w:bottom w:val="none" w:sz="0" w:space="0" w:color="auto"/>
                    <w:right w:val="none" w:sz="0" w:space="0" w:color="auto"/>
                  </w:divBdr>
                  <w:divsChild>
                    <w:div w:id="1651401947">
                      <w:marLeft w:val="0"/>
                      <w:marRight w:val="0"/>
                      <w:marTop w:val="0"/>
                      <w:marBottom w:val="0"/>
                      <w:divBdr>
                        <w:top w:val="none" w:sz="0" w:space="0" w:color="auto"/>
                        <w:left w:val="none" w:sz="0" w:space="0" w:color="auto"/>
                        <w:bottom w:val="none" w:sz="0" w:space="0" w:color="auto"/>
                        <w:right w:val="none" w:sz="0" w:space="0" w:color="auto"/>
                      </w:divBdr>
                    </w:div>
                  </w:divsChild>
                </w:div>
                <w:div w:id="2013871099">
                  <w:marLeft w:val="0"/>
                  <w:marRight w:val="0"/>
                  <w:marTop w:val="0"/>
                  <w:marBottom w:val="0"/>
                  <w:divBdr>
                    <w:top w:val="none" w:sz="0" w:space="0" w:color="auto"/>
                    <w:left w:val="none" w:sz="0" w:space="0" w:color="auto"/>
                    <w:bottom w:val="none" w:sz="0" w:space="0" w:color="auto"/>
                    <w:right w:val="none" w:sz="0" w:space="0" w:color="auto"/>
                  </w:divBdr>
                  <w:divsChild>
                    <w:div w:id="1419712837">
                      <w:marLeft w:val="0"/>
                      <w:marRight w:val="0"/>
                      <w:marTop w:val="0"/>
                      <w:marBottom w:val="0"/>
                      <w:divBdr>
                        <w:top w:val="none" w:sz="0" w:space="0" w:color="auto"/>
                        <w:left w:val="none" w:sz="0" w:space="0" w:color="auto"/>
                        <w:bottom w:val="none" w:sz="0" w:space="0" w:color="auto"/>
                        <w:right w:val="none" w:sz="0" w:space="0" w:color="auto"/>
                      </w:divBdr>
                    </w:div>
                  </w:divsChild>
                </w:div>
                <w:div w:id="1838418814">
                  <w:marLeft w:val="0"/>
                  <w:marRight w:val="0"/>
                  <w:marTop w:val="0"/>
                  <w:marBottom w:val="0"/>
                  <w:divBdr>
                    <w:top w:val="none" w:sz="0" w:space="0" w:color="auto"/>
                    <w:left w:val="none" w:sz="0" w:space="0" w:color="auto"/>
                    <w:bottom w:val="none" w:sz="0" w:space="0" w:color="auto"/>
                    <w:right w:val="none" w:sz="0" w:space="0" w:color="auto"/>
                  </w:divBdr>
                  <w:divsChild>
                    <w:div w:id="681707737">
                      <w:marLeft w:val="0"/>
                      <w:marRight w:val="0"/>
                      <w:marTop w:val="0"/>
                      <w:marBottom w:val="0"/>
                      <w:divBdr>
                        <w:top w:val="none" w:sz="0" w:space="0" w:color="auto"/>
                        <w:left w:val="none" w:sz="0" w:space="0" w:color="auto"/>
                        <w:bottom w:val="none" w:sz="0" w:space="0" w:color="auto"/>
                        <w:right w:val="none" w:sz="0" w:space="0" w:color="auto"/>
                      </w:divBdr>
                    </w:div>
                  </w:divsChild>
                </w:div>
                <w:div w:id="727610473">
                  <w:marLeft w:val="0"/>
                  <w:marRight w:val="0"/>
                  <w:marTop w:val="0"/>
                  <w:marBottom w:val="0"/>
                  <w:divBdr>
                    <w:top w:val="none" w:sz="0" w:space="0" w:color="auto"/>
                    <w:left w:val="none" w:sz="0" w:space="0" w:color="auto"/>
                    <w:bottom w:val="none" w:sz="0" w:space="0" w:color="auto"/>
                    <w:right w:val="none" w:sz="0" w:space="0" w:color="auto"/>
                  </w:divBdr>
                  <w:divsChild>
                    <w:div w:id="1652831710">
                      <w:marLeft w:val="0"/>
                      <w:marRight w:val="0"/>
                      <w:marTop w:val="0"/>
                      <w:marBottom w:val="0"/>
                      <w:divBdr>
                        <w:top w:val="none" w:sz="0" w:space="0" w:color="auto"/>
                        <w:left w:val="none" w:sz="0" w:space="0" w:color="auto"/>
                        <w:bottom w:val="none" w:sz="0" w:space="0" w:color="auto"/>
                        <w:right w:val="none" w:sz="0" w:space="0" w:color="auto"/>
                      </w:divBdr>
                    </w:div>
                  </w:divsChild>
                </w:div>
                <w:div w:id="1236671713">
                  <w:marLeft w:val="0"/>
                  <w:marRight w:val="0"/>
                  <w:marTop w:val="0"/>
                  <w:marBottom w:val="0"/>
                  <w:divBdr>
                    <w:top w:val="none" w:sz="0" w:space="0" w:color="auto"/>
                    <w:left w:val="none" w:sz="0" w:space="0" w:color="auto"/>
                    <w:bottom w:val="none" w:sz="0" w:space="0" w:color="auto"/>
                    <w:right w:val="none" w:sz="0" w:space="0" w:color="auto"/>
                  </w:divBdr>
                  <w:divsChild>
                    <w:div w:id="267200600">
                      <w:marLeft w:val="0"/>
                      <w:marRight w:val="0"/>
                      <w:marTop w:val="0"/>
                      <w:marBottom w:val="0"/>
                      <w:divBdr>
                        <w:top w:val="none" w:sz="0" w:space="0" w:color="auto"/>
                        <w:left w:val="none" w:sz="0" w:space="0" w:color="auto"/>
                        <w:bottom w:val="none" w:sz="0" w:space="0" w:color="auto"/>
                        <w:right w:val="none" w:sz="0" w:space="0" w:color="auto"/>
                      </w:divBdr>
                    </w:div>
                  </w:divsChild>
                </w:div>
                <w:div w:id="760874939">
                  <w:marLeft w:val="0"/>
                  <w:marRight w:val="0"/>
                  <w:marTop w:val="0"/>
                  <w:marBottom w:val="0"/>
                  <w:divBdr>
                    <w:top w:val="none" w:sz="0" w:space="0" w:color="auto"/>
                    <w:left w:val="none" w:sz="0" w:space="0" w:color="auto"/>
                    <w:bottom w:val="none" w:sz="0" w:space="0" w:color="auto"/>
                    <w:right w:val="none" w:sz="0" w:space="0" w:color="auto"/>
                  </w:divBdr>
                  <w:divsChild>
                    <w:div w:id="169157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778290">
              <w:marLeft w:val="0"/>
              <w:marRight w:val="0"/>
              <w:marTop w:val="0"/>
              <w:marBottom w:val="0"/>
              <w:divBdr>
                <w:top w:val="none" w:sz="0" w:space="0" w:color="auto"/>
                <w:left w:val="none" w:sz="0" w:space="0" w:color="auto"/>
                <w:bottom w:val="none" w:sz="0" w:space="0" w:color="auto"/>
                <w:right w:val="none" w:sz="0" w:space="0" w:color="auto"/>
              </w:divBdr>
              <w:divsChild>
                <w:div w:id="128280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505027">
          <w:marLeft w:val="0"/>
          <w:marRight w:val="0"/>
          <w:marTop w:val="0"/>
          <w:marBottom w:val="0"/>
          <w:divBdr>
            <w:top w:val="none" w:sz="0" w:space="0" w:color="auto"/>
            <w:left w:val="none" w:sz="0" w:space="0" w:color="auto"/>
            <w:bottom w:val="none" w:sz="0" w:space="0" w:color="auto"/>
            <w:right w:val="none" w:sz="0" w:space="0" w:color="auto"/>
          </w:divBdr>
          <w:divsChild>
            <w:div w:id="241837728">
              <w:marLeft w:val="0"/>
              <w:marRight w:val="0"/>
              <w:marTop w:val="0"/>
              <w:marBottom w:val="0"/>
              <w:divBdr>
                <w:top w:val="none" w:sz="0" w:space="0" w:color="auto"/>
                <w:left w:val="none" w:sz="0" w:space="0" w:color="auto"/>
                <w:bottom w:val="none" w:sz="0" w:space="0" w:color="auto"/>
                <w:right w:val="none" w:sz="0" w:space="0" w:color="auto"/>
              </w:divBdr>
              <w:divsChild>
                <w:div w:id="1784421885">
                  <w:marLeft w:val="0"/>
                  <w:marRight w:val="0"/>
                  <w:marTop w:val="0"/>
                  <w:marBottom w:val="0"/>
                  <w:divBdr>
                    <w:top w:val="none" w:sz="0" w:space="0" w:color="auto"/>
                    <w:left w:val="none" w:sz="0" w:space="0" w:color="auto"/>
                    <w:bottom w:val="none" w:sz="0" w:space="0" w:color="auto"/>
                    <w:right w:val="none" w:sz="0" w:space="0" w:color="auto"/>
                  </w:divBdr>
                </w:div>
              </w:divsChild>
            </w:div>
            <w:div w:id="1977565806">
              <w:marLeft w:val="0"/>
              <w:marRight w:val="0"/>
              <w:marTop w:val="0"/>
              <w:marBottom w:val="0"/>
              <w:divBdr>
                <w:top w:val="none" w:sz="0" w:space="0" w:color="auto"/>
                <w:left w:val="none" w:sz="0" w:space="0" w:color="auto"/>
                <w:bottom w:val="none" w:sz="0" w:space="0" w:color="auto"/>
                <w:right w:val="none" w:sz="0" w:space="0" w:color="auto"/>
              </w:divBdr>
              <w:divsChild>
                <w:div w:id="16088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499105">
      <w:bodyDiv w:val="1"/>
      <w:marLeft w:val="0"/>
      <w:marRight w:val="0"/>
      <w:marTop w:val="0"/>
      <w:marBottom w:val="0"/>
      <w:divBdr>
        <w:top w:val="none" w:sz="0" w:space="0" w:color="auto"/>
        <w:left w:val="none" w:sz="0" w:space="0" w:color="auto"/>
        <w:bottom w:val="none" w:sz="0" w:space="0" w:color="auto"/>
        <w:right w:val="none" w:sz="0" w:space="0" w:color="auto"/>
      </w:divBdr>
      <w:divsChild>
        <w:div w:id="716777604">
          <w:marLeft w:val="0"/>
          <w:marRight w:val="0"/>
          <w:marTop w:val="0"/>
          <w:marBottom w:val="0"/>
          <w:divBdr>
            <w:top w:val="none" w:sz="0" w:space="0" w:color="auto"/>
            <w:left w:val="none" w:sz="0" w:space="0" w:color="auto"/>
            <w:bottom w:val="none" w:sz="0" w:space="0" w:color="auto"/>
            <w:right w:val="none" w:sz="0" w:space="0" w:color="auto"/>
          </w:divBdr>
          <w:divsChild>
            <w:div w:id="2105805809">
              <w:marLeft w:val="0"/>
              <w:marRight w:val="0"/>
              <w:marTop w:val="0"/>
              <w:marBottom w:val="0"/>
              <w:divBdr>
                <w:top w:val="none" w:sz="0" w:space="0" w:color="auto"/>
                <w:left w:val="none" w:sz="0" w:space="0" w:color="auto"/>
                <w:bottom w:val="none" w:sz="0" w:space="0" w:color="auto"/>
                <w:right w:val="none" w:sz="0" w:space="0" w:color="auto"/>
              </w:divBdr>
              <w:divsChild>
                <w:div w:id="619534619">
                  <w:marLeft w:val="0"/>
                  <w:marRight w:val="0"/>
                  <w:marTop w:val="0"/>
                  <w:marBottom w:val="0"/>
                  <w:divBdr>
                    <w:top w:val="none" w:sz="0" w:space="0" w:color="auto"/>
                    <w:left w:val="none" w:sz="0" w:space="0" w:color="auto"/>
                    <w:bottom w:val="none" w:sz="0" w:space="0" w:color="auto"/>
                    <w:right w:val="none" w:sz="0" w:space="0" w:color="auto"/>
                  </w:divBdr>
                  <w:divsChild>
                    <w:div w:id="87184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15</Pages>
  <Words>4201</Words>
  <Characters>23951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Colcomb</dc:creator>
  <cp:keywords/>
  <dc:description/>
  <cp:lastModifiedBy>Natalie Colcomb</cp:lastModifiedBy>
  <cp:revision>27</cp:revision>
  <dcterms:created xsi:type="dcterms:W3CDTF">2018-12-19T10:25:00Z</dcterms:created>
  <dcterms:modified xsi:type="dcterms:W3CDTF">2019-01-03T17:05:00Z</dcterms:modified>
</cp:coreProperties>
</file>