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097064" w14:textId="2A2EBEAD" w:rsidR="00D65104" w:rsidRPr="00602CEA" w:rsidRDefault="00D65104" w:rsidP="002F2035">
      <w:pPr>
        <w:rPr>
          <w:rFonts w:ascii="Arial" w:hAnsi="Arial" w:cs="Arial"/>
          <w:b/>
          <w:bCs/>
          <w:sz w:val="24"/>
          <w:szCs w:val="24"/>
          <w:u w:val="single"/>
        </w:rPr>
      </w:pPr>
      <w:r w:rsidRPr="00602CEA">
        <w:rPr>
          <w:rFonts w:ascii="Arial" w:hAnsi="Arial" w:cs="Arial"/>
          <w:b/>
          <w:bCs/>
          <w:sz w:val="24"/>
          <w:szCs w:val="24"/>
          <w:u w:val="single"/>
        </w:rPr>
        <w:t>Introduction</w:t>
      </w:r>
    </w:p>
    <w:p w14:paraId="2BA11ADF" w14:textId="1B8D2B50" w:rsidR="00C25C14" w:rsidRPr="00602CEA" w:rsidRDefault="00C25C14" w:rsidP="002F2035">
      <w:pPr>
        <w:rPr>
          <w:rFonts w:ascii="Arial" w:hAnsi="Arial" w:cs="Arial"/>
          <w:sz w:val="24"/>
          <w:szCs w:val="24"/>
        </w:rPr>
      </w:pPr>
      <w:r w:rsidRPr="00602CEA">
        <w:rPr>
          <w:rFonts w:ascii="Arial" w:hAnsi="Arial" w:cs="Arial"/>
          <w:sz w:val="24"/>
          <w:szCs w:val="24"/>
        </w:rPr>
        <w:t>Safeguarding children from abuse and harm is a fundamental responsibility of educators and all professionals working with young people. Recogni</w:t>
      </w:r>
      <w:r w:rsidR="00602CEA" w:rsidRPr="00602CEA">
        <w:rPr>
          <w:rFonts w:ascii="Arial" w:hAnsi="Arial" w:cs="Arial"/>
          <w:sz w:val="24"/>
          <w:szCs w:val="24"/>
        </w:rPr>
        <w:t>s</w:t>
      </w:r>
      <w:r w:rsidRPr="00602CEA">
        <w:rPr>
          <w:rFonts w:ascii="Arial" w:hAnsi="Arial" w:cs="Arial"/>
          <w:sz w:val="24"/>
          <w:szCs w:val="24"/>
        </w:rPr>
        <w:t xml:space="preserve">ing signs and symptoms of abuse, accurately recording information, and following proper reporting and referral procedures are critical in ensuring the safety and well-being of children </w:t>
      </w:r>
      <w:sdt>
        <w:sdtPr>
          <w:rPr>
            <w:rFonts w:ascii="Arial" w:hAnsi="Arial" w:cs="Arial"/>
            <w:sz w:val="24"/>
            <w:szCs w:val="24"/>
          </w:rPr>
          <w:id w:val="-1442677790"/>
          <w:citation/>
        </w:sdtPr>
        <w:sdtEndPr/>
        <w:sdtContent>
          <w:r w:rsidRPr="00602CEA">
            <w:rPr>
              <w:rFonts w:ascii="Arial" w:hAnsi="Arial" w:cs="Arial"/>
              <w:sz w:val="24"/>
              <w:szCs w:val="24"/>
            </w:rPr>
            <w:fldChar w:fldCharType="begin"/>
          </w:r>
          <w:r w:rsidR="00E162A1" w:rsidRPr="00602CEA">
            <w:rPr>
              <w:rFonts w:ascii="Arial" w:hAnsi="Arial" w:cs="Arial"/>
              <w:sz w:val="24"/>
              <w:szCs w:val="24"/>
            </w:rPr>
            <w:instrText xml:space="preserve">CITATION Placeholder1 \l 2057 </w:instrText>
          </w:r>
          <w:r w:rsidRPr="00602CEA">
            <w:rPr>
              <w:rFonts w:ascii="Arial" w:hAnsi="Arial" w:cs="Arial"/>
              <w:sz w:val="24"/>
              <w:szCs w:val="24"/>
            </w:rPr>
            <w:fldChar w:fldCharType="separate"/>
          </w:r>
          <w:r w:rsidR="00DE2136" w:rsidRPr="00602CEA">
            <w:rPr>
              <w:rFonts w:ascii="Arial" w:hAnsi="Arial" w:cs="Arial"/>
              <w:sz w:val="24"/>
              <w:szCs w:val="24"/>
            </w:rPr>
            <w:t>(Munro, 2011)</w:t>
          </w:r>
          <w:r w:rsidRPr="00602CEA">
            <w:rPr>
              <w:rFonts w:ascii="Arial" w:hAnsi="Arial" w:cs="Arial"/>
              <w:sz w:val="24"/>
              <w:szCs w:val="24"/>
            </w:rPr>
            <w:fldChar w:fldCharType="end"/>
          </w:r>
        </w:sdtContent>
      </w:sdt>
      <w:r w:rsidRPr="00602CEA">
        <w:rPr>
          <w:rFonts w:ascii="Arial" w:hAnsi="Arial" w:cs="Arial"/>
          <w:sz w:val="24"/>
          <w:szCs w:val="24"/>
        </w:rPr>
        <w:t>. This portfolio explores these aspects through the case study of Joanna, a four-year-old girl who has recently displayed concerning changes in behaviour and physical signs of potential abuse. By examining the importance of effective observation, questioning techniques, and ethical considerations in reporting, this discussion underscores the critical role of educational settings in protecting children. Additionally, it analyses the statutory and policy frameworks governing safeguarding practices and the responsibilities of settings in fostering a holistic and proactive approach to child protection.</w:t>
      </w:r>
    </w:p>
    <w:p w14:paraId="6F6A2CF5" w14:textId="77777777" w:rsidR="00A73E00" w:rsidRPr="00602CEA" w:rsidRDefault="00A73E00" w:rsidP="002F2035">
      <w:pPr>
        <w:rPr>
          <w:rFonts w:ascii="Arial" w:hAnsi="Arial" w:cs="Arial"/>
          <w:sz w:val="24"/>
          <w:szCs w:val="24"/>
        </w:rPr>
      </w:pPr>
    </w:p>
    <w:p w14:paraId="1D94AC0C" w14:textId="77777777" w:rsidR="00A73E00" w:rsidRPr="00602CEA" w:rsidRDefault="00A73E00" w:rsidP="00A73E00">
      <w:pPr>
        <w:jc w:val="both"/>
        <w:rPr>
          <w:rFonts w:ascii="Arial" w:hAnsi="Arial" w:cs="Arial"/>
          <w:b/>
          <w:bCs/>
          <w:sz w:val="24"/>
          <w:szCs w:val="24"/>
          <w:u w:val="single"/>
        </w:rPr>
      </w:pPr>
      <w:r w:rsidRPr="00602CEA">
        <w:rPr>
          <w:rFonts w:ascii="Arial" w:hAnsi="Arial" w:cs="Arial"/>
          <w:b/>
          <w:bCs/>
          <w:sz w:val="24"/>
          <w:szCs w:val="24"/>
          <w:u w:val="single"/>
        </w:rPr>
        <w:t>Recognising Signs and Symptoms of Child Abuse</w:t>
      </w:r>
    </w:p>
    <w:p w14:paraId="379067EB" w14:textId="5545EE41" w:rsidR="00A73E00" w:rsidRPr="00602CEA" w:rsidRDefault="00A73E00" w:rsidP="00A73E00">
      <w:pPr>
        <w:rPr>
          <w:rFonts w:ascii="Arial" w:hAnsi="Arial" w:cs="Arial"/>
          <w:sz w:val="24"/>
          <w:szCs w:val="24"/>
        </w:rPr>
      </w:pPr>
      <w:r w:rsidRPr="00602CEA">
        <w:rPr>
          <w:rFonts w:ascii="Arial" w:hAnsi="Arial" w:cs="Arial"/>
          <w:sz w:val="24"/>
          <w:szCs w:val="24"/>
        </w:rPr>
        <w:t xml:space="preserve">Identifying signs and symptoms of child abuse is crucial in safeguarding children. In Joanna's case, the changes in her behaviour—becoming quiet, clingy, and reluctant to take off her jumper—are significant indicators that something may be wrong. Physical signs, such as the bruising near her ribs, further raise concerns. Educators and caregivers must be vigilant in observing such changes, as early detection can prevent further harm </w:t>
      </w:r>
      <w:sdt>
        <w:sdtPr>
          <w:rPr>
            <w:rFonts w:ascii="Arial" w:hAnsi="Arial" w:cs="Arial"/>
            <w:sz w:val="24"/>
            <w:szCs w:val="24"/>
          </w:rPr>
          <w:id w:val="-1109667942"/>
          <w:citation/>
        </w:sdtPr>
        <w:sdtEndPr/>
        <w:sdtContent>
          <w:r w:rsidRPr="00602CEA">
            <w:rPr>
              <w:rFonts w:ascii="Arial" w:hAnsi="Arial" w:cs="Arial"/>
              <w:sz w:val="24"/>
              <w:szCs w:val="24"/>
            </w:rPr>
            <w:fldChar w:fldCharType="begin"/>
          </w:r>
          <w:r w:rsidR="00B6616D" w:rsidRPr="00602CEA">
            <w:rPr>
              <w:rFonts w:ascii="Arial" w:hAnsi="Arial" w:cs="Arial"/>
              <w:sz w:val="24"/>
              <w:szCs w:val="24"/>
            </w:rPr>
            <w:instrText xml:space="preserve">CITATION Placeholder2 \l 2057 </w:instrText>
          </w:r>
          <w:r w:rsidRPr="00602CEA">
            <w:rPr>
              <w:rFonts w:ascii="Arial" w:hAnsi="Arial" w:cs="Arial"/>
              <w:sz w:val="24"/>
              <w:szCs w:val="24"/>
            </w:rPr>
            <w:fldChar w:fldCharType="separate"/>
          </w:r>
          <w:r w:rsidR="00DE2136" w:rsidRPr="00602CEA">
            <w:rPr>
              <w:rFonts w:ascii="Arial" w:hAnsi="Arial" w:cs="Arial"/>
              <w:sz w:val="24"/>
              <w:szCs w:val="24"/>
            </w:rPr>
            <w:t>(NSPCC, 2023)</w:t>
          </w:r>
          <w:r w:rsidRPr="00602CEA">
            <w:rPr>
              <w:rFonts w:ascii="Arial" w:hAnsi="Arial" w:cs="Arial"/>
              <w:sz w:val="24"/>
              <w:szCs w:val="24"/>
            </w:rPr>
            <w:fldChar w:fldCharType="end"/>
          </w:r>
        </w:sdtContent>
      </w:sdt>
      <w:r w:rsidRPr="00602CEA">
        <w:rPr>
          <w:rFonts w:ascii="Arial" w:hAnsi="Arial" w:cs="Arial"/>
          <w:sz w:val="24"/>
          <w:szCs w:val="24"/>
        </w:rPr>
        <w:t xml:space="preserve">. </w:t>
      </w:r>
    </w:p>
    <w:p w14:paraId="74AD1329" w14:textId="091CEE63" w:rsidR="008520FD" w:rsidRPr="00602CEA" w:rsidRDefault="00A44004" w:rsidP="002F2035">
      <w:pPr>
        <w:rPr>
          <w:rFonts w:ascii="Arial" w:hAnsi="Arial" w:cs="Arial"/>
          <w:sz w:val="24"/>
          <w:szCs w:val="24"/>
        </w:rPr>
      </w:pPr>
      <w:r w:rsidRPr="00602CEA">
        <w:rPr>
          <w:rFonts w:ascii="Arial" w:hAnsi="Arial" w:cs="Arial"/>
          <w:sz w:val="24"/>
          <w:szCs w:val="24"/>
        </w:rPr>
        <w:t>Effective observation involves not only noticing immediate signs but also understanding the context and patterns over time. For instance, Joanna's initial happy and confident demeanour changed gradually, indicating a possible ongoing issue. Accurate observation requires attention to detail and consistency, ensuring that all staff members are trained to recogni</w:t>
      </w:r>
      <w:r w:rsidR="00602CEA" w:rsidRPr="00602CEA">
        <w:rPr>
          <w:rFonts w:ascii="Arial" w:hAnsi="Arial" w:cs="Arial"/>
          <w:sz w:val="24"/>
          <w:szCs w:val="24"/>
        </w:rPr>
        <w:t>s</w:t>
      </w:r>
      <w:r w:rsidRPr="00602CEA">
        <w:rPr>
          <w:rFonts w:ascii="Arial" w:hAnsi="Arial" w:cs="Arial"/>
          <w:sz w:val="24"/>
          <w:szCs w:val="24"/>
        </w:rPr>
        <w:t xml:space="preserve">e and report potential abuse </w:t>
      </w:r>
      <w:r w:rsidR="008275D1" w:rsidRPr="00602CEA">
        <w:rPr>
          <w:rFonts w:ascii="Arial" w:hAnsi="Arial" w:cs="Arial"/>
          <w:sz w:val="24"/>
          <w:szCs w:val="24"/>
        </w:rPr>
        <w:t xml:space="preserve">(Munro, 2011; Daniel, et al., 2011; </w:t>
      </w:r>
      <w:r w:rsidR="003B6075" w:rsidRPr="00602CEA">
        <w:rPr>
          <w:rFonts w:ascii="Arial" w:hAnsi="Arial" w:cs="Arial"/>
          <w:sz w:val="24"/>
          <w:szCs w:val="24"/>
        </w:rPr>
        <w:t>Social Services and Well-being (Wales) Act 2014</w:t>
      </w:r>
      <w:r w:rsidR="008275D1" w:rsidRPr="00602CEA">
        <w:rPr>
          <w:rFonts w:ascii="Arial" w:hAnsi="Arial" w:cs="Arial"/>
          <w:sz w:val="24"/>
          <w:szCs w:val="24"/>
        </w:rPr>
        <w:t>)</w:t>
      </w:r>
      <w:r w:rsidR="00152CC5" w:rsidRPr="00602CEA">
        <w:rPr>
          <w:rFonts w:ascii="Arial" w:hAnsi="Arial" w:cs="Arial"/>
          <w:sz w:val="24"/>
          <w:szCs w:val="24"/>
        </w:rPr>
        <w:t xml:space="preserve">. </w:t>
      </w:r>
      <w:r w:rsidRPr="00602CEA">
        <w:rPr>
          <w:rFonts w:ascii="Arial" w:hAnsi="Arial" w:cs="Arial"/>
          <w:sz w:val="24"/>
          <w:szCs w:val="24"/>
        </w:rPr>
        <w:t xml:space="preserve">When Joanna started to become quiet and clingy, these </w:t>
      </w:r>
      <w:r w:rsidR="00602CEA" w:rsidRPr="00602CEA">
        <w:rPr>
          <w:rFonts w:ascii="Arial" w:hAnsi="Arial" w:cs="Arial"/>
          <w:sz w:val="24"/>
          <w:szCs w:val="24"/>
        </w:rPr>
        <w:t>behavioural</w:t>
      </w:r>
      <w:r w:rsidRPr="00602CEA">
        <w:rPr>
          <w:rFonts w:ascii="Arial" w:hAnsi="Arial" w:cs="Arial"/>
          <w:sz w:val="24"/>
          <w:szCs w:val="24"/>
        </w:rPr>
        <w:t xml:space="preserve"> changes were documented by her teaching assistant as part of the school's routine monitoring of students' well-being</w:t>
      </w:r>
      <w:sdt>
        <w:sdtPr>
          <w:rPr>
            <w:rFonts w:ascii="Arial" w:hAnsi="Arial" w:cs="Arial"/>
            <w:sz w:val="24"/>
            <w:szCs w:val="24"/>
          </w:rPr>
          <w:id w:val="-739942039"/>
          <w:citation/>
        </w:sdtPr>
        <w:sdtEndPr/>
        <w:sdtContent>
          <w:r w:rsidR="00152CC5" w:rsidRPr="00602CEA">
            <w:rPr>
              <w:rFonts w:ascii="Arial" w:hAnsi="Arial" w:cs="Arial"/>
              <w:sz w:val="24"/>
              <w:szCs w:val="24"/>
            </w:rPr>
            <w:fldChar w:fldCharType="begin"/>
          </w:r>
          <w:r w:rsidR="00152CC5" w:rsidRPr="00602CEA">
            <w:rPr>
              <w:rFonts w:ascii="Arial" w:hAnsi="Arial" w:cs="Arial"/>
              <w:sz w:val="24"/>
              <w:szCs w:val="24"/>
            </w:rPr>
            <w:instrText xml:space="preserve"> CITATION Smi15 \l 2057 </w:instrText>
          </w:r>
          <w:r w:rsidR="00F07D0C" w:rsidRPr="00602CEA">
            <w:rPr>
              <w:rFonts w:ascii="Arial" w:hAnsi="Arial" w:cs="Arial"/>
              <w:sz w:val="24"/>
              <w:szCs w:val="24"/>
            </w:rPr>
            <w:instrText xml:space="preserve"> \m Bag08</w:instrText>
          </w:r>
          <w:r w:rsidR="00152CC5" w:rsidRPr="00602CEA">
            <w:rPr>
              <w:rFonts w:ascii="Arial" w:hAnsi="Arial" w:cs="Arial"/>
              <w:sz w:val="24"/>
              <w:szCs w:val="24"/>
            </w:rPr>
            <w:fldChar w:fldCharType="separate"/>
          </w:r>
          <w:r w:rsidR="00DE2136" w:rsidRPr="00602CEA">
            <w:rPr>
              <w:rFonts w:ascii="Arial" w:hAnsi="Arial" w:cs="Arial"/>
              <w:sz w:val="24"/>
              <w:szCs w:val="24"/>
            </w:rPr>
            <w:t xml:space="preserve"> (Smith, et al., 2015; Baginsky, 2008)</w:t>
          </w:r>
          <w:r w:rsidR="00152CC5" w:rsidRPr="00602CEA">
            <w:rPr>
              <w:rFonts w:ascii="Arial" w:hAnsi="Arial" w:cs="Arial"/>
              <w:sz w:val="24"/>
              <w:szCs w:val="24"/>
            </w:rPr>
            <w:fldChar w:fldCharType="end"/>
          </w:r>
        </w:sdtContent>
      </w:sdt>
      <w:r w:rsidRPr="00602CEA">
        <w:rPr>
          <w:rFonts w:ascii="Arial" w:hAnsi="Arial" w:cs="Arial"/>
          <w:sz w:val="24"/>
          <w:szCs w:val="24"/>
        </w:rPr>
        <w:t xml:space="preserve">. Regular training and awareness programs for staff can improve their ability to identify subtle changes in </w:t>
      </w:r>
      <w:r w:rsidR="00152CC5" w:rsidRPr="00602CEA">
        <w:rPr>
          <w:rFonts w:ascii="Arial" w:hAnsi="Arial" w:cs="Arial"/>
          <w:sz w:val="24"/>
          <w:szCs w:val="24"/>
        </w:rPr>
        <w:t>behaviour</w:t>
      </w:r>
      <w:r w:rsidRPr="00602CEA">
        <w:rPr>
          <w:rFonts w:ascii="Arial" w:hAnsi="Arial" w:cs="Arial"/>
          <w:sz w:val="24"/>
          <w:szCs w:val="24"/>
        </w:rPr>
        <w:t xml:space="preserve"> and physical signs of abuse</w:t>
      </w:r>
      <w:sdt>
        <w:sdtPr>
          <w:rPr>
            <w:rFonts w:ascii="Arial" w:hAnsi="Arial" w:cs="Arial"/>
            <w:sz w:val="24"/>
            <w:szCs w:val="24"/>
          </w:rPr>
          <w:id w:val="994764022"/>
          <w:citation/>
        </w:sdtPr>
        <w:sdtEndPr/>
        <w:sdtContent>
          <w:r w:rsidR="00ED5EEF" w:rsidRPr="00602CEA">
            <w:rPr>
              <w:rFonts w:ascii="Arial" w:hAnsi="Arial" w:cs="Arial"/>
              <w:sz w:val="24"/>
              <w:szCs w:val="24"/>
            </w:rPr>
            <w:fldChar w:fldCharType="begin"/>
          </w:r>
          <w:r w:rsidR="00CE7F77" w:rsidRPr="00602CEA">
            <w:rPr>
              <w:rFonts w:ascii="Arial" w:hAnsi="Arial" w:cs="Arial"/>
              <w:sz w:val="24"/>
              <w:szCs w:val="24"/>
            </w:rPr>
            <w:instrText xml:space="preserve">CITATION Bag08 \m NSP20 \l 2057 </w:instrText>
          </w:r>
          <w:r w:rsidR="00ED5EEF" w:rsidRPr="00602CEA">
            <w:rPr>
              <w:rFonts w:ascii="Arial" w:hAnsi="Arial" w:cs="Arial"/>
              <w:sz w:val="24"/>
              <w:szCs w:val="24"/>
            </w:rPr>
            <w:fldChar w:fldCharType="separate"/>
          </w:r>
          <w:r w:rsidR="00DE2136" w:rsidRPr="00602CEA">
            <w:rPr>
              <w:rFonts w:ascii="Arial" w:hAnsi="Arial" w:cs="Arial"/>
              <w:sz w:val="24"/>
              <w:szCs w:val="24"/>
            </w:rPr>
            <w:t xml:space="preserve"> (Baginsky, 2008; NSPCC, 2019)</w:t>
          </w:r>
          <w:r w:rsidR="00ED5EEF" w:rsidRPr="00602CEA">
            <w:rPr>
              <w:rFonts w:ascii="Arial" w:hAnsi="Arial" w:cs="Arial"/>
              <w:sz w:val="24"/>
              <w:szCs w:val="24"/>
            </w:rPr>
            <w:fldChar w:fldCharType="end"/>
          </w:r>
        </w:sdtContent>
      </w:sdt>
      <w:r w:rsidR="00CE7F77" w:rsidRPr="00602CEA">
        <w:rPr>
          <w:rFonts w:ascii="Arial" w:hAnsi="Arial" w:cs="Arial"/>
          <w:sz w:val="24"/>
          <w:szCs w:val="24"/>
        </w:rPr>
        <w:t>.</w:t>
      </w:r>
    </w:p>
    <w:p w14:paraId="5277B776" w14:textId="4FA16079" w:rsidR="00D827AA" w:rsidRPr="00602CEA" w:rsidRDefault="00BB14CC" w:rsidP="002F2035">
      <w:pPr>
        <w:rPr>
          <w:rFonts w:ascii="Arial" w:hAnsi="Arial" w:cs="Arial"/>
          <w:sz w:val="24"/>
          <w:szCs w:val="24"/>
        </w:rPr>
      </w:pPr>
      <w:r w:rsidRPr="00602CEA">
        <w:rPr>
          <w:rFonts w:ascii="Arial" w:hAnsi="Arial" w:cs="Arial"/>
          <w:sz w:val="24"/>
          <w:szCs w:val="24"/>
        </w:rPr>
        <w:t>Additionally, it is important to recogni</w:t>
      </w:r>
      <w:r w:rsidR="00602CEA" w:rsidRPr="00602CEA">
        <w:rPr>
          <w:rFonts w:ascii="Arial" w:hAnsi="Arial" w:cs="Arial"/>
          <w:sz w:val="24"/>
          <w:szCs w:val="24"/>
        </w:rPr>
        <w:t>s</w:t>
      </w:r>
      <w:r w:rsidRPr="00602CEA">
        <w:rPr>
          <w:rFonts w:ascii="Arial" w:hAnsi="Arial" w:cs="Arial"/>
          <w:sz w:val="24"/>
          <w:szCs w:val="24"/>
        </w:rPr>
        <w:t xml:space="preserve">e that signs of abuse can manifest differently in different children. Cultural, social, and individual factors may influence how children exhibit signs of distress or harm </w:t>
      </w:r>
      <w:sdt>
        <w:sdtPr>
          <w:rPr>
            <w:rFonts w:ascii="Arial" w:hAnsi="Arial" w:cs="Arial"/>
            <w:sz w:val="24"/>
            <w:szCs w:val="24"/>
          </w:rPr>
          <w:id w:val="210314213"/>
          <w:citation/>
        </w:sdtPr>
        <w:sdtEndPr/>
        <w:sdtContent>
          <w:r w:rsidRPr="00602CEA">
            <w:rPr>
              <w:rFonts w:ascii="Arial" w:hAnsi="Arial" w:cs="Arial"/>
              <w:sz w:val="24"/>
              <w:szCs w:val="24"/>
            </w:rPr>
            <w:fldChar w:fldCharType="begin"/>
          </w:r>
          <w:r w:rsidR="00BC7448" w:rsidRPr="00602CEA">
            <w:rPr>
              <w:rFonts w:ascii="Arial" w:hAnsi="Arial" w:cs="Arial"/>
              <w:sz w:val="24"/>
              <w:szCs w:val="24"/>
            </w:rPr>
            <w:instrText xml:space="preserve">CITATION Placeholder7 \l 2057 </w:instrText>
          </w:r>
          <w:r w:rsidRPr="00602CEA">
            <w:rPr>
              <w:rFonts w:ascii="Arial" w:hAnsi="Arial" w:cs="Arial"/>
              <w:sz w:val="24"/>
              <w:szCs w:val="24"/>
            </w:rPr>
            <w:fldChar w:fldCharType="separate"/>
          </w:r>
          <w:r w:rsidR="00DE2136" w:rsidRPr="00602CEA">
            <w:rPr>
              <w:rFonts w:ascii="Arial" w:hAnsi="Arial" w:cs="Arial"/>
              <w:sz w:val="24"/>
              <w:szCs w:val="24"/>
            </w:rPr>
            <w:t>(Jago, et al., 2011)</w:t>
          </w:r>
          <w:r w:rsidRPr="00602CEA">
            <w:rPr>
              <w:rFonts w:ascii="Arial" w:hAnsi="Arial" w:cs="Arial"/>
              <w:sz w:val="24"/>
              <w:szCs w:val="24"/>
            </w:rPr>
            <w:fldChar w:fldCharType="end"/>
          </w:r>
        </w:sdtContent>
      </w:sdt>
      <w:r w:rsidRPr="00602CEA">
        <w:rPr>
          <w:rFonts w:ascii="Arial" w:hAnsi="Arial" w:cs="Arial"/>
          <w:sz w:val="24"/>
          <w:szCs w:val="24"/>
        </w:rPr>
        <w:t>. Therefore, safeguarding training should also address the diverse ways in which abuse may be presented, ensuring that staff are equipped to recogni</w:t>
      </w:r>
      <w:r w:rsidR="00602CEA" w:rsidRPr="00602CEA">
        <w:rPr>
          <w:rFonts w:ascii="Arial" w:hAnsi="Arial" w:cs="Arial"/>
          <w:sz w:val="24"/>
          <w:szCs w:val="24"/>
        </w:rPr>
        <w:t>s</w:t>
      </w:r>
      <w:r w:rsidRPr="00602CEA">
        <w:rPr>
          <w:rFonts w:ascii="Arial" w:hAnsi="Arial" w:cs="Arial"/>
          <w:sz w:val="24"/>
          <w:szCs w:val="24"/>
        </w:rPr>
        <w:t>e and respond to a wide range of indicators.</w:t>
      </w:r>
    </w:p>
    <w:p w14:paraId="727B7E7D" w14:textId="77777777" w:rsidR="00BB14CC" w:rsidRPr="00602CEA" w:rsidRDefault="00BB14CC" w:rsidP="002F2035">
      <w:pPr>
        <w:rPr>
          <w:rFonts w:ascii="Arial" w:hAnsi="Arial" w:cs="Arial"/>
          <w:sz w:val="24"/>
          <w:szCs w:val="24"/>
        </w:rPr>
      </w:pPr>
    </w:p>
    <w:p w14:paraId="1D66FF82" w14:textId="77777777" w:rsidR="005771C8" w:rsidRPr="00602CEA" w:rsidRDefault="005771C8" w:rsidP="005771C8">
      <w:pPr>
        <w:rPr>
          <w:rFonts w:ascii="Arial" w:hAnsi="Arial" w:cs="Arial"/>
          <w:b/>
          <w:bCs/>
          <w:sz w:val="24"/>
          <w:szCs w:val="24"/>
          <w:u w:val="single"/>
        </w:rPr>
      </w:pPr>
      <w:r w:rsidRPr="00602CEA">
        <w:rPr>
          <w:rFonts w:ascii="Arial" w:hAnsi="Arial" w:cs="Arial"/>
          <w:b/>
          <w:bCs/>
          <w:sz w:val="24"/>
          <w:szCs w:val="24"/>
          <w:u w:val="single"/>
        </w:rPr>
        <w:t>Reporting and Referral Processes</w:t>
      </w:r>
    </w:p>
    <w:p w14:paraId="6B6D4AA9" w14:textId="57B6191E" w:rsidR="005771C8" w:rsidRPr="00602CEA" w:rsidRDefault="005771C8" w:rsidP="005771C8">
      <w:pPr>
        <w:rPr>
          <w:rFonts w:ascii="Arial" w:hAnsi="Arial" w:cs="Arial"/>
          <w:sz w:val="24"/>
          <w:szCs w:val="24"/>
        </w:rPr>
      </w:pPr>
      <w:r w:rsidRPr="00602CEA">
        <w:rPr>
          <w:rFonts w:ascii="Arial" w:hAnsi="Arial" w:cs="Arial"/>
          <w:sz w:val="24"/>
          <w:szCs w:val="24"/>
        </w:rPr>
        <w:t>Effective reporting and referral processes are essential when abuse is suspected. In Joanna's case, recogni</w:t>
      </w:r>
      <w:r w:rsidR="00602CEA" w:rsidRPr="00602CEA">
        <w:rPr>
          <w:rFonts w:ascii="Arial" w:hAnsi="Arial" w:cs="Arial"/>
          <w:sz w:val="24"/>
          <w:szCs w:val="24"/>
        </w:rPr>
        <w:t>s</w:t>
      </w:r>
      <w:r w:rsidRPr="00602CEA">
        <w:rPr>
          <w:rFonts w:ascii="Arial" w:hAnsi="Arial" w:cs="Arial"/>
          <w:sz w:val="24"/>
          <w:szCs w:val="24"/>
        </w:rPr>
        <w:t xml:space="preserve">ing the signs of potential abuse was the first step, but </w:t>
      </w:r>
      <w:r w:rsidRPr="00602CEA">
        <w:rPr>
          <w:rFonts w:ascii="Arial" w:hAnsi="Arial" w:cs="Arial"/>
          <w:sz w:val="24"/>
          <w:szCs w:val="24"/>
        </w:rPr>
        <w:lastRenderedPageBreak/>
        <w:t>knowing how to report and refer these concerns appropriately was crucial in safeguarding her well-being.</w:t>
      </w:r>
    </w:p>
    <w:p w14:paraId="16A50F07" w14:textId="77777777" w:rsidR="00405583" w:rsidRPr="00602CEA" w:rsidRDefault="00405583" w:rsidP="005771C8">
      <w:pPr>
        <w:rPr>
          <w:rFonts w:ascii="Arial" w:hAnsi="Arial" w:cs="Arial"/>
          <w:sz w:val="24"/>
          <w:szCs w:val="24"/>
        </w:rPr>
      </w:pPr>
    </w:p>
    <w:p w14:paraId="2920153F" w14:textId="77777777" w:rsidR="00D827AA" w:rsidRPr="00602CEA" w:rsidRDefault="00405583" w:rsidP="002F2035">
      <w:pPr>
        <w:rPr>
          <w:rFonts w:ascii="Arial" w:hAnsi="Arial" w:cs="Arial"/>
          <w:sz w:val="24"/>
          <w:szCs w:val="24"/>
          <w:u w:val="single"/>
        </w:rPr>
      </w:pPr>
      <w:r w:rsidRPr="00602CEA">
        <w:rPr>
          <w:rFonts w:ascii="Arial" w:hAnsi="Arial" w:cs="Arial"/>
          <w:sz w:val="24"/>
          <w:szCs w:val="24"/>
          <w:u w:val="single"/>
        </w:rPr>
        <w:t>Statutory Requirements</w:t>
      </w:r>
    </w:p>
    <w:p w14:paraId="71E409B3" w14:textId="7EADA87E" w:rsidR="00A73E00" w:rsidRPr="00602CEA" w:rsidRDefault="00D827AA" w:rsidP="002F2035">
      <w:pPr>
        <w:rPr>
          <w:rFonts w:ascii="Arial" w:hAnsi="Arial" w:cs="Arial"/>
          <w:sz w:val="24"/>
          <w:szCs w:val="24"/>
          <w:u w:val="single"/>
        </w:rPr>
      </w:pPr>
      <w:r w:rsidRPr="00602CEA">
        <w:rPr>
          <w:rFonts w:ascii="Arial" w:hAnsi="Arial" w:cs="Arial"/>
          <w:sz w:val="24"/>
          <w:szCs w:val="24"/>
        </w:rPr>
        <w:t>Understanding local and national policies on safeguarding is vital. In Wales, the Social Services and Well-being (Wales) Act 2014 provides a framework for safeguarding children and promoting their welfare</w:t>
      </w:r>
      <w:sdt>
        <w:sdtPr>
          <w:rPr>
            <w:rFonts w:ascii="Arial" w:hAnsi="Arial" w:cs="Arial"/>
            <w:sz w:val="24"/>
            <w:szCs w:val="24"/>
          </w:rPr>
          <w:id w:val="-705714942"/>
          <w:citation/>
        </w:sdtPr>
        <w:sdtEndPr/>
        <w:sdtContent>
          <w:r w:rsidR="00793DAE" w:rsidRPr="00602CEA">
            <w:rPr>
              <w:rFonts w:ascii="Arial" w:hAnsi="Arial" w:cs="Arial"/>
              <w:sz w:val="24"/>
              <w:szCs w:val="24"/>
            </w:rPr>
            <w:fldChar w:fldCharType="begin"/>
          </w:r>
          <w:r w:rsidR="00793DAE" w:rsidRPr="00602CEA">
            <w:rPr>
              <w:rFonts w:ascii="Arial" w:hAnsi="Arial" w:cs="Arial"/>
              <w:sz w:val="24"/>
              <w:szCs w:val="24"/>
            </w:rPr>
            <w:instrText xml:space="preserve"> CITATION Wel22 \l 2057 </w:instrText>
          </w:r>
          <w:r w:rsidR="00793DAE" w:rsidRPr="00602CEA">
            <w:rPr>
              <w:rFonts w:ascii="Arial" w:hAnsi="Arial" w:cs="Arial"/>
              <w:sz w:val="24"/>
              <w:szCs w:val="24"/>
            </w:rPr>
            <w:fldChar w:fldCharType="separate"/>
          </w:r>
          <w:r w:rsidR="00DE2136" w:rsidRPr="00602CEA">
            <w:rPr>
              <w:rFonts w:ascii="Arial" w:hAnsi="Arial" w:cs="Arial"/>
              <w:sz w:val="24"/>
              <w:szCs w:val="24"/>
            </w:rPr>
            <w:t xml:space="preserve"> (Welsh Government, 2022)</w:t>
          </w:r>
          <w:r w:rsidR="00793DAE" w:rsidRPr="00602CEA">
            <w:rPr>
              <w:rFonts w:ascii="Arial" w:hAnsi="Arial" w:cs="Arial"/>
              <w:sz w:val="24"/>
              <w:szCs w:val="24"/>
            </w:rPr>
            <w:fldChar w:fldCharType="end"/>
          </w:r>
        </w:sdtContent>
      </w:sdt>
      <w:r w:rsidRPr="00602CEA">
        <w:rPr>
          <w:rFonts w:ascii="Arial" w:hAnsi="Arial" w:cs="Arial"/>
          <w:sz w:val="24"/>
          <w:szCs w:val="24"/>
        </w:rPr>
        <w:t>. It outlines the responsibilities of local authorities, health boards, and other relevant agencies in protecting children from harm (Part 7).</w:t>
      </w:r>
    </w:p>
    <w:p w14:paraId="19482465" w14:textId="11C19141" w:rsidR="00A73E00" w:rsidRPr="00602CEA" w:rsidRDefault="00354D59" w:rsidP="002F2035">
      <w:pPr>
        <w:rPr>
          <w:rFonts w:ascii="Arial" w:hAnsi="Arial" w:cs="Arial"/>
          <w:sz w:val="24"/>
          <w:szCs w:val="24"/>
        </w:rPr>
      </w:pPr>
      <w:r w:rsidRPr="00602CEA">
        <w:rPr>
          <w:rFonts w:ascii="Arial" w:hAnsi="Arial" w:cs="Arial"/>
          <w:sz w:val="24"/>
          <w:szCs w:val="24"/>
        </w:rPr>
        <w:t>The Children Act 1989 and the Children Act 2004, which apply across the UK, set out the legal framework for safeguarding children. The Children Act 1989 requires professionals working with children to take action if they suspect a child is at risk of significant harm (Section 47). The Children Act 2004 emphasizes the importance of inter-agency cooperation and places a duty on local authorities and their partners to ensure the safety and welfare of children (Section 11). Additionally, the Education Act 2002 places specific duties on schools to ensure that they have procedures in place to safeguard and promote the welfare of children (Section 175).</w:t>
      </w:r>
    </w:p>
    <w:p w14:paraId="34A3BCB5" w14:textId="77777777" w:rsidR="00294FB8" w:rsidRPr="00602CEA" w:rsidRDefault="00294FB8" w:rsidP="00294FB8">
      <w:pPr>
        <w:rPr>
          <w:rFonts w:ascii="Arial" w:hAnsi="Arial" w:cs="Arial"/>
          <w:sz w:val="24"/>
          <w:szCs w:val="24"/>
          <w:u w:val="single"/>
        </w:rPr>
      </w:pPr>
    </w:p>
    <w:p w14:paraId="139DC8B1" w14:textId="15C7FF8F" w:rsidR="00294FB8" w:rsidRPr="00602CEA" w:rsidRDefault="00294FB8" w:rsidP="00294FB8">
      <w:pPr>
        <w:rPr>
          <w:rFonts w:ascii="Arial" w:hAnsi="Arial" w:cs="Arial"/>
          <w:sz w:val="24"/>
          <w:szCs w:val="24"/>
          <w:u w:val="single"/>
        </w:rPr>
      </w:pPr>
      <w:r w:rsidRPr="00602CEA">
        <w:rPr>
          <w:rFonts w:ascii="Arial" w:hAnsi="Arial" w:cs="Arial"/>
          <w:sz w:val="24"/>
          <w:szCs w:val="24"/>
          <w:u w:val="single"/>
        </w:rPr>
        <w:t>Policy and Ethical Frameworks</w:t>
      </w:r>
    </w:p>
    <w:p w14:paraId="0D716DB4" w14:textId="06B6E05F" w:rsidR="00A73E00" w:rsidRPr="00602CEA" w:rsidRDefault="00294FB8" w:rsidP="00294FB8">
      <w:pPr>
        <w:rPr>
          <w:rFonts w:ascii="Arial" w:hAnsi="Arial" w:cs="Arial"/>
          <w:sz w:val="24"/>
          <w:szCs w:val="24"/>
        </w:rPr>
      </w:pPr>
      <w:r w:rsidRPr="00602CEA">
        <w:rPr>
          <w:rFonts w:ascii="Arial" w:hAnsi="Arial" w:cs="Arial"/>
          <w:sz w:val="24"/>
          <w:szCs w:val="24"/>
        </w:rPr>
        <w:t>Schools and educational settings must have clear safeguarding policies aligned with statutory requirements</w:t>
      </w:r>
      <w:r w:rsidR="00543904" w:rsidRPr="00602CEA">
        <w:rPr>
          <w:rFonts w:ascii="Arial" w:hAnsi="Arial" w:cs="Arial"/>
          <w:sz w:val="24"/>
          <w:szCs w:val="24"/>
        </w:rPr>
        <w:t xml:space="preserve"> (Department for Education, 2024b)</w:t>
      </w:r>
      <w:r w:rsidRPr="00602CEA">
        <w:rPr>
          <w:rFonts w:ascii="Arial" w:hAnsi="Arial" w:cs="Arial"/>
          <w:sz w:val="24"/>
          <w:szCs w:val="24"/>
        </w:rPr>
        <w:t>. These policies should outline the procedures for reporting and referring concerns. Ethical considerations also play a significant role in handling safeguarding issues. It is essential to respect the child's privacy and dignity while ensuring their safety</w:t>
      </w:r>
      <w:r w:rsidR="00543904" w:rsidRPr="00602CEA">
        <w:rPr>
          <w:rFonts w:ascii="Arial" w:hAnsi="Arial" w:cs="Arial"/>
          <w:sz w:val="24"/>
          <w:szCs w:val="24"/>
        </w:rPr>
        <w:t xml:space="preserve"> (Department for Education, 2024a)</w:t>
      </w:r>
      <w:r w:rsidRPr="00602CEA">
        <w:rPr>
          <w:rFonts w:ascii="Arial" w:hAnsi="Arial" w:cs="Arial"/>
          <w:sz w:val="24"/>
          <w:szCs w:val="24"/>
        </w:rPr>
        <w:t xml:space="preserve">. This balance requires sensitivity and adherence to ethical guidelines in all interactions and documentation </w:t>
      </w:r>
      <w:sdt>
        <w:sdtPr>
          <w:rPr>
            <w:rFonts w:ascii="Arial" w:hAnsi="Arial" w:cs="Arial"/>
            <w:sz w:val="24"/>
            <w:szCs w:val="24"/>
          </w:rPr>
          <w:id w:val="-1628318125"/>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Placeholder1 \l 2057 </w:instrText>
          </w:r>
          <w:r w:rsidR="005828EF" w:rsidRPr="00602CEA">
            <w:rPr>
              <w:rFonts w:ascii="Arial" w:hAnsi="Arial" w:cs="Arial"/>
              <w:sz w:val="24"/>
              <w:szCs w:val="24"/>
            </w:rPr>
            <w:instrText xml:space="preserve"> \m Lam09</w:instrText>
          </w:r>
          <w:r w:rsidRPr="00602CEA">
            <w:rPr>
              <w:rFonts w:ascii="Arial" w:hAnsi="Arial" w:cs="Arial"/>
              <w:sz w:val="24"/>
              <w:szCs w:val="24"/>
            </w:rPr>
            <w:fldChar w:fldCharType="separate"/>
          </w:r>
          <w:r w:rsidR="00DE2136" w:rsidRPr="00602CEA">
            <w:rPr>
              <w:rFonts w:ascii="Arial" w:hAnsi="Arial" w:cs="Arial"/>
              <w:sz w:val="24"/>
              <w:szCs w:val="24"/>
            </w:rPr>
            <w:t>(Munro, 2011; Laming, 2009)</w:t>
          </w:r>
          <w:r w:rsidRPr="00602CEA">
            <w:rPr>
              <w:rFonts w:ascii="Arial" w:hAnsi="Arial" w:cs="Arial"/>
              <w:sz w:val="24"/>
              <w:szCs w:val="24"/>
            </w:rPr>
            <w:fldChar w:fldCharType="end"/>
          </w:r>
        </w:sdtContent>
      </w:sdt>
      <w:r w:rsidRPr="00602CEA">
        <w:rPr>
          <w:rFonts w:ascii="Arial" w:hAnsi="Arial" w:cs="Arial"/>
          <w:sz w:val="24"/>
          <w:szCs w:val="24"/>
        </w:rPr>
        <w:t xml:space="preserve">. When Joanna's teaching assistant noticed the bruises and </w:t>
      </w:r>
      <w:r w:rsidR="00602CEA" w:rsidRPr="00602CEA">
        <w:rPr>
          <w:rFonts w:ascii="Arial" w:hAnsi="Arial" w:cs="Arial"/>
          <w:sz w:val="24"/>
          <w:szCs w:val="24"/>
        </w:rPr>
        <w:t>behavioural</w:t>
      </w:r>
      <w:r w:rsidRPr="00602CEA">
        <w:rPr>
          <w:rFonts w:ascii="Arial" w:hAnsi="Arial" w:cs="Arial"/>
          <w:sz w:val="24"/>
          <w:szCs w:val="24"/>
        </w:rPr>
        <w:t xml:space="preserve"> changes, she followed the school's safeguarding policy by documenting these observations and reporting them to the designated safeguarding lead (DSL)</w:t>
      </w:r>
      <w:r w:rsidR="00676E67" w:rsidRPr="00602CEA">
        <w:rPr>
          <w:rFonts w:ascii="Arial" w:hAnsi="Arial" w:cs="Arial"/>
          <w:sz w:val="24"/>
          <w:szCs w:val="24"/>
        </w:rPr>
        <w:t xml:space="preserve"> (Social Services and Well-being (Wales) Act 2014</w:t>
      </w:r>
      <w:r w:rsidR="00871178">
        <w:rPr>
          <w:rFonts w:ascii="Arial" w:hAnsi="Arial" w:cs="Arial"/>
          <w:sz w:val="24"/>
          <w:szCs w:val="24"/>
        </w:rPr>
        <w:t>, Part 7</w:t>
      </w:r>
      <w:r w:rsidR="00676E67" w:rsidRPr="00602CEA">
        <w:rPr>
          <w:rFonts w:ascii="Arial" w:hAnsi="Arial" w:cs="Arial"/>
          <w:sz w:val="24"/>
          <w:szCs w:val="24"/>
        </w:rPr>
        <w:t>)</w:t>
      </w:r>
      <w:r w:rsidRPr="00602CEA">
        <w:rPr>
          <w:rFonts w:ascii="Arial" w:hAnsi="Arial" w:cs="Arial"/>
          <w:sz w:val="24"/>
          <w:szCs w:val="24"/>
        </w:rPr>
        <w:t>.</w:t>
      </w:r>
    </w:p>
    <w:p w14:paraId="3A167D31" w14:textId="77777777" w:rsidR="00CF7304" w:rsidRPr="00602CEA" w:rsidRDefault="00CF7304" w:rsidP="00294FB8">
      <w:pPr>
        <w:rPr>
          <w:rFonts w:ascii="Arial" w:hAnsi="Arial" w:cs="Arial"/>
          <w:sz w:val="24"/>
          <w:szCs w:val="24"/>
        </w:rPr>
      </w:pPr>
    </w:p>
    <w:p w14:paraId="75CAE6F7" w14:textId="77777777" w:rsidR="00CF7304" w:rsidRPr="00602CEA" w:rsidRDefault="00CF7304" w:rsidP="00CF7304">
      <w:pPr>
        <w:rPr>
          <w:rFonts w:ascii="Arial" w:hAnsi="Arial" w:cs="Arial"/>
          <w:sz w:val="24"/>
          <w:szCs w:val="24"/>
          <w:u w:val="single"/>
        </w:rPr>
      </w:pPr>
      <w:r w:rsidRPr="00602CEA">
        <w:rPr>
          <w:rFonts w:ascii="Arial" w:hAnsi="Arial" w:cs="Arial"/>
          <w:sz w:val="24"/>
          <w:szCs w:val="24"/>
          <w:u w:val="single"/>
        </w:rPr>
        <w:t>Reporting Procedures</w:t>
      </w:r>
    </w:p>
    <w:p w14:paraId="46DC9E55" w14:textId="2DC1E438" w:rsidR="00CF7304" w:rsidRPr="00602CEA" w:rsidRDefault="00CF7304" w:rsidP="00CF7304">
      <w:pPr>
        <w:rPr>
          <w:rFonts w:ascii="Arial" w:hAnsi="Arial" w:cs="Arial"/>
          <w:sz w:val="24"/>
          <w:szCs w:val="24"/>
        </w:rPr>
      </w:pPr>
      <w:r w:rsidRPr="00602CEA">
        <w:rPr>
          <w:rFonts w:ascii="Arial" w:hAnsi="Arial" w:cs="Arial"/>
          <w:sz w:val="24"/>
          <w:szCs w:val="24"/>
        </w:rPr>
        <w:t xml:space="preserve">When abuse is suspected, immediate steps must be taken to report the concerns to the DSL within the school. The DSL is responsible for coordinating the response to safeguarding issues, including liaising with external agencies such as social services and the police. In Joanna's case, once the bruises and </w:t>
      </w:r>
      <w:r w:rsidR="00602CEA" w:rsidRPr="00602CEA">
        <w:rPr>
          <w:rFonts w:ascii="Arial" w:hAnsi="Arial" w:cs="Arial"/>
          <w:sz w:val="24"/>
          <w:szCs w:val="24"/>
        </w:rPr>
        <w:t>behavioural</w:t>
      </w:r>
      <w:r w:rsidRPr="00602CEA">
        <w:rPr>
          <w:rFonts w:ascii="Arial" w:hAnsi="Arial" w:cs="Arial"/>
          <w:sz w:val="24"/>
          <w:szCs w:val="24"/>
        </w:rPr>
        <w:t xml:space="preserve"> changes were observed and documented, these concerns were reported to the DSL without delay (Social Services and Well-being (Wales) Act 2014</w:t>
      </w:r>
      <w:r w:rsidR="00543904" w:rsidRPr="00602CEA">
        <w:rPr>
          <w:rFonts w:ascii="Arial" w:hAnsi="Arial" w:cs="Arial"/>
          <w:sz w:val="24"/>
          <w:szCs w:val="24"/>
        </w:rPr>
        <w:t>, Part 7</w:t>
      </w:r>
      <w:r w:rsidRPr="00602CEA">
        <w:rPr>
          <w:rFonts w:ascii="Arial" w:hAnsi="Arial" w:cs="Arial"/>
          <w:sz w:val="24"/>
          <w:szCs w:val="24"/>
        </w:rPr>
        <w:t>).</w:t>
      </w:r>
    </w:p>
    <w:p w14:paraId="7A7EE921" w14:textId="2778DC22" w:rsidR="00A73E00" w:rsidRPr="00602CEA" w:rsidRDefault="00CF7304" w:rsidP="00CF7304">
      <w:pPr>
        <w:rPr>
          <w:rFonts w:ascii="Arial" w:hAnsi="Arial" w:cs="Arial"/>
          <w:sz w:val="24"/>
          <w:szCs w:val="24"/>
        </w:rPr>
      </w:pPr>
      <w:r w:rsidRPr="00602CEA">
        <w:rPr>
          <w:rFonts w:ascii="Arial" w:hAnsi="Arial" w:cs="Arial"/>
          <w:sz w:val="24"/>
          <w:szCs w:val="24"/>
        </w:rPr>
        <w:t xml:space="preserve">Timely reporting is critical to ensure that the child receives the necessary support and protection. The report included all relevant information, including observations, the child's responses, and any other contextual details that may be important for </w:t>
      </w:r>
      <w:r w:rsidRPr="00602CEA">
        <w:rPr>
          <w:rFonts w:ascii="Arial" w:hAnsi="Arial" w:cs="Arial"/>
          <w:sz w:val="24"/>
          <w:szCs w:val="24"/>
        </w:rPr>
        <w:lastRenderedPageBreak/>
        <w:t xml:space="preserve">assessing the situation </w:t>
      </w:r>
      <w:sdt>
        <w:sdtPr>
          <w:rPr>
            <w:rFonts w:ascii="Arial" w:hAnsi="Arial" w:cs="Arial"/>
            <w:sz w:val="24"/>
            <w:szCs w:val="24"/>
          </w:rPr>
          <w:id w:val="-255135996"/>
          <w:citation/>
        </w:sdtPr>
        <w:sdtEndPr/>
        <w:sdtContent>
          <w:r w:rsidR="00794A75" w:rsidRPr="00602CEA">
            <w:rPr>
              <w:rFonts w:ascii="Arial" w:hAnsi="Arial" w:cs="Arial"/>
              <w:sz w:val="24"/>
              <w:szCs w:val="24"/>
            </w:rPr>
            <w:fldChar w:fldCharType="begin"/>
          </w:r>
          <w:r w:rsidR="00794A75" w:rsidRPr="00602CEA">
            <w:rPr>
              <w:rFonts w:ascii="Arial" w:hAnsi="Arial" w:cs="Arial"/>
              <w:sz w:val="24"/>
              <w:szCs w:val="24"/>
            </w:rPr>
            <w:instrText xml:space="preserve"> CITATION HMG23 \l 2057 </w:instrText>
          </w:r>
          <w:r w:rsidR="00794A75" w:rsidRPr="00602CEA">
            <w:rPr>
              <w:rFonts w:ascii="Arial" w:hAnsi="Arial" w:cs="Arial"/>
              <w:sz w:val="24"/>
              <w:szCs w:val="24"/>
            </w:rPr>
            <w:fldChar w:fldCharType="separate"/>
          </w:r>
          <w:r w:rsidR="00DE2136" w:rsidRPr="00602CEA">
            <w:rPr>
              <w:rFonts w:ascii="Arial" w:hAnsi="Arial" w:cs="Arial"/>
              <w:sz w:val="24"/>
              <w:szCs w:val="24"/>
            </w:rPr>
            <w:t>(HM Government, 2023)</w:t>
          </w:r>
          <w:r w:rsidR="00794A75" w:rsidRPr="00602CEA">
            <w:rPr>
              <w:rFonts w:ascii="Arial" w:hAnsi="Arial" w:cs="Arial"/>
              <w:sz w:val="24"/>
              <w:szCs w:val="24"/>
            </w:rPr>
            <w:fldChar w:fldCharType="end"/>
          </w:r>
        </w:sdtContent>
      </w:sdt>
      <w:r w:rsidR="00794A75" w:rsidRPr="00602CEA">
        <w:rPr>
          <w:rFonts w:ascii="Arial" w:hAnsi="Arial" w:cs="Arial"/>
          <w:sz w:val="24"/>
          <w:szCs w:val="24"/>
        </w:rPr>
        <w:t>.</w:t>
      </w:r>
      <w:r w:rsidR="008D266D" w:rsidRPr="00602CEA">
        <w:rPr>
          <w:rFonts w:ascii="Arial" w:hAnsi="Arial" w:cs="Arial"/>
          <w:sz w:val="24"/>
          <w:szCs w:val="24"/>
        </w:rPr>
        <w:t xml:space="preserve"> Reporting procedures should also include the steps for documenting concerns, maintaining confidentiality, and ensuring the information is passed to the appropriate authorities promptly </w:t>
      </w:r>
      <w:sdt>
        <w:sdtPr>
          <w:rPr>
            <w:rFonts w:ascii="Arial" w:hAnsi="Arial" w:cs="Arial"/>
            <w:sz w:val="24"/>
            <w:szCs w:val="24"/>
          </w:rPr>
          <w:id w:val="709145476"/>
          <w:citation/>
        </w:sdtPr>
        <w:sdtEndPr/>
        <w:sdtContent>
          <w:r w:rsidR="008D266D" w:rsidRPr="00602CEA">
            <w:rPr>
              <w:rFonts w:ascii="Arial" w:hAnsi="Arial" w:cs="Arial"/>
              <w:sz w:val="24"/>
              <w:szCs w:val="24"/>
            </w:rPr>
            <w:fldChar w:fldCharType="begin"/>
          </w:r>
          <w:r w:rsidR="00831B7E" w:rsidRPr="00602CEA">
            <w:rPr>
              <w:rFonts w:ascii="Arial" w:hAnsi="Arial" w:cs="Arial"/>
              <w:sz w:val="24"/>
              <w:szCs w:val="24"/>
            </w:rPr>
            <w:instrText xml:space="preserve">CITATION Placeholder3 \l 2057 </w:instrText>
          </w:r>
          <w:r w:rsidR="008D266D" w:rsidRPr="00602CEA">
            <w:rPr>
              <w:rFonts w:ascii="Arial" w:hAnsi="Arial" w:cs="Arial"/>
              <w:sz w:val="24"/>
              <w:szCs w:val="24"/>
            </w:rPr>
            <w:fldChar w:fldCharType="separate"/>
          </w:r>
          <w:r w:rsidR="00DE2136" w:rsidRPr="00602CEA">
            <w:rPr>
              <w:rFonts w:ascii="Arial" w:hAnsi="Arial" w:cs="Arial"/>
              <w:sz w:val="24"/>
              <w:szCs w:val="24"/>
            </w:rPr>
            <w:t>(Furness &amp; Gilligan, 2010)</w:t>
          </w:r>
          <w:r w:rsidR="008D266D" w:rsidRPr="00602CEA">
            <w:rPr>
              <w:rFonts w:ascii="Arial" w:hAnsi="Arial" w:cs="Arial"/>
              <w:sz w:val="24"/>
              <w:szCs w:val="24"/>
            </w:rPr>
            <w:fldChar w:fldCharType="end"/>
          </w:r>
        </w:sdtContent>
      </w:sdt>
      <w:r w:rsidR="008D266D" w:rsidRPr="00602CEA">
        <w:rPr>
          <w:rFonts w:ascii="Arial" w:hAnsi="Arial" w:cs="Arial"/>
          <w:sz w:val="24"/>
          <w:szCs w:val="24"/>
        </w:rPr>
        <w:t>.</w:t>
      </w:r>
    </w:p>
    <w:p w14:paraId="01976481" w14:textId="77777777" w:rsidR="0027792C" w:rsidRPr="00602CEA" w:rsidRDefault="0027792C" w:rsidP="00CF7304">
      <w:pPr>
        <w:rPr>
          <w:rFonts w:ascii="Arial" w:hAnsi="Arial" w:cs="Arial"/>
          <w:sz w:val="24"/>
          <w:szCs w:val="24"/>
        </w:rPr>
      </w:pPr>
    </w:p>
    <w:p w14:paraId="715C0832" w14:textId="77777777" w:rsidR="0027792C" w:rsidRPr="00602CEA" w:rsidRDefault="0027792C" w:rsidP="0027792C">
      <w:pPr>
        <w:rPr>
          <w:rFonts w:ascii="Arial" w:hAnsi="Arial" w:cs="Arial"/>
          <w:sz w:val="24"/>
          <w:szCs w:val="24"/>
          <w:u w:val="single"/>
        </w:rPr>
      </w:pPr>
      <w:r w:rsidRPr="00602CEA">
        <w:rPr>
          <w:rFonts w:ascii="Arial" w:hAnsi="Arial" w:cs="Arial"/>
          <w:sz w:val="24"/>
          <w:szCs w:val="24"/>
          <w:u w:val="single"/>
        </w:rPr>
        <w:t>Referral Processes</w:t>
      </w:r>
    </w:p>
    <w:p w14:paraId="67B5B288" w14:textId="2BC81DA3" w:rsidR="0027792C" w:rsidRPr="00602CEA" w:rsidRDefault="0027792C" w:rsidP="0027792C">
      <w:pPr>
        <w:rPr>
          <w:rFonts w:ascii="Arial" w:hAnsi="Arial" w:cs="Arial"/>
          <w:sz w:val="24"/>
          <w:szCs w:val="24"/>
        </w:rPr>
      </w:pPr>
      <w:r w:rsidRPr="00602CEA">
        <w:rPr>
          <w:rFonts w:ascii="Arial" w:hAnsi="Arial" w:cs="Arial"/>
          <w:sz w:val="24"/>
          <w:szCs w:val="24"/>
        </w:rPr>
        <w:t xml:space="preserve">The referral process involves notifying external agencies, such as children's social care, when there is a concern that a child may be at risk of significant harm. The DSL played a key role in this process, ensuring that the referral was made promptly and accurately. The referral included detailed information about Joanna's situation, the observed signs of abuse, and any actions taken by the school </w:t>
      </w:r>
      <w:sdt>
        <w:sdtPr>
          <w:rPr>
            <w:rFonts w:ascii="Arial" w:hAnsi="Arial" w:cs="Arial"/>
            <w:sz w:val="24"/>
            <w:szCs w:val="24"/>
          </w:rPr>
          <w:id w:val="2000998619"/>
          <w:citation/>
        </w:sdtPr>
        <w:sdtEndPr/>
        <w:sdtContent>
          <w:r w:rsidR="00544128" w:rsidRPr="00602CEA">
            <w:rPr>
              <w:rFonts w:ascii="Arial" w:hAnsi="Arial" w:cs="Arial"/>
              <w:sz w:val="24"/>
              <w:szCs w:val="24"/>
            </w:rPr>
            <w:fldChar w:fldCharType="begin"/>
          </w:r>
          <w:r w:rsidR="00544128" w:rsidRPr="00602CEA">
            <w:rPr>
              <w:rFonts w:ascii="Arial" w:hAnsi="Arial" w:cs="Arial"/>
              <w:sz w:val="24"/>
              <w:szCs w:val="24"/>
            </w:rPr>
            <w:instrText xml:space="preserve"> CITATION Wel22 \l 2057 </w:instrText>
          </w:r>
          <w:r w:rsidR="00544128" w:rsidRPr="00602CEA">
            <w:rPr>
              <w:rFonts w:ascii="Arial" w:hAnsi="Arial" w:cs="Arial"/>
              <w:sz w:val="24"/>
              <w:szCs w:val="24"/>
            </w:rPr>
            <w:fldChar w:fldCharType="separate"/>
          </w:r>
          <w:r w:rsidR="00DE2136" w:rsidRPr="00602CEA">
            <w:rPr>
              <w:rFonts w:ascii="Arial" w:hAnsi="Arial" w:cs="Arial"/>
              <w:sz w:val="24"/>
              <w:szCs w:val="24"/>
            </w:rPr>
            <w:t>(Welsh Government, 2022)</w:t>
          </w:r>
          <w:r w:rsidR="00544128" w:rsidRPr="00602CEA">
            <w:rPr>
              <w:rFonts w:ascii="Arial" w:hAnsi="Arial" w:cs="Arial"/>
              <w:sz w:val="24"/>
              <w:szCs w:val="24"/>
            </w:rPr>
            <w:fldChar w:fldCharType="end"/>
          </w:r>
        </w:sdtContent>
      </w:sdt>
      <w:r w:rsidR="00544128" w:rsidRPr="00602CEA">
        <w:rPr>
          <w:rFonts w:ascii="Arial" w:hAnsi="Arial" w:cs="Arial"/>
          <w:sz w:val="24"/>
          <w:szCs w:val="24"/>
        </w:rPr>
        <w:t>.</w:t>
      </w:r>
    </w:p>
    <w:p w14:paraId="3203D1B4" w14:textId="0BF48174" w:rsidR="0027792C" w:rsidRPr="00602CEA" w:rsidRDefault="0027792C" w:rsidP="0027792C">
      <w:pPr>
        <w:rPr>
          <w:rFonts w:ascii="Arial" w:hAnsi="Arial" w:cs="Arial"/>
          <w:sz w:val="24"/>
          <w:szCs w:val="24"/>
        </w:rPr>
      </w:pPr>
      <w:r w:rsidRPr="00602CEA">
        <w:rPr>
          <w:rFonts w:ascii="Arial" w:hAnsi="Arial" w:cs="Arial"/>
          <w:sz w:val="24"/>
          <w:szCs w:val="24"/>
        </w:rPr>
        <w:t xml:space="preserve">In Joanna's case, the referral to children's social care involved providing details of her </w:t>
      </w:r>
      <w:r w:rsidR="00602CEA" w:rsidRPr="00602CEA">
        <w:rPr>
          <w:rFonts w:ascii="Arial" w:hAnsi="Arial" w:cs="Arial"/>
          <w:sz w:val="24"/>
          <w:szCs w:val="24"/>
        </w:rPr>
        <w:t>behavioural</w:t>
      </w:r>
      <w:r w:rsidRPr="00602CEA">
        <w:rPr>
          <w:rFonts w:ascii="Arial" w:hAnsi="Arial" w:cs="Arial"/>
          <w:sz w:val="24"/>
          <w:szCs w:val="24"/>
        </w:rPr>
        <w:t xml:space="preserve"> changes, the observed bruises, and the context of her reluctance to speak about the bruises. The referral aimed to initiate an assessment by social care professionals, who could determine the appropriate interventions to safeguard the child </w:t>
      </w:r>
      <w:r w:rsidR="00EA4D4A" w:rsidRPr="00602CEA">
        <w:rPr>
          <w:rFonts w:ascii="Arial" w:hAnsi="Arial" w:cs="Arial"/>
          <w:sz w:val="24"/>
          <w:szCs w:val="24"/>
        </w:rPr>
        <w:t xml:space="preserve">(HM Government, 2023, </w:t>
      </w:r>
      <w:r w:rsidR="00FB5399" w:rsidRPr="00602CEA">
        <w:rPr>
          <w:rFonts w:ascii="Arial" w:hAnsi="Arial" w:cs="Arial"/>
          <w:sz w:val="24"/>
          <w:szCs w:val="24"/>
        </w:rPr>
        <w:t xml:space="preserve">Chapter </w:t>
      </w:r>
      <w:r w:rsidR="00EA4D4A" w:rsidRPr="00602CEA">
        <w:rPr>
          <w:rFonts w:ascii="Arial" w:hAnsi="Arial" w:cs="Arial"/>
          <w:sz w:val="24"/>
          <w:szCs w:val="24"/>
        </w:rPr>
        <w:t>2).</w:t>
      </w:r>
      <w:r w:rsidR="00F6601D" w:rsidRPr="00602CEA">
        <w:rPr>
          <w:rFonts w:ascii="Arial" w:hAnsi="Arial" w:cs="Arial"/>
          <w:sz w:val="24"/>
          <w:szCs w:val="24"/>
        </w:rPr>
        <w:t xml:space="preserve"> The effectiveness of referral processes depends on the cooperation between agencies and the thoroughness of the initial assessment and documentation </w:t>
      </w:r>
      <w:sdt>
        <w:sdtPr>
          <w:rPr>
            <w:rFonts w:ascii="Arial" w:hAnsi="Arial" w:cs="Arial"/>
            <w:sz w:val="24"/>
            <w:szCs w:val="24"/>
          </w:rPr>
          <w:id w:val="-753044841"/>
          <w:citation/>
        </w:sdtPr>
        <w:sdtEndPr/>
        <w:sdtContent>
          <w:r w:rsidR="00F6601D" w:rsidRPr="00602CEA">
            <w:rPr>
              <w:rFonts w:ascii="Arial" w:hAnsi="Arial" w:cs="Arial"/>
              <w:sz w:val="24"/>
              <w:szCs w:val="24"/>
            </w:rPr>
            <w:fldChar w:fldCharType="begin"/>
          </w:r>
          <w:r w:rsidR="00D25252" w:rsidRPr="00602CEA">
            <w:rPr>
              <w:rFonts w:ascii="Arial" w:hAnsi="Arial" w:cs="Arial"/>
              <w:sz w:val="24"/>
              <w:szCs w:val="24"/>
            </w:rPr>
            <w:instrText xml:space="preserve">CITATION Placeholder4 \l 2057 </w:instrText>
          </w:r>
          <w:r w:rsidR="00F6601D" w:rsidRPr="00602CEA">
            <w:rPr>
              <w:rFonts w:ascii="Arial" w:hAnsi="Arial" w:cs="Arial"/>
              <w:sz w:val="24"/>
              <w:szCs w:val="24"/>
            </w:rPr>
            <w:fldChar w:fldCharType="separate"/>
          </w:r>
          <w:r w:rsidR="00DE2136" w:rsidRPr="00602CEA">
            <w:rPr>
              <w:rFonts w:ascii="Arial" w:hAnsi="Arial" w:cs="Arial"/>
              <w:sz w:val="24"/>
              <w:szCs w:val="24"/>
            </w:rPr>
            <w:t>(Brandon, et al., 2012)</w:t>
          </w:r>
          <w:r w:rsidR="00F6601D" w:rsidRPr="00602CEA">
            <w:rPr>
              <w:rFonts w:ascii="Arial" w:hAnsi="Arial" w:cs="Arial"/>
              <w:sz w:val="24"/>
              <w:szCs w:val="24"/>
            </w:rPr>
            <w:fldChar w:fldCharType="end"/>
          </w:r>
        </w:sdtContent>
      </w:sdt>
      <w:r w:rsidR="00F6601D" w:rsidRPr="00602CEA">
        <w:rPr>
          <w:rFonts w:ascii="Arial" w:hAnsi="Arial" w:cs="Arial"/>
          <w:sz w:val="24"/>
          <w:szCs w:val="24"/>
        </w:rPr>
        <w:t>.</w:t>
      </w:r>
    </w:p>
    <w:p w14:paraId="3C150F23" w14:textId="77777777" w:rsidR="009F40DD" w:rsidRPr="00602CEA" w:rsidRDefault="009F40DD" w:rsidP="0027792C">
      <w:pPr>
        <w:rPr>
          <w:rFonts w:ascii="Arial" w:hAnsi="Arial" w:cs="Arial"/>
          <w:sz w:val="24"/>
          <w:szCs w:val="24"/>
        </w:rPr>
      </w:pPr>
    </w:p>
    <w:p w14:paraId="07EF54F5" w14:textId="77777777" w:rsidR="00057B5E" w:rsidRPr="00602CEA" w:rsidRDefault="00057B5E" w:rsidP="00057B5E">
      <w:pPr>
        <w:rPr>
          <w:rFonts w:ascii="Arial" w:hAnsi="Arial" w:cs="Arial"/>
          <w:b/>
          <w:bCs/>
          <w:sz w:val="24"/>
          <w:szCs w:val="24"/>
          <w:u w:val="single"/>
        </w:rPr>
      </w:pPr>
      <w:r w:rsidRPr="00602CEA">
        <w:rPr>
          <w:rFonts w:ascii="Arial" w:hAnsi="Arial" w:cs="Arial"/>
          <w:b/>
          <w:bCs/>
          <w:sz w:val="24"/>
          <w:szCs w:val="24"/>
          <w:u w:val="single"/>
        </w:rPr>
        <w:t>Setting Responsibilities in Safeguarding</w:t>
      </w:r>
    </w:p>
    <w:p w14:paraId="0BE0413E" w14:textId="2B58BCB5" w:rsidR="009F40DD" w:rsidRPr="00602CEA" w:rsidRDefault="00057B5E" w:rsidP="00057B5E">
      <w:pPr>
        <w:rPr>
          <w:rFonts w:ascii="Arial" w:hAnsi="Arial" w:cs="Arial"/>
          <w:sz w:val="24"/>
          <w:szCs w:val="24"/>
        </w:rPr>
      </w:pPr>
      <w:r w:rsidRPr="00602CEA">
        <w:rPr>
          <w:rFonts w:ascii="Arial" w:hAnsi="Arial" w:cs="Arial"/>
          <w:sz w:val="24"/>
          <w:szCs w:val="24"/>
        </w:rPr>
        <w:t>Educational settings have a fundamental responsibility to create a safe and supportive environment for children. This responsibility extends beyond recogni</w:t>
      </w:r>
      <w:r w:rsidR="00602CEA" w:rsidRPr="00602CEA">
        <w:rPr>
          <w:rFonts w:ascii="Arial" w:hAnsi="Arial" w:cs="Arial"/>
          <w:sz w:val="24"/>
          <w:szCs w:val="24"/>
        </w:rPr>
        <w:t>s</w:t>
      </w:r>
      <w:r w:rsidRPr="00602CEA">
        <w:rPr>
          <w:rFonts w:ascii="Arial" w:hAnsi="Arial" w:cs="Arial"/>
          <w:sz w:val="24"/>
          <w:szCs w:val="24"/>
        </w:rPr>
        <w:t>ing and reporting abuse to implementing comprehensive safeguarding policies and promoting a culture of openness and vigilance</w:t>
      </w:r>
      <w:r w:rsidR="00543904" w:rsidRPr="00602CEA">
        <w:rPr>
          <w:rFonts w:ascii="Arial" w:hAnsi="Arial" w:cs="Arial"/>
          <w:sz w:val="24"/>
          <w:szCs w:val="24"/>
        </w:rPr>
        <w:t xml:space="preserve"> (Department for Education, 2024b; Welsh Government, 2022; NSPCC, 2019)</w:t>
      </w:r>
      <w:r w:rsidRPr="00602CEA">
        <w:rPr>
          <w:rFonts w:ascii="Arial" w:hAnsi="Arial" w:cs="Arial"/>
          <w:sz w:val="24"/>
          <w:szCs w:val="24"/>
        </w:rPr>
        <w:t>.</w:t>
      </w:r>
    </w:p>
    <w:p w14:paraId="0F82DE33" w14:textId="77777777" w:rsidR="006D41FF" w:rsidRPr="00602CEA" w:rsidRDefault="006D41FF" w:rsidP="00057B5E">
      <w:pPr>
        <w:rPr>
          <w:rFonts w:ascii="Arial" w:hAnsi="Arial" w:cs="Arial"/>
          <w:sz w:val="24"/>
          <w:szCs w:val="24"/>
        </w:rPr>
      </w:pPr>
    </w:p>
    <w:p w14:paraId="30310206" w14:textId="77777777" w:rsidR="006D41FF" w:rsidRPr="00602CEA" w:rsidRDefault="006D41FF" w:rsidP="006D41FF">
      <w:pPr>
        <w:rPr>
          <w:rFonts w:ascii="Arial" w:hAnsi="Arial" w:cs="Arial"/>
          <w:sz w:val="24"/>
          <w:szCs w:val="24"/>
          <w:u w:val="single"/>
        </w:rPr>
      </w:pPr>
      <w:r w:rsidRPr="00602CEA">
        <w:rPr>
          <w:rFonts w:ascii="Arial" w:hAnsi="Arial" w:cs="Arial"/>
          <w:sz w:val="24"/>
          <w:szCs w:val="24"/>
          <w:u w:val="single"/>
        </w:rPr>
        <w:t>Holistic Approach to Safeguarding</w:t>
      </w:r>
    </w:p>
    <w:p w14:paraId="7F406354" w14:textId="56BB5B94" w:rsidR="005E52C5" w:rsidRPr="00602CEA" w:rsidRDefault="006D41FF" w:rsidP="006D41FF">
      <w:pPr>
        <w:rPr>
          <w:rFonts w:ascii="Arial" w:hAnsi="Arial" w:cs="Arial"/>
          <w:sz w:val="24"/>
          <w:szCs w:val="24"/>
        </w:rPr>
      </w:pPr>
      <w:r w:rsidRPr="00602CEA">
        <w:rPr>
          <w:rFonts w:ascii="Arial" w:hAnsi="Arial" w:cs="Arial"/>
          <w:sz w:val="24"/>
          <w:szCs w:val="24"/>
        </w:rPr>
        <w:t>A holistic approach to safeguarding involves considering all aspects of a child's well-being. This approach requires collaboration among educators, caregivers, and external agencies to ensure that children receive the support they need. Schools should foster an environment where children feel safe to express their concerns and where staff are proactive in addressing potential safeguarding issues</w:t>
      </w:r>
      <w:sdt>
        <w:sdtPr>
          <w:rPr>
            <w:rFonts w:ascii="Arial" w:hAnsi="Arial" w:cs="Arial"/>
            <w:sz w:val="24"/>
            <w:szCs w:val="24"/>
          </w:rPr>
          <w:id w:val="-911164204"/>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Wel22 \l 2057 </w:instrText>
          </w:r>
          <w:r w:rsidRPr="00602CEA">
            <w:rPr>
              <w:rFonts w:ascii="Arial" w:hAnsi="Arial" w:cs="Arial"/>
              <w:sz w:val="24"/>
              <w:szCs w:val="24"/>
            </w:rPr>
            <w:fldChar w:fldCharType="separate"/>
          </w:r>
          <w:r w:rsidR="00DE2136" w:rsidRPr="00602CEA">
            <w:rPr>
              <w:rFonts w:ascii="Arial" w:hAnsi="Arial" w:cs="Arial"/>
              <w:sz w:val="24"/>
              <w:szCs w:val="24"/>
            </w:rPr>
            <w:t xml:space="preserve"> (Welsh Government, 2022)</w:t>
          </w:r>
          <w:r w:rsidRPr="00602CEA">
            <w:rPr>
              <w:rFonts w:ascii="Arial" w:hAnsi="Arial" w:cs="Arial"/>
              <w:sz w:val="24"/>
              <w:szCs w:val="24"/>
            </w:rPr>
            <w:fldChar w:fldCharType="end"/>
          </w:r>
        </w:sdtContent>
      </w:sdt>
      <w:r w:rsidRPr="00602CEA">
        <w:rPr>
          <w:rFonts w:ascii="Arial" w:hAnsi="Arial" w:cs="Arial"/>
          <w:sz w:val="24"/>
          <w:szCs w:val="24"/>
        </w:rPr>
        <w:t>.</w:t>
      </w:r>
    </w:p>
    <w:p w14:paraId="4F1FCFE7" w14:textId="752083F6" w:rsidR="00D0191A" w:rsidRPr="00602CEA" w:rsidRDefault="00CD51A6" w:rsidP="0027792C">
      <w:pPr>
        <w:rPr>
          <w:rFonts w:ascii="Arial" w:hAnsi="Arial" w:cs="Arial"/>
          <w:sz w:val="24"/>
          <w:szCs w:val="24"/>
        </w:rPr>
      </w:pPr>
      <w:r w:rsidRPr="00602CEA">
        <w:rPr>
          <w:rFonts w:ascii="Arial" w:hAnsi="Arial" w:cs="Arial"/>
          <w:sz w:val="24"/>
          <w:szCs w:val="24"/>
        </w:rPr>
        <w:t xml:space="preserve">Promoting open communication and trust within the school community is essential. Children should feel confident that their concerns will be taken seriously and </w:t>
      </w:r>
      <w:r w:rsidR="00B0096A" w:rsidRPr="00602CEA">
        <w:rPr>
          <w:rFonts w:ascii="Arial" w:hAnsi="Arial" w:cs="Arial"/>
          <w:sz w:val="24"/>
          <w:szCs w:val="24"/>
        </w:rPr>
        <w:t>managed</w:t>
      </w:r>
      <w:r w:rsidRPr="00602CEA">
        <w:rPr>
          <w:rFonts w:ascii="Arial" w:hAnsi="Arial" w:cs="Arial"/>
          <w:sz w:val="24"/>
          <w:szCs w:val="24"/>
        </w:rPr>
        <w:t xml:space="preserve"> with care. Staff should be trained to listen to children, observe changes in behaviour, and respond appropriately to any signs of distress </w:t>
      </w:r>
      <w:sdt>
        <w:sdtPr>
          <w:rPr>
            <w:rFonts w:ascii="Arial" w:hAnsi="Arial" w:cs="Arial"/>
            <w:sz w:val="24"/>
            <w:szCs w:val="24"/>
          </w:rPr>
          <w:id w:val="831641159"/>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Placeholder1 \l 2057 </w:instrText>
          </w:r>
          <w:r w:rsidRPr="00602CEA">
            <w:rPr>
              <w:rFonts w:ascii="Arial" w:hAnsi="Arial" w:cs="Arial"/>
              <w:sz w:val="24"/>
              <w:szCs w:val="24"/>
            </w:rPr>
            <w:fldChar w:fldCharType="separate"/>
          </w:r>
          <w:r w:rsidR="00DE2136" w:rsidRPr="00602CEA">
            <w:rPr>
              <w:rFonts w:ascii="Arial" w:hAnsi="Arial" w:cs="Arial"/>
              <w:sz w:val="24"/>
              <w:szCs w:val="24"/>
            </w:rPr>
            <w:t>(Munro, 2011)</w:t>
          </w:r>
          <w:r w:rsidRPr="00602CEA">
            <w:rPr>
              <w:rFonts w:ascii="Arial" w:hAnsi="Arial" w:cs="Arial"/>
              <w:sz w:val="24"/>
              <w:szCs w:val="24"/>
            </w:rPr>
            <w:fldChar w:fldCharType="end"/>
          </w:r>
        </w:sdtContent>
      </w:sdt>
      <w:r w:rsidRPr="00602CEA">
        <w:rPr>
          <w:rFonts w:ascii="Arial" w:hAnsi="Arial" w:cs="Arial"/>
          <w:sz w:val="24"/>
          <w:szCs w:val="24"/>
        </w:rPr>
        <w:t>. In Joanna's case, the school environment needed to be one where she felt safe to share her experiences and where staff were vigilant in observing and addressing her needs.</w:t>
      </w:r>
    </w:p>
    <w:p w14:paraId="6B43001A" w14:textId="77777777" w:rsidR="00C83D3F" w:rsidRPr="00602CEA" w:rsidRDefault="00C83D3F" w:rsidP="00D0191A">
      <w:pPr>
        <w:rPr>
          <w:rFonts w:ascii="Arial" w:hAnsi="Arial" w:cs="Arial"/>
          <w:sz w:val="24"/>
          <w:szCs w:val="24"/>
          <w:u w:val="single"/>
        </w:rPr>
      </w:pPr>
    </w:p>
    <w:p w14:paraId="7F031F9A" w14:textId="2158EB2E" w:rsidR="00D0191A" w:rsidRPr="00602CEA" w:rsidRDefault="00C83D3F" w:rsidP="00D0191A">
      <w:pPr>
        <w:rPr>
          <w:rFonts w:ascii="Arial" w:hAnsi="Arial" w:cs="Arial"/>
          <w:sz w:val="24"/>
          <w:szCs w:val="24"/>
          <w:u w:val="single"/>
        </w:rPr>
      </w:pPr>
      <w:r w:rsidRPr="00602CEA">
        <w:rPr>
          <w:rFonts w:ascii="Arial" w:hAnsi="Arial" w:cs="Arial"/>
          <w:sz w:val="24"/>
          <w:szCs w:val="24"/>
          <w:u w:val="single"/>
        </w:rPr>
        <w:t>Impact of the United Nations Convention on the Rights of the Child (UNCRC)</w:t>
      </w:r>
    </w:p>
    <w:p w14:paraId="4E43A62C" w14:textId="3C173C10" w:rsidR="00A73E00" w:rsidRPr="00602CEA" w:rsidRDefault="00D0191A" w:rsidP="00D0191A">
      <w:pPr>
        <w:rPr>
          <w:rFonts w:ascii="Arial" w:hAnsi="Arial" w:cs="Arial"/>
          <w:sz w:val="24"/>
          <w:szCs w:val="24"/>
        </w:rPr>
      </w:pPr>
      <w:r w:rsidRPr="00602CEA">
        <w:rPr>
          <w:rFonts w:ascii="Arial" w:hAnsi="Arial" w:cs="Arial"/>
          <w:sz w:val="24"/>
          <w:szCs w:val="24"/>
        </w:rPr>
        <w:t>The United Nations Convention on the Rights of the Child (UNCRC) provides a comprehensive framework for protecting children's rights. The UNCRC emphasizes the importance of ensuring that children are safe, protected from harm, and able to express their views (UN</w:t>
      </w:r>
      <w:r w:rsidR="0012373B" w:rsidRPr="00602CEA">
        <w:rPr>
          <w:rFonts w:ascii="Arial" w:hAnsi="Arial" w:cs="Arial"/>
          <w:sz w:val="24"/>
          <w:szCs w:val="24"/>
        </w:rPr>
        <w:t>CRC</w:t>
      </w:r>
      <w:r w:rsidRPr="00602CEA">
        <w:rPr>
          <w:rFonts w:ascii="Arial" w:hAnsi="Arial" w:cs="Arial"/>
          <w:sz w:val="24"/>
          <w:szCs w:val="24"/>
        </w:rPr>
        <w:t>, 1989, Articles 3, 12, and 19). Schools and educational settings should incorporate the principles of the UNCRC into their safeguarding policies and practices (Part 7 of the Social Services and Well-being (Wales) Act 2014).</w:t>
      </w:r>
    </w:p>
    <w:p w14:paraId="2AD0884A" w14:textId="618E5EB9" w:rsidR="00736D07" w:rsidRPr="00602CEA" w:rsidRDefault="00736D07" w:rsidP="00D0191A">
      <w:pPr>
        <w:rPr>
          <w:rFonts w:ascii="Arial" w:hAnsi="Arial" w:cs="Arial"/>
          <w:sz w:val="24"/>
          <w:szCs w:val="24"/>
        </w:rPr>
      </w:pPr>
      <w:r w:rsidRPr="00602CEA">
        <w:rPr>
          <w:rFonts w:ascii="Arial" w:hAnsi="Arial" w:cs="Arial"/>
          <w:sz w:val="24"/>
          <w:szCs w:val="24"/>
        </w:rPr>
        <w:t>Ensuring children's rights are upheld in all settings requires ongoing education and awareness among staff and students. Schools should provide training on children's rights and the implications of the UNCRC for safeguarding practices. This training can help create a culture of respect for children's rights and a commitment to their well-being (UNCRC, 1989, Article 42).</w:t>
      </w:r>
      <w:r w:rsidR="00091EA4" w:rsidRPr="00602CEA">
        <w:rPr>
          <w:rFonts w:ascii="Arial" w:hAnsi="Arial" w:cs="Arial"/>
          <w:sz w:val="24"/>
          <w:szCs w:val="24"/>
        </w:rPr>
        <w:t xml:space="preserve"> Additionally, integrating children's rights into the curriculum can foster a deeper understanding and respect for these principles among students </w:t>
      </w:r>
      <w:sdt>
        <w:sdtPr>
          <w:rPr>
            <w:rFonts w:ascii="Arial" w:hAnsi="Arial" w:cs="Arial"/>
            <w:sz w:val="24"/>
            <w:szCs w:val="24"/>
          </w:rPr>
          <w:id w:val="-430433449"/>
          <w:citation/>
        </w:sdtPr>
        <w:sdtEndPr/>
        <w:sdtContent>
          <w:r w:rsidR="00091EA4" w:rsidRPr="00602CEA">
            <w:rPr>
              <w:rFonts w:ascii="Arial" w:hAnsi="Arial" w:cs="Arial"/>
              <w:sz w:val="24"/>
              <w:szCs w:val="24"/>
            </w:rPr>
            <w:fldChar w:fldCharType="begin"/>
          </w:r>
          <w:r w:rsidR="00D72431" w:rsidRPr="00602CEA">
            <w:rPr>
              <w:rFonts w:ascii="Arial" w:hAnsi="Arial" w:cs="Arial"/>
              <w:sz w:val="24"/>
              <w:szCs w:val="24"/>
            </w:rPr>
            <w:instrText xml:space="preserve">CITATION Placeholder5 \l 2057 </w:instrText>
          </w:r>
          <w:r w:rsidR="00091EA4" w:rsidRPr="00602CEA">
            <w:rPr>
              <w:rFonts w:ascii="Arial" w:hAnsi="Arial" w:cs="Arial"/>
              <w:sz w:val="24"/>
              <w:szCs w:val="24"/>
            </w:rPr>
            <w:fldChar w:fldCharType="separate"/>
          </w:r>
          <w:r w:rsidR="00DE2136" w:rsidRPr="00602CEA">
            <w:rPr>
              <w:rFonts w:ascii="Arial" w:hAnsi="Arial" w:cs="Arial"/>
              <w:sz w:val="24"/>
              <w:szCs w:val="24"/>
            </w:rPr>
            <w:t>(Lundy, 2007)</w:t>
          </w:r>
          <w:r w:rsidR="00091EA4" w:rsidRPr="00602CEA">
            <w:rPr>
              <w:rFonts w:ascii="Arial" w:hAnsi="Arial" w:cs="Arial"/>
              <w:sz w:val="24"/>
              <w:szCs w:val="24"/>
            </w:rPr>
            <w:fldChar w:fldCharType="end"/>
          </w:r>
        </w:sdtContent>
      </w:sdt>
      <w:r w:rsidR="00091EA4" w:rsidRPr="00602CEA">
        <w:rPr>
          <w:rFonts w:ascii="Arial" w:hAnsi="Arial" w:cs="Arial"/>
          <w:sz w:val="24"/>
          <w:szCs w:val="24"/>
        </w:rPr>
        <w:t>.</w:t>
      </w:r>
    </w:p>
    <w:p w14:paraId="5FB82E64" w14:textId="77777777" w:rsidR="003B5060" w:rsidRPr="00602CEA" w:rsidRDefault="003B5060" w:rsidP="00D0191A">
      <w:pPr>
        <w:rPr>
          <w:rFonts w:ascii="Arial" w:hAnsi="Arial" w:cs="Arial"/>
          <w:sz w:val="24"/>
          <w:szCs w:val="24"/>
        </w:rPr>
      </w:pPr>
    </w:p>
    <w:p w14:paraId="04D09079" w14:textId="77777777" w:rsidR="003B5060" w:rsidRPr="00602CEA" w:rsidRDefault="003B5060" w:rsidP="003B5060">
      <w:pPr>
        <w:rPr>
          <w:rFonts w:ascii="Arial" w:hAnsi="Arial" w:cs="Arial"/>
          <w:sz w:val="24"/>
          <w:szCs w:val="24"/>
          <w:u w:val="single"/>
        </w:rPr>
      </w:pPr>
      <w:r w:rsidRPr="00602CEA">
        <w:rPr>
          <w:rFonts w:ascii="Arial" w:hAnsi="Arial" w:cs="Arial"/>
          <w:sz w:val="24"/>
          <w:szCs w:val="24"/>
          <w:u w:val="single"/>
        </w:rPr>
        <w:t>Implementing Effective Safeguarding Policies</w:t>
      </w:r>
    </w:p>
    <w:p w14:paraId="3B5900FD" w14:textId="34732848" w:rsidR="003B5060" w:rsidRPr="00602CEA" w:rsidRDefault="003B5060" w:rsidP="003B5060">
      <w:pPr>
        <w:rPr>
          <w:rFonts w:ascii="Arial" w:hAnsi="Arial" w:cs="Arial"/>
          <w:sz w:val="24"/>
          <w:szCs w:val="24"/>
        </w:rPr>
      </w:pPr>
      <w:r w:rsidRPr="00602CEA">
        <w:rPr>
          <w:rFonts w:ascii="Arial" w:hAnsi="Arial" w:cs="Arial"/>
          <w:sz w:val="24"/>
          <w:szCs w:val="24"/>
        </w:rPr>
        <w:t>Developing and implementing effective safeguarding policies is critical for protecting children. These policies should be comprehensive, covering all aspects of safeguarding, including recogni</w:t>
      </w:r>
      <w:r w:rsidR="00602CEA" w:rsidRPr="00602CEA">
        <w:rPr>
          <w:rFonts w:ascii="Arial" w:hAnsi="Arial" w:cs="Arial"/>
          <w:sz w:val="24"/>
          <w:szCs w:val="24"/>
        </w:rPr>
        <w:t>s</w:t>
      </w:r>
      <w:r w:rsidRPr="00602CEA">
        <w:rPr>
          <w:rFonts w:ascii="Arial" w:hAnsi="Arial" w:cs="Arial"/>
          <w:sz w:val="24"/>
          <w:szCs w:val="24"/>
        </w:rPr>
        <w:t>ing signs of abuse, reporting procedures, and referral processes</w:t>
      </w:r>
      <w:sdt>
        <w:sdtPr>
          <w:rPr>
            <w:rFonts w:ascii="Arial" w:hAnsi="Arial" w:cs="Arial"/>
            <w:sz w:val="24"/>
            <w:szCs w:val="24"/>
          </w:rPr>
          <w:id w:val="-1248960685"/>
          <w:citation/>
        </w:sdtPr>
        <w:sdtEndPr/>
        <w:sdtContent>
          <w:r w:rsidR="000E5999" w:rsidRPr="00602CEA">
            <w:rPr>
              <w:rFonts w:ascii="Arial" w:hAnsi="Arial" w:cs="Arial"/>
              <w:sz w:val="24"/>
              <w:szCs w:val="24"/>
            </w:rPr>
            <w:fldChar w:fldCharType="begin"/>
          </w:r>
          <w:r w:rsidR="000E5999" w:rsidRPr="00602CEA">
            <w:rPr>
              <w:rFonts w:ascii="Arial" w:hAnsi="Arial" w:cs="Arial"/>
              <w:sz w:val="24"/>
              <w:szCs w:val="24"/>
            </w:rPr>
            <w:instrText xml:space="preserve"> CITATION Dep24 \l 2057 </w:instrText>
          </w:r>
          <w:r w:rsidR="000E5999" w:rsidRPr="00602CEA">
            <w:rPr>
              <w:rFonts w:ascii="Arial" w:hAnsi="Arial" w:cs="Arial"/>
              <w:sz w:val="24"/>
              <w:szCs w:val="24"/>
            </w:rPr>
            <w:fldChar w:fldCharType="separate"/>
          </w:r>
          <w:r w:rsidR="00DE2136" w:rsidRPr="00602CEA">
            <w:rPr>
              <w:rFonts w:ascii="Arial" w:hAnsi="Arial" w:cs="Arial"/>
              <w:sz w:val="24"/>
              <w:szCs w:val="24"/>
            </w:rPr>
            <w:t xml:space="preserve"> (Department for Education, 2024)</w:t>
          </w:r>
          <w:r w:rsidR="000E5999" w:rsidRPr="00602CEA">
            <w:rPr>
              <w:rFonts w:ascii="Arial" w:hAnsi="Arial" w:cs="Arial"/>
              <w:sz w:val="24"/>
              <w:szCs w:val="24"/>
            </w:rPr>
            <w:fldChar w:fldCharType="end"/>
          </w:r>
        </w:sdtContent>
      </w:sdt>
      <w:r w:rsidRPr="00602CEA">
        <w:rPr>
          <w:rFonts w:ascii="Arial" w:hAnsi="Arial" w:cs="Arial"/>
          <w:sz w:val="24"/>
          <w:szCs w:val="24"/>
        </w:rPr>
        <w:t>. Schools should regularly review and update their safeguarding policies to ensure they remain aligned with statutory requirements and best practices</w:t>
      </w:r>
      <w:r w:rsidR="00041E51" w:rsidRPr="00602CEA">
        <w:rPr>
          <w:rFonts w:ascii="Arial" w:hAnsi="Arial" w:cs="Arial"/>
          <w:sz w:val="24"/>
          <w:szCs w:val="24"/>
        </w:rPr>
        <w:t xml:space="preserve"> (HM Government, 2023, Chapter 3</w:t>
      </w:r>
      <w:r w:rsidR="004A72B6" w:rsidRPr="00602CEA">
        <w:rPr>
          <w:rFonts w:ascii="Arial" w:hAnsi="Arial" w:cs="Arial"/>
          <w:sz w:val="24"/>
          <w:szCs w:val="24"/>
        </w:rPr>
        <w:t>; Welsh Government, 2022).</w:t>
      </w:r>
      <w:r w:rsidRPr="00602CEA">
        <w:rPr>
          <w:rFonts w:ascii="Arial" w:hAnsi="Arial" w:cs="Arial"/>
          <w:sz w:val="24"/>
          <w:szCs w:val="24"/>
        </w:rPr>
        <w:t xml:space="preserve"> In Joanna's school, the safeguarding policy needed to be robust and well-understood by all staff to ensure they knew how to act appropriately</w:t>
      </w:r>
      <w:sdt>
        <w:sdtPr>
          <w:rPr>
            <w:rFonts w:ascii="Arial" w:hAnsi="Arial" w:cs="Arial"/>
            <w:sz w:val="24"/>
            <w:szCs w:val="24"/>
          </w:rPr>
          <w:id w:val="-1500036741"/>
          <w:citation/>
        </w:sdtPr>
        <w:sdtEndPr/>
        <w:sdtContent>
          <w:r w:rsidR="004A72B6" w:rsidRPr="00602CEA">
            <w:rPr>
              <w:rFonts w:ascii="Arial" w:hAnsi="Arial" w:cs="Arial"/>
              <w:sz w:val="24"/>
              <w:szCs w:val="24"/>
            </w:rPr>
            <w:fldChar w:fldCharType="begin"/>
          </w:r>
          <w:r w:rsidR="004A72B6" w:rsidRPr="00602CEA">
            <w:rPr>
              <w:rFonts w:ascii="Arial" w:hAnsi="Arial" w:cs="Arial"/>
              <w:sz w:val="24"/>
              <w:szCs w:val="24"/>
            </w:rPr>
            <w:instrText xml:space="preserve"> CITATION NSP20 \l 2057 </w:instrText>
          </w:r>
          <w:r w:rsidR="004A72B6" w:rsidRPr="00602CEA">
            <w:rPr>
              <w:rFonts w:ascii="Arial" w:hAnsi="Arial" w:cs="Arial"/>
              <w:sz w:val="24"/>
              <w:szCs w:val="24"/>
            </w:rPr>
            <w:fldChar w:fldCharType="separate"/>
          </w:r>
          <w:r w:rsidR="00DE2136" w:rsidRPr="00602CEA">
            <w:rPr>
              <w:rFonts w:ascii="Arial" w:hAnsi="Arial" w:cs="Arial"/>
              <w:sz w:val="24"/>
              <w:szCs w:val="24"/>
            </w:rPr>
            <w:t xml:space="preserve"> (NSPCC, 2019)</w:t>
          </w:r>
          <w:r w:rsidR="004A72B6" w:rsidRPr="00602CEA">
            <w:rPr>
              <w:rFonts w:ascii="Arial" w:hAnsi="Arial" w:cs="Arial"/>
              <w:sz w:val="24"/>
              <w:szCs w:val="24"/>
            </w:rPr>
            <w:fldChar w:fldCharType="end"/>
          </w:r>
        </w:sdtContent>
      </w:sdt>
      <w:r w:rsidRPr="00602CEA">
        <w:rPr>
          <w:rFonts w:ascii="Arial" w:hAnsi="Arial" w:cs="Arial"/>
          <w:sz w:val="24"/>
          <w:szCs w:val="24"/>
        </w:rPr>
        <w:t>.</w:t>
      </w:r>
    </w:p>
    <w:p w14:paraId="13434C9A" w14:textId="0143B7EC" w:rsidR="00A73E00" w:rsidRPr="00602CEA" w:rsidRDefault="003B5060" w:rsidP="003B5060">
      <w:pPr>
        <w:rPr>
          <w:rFonts w:ascii="Arial" w:hAnsi="Arial" w:cs="Arial"/>
          <w:sz w:val="24"/>
          <w:szCs w:val="24"/>
        </w:rPr>
      </w:pPr>
      <w:r w:rsidRPr="00602CEA">
        <w:rPr>
          <w:rFonts w:ascii="Arial" w:hAnsi="Arial" w:cs="Arial"/>
          <w:sz w:val="24"/>
          <w:szCs w:val="24"/>
        </w:rPr>
        <w:t>Regular training for staff on safeguarding procedures is essential. This training should cover how to recogni</w:t>
      </w:r>
      <w:r w:rsidR="00602CEA" w:rsidRPr="00602CEA">
        <w:rPr>
          <w:rFonts w:ascii="Arial" w:hAnsi="Arial" w:cs="Arial"/>
          <w:sz w:val="24"/>
          <w:szCs w:val="24"/>
        </w:rPr>
        <w:t>s</w:t>
      </w:r>
      <w:r w:rsidRPr="00602CEA">
        <w:rPr>
          <w:rFonts w:ascii="Arial" w:hAnsi="Arial" w:cs="Arial"/>
          <w:sz w:val="24"/>
          <w:szCs w:val="24"/>
        </w:rPr>
        <w:t>e signs of abuse, how to document and report concerns, and how to support children who may be at risk</w:t>
      </w:r>
      <w:sdt>
        <w:sdtPr>
          <w:rPr>
            <w:rFonts w:ascii="Arial" w:hAnsi="Arial" w:cs="Arial"/>
            <w:sz w:val="24"/>
            <w:szCs w:val="24"/>
          </w:rPr>
          <w:id w:val="1579175599"/>
          <w:citation/>
        </w:sdtPr>
        <w:sdtEndPr/>
        <w:sdtContent>
          <w:r w:rsidR="004A72B6" w:rsidRPr="00602CEA">
            <w:rPr>
              <w:rFonts w:ascii="Arial" w:hAnsi="Arial" w:cs="Arial"/>
              <w:sz w:val="24"/>
              <w:szCs w:val="24"/>
            </w:rPr>
            <w:fldChar w:fldCharType="begin"/>
          </w:r>
          <w:r w:rsidR="004A72B6" w:rsidRPr="00602CEA">
            <w:rPr>
              <w:rFonts w:ascii="Arial" w:hAnsi="Arial" w:cs="Arial"/>
              <w:sz w:val="24"/>
              <w:szCs w:val="24"/>
            </w:rPr>
            <w:instrText xml:space="preserve"> CITATION Placeholder1 \l 2057  \m Bag08</w:instrText>
          </w:r>
          <w:r w:rsidR="004A72B6" w:rsidRPr="00602CEA">
            <w:rPr>
              <w:rFonts w:ascii="Arial" w:hAnsi="Arial" w:cs="Arial"/>
              <w:sz w:val="24"/>
              <w:szCs w:val="24"/>
            </w:rPr>
            <w:fldChar w:fldCharType="separate"/>
          </w:r>
          <w:r w:rsidR="00DE2136" w:rsidRPr="00602CEA">
            <w:rPr>
              <w:rFonts w:ascii="Arial" w:hAnsi="Arial" w:cs="Arial"/>
              <w:sz w:val="24"/>
              <w:szCs w:val="24"/>
            </w:rPr>
            <w:t xml:space="preserve"> (Munro, 2011; Baginsky, 2008)</w:t>
          </w:r>
          <w:r w:rsidR="004A72B6" w:rsidRPr="00602CEA">
            <w:rPr>
              <w:rFonts w:ascii="Arial" w:hAnsi="Arial" w:cs="Arial"/>
              <w:sz w:val="24"/>
              <w:szCs w:val="24"/>
            </w:rPr>
            <w:fldChar w:fldCharType="end"/>
          </w:r>
        </w:sdtContent>
      </w:sdt>
      <w:r w:rsidRPr="00602CEA">
        <w:rPr>
          <w:rFonts w:ascii="Arial" w:hAnsi="Arial" w:cs="Arial"/>
          <w:sz w:val="24"/>
          <w:szCs w:val="24"/>
        </w:rPr>
        <w:t>. Staff should also be trained on the school's specific safeguarding policies and the roles and responsibilities of the DSL and other key personnel (Welsh Government, 2020</w:t>
      </w:r>
      <w:r w:rsidR="002F2EE7" w:rsidRPr="00602CEA">
        <w:rPr>
          <w:rFonts w:ascii="Arial" w:hAnsi="Arial" w:cs="Arial"/>
          <w:sz w:val="24"/>
          <w:szCs w:val="24"/>
        </w:rPr>
        <w:t>; Department for Education, 2024</w:t>
      </w:r>
      <w:r w:rsidR="00207D9E" w:rsidRPr="00602CEA">
        <w:rPr>
          <w:rFonts w:ascii="Arial" w:hAnsi="Arial" w:cs="Arial"/>
          <w:sz w:val="24"/>
          <w:szCs w:val="24"/>
        </w:rPr>
        <w:t>b</w:t>
      </w:r>
      <w:r w:rsidRPr="00602CEA">
        <w:rPr>
          <w:rFonts w:ascii="Arial" w:hAnsi="Arial" w:cs="Arial"/>
          <w:sz w:val="24"/>
          <w:szCs w:val="24"/>
        </w:rPr>
        <w:t>).</w:t>
      </w:r>
      <w:r w:rsidR="00A2710D" w:rsidRPr="00602CEA">
        <w:rPr>
          <w:rFonts w:ascii="Arial" w:hAnsi="Arial" w:cs="Arial"/>
          <w:sz w:val="24"/>
          <w:szCs w:val="24"/>
        </w:rPr>
        <w:t xml:space="preserve"> Continuing professional development in safeguarding can help staff stay updated on new policies and practices, ensuring they are always prepared to protect children effectively </w:t>
      </w:r>
      <w:sdt>
        <w:sdtPr>
          <w:rPr>
            <w:rFonts w:ascii="Arial" w:hAnsi="Arial" w:cs="Arial"/>
            <w:sz w:val="24"/>
            <w:szCs w:val="24"/>
          </w:rPr>
          <w:id w:val="-1222596607"/>
          <w:citation/>
        </w:sdtPr>
        <w:sdtEndPr/>
        <w:sdtContent>
          <w:r w:rsidR="00A2710D" w:rsidRPr="00602CEA">
            <w:rPr>
              <w:rFonts w:ascii="Arial" w:hAnsi="Arial" w:cs="Arial"/>
              <w:sz w:val="24"/>
              <w:szCs w:val="24"/>
            </w:rPr>
            <w:fldChar w:fldCharType="begin"/>
          </w:r>
          <w:r w:rsidR="007A5ED2" w:rsidRPr="00602CEA">
            <w:rPr>
              <w:rFonts w:ascii="Arial" w:hAnsi="Arial" w:cs="Arial"/>
              <w:sz w:val="24"/>
              <w:szCs w:val="24"/>
            </w:rPr>
            <w:instrText xml:space="preserve">CITATION Placeholder6 \l 2057 </w:instrText>
          </w:r>
          <w:r w:rsidR="00A2710D" w:rsidRPr="00602CEA">
            <w:rPr>
              <w:rFonts w:ascii="Arial" w:hAnsi="Arial" w:cs="Arial"/>
              <w:sz w:val="24"/>
              <w:szCs w:val="24"/>
            </w:rPr>
            <w:fldChar w:fldCharType="separate"/>
          </w:r>
          <w:r w:rsidR="00DE2136" w:rsidRPr="00602CEA">
            <w:rPr>
              <w:rFonts w:ascii="Arial" w:hAnsi="Arial" w:cs="Arial"/>
              <w:sz w:val="24"/>
              <w:szCs w:val="24"/>
            </w:rPr>
            <w:t>(Ferguson, 2011)</w:t>
          </w:r>
          <w:r w:rsidR="00A2710D" w:rsidRPr="00602CEA">
            <w:rPr>
              <w:rFonts w:ascii="Arial" w:hAnsi="Arial" w:cs="Arial"/>
              <w:sz w:val="24"/>
              <w:szCs w:val="24"/>
            </w:rPr>
            <w:fldChar w:fldCharType="end"/>
          </w:r>
        </w:sdtContent>
      </w:sdt>
      <w:r w:rsidR="00A2710D" w:rsidRPr="00602CEA">
        <w:rPr>
          <w:rFonts w:ascii="Arial" w:hAnsi="Arial" w:cs="Arial"/>
          <w:sz w:val="24"/>
          <w:szCs w:val="24"/>
        </w:rPr>
        <w:t>.</w:t>
      </w:r>
    </w:p>
    <w:p w14:paraId="6933BF43" w14:textId="77777777" w:rsidR="00641CC5" w:rsidRPr="00602CEA" w:rsidRDefault="00641CC5" w:rsidP="003B5060">
      <w:pPr>
        <w:rPr>
          <w:rFonts w:ascii="Arial" w:hAnsi="Arial" w:cs="Arial"/>
          <w:sz w:val="24"/>
          <w:szCs w:val="24"/>
          <w:u w:val="single"/>
        </w:rPr>
      </w:pPr>
    </w:p>
    <w:p w14:paraId="3F074583" w14:textId="6D86D8B0" w:rsidR="002F2EE7" w:rsidRPr="00602CEA" w:rsidRDefault="00641CC5" w:rsidP="003B5060">
      <w:pPr>
        <w:rPr>
          <w:rFonts w:ascii="Arial" w:hAnsi="Arial" w:cs="Arial"/>
          <w:sz w:val="24"/>
          <w:szCs w:val="24"/>
          <w:u w:val="single"/>
        </w:rPr>
      </w:pPr>
      <w:r w:rsidRPr="00602CEA">
        <w:rPr>
          <w:rFonts w:ascii="Arial" w:hAnsi="Arial" w:cs="Arial"/>
          <w:sz w:val="24"/>
          <w:szCs w:val="24"/>
          <w:u w:val="single"/>
        </w:rPr>
        <w:t>Collaborative Efforts</w:t>
      </w:r>
    </w:p>
    <w:p w14:paraId="1FA3D4AF" w14:textId="42951F45" w:rsidR="002F2EE7" w:rsidRPr="00602CEA" w:rsidRDefault="00A91BE4" w:rsidP="003B5060">
      <w:pPr>
        <w:rPr>
          <w:rFonts w:ascii="Arial" w:hAnsi="Arial" w:cs="Arial"/>
          <w:sz w:val="24"/>
          <w:szCs w:val="24"/>
        </w:rPr>
      </w:pPr>
      <w:r w:rsidRPr="00602CEA">
        <w:rPr>
          <w:rFonts w:ascii="Arial" w:hAnsi="Arial" w:cs="Arial"/>
          <w:sz w:val="24"/>
          <w:szCs w:val="24"/>
        </w:rPr>
        <w:t xml:space="preserve">Safeguarding children requires collaborative efforts among educators, parents, caregivers, and external agencies. Schools should </w:t>
      </w:r>
      <w:r w:rsidR="006539A6" w:rsidRPr="00602CEA">
        <w:rPr>
          <w:rFonts w:ascii="Arial" w:hAnsi="Arial" w:cs="Arial"/>
          <w:sz w:val="24"/>
          <w:szCs w:val="24"/>
        </w:rPr>
        <w:t>collaborate</w:t>
      </w:r>
      <w:r w:rsidRPr="00602CEA">
        <w:rPr>
          <w:rFonts w:ascii="Arial" w:hAnsi="Arial" w:cs="Arial"/>
          <w:sz w:val="24"/>
          <w:szCs w:val="24"/>
        </w:rPr>
        <w:t xml:space="preserve"> closely with parents and caregivers to ensure they are aware of the school's safeguarding policies and </w:t>
      </w:r>
      <w:r w:rsidRPr="00602CEA">
        <w:rPr>
          <w:rFonts w:ascii="Arial" w:hAnsi="Arial" w:cs="Arial"/>
          <w:sz w:val="24"/>
          <w:szCs w:val="24"/>
        </w:rPr>
        <w:lastRenderedPageBreak/>
        <w:t xml:space="preserve">procedures. Engaging parents in discussions about safeguarding can help build a supportive community that prioritizes children's well-being </w:t>
      </w:r>
      <w:r w:rsidR="00207D9E" w:rsidRPr="00602CEA">
        <w:rPr>
          <w:rFonts w:ascii="Arial" w:hAnsi="Arial" w:cs="Arial"/>
          <w:sz w:val="24"/>
          <w:szCs w:val="24"/>
        </w:rPr>
        <w:t>(Welsh Government, 2022; Department for Education, 2024b)</w:t>
      </w:r>
      <w:r w:rsidR="00C65BB2" w:rsidRPr="00602CEA">
        <w:rPr>
          <w:rFonts w:ascii="Arial" w:hAnsi="Arial" w:cs="Arial"/>
          <w:sz w:val="24"/>
          <w:szCs w:val="24"/>
        </w:rPr>
        <w:t xml:space="preserve">. </w:t>
      </w:r>
      <w:r w:rsidRPr="00602CEA">
        <w:rPr>
          <w:rFonts w:ascii="Arial" w:hAnsi="Arial" w:cs="Arial"/>
          <w:sz w:val="24"/>
          <w:szCs w:val="24"/>
        </w:rPr>
        <w:t>Regular communication and educational sessions for parents can reinforce the importance of safeguarding and how they can contribute to the safety and well-being of their children</w:t>
      </w:r>
      <w:sdt>
        <w:sdtPr>
          <w:rPr>
            <w:rFonts w:ascii="Arial" w:hAnsi="Arial" w:cs="Arial"/>
            <w:sz w:val="24"/>
            <w:szCs w:val="24"/>
          </w:rPr>
          <w:id w:val="-589005444"/>
          <w:citation/>
        </w:sdtPr>
        <w:sdtEndPr/>
        <w:sdtContent>
          <w:r w:rsidR="00476788" w:rsidRPr="00602CEA">
            <w:rPr>
              <w:rFonts w:ascii="Arial" w:hAnsi="Arial" w:cs="Arial"/>
              <w:sz w:val="24"/>
              <w:szCs w:val="24"/>
            </w:rPr>
            <w:fldChar w:fldCharType="begin"/>
          </w:r>
          <w:r w:rsidR="00476788" w:rsidRPr="00602CEA">
            <w:rPr>
              <w:rFonts w:ascii="Arial" w:hAnsi="Arial" w:cs="Arial"/>
              <w:sz w:val="24"/>
              <w:szCs w:val="24"/>
            </w:rPr>
            <w:instrText xml:space="preserve"> CITATION NSP20 \l 2057 </w:instrText>
          </w:r>
          <w:r w:rsidR="002A7433" w:rsidRPr="00602CEA">
            <w:rPr>
              <w:rFonts w:ascii="Arial" w:hAnsi="Arial" w:cs="Arial"/>
              <w:sz w:val="24"/>
              <w:szCs w:val="24"/>
            </w:rPr>
            <w:instrText xml:space="preserve"> \m Dep16</w:instrText>
          </w:r>
          <w:r w:rsidR="00476788" w:rsidRPr="00602CEA">
            <w:rPr>
              <w:rFonts w:ascii="Arial" w:hAnsi="Arial" w:cs="Arial"/>
              <w:sz w:val="24"/>
              <w:szCs w:val="24"/>
            </w:rPr>
            <w:fldChar w:fldCharType="separate"/>
          </w:r>
          <w:r w:rsidR="00DE2136" w:rsidRPr="00602CEA">
            <w:rPr>
              <w:rFonts w:ascii="Arial" w:hAnsi="Arial" w:cs="Arial"/>
              <w:sz w:val="24"/>
              <w:szCs w:val="24"/>
            </w:rPr>
            <w:t xml:space="preserve"> (NSPCC, 2019; Department for Education, 2016)</w:t>
          </w:r>
          <w:r w:rsidR="00476788" w:rsidRPr="00602CEA">
            <w:rPr>
              <w:rFonts w:ascii="Arial" w:hAnsi="Arial" w:cs="Arial"/>
              <w:sz w:val="24"/>
              <w:szCs w:val="24"/>
            </w:rPr>
            <w:fldChar w:fldCharType="end"/>
          </w:r>
        </w:sdtContent>
      </w:sdt>
      <w:r w:rsidR="00437866" w:rsidRPr="00602CEA">
        <w:rPr>
          <w:rFonts w:ascii="Arial" w:hAnsi="Arial" w:cs="Arial"/>
          <w:sz w:val="24"/>
          <w:szCs w:val="24"/>
        </w:rPr>
        <w:t>.</w:t>
      </w:r>
    </w:p>
    <w:p w14:paraId="280D5F2F" w14:textId="6BD46972" w:rsidR="003B5060" w:rsidRPr="00602CEA" w:rsidRDefault="00B70A15" w:rsidP="002F2035">
      <w:pPr>
        <w:rPr>
          <w:rFonts w:ascii="Arial" w:hAnsi="Arial" w:cs="Arial"/>
          <w:sz w:val="24"/>
          <w:szCs w:val="24"/>
        </w:rPr>
      </w:pPr>
      <w:r w:rsidRPr="00602CEA">
        <w:rPr>
          <w:rFonts w:ascii="Arial" w:hAnsi="Arial" w:cs="Arial"/>
          <w:sz w:val="24"/>
          <w:szCs w:val="24"/>
        </w:rPr>
        <w:t xml:space="preserve">External agencies, such as children's social care, the police, and healthcare providers, play a crucial role in safeguarding children. Schools should establish strong partnerships with these agencies to ensure a coordinated response to safeguarding concerns </w:t>
      </w:r>
      <w:sdt>
        <w:sdtPr>
          <w:rPr>
            <w:rFonts w:ascii="Arial" w:hAnsi="Arial" w:cs="Arial"/>
            <w:sz w:val="24"/>
            <w:szCs w:val="24"/>
          </w:rPr>
          <w:id w:val="992990265"/>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HMG23 \l 2057 </w:instrText>
          </w:r>
          <w:r w:rsidRPr="00602CEA">
            <w:rPr>
              <w:rFonts w:ascii="Arial" w:hAnsi="Arial" w:cs="Arial"/>
              <w:sz w:val="24"/>
              <w:szCs w:val="24"/>
            </w:rPr>
            <w:fldChar w:fldCharType="separate"/>
          </w:r>
          <w:r w:rsidR="00DE2136" w:rsidRPr="00602CEA">
            <w:rPr>
              <w:rFonts w:ascii="Arial" w:hAnsi="Arial" w:cs="Arial"/>
              <w:sz w:val="24"/>
              <w:szCs w:val="24"/>
            </w:rPr>
            <w:t>(HM Government, 2023)</w:t>
          </w:r>
          <w:r w:rsidRPr="00602CEA">
            <w:rPr>
              <w:rFonts w:ascii="Arial" w:hAnsi="Arial" w:cs="Arial"/>
              <w:sz w:val="24"/>
              <w:szCs w:val="24"/>
            </w:rPr>
            <w:fldChar w:fldCharType="end"/>
          </w:r>
        </w:sdtContent>
      </w:sdt>
      <w:r w:rsidRPr="00602CEA">
        <w:rPr>
          <w:rFonts w:ascii="Arial" w:hAnsi="Arial" w:cs="Arial"/>
          <w:sz w:val="24"/>
          <w:szCs w:val="24"/>
        </w:rPr>
        <w:t>. Multi-agency collaboration is essential for sharing information and resources, conducting joint assessments, and planning interventions</w:t>
      </w:r>
      <w:sdt>
        <w:sdtPr>
          <w:rPr>
            <w:rFonts w:ascii="Arial" w:hAnsi="Arial" w:cs="Arial"/>
            <w:sz w:val="24"/>
            <w:szCs w:val="24"/>
          </w:rPr>
          <w:id w:val="2017346882"/>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Lam09 \l 2057  \m Placeholder1</w:instrText>
          </w:r>
          <w:r w:rsidRPr="00602CEA">
            <w:rPr>
              <w:rFonts w:ascii="Arial" w:hAnsi="Arial" w:cs="Arial"/>
              <w:sz w:val="24"/>
              <w:szCs w:val="24"/>
            </w:rPr>
            <w:fldChar w:fldCharType="separate"/>
          </w:r>
          <w:r w:rsidR="00DE2136" w:rsidRPr="00602CEA">
            <w:rPr>
              <w:rFonts w:ascii="Arial" w:hAnsi="Arial" w:cs="Arial"/>
              <w:sz w:val="24"/>
              <w:szCs w:val="24"/>
            </w:rPr>
            <w:t xml:space="preserve"> (Laming, 2009; Munro, 2011)</w:t>
          </w:r>
          <w:r w:rsidRPr="00602CEA">
            <w:rPr>
              <w:rFonts w:ascii="Arial" w:hAnsi="Arial" w:cs="Arial"/>
              <w:sz w:val="24"/>
              <w:szCs w:val="24"/>
            </w:rPr>
            <w:fldChar w:fldCharType="end"/>
          </w:r>
        </w:sdtContent>
      </w:sdt>
      <w:r w:rsidRPr="00602CEA">
        <w:rPr>
          <w:rFonts w:ascii="Arial" w:hAnsi="Arial" w:cs="Arial"/>
          <w:sz w:val="24"/>
          <w:szCs w:val="24"/>
        </w:rPr>
        <w:t xml:space="preserve">. Collaborative efforts can help ensure that children receive the comprehensive support they need to stay safe and thrive </w:t>
      </w:r>
      <w:r w:rsidR="00207D9E" w:rsidRPr="00602CEA">
        <w:rPr>
          <w:rFonts w:ascii="Arial" w:hAnsi="Arial" w:cs="Arial"/>
          <w:sz w:val="24"/>
          <w:szCs w:val="24"/>
        </w:rPr>
        <w:t>(Department for Education, 2024a; Welsh Government, 2022; Cawson, et al., 2000)</w:t>
      </w:r>
      <w:r w:rsidR="00526C6B" w:rsidRPr="00602CEA">
        <w:rPr>
          <w:rFonts w:ascii="Arial" w:hAnsi="Arial" w:cs="Arial"/>
          <w:sz w:val="24"/>
          <w:szCs w:val="24"/>
        </w:rPr>
        <w:t xml:space="preserve">. </w:t>
      </w:r>
      <w:r w:rsidRPr="00602CEA">
        <w:rPr>
          <w:rFonts w:ascii="Arial" w:hAnsi="Arial" w:cs="Arial"/>
          <w:sz w:val="24"/>
          <w:szCs w:val="24"/>
        </w:rPr>
        <w:t>In Joanna's situation, collaboration between the school and external agencies was essential to ensure she received the appropriate support and protection.</w:t>
      </w:r>
    </w:p>
    <w:p w14:paraId="251F5C51" w14:textId="0EE606F1" w:rsidR="00766BF4" w:rsidRPr="00602CEA" w:rsidRDefault="004A4F1E" w:rsidP="00766BF4">
      <w:pPr>
        <w:rPr>
          <w:rFonts w:ascii="Arial" w:hAnsi="Arial" w:cs="Arial"/>
          <w:sz w:val="24"/>
          <w:szCs w:val="24"/>
        </w:rPr>
      </w:pPr>
      <w:r w:rsidRPr="00602CEA">
        <w:rPr>
          <w:rFonts w:ascii="Arial" w:hAnsi="Arial" w:cs="Arial"/>
          <w:sz w:val="24"/>
          <w:szCs w:val="24"/>
        </w:rPr>
        <w:t>Collaborative safeguarding efforts can be further enhanced by regular inter-agency meetings and training sessions, which help build strong working relationships and ensure that all parties are clear on their roles and responsibilities</w:t>
      </w:r>
      <w:sdt>
        <w:sdtPr>
          <w:rPr>
            <w:rFonts w:ascii="Arial" w:hAnsi="Arial" w:cs="Arial"/>
            <w:sz w:val="24"/>
            <w:szCs w:val="24"/>
          </w:rPr>
          <w:id w:val="-1040587578"/>
          <w:citation/>
        </w:sdtPr>
        <w:sdtEndPr/>
        <w:sdtContent>
          <w:r w:rsidRPr="00602CEA">
            <w:rPr>
              <w:rFonts w:ascii="Arial" w:hAnsi="Arial" w:cs="Arial"/>
              <w:sz w:val="24"/>
              <w:szCs w:val="24"/>
            </w:rPr>
            <w:fldChar w:fldCharType="begin"/>
          </w:r>
          <w:r w:rsidR="00214831" w:rsidRPr="00602CEA">
            <w:rPr>
              <w:rFonts w:ascii="Arial" w:hAnsi="Arial" w:cs="Arial"/>
              <w:sz w:val="24"/>
              <w:szCs w:val="24"/>
            </w:rPr>
            <w:instrText xml:space="preserve">CITATION Placeholder8 \l 2057 </w:instrText>
          </w:r>
          <w:r w:rsidRPr="00602CEA">
            <w:rPr>
              <w:rFonts w:ascii="Arial" w:hAnsi="Arial" w:cs="Arial"/>
              <w:sz w:val="24"/>
              <w:szCs w:val="24"/>
            </w:rPr>
            <w:fldChar w:fldCharType="separate"/>
          </w:r>
          <w:r w:rsidR="00DE2136" w:rsidRPr="00602CEA">
            <w:rPr>
              <w:rFonts w:ascii="Arial" w:hAnsi="Arial" w:cs="Arial"/>
              <w:sz w:val="24"/>
              <w:szCs w:val="24"/>
            </w:rPr>
            <w:t xml:space="preserve"> (Frost &amp; Robinson, 2007)</w:t>
          </w:r>
          <w:r w:rsidRPr="00602CEA">
            <w:rPr>
              <w:rFonts w:ascii="Arial" w:hAnsi="Arial" w:cs="Arial"/>
              <w:sz w:val="24"/>
              <w:szCs w:val="24"/>
            </w:rPr>
            <w:fldChar w:fldCharType="end"/>
          </w:r>
        </w:sdtContent>
      </w:sdt>
      <w:r w:rsidRPr="00602CEA">
        <w:rPr>
          <w:rFonts w:ascii="Arial" w:hAnsi="Arial" w:cs="Arial"/>
          <w:sz w:val="24"/>
          <w:szCs w:val="24"/>
        </w:rPr>
        <w:t>. These collaborations can also include sharing best practices and learning from previous cases to improve future responses to safeguarding concerns.</w:t>
      </w:r>
    </w:p>
    <w:p w14:paraId="62528D34" w14:textId="7A082278" w:rsidR="00766BF4" w:rsidRPr="00602CEA" w:rsidRDefault="00766BF4" w:rsidP="00766BF4">
      <w:pPr>
        <w:rPr>
          <w:rFonts w:ascii="Arial" w:hAnsi="Arial" w:cs="Arial"/>
          <w:b/>
          <w:bCs/>
          <w:sz w:val="24"/>
          <w:szCs w:val="24"/>
          <w:u w:val="single"/>
        </w:rPr>
      </w:pPr>
      <w:r w:rsidRPr="00602CEA">
        <w:rPr>
          <w:rFonts w:ascii="Arial" w:hAnsi="Arial" w:cs="Arial"/>
          <w:b/>
          <w:bCs/>
          <w:sz w:val="24"/>
          <w:szCs w:val="24"/>
          <w:u w:val="single"/>
        </w:rPr>
        <w:t>Conclusion</w:t>
      </w:r>
    </w:p>
    <w:p w14:paraId="5EA72A07" w14:textId="7A6A6C84" w:rsidR="00766BF4" w:rsidRPr="00602CEA" w:rsidRDefault="00766BF4" w:rsidP="00766BF4">
      <w:pPr>
        <w:rPr>
          <w:rFonts w:ascii="Arial" w:hAnsi="Arial" w:cs="Arial"/>
          <w:sz w:val="24"/>
          <w:szCs w:val="24"/>
        </w:rPr>
      </w:pPr>
      <w:r w:rsidRPr="00602CEA">
        <w:rPr>
          <w:rFonts w:ascii="Arial" w:hAnsi="Arial" w:cs="Arial"/>
          <w:sz w:val="24"/>
          <w:szCs w:val="24"/>
        </w:rPr>
        <w:t>Safeguarding children from abuse and harm is a critical responsibility for educators and all professionals working with young people. Recogni</w:t>
      </w:r>
      <w:r w:rsidR="00602CEA" w:rsidRPr="00602CEA">
        <w:rPr>
          <w:rFonts w:ascii="Arial" w:hAnsi="Arial" w:cs="Arial"/>
          <w:sz w:val="24"/>
          <w:szCs w:val="24"/>
        </w:rPr>
        <w:t>s</w:t>
      </w:r>
      <w:r w:rsidRPr="00602CEA">
        <w:rPr>
          <w:rFonts w:ascii="Arial" w:hAnsi="Arial" w:cs="Arial"/>
          <w:sz w:val="24"/>
          <w:szCs w:val="24"/>
        </w:rPr>
        <w:t>ing signs and symptoms of abuse, accurately recording information, and following proper reporting and referral procedures are essential in ensuring the safety and well-being of children. The case study of Joanna highlights the importance of vigilance, effective observation, and timely reporting in safeguarding practices.</w:t>
      </w:r>
    </w:p>
    <w:p w14:paraId="1453DDD3" w14:textId="1718C2BB" w:rsidR="00766BF4" w:rsidRPr="00602CEA" w:rsidRDefault="00766BF4" w:rsidP="00766BF4">
      <w:pPr>
        <w:rPr>
          <w:rFonts w:ascii="Arial" w:hAnsi="Arial" w:cs="Arial"/>
          <w:sz w:val="24"/>
          <w:szCs w:val="24"/>
        </w:rPr>
      </w:pPr>
      <w:r w:rsidRPr="00602CEA">
        <w:rPr>
          <w:rFonts w:ascii="Arial" w:hAnsi="Arial" w:cs="Arial"/>
          <w:sz w:val="24"/>
          <w:szCs w:val="24"/>
        </w:rPr>
        <w:t>Educational settings must implement comprehensive safeguarding policies, promote a culture of openness and vigilance, and ensure that all staff members are trained and equipped to recogni</w:t>
      </w:r>
      <w:r w:rsidR="00602CEA" w:rsidRPr="00602CEA">
        <w:rPr>
          <w:rFonts w:ascii="Arial" w:hAnsi="Arial" w:cs="Arial"/>
          <w:sz w:val="24"/>
          <w:szCs w:val="24"/>
        </w:rPr>
        <w:t>s</w:t>
      </w:r>
      <w:r w:rsidRPr="00602CEA">
        <w:rPr>
          <w:rFonts w:ascii="Arial" w:hAnsi="Arial" w:cs="Arial"/>
          <w:sz w:val="24"/>
          <w:szCs w:val="24"/>
        </w:rPr>
        <w:t xml:space="preserve">e and respond to potential signs of abuse. The impact of frameworks such as the UNCRC and statutory requirements like the Social Services and Well-being (Wales) Act 2014 cannot be overstated. These frameworks provide essential guidelines for safeguarding practices, emphasizing the importance of children's rights and well-being (UNCRC, 1989; </w:t>
      </w:r>
      <w:r w:rsidR="00895862" w:rsidRPr="00602CEA">
        <w:rPr>
          <w:rFonts w:ascii="Arial" w:hAnsi="Arial" w:cs="Arial"/>
          <w:sz w:val="24"/>
          <w:szCs w:val="24"/>
        </w:rPr>
        <w:t>Welsh Government, 2022).</w:t>
      </w:r>
    </w:p>
    <w:p w14:paraId="4B38BF67" w14:textId="2173A64E" w:rsidR="00A73E00" w:rsidRDefault="00766BF4" w:rsidP="002F2035">
      <w:pPr>
        <w:rPr>
          <w:rFonts w:ascii="Arial" w:hAnsi="Arial" w:cs="Arial"/>
          <w:sz w:val="24"/>
          <w:szCs w:val="24"/>
        </w:rPr>
      </w:pPr>
      <w:r w:rsidRPr="00602CEA">
        <w:rPr>
          <w:rFonts w:ascii="Arial" w:hAnsi="Arial" w:cs="Arial"/>
          <w:sz w:val="24"/>
          <w:szCs w:val="24"/>
        </w:rPr>
        <w:t>In conclusion, safeguarding is a collective responsibility that requires the commitment and collaboration of educators, parents, caregivers, and external agencies. By working together, we can create safe and supportive environments where children like Joanna can thrive and reach their full potential, free from the threat of abuse and harm.</w:t>
      </w:r>
    </w:p>
    <w:p w14:paraId="6CAD5343" w14:textId="77777777" w:rsidR="00771C51" w:rsidRDefault="00771C51" w:rsidP="002F2035">
      <w:pPr>
        <w:rPr>
          <w:rFonts w:ascii="Arial" w:hAnsi="Arial" w:cs="Arial"/>
          <w:sz w:val="24"/>
          <w:szCs w:val="24"/>
        </w:rPr>
      </w:pPr>
    </w:p>
    <w:sdt>
      <w:sdtPr>
        <w:rPr>
          <w:rFonts w:asciiTheme="minorHAnsi" w:eastAsiaTheme="minorHAnsi" w:hAnsiTheme="minorHAnsi" w:cstheme="minorBidi"/>
          <w:color w:val="auto"/>
          <w:sz w:val="22"/>
          <w:szCs w:val="22"/>
        </w:rPr>
        <w:id w:val="-113217196"/>
        <w:docPartObj>
          <w:docPartGallery w:val="Bibliographies"/>
          <w:docPartUnique/>
        </w:docPartObj>
      </w:sdtPr>
      <w:sdtEndPr>
        <w:rPr>
          <w:rFonts w:ascii="Arial" w:hAnsi="Arial" w:cs="Arial"/>
          <w:sz w:val="24"/>
          <w:szCs w:val="24"/>
        </w:rPr>
      </w:sdtEndPr>
      <w:sdtContent>
        <w:p w14:paraId="3F0BB13F" w14:textId="77777777" w:rsidR="00771C51" w:rsidRPr="004B3192" w:rsidRDefault="00771C51" w:rsidP="00771C51">
          <w:pPr>
            <w:pStyle w:val="Heading1"/>
            <w:rPr>
              <w:rFonts w:ascii="Arial" w:hAnsi="Arial" w:cs="Arial"/>
              <w:b/>
              <w:bCs/>
              <w:color w:val="auto"/>
              <w:sz w:val="24"/>
              <w:szCs w:val="24"/>
              <w:u w:val="single"/>
            </w:rPr>
          </w:pPr>
          <w:r w:rsidRPr="004B3192">
            <w:rPr>
              <w:rFonts w:ascii="Arial" w:hAnsi="Arial" w:cs="Arial"/>
              <w:b/>
              <w:bCs/>
              <w:color w:val="auto"/>
              <w:sz w:val="24"/>
              <w:szCs w:val="24"/>
              <w:u w:val="single"/>
            </w:rPr>
            <w:t>References</w:t>
          </w:r>
        </w:p>
        <w:p w14:paraId="3E9B987A" w14:textId="77777777" w:rsidR="00771C51" w:rsidRPr="00602CEA" w:rsidRDefault="00771C51" w:rsidP="00771C51">
          <w:pPr>
            <w:rPr>
              <w:rFonts w:ascii="Arial" w:hAnsi="Arial" w:cs="Arial"/>
              <w:sz w:val="24"/>
              <w:szCs w:val="24"/>
            </w:rPr>
          </w:pPr>
        </w:p>
        <w:p w14:paraId="72354AF2" w14:textId="41CDEF97" w:rsidR="00771C51" w:rsidRPr="00602CEA" w:rsidRDefault="00771C51" w:rsidP="00771C51">
          <w:pPr>
            <w:pStyle w:val="Bibliography"/>
            <w:rPr>
              <w:rFonts w:ascii="Arial" w:hAnsi="Arial" w:cs="Arial"/>
              <w:kern w:val="0"/>
              <w:sz w:val="24"/>
              <w:szCs w:val="24"/>
              <w14:ligatures w14:val="none"/>
            </w:rPr>
          </w:pPr>
          <w:r w:rsidRPr="00602CEA">
            <w:rPr>
              <w:rFonts w:ascii="Arial" w:hAnsi="Arial" w:cs="Arial"/>
              <w:sz w:val="24"/>
              <w:szCs w:val="24"/>
            </w:rPr>
            <w:t xml:space="preserve">Baginsky, M., (2008) </w:t>
          </w:r>
          <w:r w:rsidRPr="00602CEA">
            <w:rPr>
              <w:rFonts w:ascii="Arial" w:hAnsi="Arial" w:cs="Arial"/>
              <w:i/>
              <w:iCs/>
              <w:sz w:val="24"/>
              <w:szCs w:val="24"/>
            </w:rPr>
            <w:t xml:space="preserve">Safeguarding Children and Schools; Best Practice in Working with Children. </w:t>
          </w:r>
          <w:r w:rsidRPr="00602CEA">
            <w:rPr>
              <w:rFonts w:ascii="Arial" w:hAnsi="Arial" w:cs="Arial"/>
              <w:sz w:val="24"/>
              <w:szCs w:val="24"/>
            </w:rPr>
            <w:t>London: Jessica Kingsley Publishers.</w:t>
          </w:r>
        </w:p>
        <w:p w14:paraId="018922D3" w14:textId="61010E0F"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 xml:space="preserve">Brandon, M. et al., (2012) </w:t>
          </w:r>
          <w:r w:rsidRPr="00602CEA">
            <w:rPr>
              <w:rFonts w:ascii="Arial" w:hAnsi="Arial" w:cs="Arial"/>
              <w:i/>
              <w:iCs/>
              <w:sz w:val="24"/>
              <w:szCs w:val="24"/>
            </w:rPr>
            <w:t xml:space="preserve">New learning from serious case reviews: a two-year report for 2009-2011.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8" w:history="1">
            <w:r w:rsidR="00E517BB" w:rsidRPr="00767159">
              <w:rPr>
                <w:rStyle w:val="Hyperlink"/>
                <w:rFonts w:ascii="Arial" w:hAnsi="Arial" w:cs="Arial"/>
                <w:sz w:val="24"/>
                <w:szCs w:val="24"/>
              </w:rPr>
              <w:t>https://assets.publishing.service.gov.uk/media/5a7a0893ed915d6d99f5cab0/DFE-RR226_Report.pdf</w:t>
            </w:r>
          </w:hyperlink>
          <w:r w:rsidR="00E517BB">
            <w:rPr>
              <w:rFonts w:ascii="Arial" w:hAnsi="Arial" w:cs="Arial"/>
              <w:sz w:val="24"/>
              <w:szCs w:val="24"/>
              <w:u w:val="single"/>
            </w:rPr>
            <w:t xml:space="preserve"> </w:t>
          </w:r>
          <w:r w:rsidRPr="00602CEA">
            <w:rPr>
              <w:rFonts w:ascii="Arial" w:hAnsi="Arial" w:cs="Arial"/>
              <w:sz w:val="24"/>
              <w:szCs w:val="24"/>
            </w:rPr>
            <w:t>[Accessed 10 July 2024].</w:t>
          </w:r>
        </w:p>
        <w:p w14:paraId="0509A457" w14:textId="146D3D5D" w:rsidR="00771C51" w:rsidRPr="00602CEA" w:rsidRDefault="00771C51" w:rsidP="00771C51">
          <w:pPr>
            <w:pStyle w:val="Bibliography"/>
            <w:rPr>
              <w:rFonts w:ascii="Arial" w:hAnsi="Arial" w:cs="Arial"/>
              <w:sz w:val="24"/>
              <w:szCs w:val="24"/>
            </w:rPr>
          </w:pPr>
          <w:r w:rsidRPr="00602CEA">
            <w:rPr>
              <w:rFonts w:ascii="Arial" w:hAnsi="Arial" w:cs="Arial"/>
              <w:sz w:val="24"/>
              <w:szCs w:val="24"/>
            </w:rPr>
            <w:t xml:space="preserve">Cawson, P., Wattam, C., Brooker, S. &amp; Kelly, G., (2000) </w:t>
          </w:r>
          <w:r w:rsidRPr="00602CEA">
            <w:rPr>
              <w:rFonts w:ascii="Arial" w:hAnsi="Arial" w:cs="Arial"/>
              <w:i/>
              <w:iCs/>
              <w:sz w:val="24"/>
              <w:szCs w:val="24"/>
            </w:rPr>
            <w:t xml:space="preserve">Child Maltreatment in the United Kingdom: A Study of the Prevalence of Abuse and Neglect, </w:t>
          </w:r>
          <w:r w:rsidRPr="00602CEA">
            <w:rPr>
              <w:rFonts w:ascii="Arial" w:hAnsi="Arial" w:cs="Arial"/>
              <w:sz w:val="24"/>
              <w:szCs w:val="24"/>
            </w:rPr>
            <w:t>London: NSPCC.</w:t>
          </w:r>
        </w:p>
        <w:p w14:paraId="5DF24D1C" w14:textId="77777777" w:rsidR="00771C51" w:rsidRPr="00602CEA" w:rsidRDefault="00771C51" w:rsidP="00771C51">
          <w:pPr>
            <w:rPr>
              <w:rFonts w:ascii="Arial" w:hAnsi="Arial" w:cs="Arial"/>
              <w:sz w:val="24"/>
              <w:szCs w:val="24"/>
            </w:rPr>
          </w:pPr>
          <w:r w:rsidRPr="00602CEA">
            <w:rPr>
              <w:rFonts w:ascii="Arial" w:hAnsi="Arial" w:cs="Arial"/>
              <w:sz w:val="24"/>
              <w:szCs w:val="24"/>
            </w:rPr>
            <w:t xml:space="preserve">Children Act 2004, c.31, Section 11. Available at: </w:t>
          </w:r>
          <w:hyperlink r:id="rId9" w:history="1">
            <w:r w:rsidRPr="00602CEA">
              <w:rPr>
                <w:rStyle w:val="Hyperlink"/>
                <w:rFonts w:ascii="Arial" w:hAnsi="Arial" w:cs="Arial"/>
                <w:sz w:val="24"/>
                <w:szCs w:val="24"/>
              </w:rPr>
              <w:t>https://www.legislation.gov.uk/ukpga/2004/31/section/11</w:t>
            </w:r>
          </w:hyperlink>
        </w:p>
        <w:p w14:paraId="338516A7" w14:textId="77777777" w:rsidR="00771C51" w:rsidRPr="00602CEA" w:rsidRDefault="00771C51" w:rsidP="00771C51">
          <w:pPr>
            <w:rPr>
              <w:rFonts w:ascii="Arial" w:hAnsi="Arial" w:cs="Arial"/>
              <w:sz w:val="24"/>
              <w:szCs w:val="24"/>
            </w:rPr>
          </w:pPr>
          <w:r w:rsidRPr="00602CEA">
            <w:rPr>
              <w:rFonts w:ascii="Arial" w:hAnsi="Arial" w:cs="Arial"/>
              <w:sz w:val="24"/>
              <w:szCs w:val="24"/>
            </w:rPr>
            <w:t xml:space="preserve">Education Act 2002, c.32, Section 175. Available at: </w:t>
          </w:r>
          <w:hyperlink r:id="rId10" w:history="1">
            <w:r w:rsidRPr="00602CEA">
              <w:rPr>
                <w:rStyle w:val="Hyperlink"/>
                <w:rFonts w:ascii="Arial" w:hAnsi="Arial" w:cs="Arial"/>
                <w:sz w:val="24"/>
                <w:szCs w:val="24"/>
              </w:rPr>
              <w:t>https://www.legislation.gov.uk/ukpga/2002/32/section/175</w:t>
            </w:r>
          </w:hyperlink>
        </w:p>
        <w:p w14:paraId="13C2D957" w14:textId="2DD02B32" w:rsidR="00771C51" w:rsidRDefault="00771C51" w:rsidP="00771C51">
          <w:pPr>
            <w:rPr>
              <w:rFonts w:ascii="Arial" w:hAnsi="Arial" w:cs="Arial"/>
              <w:sz w:val="24"/>
              <w:szCs w:val="24"/>
            </w:rPr>
          </w:pPr>
          <w:r w:rsidRPr="00602CEA">
            <w:rPr>
              <w:rFonts w:ascii="Arial" w:hAnsi="Arial" w:cs="Arial"/>
              <w:sz w:val="24"/>
              <w:szCs w:val="24"/>
            </w:rPr>
            <w:t xml:space="preserve">Children Act 1989, c.41, Section 47. Available at: </w:t>
          </w:r>
          <w:hyperlink r:id="rId11" w:history="1">
            <w:r w:rsidR="00E517BB" w:rsidRPr="00767159">
              <w:rPr>
                <w:rStyle w:val="Hyperlink"/>
                <w:rFonts w:ascii="Arial" w:hAnsi="Arial" w:cs="Arial"/>
                <w:sz w:val="24"/>
                <w:szCs w:val="24"/>
              </w:rPr>
              <w:t>https://www.legislation.gov.uk/ukpga/1989/41/section/47</w:t>
            </w:r>
          </w:hyperlink>
        </w:p>
        <w:p w14:paraId="35189BD3" w14:textId="3DD7D388" w:rsidR="00771C51" w:rsidRPr="00602CEA" w:rsidRDefault="00771C51" w:rsidP="00771C51">
          <w:pPr>
            <w:pStyle w:val="Bibliography"/>
            <w:rPr>
              <w:rFonts w:ascii="Arial" w:hAnsi="Arial" w:cs="Arial"/>
              <w:sz w:val="24"/>
              <w:szCs w:val="24"/>
            </w:rPr>
          </w:pPr>
          <w:r w:rsidRPr="00602CEA">
            <w:rPr>
              <w:rFonts w:ascii="Arial" w:hAnsi="Arial" w:cs="Arial"/>
              <w:sz w:val="24"/>
              <w:szCs w:val="24"/>
            </w:rPr>
            <w:t xml:space="preserve">Daniel, B. et al., (2011) </w:t>
          </w:r>
          <w:r w:rsidRPr="00602CEA">
            <w:rPr>
              <w:rFonts w:ascii="Arial" w:hAnsi="Arial" w:cs="Arial"/>
              <w:i/>
              <w:iCs/>
              <w:sz w:val="24"/>
              <w:szCs w:val="24"/>
            </w:rPr>
            <w:t xml:space="preserve">Recognizing and Helping the Neglected Child: Evidence-Based Practice for Assessment and Intervention. </w:t>
          </w:r>
          <w:r w:rsidRPr="00602CEA">
            <w:rPr>
              <w:rFonts w:ascii="Arial" w:hAnsi="Arial" w:cs="Arial"/>
              <w:sz w:val="24"/>
              <w:szCs w:val="24"/>
            </w:rPr>
            <w:t>London: Jessica Kingsley Publishers.</w:t>
          </w:r>
        </w:p>
        <w:p w14:paraId="0C1EB07E" w14:textId="41DEC397"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 xml:space="preserve">Department for Education, (2016) </w:t>
          </w:r>
          <w:r w:rsidRPr="00602CEA">
            <w:rPr>
              <w:rFonts w:ascii="Arial" w:hAnsi="Arial" w:cs="Arial"/>
              <w:i/>
              <w:iCs/>
              <w:sz w:val="24"/>
              <w:szCs w:val="24"/>
            </w:rPr>
            <w:t xml:space="preserve">Pathways to harm, pathways to protection: a triennial analysis of serious case reviews 2011 to 2014.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12" w:history="1">
            <w:r w:rsidR="00E517BB" w:rsidRPr="00767159">
              <w:rPr>
                <w:rStyle w:val="Hyperlink"/>
                <w:rFonts w:ascii="Arial" w:hAnsi="Arial" w:cs="Arial"/>
                <w:sz w:val="24"/>
                <w:szCs w:val="24"/>
              </w:rPr>
              <w:t>https://assets.publishing.service.gov.uk/media/5a803010e5274a2e8ab4eb1f/Triennial_Analysis_of_SCRs_2011-2014_-__Pathways_to_harm_and_protection.pdf</w:t>
            </w:r>
          </w:hyperlink>
          <w:r w:rsidR="00E517BB">
            <w:rPr>
              <w:rFonts w:ascii="Arial" w:hAnsi="Arial" w:cs="Arial"/>
              <w:sz w:val="24"/>
              <w:szCs w:val="24"/>
              <w:u w:val="single"/>
            </w:rPr>
            <w:t xml:space="preserve"> </w:t>
          </w:r>
          <w:r w:rsidRPr="00602CEA">
            <w:rPr>
              <w:rFonts w:ascii="Arial" w:hAnsi="Arial" w:cs="Arial"/>
              <w:sz w:val="24"/>
              <w:szCs w:val="24"/>
            </w:rPr>
            <w:t>[Accessed 2 July 2024].</w:t>
          </w:r>
        </w:p>
        <w:p w14:paraId="10658627" w14:textId="2ED9B425"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 xml:space="preserve">Department for Education, (2024a) </w:t>
          </w:r>
          <w:r w:rsidRPr="00602CEA">
            <w:rPr>
              <w:rFonts w:ascii="Arial" w:hAnsi="Arial" w:cs="Arial"/>
              <w:i/>
              <w:iCs/>
              <w:sz w:val="24"/>
              <w:szCs w:val="24"/>
            </w:rPr>
            <w:t xml:space="preserve">Information Sharing: Advice for practitioners providing safeguarding services for children, young people, parents and carers.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13" w:history="1">
            <w:r w:rsidR="00E517BB" w:rsidRPr="00767159">
              <w:rPr>
                <w:rStyle w:val="Hyperlink"/>
                <w:rFonts w:ascii="Arial" w:hAnsi="Arial" w:cs="Arial"/>
                <w:sz w:val="24"/>
                <w:szCs w:val="24"/>
              </w:rPr>
              <w:t>https://assets.publishing.service.gov.uk/media/66320b06c084007696fca731/Info_sharing_advice_content_May_2024.pdf</w:t>
            </w:r>
          </w:hyperlink>
          <w:r w:rsidR="00E517BB">
            <w:rPr>
              <w:rFonts w:ascii="Arial" w:hAnsi="Arial" w:cs="Arial"/>
              <w:sz w:val="24"/>
              <w:szCs w:val="24"/>
              <w:u w:val="single"/>
            </w:rPr>
            <w:t xml:space="preserve"> </w:t>
          </w:r>
          <w:r w:rsidRPr="00602CEA">
            <w:rPr>
              <w:rFonts w:ascii="Arial" w:hAnsi="Arial" w:cs="Arial"/>
              <w:sz w:val="24"/>
              <w:szCs w:val="24"/>
            </w:rPr>
            <w:t>[Accessed 2 July 2024].</w:t>
          </w:r>
        </w:p>
        <w:p w14:paraId="21D8385F" w14:textId="146103ED"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 xml:space="preserve">Department for Education, (2024b) </w:t>
          </w:r>
          <w:r w:rsidRPr="00602CEA">
            <w:rPr>
              <w:rFonts w:ascii="Arial" w:hAnsi="Arial" w:cs="Arial"/>
              <w:i/>
              <w:iCs/>
              <w:sz w:val="24"/>
              <w:szCs w:val="24"/>
            </w:rPr>
            <w:t xml:space="preserve">Keeping Children Safe in Education: Statutory guidance for schools and colleges.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14" w:history="1">
            <w:r w:rsidR="00E517BB" w:rsidRPr="00767159">
              <w:rPr>
                <w:rStyle w:val="Hyperlink"/>
                <w:rFonts w:ascii="Arial" w:hAnsi="Arial" w:cs="Arial"/>
                <w:sz w:val="24"/>
                <w:szCs w:val="24"/>
              </w:rPr>
              <w:t>https://assets.publishing.service.gov.uk/media/6650a1967b792ffff71a83e8/Keeping_children_safe_in_education_2024.pdf</w:t>
            </w:r>
          </w:hyperlink>
          <w:r w:rsidR="00E517BB">
            <w:rPr>
              <w:rFonts w:ascii="Arial" w:hAnsi="Arial" w:cs="Arial"/>
              <w:sz w:val="24"/>
              <w:szCs w:val="24"/>
              <w:u w:val="single"/>
            </w:rPr>
            <w:t xml:space="preserve"> </w:t>
          </w:r>
          <w:r w:rsidRPr="00602CEA">
            <w:rPr>
              <w:rFonts w:ascii="Arial" w:hAnsi="Arial" w:cs="Arial"/>
              <w:sz w:val="24"/>
              <w:szCs w:val="24"/>
            </w:rPr>
            <w:t>[Accessed 2 July 2024].</w:t>
          </w:r>
        </w:p>
        <w:p w14:paraId="3E38D0A0" w14:textId="6139D72A" w:rsidR="00E517BB" w:rsidRPr="00602CEA" w:rsidRDefault="00771C51" w:rsidP="00771C51">
          <w:pPr>
            <w:rPr>
              <w:rFonts w:ascii="Arial" w:hAnsi="Arial" w:cs="Arial"/>
              <w:sz w:val="24"/>
              <w:szCs w:val="24"/>
            </w:rPr>
          </w:pPr>
          <w:r w:rsidRPr="00602CEA">
            <w:rPr>
              <w:rFonts w:ascii="Arial" w:hAnsi="Arial" w:cs="Arial"/>
              <w:sz w:val="24"/>
              <w:szCs w:val="24"/>
            </w:rPr>
            <w:t xml:space="preserve">Education Act 2002, c.32, Section 175. Available at: </w:t>
          </w:r>
          <w:hyperlink r:id="rId15" w:history="1">
            <w:r w:rsidR="00E517BB" w:rsidRPr="00767159">
              <w:rPr>
                <w:rStyle w:val="Hyperlink"/>
                <w:rFonts w:ascii="Arial" w:hAnsi="Arial" w:cs="Arial"/>
                <w:sz w:val="24"/>
                <w:szCs w:val="24"/>
              </w:rPr>
              <w:t>https://www.legislation.gov.uk/ukpga/2002/32/section/175</w:t>
            </w:r>
          </w:hyperlink>
        </w:p>
        <w:p w14:paraId="73969848" w14:textId="6582A130" w:rsidR="00771C51" w:rsidRPr="00602CEA" w:rsidRDefault="00771C51" w:rsidP="00771C51">
          <w:pPr>
            <w:pStyle w:val="Bibliography"/>
            <w:rPr>
              <w:rFonts w:ascii="Arial" w:hAnsi="Arial" w:cs="Arial"/>
              <w:sz w:val="24"/>
              <w:szCs w:val="24"/>
            </w:rPr>
          </w:pPr>
          <w:r w:rsidRPr="00602CEA">
            <w:rPr>
              <w:rFonts w:ascii="Arial" w:hAnsi="Arial" w:cs="Arial"/>
              <w:sz w:val="24"/>
              <w:szCs w:val="24"/>
            </w:rPr>
            <w:t xml:space="preserve">Ferguson, H., (2011) </w:t>
          </w:r>
          <w:r w:rsidRPr="00602CEA">
            <w:rPr>
              <w:rFonts w:ascii="Arial" w:hAnsi="Arial" w:cs="Arial"/>
              <w:i/>
              <w:iCs/>
              <w:sz w:val="24"/>
              <w:szCs w:val="24"/>
            </w:rPr>
            <w:t xml:space="preserve">Child Protection Practice. </w:t>
          </w:r>
          <w:r w:rsidRPr="00602CEA">
            <w:rPr>
              <w:rFonts w:ascii="Arial" w:hAnsi="Arial" w:cs="Arial"/>
              <w:sz w:val="24"/>
              <w:szCs w:val="24"/>
            </w:rPr>
            <w:t>London: Bloomsbury Academic.</w:t>
          </w:r>
        </w:p>
        <w:p w14:paraId="735CF05F" w14:textId="5F6E9CF5" w:rsidR="00771C51" w:rsidRPr="00602CEA" w:rsidRDefault="00771C51" w:rsidP="00771C51">
          <w:pPr>
            <w:pStyle w:val="Bibliography"/>
            <w:rPr>
              <w:rFonts w:ascii="Arial" w:hAnsi="Arial" w:cs="Arial"/>
              <w:sz w:val="24"/>
              <w:szCs w:val="24"/>
            </w:rPr>
          </w:pPr>
          <w:r w:rsidRPr="00602CEA">
            <w:rPr>
              <w:rFonts w:ascii="Arial" w:hAnsi="Arial" w:cs="Arial"/>
              <w:sz w:val="24"/>
              <w:szCs w:val="24"/>
            </w:rPr>
            <w:lastRenderedPageBreak/>
            <w:t xml:space="preserve">Frost, N. &amp; Robinson, M., (2007) Joining up children's services: safeguarding children in multi-disciplinary teams. </w:t>
          </w:r>
          <w:r w:rsidRPr="00602CEA">
            <w:rPr>
              <w:rFonts w:ascii="Arial" w:hAnsi="Arial" w:cs="Arial"/>
              <w:i/>
              <w:iCs/>
              <w:sz w:val="24"/>
              <w:szCs w:val="24"/>
            </w:rPr>
            <w:t xml:space="preserve">Child Abuse Review, </w:t>
          </w:r>
          <w:r w:rsidRPr="00602CEA">
            <w:rPr>
              <w:rFonts w:ascii="Arial" w:hAnsi="Arial" w:cs="Arial"/>
              <w:sz w:val="24"/>
              <w:szCs w:val="24"/>
            </w:rPr>
            <w:t>16(3), pp. 184-199.</w:t>
          </w:r>
        </w:p>
        <w:p w14:paraId="4F7E7435" w14:textId="318839C6" w:rsidR="00771C51" w:rsidRPr="00602CEA" w:rsidRDefault="00771C51" w:rsidP="00771C51">
          <w:pPr>
            <w:pStyle w:val="Bibliography"/>
            <w:rPr>
              <w:rFonts w:ascii="Arial" w:hAnsi="Arial" w:cs="Arial"/>
              <w:sz w:val="24"/>
              <w:szCs w:val="24"/>
            </w:rPr>
          </w:pPr>
          <w:r w:rsidRPr="00602CEA">
            <w:rPr>
              <w:rFonts w:ascii="Arial" w:hAnsi="Arial" w:cs="Arial"/>
              <w:sz w:val="24"/>
              <w:szCs w:val="24"/>
            </w:rPr>
            <w:t xml:space="preserve">Furness, S. &amp; Gilligan, P., (2010) Social Work, Religion and Belief: Developing a Framework for Practice. </w:t>
          </w:r>
          <w:r w:rsidRPr="00602CEA">
            <w:rPr>
              <w:rFonts w:ascii="Arial" w:hAnsi="Arial" w:cs="Arial"/>
              <w:i/>
              <w:iCs/>
              <w:sz w:val="24"/>
              <w:szCs w:val="24"/>
            </w:rPr>
            <w:t xml:space="preserve">British Journal of Social Work, </w:t>
          </w:r>
          <w:r w:rsidRPr="00602CEA">
            <w:rPr>
              <w:rFonts w:ascii="Arial" w:hAnsi="Arial" w:cs="Arial"/>
              <w:sz w:val="24"/>
              <w:szCs w:val="24"/>
            </w:rPr>
            <w:t>Volume 40, pp. 2185-2202.</w:t>
          </w:r>
        </w:p>
        <w:p w14:paraId="413CED4B" w14:textId="182020AD"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 xml:space="preserve">HM Government, (2023) </w:t>
          </w:r>
          <w:r w:rsidRPr="00602CEA">
            <w:rPr>
              <w:rFonts w:ascii="Arial" w:hAnsi="Arial" w:cs="Arial"/>
              <w:i/>
              <w:iCs/>
              <w:sz w:val="24"/>
              <w:szCs w:val="24"/>
            </w:rPr>
            <w:t xml:space="preserve">Working Together to Safeguard Children: A guide to multi-agency working to help, protect and promote the welfare of children.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16" w:history="1">
            <w:r w:rsidR="00E517BB" w:rsidRPr="00767159">
              <w:rPr>
                <w:rStyle w:val="Hyperlink"/>
                <w:rFonts w:ascii="Arial" w:hAnsi="Arial" w:cs="Arial"/>
                <w:sz w:val="24"/>
                <w:szCs w:val="24"/>
              </w:rPr>
              <w:t>https://assets.publishing.service.gov.uk/media/65cb4349a7ded0000c79e4e1/Working_together_to_safeguard_children_2023_-_statutory_guidance.pdf</w:t>
            </w:r>
          </w:hyperlink>
          <w:r w:rsidR="00E517BB">
            <w:rPr>
              <w:rFonts w:ascii="Arial" w:hAnsi="Arial" w:cs="Arial"/>
              <w:sz w:val="24"/>
              <w:szCs w:val="24"/>
              <w:u w:val="single"/>
            </w:rPr>
            <w:t xml:space="preserve"> </w:t>
          </w:r>
          <w:r w:rsidRPr="00602CEA">
            <w:rPr>
              <w:rFonts w:ascii="Arial" w:hAnsi="Arial" w:cs="Arial"/>
              <w:sz w:val="24"/>
              <w:szCs w:val="24"/>
            </w:rPr>
            <w:t>[Accessed 29 June 2024].</w:t>
          </w:r>
        </w:p>
        <w:p w14:paraId="5968407E" w14:textId="4D3289B0"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 xml:space="preserve">Jago, S. et al., (2011) </w:t>
          </w:r>
          <w:r w:rsidRPr="00602CEA">
            <w:rPr>
              <w:rFonts w:ascii="Arial" w:hAnsi="Arial" w:cs="Arial"/>
              <w:i/>
              <w:iCs/>
              <w:sz w:val="24"/>
              <w:szCs w:val="24"/>
            </w:rPr>
            <w:t xml:space="preserve">What's Going On to Safeguard Children and Young People from Sexual Exploitation: How local partnerships respond to child sexual exploitation.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17" w:history="1">
            <w:r w:rsidR="00E517BB" w:rsidRPr="00767159">
              <w:rPr>
                <w:rStyle w:val="Hyperlink"/>
                <w:rFonts w:ascii="Arial" w:hAnsi="Arial" w:cs="Arial"/>
                <w:sz w:val="24"/>
                <w:szCs w:val="24"/>
              </w:rPr>
              <w:t>https://uobrep.openrepository.com/bitstream/handle/10547/315159/wgoreport2011-121011.pdf?sequence=1&amp;isAllowed=y</w:t>
            </w:r>
          </w:hyperlink>
          <w:r w:rsidR="00E517BB">
            <w:rPr>
              <w:rFonts w:ascii="Arial" w:hAnsi="Arial" w:cs="Arial"/>
              <w:sz w:val="24"/>
              <w:szCs w:val="24"/>
              <w:u w:val="single"/>
            </w:rPr>
            <w:t xml:space="preserve"> </w:t>
          </w:r>
          <w:r w:rsidRPr="00602CEA">
            <w:rPr>
              <w:rFonts w:ascii="Arial" w:hAnsi="Arial" w:cs="Arial"/>
              <w:sz w:val="24"/>
              <w:szCs w:val="24"/>
            </w:rPr>
            <w:t>[Accessed 10 July 2024].</w:t>
          </w:r>
        </w:p>
        <w:p w14:paraId="0F7F1158" w14:textId="6E174AA0"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Laming, L., (2009</w:t>
          </w:r>
          <w:r>
            <w:rPr>
              <w:rFonts w:ascii="Arial" w:hAnsi="Arial" w:cs="Arial"/>
              <w:sz w:val="24"/>
              <w:szCs w:val="24"/>
            </w:rPr>
            <w:t>)</w:t>
          </w:r>
          <w:r w:rsidRPr="00602CEA">
            <w:rPr>
              <w:rFonts w:ascii="Arial" w:hAnsi="Arial" w:cs="Arial"/>
              <w:sz w:val="24"/>
              <w:szCs w:val="24"/>
            </w:rPr>
            <w:t xml:space="preserve"> </w:t>
          </w:r>
          <w:r w:rsidRPr="00602CEA">
            <w:rPr>
              <w:rFonts w:ascii="Arial" w:hAnsi="Arial" w:cs="Arial"/>
              <w:i/>
              <w:iCs/>
              <w:sz w:val="24"/>
              <w:szCs w:val="24"/>
            </w:rPr>
            <w:t xml:space="preserve">The Protection of Children in England: A Progress Report.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18" w:history="1">
            <w:r w:rsidR="00E517BB" w:rsidRPr="00767159">
              <w:rPr>
                <w:rStyle w:val="Hyperlink"/>
                <w:rFonts w:ascii="Arial" w:hAnsi="Arial" w:cs="Arial"/>
                <w:sz w:val="24"/>
                <w:szCs w:val="24"/>
              </w:rPr>
              <w:t>https://assets.publishing.service.gov.uk/media/5a7eb005e5274a2e8ab478fb/The_Protection_of_Children_in_England.pdf</w:t>
            </w:r>
          </w:hyperlink>
          <w:r w:rsidR="00E517BB">
            <w:rPr>
              <w:rFonts w:ascii="Arial" w:hAnsi="Arial" w:cs="Arial"/>
              <w:sz w:val="24"/>
              <w:szCs w:val="24"/>
              <w:u w:val="single"/>
            </w:rPr>
            <w:t xml:space="preserve"> </w:t>
          </w:r>
          <w:r w:rsidRPr="00602CEA">
            <w:rPr>
              <w:rFonts w:ascii="Arial" w:hAnsi="Arial" w:cs="Arial"/>
              <w:sz w:val="24"/>
              <w:szCs w:val="24"/>
            </w:rPr>
            <w:t>[Accessed 2 July 2024].</w:t>
          </w:r>
        </w:p>
        <w:p w14:paraId="18C92235" w14:textId="397B72C0" w:rsidR="00771C51" w:rsidRPr="00602CEA" w:rsidRDefault="00771C51" w:rsidP="00771C51">
          <w:pPr>
            <w:pStyle w:val="Bibliography"/>
            <w:rPr>
              <w:rFonts w:ascii="Arial" w:hAnsi="Arial" w:cs="Arial"/>
              <w:sz w:val="24"/>
              <w:szCs w:val="24"/>
            </w:rPr>
          </w:pPr>
          <w:r w:rsidRPr="00602CEA">
            <w:rPr>
              <w:rFonts w:ascii="Arial" w:hAnsi="Arial" w:cs="Arial"/>
              <w:sz w:val="24"/>
              <w:szCs w:val="24"/>
            </w:rPr>
            <w:t xml:space="preserve">Lundy, L., (2007) 'Voice' is not enough: conceptualising Article 12 of the United Nations Convention on the Rights of the Child. </w:t>
          </w:r>
          <w:r w:rsidRPr="00602CEA">
            <w:rPr>
              <w:rFonts w:ascii="Arial" w:hAnsi="Arial" w:cs="Arial"/>
              <w:i/>
              <w:iCs/>
              <w:sz w:val="24"/>
              <w:szCs w:val="24"/>
            </w:rPr>
            <w:t xml:space="preserve">British Educational Research Journal, </w:t>
          </w:r>
          <w:r w:rsidRPr="00602CEA">
            <w:rPr>
              <w:rFonts w:ascii="Arial" w:hAnsi="Arial" w:cs="Arial"/>
              <w:sz w:val="24"/>
              <w:szCs w:val="24"/>
            </w:rPr>
            <w:t>33(6), pp. 927-942.</w:t>
          </w:r>
        </w:p>
        <w:p w14:paraId="7731F86F" w14:textId="4FEDF50F" w:rsidR="00771C51" w:rsidRPr="00602CEA" w:rsidRDefault="00771C51" w:rsidP="00771C51">
          <w:pPr>
            <w:pStyle w:val="Bibliography"/>
            <w:rPr>
              <w:rFonts w:ascii="Arial" w:hAnsi="Arial" w:cs="Arial"/>
              <w:sz w:val="24"/>
              <w:szCs w:val="24"/>
            </w:rPr>
          </w:pPr>
          <w:r w:rsidRPr="00602CEA">
            <w:rPr>
              <w:rFonts w:ascii="Arial" w:hAnsi="Arial" w:cs="Arial"/>
              <w:sz w:val="24"/>
              <w:szCs w:val="24"/>
            </w:rPr>
            <w:t xml:space="preserve">Munro, E., (2011) </w:t>
          </w:r>
          <w:r w:rsidRPr="00602CEA">
            <w:rPr>
              <w:rFonts w:ascii="Arial" w:hAnsi="Arial" w:cs="Arial"/>
              <w:i/>
              <w:iCs/>
              <w:sz w:val="24"/>
              <w:szCs w:val="24"/>
            </w:rPr>
            <w:t xml:space="preserve">The Munro Review of Child Protection: Final Report; A child-centred system. </w:t>
          </w:r>
          <w:r w:rsidRPr="00602CEA">
            <w:rPr>
              <w:rFonts w:ascii="Arial" w:hAnsi="Arial" w:cs="Arial"/>
              <w:sz w:val="24"/>
              <w:szCs w:val="24"/>
            </w:rPr>
            <w:t>London: Department for Education: UK Government.</w:t>
          </w:r>
        </w:p>
        <w:p w14:paraId="5314A878" w14:textId="7DB4D9FF"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NSPCC, (2019</w:t>
          </w:r>
          <w:r>
            <w:rPr>
              <w:rFonts w:ascii="Arial" w:hAnsi="Arial" w:cs="Arial"/>
              <w:sz w:val="24"/>
              <w:szCs w:val="24"/>
            </w:rPr>
            <w:t>)</w:t>
          </w:r>
          <w:r w:rsidRPr="00602CEA">
            <w:rPr>
              <w:rFonts w:ascii="Arial" w:hAnsi="Arial" w:cs="Arial"/>
              <w:sz w:val="24"/>
              <w:szCs w:val="24"/>
            </w:rPr>
            <w:t xml:space="preserve"> </w:t>
          </w:r>
          <w:r w:rsidRPr="00602CEA">
            <w:rPr>
              <w:rFonts w:ascii="Arial" w:hAnsi="Arial" w:cs="Arial"/>
              <w:i/>
              <w:iCs/>
              <w:sz w:val="24"/>
              <w:szCs w:val="24"/>
            </w:rPr>
            <w:t xml:space="preserve">How safe are our children?.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19" w:history="1">
            <w:r w:rsidR="00E517BB" w:rsidRPr="00767159">
              <w:rPr>
                <w:rStyle w:val="Hyperlink"/>
                <w:rFonts w:ascii="Arial" w:hAnsi="Arial" w:cs="Arial"/>
                <w:sz w:val="24"/>
                <w:szCs w:val="24"/>
              </w:rPr>
              <w:t>https://learning.nspcc.org.uk/media/1747/how-safe-are-our-children-2019.pdf</w:t>
            </w:r>
          </w:hyperlink>
          <w:r w:rsidR="00E517BB">
            <w:rPr>
              <w:rFonts w:ascii="Arial" w:hAnsi="Arial" w:cs="Arial"/>
              <w:sz w:val="24"/>
              <w:szCs w:val="24"/>
              <w:u w:val="single"/>
            </w:rPr>
            <w:t xml:space="preserve"> </w:t>
          </w:r>
          <w:r w:rsidRPr="00602CEA">
            <w:rPr>
              <w:rFonts w:ascii="Arial" w:hAnsi="Arial" w:cs="Arial"/>
              <w:sz w:val="24"/>
              <w:szCs w:val="24"/>
            </w:rPr>
            <w:t>[Accessed 2 July 2024].</w:t>
          </w:r>
        </w:p>
        <w:p w14:paraId="5A8FDE08" w14:textId="629DFC3E" w:rsidR="00771C51" w:rsidRPr="00E517BB" w:rsidRDefault="00771C51" w:rsidP="00771C51">
          <w:pPr>
            <w:pStyle w:val="Bibliography"/>
            <w:rPr>
              <w:rFonts w:ascii="Arial" w:hAnsi="Arial" w:cs="Arial"/>
              <w:sz w:val="24"/>
              <w:szCs w:val="24"/>
              <w:u w:val="single"/>
            </w:rPr>
          </w:pPr>
          <w:r w:rsidRPr="00602CEA">
            <w:rPr>
              <w:rFonts w:ascii="Arial" w:hAnsi="Arial" w:cs="Arial"/>
              <w:sz w:val="24"/>
              <w:szCs w:val="24"/>
            </w:rPr>
            <w:t xml:space="preserve">NSPCC, (2023) </w:t>
          </w:r>
          <w:r w:rsidRPr="00602CEA">
            <w:rPr>
              <w:rFonts w:ascii="Arial" w:hAnsi="Arial" w:cs="Arial"/>
              <w:i/>
              <w:iCs/>
              <w:sz w:val="24"/>
              <w:szCs w:val="24"/>
            </w:rPr>
            <w:t xml:space="preserve">Recognising and responding to abuse.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20" w:history="1">
            <w:r w:rsidR="00E517BB" w:rsidRPr="00767159">
              <w:rPr>
                <w:rStyle w:val="Hyperlink"/>
                <w:rFonts w:ascii="Arial" w:hAnsi="Arial" w:cs="Arial"/>
                <w:sz w:val="24"/>
                <w:szCs w:val="24"/>
              </w:rPr>
              <w:t>https://learning.nspcc.org.uk/child-abuse-and-neglect/recognising-and-responding-to-abuse</w:t>
            </w:r>
          </w:hyperlink>
          <w:r w:rsidR="00E517BB">
            <w:rPr>
              <w:rFonts w:ascii="Arial" w:hAnsi="Arial" w:cs="Arial"/>
              <w:sz w:val="24"/>
              <w:szCs w:val="24"/>
              <w:u w:val="single"/>
            </w:rPr>
            <w:t xml:space="preserve"> </w:t>
          </w:r>
          <w:r w:rsidRPr="00602CEA">
            <w:rPr>
              <w:rFonts w:ascii="Arial" w:hAnsi="Arial" w:cs="Arial"/>
              <w:sz w:val="24"/>
              <w:szCs w:val="24"/>
            </w:rPr>
            <w:t>[Accessed 3 July 2024].</w:t>
          </w:r>
        </w:p>
        <w:p w14:paraId="5C45BBF6" w14:textId="783A8752" w:rsidR="00771C51" w:rsidRPr="00602CEA" w:rsidRDefault="00771C51" w:rsidP="00771C51">
          <w:pPr>
            <w:pStyle w:val="Bibliography"/>
            <w:rPr>
              <w:rFonts w:ascii="Arial" w:hAnsi="Arial" w:cs="Arial"/>
              <w:sz w:val="24"/>
              <w:szCs w:val="24"/>
            </w:rPr>
          </w:pPr>
          <w:r w:rsidRPr="00602CEA">
            <w:rPr>
              <w:rFonts w:ascii="Arial" w:hAnsi="Arial" w:cs="Arial"/>
              <w:sz w:val="24"/>
              <w:szCs w:val="24"/>
            </w:rPr>
            <w:t xml:space="preserve">Smith, P., Cowie, H. &amp; Blades, M., (2015) </w:t>
          </w:r>
          <w:r w:rsidRPr="00602CEA">
            <w:rPr>
              <w:rFonts w:ascii="Arial" w:hAnsi="Arial" w:cs="Arial"/>
              <w:i/>
              <w:iCs/>
              <w:sz w:val="24"/>
              <w:szCs w:val="24"/>
            </w:rPr>
            <w:t xml:space="preserve">Understanding Children's Development. </w:t>
          </w:r>
          <w:r w:rsidRPr="00602CEA">
            <w:rPr>
              <w:rFonts w:ascii="Arial" w:hAnsi="Arial" w:cs="Arial"/>
              <w:sz w:val="24"/>
              <w:szCs w:val="24"/>
            </w:rPr>
            <w:t>West Sussex: John Wiley &amp; Sons Ltd.</w:t>
          </w:r>
        </w:p>
        <w:p w14:paraId="7A48AB26" w14:textId="77777777" w:rsidR="00771C51" w:rsidRPr="00602CEA" w:rsidRDefault="00771C51" w:rsidP="00771C51">
          <w:pPr>
            <w:rPr>
              <w:rFonts w:ascii="Arial" w:hAnsi="Arial" w:cs="Arial"/>
              <w:sz w:val="24"/>
              <w:szCs w:val="24"/>
            </w:rPr>
          </w:pPr>
          <w:r w:rsidRPr="00602CEA">
            <w:rPr>
              <w:rFonts w:ascii="Arial" w:hAnsi="Arial" w:cs="Arial"/>
              <w:sz w:val="24"/>
              <w:szCs w:val="24"/>
            </w:rPr>
            <w:t xml:space="preserve">Social Services and Well-being (Wales) Act 2014, anaw 4, Part 7. Available at: </w:t>
          </w:r>
          <w:hyperlink r:id="rId21" w:history="1">
            <w:r w:rsidRPr="00602CEA">
              <w:rPr>
                <w:rStyle w:val="Hyperlink"/>
                <w:rFonts w:ascii="Arial" w:hAnsi="Arial" w:cs="Arial"/>
                <w:sz w:val="24"/>
                <w:szCs w:val="24"/>
              </w:rPr>
              <w:t>https://www.legislation.gov.uk/anaw/2014/4/part/7</w:t>
            </w:r>
          </w:hyperlink>
        </w:p>
        <w:p w14:paraId="50DAC864" w14:textId="78664DDF" w:rsidR="00771C51" w:rsidRPr="00602CEA" w:rsidRDefault="00771C51" w:rsidP="00771C51">
          <w:pPr>
            <w:rPr>
              <w:rFonts w:ascii="Arial" w:hAnsi="Arial" w:cs="Arial"/>
              <w:sz w:val="24"/>
              <w:szCs w:val="24"/>
            </w:rPr>
          </w:pPr>
          <w:r w:rsidRPr="00602CEA">
            <w:rPr>
              <w:rFonts w:ascii="Arial" w:hAnsi="Arial" w:cs="Arial"/>
              <w:sz w:val="24"/>
              <w:szCs w:val="24"/>
            </w:rPr>
            <w:t xml:space="preserve">UN Convention on the Rights of the Child (UNCRC) (1989), Articles 3, 12, 19, and 42. Available at: </w:t>
          </w:r>
          <w:hyperlink r:id="rId22" w:history="1">
            <w:r w:rsidRPr="00602CEA">
              <w:rPr>
                <w:rStyle w:val="Hyperlink"/>
                <w:rFonts w:ascii="Arial" w:hAnsi="Arial" w:cs="Arial"/>
                <w:sz w:val="24"/>
                <w:szCs w:val="24"/>
              </w:rPr>
              <w:t>https://www.unicef.org/child-rights-convention</w:t>
            </w:r>
          </w:hyperlink>
        </w:p>
        <w:p w14:paraId="74467A45" w14:textId="07C6523C" w:rsidR="00771C51" w:rsidRPr="00602CEA" w:rsidRDefault="00771C51" w:rsidP="00771C51">
          <w:pPr>
            <w:pStyle w:val="Bibliography"/>
            <w:rPr>
              <w:rFonts w:ascii="Arial" w:hAnsi="Arial" w:cs="Arial"/>
              <w:sz w:val="24"/>
              <w:szCs w:val="24"/>
              <w:u w:val="single"/>
            </w:rPr>
          </w:pPr>
          <w:r w:rsidRPr="00602CEA">
            <w:rPr>
              <w:rFonts w:ascii="Arial" w:hAnsi="Arial" w:cs="Arial"/>
              <w:sz w:val="24"/>
              <w:szCs w:val="24"/>
            </w:rPr>
            <w:t xml:space="preserve">Welsh Government, (2022) </w:t>
          </w:r>
          <w:r w:rsidRPr="00602CEA">
            <w:rPr>
              <w:rFonts w:ascii="Arial" w:hAnsi="Arial" w:cs="Arial"/>
              <w:i/>
              <w:iCs/>
              <w:sz w:val="24"/>
              <w:szCs w:val="24"/>
            </w:rPr>
            <w:t xml:space="preserve">Keeping Learners Safe: The role of local authorities, governing bodies and proprietors of independent schools under the Education Act </w:t>
          </w:r>
          <w:r w:rsidRPr="00602CEA">
            <w:rPr>
              <w:rFonts w:ascii="Arial" w:hAnsi="Arial" w:cs="Arial"/>
              <w:i/>
              <w:iCs/>
              <w:sz w:val="24"/>
              <w:szCs w:val="24"/>
            </w:rPr>
            <w:lastRenderedPageBreak/>
            <w:t xml:space="preserve">2002. </w:t>
          </w:r>
          <w:r w:rsidRPr="00602CEA">
            <w:rPr>
              <w:rFonts w:ascii="Arial" w:hAnsi="Arial" w:cs="Arial"/>
              <w:sz w:val="24"/>
              <w:szCs w:val="24"/>
            </w:rPr>
            <w:t xml:space="preserve">[Online] </w:t>
          </w:r>
          <w:r w:rsidRPr="00602CEA">
            <w:rPr>
              <w:rFonts w:ascii="Arial" w:hAnsi="Arial" w:cs="Arial"/>
              <w:sz w:val="24"/>
              <w:szCs w:val="24"/>
            </w:rPr>
            <w:br/>
            <w:t xml:space="preserve">Available at: </w:t>
          </w:r>
          <w:hyperlink r:id="rId23" w:history="1">
            <w:r w:rsidRPr="00602CEA">
              <w:rPr>
                <w:rStyle w:val="Hyperlink"/>
                <w:rFonts w:ascii="Arial" w:hAnsi="Arial" w:cs="Arial"/>
                <w:sz w:val="24"/>
                <w:szCs w:val="24"/>
              </w:rPr>
              <w:t>https://www.gov.wales/sites/default/files/publications/2022-04/220401-keeping-learners-safe.pdf</w:t>
            </w:r>
          </w:hyperlink>
          <w:r w:rsidRPr="00602CEA">
            <w:rPr>
              <w:rFonts w:ascii="Arial" w:hAnsi="Arial" w:cs="Arial"/>
              <w:sz w:val="24"/>
              <w:szCs w:val="24"/>
              <w:u w:val="single"/>
            </w:rPr>
            <w:t xml:space="preserve"> </w:t>
          </w:r>
          <w:r w:rsidRPr="00602CEA">
            <w:rPr>
              <w:rFonts w:ascii="Arial" w:hAnsi="Arial" w:cs="Arial"/>
              <w:sz w:val="24"/>
              <w:szCs w:val="24"/>
            </w:rPr>
            <w:t>[Accessed 2 July 2024].</w:t>
          </w:r>
        </w:p>
      </w:sdtContent>
    </w:sdt>
    <w:p w14:paraId="12B311C4" w14:textId="77777777" w:rsidR="00771C51" w:rsidRPr="00C25C14" w:rsidRDefault="00771C51" w:rsidP="002F2035">
      <w:pPr>
        <w:rPr>
          <w:rFonts w:ascii="Arial" w:hAnsi="Arial" w:cs="Arial"/>
          <w:sz w:val="24"/>
          <w:szCs w:val="24"/>
        </w:rPr>
      </w:pPr>
    </w:p>
    <w:sectPr w:rsidR="00771C51" w:rsidRPr="00C25C14">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ACF76" w14:textId="77777777" w:rsidR="00655F96" w:rsidRPr="00602CEA" w:rsidRDefault="00655F96" w:rsidP="002F2035">
      <w:pPr>
        <w:spacing w:after="0" w:line="240" w:lineRule="auto"/>
      </w:pPr>
      <w:r w:rsidRPr="00602CEA">
        <w:separator/>
      </w:r>
    </w:p>
  </w:endnote>
  <w:endnote w:type="continuationSeparator" w:id="0">
    <w:p w14:paraId="77ECA24A" w14:textId="77777777" w:rsidR="00655F96" w:rsidRPr="00602CEA" w:rsidRDefault="00655F96" w:rsidP="002F2035">
      <w:pPr>
        <w:spacing w:after="0" w:line="240" w:lineRule="auto"/>
      </w:pPr>
      <w:r w:rsidRPr="00602C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EBFE7" w14:textId="77777777" w:rsidR="007F7CC2" w:rsidRDefault="007F7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6E451" w14:textId="77777777" w:rsidR="007F7CC2" w:rsidRDefault="007F7C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DF535" w14:textId="77777777" w:rsidR="007F7CC2" w:rsidRDefault="007F7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90D9C" w14:textId="77777777" w:rsidR="00655F96" w:rsidRPr="00602CEA" w:rsidRDefault="00655F96" w:rsidP="002F2035">
      <w:pPr>
        <w:spacing w:after="0" w:line="240" w:lineRule="auto"/>
      </w:pPr>
      <w:r w:rsidRPr="00602CEA">
        <w:separator/>
      </w:r>
    </w:p>
  </w:footnote>
  <w:footnote w:type="continuationSeparator" w:id="0">
    <w:p w14:paraId="0BB6281A" w14:textId="77777777" w:rsidR="00655F96" w:rsidRPr="00602CEA" w:rsidRDefault="00655F96" w:rsidP="002F2035">
      <w:pPr>
        <w:spacing w:after="0" w:line="240" w:lineRule="auto"/>
      </w:pPr>
      <w:r w:rsidRPr="00602C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4F303" w14:textId="77777777" w:rsidR="007F7CC2" w:rsidRDefault="007F7C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40A08" w14:textId="3A4918F3" w:rsidR="002F2035" w:rsidRPr="001D2E5C" w:rsidRDefault="002F2035" w:rsidP="002F2035">
    <w:pPr>
      <w:pStyle w:val="Header"/>
      <w:tabs>
        <w:tab w:val="clear" w:pos="4513"/>
        <w:tab w:val="clear" w:pos="9026"/>
        <w:tab w:val="right" w:pos="8931"/>
      </w:tabs>
      <w:rPr>
        <w:rFonts w:ascii="Arial" w:hAnsi="Arial" w:cs="Arial"/>
        <w:b/>
        <w:bCs/>
        <w:sz w:val="24"/>
        <w:szCs w:val="24"/>
        <w:u w:val="single"/>
      </w:rPr>
    </w:pPr>
    <w:r w:rsidRPr="001D2E5C">
      <w:rPr>
        <w:rFonts w:ascii="Arial" w:hAnsi="Arial" w:cs="Arial"/>
        <w:b/>
        <w:bCs/>
        <w:sz w:val="24"/>
        <w:szCs w:val="24"/>
        <w:u w:val="single"/>
      </w:rPr>
      <w:t>ECEY5011 - Safeguarding: Practice,</w:t>
    </w:r>
    <w:r w:rsidRPr="001D2E5C">
      <w:rPr>
        <w:rFonts w:ascii="Arial" w:hAnsi="Arial" w:cs="Arial"/>
        <w:b/>
        <w:bCs/>
        <w:sz w:val="24"/>
        <w:szCs w:val="24"/>
      </w:rPr>
      <w:t xml:space="preserve"> </w:t>
    </w:r>
    <w:r w:rsidRPr="001D2E5C">
      <w:rPr>
        <w:rFonts w:ascii="Arial" w:hAnsi="Arial" w:cs="Arial"/>
        <w:b/>
        <w:bCs/>
        <w:sz w:val="24"/>
        <w:szCs w:val="24"/>
      </w:rPr>
      <w:tab/>
    </w:r>
    <w:r w:rsidRPr="001D2E5C">
      <w:rPr>
        <w:rFonts w:ascii="Arial" w:hAnsi="Arial" w:cs="Arial"/>
        <w:b/>
        <w:bCs/>
        <w:sz w:val="24"/>
        <w:szCs w:val="24"/>
        <w:u w:val="single"/>
      </w:rPr>
      <w:t>Carys Hughes – 2314177</w:t>
    </w:r>
  </w:p>
  <w:p w14:paraId="07300D71" w14:textId="7AB2B820" w:rsidR="002F2035" w:rsidRPr="001D2E5C" w:rsidRDefault="002F2035" w:rsidP="001D2E5C">
    <w:pPr>
      <w:pStyle w:val="Header"/>
      <w:tabs>
        <w:tab w:val="clear" w:pos="4513"/>
        <w:tab w:val="clear" w:pos="9026"/>
        <w:tab w:val="left" w:pos="6855"/>
      </w:tabs>
      <w:jc w:val="both"/>
      <w:rPr>
        <w:rFonts w:ascii="Arial" w:hAnsi="Arial" w:cs="Arial"/>
        <w:b/>
        <w:bCs/>
        <w:sz w:val="24"/>
        <w:szCs w:val="24"/>
      </w:rPr>
    </w:pPr>
    <w:r w:rsidRPr="001D2E5C">
      <w:rPr>
        <w:rFonts w:ascii="Arial" w:hAnsi="Arial" w:cs="Arial"/>
        <w:b/>
        <w:bCs/>
        <w:sz w:val="24"/>
        <w:szCs w:val="24"/>
        <w:u w:val="single"/>
      </w:rPr>
      <w:t xml:space="preserve">Legislation and the multi-disciplinary team </w:t>
    </w:r>
    <w:r w:rsidR="001D2E5C" w:rsidRPr="001D2E5C">
      <w:rPr>
        <w:rFonts w:ascii="Arial" w:hAnsi="Arial" w:cs="Arial"/>
        <w:b/>
        <w:bCs/>
        <w:sz w:val="24"/>
        <w:szCs w:val="24"/>
      </w:rPr>
      <w:tab/>
    </w:r>
    <w:r w:rsidR="001D2E5C" w:rsidRPr="001D2E5C">
      <w:rPr>
        <w:rFonts w:ascii="Arial" w:hAnsi="Arial" w:cs="Arial"/>
        <w:b/>
        <w:bCs/>
        <w:sz w:val="24"/>
        <w:szCs w:val="24"/>
        <w:u w:val="single"/>
      </w:rPr>
      <w:t>Word Count: 19</w:t>
    </w:r>
    <w:r w:rsidR="006539A6">
      <w:rPr>
        <w:rFonts w:ascii="Arial" w:hAnsi="Arial" w:cs="Arial"/>
        <w:b/>
        <w:bCs/>
        <w:sz w:val="24"/>
        <w:szCs w:val="24"/>
        <w:u w:val="single"/>
      </w:rPr>
      <w:t>88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A18DF" w14:textId="77777777" w:rsidR="007F7CC2" w:rsidRDefault="007F7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80BC5"/>
    <w:multiLevelType w:val="multilevel"/>
    <w:tmpl w:val="7CB6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8500F"/>
    <w:multiLevelType w:val="multilevel"/>
    <w:tmpl w:val="0658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7D43F6"/>
    <w:multiLevelType w:val="multilevel"/>
    <w:tmpl w:val="C9D0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5073071">
    <w:abstractNumId w:val="1"/>
  </w:num>
  <w:num w:numId="2" w16cid:durableId="493225830">
    <w:abstractNumId w:val="0"/>
  </w:num>
  <w:num w:numId="3" w16cid:durableId="1305309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035"/>
    <w:rsid w:val="00041E51"/>
    <w:rsid w:val="00057B5E"/>
    <w:rsid w:val="00091EA4"/>
    <w:rsid w:val="000E5999"/>
    <w:rsid w:val="0012373B"/>
    <w:rsid w:val="00152CC5"/>
    <w:rsid w:val="00161598"/>
    <w:rsid w:val="001D2E5C"/>
    <w:rsid w:val="001D6C2F"/>
    <w:rsid w:val="001E6B3E"/>
    <w:rsid w:val="00207D9E"/>
    <w:rsid w:val="00214831"/>
    <w:rsid w:val="0027792C"/>
    <w:rsid w:val="00294FB8"/>
    <w:rsid w:val="002A7433"/>
    <w:rsid w:val="002F2035"/>
    <w:rsid w:val="002F2EE7"/>
    <w:rsid w:val="00343947"/>
    <w:rsid w:val="0035010F"/>
    <w:rsid w:val="00354D59"/>
    <w:rsid w:val="003650EA"/>
    <w:rsid w:val="00375637"/>
    <w:rsid w:val="003B5060"/>
    <w:rsid w:val="003B6075"/>
    <w:rsid w:val="00405583"/>
    <w:rsid w:val="004248A2"/>
    <w:rsid w:val="00437866"/>
    <w:rsid w:val="004654C7"/>
    <w:rsid w:val="00476788"/>
    <w:rsid w:val="004A4F1E"/>
    <w:rsid w:val="004A72B6"/>
    <w:rsid w:val="004B3192"/>
    <w:rsid w:val="004E306C"/>
    <w:rsid w:val="004F0FEC"/>
    <w:rsid w:val="00526C6B"/>
    <w:rsid w:val="00543904"/>
    <w:rsid w:val="00544128"/>
    <w:rsid w:val="005771C8"/>
    <w:rsid w:val="005828EF"/>
    <w:rsid w:val="005E52C5"/>
    <w:rsid w:val="00602CEA"/>
    <w:rsid w:val="006065F4"/>
    <w:rsid w:val="00641CC5"/>
    <w:rsid w:val="006539A6"/>
    <w:rsid w:val="00655F96"/>
    <w:rsid w:val="00676E67"/>
    <w:rsid w:val="006A1EC6"/>
    <w:rsid w:val="006A3A0B"/>
    <w:rsid w:val="006C64FD"/>
    <w:rsid w:val="006D41FF"/>
    <w:rsid w:val="00714FE7"/>
    <w:rsid w:val="00736D07"/>
    <w:rsid w:val="00766BF4"/>
    <w:rsid w:val="00771C51"/>
    <w:rsid w:val="00793DAE"/>
    <w:rsid w:val="00794A75"/>
    <w:rsid w:val="007A5ED2"/>
    <w:rsid w:val="007F7CC2"/>
    <w:rsid w:val="008275D1"/>
    <w:rsid w:val="00831B7E"/>
    <w:rsid w:val="008520FD"/>
    <w:rsid w:val="00871178"/>
    <w:rsid w:val="00895862"/>
    <w:rsid w:val="008A7778"/>
    <w:rsid w:val="008C58FF"/>
    <w:rsid w:val="008D266D"/>
    <w:rsid w:val="0093154F"/>
    <w:rsid w:val="00963E18"/>
    <w:rsid w:val="009C7512"/>
    <w:rsid w:val="009F40DD"/>
    <w:rsid w:val="00A2710D"/>
    <w:rsid w:val="00A44004"/>
    <w:rsid w:val="00A73E00"/>
    <w:rsid w:val="00A91BE4"/>
    <w:rsid w:val="00AC1AF7"/>
    <w:rsid w:val="00B0096A"/>
    <w:rsid w:val="00B27508"/>
    <w:rsid w:val="00B35DAF"/>
    <w:rsid w:val="00B6616D"/>
    <w:rsid w:val="00B70A15"/>
    <w:rsid w:val="00B85247"/>
    <w:rsid w:val="00BB14CC"/>
    <w:rsid w:val="00BC7448"/>
    <w:rsid w:val="00BD4A71"/>
    <w:rsid w:val="00C25C14"/>
    <w:rsid w:val="00C65BB2"/>
    <w:rsid w:val="00C83D3F"/>
    <w:rsid w:val="00C87D19"/>
    <w:rsid w:val="00CD51A6"/>
    <w:rsid w:val="00CE7F77"/>
    <w:rsid w:val="00CF7304"/>
    <w:rsid w:val="00D0191A"/>
    <w:rsid w:val="00D25252"/>
    <w:rsid w:val="00D46F68"/>
    <w:rsid w:val="00D65104"/>
    <w:rsid w:val="00D669C5"/>
    <w:rsid w:val="00D72431"/>
    <w:rsid w:val="00D745D5"/>
    <w:rsid w:val="00D827AA"/>
    <w:rsid w:val="00DE2136"/>
    <w:rsid w:val="00DE7C33"/>
    <w:rsid w:val="00E162A1"/>
    <w:rsid w:val="00E26175"/>
    <w:rsid w:val="00E517BB"/>
    <w:rsid w:val="00E82CC9"/>
    <w:rsid w:val="00EA2D33"/>
    <w:rsid w:val="00EA4D4A"/>
    <w:rsid w:val="00EC5412"/>
    <w:rsid w:val="00ED5EEF"/>
    <w:rsid w:val="00EF1C3B"/>
    <w:rsid w:val="00F07D0C"/>
    <w:rsid w:val="00F60D46"/>
    <w:rsid w:val="00F6601D"/>
    <w:rsid w:val="00FB5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CEE33"/>
  <w15:chartTrackingRefBased/>
  <w15:docId w15:val="{D8873EF6-4036-49F6-B6F4-60A15096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0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0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0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0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0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0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0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0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0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0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035"/>
    <w:rPr>
      <w:rFonts w:eastAsiaTheme="majorEastAsia" w:cstheme="majorBidi"/>
      <w:color w:val="272727" w:themeColor="text1" w:themeTint="D8"/>
    </w:rPr>
  </w:style>
  <w:style w:type="paragraph" w:styleId="Title">
    <w:name w:val="Title"/>
    <w:basedOn w:val="Normal"/>
    <w:next w:val="Normal"/>
    <w:link w:val="TitleChar"/>
    <w:uiPriority w:val="10"/>
    <w:qFormat/>
    <w:rsid w:val="002F2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035"/>
    <w:pPr>
      <w:spacing w:before="160"/>
      <w:jc w:val="center"/>
    </w:pPr>
    <w:rPr>
      <w:i/>
      <w:iCs/>
      <w:color w:val="404040" w:themeColor="text1" w:themeTint="BF"/>
    </w:rPr>
  </w:style>
  <w:style w:type="character" w:customStyle="1" w:styleId="QuoteChar">
    <w:name w:val="Quote Char"/>
    <w:basedOn w:val="DefaultParagraphFont"/>
    <w:link w:val="Quote"/>
    <w:uiPriority w:val="29"/>
    <w:rsid w:val="002F2035"/>
    <w:rPr>
      <w:i/>
      <w:iCs/>
      <w:color w:val="404040" w:themeColor="text1" w:themeTint="BF"/>
    </w:rPr>
  </w:style>
  <w:style w:type="paragraph" w:styleId="ListParagraph">
    <w:name w:val="List Paragraph"/>
    <w:basedOn w:val="Normal"/>
    <w:uiPriority w:val="34"/>
    <w:qFormat/>
    <w:rsid w:val="002F2035"/>
    <w:pPr>
      <w:ind w:left="720"/>
      <w:contextualSpacing/>
    </w:pPr>
  </w:style>
  <w:style w:type="character" w:styleId="IntenseEmphasis">
    <w:name w:val="Intense Emphasis"/>
    <w:basedOn w:val="DefaultParagraphFont"/>
    <w:uiPriority w:val="21"/>
    <w:qFormat/>
    <w:rsid w:val="002F2035"/>
    <w:rPr>
      <w:i/>
      <w:iCs/>
      <w:color w:val="0F4761" w:themeColor="accent1" w:themeShade="BF"/>
    </w:rPr>
  </w:style>
  <w:style w:type="paragraph" w:styleId="IntenseQuote">
    <w:name w:val="Intense Quote"/>
    <w:basedOn w:val="Normal"/>
    <w:next w:val="Normal"/>
    <w:link w:val="IntenseQuoteChar"/>
    <w:uiPriority w:val="30"/>
    <w:qFormat/>
    <w:rsid w:val="002F20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035"/>
    <w:rPr>
      <w:i/>
      <w:iCs/>
      <w:color w:val="0F4761" w:themeColor="accent1" w:themeShade="BF"/>
    </w:rPr>
  </w:style>
  <w:style w:type="character" w:styleId="IntenseReference">
    <w:name w:val="Intense Reference"/>
    <w:basedOn w:val="DefaultParagraphFont"/>
    <w:uiPriority w:val="32"/>
    <w:qFormat/>
    <w:rsid w:val="002F2035"/>
    <w:rPr>
      <w:b/>
      <w:bCs/>
      <w:smallCaps/>
      <w:color w:val="0F4761" w:themeColor="accent1" w:themeShade="BF"/>
      <w:spacing w:val="5"/>
    </w:rPr>
  </w:style>
  <w:style w:type="paragraph" w:styleId="Header">
    <w:name w:val="header"/>
    <w:basedOn w:val="Normal"/>
    <w:link w:val="HeaderChar"/>
    <w:uiPriority w:val="99"/>
    <w:unhideWhenUsed/>
    <w:rsid w:val="002F2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035"/>
  </w:style>
  <w:style w:type="paragraph" w:styleId="Footer">
    <w:name w:val="footer"/>
    <w:basedOn w:val="Normal"/>
    <w:link w:val="FooterChar"/>
    <w:uiPriority w:val="99"/>
    <w:unhideWhenUsed/>
    <w:rsid w:val="002F2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035"/>
  </w:style>
  <w:style w:type="paragraph" w:styleId="Bibliography">
    <w:name w:val="Bibliography"/>
    <w:basedOn w:val="Normal"/>
    <w:next w:val="Normal"/>
    <w:uiPriority w:val="37"/>
    <w:unhideWhenUsed/>
    <w:rsid w:val="00A73E00"/>
  </w:style>
  <w:style w:type="character" w:styleId="Hyperlink">
    <w:name w:val="Hyperlink"/>
    <w:basedOn w:val="DefaultParagraphFont"/>
    <w:uiPriority w:val="99"/>
    <w:unhideWhenUsed/>
    <w:rsid w:val="00B27508"/>
    <w:rPr>
      <w:color w:val="467886" w:themeColor="hyperlink"/>
      <w:u w:val="single"/>
    </w:rPr>
  </w:style>
  <w:style w:type="character" w:styleId="UnresolvedMention">
    <w:name w:val="Unresolved Mention"/>
    <w:basedOn w:val="DefaultParagraphFont"/>
    <w:uiPriority w:val="99"/>
    <w:semiHidden/>
    <w:unhideWhenUsed/>
    <w:rsid w:val="00B27508"/>
    <w:rPr>
      <w:color w:val="605E5C"/>
      <w:shd w:val="clear" w:color="auto" w:fill="E1DFDD"/>
    </w:rPr>
  </w:style>
  <w:style w:type="character" w:styleId="FollowedHyperlink">
    <w:name w:val="FollowedHyperlink"/>
    <w:basedOn w:val="DefaultParagraphFont"/>
    <w:uiPriority w:val="99"/>
    <w:semiHidden/>
    <w:unhideWhenUsed/>
    <w:rsid w:val="00B275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3354">
      <w:bodyDiv w:val="1"/>
      <w:marLeft w:val="0"/>
      <w:marRight w:val="0"/>
      <w:marTop w:val="0"/>
      <w:marBottom w:val="0"/>
      <w:divBdr>
        <w:top w:val="none" w:sz="0" w:space="0" w:color="auto"/>
        <w:left w:val="none" w:sz="0" w:space="0" w:color="auto"/>
        <w:bottom w:val="none" w:sz="0" w:space="0" w:color="auto"/>
        <w:right w:val="none" w:sz="0" w:space="0" w:color="auto"/>
      </w:divBdr>
    </w:div>
    <w:div w:id="9532759">
      <w:bodyDiv w:val="1"/>
      <w:marLeft w:val="0"/>
      <w:marRight w:val="0"/>
      <w:marTop w:val="0"/>
      <w:marBottom w:val="0"/>
      <w:divBdr>
        <w:top w:val="none" w:sz="0" w:space="0" w:color="auto"/>
        <w:left w:val="none" w:sz="0" w:space="0" w:color="auto"/>
        <w:bottom w:val="none" w:sz="0" w:space="0" w:color="auto"/>
        <w:right w:val="none" w:sz="0" w:space="0" w:color="auto"/>
      </w:divBdr>
    </w:div>
    <w:div w:id="11343497">
      <w:bodyDiv w:val="1"/>
      <w:marLeft w:val="0"/>
      <w:marRight w:val="0"/>
      <w:marTop w:val="0"/>
      <w:marBottom w:val="0"/>
      <w:divBdr>
        <w:top w:val="none" w:sz="0" w:space="0" w:color="auto"/>
        <w:left w:val="none" w:sz="0" w:space="0" w:color="auto"/>
        <w:bottom w:val="none" w:sz="0" w:space="0" w:color="auto"/>
        <w:right w:val="none" w:sz="0" w:space="0" w:color="auto"/>
      </w:divBdr>
    </w:div>
    <w:div w:id="15233441">
      <w:bodyDiv w:val="1"/>
      <w:marLeft w:val="0"/>
      <w:marRight w:val="0"/>
      <w:marTop w:val="0"/>
      <w:marBottom w:val="0"/>
      <w:divBdr>
        <w:top w:val="none" w:sz="0" w:space="0" w:color="auto"/>
        <w:left w:val="none" w:sz="0" w:space="0" w:color="auto"/>
        <w:bottom w:val="none" w:sz="0" w:space="0" w:color="auto"/>
        <w:right w:val="none" w:sz="0" w:space="0" w:color="auto"/>
      </w:divBdr>
    </w:div>
    <w:div w:id="18432279">
      <w:bodyDiv w:val="1"/>
      <w:marLeft w:val="0"/>
      <w:marRight w:val="0"/>
      <w:marTop w:val="0"/>
      <w:marBottom w:val="0"/>
      <w:divBdr>
        <w:top w:val="none" w:sz="0" w:space="0" w:color="auto"/>
        <w:left w:val="none" w:sz="0" w:space="0" w:color="auto"/>
        <w:bottom w:val="none" w:sz="0" w:space="0" w:color="auto"/>
        <w:right w:val="none" w:sz="0" w:space="0" w:color="auto"/>
      </w:divBdr>
    </w:div>
    <w:div w:id="19863733">
      <w:bodyDiv w:val="1"/>
      <w:marLeft w:val="0"/>
      <w:marRight w:val="0"/>
      <w:marTop w:val="0"/>
      <w:marBottom w:val="0"/>
      <w:divBdr>
        <w:top w:val="none" w:sz="0" w:space="0" w:color="auto"/>
        <w:left w:val="none" w:sz="0" w:space="0" w:color="auto"/>
        <w:bottom w:val="none" w:sz="0" w:space="0" w:color="auto"/>
        <w:right w:val="none" w:sz="0" w:space="0" w:color="auto"/>
      </w:divBdr>
    </w:div>
    <w:div w:id="23597696">
      <w:bodyDiv w:val="1"/>
      <w:marLeft w:val="0"/>
      <w:marRight w:val="0"/>
      <w:marTop w:val="0"/>
      <w:marBottom w:val="0"/>
      <w:divBdr>
        <w:top w:val="none" w:sz="0" w:space="0" w:color="auto"/>
        <w:left w:val="none" w:sz="0" w:space="0" w:color="auto"/>
        <w:bottom w:val="none" w:sz="0" w:space="0" w:color="auto"/>
        <w:right w:val="none" w:sz="0" w:space="0" w:color="auto"/>
      </w:divBdr>
    </w:div>
    <w:div w:id="29427459">
      <w:bodyDiv w:val="1"/>
      <w:marLeft w:val="0"/>
      <w:marRight w:val="0"/>
      <w:marTop w:val="0"/>
      <w:marBottom w:val="0"/>
      <w:divBdr>
        <w:top w:val="none" w:sz="0" w:space="0" w:color="auto"/>
        <w:left w:val="none" w:sz="0" w:space="0" w:color="auto"/>
        <w:bottom w:val="none" w:sz="0" w:space="0" w:color="auto"/>
        <w:right w:val="none" w:sz="0" w:space="0" w:color="auto"/>
      </w:divBdr>
    </w:div>
    <w:div w:id="38825207">
      <w:bodyDiv w:val="1"/>
      <w:marLeft w:val="0"/>
      <w:marRight w:val="0"/>
      <w:marTop w:val="0"/>
      <w:marBottom w:val="0"/>
      <w:divBdr>
        <w:top w:val="none" w:sz="0" w:space="0" w:color="auto"/>
        <w:left w:val="none" w:sz="0" w:space="0" w:color="auto"/>
        <w:bottom w:val="none" w:sz="0" w:space="0" w:color="auto"/>
        <w:right w:val="none" w:sz="0" w:space="0" w:color="auto"/>
      </w:divBdr>
    </w:div>
    <w:div w:id="39060573">
      <w:bodyDiv w:val="1"/>
      <w:marLeft w:val="0"/>
      <w:marRight w:val="0"/>
      <w:marTop w:val="0"/>
      <w:marBottom w:val="0"/>
      <w:divBdr>
        <w:top w:val="none" w:sz="0" w:space="0" w:color="auto"/>
        <w:left w:val="none" w:sz="0" w:space="0" w:color="auto"/>
        <w:bottom w:val="none" w:sz="0" w:space="0" w:color="auto"/>
        <w:right w:val="none" w:sz="0" w:space="0" w:color="auto"/>
      </w:divBdr>
    </w:div>
    <w:div w:id="43414871">
      <w:bodyDiv w:val="1"/>
      <w:marLeft w:val="0"/>
      <w:marRight w:val="0"/>
      <w:marTop w:val="0"/>
      <w:marBottom w:val="0"/>
      <w:divBdr>
        <w:top w:val="none" w:sz="0" w:space="0" w:color="auto"/>
        <w:left w:val="none" w:sz="0" w:space="0" w:color="auto"/>
        <w:bottom w:val="none" w:sz="0" w:space="0" w:color="auto"/>
        <w:right w:val="none" w:sz="0" w:space="0" w:color="auto"/>
      </w:divBdr>
    </w:div>
    <w:div w:id="48189979">
      <w:bodyDiv w:val="1"/>
      <w:marLeft w:val="0"/>
      <w:marRight w:val="0"/>
      <w:marTop w:val="0"/>
      <w:marBottom w:val="0"/>
      <w:divBdr>
        <w:top w:val="none" w:sz="0" w:space="0" w:color="auto"/>
        <w:left w:val="none" w:sz="0" w:space="0" w:color="auto"/>
        <w:bottom w:val="none" w:sz="0" w:space="0" w:color="auto"/>
        <w:right w:val="none" w:sz="0" w:space="0" w:color="auto"/>
      </w:divBdr>
    </w:div>
    <w:div w:id="55397261">
      <w:bodyDiv w:val="1"/>
      <w:marLeft w:val="0"/>
      <w:marRight w:val="0"/>
      <w:marTop w:val="0"/>
      <w:marBottom w:val="0"/>
      <w:divBdr>
        <w:top w:val="none" w:sz="0" w:space="0" w:color="auto"/>
        <w:left w:val="none" w:sz="0" w:space="0" w:color="auto"/>
        <w:bottom w:val="none" w:sz="0" w:space="0" w:color="auto"/>
        <w:right w:val="none" w:sz="0" w:space="0" w:color="auto"/>
      </w:divBdr>
    </w:div>
    <w:div w:id="56637377">
      <w:bodyDiv w:val="1"/>
      <w:marLeft w:val="0"/>
      <w:marRight w:val="0"/>
      <w:marTop w:val="0"/>
      <w:marBottom w:val="0"/>
      <w:divBdr>
        <w:top w:val="none" w:sz="0" w:space="0" w:color="auto"/>
        <w:left w:val="none" w:sz="0" w:space="0" w:color="auto"/>
        <w:bottom w:val="none" w:sz="0" w:space="0" w:color="auto"/>
        <w:right w:val="none" w:sz="0" w:space="0" w:color="auto"/>
      </w:divBdr>
    </w:div>
    <w:div w:id="82379340">
      <w:bodyDiv w:val="1"/>
      <w:marLeft w:val="0"/>
      <w:marRight w:val="0"/>
      <w:marTop w:val="0"/>
      <w:marBottom w:val="0"/>
      <w:divBdr>
        <w:top w:val="none" w:sz="0" w:space="0" w:color="auto"/>
        <w:left w:val="none" w:sz="0" w:space="0" w:color="auto"/>
        <w:bottom w:val="none" w:sz="0" w:space="0" w:color="auto"/>
        <w:right w:val="none" w:sz="0" w:space="0" w:color="auto"/>
      </w:divBdr>
    </w:div>
    <w:div w:id="82381728">
      <w:bodyDiv w:val="1"/>
      <w:marLeft w:val="0"/>
      <w:marRight w:val="0"/>
      <w:marTop w:val="0"/>
      <w:marBottom w:val="0"/>
      <w:divBdr>
        <w:top w:val="none" w:sz="0" w:space="0" w:color="auto"/>
        <w:left w:val="none" w:sz="0" w:space="0" w:color="auto"/>
        <w:bottom w:val="none" w:sz="0" w:space="0" w:color="auto"/>
        <w:right w:val="none" w:sz="0" w:space="0" w:color="auto"/>
      </w:divBdr>
    </w:div>
    <w:div w:id="82646955">
      <w:bodyDiv w:val="1"/>
      <w:marLeft w:val="0"/>
      <w:marRight w:val="0"/>
      <w:marTop w:val="0"/>
      <w:marBottom w:val="0"/>
      <w:divBdr>
        <w:top w:val="none" w:sz="0" w:space="0" w:color="auto"/>
        <w:left w:val="none" w:sz="0" w:space="0" w:color="auto"/>
        <w:bottom w:val="none" w:sz="0" w:space="0" w:color="auto"/>
        <w:right w:val="none" w:sz="0" w:space="0" w:color="auto"/>
      </w:divBdr>
    </w:div>
    <w:div w:id="84307231">
      <w:bodyDiv w:val="1"/>
      <w:marLeft w:val="0"/>
      <w:marRight w:val="0"/>
      <w:marTop w:val="0"/>
      <w:marBottom w:val="0"/>
      <w:divBdr>
        <w:top w:val="none" w:sz="0" w:space="0" w:color="auto"/>
        <w:left w:val="none" w:sz="0" w:space="0" w:color="auto"/>
        <w:bottom w:val="none" w:sz="0" w:space="0" w:color="auto"/>
        <w:right w:val="none" w:sz="0" w:space="0" w:color="auto"/>
      </w:divBdr>
    </w:div>
    <w:div w:id="86508513">
      <w:bodyDiv w:val="1"/>
      <w:marLeft w:val="0"/>
      <w:marRight w:val="0"/>
      <w:marTop w:val="0"/>
      <w:marBottom w:val="0"/>
      <w:divBdr>
        <w:top w:val="none" w:sz="0" w:space="0" w:color="auto"/>
        <w:left w:val="none" w:sz="0" w:space="0" w:color="auto"/>
        <w:bottom w:val="none" w:sz="0" w:space="0" w:color="auto"/>
        <w:right w:val="none" w:sz="0" w:space="0" w:color="auto"/>
      </w:divBdr>
    </w:div>
    <w:div w:id="101001775">
      <w:bodyDiv w:val="1"/>
      <w:marLeft w:val="0"/>
      <w:marRight w:val="0"/>
      <w:marTop w:val="0"/>
      <w:marBottom w:val="0"/>
      <w:divBdr>
        <w:top w:val="none" w:sz="0" w:space="0" w:color="auto"/>
        <w:left w:val="none" w:sz="0" w:space="0" w:color="auto"/>
        <w:bottom w:val="none" w:sz="0" w:space="0" w:color="auto"/>
        <w:right w:val="none" w:sz="0" w:space="0" w:color="auto"/>
      </w:divBdr>
    </w:div>
    <w:div w:id="112986950">
      <w:bodyDiv w:val="1"/>
      <w:marLeft w:val="0"/>
      <w:marRight w:val="0"/>
      <w:marTop w:val="0"/>
      <w:marBottom w:val="0"/>
      <w:divBdr>
        <w:top w:val="none" w:sz="0" w:space="0" w:color="auto"/>
        <w:left w:val="none" w:sz="0" w:space="0" w:color="auto"/>
        <w:bottom w:val="none" w:sz="0" w:space="0" w:color="auto"/>
        <w:right w:val="none" w:sz="0" w:space="0" w:color="auto"/>
      </w:divBdr>
    </w:div>
    <w:div w:id="128400653">
      <w:bodyDiv w:val="1"/>
      <w:marLeft w:val="0"/>
      <w:marRight w:val="0"/>
      <w:marTop w:val="0"/>
      <w:marBottom w:val="0"/>
      <w:divBdr>
        <w:top w:val="none" w:sz="0" w:space="0" w:color="auto"/>
        <w:left w:val="none" w:sz="0" w:space="0" w:color="auto"/>
        <w:bottom w:val="none" w:sz="0" w:space="0" w:color="auto"/>
        <w:right w:val="none" w:sz="0" w:space="0" w:color="auto"/>
      </w:divBdr>
    </w:div>
    <w:div w:id="129439167">
      <w:bodyDiv w:val="1"/>
      <w:marLeft w:val="0"/>
      <w:marRight w:val="0"/>
      <w:marTop w:val="0"/>
      <w:marBottom w:val="0"/>
      <w:divBdr>
        <w:top w:val="none" w:sz="0" w:space="0" w:color="auto"/>
        <w:left w:val="none" w:sz="0" w:space="0" w:color="auto"/>
        <w:bottom w:val="none" w:sz="0" w:space="0" w:color="auto"/>
        <w:right w:val="none" w:sz="0" w:space="0" w:color="auto"/>
      </w:divBdr>
    </w:div>
    <w:div w:id="129908271">
      <w:bodyDiv w:val="1"/>
      <w:marLeft w:val="0"/>
      <w:marRight w:val="0"/>
      <w:marTop w:val="0"/>
      <w:marBottom w:val="0"/>
      <w:divBdr>
        <w:top w:val="none" w:sz="0" w:space="0" w:color="auto"/>
        <w:left w:val="none" w:sz="0" w:space="0" w:color="auto"/>
        <w:bottom w:val="none" w:sz="0" w:space="0" w:color="auto"/>
        <w:right w:val="none" w:sz="0" w:space="0" w:color="auto"/>
      </w:divBdr>
    </w:div>
    <w:div w:id="131410977">
      <w:bodyDiv w:val="1"/>
      <w:marLeft w:val="0"/>
      <w:marRight w:val="0"/>
      <w:marTop w:val="0"/>
      <w:marBottom w:val="0"/>
      <w:divBdr>
        <w:top w:val="none" w:sz="0" w:space="0" w:color="auto"/>
        <w:left w:val="none" w:sz="0" w:space="0" w:color="auto"/>
        <w:bottom w:val="none" w:sz="0" w:space="0" w:color="auto"/>
        <w:right w:val="none" w:sz="0" w:space="0" w:color="auto"/>
      </w:divBdr>
    </w:div>
    <w:div w:id="134372191">
      <w:bodyDiv w:val="1"/>
      <w:marLeft w:val="0"/>
      <w:marRight w:val="0"/>
      <w:marTop w:val="0"/>
      <w:marBottom w:val="0"/>
      <w:divBdr>
        <w:top w:val="none" w:sz="0" w:space="0" w:color="auto"/>
        <w:left w:val="none" w:sz="0" w:space="0" w:color="auto"/>
        <w:bottom w:val="none" w:sz="0" w:space="0" w:color="auto"/>
        <w:right w:val="none" w:sz="0" w:space="0" w:color="auto"/>
      </w:divBdr>
    </w:div>
    <w:div w:id="152331296">
      <w:bodyDiv w:val="1"/>
      <w:marLeft w:val="0"/>
      <w:marRight w:val="0"/>
      <w:marTop w:val="0"/>
      <w:marBottom w:val="0"/>
      <w:divBdr>
        <w:top w:val="none" w:sz="0" w:space="0" w:color="auto"/>
        <w:left w:val="none" w:sz="0" w:space="0" w:color="auto"/>
        <w:bottom w:val="none" w:sz="0" w:space="0" w:color="auto"/>
        <w:right w:val="none" w:sz="0" w:space="0" w:color="auto"/>
      </w:divBdr>
    </w:div>
    <w:div w:id="153226676">
      <w:bodyDiv w:val="1"/>
      <w:marLeft w:val="0"/>
      <w:marRight w:val="0"/>
      <w:marTop w:val="0"/>
      <w:marBottom w:val="0"/>
      <w:divBdr>
        <w:top w:val="none" w:sz="0" w:space="0" w:color="auto"/>
        <w:left w:val="none" w:sz="0" w:space="0" w:color="auto"/>
        <w:bottom w:val="none" w:sz="0" w:space="0" w:color="auto"/>
        <w:right w:val="none" w:sz="0" w:space="0" w:color="auto"/>
      </w:divBdr>
    </w:div>
    <w:div w:id="156268205">
      <w:bodyDiv w:val="1"/>
      <w:marLeft w:val="0"/>
      <w:marRight w:val="0"/>
      <w:marTop w:val="0"/>
      <w:marBottom w:val="0"/>
      <w:divBdr>
        <w:top w:val="none" w:sz="0" w:space="0" w:color="auto"/>
        <w:left w:val="none" w:sz="0" w:space="0" w:color="auto"/>
        <w:bottom w:val="none" w:sz="0" w:space="0" w:color="auto"/>
        <w:right w:val="none" w:sz="0" w:space="0" w:color="auto"/>
      </w:divBdr>
    </w:div>
    <w:div w:id="157698277">
      <w:bodyDiv w:val="1"/>
      <w:marLeft w:val="0"/>
      <w:marRight w:val="0"/>
      <w:marTop w:val="0"/>
      <w:marBottom w:val="0"/>
      <w:divBdr>
        <w:top w:val="none" w:sz="0" w:space="0" w:color="auto"/>
        <w:left w:val="none" w:sz="0" w:space="0" w:color="auto"/>
        <w:bottom w:val="none" w:sz="0" w:space="0" w:color="auto"/>
        <w:right w:val="none" w:sz="0" w:space="0" w:color="auto"/>
      </w:divBdr>
    </w:div>
    <w:div w:id="159468310">
      <w:bodyDiv w:val="1"/>
      <w:marLeft w:val="0"/>
      <w:marRight w:val="0"/>
      <w:marTop w:val="0"/>
      <w:marBottom w:val="0"/>
      <w:divBdr>
        <w:top w:val="none" w:sz="0" w:space="0" w:color="auto"/>
        <w:left w:val="none" w:sz="0" w:space="0" w:color="auto"/>
        <w:bottom w:val="none" w:sz="0" w:space="0" w:color="auto"/>
        <w:right w:val="none" w:sz="0" w:space="0" w:color="auto"/>
      </w:divBdr>
    </w:div>
    <w:div w:id="161506998">
      <w:bodyDiv w:val="1"/>
      <w:marLeft w:val="0"/>
      <w:marRight w:val="0"/>
      <w:marTop w:val="0"/>
      <w:marBottom w:val="0"/>
      <w:divBdr>
        <w:top w:val="none" w:sz="0" w:space="0" w:color="auto"/>
        <w:left w:val="none" w:sz="0" w:space="0" w:color="auto"/>
        <w:bottom w:val="none" w:sz="0" w:space="0" w:color="auto"/>
        <w:right w:val="none" w:sz="0" w:space="0" w:color="auto"/>
      </w:divBdr>
    </w:div>
    <w:div w:id="163739285">
      <w:bodyDiv w:val="1"/>
      <w:marLeft w:val="0"/>
      <w:marRight w:val="0"/>
      <w:marTop w:val="0"/>
      <w:marBottom w:val="0"/>
      <w:divBdr>
        <w:top w:val="none" w:sz="0" w:space="0" w:color="auto"/>
        <w:left w:val="none" w:sz="0" w:space="0" w:color="auto"/>
        <w:bottom w:val="none" w:sz="0" w:space="0" w:color="auto"/>
        <w:right w:val="none" w:sz="0" w:space="0" w:color="auto"/>
      </w:divBdr>
    </w:div>
    <w:div w:id="180751431">
      <w:bodyDiv w:val="1"/>
      <w:marLeft w:val="0"/>
      <w:marRight w:val="0"/>
      <w:marTop w:val="0"/>
      <w:marBottom w:val="0"/>
      <w:divBdr>
        <w:top w:val="none" w:sz="0" w:space="0" w:color="auto"/>
        <w:left w:val="none" w:sz="0" w:space="0" w:color="auto"/>
        <w:bottom w:val="none" w:sz="0" w:space="0" w:color="auto"/>
        <w:right w:val="none" w:sz="0" w:space="0" w:color="auto"/>
      </w:divBdr>
    </w:div>
    <w:div w:id="191193086">
      <w:bodyDiv w:val="1"/>
      <w:marLeft w:val="0"/>
      <w:marRight w:val="0"/>
      <w:marTop w:val="0"/>
      <w:marBottom w:val="0"/>
      <w:divBdr>
        <w:top w:val="none" w:sz="0" w:space="0" w:color="auto"/>
        <w:left w:val="none" w:sz="0" w:space="0" w:color="auto"/>
        <w:bottom w:val="none" w:sz="0" w:space="0" w:color="auto"/>
        <w:right w:val="none" w:sz="0" w:space="0" w:color="auto"/>
      </w:divBdr>
    </w:div>
    <w:div w:id="193151259">
      <w:bodyDiv w:val="1"/>
      <w:marLeft w:val="0"/>
      <w:marRight w:val="0"/>
      <w:marTop w:val="0"/>
      <w:marBottom w:val="0"/>
      <w:divBdr>
        <w:top w:val="none" w:sz="0" w:space="0" w:color="auto"/>
        <w:left w:val="none" w:sz="0" w:space="0" w:color="auto"/>
        <w:bottom w:val="none" w:sz="0" w:space="0" w:color="auto"/>
        <w:right w:val="none" w:sz="0" w:space="0" w:color="auto"/>
      </w:divBdr>
    </w:div>
    <w:div w:id="206526654">
      <w:bodyDiv w:val="1"/>
      <w:marLeft w:val="0"/>
      <w:marRight w:val="0"/>
      <w:marTop w:val="0"/>
      <w:marBottom w:val="0"/>
      <w:divBdr>
        <w:top w:val="none" w:sz="0" w:space="0" w:color="auto"/>
        <w:left w:val="none" w:sz="0" w:space="0" w:color="auto"/>
        <w:bottom w:val="none" w:sz="0" w:space="0" w:color="auto"/>
        <w:right w:val="none" w:sz="0" w:space="0" w:color="auto"/>
      </w:divBdr>
    </w:div>
    <w:div w:id="208224790">
      <w:bodyDiv w:val="1"/>
      <w:marLeft w:val="0"/>
      <w:marRight w:val="0"/>
      <w:marTop w:val="0"/>
      <w:marBottom w:val="0"/>
      <w:divBdr>
        <w:top w:val="none" w:sz="0" w:space="0" w:color="auto"/>
        <w:left w:val="none" w:sz="0" w:space="0" w:color="auto"/>
        <w:bottom w:val="none" w:sz="0" w:space="0" w:color="auto"/>
        <w:right w:val="none" w:sz="0" w:space="0" w:color="auto"/>
      </w:divBdr>
    </w:div>
    <w:div w:id="222062148">
      <w:bodyDiv w:val="1"/>
      <w:marLeft w:val="0"/>
      <w:marRight w:val="0"/>
      <w:marTop w:val="0"/>
      <w:marBottom w:val="0"/>
      <w:divBdr>
        <w:top w:val="none" w:sz="0" w:space="0" w:color="auto"/>
        <w:left w:val="none" w:sz="0" w:space="0" w:color="auto"/>
        <w:bottom w:val="none" w:sz="0" w:space="0" w:color="auto"/>
        <w:right w:val="none" w:sz="0" w:space="0" w:color="auto"/>
      </w:divBdr>
    </w:div>
    <w:div w:id="223637156">
      <w:bodyDiv w:val="1"/>
      <w:marLeft w:val="0"/>
      <w:marRight w:val="0"/>
      <w:marTop w:val="0"/>
      <w:marBottom w:val="0"/>
      <w:divBdr>
        <w:top w:val="none" w:sz="0" w:space="0" w:color="auto"/>
        <w:left w:val="none" w:sz="0" w:space="0" w:color="auto"/>
        <w:bottom w:val="none" w:sz="0" w:space="0" w:color="auto"/>
        <w:right w:val="none" w:sz="0" w:space="0" w:color="auto"/>
      </w:divBdr>
    </w:div>
    <w:div w:id="226764722">
      <w:bodyDiv w:val="1"/>
      <w:marLeft w:val="0"/>
      <w:marRight w:val="0"/>
      <w:marTop w:val="0"/>
      <w:marBottom w:val="0"/>
      <w:divBdr>
        <w:top w:val="none" w:sz="0" w:space="0" w:color="auto"/>
        <w:left w:val="none" w:sz="0" w:space="0" w:color="auto"/>
        <w:bottom w:val="none" w:sz="0" w:space="0" w:color="auto"/>
        <w:right w:val="none" w:sz="0" w:space="0" w:color="auto"/>
      </w:divBdr>
    </w:div>
    <w:div w:id="227108024">
      <w:bodyDiv w:val="1"/>
      <w:marLeft w:val="0"/>
      <w:marRight w:val="0"/>
      <w:marTop w:val="0"/>
      <w:marBottom w:val="0"/>
      <w:divBdr>
        <w:top w:val="none" w:sz="0" w:space="0" w:color="auto"/>
        <w:left w:val="none" w:sz="0" w:space="0" w:color="auto"/>
        <w:bottom w:val="none" w:sz="0" w:space="0" w:color="auto"/>
        <w:right w:val="none" w:sz="0" w:space="0" w:color="auto"/>
      </w:divBdr>
    </w:div>
    <w:div w:id="237517466">
      <w:bodyDiv w:val="1"/>
      <w:marLeft w:val="0"/>
      <w:marRight w:val="0"/>
      <w:marTop w:val="0"/>
      <w:marBottom w:val="0"/>
      <w:divBdr>
        <w:top w:val="none" w:sz="0" w:space="0" w:color="auto"/>
        <w:left w:val="none" w:sz="0" w:space="0" w:color="auto"/>
        <w:bottom w:val="none" w:sz="0" w:space="0" w:color="auto"/>
        <w:right w:val="none" w:sz="0" w:space="0" w:color="auto"/>
      </w:divBdr>
    </w:div>
    <w:div w:id="239872779">
      <w:bodyDiv w:val="1"/>
      <w:marLeft w:val="0"/>
      <w:marRight w:val="0"/>
      <w:marTop w:val="0"/>
      <w:marBottom w:val="0"/>
      <w:divBdr>
        <w:top w:val="none" w:sz="0" w:space="0" w:color="auto"/>
        <w:left w:val="none" w:sz="0" w:space="0" w:color="auto"/>
        <w:bottom w:val="none" w:sz="0" w:space="0" w:color="auto"/>
        <w:right w:val="none" w:sz="0" w:space="0" w:color="auto"/>
      </w:divBdr>
    </w:div>
    <w:div w:id="246428421">
      <w:bodyDiv w:val="1"/>
      <w:marLeft w:val="0"/>
      <w:marRight w:val="0"/>
      <w:marTop w:val="0"/>
      <w:marBottom w:val="0"/>
      <w:divBdr>
        <w:top w:val="none" w:sz="0" w:space="0" w:color="auto"/>
        <w:left w:val="none" w:sz="0" w:space="0" w:color="auto"/>
        <w:bottom w:val="none" w:sz="0" w:space="0" w:color="auto"/>
        <w:right w:val="none" w:sz="0" w:space="0" w:color="auto"/>
      </w:divBdr>
    </w:div>
    <w:div w:id="246771710">
      <w:bodyDiv w:val="1"/>
      <w:marLeft w:val="0"/>
      <w:marRight w:val="0"/>
      <w:marTop w:val="0"/>
      <w:marBottom w:val="0"/>
      <w:divBdr>
        <w:top w:val="none" w:sz="0" w:space="0" w:color="auto"/>
        <w:left w:val="none" w:sz="0" w:space="0" w:color="auto"/>
        <w:bottom w:val="none" w:sz="0" w:space="0" w:color="auto"/>
        <w:right w:val="none" w:sz="0" w:space="0" w:color="auto"/>
      </w:divBdr>
    </w:div>
    <w:div w:id="250627242">
      <w:bodyDiv w:val="1"/>
      <w:marLeft w:val="0"/>
      <w:marRight w:val="0"/>
      <w:marTop w:val="0"/>
      <w:marBottom w:val="0"/>
      <w:divBdr>
        <w:top w:val="none" w:sz="0" w:space="0" w:color="auto"/>
        <w:left w:val="none" w:sz="0" w:space="0" w:color="auto"/>
        <w:bottom w:val="none" w:sz="0" w:space="0" w:color="auto"/>
        <w:right w:val="none" w:sz="0" w:space="0" w:color="auto"/>
      </w:divBdr>
    </w:div>
    <w:div w:id="262542691">
      <w:bodyDiv w:val="1"/>
      <w:marLeft w:val="0"/>
      <w:marRight w:val="0"/>
      <w:marTop w:val="0"/>
      <w:marBottom w:val="0"/>
      <w:divBdr>
        <w:top w:val="none" w:sz="0" w:space="0" w:color="auto"/>
        <w:left w:val="none" w:sz="0" w:space="0" w:color="auto"/>
        <w:bottom w:val="none" w:sz="0" w:space="0" w:color="auto"/>
        <w:right w:val="none" w:sz="0" w:space="0" w:color="auto"/>
      </w:divBdr>
    </w:div>
    <w:div w:id="263880514">
      <w:bodyDiv w:val="1"/>
      <w:marLeft w:val="0"/>
      <w:marRight w:val="0"/>
      <w:marTop w:val="0"/>
      <w:marBottom w:val="0"/>
      <w:divBdr>
        <w:top w:val="none" w:sz="0" w:space="0" w:color="auto"/>
        <w:left w:val="none" w:sz="0" w:space="0" w:color="auto"/>
        <w:bottom w:val="none" w:sz="0" w:space="0" w:color="auto"/>
        <w:right w:val="none" w:sz="0" w:space="0" w:color="auto"/>
      </w:divBdr>
    </w:div>
    <w:div w:id="271981473">
      <w:bodyDiv w:val="1"/>
      <w:marLeft w:val="0"/>
      <w:marRight w:val="0"/>
      <w:marTop w:val="0"/>
      <w:marBottom w:val="0"/>
      <w:divBdr>
        <w:top w:val="none" w:sz="0" w:space="0" w:color="auto"/>
        <w:left w:val="none" w:sz="0" w:space="0" w:color="auto"/>
        <w:bottom w:val="none" w:sz="0" w:space="0" w:color="auto"/>
        <w:right w:val="none" w:sz="0" w:space="0" w:color="auto"/>
      </w:divBdr>
    </w:div>
    <w:div w:id="275213936">
      <w:bodyDiv w:val="1"/>
      <w:marLeft w:val="0"/>
      <w:marRight w:val="0"/>
      <w:marTop w:val="0"/>
      <w:marBottom w:val="0"/>
      <w:divBdr>
        <w:top w:val="none" w:sz="0" w:space="0" w:color="auto"/>
        <w:left w:val="none" w:sz="0" w:space="0" w:color="auto"/>
        <w:bottom w:val="none" w:sz="0" w:space="0" w:color="auto"/>
        <w:right w:val="none" w:sz="0" w:space="0" w:color="auto"/>
      </w:divBdr>
    </w:div>
    <w:div w:id="276184274">
      <w:bodyDiv w:val="1"/>
      <w:marLeft w:val="0"/>
      <w:marRight w:val="0"/>
      <w:marTop w:val="0"/>
      <w:marBottom w:val="0"/>
      <w:divBdr>
        <w:top w:val="none" w:sz="0" w:space="0" w:color="auto"/>
        <w:left w:val="none" w:sz="0" w:space="0" w:color="auto"/>
        <w:bottom w:val="none" w:sz="0" w:space="0" w:color="auto"/>
        <w:right w:val="none" w:sz="0" w:space="0" w:color="auto"/>
      </w:divBdr>
    </w:div>
    <w:div w:id="280578012">
      <w:bodyDiv w:val="1"/>
      <w:marLeft w:val="0"/>
      <w:marRight w:val="0"/>
      <w:marTop w:val="0"/>
      <w:marBottom w:val="0"/>
      <w:divBdr>
        <w:top w:val="none" w:sz="0" w:space="0" w:color="auto"/>
        <w:left w:val="none" w:sz="0" w:space="0" w:color="auto"/>
        <w:bottom w:val="none" w:sz="0" w:space="0" w:color="auto"/>
        <w:right w:val="none" w:sz="0" w:space="0" w:color="auto"/>
      </w:divBdr>
    </w:div>
    <w:div w:id="282081497">
      <w:bodyDiv w:val="1"/>
      <w:marLeft w:val="0"/>
      <w:marRight w:val="0"/>
      <w:marTop w:val="0"/>
      <w:marBottom w:val="0"/>
      <w:divBdr>
        <w:top w:val="none" w:sz="0" w:space="0" w:color="auto"/>
        <w:left w:val="none" w:sz="0" w:space="0" w:color="auto"/>
        <w:bottom w:val="none" w:sz="0" w:space="0" w:color="auto"/>
        <w:right w:val="none" w:sz="0" w:space="0" w:color="auto"/>
      </w:divBdr>
    </w:div>
    <w:div w:id="287051912">
      <w:bodyDiv w:val="1"/>
      <w:marLeft w:val="0"/>
      <w:marRight w:val="0"/>
      <w:marTop w:val="0"/>
      <w:marBottom w:val="0"/>
      <w:divBdr>
        <w:top w:val="none" w:sz="0" w:space="0" w:color="auto"/>
        <w:left w:val="none" w:sz="0" w:space="0" w:color="auto"/>
        <w:bottom w:val="none" w:sz="0" w:space="0" w:color="auto"/>
        <w:right w:val="none" w:sz="0" w:space="0" w:color="auto"/>
      </w:divBdr>
    </w:div>
    <w:div w:id="304240770">
      <w:bodyDiv w:val="1"/>
      <w:marLeft w:val="0"/>
      <w:marRight w:val="0"/>
      <w:marTop w:val="0"/>
      <w:marBottom w:val="0"/>
      <w:divBdr>
        <w:top w:val="none" w:sz="0" w:space="0" w:color="auto"/>
        <w:left w:val="none" w:sz="0" w:space="0" w:color="auto"/>
        <w:bottom w:val="none" w:sz="0" w:space="0" w:color="auto"/>
        <w:right w:val="none" w:sz="0" w:space="0" w:color="auto"/>
      </w:divBdr>
    </w:div>
    <w:div w:id="313334084">
      <w:bodyDiv w:val="1"/>
      <w:marLeft w:val="0"/>
      <w:marRight w:val="0"/>
      <w:marTop w:val="0"/>
      <w:marBottom w:val="0"/>
      <w:divBdr>
        <w:top w:val="none" w:sz="0" w:space="0" w:color="auto"/>
        <w:left w:val="none" w:sz="0" w:space="0" w:color="auto"/>
        <w:bottom w:val="none" w:sz="0" w:space="0" w:color="auto"/>
        <w:right w:val="none" w:sz="0" w:space="0" w:color="auto"/>
      </w:divBdr>
    </w:div>
    <w:div w:id="315300125">
      <w:bodyDiv w:val="1"/>
      <w:marLeft w:val="0"/>
      <w:marRight w:val="0"/>
      <w:marTop w:val="0"/>
      <w:marBottom w:val="0"/>
      <w:divBdr>
        <w:top w:val="none" w:sz="0" w:space="0" w:color="auto"/>
        <w:left w:val="none" w:sz="0" w:space="0" w:color="auto"/>
        <w:bottom w:val="none" w:sz="0" w:space="0" w:color="auto"/>
        <w:right w:val="none" w:sz="0" w:space="0" w:color="auto"/>
      </w:divBdr>
    </w:div>
    <w:div w:id="327176353">
      <w:bodyDiv w:val="1"/>
      <w:marLeft w:val="0"/>
      <w:marRight w:val="0"/>
      <w:marTop w:val="0"/>
      <w:marBottom w:val="0"/>
      <w:divBdr>
        <w:top w:val="none" w:sz="0" w:space="0" w:color="auto"/>
        <w:left w:val="none" w:sz="0" w:space="0" w:color="auto"/>
        <w:bottom w:val="none" w:sz="0" w:space="0" w:color="auto"/>
        <w:right w:val="none" w:sz="0" w:space="0" w:color="auto"/>
      </w:divBdr>
    </w:div>
    <w:div w:id="328213478">
      <w:bodyDiv w:val="1"/>
      <w:marLeft w:val="0"/>
      <w:marRight w:val="0"/>
      <w:marTop w:val="0"/>
      <w:marBottom w:val="0"/>
      <w:divBdr>
        <w:top w:val="none" w:sz="0" w:space="0" w:color="auto"/>
        <w:left w:val="none" w:sz="0" w:space="0" w:color="auto"/>
        <w:bottom w:val="none" w:sz="0" w:space="0" w:color="auto"/>
        <w:right w:val="none" w:sz="0" w:space="0" w:color="auto"/>
      </w:divBdr>
    </w:div>
    <w:div w:id="333725178">
      <w:bodyDiv w:val="1"/>
      <w:marLeft w:val="0"/>
      <w:marRight w:val="0"/>
      <w:marTop w:val="0"/>
      <w:marBottom w:val="0"/>
      <w:divBdr>
        <w:top w:val="none" w:sz="0" w:space="0" w:color="auto"/>
        <w:left w:val="none" w:sz="0" w:space="0" w:color="auto"/>
        <w:bottom w:val="none" w:sz="0" w:space="0" w:color="auto"/>
        <w:right w:val="none" w:sz="0" w:space="0" w:color="auto"/>
      </w:divBdr>
    </w:div>
    <w:div w:id="335033224">
      <w:bodyDiv w:val="1"/>
      <w:marLeft w:val="0"/>
      <w:marRight w:val="0"/>
      <w:marTop w:val="0"/>
      <w:marBottom w:val="0"/>
      <w:divBdr>
        <w:top w:val="none" w:sz="0" w:space="0" w:color="auto"/>
        <w:left w:val="none" w:sz="0" w:space="0" w:color="auto"/>
        <w:bottom w:val="none" w:sz="0" w:space="0" w:color="auto"/>
        <w:right w:val="none" w:sz="0" w:space="0" w:color="auto"/>
      </w:divBdr>
    </w:div>
    <w:div w:id="350959549">
      <w:bodyDiv w:val="1"/>
      <w:marLeft w:val="0"/>
      <w:marRight w:val="0"/>
      <w:marTop w:val="0"/>
      <w:marBottom w:val="0"/>
      <w:divBdr>
        <w:top w:val="none" w:sz="0" w:space="0" w:color="auto"/>
        <w:left w:val="none" w:sz="0" w:space="0" w:color="auto"/>
        <w:bottom w:val="none" w:sz="0" w:space="0" w:color="auto"/>
        <w:right w:val="none" w:sz="0" w:space="0" w:color="auto"/>
      </w:divBdr>
    </w:div>
    <w:div w:id="351539210">
      <w:bodyDiv w:val="1"/>
      <w:marLeft w:val="0"/>
      <w:marRight w:val="0"/>
      <w:marTop w:val="0"/>
      <w:marBottom w:val="0"/>
      <w:divBdr>
        <w:top w:val="none" w:sz="0" w:space="0" w:color="auto"/>
        <w:left w:val="none" w:sz="0" w:space="0" w:color="auto"/>
        <w:bottom w:val="none" w:sz="0" w:space="0" w:color="auto"/>
        <w:right w:val="none" w:sz="0" w:space="0" w:color="auto"/>
      </w:divBdr>
    </w:div>
    <w:div w:id="359553113">
      <w:bodyDiv w:val="1"/>
      <w:marLeft w:val="0"/>
      <w:marRight w:val="0"/>
      <w:marTop w:val="0"/>
      <w:marBottom w:val="0"/>
      <w:divBdr>
        <w:top w:val="none" w:sz="0" w:space="0" w:color="auto"/>
        <w:left w:val="none" w:sz="0" w:space="0" w:color="auto"/>
        <w:bottom w:val="none" w:sz="0" w:space="0" w:color="auto"/>
        <w:right w:val="none" w:sz="0" w:space="0" w:color="auto"/>
      </w:divBdr>
    </w:div>
    <w:div w:id="360478768">
      <w:bodyDiv w:val="1"/>
      <w:marLeft w:val="0"/>
      <w:marRight w:val="0"/>
      <w:marTop w:val="0"/>
      <w:marBottom w:val="0"/>
      <w:divBdr>
        <w:top w:val="none" w:sz="0" w:space="0" w:color="auto"/>
        <w:left w:val="none" w:sz="0" w:space="0" w:color="auto"/>
        <w:bottom w:val="none" w:sz="0" w:space="0" w:color="auto"/>
        <w:right w:val="none" w:sz="0" w:space="0" w:color="auto"/>
      </w:divBdr>
    </w:div>
    <w:div w:id="362287172">
      <w:bodyDiv w:val="1"/>
      <w:marLeft w:val="0"/>
      <w:marRight w:val="0"/>
      <w:marTop w:val="0"/>
      <w:marBottom w:val="0"/>
      <w:divBdr>
        <w:top w:val="none" w:sz="0" w:space="0" w:color="auto"/>
        <w:left w:val="none" w:sz="0" w:space="0" w:color="auto"/>
        <w:bottom w:val="none" w:sz="0" w:space="0" w:color="auto"/>
        <w:right w:val="none" w:sz="0" w:space="0" w:color="auto"/>
      </w:divBdr>
    </w:div>
    <w:div w:id="362437214">
      <w:bodyDiv w:val="1"/>
      <w:marLeft w:val="0"/>
      <w:marRight w:val="0"/>
      <w:marTop w:val="0"/>
      <w:marBottom w:val="0"/>
      <w:divBdr>
        <w:top w:val="none" w:sz="0" w:space="0" w:color="auto"/>
        <w:left w:val="none" w:sz="0" w:space="0" w:color="auto"/>
        <w:bottom w:val="none" w:sz="0" w:space="0" w:color="auto"/>
        <w:right w:val="none" w:sz="0" w:space="0" w:color="auto"/>
      </w:divBdr>
    </w:div>
    <w:div w:id="362558463">
      <w:bodyDiv w:val="1"/>
      <w:marLeft w:val="0"/>
      <w:marRight w:val="0"/>
      <w:marTop w:val="0"/>
      <w:marBottom w:val="0"/>
      <w:divBdr>
        <w:top w:val="none" w:sz="0" w:space="0" w:color="auto"/>
        <w:left w:val="none" w:sz="0" w:space="0" w:color="auto"/>
        <w:bottom w:val="none" w:sz="0" w:space="0" w:color="auto"/>
        <w:right w:val="none" w:sz="0" w:space="0" w:color="auto"/>
      </w:divBdr>
    </w:div>
    <w:div w:id="365330367">
      <w:bodyDiv w:val="1"/>
      <w:marLeft w:val="0"/>
      <w:marRight w:val="0"/>
      <w:marTop w:val="0"/>
      <w:marBottom w:val="0"/>
      <w:divBdr>
        <w:top w:val="none" w:sz="0" w:space="0" w:color="auto"/>
        <w:left w:val="none" w:sz="0" w:space="0" w:color="auto"/>
        <w:bottom w:val="none" w:sz="0" w:space="0" w:color="auto"/>
        <w:right w:val="none" w:sz="0" w:space="0" w:color="auto"/>
      </w:divBdr>
    </w:div>
    <w:div w:id="380639464">
      <w:bodyDiv w:val="1"/>
      <w:marLeft w:val="0"/>
      <w:marRight w:val="0"/>
      <w:marTop w:val="0"/>
      <w:marBottom w:val="0"/>
      <w:divBdr>
        <w:top w:val="none" w:sz="0" w:space="0" w:color="auto"/>
        <w:left w:val="none" w:sz="0" w:space="0" w:color="auto"/>
        <w:bottom w:val="none" w:sz="0" w:space="0" w:color="auto"/>
        <w:right w:val="none" w:sz="0" w:space="0" w:color="auto"/>
      </w:divBdr>
    </w:div>
    <w:div w:id="395011347">
      <w:bodyDiv w:val="1"/>
      <w:marLeft w:val="0"/>
      <w:marRight w:val="0"/>
      <w:marTop w:val="0"/>
      <w:marBottom w:val="0"/>
      <w:divBdr>
        <w:top w:val="none" w:sz="0" w:space="0" w:color="auto"/>
        <w:left w:val="none" w:sz="0" w:space="0" w:color="auto"/>
        <w:bottom w:val="none" w:sz="0" w:space="0" w:color="auto"/>
        <w:right w:val="none" w:sz="0" w:space="0" w:color="auto"/>
      </w:divBdr>
    </w:div>
    <w:div w:id="398556225">
      <w:bodyDiv w:val="1"/>
      <w:marLeft w:val="0"/>
      <w:marRight w:val="0"/>
      <w:marTop w:val="0"/>
      <w:marBottom w:val="0"/>
      <w:divBdr>
        <w:top w:val="none" w:sz="0" w:space="0" w:color="auto"/>
        <w:left w:val="none" w:sz="0" w:space="0" w:color="auto"/>
        <w:bottom w:val="none" w:sz="0" w:space="0" w:color="auto"/>
        <w:right w:val="none" w:sz="0" w:space="0" w:color="auto"/>
      </w:divBdr>
    </w:div>
    <w:div w:id="415901272">
      <w:bodyDiv w:val="1"/>
      <w:marLeft w:val="0"/>
      <w:marRight w:val="0"/>
      <w:marTop w:val="0"/>
      <w:marBottom w:val="0"/>
      <w:divBdr>
        <w:top w:val="none" w:sz="0" w:space="0" w:color="auto"/>
        <w:left w:val="none" w:sz="0" w:space="0" w:color="auto"/>
        <w:bottom w:val="none" w:sz="0" w:space="0" w:color="auto"/>
        <w:right w:val="none" w:sz="0" w:space="0" w:color="auto"/>
      </w:divBdr>
    </w:div>
    <w:div w:id="419565737">
      <w:bodyDiv w:val="1"/>
      <w:marLeft w:val="0"/>
      <w:marRight w:val="0"/>
      <w:marTop w:val="0"/>
      <w:marBottom w:val="0"/>
      <w:divBdr>
        <w:top w:val="none" w:sz="0" w:space="0" w:color="auto"/>
        <w:left w:val="none" w:sz="0" w:space="0" w:color="auto"/>
        <w:bottom w:val="none" w:sz="0" w:space="0" w:color="auto"/>
        <w:right w:val="none" w:sz="0" w:space="0" w:color="auto"/>
      </w:divBdr>
    </w:div>
    <w:div w:id="421876612">
      <w:bodyDiv w:val="1"/>
      <w:marLeft w:val="0"/>
      <w:marRight w:val="0"/>
      <w:marTop w:val="0"/>
      <w:marBottom w:val="0"/>
      <w:divBdr>
        <w:top w:val="none" w:sz="0" w:space="0" w:color="auto"/>
        <w:left w:val="none" w:sz="0" w:space="0" w:color="auto"/>
        <w:bottom w:val="none" w:sz="0" w:space="0" w:color="auto"/>
        <w:right w:val="none" w:sz="0" w:space="0" w:color="auto"/>
      </w:divBdr>
    </w:div>
    <w:div w:id="422726896">
      <w:bodyDiv w:val="1"/>
      <w:marLeft w:val="0"/>
      <w:marRight w:val="0"/>
      <w:marTop w:val="0"/>
      <w:marBottom w:val="0"/>
      <w:divBdr>
        <w:top w:val="none" w:sz="0" w:space="0" w:color="auto"/>
        <w:left w:val="none" w:sz="0" w:space="0" w:color="auto"/>
        <w:bottom w:val="none" w:sz="0" w:space="0" w:color="auto"/>
        <w:right w:val="none" w:sz="0" w:space="0" w:color="auto"/>
      </w:divBdr>
    </w:div>
    <w:div w:id="426191192">
      <w:bodyDiv w:val="1"/>
      <w:marLeft w:val="0"/>
      <w:marRight w:val="0"/>
      <w:marTop w:val="0"/>
      <w:marBottom w:val="0"/>
      <w:divBdr>
        <w:top w:val="none" w:sz="0" w:space="0" w:color="auto"/>
        <w:left w:val="none" w:sz="0" w:space="0" w:color="auto"/>
        <w:bottom w:val="none" w:sz="0" w:space="0" w:color="auto"/>
        <w:right w:val="none" w:sz="0" w:space="0" w:color="auto"/>
      </w:divBdr>
    </w:div>
    <w:div w:id="428546106">
      <w:bodyDiv w:val="1"/>
      <w:marLeft w:val="0"/>
      <w:marRight w:val="0"/>
      <w:marTop w:val="0"/>
      <w:marBottom w:val="0"/>
      <w:divBdr>
        <w:top w:val="none" w:sz="0" w:space="0" w:color="auto"/>
        <w:left w:val="none" w:sz="0" w:space="0" w:color="auto"/>
        <w:bottom w:val="none" w:sz="0" w:space="0" w:color="auto"/>
        <w:right w:val="none" w:sz="0" w:space="0" w:color="auto"/>
      </w:divBdr>
    </w:div>
    <w:div w:id="437144899">
      <w:bodyDiv w:val="1"/>
      <w:marLeft w:val="0"/>
      <w:marRight w:val="0"/>
      <w:marTop w:val="0"/>
      <w:marBottom w:val="0"/>
      <w:divBdr>
        <w:top w:val="none" w:sz="0" w:space="0" w:color="auto"/>
        <w:left w:val="none" w:sz="0" w:space="0" w:color="auto"/>
        <w:bottom w:val="none" w:sz="0" w:space="0" w:color="auto"/>
        <w:right w:val="none" w:sz="0" w:space="0" w:color="auto"/>
      </w:divBdr>
    </w:div>
    <w:div w:id="437531067">
      <w:bodyDiv w:val="1"/>
      <w:marLeft w:val="0"/>
      <w:marRight w:val="0"/>
      <w:marTop w:val="0"/>
      <w:marBottom w:val="0"/>
      <w:divBdr>
        <w:top w:val="none" w:sz="0" w:space="0" w:color="auto"/>
        <w:left w:val="none" w:sz="0" w:space="0" w:color="auto"/>
        <w:bottom w:val="none" w:sz="0" w:space="0" w:color="auto"/>
        <w:right w:val="none" w:sz="0" w:space="0" w:color="auto"/>
      </w:divBdr>
    </w:div>
    <w:div w:id="458568817">
      <w:bodyDiv w:val="1"/>
      <w:marLeft w:val="0"/>
      <w:marRight w:val="0"/>
      <w:marTop w:val="0"/>
      <w:marBottom w:val="0"/>
      <w:divBdr>
        <w:top w:val="none" w:sz="0" w:space="0" w:color="auto"/>
        <w:left w:val="none" w:sz="0" w:space="0" w:color="auto"/>
        <w:bottom w:val="none" w:sz="0" w:space="0" w:color="auto"/>
        <w:right w:val="none" w:sz="0" w:space="0" w:color="auto"/>
      </w:divBdr>
    </w:div>
    <w:div w:id="466582568">
      <w:bodyDiv w:val="1"/>
      <w:marLeft w:val="0"/>
      <w:marRight w:val="0"/>
      <w:marTop w:val="0"/>
      <w:marBottom w:val="0"/>
      <w:divBdr>
        <w:top w:val="none" w:sz="0" w:space="0" w:color="auto"/>
        <w:left w:val="none" w:sz="0" w:space="0" w:color="auto"/>
        <w:bottom w:val="none" w:sz="0" w:space="0" w:color="auto"/>
        <w:right w:val="none" w:sz="0" w:space="0" w:color="auto"/>
      </w:divBdr>
    </w:div>
    <w:div w:id="467089468">
      <w:bodyDiv w:val="1"/>
      <w:marLeft w:val="0"/>
      <w:marRight w:val="0"/>
      <w:marTop w:val="0"/>
      <w:marBottom w:val="0"/>
      <w:divBdr>
        <w:top w:val="none" w:sz="0" w:space="0" w:color="auto"/>
        <w:left w:val="none" w:sz="0" w:space="0" w:color="auto"/>
        <w:bottom w:val="none" w:sz="0" w:space="0" w:color="auto"/>
        <w:right w:val="none" w:sz="0" w:space="0" w:color="auto"/>
      </w:divBdr>
    </w:div>
    <w:div w:id="483205484">
      <w:bodyDiv w:val="1"/>
      <w:marLeft w:val="0"/>
      <w:marRight w:val="0"/>
      <w:marTop w:val="0"/>
      <w:marBottom w:val="0"/>
      <w:divBdr>
        <w:top w:val="none" w:sz="0" w:space="0" w:color="auto"/>
        <w:left w:val="none" w:sz="0" w:space="0" w:color="auto"/>
        <w:bottom w:val="none" w:sz="0" w:space="0" w:color="auto"/>
        <w:right w:val="none" w:sz="0" w:space="0" w:color="auto"/>
      </w:divBdr>
    </w:div>
    <w:div w:id="521557253">
      <w:bodyDiv w:val="1"/>
      <w:marLeft w:val="0"/>
      <w:marRight w:val="0"/>
      <w:marTop w:val="0"/>
      <w:marBottom w:val="0"/>
      <w:divBdr>
        <w:top w:val="none" w:sz="0" w:space="0" w:color="auto"/>
        <w:left w:val="none" w:sz="0" w:space="0" w:color="auto"/>
        <w:bottom w:val="none" w:sz="0" w:space="0" w:color="auto"/>
        <w:right w:val="none" w:sz="0" w:space="0" w:color="auto"/>
      </w:divBdr>
    </w:div>
    <w:div w:id="523055794">
      <w:bodyDiv w:val="1"/>
      <w:marLeft w:val="0"/>
      <w:marRight w:val="0"/>
      <w:marTop w:val="0"/>
      <w:marBottom w:val="0"/>
      <w:divBdr>
        <w:top w:val="none" w:sz="0" w:space="0" w:color="auto"/>
        <w:left w:val="none" w:sz="0" w:space="0" w:color="auto"/>
        <w:bottom w:val="none" w:sz="0" w:space="0" w:color="auto"/>
        <w:right w:val="none" w:sz="0" w:space="0" w:color="auto"/>
      </w:divBdr>
    </w:div>
    <w:div w:id="528952019">
      <w:bodyDiv w:val="1"/>
      <w:marLeft w:val="0"/>
      <w:marRight w:val="0"/>
      <w:marTop w:val="0"/>
      <w:marBottom w:val="0"/>
      <w:divBdr>
        <w:top w:val="none" w:sz="0" w:space="0" w:color="auto"/>
        <w:left w:val="none" w:sz="0" w:space="0" w:color="auto"/>
        <w:bottom w:val="none" w:sz="0" w:space="0" w:color="auto"/>
        <w:right w:val="none" w:sz="0" w:space="0" w:color="auto"/>
      </w:divBdr>
    </w:div>
    <w:div w:id="538519858">
      <w:bodyDiv w:val="1"/>
      <w:marLeft w:val="0"/>
      <w:marRight w:val="0"/>
      <w:marTop w:val="0"/>
      <w:marBottom w:val="0"/>
      <w:divBdr>
        <w:top w:val="none" w:sz="0" w:space="0" w:color="auto"/>
        <w:left w:val="none" w:sz="0" w:space="0" w:color="auto"/>
        <w:bottom w:val="none" w:sz="0" w:space="0" w:color="auto"/>
        <w:right w:val="none" w:sz="0" w:space="0" w:color="auto"/>
      </w:divBdr>
    </w:div>
    <w:div w:id="542984097">
      <w:bodyDiv w:val="1"/>
      <w:marLeft w:val="0"/>
      <w:marRight w:val="0"/>
      <w:marTop w:val="0"/>
      <w:marBottom w:val="0"/>
      <w:divBdr>
        <w:top w:val="none" w:sz="0" w:space="0" w:color="auto"/>
        <w:left w:val="none" w:sz="0" w:space="0" w:color="auto"/>
        <w:bottom w:val="none" w:sz="0" w:space="0" w:color="auto"/>
        <w:right w:val="none" w:sz="0" w:space="0" w:color="auto"/>
      </w:divBdr>
    </w:div>
    <w:div w:id="547452760">
      <w:bodyDiv w:val="1"/>
      <w:marLeft w:val="0"/>
      <w:marRight w:val="0"/>
      <w:marTop w:val="0"/>
      <w:marBottom w:val="0"/>
      <w:divBdr>
        <w:top w:val="none" w:sz="0" w:space="0" w:color="auto"/>
        <w:left w:val="none" w:sz="0" w:space="0" w:color="auto"/>
        <w:bottom w:val="none" w:sz="0" w:space="0" w:color="auto"/>
        <w:right w:val="none" w:sz="0" w:space="0" w:color="auto"/>
      </w:divBdr>
    </w:div>
    <w:div w:id="547641566">
      <w:bodyDiv w:val="1"/>
      <w:marLeft w:val="0"/>
      <w:marRight w:val="0"/>
      <w:marTop w:val="0"/>
      <w:marBottom w:val="0"/>
      <w:divBdr>
        <w:top w:val="none" w:sz="0" w:space="0" w:color="auto"/>
        <w:left w:val="none" w:sz="0" w:space="0" w:color="auto"/>
        <w:bottom w:val="none" w:sz="0" w:space="0" w:color="auto"/>
        <w:right w:val="none" w:sz="0" w:space="0" w:color="auto"/>
      </w:divBdr>
    </w:div>
    <w:div w:id="553005688">
      <w:bodyDiv w:val="1"/>
      <w:marLeft w:val="0"/>
      <w:marRight w:val="0"/>
      <w:marTop w:val="0"/>
      <w:marBottom w:val="0"/>
      <w:divBdr>
        <w:top w:val="none" w:sz="0" w:space="0" w:color="auto"/>
        <w:left w:val="none" w:sz="0" w:space="0" w:color="auto"/>
        <w:bottom w:val="none" w:sz="0" w:space="0" w:color="auto"/>
        <w:right w:val="none" w:sz="0" w:space="0" w:color="auto"/>
      </w:divBdr>
    </w:div>
    <w:div w:id="555239610">
      <w:bodyDiv w:val="1"/>
      <w:marLeft w:val="0"/>
      <w:marRight w:val="0"/>
      <w:marTop w:val="0"/>
      <w:marBottom w:val="0"/>
      <w:divBdr>
        <w:top w:val="none" w:sz="0" w:space="0" w:color="auto"/>
        <w:left w:val="none" w:sz="0" w:space="0" w:color="auto"/>
        <w:bottom w:val="none" w:sz="0" w:space="0" w:color="auto"/>
        <w:right w:val="none" w:sz="0" w:space="0" w:color="auto"/>
      </w:divBdr>
    </w:div>
    <w:div w:id="556169560">
      <w:bodyDiv w:val="1"/>
      <w:marLeft w:val="0"/>
      <w:marRight w:val="0"/>
      <w:marTop w:val="0"/>
      <w:marBottom w:val="0"/>
      <w:divBdr>
        <w:top w:val="none" w:sz="0" w:space="0" w:color="auto"/>
        <w:left w:val="none" w:sz="0" w:space="0" w:color="auto"/>
        <w:bottom w:val="none" w:sz="0" w:space="0" w:color="auto"/>
        <w:right w:val="none" w:sz="0" w:space="0" w:color="auto"/>
      </w:divBdr>
    </w:div>
    <w:div w:id="565411091">
      <w:bodyDiv w:val="1"/>
      <w:marLeft w:val="0"/>
      <w:marRight w:val="0"/>
      <w:marTop w:val="0"/>
      <w:marBottom w:val="0"/>
      <w:divBdr>
        <w:top w:val="none" w:sz="0" w:space="0" w:color="auto"/>
        <w:left w:val="none" w:sz="0" w:space="0" w:color="auto"/>
        <w:bottom w:val="none" w:sz="0" w:space="0" w:color="auto"/>
        <w:right w:val="none" w:sz="0" w:space="0" w:color="auto"/>
      </w:divBdr>
    </w:div>
    <w:div w:id="566719898">
      <w:bodyDiv w:val="1"/>
      <w:marLeft w:val="0"/>
      <w:marRight w:val="0"/>
      <w:marTop w:val="0"/>
      <w:marBottom w:val="0"/>
      <w:divBdr>
        <w:top w:val="none" w:sz="0" w:space="0" w:color="auto"/>
        <w:left w:val="none" w:sz="0" w:space="0" w:color="auto"/>
        <w:bottom w:val="none" w:sz="0" w:space="0" w:color="auto"/>
        <w:right w:val="none" w:sz="0" w:space="0" w:color="auto"/>
      </w:divBdr>
    </w:div>
    <w:div w:id="569004096">
      <w:bodyDiv w:val="1"/>
      <w:marLeft w:val="0"/>
      <w:marRight w:val="0"/>
      <w:marTop w:val="0"/>
      <w:marBottom w:val="0"/>
      <w:divBdr>
        <w:top w:val="none" w:sz="0" w:space="0" w:color="auto"/>
        <w:left w:val="none" w:sz="0" w:space="0" w:color="auto"/>
        <w:bottom w:val="none" w:sz="0" w:space="0" w:color="auto"/>
        <w:right w:val="none" w:sz="0" w:space="0" w:color="auto"/>
      </w:divBdr>
    </w:div>
    <w:div w:id="572660307">
      <w:bodyDiv w:val="1"/>
      <w:marLeft w:val="0"/>
      <w:marRight w:val="0"/>
      <w:marTop w:val="0"/>
      <w:marBottom w:val="0"/>
      <w:divBdr>
        <w:top w:val="none" w:sz="0" w:space="0" w:color="auto"/>
        <w:left w:val="none" w:sz="0" w:space="0" w:color="auto"/>
        <w:bottom w:val="none" w:sz="0" w:space="0" w:color="auto"/>
        <w:right w:val="none" w:sz="0" w:space="0" w:color="auto"/>
      </w:divBdr>
    </w:div>
    <w:div w:id="577835339">
      <w:bodyDiv w:val="1"/>
      <w:marLeft w:val="0"/>
      <w:marRight w:val="0"/>
      <w:marTop w:val="0"/>
      <w:marBottom w:val="0"/>
      <w:divBdr>
        <w:top w:val="none" w:sz="0" w:space="0" w:color="auto"/>
        <w:left w:val="none" w:sz="0" w:space="0" w:color="auto"/>
        <w:bottom w:val="none" w:sz="0" w:space="0" w:color="auto"/>
        <w:right w:val="none" w:sz="0" w:space="0" w:color="auto"/>
      </w:divBdr>
    </w:div>
    <w:div w:id="580336995">
      <w:bodyDiv w:val="1"/>
      <w:marLeft w:val="0"/>
      <w:marRight w:val="0"/>
      <w:marTop w:val="0"/>
      <w:marBottom w:val="0"/>
      <w:divBdr>
        <w:top w:val="none" w:sz="0" w:space="0" w:color="auto"/>
        <w:left w:val="none" w:sz="0" w:space="0" w:color="auto"/>
        <w:bottom w:val="none" w:sz="0" w:space="0" w:color="auto"/>
        <w:right w:val="none" w:sz="0" w:space="0" w:color="auto"/>
      </w:divBdr>
    </w:div>
    <w:div w:id="583340803">
      <w:bodyDiv w:val="1"/>
      <w:marLeft w:val="0"/>
      <w:marRight w:val="0"/>
      <w:marTop w:val="0"/>
      <w:marBottom w:val="0"/>
      <w:divBdr>
        <w:top w:val="none" w:sz="0" w:space="0" w:color="auto"/>
        <w:left w:val="none" w:sz="0" w:space="0" w:color="auto"/>
        <w:bottom w:val="none" w:sz="0" w:space="0" w:color="auto"/>
        <w:right w:val="none" w:sz="0" w:space="0" w:color="auto"/>
      </w:divBdr>
    </w:div>
    <w:div w:id="592786826">
      <w:bodyDiv w:val="1"/>
      <w:marLeft w:val="0"/>
      <w:marRight w:val="0"/>
      <w:marTop w:val="0"/>
      <w:marBottom w:val="0"/>
      <w:divBdr>
        <w:top w:val="none" w:sz="0" w:space="0" w:color="auto"/>
        <w:left w:val="none" w:sz="0" w:space="0" w:color="auto"/>
        <w:bottom w:val="none" w:sz="0" w:space="0" w:color="auto"/>
        <w:right w:val="none" w:sz="0" w:space="0" w:color="auto"/>
      </w:divBdr>
    </w:div>
    <w:div w:id="595674685">
      <w:bodyDiv w:val="1"/>
      <w:marLeft w:val="0"/>
      <w:marRight w:val="0"/>
      <w:marTop w:val="0"/>
      <w:marBottom w:val="0"/>
      <w:divBdr>
        <w:top w:val="none" w:sz="0" w:space="0" w:color="auto"/>
        <w:left w:val="none" w:sz="0" w:space="0" w:color="auto"/>
        <w:bottom w:val="none" w:sz="0" w:space="0" w:color="auto"/>
        <w:right w:val="none" w:sz="0" w:space="0" w:color="auto"/>
      </w:divBdr>
    </w:div>
    <w:div w:id="596065510">
      <w:bodyDiv w:val="1"/>
      <w:marLeft w:val="0"/>
      <w:marRight w:val="0"/>
      <w:marTop w:val="0"/>
      <w:marBottom w:val="0"/>
      <w:divBdr>
        <w:top w:val="none" w:sz="0" w:space="0" w:color="auto"/>
        <w:left w:val="none" w:sz="0" w:space="0" w:color="auto"/>
        <w:bottom w:val="none" w:sz="0" w:space="0" w:color="auto"/>
        <w:right w:val="none" w:sz="0" w:space="0" w:color="auto"/>
      </w:divBdr>
    </w:div>
    <w:div w:id="602614705">
      <w:bodyDiv w:val="1"/>
      <w:marLeft w:val="0"/>
      <w:marRight w:val="0"/>
      <w:marTop w:val="0"/>
      <w:marBottom w:val="0"/>
      <w:divBdr>
        <w:top w:val="none" w:sz="0" w:space="0" w:color="auto"/>
        <w:left w:val="none" w:sz="0" w:space="0" w:color="auto"/>
        <w:bottom w:val="none" w:sz="0" w:space="0" w:color="auto"/>
        <w:right w:val="none" w:sz="0" w:space="0" w:color="auto"/>
      </w:divBdr>
    </w:div>
    <w:div w:id="606036860">
      <w:bodyDiv w:val="1"/>
      <w:marLeft w:val="0"/>
      <w:marRight w:val="0"/>
      <w:marTop w:val="0"/>
      <w:marBottom w:val="0"/>
      <w:divBdr>
        <w:top w:val="none" w:sz="0" w:space="0" w:color="auto"/>
        <w:left w:val="none" w:sz="0" w:space="0" w:color="auto"/>
        <w:bottom w:val="none" w:sz="0" w:space="0" w:color="auto"/>
        <w:right w:val="none" w:sz="0" w:space="0" w:color="auto"/>
      </w:divBdr>
    </w:div>
    <w:div w:id="606273686">
      <w:bodyDiv w:val="1"/>
      <w:marLeft w:val="0"/>
      <w:marRight w:val="0"/>
      <w:marTop w:val="0"/>
      <w:marBottom w:val="0"/>
      <w:divBdr>
        <w:top w:val="none" w:sz="0" w:space="0" w:color="auto"/>
        <w:left w:val="none" w:sz="0" w:space="0" w:color="auto"/>
        <w:bottom w:val="none" w:sz="0" w:space="0" w:color="auto"/>
        <w:right w:val="none" w:sz="0" w:space="0" w:color="auto"/>
      </w:divBdr>
    </w:div>
    <w:div w:id="619260939">
      <w:bodyDiv w:val="1"/>
      <w:marLeft w:val="0"/>
      <w:marRight w:val="0"/>
      <w:marTop w:val="0"/>
      <w:marBottom w:val="0"/>
      <w:divBdr>
        <w:top w:val="none" w:sz="0" w:space="0" w:color="auto"/>
        <w:left w:val="none" w:sz="0" w:space="0" w:color="auto"/>
        <w:bottom w:val="none" w:sz="0" w:space="0" w:color="auto"/>
        <w:right w:val="none" w:sz="0" w:space="0" w:color="auto"/>
      </w:divBdr>
    </w:div>
    <w:div w:id="621808410">
      <w:bodyDiv w:val="1"/>
      <w:marLeft w:val="0"/>
      <w:marRight w:val="0"/>
      <w:marTop w:val="0"/>
      <w:marBottom w:val="0"/>
      <w:divBdr>
        <w:top w:val="none" w:sz="0" w:space="0" w:color="auto"/>
        <w:left w:val="none" w:sz="0" w:space="0" w:color="auto"/>
        <w:bottom w:val="none" w:sz="0" w:space="0" w:color="auto"/>
        <w:right w:val="none" w:sz="0" w:space="0" w:color="auto"/>
      </w:divBdr>
    </w:div>
    <w:div w:id="622227231">
      <w:bodyDiv w:val="1"/>
      <w:marLeft w:val="0"/>
      <w:marRight w:val="0"/>
      <w:marTop w:val="0"/>
      <w:marBottom w:val="0"/>
      <w:divBdr>
        <w:top w:val="none" w:sz="0" w:space="0" w:color="auto"/>
        <w:left w:val="none" w:sz="0" w:space="0" w:color="auto"/>
        <w:bottom w:val="none" w:sz="0" w:space="0" w:color="auto"/>
        <w:right w:val="none" w:sz="0" w:space="0" w:color="auto"/>
      </w:divBdr>
    </w:div>
    <w:div w:id="622229600">
      <w:bodyDiv w:val="1"/>
      <w:marLeft w:val="0"/>
      <w:marRight w:val="0"/>
      <w:marTop w:val="0"/>
      <w:marBottom w:val="0"/>
      <w:divBdr>
        <w:top w:val="none" w:sz="0" w:space="0" w:color="auto"/>
        <w:left w:val="none" w:sz="0" w:space="0" w:color="auto"/>
        <w:bottom w:val="none" w:sz="0" w:space="0" w:color="auto"/>
        <w:right w:val="none" w:sz="0" w:space="0" w:color="auto"/>
      </w:divBdr>
    </w:div>
    <w:div w:id="627902642">
      <w:bodyDiv w:val="1"/>
      <w:marLeft w:val="0"/>
      <w:marRight w:val="0"/>
      <w:marTop w:val="0"/>
      <w:marBottom w:val="0"/>
      <w:divBdr>
        <w:top w:val="none" w:sz="0" w:space="0" w:color="auto"/>
        <w:left w:val="none" w:sz="0" w:space="0" w:color="auto"/>
        <w:bottom w:val="none" w:sz="0" w:space="0" w:color="auto"/>
        <w:right w:val="none" w:sz="0" w:space="0" w:color="auto"/>
      </w:divBdr>
    </w:div>
    <w:div w:id="637414108">
      <w:bodyDiv w:val="1"/>
      <w:marLeft w:val="0"/>
      <w:marRight w:val="0"/>
      <w:marTop w:val="0"/>
      <w:marBottom w:val="0"/>
      <w:divBdr>
        <w:top w:val="none" w:sz="0" w:space="0" w:color="auto"/>
        <w:left w:val="none" w:sz="0" w:space="0" w:color="auto"/>
        <w:bottom w:val="none" w:sz="0" w:space="0" w:color="auto"/>
        <w:right w:val="none" w:sz="0" w:space="0" w:color="auto"/>
      </w:divBdr>
    </w:div>
    <w:div w:id="659234158">
      <w:bodyDiv w:val="1"/>
      <w:marLeft w:val="0"/>
      <w:marRight w:val="0"/>
      <w:marTop w:val="0"/>
      <w:marBottom w:val="0"/>
      <w:divBdr>
        <w:top w:val="none" w:sz="0" w:space="0" w:color="auto"/>
        <w:left w:val="none" w:sz="0" w:space="0" w:color="auto"/>
        <w:bottom w:val="none" w:sz="0" w:space="0" w:color="auto"/>
        <w:right w:val="none" w:sz="0" w:space="0" w:color="auto"/>
      </w:divBdr>
    </w:div>
    <w:div w:id="664548113">
      <w:bodyDiv w:val="1"/>
      <w:marLeft w:val="0"/>
      <w:marRight w:val="0"/>
      <w:marTop w:val="0"/>
      <w:marBottom w:val="0"/>
      <w:divBdr>
        <w:top w:val="none" w:sz="0" w:space="0" w:color="auto"/>
        <w:left w:val="none" w:sz="0" w:space="0" w:color="auto"/>
        <w:bottom w:val="none" w:sz="0" w:space="0" w:color="auto"/>
        <w:right w:val="none" w:sz="0" w:space="0" w:color="auto"/>
      </w:divBdr>
    </w:div>
    <w:div w:id="666204690">
      <w:bodyDiv w:val="1"/>
      <w:marLeft w:val="0"/>
      <w:marRight w:val="0"/>
      <w:marTop w:val="0"/>
      <w:marBottom w:val="0"/>
      <w:divBdr>
        <w:top w:val="none" w:sz="0" w:space="0" w:color="auto"/>
        <w:left w:val="none" w:sz="0" w:space="0" w:color="auto"/>
        <w:bottom w:val="none" w:sz="0" w:space="0" w:color="auto"/>
        <w:right w:val="none" w:sz="0" w:space="0" w:color="auto"/>
      </w:divBdr>
    </w:div>
    <w:div w:id="672995910">
      <w:bodyDiv w:val="1"/>
      <w:marLeft w:val="0"/>
      <w:marRight w:val="0"/>
      <w:marTop w:val="0"/>
      <w:marBottom w:val="0"/>
      <w:divBdr>
        <w:top w:val="none" w:sz="0" w:space="0" w:color="auto"/>
        <w:left w:val="none" w:sz="0" w:space="0" w:color="auto"/>
        <w:bottom w:val="none" w:sz="0" w:space="0" w:color="auto"/>
        <w:right w:val="none" w:sz="0" w:space="0" w:color="auto"/>
      </w:divBdr>
    </w:div>
    <w:div w:id="673000230">
      <w:bodyDiv w:val="1"/>
      <w:marLeft w:val="0"/>
      <w:marRight w:val="0"/>
      <w:marTop w:val="0"/>
      <w:marBottom w:val="0"/>
      <w:divBdr>
        <w:top w:val="none" w:sz="0" w:space="0" w:color="auto"/>
        <w:left w:val="none" w:sz="0" w:space="0" w:color="auto"/>
        <w:bottom w:val="none" w:sz="0" w:space="0" w:color="auto"/>
        <w:right w:val="none" w:sz="0" w:space="0" w:color="auto"/>
      </w:divBdr>
    </w:div>
    <w:div w:id="673262241">
      <w:bodyDiv w:val="1"/>
      <w:marLeft w:val="0"/>
      <w:marRight w:val="0"/>
      <w:marTop w:val="0"/>
      <w:marBottom w:val="0"/>
      <w:divBdr>
        <w:top w:val="none" w:sz="0" w:space="0" w:color="auto"/>
        <w:left w:val="none" w:sz="0" w:space="0" w:color="auto"/>
        <w:bottom w:val="none" w:sz="0" w:space="0" w:color="auto"/>
        <w:right w:val="none" w:sz="0" w:space="0" w:color="auto"/>
      </w:divBdr>
    </w:div>
    <w:div w:id="674115779">
      <w:bodyDiv w:val="1"/>
      <w:marLeft w:val="0"/>
      <w:marRight w:val="0"/>
      <w:marTop w:val="0"/>
      <w:marBottom w:val="0"/>
      <w:divBdr>
        <w:top w:val="none" w:sz="0" w:space="0" w:color="auto"/>
        <w:left w:val="none" w:sz="0" w:space="0" w:color="auto"/>
        <w:bottom w:val="none" w:sz="0" w:space="0" w:color="auto"/>
        <w:right w:val="none" w:sz="0" w:space="0" w:color="auto"/>
      </w:divBdr>
    </w:div>
    <w:div w:id="676418730">
      <w:bodyDiv w:val="1"/>
      <w:marLeft w:val="0"/>
      <w:marRight w:val="0"/>
      <w:marTop w:val="0"/>
      <w:marBottom w:val="0"/>
      <w:divBdr>
        <w:top w:val="none" w:sz="0" w:space="0" w:color="auto"/>
        <w:left w:val="none" w:sz="0" w:space="0" w:color="auto"/>
        <w:bottom w:val="none" w:sz="0" w:space="0" w:color="auto"/>
        <w:right w:val="none" w:sz="0" w:space="0" w:color="auto"/>
      </w:divBdr>
    </w:div>
    <w:div w:id="677345921">
      <w:bodyDiv w:val="1"/>
      <w:marLeft w:val="0"/>
      <w:marRight w:val="0"/>
      <w:marTop w:val="0"/>
      <w:marBottom w:val="0"/>
      <w:divBdr>
        <w:top w:val="none" w:sz="0" w:space="0" w:color="auto"/>
        <w:left w:val="none" w:sz="0" w:space="0" w:color="auto"/>
        <w:bottom w:val="none" w:sz="0" w:space="0" w:color="auto"/>
        <w:right w:val="none" w:sz="0" w:space="0" w:color="auto"/>
      </w:divBdr>
    </w:div>
    <w:div w:id="679746354">
      <w:bodyDiv w:val="1"/>
      <w:marLeft w:val="0"/>
      <w:marRight w:val="0"/>
      <w:marTop w:val="0"/>
      <w:marBottom w:val="0"/>
      <w:divBdr>
        <w:top w:val="none" w:sz="0" w:space="0" w:color="auto"/>
        <w:left w:val="none" w:sz="0" w:space="0" w:color="auto"/>
        <w:bottom w:val="none" w:sz="0" w:space="0" w:color="auto"/>
        <w:right w:val="none" w:sz="0" w:space="0" w:color="auto"/>
      </w:divBdr>
    </w:div>
    <w:div w:id="681512973">
      <w:bodyDiv w:val="1"/>
      <w:marLeft w:val="0"/>
      <w:marRight w:val="0"/>
      <w:marTop w:val="0"/>
      <w:marBottom w:val="0"/>
      <w:divBdr>
        <w:top w:val="none" w:sz="0" w:space="0" w:color="auto"/>
        <w:left w:val="none" w:sz="0" w:space="0" w:color="auto"/>
        <w:bottom w:val="none" w:sz="0" w:space="0" w:color="auto"/>
        <w:right w:val="none" w:sz="0" w:space="0" w:color="auto"/>
      </w:divBdr>
    </w:div>
    <w:div w:id="682244023">
      <w:bodyDiv w:val="1"/>
      <w:marLeft w:val="0"/>
      <w:marRight w:val="0"/>
      <w:marTop w:val="0"/>
      <w:marBottom w:val="0"/>
      <w:divBdr>
        <w:top w:val="none" w:sz="0" w:space="0" w:color="auto"/>
        <w:left w:val="none" w:sz="0" w:space="0" w:color="auto"/>
        <w:bottom w:val="none" w:sz="0" w:space="0" w:color="auto"/>
        <w:right w:val="none" w:sz="0" w:space="0" w:color="auto"/>
      </w:divBdr>
    </w:div>
    <w:div w:id="688872259">
      <w:bodyDiv w:val="1"/>
      <w:marLeft w:val="0"/>
      <w:marRight w:val="0"/>
      <w:marTop w:val="0"/>
      <w:marBottom w:val="0"/>
      <w:divBdr>
        <w:top w:val="none" w:sz="0" w:space="0" w:color="auto"/>
        <w:left w:val="none" w:sz="0" w:space="0" w:color="auto"/>
        <w:bottom w:val="none" w:sz="0" w:space="0" w:color="auto"/>
        <w:right w:val="none" w:sz="0" w:space="0" w:color="auto"/>
      </w:divBdr>
    </w:div>
    <w:div w:id="694040203">
      <w:bodyDiv w:val="1"/>
      <w:marLeft w:val="0"/>
      <w:marRight w:val="0"/>
      <w:marTop w:val="0"/>
      <w:marBottom w:val="0"/>
      <w:divBdr>
        <w:top w:val="none" w:sz="0" w:space="0" w:color="auto"/>
        <w:left w:val="none" w:sz="0" w:space="0" w:color="auto"/>
        <w:bottom w:val="none" w:sz="0" w:space="0" w:color="auto"/>
        <w:right w:val="none" w:sz="0" w:space="0" w:color="auto"/>
      </w:divBdr>
    </w:div>
    <w:div w:id="700596248">
      <w:bodyDiv w:val="1"/>
      <w:marLeft w:val="0"/>
      <w:marRight w:val="0"/>
      <w:marTop w:val="0"/>
      <w:marBottom w:val="0"/>
      <w:divBdr>
        <w:top w:val="none" w:sz="0" w:space="0" w:color="auto"/>
        <w:left w:val="none" w:sz="0" w:space="0" w:color="auto"/>
        <w:bottom w:val="none" w:sz="0" w:space="0" w:color="auto"/>
        <w:right w:val="none" w:sz="0" w:space="0" w:color="auto"/>
      </w:divBdr>
    </w:div>
    <w:div w:id="704987125">
      <w:bodyDiv w:val="1"/>
      <w:marLeft w:val="0"/>
      <w:marRight w:val="0"/>
      <w:marTop w:val="0"/>
      <w:marBottom w:val="0"/>
      <w:divBdr>
        <w:top w:val="none" w:sz="0" w:space="0" w:color="auto"/>
        <w:left w:val="none" w:sz="0" w:space="0" w:color="auto"/>
        <w:bottom w:val="none" w:sz="0" w:space="0" w:color="auto"/>
        <w:right w:val="none" w:sz="0" w:space="0" w:color="auto"/>
      </w:divBdr>
    </w:div>
    <w:div w:id="712968353">
      <w:bodyDiv w:val="1"/>
      <w:marLeft w:val="0"/>
      <w:marRight w:val="0"/>
      <w:marTop w:val="0"/>
      <w:marBottom w:val="0"/>
      <w:divBdr>
        <w:top w:val="none" w:sz="0" w:space="0" w:color="auto"/>
        <w:left w:val="none" w:sz="0" w:space="0" w:color="auto"/>
        <w:bottom w:val="none" w:sz="0" w:space="0" w:color="auto"/>
        <w:right w:val="none" w:sz="0" w:space="0" w:color="auto"/>
      </w:divBdr>
    </w:div>
    <w:div w:id="718819054">
      <w:bodyDiv w:val="1"/>
      <w:marLeft w:val="0"/>
      <w:marRight w:val="0"/>
      <w:marTop w:val="0"/>
      <w:marBottom w:val="0"/>
      <w:divBdr>
        <w:top w:val="none" w:sz="0" w:space="0" w:color="auto"/>
        <w:left w:val="none" w:sz="0" w:space="0" w:color="auto"/>
        <w:bottom w:val="none" w:sz="0" w:space="0" w:color="auto"/>
        <w:right w:val="none" w:sz="0" w:space="0" w:color="auto"/>
      </w:divBdr>
    </w:div>
    <w:div w:id="723136812">
      <w:bodyDiv w:val="1"/>
      <w:marLeft w:val="0"/>
      <w:marRight w:val="0"/>
      <w:marTop w:val="0"/>
      <w:marBottom w:val="0"/>
      <w:divBdr>
        <w:top w:val="none" w:sz="0" w:space="0" w:color="auto"/>
        <w:left w:val="none" w:sz="0" w:space="0" w:color="auto"/>
        <w:bottom w:val="none" w:sz="0" w:space="0" w:color="auto"/>
        <w:right w:val="none" w:sz="0" w:space="0" w:color="auto"/>
      </w:divBdr>
    </w:div>
    <w:div w:id="725489168">
      <w:bodyDiv w:val="1"/>
      <w:marLeft w:val="0"/>
      <w:marRight w:val="0"/>
      <w:marTop w:val="0"/>
      <w:marBottom w:val="0"/>
      <w:divBdr>
        <w:top w:val="none" w:sz="0" w:space="0" w:color="auto"/>
        <w:left w:val="none" w:sz="0" w:space="0" w:color="auto"/>
        <w:bottom w:val="none" w:sz="0" w:space="0" w:color="auto"/>
        <w:right w:val="none" w:sz="0" w:space="0" w:color="auto"/>
      </w:divBdr>
    </w:div>
    <w:div w:id="726104189">
      <w:bodyDiv w:val="1"/>
      <w:marLeft w:val="0"/>
      <w:marRight w:val="0"/>
      <w:marTop w:val="0"/>
      <w:marBottom w:val="0"/>
      <w:divBdr>
        <w:top w:val="none" w:sz="0" w:space="0" w:color="auto"/>
        <w:left w:val="none" w:sz="0" w:space="0" w:color="auto"/>
        <w:bottom w:val="none" w:sz="0" w:space="0" w:color="auto"/>
        <w:right w:val="none" w:sz="0" w:space="0" w:color="auto"/>
      </w:divBdr>
    </w:div>
    <w:div w:id="730927426">
      <w:bodyDiv w:val="1"/>
      <w:marLeft w:val="0"/>
      <w:marRight w:val="0"/>
      <w:marTop w:val="0"/>
      <w:marBottom w:val="0"/>
      <w:divBdr>
        <w:top w:val="none" w:sz="0" w:space="0" w:color="auto"/>
        <w:left w:val="none" w:sz="0" w:space="0" w:color="auto"/>
        <w:bottom w:val="none" w:sz="0" w:space="0" w:color="auto"/>
        <w:right w:val="none" w:sz="0" w:space="0" w:color="auto"/>
      </w:divBdr>
    </w:div>
    <w:div w:id="736132681">
      <w:bodyDiv w:val="1"/>
      <w:marLeft w:val="0"/>
      <w:marRight w:val="0"/>
      <w:marTop w:val="0"/>
      <w:marBottom w:val="0"/>
      <w:divBdr>
        <w:top w:val="none" w:sz="0" w:space="0" w:color="auto"/>
        <w:left w:val="none" w:sz="0" w:space="0" w:color="auto"/>
        <w:bottom w:val="none" w:sz="0" w:space="0" w:color="auto"/>
        <w:right w:val="none" w:sz="0" w:space="0" w:color="auto"/>
      </w:divBdr>
    </w:div>
    <w:div w:id="736628957">
      <w:bodyDiv w:val="1"/>
      <w:marLeft w:val="0"/>
      <w:marRight w:val="0"/>
      <w:marTop w:val="0"/>
      <w:marBottom w:val="0"/>
      <w:divBdr>
        <w:top w:val="none" w:sz="0" w:space="0" w:color="auto"/>
        <w:left w:val="none" w:sz="0" w:space="0" w:color="auto"/>
        <w:bottom w:val="none" w:sz="0" w:space="0" w:color="auto"/>
        <w:right w:val="none" w:sz="0" w:space="0" w:color="auto"/>
      </w:divBdr>
    </w:div>
    <w:div w:id="743841473">
      <w:bodyDiv w:val="1"/>
      <w:marLeft w:val="0"/>
      <w:marRight w:val="0"/>
      <w:marTop w:val="0"/>
      <w:marBottom w:val="0"/>
      <w:divBdr>
        <w:top w:val="none" w:sz="0" w:space="0" w:color="auto"/>
        <w:left w:val="none" w:sz="0" w:space="0" w:color="auto"/>
        <w:bottom w:val="none" w:sz="0" w:space="0" w:color="auto"/>
        <w:right w:val="none" w:sz="0" w:space="0" w:color="auto"/>
      </w:divBdr>
    </w:div>
    <w:div w:id="755980727">
      <w:bodyDiv w:val="1"/>
      <w:marLeft w:val="0"/>
      <w:marRight w:val="0"/>
      <w:marTop w:val="0"/>
      <w:marBottom w:val="0"/>
      <w:divBdr>
        <w:top w:val="none" w:sz="0" w:space="0" w:color="auto"/>
        <w:left w:val="none" w:sz="0" w:space="0" w:color="auto"/>
        <w:bottom w:val="none" w:sz="0" w:space="0" w:color="auto"/>
        <w:right w:val="none" w:sz="0" w:space="0" w:color="auto"/>
      </w:divBdr>
    </w:div>
    <w:div w:id="757869270">
      <w:bodyDiv w:val="1"/>
      <w:marLeft w:val="0"/>
      <w:marRight w:val="0"/>
      <w:marTop w:val="0"/>
      <w:marBottom w:val="0"/>
      <w:divBdr>
        <w:top w:val="none" w:sz="0" w:space="0" w:color="auto"/>
        <w:left w:val="none" w:sz="0" w:space="0" w:color="auto"/>
        <w:bottom w:val="none" w:sz="0" w:space="0" w:color="auto"/>
        <w:right w:val="none" w:sz="0" w:space="0" w:color="auto"/>
      </w:divBdr>
    </w:div>
    <w:div w:id="759639276">
      <w:bodyDiv w:val="1"/>
      <w:marLeft w:val="0"/>
      <w:marRight w:val="0"/>
      <w:marTop w:val="0"/>
      <w:marBottom w:val="0"/>
      <w:divBdr>
        <w:top w:val="none" w:sz="0" w:space="0" w:color="auto"/>
        <w:left w:val="none" w:sz="0" w:space="0" w:color="auto"/>
        <w:bottom w:val="none" w:sz="0" w:space="0" w:color="auto"/>
        <w:right w:val="none" w:sz="0" w:space="0" w:color="auto"/>
      </w:divBdr>
    </w:div>
    <w:div w:id="765463073">
      <w:bodyDiv w:val="1"/>
      <w:marLeft w:val="0"/>
      <w:marRight w:val="0"/>
      <w:marTop w:val="0"/>
      <w:marBottom w:val="0"/>
      <w:divBdr>
        <w:top w:val="none" w:sz="0" w:space="0" w:color="auto"/>
        <w:left w:val="none" w:sz="0" w:space="0" w:color="auto"/>
        <w:bottom w:val="none" w:sz="0" w:space="0" w:color="auto"/>
        <w:right w:val="none" w:sz="0" w:space="0" w:color="auto"/>
      </w:divBdr>
    </w:div>
    <w:div w:id="765619778">
      <w:bodyDiv w:val="1"/>
      <w:marLeft w:val="0"/>
      <w:marRight w:val="0"/>
      <w:marTop w:val="0"/>
      <w:marBottom w:val="0"/>
      <w:divBdr>
        <w:top w:val="none" w:sz="0" w:space="0" w:color="auto"/>
        <w:left w:val="none" w:sz="0" w:space="0" w:color="auto"/>
        <w:bottom w:val="none" w:sz="0" w:space="0" w:color="auto"/>
        <w:right w:val="none" w:sz="0" w:space="0" w:color="auto"/>
      </w:divBdr>
    </w:div>
    <w:div w:id="774448315">
      <w:bodyDiv w:val="1"/>
      <w:marLeft w:val="0"/>
      <w:marRight w:val="0"/>
      <w:marTop w:val="0"/>
      <w:marBottom w:val="0"/>
      <w:divBdr>
        <w:top w:val="none" w:sz="0" w:space="0" w:color="auto"/>
        <w:left w:val="none" w:sz="0" w:space="0" w:color="auto"/>
        <w:bottom w:val="none" w:sz="0" w:space="0" w:color="auto"/>
        <w:right w:val="none" w:sz="0" w:space="0" w:color="auto"/>
      </w:divBdr>
    </w:div>
    <w:div w:id="780682746">
      <w:bodyDiv w:val="1"/>
      <w:marLeft w:val="0"/>
      <w:marRight w:val="0"/>
      <w:marTop w:val="0"/>
      <w:marBottom w:val="0"/>
      <w:divBdr>
        <w:top w:val="none" w:sz="0" w:space="0" w:color="auto"/>
        <w:left w:val="none" w:sz="0" w:space="0" w:color="auto"/>
        <w:bottom w:val="none" w:sz="0" w:space="0" w:color="auto"/>
        <w:right w:val="none" w:sz="0" w:space="0" w:color="auto"/>
      </w:divBdr>
    </w:div>
    <w:div w:id="781268893">
      <w:bodyDiv w:val="1"/>
      <w:marLeft w:val="0"/>
      <w:marRight w:val="0"/>
      <w:marTop w:val="0"/>
      <w:marBottom w:val="0"/>
      <w:divBdr>
        <w:top w:val="none" w:sz="0" w:space="0" w:color="auto"/>
        <w:left w:val="none" w:sz="0" w:space="0" w:color="auto"/>
        <w:bottom w:val="none" w:sz="0" w:space="0" w:color="auto"/>
        <w:right w:val="none" w:sz="0" w:space="0" w:color="auto"/>
      </w:divBdr>
    </w:div>
    <w:div w:id="786703197">
      <w:bodyDiv w:val="1"/>
      <w:marLeft w:val="0"/>
      <w:marRight w:val="0"/>
      <w:marTop w:val="0"/>
      <w:marBottom w:val="0"/>
      <w:divBdr>
        <w:top w:val="none" w:sz="0" w:space="0" w:color="auto"/>
        <w:left w:val="none" w:sz="0" w:space="0" w:color="auto"/>
        <w:bottom w:val="none" w:sz="0" w:space="0" w:color="auto"/>
        <w:right w:val="none" w:sz="0" w:space="0" w:color="auto"/>
      </w:divBdr>
    </w:div>
    <w:div w:id="789857873">
      <w:bodyDiv w:val="1"/>
      <w:marLeft w:val="0"/>
      <w:marRight w:val="0"/>
      <w:marTop w:val="0"/>
      <w:marBottom w:val="0"/>
      <w:divBdr>
        <w:top w:val="none" w:sz="0" w:space="0" w:color="auto"/>
        <w:left w:val="none" w:sz="0" w:space="0" w:color="auto"/>
        <w:bottom w:val="none" w:sz="0" w:space="0" w:color="auto"/>
        <w:right w:val="none" w:sz="0" w:space="0" w:color="auto"/>
      </w:divBdr>
    </w:div>
    <w:div w:id="791942673">
      <w:bodyDiv w:val="1"/>
      <w:marLeft w:val="0"/>
      <w:marRight w:val="0"/>
      <w:marTop w:val="0"/>
      <w:marBottom w:val="0"/>
      <w:divBdr>
        <w:top w:val="none" w:sz="0" w:space="0" w:color="auto"/>
        <w:left w:val="none" w:sz="0" w:space="0" w:color="auto"/>
        <w:bottom w:val="none" w:sz="0" w:space="0" w:color="auto"/>
        <w:right w:val="none" w:sz="0" w:space="0" w:color="auto"/>
      </w:divBdr>
    </w:div>
    <w:div w:id="792401370">
      <w:bodyDiv w:val="1"/>
      <w:marLeft w:val="0"/>
      <w:marRight w:val="0"/>
      <w:marTop w:val="0"/>
      <w:marBottom w:val="0"/>
      <w:divBdr>
        <w:top w:val="none" w:sz="0" w:space="0" w:color="auto"/>
        <w:left w:val="none" w:sz="0" w:space="0" w:color="auto"/>
        <w:bottom w:val="none" w:sz="0" w:space="0" w:color="auto"/>
        <w:right w:val="none" w:sz="0" w:space="0" w:color="auto"/>
      </w:divBdr>
    </w:div>
    <w:div w:id="793452194">
      <w:bodyDiv w:val="1"/>
      <w:marLeft w:val="0"/>
      <w:marRight w:val="0"/>
      <w:marTop w:val="0"/>
      <w:marBottom w:val="0"/>
      <w:divBdr>
        <w:top w:val="none" w:sz="0" w:space="0" w:color="auto"/>
        <w:left w:val="none" w:sz="0" w:space="0" w:color="auto"/>
        <w:bottom w:val="none" w:sz="0" w:space="0" w:color="auto"/>
        <w:right w:val="none" w:sz="0" w:space="0" w:color="auto"/>
      </w:divBdr>
    </w:div>
    <w:div w:id="796995700">
      <w:bodyDiv w:val="1"/>
      <w:marLeft w:val="0"/>
      <w:marRight w:val="0"/>
      <w:marTop w:val="0"/>
      <w:marBottom w:val="0"/>
      <w:divBdr>
        <w:top w:val="none" w:sz="0" w:space="0" w:color="auto"/>
        <w:left w:val="none" w:sz="0" w:space="0" w:color="auto"/>
        <w:bottom w:val="none" w:sz="0" w:space="0" w:color="auto"/>
        <w:right w:val="none" w:sz="0" w:space="0" w:color="auto"/>
      </w:divBdr>
    </w:div>
    <w:div w:id="798842531">
      <w:bodyDiv w:val="1"/>
      <w:marLeft w:val="0"/>
      <w:marRight w:val="0"/>
      <w:marTop w:val="0"/>
      <w:marBottom w:val="0"/>
      <w:divBdr>
        <w:top w:val="none" w:sz="0" w:space="0" w:color="auto"/>
        <w:left w:val="none" w:sz="0" w:space="0" w:color="auto"/>
        <w:bottom w:val="none" w:sz="0" w:space="0" w:color="auto"/>
        <w:right w:val="none" w:sz="0" w:space="0" w:color="auto"/>
      </w:divBdr>
    </w:div>
    <w:div w:id="801536440">
      <w:bodyDiv w:val="1"/>
      <w:marLeft w:val="0"/>
      <w:marRight w:val="0"/>
      <w:marTop w:val="0"/>
      <w:marBottom w:val="0"/>
      <w:divBdr>
        <w:top w:val="none" w:sz="0" w:space="0" w:color="auto"/>
        <w:left w:val="none" w:sz="0" w:space="0" w:color="auto"/>
        <w:bottom w:val="none" w:sz="0" w:space="0" w:color="auto"/>
        <w:right w:val="none" w:sz="0" w:space="0" w:color="auto"/>
      </w:divBdr>
    </w:div>
    <w:div w:id="801653096">
      <w:bodyDiv w:val="1"/>
      <w:marLeft w:val="0"/>
      <w:marRight w:val="0"/>
      <w:marTop w:val="0"/>
      <w:marBottom w:val="0"/>
      <w:divBdr>
        <w:top w:val="none" w:sz="0" w:space="0" w:color="auto"/>
        <w:left w:val="none" w:sz="0" w:space="0" w:color="auto"/>
        <w:bottom w:val="none" w:sz="0" w:space="0" w:color="auto"/>
        <w:right w:val="none" w:sz="0" w:space="0" w:color="auto"/>
      </w:divBdr>
    </w:div>
    <w:div w:id="802846461">
      <w:bodyDiv w:val="1"/>
      <w:marLeft w:val="0"/>
      <w:marRight w:val="0"/>
      <w:marTop w:val="0"/>
      <w:marBottom w:val="0"/>
      <w:divBdr>
        <w:top w:val="none" w:sz="0" w:space="0" w:color="auto"/>
        <w:left w:val="none" w:sz="0" w:space="0" w:color="auto"/>
        <w:bottom w:val="none" w:sz="0" w:space="0" w:color="auto"/>
        <w:right w:val="none" w:sz="0" w:space="0" w:color="auto"/>
      </w:divBdr>
    </w:div>
    <w:div w:id="804660110">
      <w:bodyDiv w:val="1"/>
      <w:marLeft w:val="0"/>
      <w:marRight w:val="0"/>
      <w:marTop w:val="0"/>
      <w:marBottom w:val="0"/>
      <w:divBdr>
        <w:top w:val="none" w:sz="0" w:space="0" w:color="auto"/>
        <w:left w:val="none" w:sz="0" w:space="0" w:color="auto"/>
        <w:bottom w:val="none" w:sz="0" w:space="0" w:color="auto"/>
        <w:right w:val="none" w:sz="0" w:space="0" w:color="auto"/>
      </w:divBdr>
    </w:div>
    <w:div w:id="810025566">
      <w:bodyDiv w:val="1"/>
      <w:marLeft w:val="0"/>
      <w:marRight w:val="0"/>
      <w:marTop w:val="0"/>
      <w:marBottom w:val="0"/>
      <w:divBdr>
        <w:top w:val="none" w:sz="0" w:space="0" w:color="auto"/>
        <w:left w:val="none" w:sz="0" w:space="0" w:color="auto"/>
        <w:bottom w:val="none" w:sz="0" w:space="0" w:color="auto"/>
        <w:right w:val="none" w:sz="0" w:space="0" w:color="auto"/>
      </w:divBdr>
    </w:div>
    <w:div w:id="810904941">
      <w:bodyDiv w:val="1"/>
      <w:marLeft w:val="0"/>
      <w:marRight w:val="0"/>
      <w:marTop w:val="0"/>
      <w:marBottom w:val="0"/>
      <w:divBdr>
        <w:top w:val="none" w:sz="0" w:space="0" w:color="auto"/>
        <w:left w:val="none" w:sz="0" w:space="0" w:color="auto"/>
        <w:bottom w:val="none" w:sz="0" w:space="0" w:color="auto"/>
        <w:right w:val="none" w:sz="0" w:space="0" w:color="auto"/>
      </w:divBdr>
    </w:div>
    <w:div w:id="813984128">
      <w:bodyDiv w:val="1"/>
      <w:marLeft w:val="0"/>
      <w:marRight w:val="0"/>
      <w:marTop w:val="0"/>
      <w:marBottom w:val="0"/>
      <w:divBdr>
        <w:top w:val="none" w:sz="0" w:space="0" w:color="auto"/>
        <w:left w:val="none" w:sz="0" w:space="0" w:color="auto"/>
        <w:bottom w:val="none" w:sz="0" w:space="0" w:color="auto"/>
        <w:right w:val="none" w:sz="0" w:space="0" w:color="auto"/>
      </w:divBdr>
    </w:div>
    <w:div w:id="817889840">
      <w:bodyDiv w:val="1"/>
      <w:marLeft w:val="0"/>
      <w:marRight w:val="0"/>
      <w:marTop w:val="0"/>
      <w:marBottom w:val="0"/>
      <w:divBdr>
        <w:top w:val="none" w:sz="0" w:space="0" w:color="auto"/>
        <w:left w:val="none" w:sz="0" w:space="0" w:color="auto"/>
        <w:bottom w:val="none" w:sz="0" w:space="0" w:color="auto"/>
        <w:right w:val="none" w:sz="0" w:space="0" w:color="auto"/>
      </w:divBdr>
    </w:div>
    <w:div w:id="822744709">
      <w:bodyDiv w:val="1"/>
      <w:marLeft w:val="0"/>
      <w:marRight w:val="0"/>
      <w:marTop w:val="0"/>
      <w:marBottom w:val="0"/>
      <w:divBdr>
        <w:top w:val="none" w:sz="0" w:space="0" w:color="auto"/>
        <w:left w:val="none" w:sz="0" w:space="0" w:color="auto"/>
        <w:bottom w:val="none" w:sz="0" w:space="0" w:color="auto"/>
        <w:right w:val="none" w:sz="0" w:space="0" w:color="auto"/>
      </w:divBdr>
    </w:div>
    <w:div w:id="827475147">
      <w:bodyDiv w:val="1"/>
      <w:marLeft w:val="0"/>
      <w:marRight w:val="0"/>
      <w:marTop w:val="0"/>
      <w:marBottom w:val="0"/>
      <w:divBdr>
        <w:top w:val="none" w:sz="0" w:space="0" w:color="auto"/>
        <w:left w:val="none" w:sz="0" w:space="0" w:color="auto"/>
        <w:bottom w:val="none" w:sz="0" w:space="0" w:color="auto"/>
        <w:right w:val="none" w:sz="0" w:space="0" w:color="auto"/>
      </w:divBdr>
    </w:div>
    <w:div w:id="829491051">
      <w:bodyDiv w:val="1"/>
      <w:marLeft w:val="0"/>
      <w:marRight w:val="0"/>
      <w:marTop w:val="0"/>
      <w:marBottom w:val="0"/>
      <w:divBdr>
        <w:top w:val="none" w:sz="0" w:space="0" w:color="auto"/>
        <w:left w:val="none" w:sz="0" w:space="0" w:color="auto"/>
        <w:bottom w:val="none" w:sz="0" w:space="0" w:color="auto"/>
        <w:right w:val="none" w:sz="0" w:space="0" w:color="auto"/>
      </w:divBdr>
    </w:div>
    <w:div w:id="844174669">
      <w:bodyDiv w:val="1"/>
      <w:marLeft w:val="0"/>
      <w:marRight w:val="0"/>
      <w:marTop w:val="0"/>
      <w:marBottom w:val="0"/>
      <w:divBdr>
        <w:top w:val="none" w:sz="0" w:space="0" w:color="auto"/>
        <w:left w:val="none" w:sz="0" w:space="0" w:color="auto"/>
        <w:bottom w:val="none" w:sz="0" w:space="0" w:color="auto"/>
        <w:right w:val="none" w:sz="0" w:space="0" w:color="auto"/>
      </w:divBdr>
    </w:div>
    <w:div w:id="845250468">
      <w:bodyDiv w:val="1"/>
      <w:marLeft w:val="0"/>
      <w:marRight w:val="0"/>
      <w:marTop w:val="0"/>
      <w:marBottom w:val="0"/>
      <w:divBdr>
        <w:top w:val="none" w:sz="0" w:space="0" w:color="auto"/>
        <w:left w:val="none" w:sz="0" w:space="0" w:color="auto"/>
        <w:bottom w:val="none" w:sz="0" w:space="0" w:color="auto"/>
        <w:right w:val="none" w:sz="0" w:space="0" w:color="auto"/>
      </w:divBdr>
    </w:div>
    <w:div w:id="847797212">
      <w:bodyDiv w:val="1"/>
      <w:marLeft w:val="0"/>
      <w:marRight w:val="0"/>
      <w:marTop w:val="0"/>
      <w:marBottom w:val="0"/>
      <w:divBdr>
        <w:top w:val="none" w:sz="0" w:space="0" w:color="auto"/>
        <w:left w:val="none" w:sz="0" w:space="0" w:color="auto"/>
        <w:bottom w:val="none" w:sz="0" w:space="0" w:color="auto"/>
        <w:right w:val="none" w:sz="0" w:space="0" w:color="auto"/>
      </w:divBdr>
    </w:div>
    <w:div w:id="848060677">
      <w:bodyDiv w:val="1"/>
      <w:marLeft w:val="0"/>
      <w:marRight w:val="0"/>
      <w:marTop w:val="0"/>
      <w:marBottom w:val="0"/>
      <w:divBdr>
        <w:top w:val="none" w:sz="0" w:space="0" w:color="auto"/>
        <w:left w:val="none" w:sz="0" w:space="0" w:color="auto"/>
        <w:bottom w:val="none" w:sz="0" w:space="0" w:color="auto"/>
        <w:right w:val="none" w:sz="0" w:space="0" w:color="auto"/>
      </w:divBdr>
    </w:div>
    <w:div w:id="849028520">
      <w:bodyDiv w:val="1"/>
      <w:marLeft w:val="0"/>
      <w:marRight w:val="0"/>
      <w:marTop w:val="0"/>
      <w:marBottom w:val="0"/>
      <w:divBdr>
        <w:top w:val="none" w:sz="0" w:space="0" w:color="auto"/>
        <w:left w:val="none" w:sz="0" w:space="0" w:color="auto"/>
        <w:bottom w:val="none" w:sz="0" w:space="0" w:color="auto"/>
        <w:right w:val="none" w:sz="0" w:space="0" w:color="auto"/>
      </w:divBdr>
    </w:div>
    <w:div w:id="859006575">
      <w:bodyDiv w:val="1"/>
      <w:marLeft w:val="0"/>
      <w:marRight w:val="0"/>
      <w:marTop w:val="0"/>
      <w:marBottom w:val="0"/>
      <w:divBdr>
        <w:top w:val="none" w:sz="0" w:space="0" w:color="auto"/>
        <w:left w:val="none" w:sz="0" w:space="0" w:color="auto"/>
        <w:bottom w:val="none" w:sz="0" w:space="0" w:color="auto"/>
        <w:right w:val="none" w:sz="0" w:space="0" w:color="auto"/>
      </w:divBdr>
    </w:div>
    <w:div w:id="861288379">
      <w:bodyDiv w:val="1"/>
      <w:marLeft w:val="0"/>
      <w:marRight w:val="0"/>
      <w:marTop w:val="0"/>
      <w:marBottom w:val="0"/>
      <w:divBdr>
        <w:top w:val="none" w:sz="0" w:space="0" w:color="auto"/>
        <w:left w:val="none" w:sz="0" w:space="0" w:color="auto"/>
        <w:bottom w:val="none" w:sz="0" w:space="0" w:color="auto"/>
        <w:right w:val="none" w:sz="0" w:space="0" w:color="auto"/>
      </w:divBdr>
    </w:div>
    <w:div w:id="865749549">
      <w:bodyDiv w:val="1"/>
      <w:marLeft w:val="0"/>
      <w:marRight w:val="0"/>
      <w:marTop w:val="0"/>
      <w:marBottom w:val="0"/>
      <w:divBdr>
        <w:top w:val="none" w:sz="0" w:space="0" w:color="auto"/>
        <w:left w:val="none" w:sz="0" w:space="0" w:color="auto"/>
        <w:bottom w:val="none" w:sz="0" w:space="0" w:color="auto"/>
        <w:right w:val="none" w:sz="0" w:space="0" w:color="auto"/>
      </w:divBdr>
    </w:div>
    <w:div w:id="877937148">
      <w:bodyDiv w:val="1"/>
      <w:marLeft w:val="0"/>
      <w:marRight w:val="0"/>
      <w:marTop w:val="0"/>
      <w:marBottom w:val="0"/>
      <w:divBdr>
        <w:top w:val="none" w:sz="0" w:space="0" w:color="auto"/>
        <w:left w:val="none" w:sz="0" w:space="0" w:color="auto"/>
        <w:bottom w:val="none" w:sz="0" w:space="0" w:color="auto"/>
        <w:right w:val="none" w:sz="0" w:space="0" w:color="auto"/>
      </w:divBdr>
    </w:div>
    <w:div w:id="878934568">
      <w:bodyDiv w:val="1"/>
      <w:marLeft w:val="0"/>
      <w:marRight w:val="0"/>
      <w:marTop w:val="0"/>
      <w:marBottom w:val="0"/>
      <w:divBdr>
        <w:top w:val="none" w:sz="0" w:space="0" w:color="auto"/>
        <w:left w:val="none" w:sz="0" w:space="0" w:color="auto"/>
        <w:bottom w:val="none" w:sz="0" w:space="0" w:color="auto"/>
        <w:right w:val="none" w:sz="0" w:space="0" w:color="auto"/>
      </w:divBdr>
    </w:div>
    <w:div w:id="879198000">
      <w:bodyDiv w:val="1"/>
      <w:marLeft w:val="0"/>
      <w:marRight w:val="0"/>
      <w:marTop w:val="0"/>
      <w:marBottom w:val="0"/>
      <w:divBdr>
        <w:top w:val="none" w:sz="0" w:space="0" w:color="auto"/>
        <w:left w:val="none" w:sz="0" w:space="0" w:color="auto"/>
        <w:bottom w:val="none" w:sz="0" w:space="0" w:color="auto"/>
        <w:right w:val="none" w:sz="0" w:space="0" w:color="auto"/>
      </w:divBdr>
    </w:div>
    <w:div w:id="883906541">
      <w:bodyDiv w:val="1"/>
      <w:marLeft w:val="0"/>
      <w:marRight w:val="0"/>
      <w:marTop w:val="0"/>
      <w:marBottom w:val="0"/>
      <w:divBdr>
        <w:top w:val="none" w:sz="0" w:space="0" w:color="auto"/>
        <w:left w:val="none" w:sz="0" w:space="0" w:color="auto"/>
        <w:bottom w:val="none" w:sz="0" w:space="0" w:color="auto"/>
        <w:right w:val="none" w:sz="0" w:space="0" w:color="auto"/>
      </w:divBdr>
    </w:div>
    <w:div w:id="890313094">
      <w:bodyDiv w:val="1"/>
      <w:marLeft w:val="0"/>
      <w:marRight w:val="0"/>
      <w:marTop w:val="0"/>
      <w:marBottom w:val="0"/>
      <w:divBdr>
        <w:top w:val="none" w:sz="0" w:space="0" w:color="auto"/>
        <w:left w:val="none" w:sz="0" w:space="0" w:color="auto"/>
        <w:bottom w:val="none" w:sz="0" w:space="0" w:color="auto"/>
        <w:right w:val="none" w:sz="0" w:space="0" w:color="auto"/>
      </w:divBdr>
    </w:div>
    <w:div w:id="897545976">
      <w:bodyDiv w:val="1"/>
      <w:marLeft w:val="0"/>
      <w:marRight w:val="0"/>
      <w:marTop w:val="0"/>
      <w:marBottom w:val="0"/>
      <w:divBdr>
        <w:top w:val="none" w:sz="0" w:space="0" w:color="auto"/>
        <w:left w:val="none" w:sz="0" w:space="0" w:color="auto"/>
        <w:bottom w:val="none" w:sz="0" w:space="0" w:color="auto"/>
        <w:right w:val="none" w:sz="0" w:space="0" w:color="auto"/>
      </w:divBdr>
    </w:div>
    <w:div w:id="905184667">
      <w:bodyDiv w:val="1"/>
      <w:marLeft w:val="0"/>
      <w:marRight w:val="0"/>
      <w:marTop w:val="0"/>
      <w:marBottom w:val="0"/>
      <w:divBdr>
        <w:top w:val="none" w:sz="0" w:space="0" w:color="auto"/>
        <w:left w:val="none" w:sz="0" w:space="0" w:color="auto"/>
        <w:bottom w:val="none" w:sz="0" w:space="0" w:color="auto"/>
        <w:right w:val="none" w:sz="0" w:space="0" w:color="auto"/>
      </w:divBdr>
    </w:div>
    <w:div w:id="909269736">
      <w:bodyDiv w:val="1"/>
      <w:marLeft w:val="0"/>
      <w:marRight w:val="0"/>
      <w:marTop w:val="0"/>
      <w:marBottom w:val="0"/>
      <w:divBdr>
        <w:top w:val="none" w:sz="0" w:space="0" w:color="auto"/>
        <w:left w:val="none" w:sz="0" w:space="0" w:color="auto"/>
        <w:bottom w:val="none" w:sz="0" w:space="0" w:color="auto"/>
        <w:right w:val="none" w:sz="0" w:space="0" w:color="auto"/>
      </w:divBdr>
    </w:div>
    <w:div w:id="910233330">
      <w:bodyDiv w:val="1"/>
      <w:marLeft w:val="0"/>
      <w:marRight w:val="0"/>
      <w:marTop w:val="0"/>
      <w:marBottom w:val="0"/>
      <w:divBdr>
        <w:top w:val="none" w:sz="0" w:space="0" w:color="auto"/>
        <w:left w:val="none" w:sz="0" w:space="0" w:color="auto"/>
        <w:bottom w:val="none" w:sz="0" w:space="0" w:color="auto"/>
        <w:right w:val="none" w:sz="0" w:space="0" w:color="auto"/>
      </w:divBdr>
    </w:div>
    <w:div w:id="910505151">
      <w:bodyDiv w:val="1"/>
      <w:marLeft w:val="0"/>
      <w:marRight w:val="0"/>
      <w:marTop w:val="0"/>
      <w:marBottom w:val="0"/>
      <w:divBdr>
        <w:top w:val="none" w:sz="0" w:space="0" w:color="auto"/>
        <w:left w:val="none" w:sz="0" w:space="0" w:color="auto"/>
        <w:bottom w:val="none" w:sz="0" w:space="0" w:color="auto"/>
        <w:right w:val="none" w:sz="0" w:space="0" w:color="auto"/>
      </w:divBdr>
    </w:div>
    <w:div w:id="913588229">
      <w:bodyDiv w:val="1"/>
      <w:marLeft w:val="0"/>
      <w:marRight w:val="0"/>
      <w:marTop w:val="0"/>
      <w:marBottom w:val="0"/>
      <w:divBdr>
        <w:top w:val="none" w:sz="0" w:space="0" w:color="auto"/>
        <w:left w:val="none" w:sz="0" w:space="0" w:color="auto"/>
        <w:bottom w:val="none" w:sz="0" w:space="0" w:color="auto"/>
        <w:right w:val="none" w:sz="0" w:space="0" w:color="auto"/>
      </w:divBdr>
    </w:div>
    <w:div w:id="918172548">
      <w:bodyDiv w:val="1"/>
      <w:marLeft w:val="0"/>
      <w:marRight w:val="0"/>
      <w:marTop w:val="0"/>
      <w:marBottom w:val="0"/>
      <w:divBdr>
        <w:top w:val="none" w:sz="0" w:space="0" w:color="auto"/>
        <w:left w:val="none" w:sz="0" w:space="0" w:color="auto"/>
        <w:bottom w:val="none" w:sz="0" w:space="0" w:color="auto"/>
        <w:right w:val="none" w:sz="0" w:space="0" w:color="auto"/>
      </w:divBdr>
    </w:div>
    <w:div w:id="922029373">
      <w:bodyDiv w:val="1"/>
      <w:marLeft w:val="0"/>
      <w:marRight w:val="0"/>
      <w:marTop w:val="0"/>
      <w:marBottom w:val="0"/>
      <w:divBdr>
        <w:top w:val="none" w:sz="0" w:space="0" w:color="auto"/>
        <w:left w:val="none" w:sz="0" w:space="0" w:color="auto"/>
        <w:bottom w:val="none" w:sz="0" w:space="0" w:color="auto"/>
        <w:right w:val="none" w:sz="0" w:space="0" w:color="auto"/>
      </w:divBdr>
    </w:div>
    <w:div w:id="933440669">
      <w:bodyDiv w:val="1"/>
      <w:marLeft w:val="0"/>
      <w:marRight w:val="0"/>
      <w:marTop w:val="0"/>
      <w:marBottom w:val="0"/>
      <w:divBdr>
        <w:top w:val="none" w:sz="0" w:space="0" w:color="auto"/>
        <w:left w:val="none" w:sz="0" w:space="0" w:color="auto"/>
        <w:bottom w:val="none" w:sz="0" w:space="0" w:color="auto"/>
        <w:right w:val="none" w:sz="0" w:space="0" w:color="auto"/>
      </w:divBdr>
    </w:div>
    <w:div w:id="934285106">
      <w:bodyDiv w:val="1"/>
      <w:marLeft w:val="0"/>
      <w:marRight w:val="0"/>
      <w:marTop w:val="0"/>
      <w:marBottom w:val="0"/>
      <w:divBdr>
        <w:top w:val="none" w:sz="0" w:space="0" w:color="auto"/>
        <w:left w:val="none" w:sz="0" w:space="0" w:color="auto"/>
        <w:bottom w:val="none" w:sz="0" w:space="0" w:color="auto"/>
        <w:right w:val="none" w:sz="0" w:space="0" w:color="auto"/>
      </w:divBdr>
    </w:div>
    <w:div w:id="936405021">
      <w:bodyDiv w:val="1"/>
      <w:marLeft w:val="0"/>
      <w:marRight w:val="0"/>
      <w:marTop w:val="0"/>
      <w:marBottom w:val="0"/>
      <w:divBdr>
        <w:top w:val="none" w:sz="0" w:space="0" w:color="auto"/>
        <w:left w:val="none" w:sz="0" w:space="0" w:color="auto"/>
        <w:bottom w:val="none" w:sz="0" w:space="0" w:color="auto"/>
        <w:right w:val="none" w:sz="0" w:space="0" w:color="auto"/>
      </w:divBdr>
    </w:div>
    <w:div w:id="936795779">
      <w:bodyDiv w:val="1"/>
      <w:marLeft w:val="0"/>
      <w:marRight w:val="0"/>
      <w:marTop w:val="0"/>
      <w:marBottom w:val="0"/>
      <w:divBdr>
        <w:top w:val="none" w:sz="0" w:space="0" w:color="auto"/>
        <w:left w:val="none" w:sz="0" w:space="0" w:color="auto"/>
        <w:bottom w:val="none" w:sz="0" w:space="0" w:color="auto"/>
        <w:right w:val="none" w:sz="0" w:space="0" w:color="auto"/>
      </w:divBdr>
    </w:div>
    <w:div w:id="937833541">
      <w:bodyDiv w:val="1"/>
      <w:marLeft w:val="0"/>
      <w:marRight w:val="0"/>
      <w:marTop w:val="0"/>
      <w:marBottom w:val="0"/>
      <w:divBdr>
        <w:top w:val="none" w:sz="0" w:space="0" w:color="auto"/>
        <w:left w:val="none" w:sz="0" w:space="0" w:color="auto"/>
        <w:bottom w:val="none" w:sz="0" w:space="0" w:color="auto"/>
        <w:right w:val="none" w:sz="0" w:space="0" w:color="auto"/>
      </w:divBdr>
    </w:div>
    <w:div w:id="938298452">
      <w:bodyDiv w:val="1"/>
      <w:marLeft w:val="0"/>
      <w:marRight w:val="0"/>
      <w:marTop w:val="0"/>
      <w:marBottom w:val="0"/>
      <w:divBdr>
        <w:top w:val="none" w:sz="0" w:space="0" w:color="auto"/>
        <w:left w:val="none" w:sz="0" w:space="0" w:color="auto"/>
        <w:bottom w:val="none" w:sz="0" w:space="0" w:color="auto"/>
        <w:right w:val="none" w:sz="0" w:space="0" w:color="auto"/>
      </w:divBdr>
    </w:div>
    <w:div w:id="946037523">
      <w:bodyDiv w:val="1"/>
      <w:marLeft w:val="0"/>
      <w:marRight w:val="0"/>
      <w:marTop w:val="0"/>
      <w:marBottom w:val="0"/>
      <w:divBdr>
        <w:top w:val="none" w:sz="0" w:space="0" w:color="auto"/>
        <w:left w:val="none" w:sz="0" w:space="0" w:color="auto"/>
        <w:bottom w:val="none" w:sz="0" w:space="0" w:color="auto"/>
        <w:right w:val="none" w:sz="0" w:space="0" w:color="auto"/>
      </w:divBdr>
    </w:div>
    <w:div w:id="951016913">
      <w:bodyDiv w:val="1"/>
      <w:marLeft w:val="0"/>
      <w:marRight w:val="0"/>
      <w:marTop w:val="0"/>
      <w:marBottom w:val="0"/>
      <w:divBdr>
        <w:top w:val="none" w:sz="0" w:space="0" w:color="auto"/>
        <w:left w:val="none" w:sz="0" w:space="0" w:color="auto"/>
        <w:bottom w:val="none" w:sz="0" w:space="0" w:color="auto"/>
        <w:right w:val="none" w:sz="0" w:space="0" w:color="auto"/>
      </w:divBdr>
    </w:div>
    <w:div w:id="951982423">
      <w:bodyDiv w:val="1"/>
      <w:marLeft w:val="0"/>
      <w:marRight w:val="0"/>
      <w:marTop w:val="0"/>
      <w:marBottom w:val="0"/>
      <w:divBdr>
        <w:top w:val="none" w:sz="0" w:space="0" w:color="auto"/>
        <w:left w:val="none" w:sz="0" w:space="0" w:color="auto"/>
        <w:bottom w:val="none" w:sz="0" w:space="0" w:color="auto"/>
        <w:right w:val="none" w:sz="0" w:space="0" w:color="auto"/>
      </w:divBdr>
    </w:div>
    <w:div w:id="953706162">
      <w:bodyDiv w:val="1"/>
      <w:marLeft w:val="0"/>
      <w:marRight w:val="0"/>
      <w:marTop w:val="0"/>
      <w:marBottom w:val="0"/>
      <w:divBdr>
        <w:top w:val="none" w:sz="0" w:space="0" w:color="auto"/>
        <w:left w:val="none" w:sz="0" w:space="0" w:color="auto"/>
        <w:bottom w:val="none" w:sz="0" w:space="0" w:color="auto"/>
        <w:right w:val="none" w:sz="0" w:space="0" w:color="auto"/>
      </w:divBdr>
    </w:div>
    <w:div w:id="958148639">
      <w:bodyDiv w:val="1"/>
      <w:marLeft w:val="0"/>
      <w:marRight w:val="0"/>
      <w:marTop w:val="0"/>
      <w:marBottom w:val="0"/>
      <w:divBdr>
        <w:top w:val="none" w:sz="0" w:space="0" w:color="auto"/>
        <w:left w:val="none" w:sz="0" w:space="0" w:color="auto"/>
        <w:bottom w:val="none" w:sz="0" w:space="0" w:color="auto"/>
        <w:right w:val="none" w:sz="0" w:space="0" w:color="auto"/>
      </w:divBdr>
    </w:div>
    <w:div w:id="958487047">
      <w:bodyDiv w:val="1"/>
      <w:marLeft w:val="0"/>
      <w:marRight w:val="0"/>
      <w:marTop w:val="0"/>
      <w:marBottom w:val="0"/>
      <w:divBdr>
        <w:top w:val="none" w:sz="0" w:space="0" w:color="auto"/>
        <w:left w:val="none" w:sz="0" w:space="0" w:color="auto"/>
        <w:bottom w:val="none" w:sz="0" w:space="0" w:color="auto"/>
        <w:right w:val="none" w:sz="0" w:space="0" w:color="auto"/>
      </w:divBdr>
    </w:div>
    <w:div w:id="958487808">
      <w:bodyDiv w:val="1"/>
      <w:marLeft w:val="0"/>
      <w:marRight w:val="0"/>
      <w:marTop w:val="0"/>
      <w:marBottom w:val="0"/>
      <w:divBdr>
        <w:top w:val="none" w:sz="0" w:space="0" w:color="auto"/>
        <w:left w:val="none" w:sz="0" w:space="0" w:color="auto"/>
        <w:bottom w:val="none" w:sz="0" w:space="0" w:color="auto"/>
        <w:right w:val="none" w:sz="0" w:space="0" w:color="auto"/>
      </w:divBdr>
    </w:div>
    <w:div w:id="961151599">
      <w:bodyDiv w:val="1"/>
      <w:marLeft w:val="0"/>
      <w:marRight w:val="0"/>
      <w:marTop w:val="0"/>
      <w:marBottom w:val="0"/>
      <w:divBdr>
        <w:top w:val="none" w:sz="0" w:space="0" w:color="auto"/>
        <w:left w:val="none" w:sz="0" w:space="0" w:color="auto"/>
        <w:bottom w:val="none" w:sz="0" w:space="0" w:color="auto"/>
        <w:right w:val="none" w:sz="0" w:space="0" w:color="auto"/>
      </w:divBdr>
    </w:div>
    <w:div w:id="963541625">
      <w:bodyDiv w:val="1"/>
      <w:marLeft w:val="0"/>
      <w:marRight w:val="0"/>
      <w:marTop w:val="0"/>
      <w:marBottom w:val="0"/>
      <w:divBdr>
        <w:top w:val="none" w:sz="0" w:space="0" w:color="auto"/>
        <w:left w:val="none" w:sz="0" w:space="0" w:color="auto"/>
        <w:bottom w:val="none" w:sz="0" w:space="0" w:color="auto"/>
        <w:right w:val="none" w:sz="0" w:space="0" w:color="auto"/>
      </w:divBdr>
    </w:div>
    <w:div w:id="970474915">
      <w:bodyDiv w:val="1"/>
      <w:marLeft w:val="0"/>
      <w:marRight w:val="0"/>
      <w:marTop w:val="0"/>
      <w:marBottom w:val="0"/>
      <w:divBdr>
        <w:top w:val="none" w:sz="0" w:space="0" w:color="auto"/>
        <w:left w:val="none" w:sz="0" w:space="0" w:color="auto"/>
        <w:bottom w:val="none" w:sz="0" w:space="0" w:color="auto"/>
        <w:right w:val="none" w:sz="0" w:space="0" w:color="auto"/>
      </w:divBdr>
    </w:div>
    <w:div w:id="970789848">
      <w:bodyDiv w:val="1"/>
      <w:marLeft w:val="0"/>
      <w:marRight w:val="0"/>
      <w:marTop w:val="0"/>
      <w:marBottom w:val="0"/>
      <w:divBdr>
        <w:top w:val="none" w:sz="0" w:space="0" w:color="auto"/>
        <w:left w:val="none" w:sz="0" w:space="0" w:color="auto"/>
        <w:bottom w:val="none" w:sz="0" w:space="0" w:color="auto"/>
        <w:right w:val="none" w:sz="0" w:space="0" w:color="auto"/>
      </w:divBdr>
    </w:div>
    <w:div w:id="972565601">
      <w:bodyDiv w:val="1"/>
      <w:marLeft w:val="0"/>
      <w:marRight w:val="0"/>
      <w:marTop w:val="0"/>
      <w:marBottom w:val="0"/>
      <w:divBdr>
        <w:top w:val="none" w:sz="0" w:space="0" w:color="auto"/>
        <w:left w:val="none" w:sz="0" w:space="0" w:color="auto"/>
        <w:bottom w:val="none" w:sz="0" w:space="0" w:color="auto"/>
        <w:right w:val="none" w:sz="0" w:space="0" w:color="auto"/>
      </w:divBdr>
    </w:div>
    <w:div w:id="979572957">
      <w:bodyDiv w:val="1"/>
      <w:marLeft w:val="0"/>
      <w:marRight w:val="0"/>
      <w:marTop w:val="0"/>
      <w:marBottom w:val="0"/>
      <w:divBdr>
        <w:top w:val="none" w:sz="0" w:space="0" w:color="auto"/>
        <w:left w:val="none" w:sz="0" w:space="0" w:color="auto"/>
        <w:bottom w:val="none" w:sz="0" w:space="0" w:color="auto"/>
        <w:right w:val="none" w:sz="0" w:space="0" w:color="auto"/>
      </w:divBdr>
    </w:div>
    <w:div w:id="980425684">
      <w:bodyDiv w:val="1"/>
      <w:marLeft w:val="0"/>
      <w:marRight w:val="0"/>
      <w:marTop w:val="0"/>
      <w:marBottom w:val="0"/>
      <w:divBdr>
        <w:top w:val="none" w:sz="0" w:space="0" w:color="auto"/>
        <w:left w:val="none" w:sz="0" w:space="0" w:color="auto"/>
        <w:bottom w:val="none" w:sz="0" w:space="0" w:color="auto"/>
        <w:right w:val="none" w:sz="0" w:space="0" w:color="auto"/>
      </w:divBdr>
    </w:div>
    <w:div w:id="980959759">
      <w:bodyDiv w:val="1"/>
      <w:marLeft w:val="0"/>
      <w:marRight w:val="0"/>
      <w:marTop w:val="0"/>
      <w:marBottom w:val="0"/>
      <w:divBdr>
        <w:top w:val="none" w:sz="0" w:space="0" w:color="auto"/>
        <w:left w:val="none" w:sz="0" w:space="0" w:color="auto"/>
        <w:bottom w:val="none" w:sz="0" w:space="0" w:color="auto"/>
        <w:right w:val="none" w:sz="0" w:space="0" w:color="auto"/>
      </w:divBdr>
    </w:div>
    <w:div w:id="986588331">
      <w:bodyDiv w:val="1"/>
      <w:marLeft w:val="0"/>
      <w:marRight w:val="0"/>
      <w:marTop w:val="0"/>
      <w:marBottom w:val="0"/>
      <w:divBdr>
        <w:top w:val="none" w:sz="0" w:space="0" w:color="auto"/>
        <w:left w:val="none" w:sz="0" w:space="0" w:color="auto"/>
        <w:bottom w:val="none" w:sz="0" w:space="0" w:color="auto"/>
        <w:right w:val="none" w:sz="0" w:space="0" w:color="auto"/>
      </w:divBdr>
    </w:div>
    <w:div w:id="989558227">
      <w:bodyDiv w:val="1"/>
      <w:marLeft w:val="0"/>
      <w:marRight w:val="0"/>
      <w:marTop w:val="0"/>
      <w:marBottom w:val="0"/>
      <w:divBdr>
        <w:top w:val="none" w:sz="0" w:space="0" w:color="auto"/>
        <w:left w:val="none" w:sz="0" w:space="0" w:color="auto"/>
        <w:bottom w:val="none" w:sz="0" w:space="0" w:color="auto"/>
        <w:right w:val="none" w:sz="0" w:space="0" w:color="auto"/>
      </w:divBdr>
    </w:div>
    <w:div w:id="998463970">
      <w:bodyDiv w:val="1"/>
      <w:marLeft w:val="0"/>
      <w:marRight w:val="0"/>
      <w:marTop w:val="0"/>
      <w:marBottom w:val="0"/>
      <w:divBdr>
        <w:top w:val="none" w:sz="0" w:space="0" w:color="auto"/>
        <w:left w:val="none" w:sz="0" w:space="0" w:color="auto"/>
        <w:bottom w:val="none" w:sz="0" w:space="0" w:color="auto"/>
        <w:right w:val="none" w:sz="0" w:space="0" w:color="auto"/>
      </w:divBdr>
    </w:div>
    <w:div w:id="1003431960">
      <w:bodyDiv w:val="1"/>
      <w:marLeft w:val="0"/>
      <w:marRight w:val="0"/>
      <w:marTop w:val="0"/>
      <w:marBottom w:val="0"/>
      <w:divBdr>
        <w:top w:val="none" w:sz="0" w:space="0" w:color="auto"/>
        <w:left w:val="none" w:sz="0" w:space="0" w:color="auto"/>
        <w:bottom w:val="none" w:sz="0" w:space="0" w:color="auto"/>
        <w:right w:val="none" w:sz="0" w:space="0" w:color="auto"/>
      </w:divBdr>
    </w:div>
    <w:div w:id="1007096574">
      <w:bodyDiv w:val="1"/>
      <w:marLeft w:val="0"/>
      <w:marRight w:val="0"/>
      <w:marTop w:val="0"/>
      <w:marBottom w:val="0"/>
      <w:divBdr>
        <w:top w:val="none" w:sz="0" w:space="0" w:color="auto"/>
        <w:left w:val="none" w:sz="0" w:space="0" w:color="auto"/>
        <w:bottom w:val="none" w:sz="0" w:space="0" w:color="auto"/>
        <w:right w:val="none" w:sz="0" w:space="0" w:color="auto"/>
      </w:divBdr>
    </w:div>
    <w:div w:id="1007900895">
      <w:bodyDiv w:val="1"/>
      <w:marLeft w:val="0"/>
      <w:marRight w:val="0"/>
      <w:marTop w:val="0"/>
      <w:marBottom w:val="0"/>
      <w:divBdr>
        <w:top w:val="none" w:sz="0" w:space="0" w:color="auto"/>
        <w:left w:val="none" w:sz="0" w:space="0" w:color="auto"/>
        <w:bottom w:val="none" w:sz="0" w:space="0" w:color="auto"/>
        <w:right w:val="none" w:sz="0" w:space="0" w:color="auto"/>
      </w:divBdr>
    </w:div>
    <w:div w:id="1013844171">
      <w:bodyDiv w:val="1"/>
      <w:marLeft w:val="0"/>
      <w:marRight w:val="0"/>
      <w:marTop w:val="0"/>
      <w:marBottom w:val="0"/>
      <w:divBdr>
        <w:top w:val="none" w:sz="0" w:space="0" w:color="auto"/>
        <w:left w:val="none" w:sz="0" w:space="0" w:color="auto"/>
        <w:bottom w:val="none" w:sz="0" w:space="0" w:color="auto"/>
        <w:right w:val="none" w:sz="0" w:space="0" w:color="auto"/>
      </w:divBdr>
    </w:div>
    <w:div w:id="1018654777">
      <w:bodyDiv w:val="1"/>
      <w:marLeft w:val="0"/>
      <w:marRight w:val="0"/>
      <w:marTop w:val="0"/>
      <w:marBottom w:val="0"/>
      <w:divBdr>
        <w:top w:val="none" w:sz="0" w:space="0" w:color="auto"/>
        <w:left w:val="none" w:sz="0" w:space="0" w:color="auto"/>
        <w:bottom w:val="none" w:sz="0" w:space="0" w:color="auto"/>
        <w:right w:val="none" w:sz="0" w:space="0" w:color="auto"/>
      </w:divBdr>
    </w:div>
    <w:div w:id="1019509678">
      <w:bodyDiv w:val="1"/>
      <w:marLeft w:val="0"/>
      <w:marRight w:val="0"/>
      <w:marTop w:val="0"/>
      <w:marBottom w:val="0"/>
      <w:divBdr>
        <w:top w:val="none" w:sz="0" w:space="0" w:color="auto"/>
        <w:left w:val="none" w:sz="0" w:space="0" w:color="auto"/>
        <w:bottom w:val="none" w:sz="0" w:space="0" w:color="auto"/>
        <w:right w:val="none" w:sz="0" w:space="0" w:color="auto"/>
      </w:divBdr>
    </w:div>
    <w:div w:id="1024214744">
      <w:bodyDiv w:val="1"/>
      <w:marLeft w:val="0"/>
      <w:marRight w:val="0"/>
      <w:marTop w:val="0"/>
      <w:marBottom w:val="0"/>
      <w:divBdr>
        <w:top w:val="none" w:sz="0" w:space="0" w:color="auto"/>
        <w:left w:val="none" w:sz="0" w:space="0" w:color="auto"/>
        <w:bottom w:val="none" w:sz="0" w:space="0" w:color="auto"/>
        <w:right w:val="none" w:sz="0" w:space="0" w:color="auto"/>
      </w:divBdr>
    </w:div>
    <w:div w:id="1030229372">
      <w:bodyDiv w:val="1"/>
      <w:marLeft w:val="0"/>
      <w:marRight w:val="0"/>
      <w:marTop w:val="0"/>
      <w:marBottom w:val="0"/>
      <w:divBdr>
        <w:top w:val="none" w:sz="0" w:space="0" w:color="auto"/>
        <w:left w:val="none" w:sz="0" w:space="0" w:color="auto"/>
        <w:bottom w:val="none" w:sz="0" w:space="0" w:color="auto"/>
        <w:right w:val="none" w:sz="0" w:space="0" w:color="auto"/>
      </w:divBdr>
    </w:div>
    <w:div w:id="1033311341">
      <w:bodyDiv w:val="1"/>
      <w:marLeft w:val="0"/>
      <w:marRight w:val="0"/>
      <w:marTop w:val="0"/>
      <w:marBottom w:val="0"/>
      <w:divBdr>
        <w:top w:val="none" w:sz="0" w:space="0" w:color="auto"/>
        <w:left w:val="none" w:sz="0" w:space="0" w:color="auto"/>
        <w:bottom w:val="none" w:sz="0" w:space="0" w:color="auto"/>
        <w:right w:val="none" w:sz="0" w:space="0" w:color="auto"/>
      </w:divBdr>
    </w:div>
    <w:div w:id="1036154465">
      <w:bodyDiv w:val="1"/>
      <w:marLeft w:val="0"/>
      <w:marRight w:val="0"/>
      <w:marTop w:val="0"/>
      <w:marBottom w:val="0"/>
      <w:divBdr>
        <w:top w:val="none" w:sz="0" w:space="0" w:color="auto"/>
        <w:left w:val="none" w:sz="0" w:space="0" w:color="auto"/>
        <w:bottom w:val="none" w:sz="0" w:space="0" w:color="auto"/>
        <w:right w:val="none" w:sz="0" w:space="0" w:color="auto"/>
      </w:divBdr>
    </w:div>
    <w:div w:id="1037120583">
      <w:bodyDiv w:val="1"/>
      <w:marLeft w:val="0"/>
      <w:marRight w:val="0"/>
      <w:marTop w:val="0"/>
      <w:marBottom w:val="0"/>
      <w:divBdr>
        <w:top w:val="none" w:sz="0" w:space="0" w:color="auto"/>
        <w:left w:val="none" w:sz="0" w:space="0" w:color="auto"/>
        <w:bottom w:val="none" w:sz="0" w:space="0" w:color="auto"/>
        <w:right w:val="none" w:sz="0" w:space="0" w:color="auto"/>
      </w:divBdr>
    </w:div>
    <w:div w:id="1044871976">
      <w:bodyDiv w:val="1"/>
      <w:marLeft w:val="0"/>
      <w:marRight w:val="0"/>
      <w:marTop w:val="0"/>
      <w:marBottom w:val="0"/>
      <w:divBdr>
        <w:top w:val="none" w:sz="0" w:space="0" w:color="auto"/>
        <w:left w:val="none" w:sz="0" w:space="0" w:color="auto"/>
        <w:bottom w:val="none" w:sz="0" w:space="0" w:color="auto"/>
        <w:right w:val="none" w:sz="0" w:space="0" w:color="auto"/>
      </w:divBdr>
    </w:div>
    <w:div w:id="1052466016">
      <w:bodyDiv w:val="1"/>
      <w:marLeft w:val="0"/>
      <w:marRight w:val="0"/>
      <w:marTop w:val="0"/>
      <w:marBottom w:val="0"/>
      <w:divBdr>
        <w:top w:val="none" w:sz="0" w:space="0" w:color="auto"/>
        <w:left w:val="none" w:sz="0" w:space="0" w:color="auto"/>
        <w:bottom w:val="none" w:sz="0" w:space="0" w:color="auto"/>
        <w:right w:val="none" w:sz="0" w:space="0" w:color="auto"/>
      </w:divBdr>
    </w:div>
    <w:div w:id="1055196859">
      <w:bodyDiv w:val="1"/>
      <w:marLeft w:val="0"/>
      <w:marRight w:val="0"/>
      <w:marTop w:val="0"/>
      <w:marBottom w:val="0"/>
      <w:divBdr>
        <w:top w:val="none" w:sz="0" w:space="0" w:color="auto"/>
        <w:left w:val="none" w:sz="0" w:space="0" w:color="auto"/>
        <w:bottom w:val="none" w:sz="0" w:space="0" w:color="auto"/>
        <w:right w:val="none" w:sz="0" w:space="0" w:color="auto"/>
      </w:divBdr>
    </w:div>
    <w:div w:id="1055616970">
      <w:bodyDiv w:val="1"/>
      <w:marLeft w:val="0"/>
      <w:marRight w:val="0"/>
      <w:marTop w:val="0"/>
      <w:marBottom w:val="0"/>
      <w:divBdr>
        <w:top w:val="none" w:sz="0" w:space="0" w:color="auto"/>
        <w:left w:val="none" w:sz="0" w:space="0" w:color="auto"/>
        <w:bottom w:val="none" w:sz="0" w:space="0" w:color="auto"/>
        <w:right w:val="none" w:sz="0" w:space="0" w:color="auto"/>
      </w:divBdr>
    </w:div>
    <w:div w:id="1078333298">
      <w:bodyDiv w:val="1"/>
      <w:marLeft w:val="0"/>
      <w:marRight w:val="0"/>
      <w:marTop w:val="0"/>
      <w:marBottom w:val="0"/>
      <w:divBdr>
        <w:top w:val="none" w:sz="0" w:space="0" w:color="auto"/>
        <w:left w:val="none" w:sz="0" w:space="0" w:color="auto"/>
        <w:bottom w:val="none" w:sz="0" w:space="0" w:color="auto"/>
        <w:right w:val="none" w:sz="0" w:space="0" w:color="auto"/>
      </w:divBdr>
    </w:div>
    <w:div w:id="1087265255">
      <w:bodyDiv w:val="1"/>
      <w:marLeft w:val="0"/>
      <w:marRight w:val="0"/>
      <w:marTop w:val="0"/>
      <w:marBottom w:val="0"/>
      <w:divBdr>
        <w:top w:val="none" w:sz="0" w:space="0" w:color="auto"/>
        <w:left w:val="none" w:sz="0" w:space="0" w:color="auto"/>
        <w:bottom w:val="none" w:sz="0" w:space="0" w:color="auto"/>
        <w:right w:val="none" w:sz="0" w:space="0" w:color="auto"/>
      </w:divBdr>
    </w:div>
    <w:div w:id="1089695128">
      <w:bodyDiv w:val="1"/>
      <w:marLeft w:val="0"/>
      <w:marRight w:val="0"/>
      <w:marTop w:val="0"/>
      <w:marBottom w:val="0"/>
      <w:divBdr>
        <w:top w:val="none" w:sz="0" w:space="0" w:color="auto"/>
        <w:left w:val="none" w:sz="0" w:space="0" w:color="auto"/>
        <w:bottom w:val="none" w:sz="0" w:space="0" w:color="auto"/>
        <w:right w:val="none" w:sz="0" w:space="0" w:color="auto"/>
      </w:divBdr>
    </w:div>
    <w:div w:id="1103456688">
      <w:bodyDiv w:val="1"/>
      <w:marLeft w:val="0"/>
      <w:marRight w:val="0"/>
      <w:marTop w:val="0"/>
      <w:marBottom w:val="0"/>
      <w:divBdr>
        <w:top w:val="none" w:sz="0" w:space="0" w:color="auto"/>
        <w:left w:val="none" w:sz="0" w:space="0" w:color="auto"/>
        <w:bottom w:val="none" w:sz="0" w:space="0" w:color="auto"/>
        <w:right w:val="none" w:sz="0" w:space="0" w:color="auto"/>
      </w:divBdr>
    </w:div>
    <w:div w:id="1118373730">
      <w:bodyDiv w:val="1"/>
      <w:marLeft w:val="0"/>
      <w:marRight w:val="0"/>
      <w:marTop w:val="0"/>
      <w:marBottom w:val="0"/>
      <w:divBdr>
        <w:top w:val="none" w:sz="0" w:space="0" w:color="auto"/>
        <w:left w:val="none" w:sz="0" w:space="0" w:color="auto"/>
        <w:bottom w:val="none" w:sz="0" w:space="0" w:color="auto"/>
        <w:right w:val="none" w:sz="0" w:space="0" w:color="auto"/>
      </w:divBdr>
    </w:div>
    <w:div w:id="1128471313">
      <w:bodyDiv w:val="1"/>
      <w:marLeft w:val="0"/>
      <w:marRight w:val="0"/>
      <w:marTop w:val="0"/>
      <w:marBottom w:val="0"/>
      <w:divBdr>
        <w:top w:val="none" w:sz="0" w:space="0" w:color="auto"/>
        <w:left w:val="none" w:sz="0" w:space="0" w:color="auto"/>
        <w:bottom w:val="none" w:sz="0" w:space="0" w:color="auto"/>
        <w:right w:val="none" w:sz="0" w:space="0" w:color="auto"/>
      </w:divBdr>
    </w:div>
    <w:div w:id="1133215129">
      <w:bodyDiv w:val="1"/>
      <w:marLeft w:val="0"/>
      <w:marRight w:val="0"/>
      <w:marTop w:val="0"/>
      <w:marBottom w:val="0"/>
      <w:divBdr>
        <w:top w:val="none" w:sz="0" w:space="0" w:color="auto"/>
        <w:left w:val="none" w:sz="0" w:space="0" w:color="auto"/>
        <w:bottom w:val="none" w:sz="0" w:space="0" w:color="auto"/>
        <w:right w:val="none" w:sz="0" w:space="0" w:color="auto"/>
      </w:divBdr>
    </w:div>
    <w:div w:id="1133324311">
      <w:bodyDiv w:val="1"/>
      <w:marLeft w:val="0"/>
      <w:marRight w:val="0"/>
      <w:marTop w:val="0"/>
      <w:marBottom w:val="0"/>
      <w:divBdr>
        <w:top w:val="none" w:sz="0" w:space="0" w:color="auto"/>
        <w:left w:val="none" w:sz="0" w:space="0" w:color="auto"/>
        <w:bottom w:val="none" w:sz="0" w:space="0" w:color="auto"/>
        <w:right w:val="none" w:sz="0" w:space="0" w:color="auto"/>
      </w:divBdr>
    </w:div>
    <w:div w:id="1138374073">
      <w:bodyDiv w:val="1"/>
      <w:marLeft w:val="0"/>
      <w:marRight w:val="0"/>
      <w:marTop w:val="0"/>
      <w:marBottom w:val="0"/>
      <w:divBdr>
        <w:top w:val="none" w:sz="0" w:space="0" w:color="auto"/>
        <w:left w:val="none" w:sz="0" w:space="0" w:color="auto"/>
        <w:bottom w:val="none" w:sz="0" w:space="0" w:color="auto"/>
        <w:right w:val="none" w:sz="0" w:space="0" w:color="auto"/>
      </w:divBdr>
    </w:div>
    <w:div w:id="1144348067">
      <w:bodyDiv w:val="1"/>
      <w:marLeft w:val="0"/>
      <w:marRight w:val="0"/>
      <w:marTop w:val="0"/>
      <w:marBottom w:val="0"/>
      <w:divBdr>
        <w:top w:val="none" w:sz="0" w:space="0" w:color="auto"/>
        <w:left w:val="none" w:sz="0" w:space="0" w:color="auto"/>
        <w:bottom w:val="none" w:sz="0" w:space="0" w:color="auto"/>
        <w:right w:val="none" w:sz="0" w:space="0" w:color="auto"/>
      </w:divBdr>
    </w:div>
    <w:div w:id="1145588406">
      <w:bodyDiv w:val="1"/>
      <w:marLeft w:val="0"/>
      <w:marRight w:val="0"/>
      <w:marTop w:val="0"/>
      <w:marBottom w:val="0"/>
      <w:divBdr>
        <w:top w:val="none" w:sz="0" w:space="0" w:color="auto"/>
        <w:left w:val="none" w:sz="0" w:space="0" w:color="auto"/>
        <w:bottom w:val="none" w:sz="0" w:space="0" w:color="auto"/>
        <w:right w:val="none" w:sz="0" w:space="0" w:color="auto"/>
      </w:divBdr>
    </w:div>
    <w:div w:id="1146312260">
      <w:bodyDiv w:val="1"/>
      <w:marLeft w:val="0"/>
      <w:marRight w:val="0"/>
      <w:marTop w:val="0"/>
      <w:marBottom w:val="0"/>
      <w:divBdr>
        <w:top w:val="none" w:sz="0" w:space="0" w:color="auto"/>
        <w:left w:val="none" w:sz="0" w:space="0" w:color="auto"/>
        <w:bottom w:val="none" w:sz="0" w:space="0" w:color="auto"/>
        <w:right w:val="none" w:sz="0" w:space="0" w:color="auto"/>
      </w:divBdr>
    </w:div>
    <w:div w:id="1151093741">
      <w:bodyDiv w:val="1"/>
      <w:marLeft w:val="0"/>
      <w:marRight w:val="0"/>
      <w:marTop w:val="0"/>
      <w:marBottom w:val="0"/>
      <w:divBdr>
        <w:top w:val="none" w:sz="0" w:space="0" w:color="auto"/>
        <w:left w:val="none" w:sz="0" w:space="0" w:color="auto"/>
        <w:bottom w:val="none" w:sz="0" w:space="0" w:color="auto"/>
        <w:right w:val="none" w:sz="0" w:space="0" w:color="auto"/>
      </w:divBdr>
    </w:div>
    <w:div w:id="1152213418">
      <w:bodyDiv w:val="1"/>
      <w:marLeft w:val="0"/>
      <w:marRight w:val="0"/>
      <w:marTop w:val="0"/>
      <w:marBottom w:val="0"/>
      <w:divBdr>
        <w:top w:val="none" w:sz="0" w:space="0" w:color="auto"/>
        <w:left w:val="none" w:sz="0" w:space="0" w:color="auto"/>
        <w:bottom w:val="none" w:sz="0" w:space="0" w:color="auto"/>
        <w:right w:val="none" w:sz="0" w:space="0" w:color="auto"/>
      </w:divBdr>
    </w:div>
    <w:div w:id="1152335657">
      <w:bodyDiv w:val="1"/>
      <w:marLeft w:val="0"/>
      <w:marRight w:val="0"/>
      <w:marTop w:val="0"/>
      <w:marBottom w:val="0"/>
      <w:divBdr>
        <w:top w:val="none" w:sz="0" w:space="0" w:color="auto"/>
        <w:left w:val="none" w:sz="0" w:space="0" w:color="auto"/>
        <w:bottom w:val="none" w:sz="0" w:space="0" w:color="auto"/>
        <w:right w:val="none" w:sz="0" w:space="0" w:color="auto"/>
      </w:divBdr>
    </w:div>
    <w:div w:id="1154488347">
      <w:bodyDiv w:val="1"/>
      <w:marLeft w:val="0"/>
      <w:marRight w:val="0"/>
      <w:marTop w:val="0"/>
      <w:marBottom w:val="0"/>
      <w:divBdr>
        <w:top w:val="none" w:sz="0" w:space="0" w:color="auto"/>
        <w:left w:val="none" w:sz="0" w:space="0" w:color="auto"/>
        <w:bottom w:val="none" w:sz="0" w:space="0" w:color="auto"/>
        <w:right w:val="none" w:sz="0" w:space="0" w:color="auto"/>
      </w:divBdr>
    </w:div>
    <w:div w:id="1169097035">
      <w:bodyDiv w:val="1"/>
      <w:marLeft w:val="0"/>
      <w:marRight w:val="0"/>
      <w:marTop w:val="0"/>
      <w:marBottom w:val="0"/>
      <w:divBdr>
        <w:top w:val="none" w:sz="0" w:space="0" w:color="auto"/>
        <w:left w:val="none" w:sz="0" w:space="0" w:color="auto"/>
        <w:bottom w:val="none" w:sz="0" w:space="0" w:color="auto"/>
        <w:right w:val="none" w:sz="0" w:space="0" w:color="auto"/>
      </w:divBdr>
    </w:div>
    <w:div w:id="1170676124">
      <w:bodyDiv w:val="1"/>
      <w:marLeft w:val="0"/>
      <w:marRight w:val="0"/>
      <w:marTop w:val="0"/>
      <w:marBottom w:val="0"/>
      <w:divBdr>
        <w:top w:val="none" w:sz="0" w:space="0" w:color="auto"/>
        <w:left w:val="none" w:sz="0" w:space="0" w:color="auto"/>
        <w:bottom w:val="none" w:sz="0" w:space="0" w:color="auto"/>
        <w:right w:val="none" w:sz="0" w:space="0" w:color="auto"/>
      </w:divBdr>
    </w:div>
    <w:div w:id="1176192761">
      <w:bodyDiv w:val="1"/>
      <w:marLeft w:val="0"/>
      <w:marRight w:val="0"/>
      <w:marTop w:val="0"/>
      <w:marBottom w:val="0"/>
      <w:divBdr>
        <w:top w:val="none" w:sz="0" w:space="0" w:color="auto"/>
        <w:left w:val="none" w:sz="0" w:space="0" w:color="auto"/>
        <w:bottom w:val="none" w:sz="0" w:space="0" w:color="auto"/>
        <w:right w:val="none" w:sz="0" w:space="0" w:color="auto"/>
      </w:divBdr>
    </w:div>
    <w:div w:id="1184857648">
      <w:bodyDiv w:val="1"/>
      <w:marLeft w:val="0"/>
      <w:marRight w:val="0"/>
      <w:marTop w:val="0"/>
      <w:marBottom w:val="0"/>
      <w:divBdr>
        <w:top w:val="none" w:sz="0" w:space="0" w:color="auto"/>
        <w:left w:val="none" w:sz="0" w:space="0" w:color="auto"/>
        <w:bottom w:val="none" w:sz="0" w:space="0" w:color="auto"/>
        <w:right w:val="none" w:sz="0" w:space="0" w:color="auto"/>
      </w:divBdr>
    </w:div>
    <w:div w:id="1186627340">
      <w:bodyDiv w:val="1"/>
      <w:marLeft w:val="0"/>
      <w:marRight w:val="0"/>
      <w:marTop w:val="0"/>
      <w:marBottom w:val="0"/>
      <w:divBdr>
        <w:top w:val="none" w:sz="0" w:space="0" w:color="auto"/>
        <w:left w:val="none" w:sz="0" w:space="0" w:color="auto"/>
        <w:bottom w:val="none" w:sz="0" w:space="0" w:color="auto"/>
        <w:right w:val="none" w:sz="0" w:space="0" w:color="auto"/>
      </w:divBdr>
    </w:div>
    <w:div w:id="1189413651">
      <w:bodyDiv w:val="1"/>
      <w:marLeft w:val="0"/>
      <w:marRight w:val="0"/>
      <w:marTop w:val="0"/>
      <w:marBottom w:val="0"/>
      <w:divBdr>
        <w:top w:val="none" w:sz="0" w:space="0" w:color="auto"/>
        <w:left w:val="none" w:sz="0" w:space="0" w:color="auto"/>
        <w:bottom w:val="none" w:sz="0" w:space="0" w:color="auto"/>
        <w:right w:val="none" w:sz="0" w:space="0" w:color="auto"/>
      </w:divBdr>
    </w:div>
    <w:div w:id="1201936978">
      <w:bodyDiv w:val="1"/>
      <w:marLeft w:val="0"/>
      <w:marRight w:val="0"/>
      <w:marTop w:val="0"/>
      <w:marBottom w:val="0"/>
      <w:divBdr>
        <w:top w:val="none" w:sz="0" w:space="0" w:color="auto"/>
        <w:left w:val="none" w:sz="0" w:space="0" w:color="auto"/>
        <w:bottom w:val="none" w:sz="0" w:space="0" w:color="auto"/>
        <w:right w:val="none" w:sz="0" w:space="0" w:color="auto"/>
      </w:divBdr>
    </w:div>
    <w:div w:id="1208449845">
      <w:bodyDiv w:val="1"/>
      <w:marLeft w:val="0"/>
      <w:marRight w:val="0"/>
      <w:marTop w:val="0"/>
      <w:marBottom w:val="0"/>
      <w:divBdr>
        <w:top w:val="none" w:sz="0" w:space="0" w:color="auto"/>
        <w:left w:val="none" w:sz="0" w:space="0" w:color="auto"/>
        <w:bottom w:val="none" w:sz="0" w:space="0" w:color="auto"/>
        <w:right w:val="none" w:sz="0" w:space="0" w:color="auto"/>
      </w:divBdr>
    </w:div>
    <w:div w:id="1208909091">
      <w:bodyDiv w:val="1"/>
      <w:marLeft w:val="0"/>
      <w:marRight w:val="0"/>
      <w:marTop w:val="0"/>
      <w:marBottom w:val="0"/>
      <w:divBdr>
        <w:top w:val="none" w:sz="0" w:space="0" w:color="auto"/>
        <w:left w:val="none" w:sz="0" w:space="0" w:color="auto"/>
        <w:bottom w:val="none" w:sz="0" w:space="0" w:color="auto"/>
        <w:right w:val="none" w:sz="0" w:space="0" w:color="auto"/>
      </w:divBdr>
    </w:div>
    <w:div w:id="1214729294">
      <w:bodyDiv w:val="1"/>
      <w:marLeft w:val="0"/>
      <w:marRight w:val="0"/>
      <w:marTop w:val="0"/>
      <w:marBottom w:val="0"/>
      <w:divBdr>
        <w:top w:val="none" w:sz="0" w:space="0" w:color="auto"/>
        <w:left w:val="none" w:sz="0" w:space="0" w:color="auto"/>
        <w:bottom w:val="none" w:sz="0" w:space="0" w:color="auto"/>
        <w:right w:val="none" w:sz="0" w:space="0" w:color="auto"/>
      </w:divBdr>
    </w:div>
    <w:div w:id="1224869497">
      <w:bodyDiv w:val="1"/>
      <w:marLeft w:val="0"/>
      <w:marRight w:val="0"/>
      <w:marTop w:val="0"/>
      <w:marBottom w:val="0"/>
      <w:divBdr>
        <w:top w:val="none" w:sz="0" w:space="0" w:color="auto"/>
        <w:left w:val="none" w:sz="0" w:space="0" w:color="auto"/>
        <w:bottom w:val="none" w:sz="0" w:space="0" w:color="auto"/>
        <w:right w:val="none" w:sz="0" w:space="0" w:color="auto"/>
      </w:divBdr>
    </w:div>
    <w:div w:id="1225675192">
      <w:bodyDiv w:val="1"/>
      <w:marLeft w:val="0"/>
      <w:marRight w:val="0"/>
      <w:marTop w:val="0"/>
      <w:marBottom w:val="0"/>
      <w:divBdr>
        <w:top w:val="none" w:sz="0" w:space="0" w:color="auto"/>
        <w:left w:val="none" w:sz="0" w:space="0" w:color="auto"/>
        <w:bottom w:val="none" w:sz="0" w:space="0" w:color="auto"/>
        <w:right w:val="none" w:sz="0" w:space="0" w:color="auto"/>
      </w:divBdr>
    </w:div>
    <w:div w:id="1229458088">
      <w:bodyDiv w:val="1"/>
      <w:marLeft w:val="0"/>
      <w:marRight w:val="0"/>
      <w:marTop w:val="0"/>
      <w:marBottom w:val="0"/>
      <w:divBdr>
        <w:top w:val="none" w:sz="0" w:space="0" w:color="auto"/>
        <w:left w:val="none" w:sz="0" w:space="0" w:color="auto"/>
        <w:bottom w:val="none" w:sz="0" w:space="0" w:color="auto"/>
        <w:right w:val="none" w:sz="0" w:space="0" w:color="auto"/>
      </w:divBdr>
    </w:div>
    <w:div w:id="1230309789">
      <w:bodyDiv w:val="1"/>
      <w:marLeft w:val="0"/>
      <w:marRight w:val="0"/>
      <w:marTop w:val="0"/>
      <w:marBottom w:val="0"/>
      <w:divBdr>
        <w:top w:val="none" w:sz="0" w:space="0" w:color="auto"/>
        <w:left w:val="none" w:sz="0" w:space="0" w:color="auto"/>
        <w:bottom w:val="none" w:sz="0" w:space="0" w:color="auto"/>
        <w:right w:val="none" w:sz="0" w:space="0" w:color="auto"/>
      </w:divBdr>
    </w:div>
    <w:div w:id="1235504830">
      <w:bodyDiv w:val="1"/>
      <w:marLeft w:val="0"/>
      <w:marRight w:val="0"/>
      <w:marTop w:val="0"/>
      <w:marBottom w:val="0"/>
      <w:divBdr>
        <w:top w:val="none" w:sz="0" w:space="0" w:color="auto"/>
        <w:left w:val="none" w:sz="0" w:space="0" w:color="auto"/>
        <w:bottom w:val="none" w:sz="0" w:space="0" w:color="auto"/>
        <w:right w:val="none" w:sz="0" w:space="0" w:color="auto"/>
      </w:divBdr>
    </w:div>
    <w:div w:id="1239366932">
      <w:bodyDiv w:val="1"/>
      <w:marLeft w:val="0"/>
      <w:marRight w:val="0"/>
      <w:marTop w:val="0"/>
      <w:marBottom w:val="0"/>
      <w:divBdr>
        <w:top w:val="none" w:sz="0" w:space="0" w:color="auto"/>
        <w:left w:val="none" w:sz="0" w:space="0" w:color="auto"/>
        <w:bottom w:val="none" w:sz="0" w:space="0" w:color="auto"/>
        <w:right w:val="none" w:sz="0" w:space="0" w:color="auto"/>
      </w:divBdr>
    </w:div>
    <w:div w:id="1257834030">
      <w:bodyDiv w:val="1"/>
      <w:marLeft w:val="0"/>
      <w:marRight w:val="0"/>
      <w:marTop w:val="0"/>
      <w:marBottom w:val="0"/>
      <w:divBdr>
        <w:top w:val="none" w:sz="0" w:space="0" w:color="auto"/>
        <w:left w:val="none" w:sz="0" w:space="0" w:color="auto"/>
        <w:bottom w:val="none" w:sz="0" w:space="0" w:color="auto"/>
        <w:right w:val="none" w:sz="0" w:space="0" w:color="auto"/>
      </w:divBdr>
    </w:div>
    <w:div w:id="1260872578">
      <w:bodyDiv w:val="1"/>
      <w:marLeft w:val="0"/>
      <w:marRight w:val="0"/>
      <w:marTop w:val="0"/>
      <w:marBottom w:val="0"/>
      <w:divBdr>
        <w:top w:val="none" w:sz="0" w:space="0" w:color="auto"/>
        <w:left w:val="none" w:sz="0" w:space="0" w:color="auto"/>
        <w:bottom w:val="none" w:sz="0" w:space="0" w:color="auto"/>
        <w:right w:val="none" w:sz="0" w:space="0" w:color="auto"/>
      </w:divBdr>
    </w:div>
    <w:div w:id="1272203502">
      <w:bodyDiv w:val="1"/>
      <w:marLeft w:val="0"/>
      <w:marRight w:val="0"/>
      <w:marTop w:val="0"/>
      <w:marBottom w:val="0"/>
      <w:divBdr>
        <w:top w:val="none" w:sz="0" w:space="0" w:color="auto"/>
        <w:left w:val="none" w:sz="0" w:space="0" w:color="auto"/>
        <w:bottom w:val="none" w:sz="0" w:space="0" w:color="auto"/>
        <w:right w:val="none" w:sz="0" w:space="0" w:color="auto"/>
      </w:divBdr>
    </w:div>
    <w:div w:id="1274897044">
      <w:bodyDiv w:val="1"/>
      <w:marLeft w:val="0"/>
      <w:marRight w:val="0"/>
      <w:marTop w:val="0"/>
      <w:marBottom w:val="0"/>
      <w:divBdr>
        <w:top w:val="none" w:sz="0" w:space="0" w:color="auto"/>
        <w:left w:val="none" w:sz="0" w:space="0" w:color="auto"/>
        <w:bottom w:val="none" w:sz="0" w:space="0" w:color="auto"/>
        <w:right w:val="none" w:sz="0" w:space="0" w:color="auto"/>
      </w:divBdr>
    </w:div>
    <w:div w:id="1282032718">
      <w:bodyDiv w:val="1"/>
      <w:marLeft w:val="0"/>
      <w:marRight w:val="0"/>
      <w:marTop w:val="0"/>
      <w:marBottom w:val="0"/>
      <w:divBdr>
        <w:top w:val="none" w:sz="0" w:space="0" w:color="auto"/>
        <w:left w:val="none" w:sz="0" w:space="0" w:color="auto"/>
        <w:bottom w:val="none" w:sz="0" w:space="0" w:color="auto"/>
        <w:right w:val="none" w:sz="0" w:space="0" w:color="auto"/>
      </w:divBdr>
    </w:div>
    <w:div w:id="1292832023">
      <w:bodyDiv w:val="1"/>
      <w:marLeft w:val="0"/>
      <w:marRight w:val="0"/>
      <w:marTop w:val="0"/>
      <w:marBottom w:val="0"/>
      <w:divBdr>
        <w:top w:val="none" w:sz="0" w:space="0" w:color="auto"/>
        <w:left w:val="none" w:sz="0" w:space="0" w:color="auto"/>
        <w:bottom w:val="none" w:sz="0" w:space="0" w:color="auto"/>
        <w:right w:val="none" w:sz="0" w:space="0" w:color="auto"/>
      </w:divBdr>
    </w:div>
    <w:div w:id="1300569837">
      <w:bodyDiv w:val="1"/>
      <w:marLeft w:val="0"/>
      <w:marRight w:val="0"/>
      <w:marTop w:val="0"/>
      <w:marBottom w:val="0"/>
      <w:divBdr>
        <w:top w:val="none" w:sz="0" w:space="0" w:color="auto"/>
        <w:left w:val="none" w:sz="0" w:space="0" w:color="auto"/>
        <w:bottom w:val="none" w:sz="0" w:space="0" w:color="auto"/>
        <w:right w:val="none" w:sz="0" w:space="0" w:color="auto"/>
      </w:divBdr>
    </w:div>
    <w:div w:id="1301306747">
      <w:bodyDiv w:val="1"/>
      <w:marLeft w:val="0"/>
      <w:marRight w:val="0"/>
      <w:marTop w:val="0"/>
      <w:marBottom w:val="0"/>
      <w:divBdr>
        <w:top w:val="none" w:sz="0" w:space="0" w:color="auto"/>
        <w:left w:val="none" w:sz="0" w:space="0" w:color="auto"/>
        <w:bottom w:val="none" w:sz="0" w:space="0" w:color="auto"/>
        <w:right w:val="none" w:sz="0" w:space="0" w:color="auto"/>
      </w:divBdr>
    </w:div>
    <w:div w:id="1301496303">
      <w:bodyDiv w:val="1"/>
      <w:marLeft w:val="0"/>
      <w:marRight w:val="0"/>
      <w:marTop w:val="0"/>
      <w:marBottom w:val="0"/>
      <w:divBdr>
        <w:top w:val="none" w:sz="0" w:space="0" w:color="auto"/>
        <w:left w:val="none" w:sz="0" w:space="0" w:color="auto"/>
        <w:bottom w:val="none" w:sz="0" w:space="0" w:color="auto"/>
        <w:right w:val="none" w:sz="0" w:space="0" w:color="auto"/>
      </w:divBdr>
    </w:div>
    <w:div w:id="1303583186">
      <w:bodyDiv w:val="1"/>
      <w:marLeft w:val="0"/>
      <w:marRight w:val="0"/>
      <w:marTop w:val="0"/>
      <w:marBottom w:val="0"/>
      <w:divBdr>
        <w:top w:val="none" w:sz="0" w:space="0" w:color="auto"/>
        <w:left w:val="none" w:sz="0" w:space="0" w:color="auto"/>
        <w:bottom w:val="none" w:sz="0" w:space="0" w:color="auto"/>
        <w:right w:val="none" w:sz="0" w:space="0" w:color="auto"/>
      </w:divBdr>
    </w:div>
    <w:div w:id="1314408614">
      <w:bodyDiv w:val="1"/>
      <w:marLeft w:val="0"/>
      <w:marRight w:val="0"/>
      <w:marTop w:val="0"/>
      <w:marBottom w:val="0"/>
      <w:divBdr>
        <w:top w:val="none" w:sz="0" w:space="0" w:color="auto"/>
        <w:left w:val="none" w:sz="0" w:space="0" w:color="auto"/>
        <w:bottom w:val="none" w:sz="0" w:space="0" w:color="auto"/>
        <w:right w:val="none" w:sz="0" w:space="0" w:color="auto"/>
      </w:divBdr>
    </w:div>
    <w:div w:id="1325430138">
      <w:bodyDiv w:val="1"/>
      <w:marLeft w:val="0"/>
      <w:marRight w:val="0"/>
      <w:marTop w:val="0"/>
      <w:marBottom w:val="0"/>
      <w:divBdr>
        <w:top w:val="none" w:sz="0" w:space="0" w:color="auto"/>
        <w:left w:val="none" w:sz="0" w:space="0" w:color="auto"/>
        <w:bottom w:val="none" w:sz="0" w:space="0" w:color="auto"/>
        <w:right w:val="none" w:sz="0" w:space="0" w:color="auto"/>
      </w:divBdr>
    </w:div>
    <w:div w:id="1326401966">
      <w:bodyDiv w:val="1"/>
      <w:marLeft w:val="0"/>
      <w:marRight w:val="0"/>
      <w:marTop w:val="0"/>
      <w:marBottom w:val="0"/>
      <w:divBdr>
        <w:top w:val="none" w:sz="0" w:space="0" w:color="auto"/>
        <w:left w:val="none" w:sz="0" w:space="0" w:color="auto"/>
        <w:bottom w:val="none" w:sz="0" w:space="0" w:color="auto"/>
        <w:right w:val="none" w:sz="0" w:space="0" w:color="auto"/>
      </w:divBdr>
    </w:div>
    <w:div w:id="1332560279">
      <w:bodyDiv w:val="1"/>
      <w:marLeft w:val="0"/>
      <w:marRight w:val="0"/>
      <w:marTop w:val="0"/>
      <w:marBottom w:val="0"/>
      <w:divBdr>
        <w:top w:val="none" w:sz="0" w:space="0" w:color="auto"/>
        <w:left w:val="none" w:sz="0" w:space="0" w:color="auto"/>
        <w:bottom w:val="none" w:sz="0" w:space="0" w:color="auto"/>
        <w:right w:val="none" w:sz="0" w:space="0" w:color="auto"/>
      </w:divBdr>
    </w:div>
    <w:div w:id="1334600406">
      <w:bodyDiv w:val="1"/>
      <w:marLeft w:val="0"/>
      <w:marRight w:val="0"/>
      <w:marTop w:val="0"/>
      <w:marBottom w:val="0"/>
      <w:divBdr>
        <w:top w:val="none" w:sz="0" w:space="0" w:color="auto"/>
        <w:left w:val="none" w:sz="0" w:space="0" w:color="auto"/>
        <w:bottom w:val="none" w:sz="0" w:space="0" w:color="auto"/>
        <w:right w:val="none" w:sz="0" w:space="0" w:color="auto"/>
      </w:divBdr>
    </w:div>
    <w:div w:id="1335382755">
      <w:bodyDiv w:val="1"/>
      <w:marLeft w:val="0"/>
      <w:marRight w:val="0"/>
      <w:marTop w:val="0"/>
      <w:marBottom w:val="0"/>
      <w:divBdr>
        <w:top w:val="none" w:sz="0" w:space="0" w:color="auto"/>
        <w:left w:val="none" w:sz="0" w:space="0" w:color="auto"/>
        <w:bottom w:val="none" w:sz="0" w:space="0" w:color="auto"/>
        <w:right w:val="none" w:sz="0" w:space="0" w:color="auto"/>
      </w:divBdr>
    </w:div>
    <w:div w:id="1342467333">
      <w:bodyDiv w:val="1"/>
      <w:marLeft w:val="0"/>
      <w:marRight w:val="0"/>
      <w:marTop w:val="0"/>
      <w:marBottom w:val="0"/>
      <w:divBdr>
        <w:top w:val="none" w:sz="0" w:space="0" w:color="auto"/>
        <w:left w:val="none" w:sz="0" w:space="0" w:color="auto"/>
        <w:bottom w:val="none" w:sz="0" w:space="0" w:color="auto"/>
        <w:right w:val="none" w:sz="0" w:space="0" w:color="auto"/>
      </w:divBdr>
    </w:div>
    <w:div w:id="1352875638">
      <w:bodyDiv w:val="1"/>
      <w:marLeft w:val="0"/>
      <w:marRight w:val="0"/>
      <w:marTop w:val="0"/>
      <w:marBottom w:val="0"/>
      <w:divBdr>
        <w:top w:val="none" w:sz="0" w:space="0" w:color="auto"/>
        <w:left w:val="none" w:sz="0" w:space="0" w:color="auto"/>
        <w:bottom w:val="none" w:sz="0" w:space="0" w:color="auto"/>
        <w:right w:val="none" w:sz="0" w:space="0" w:color="auto"/>
      </w:divBdr>
    </w:div>
    <w:div w:id="1354041327">
      <w:bodyDiv w:val="1"/>
      <w:marLeft w:val="0"/>
      <w:marRight w:val="0"/>
      <w:marTop w:val="0"/>
      <w:marBottom w:val="0"/>
      <w:divBdr>
        <w:top w:val="none" w:sz="0" w:space="0" w:color="auto"/>
        <w:left w:val="none" w:sz="0" w:space="0" w:color="auto"/>
        <w:bottom w:val="none" w:sz="0" w:space="0" w:color="auto"/>
        <w:right w:val="none" w:sz="0" w:space="0" w:color="auto"/>
      </w:divBdr>
    </w:div>
    <w:div w:id="1389722890">
      <w:bodyDiv w:val="1"/>
      <w:marLeft w:val="0"/>
      <w:marRight w:val="0"/>
      <w:marTop w:val="0"/>
      <w:marBottom w:val="0"/>
      <w:divBdr>
        <w:top w:val="none" w:sz="0" w:space="0" w:color="auto"/>
        <w:left w:val="none" w:sz="0" w:space="0" w:color="auto"/>
        <w:bottom w:val="none" w:sz="0" w:space="0" w:color="auto"/>
        <w:right w:val="none" w:sz="0" w:space="0" w:color="auto"/>
      </w:divBdr>
    </w:div>
    <w:div w:id="1402215588">
      <w:bodyDiv w:val="1"/>
      <w:marLeft w:val="0"/>
      <w:marRight w:val="0"/>
      <w:marTop w:val="0"/>
      <w:marBottom w:val="0"/>
      <w:divBdr>
        <w:top w:val="none" w:sz="0" w:space="0" w:color="auto"/>
        <w:left w:val="none" w:sz="0" w:space="0" w:color="auto"/>
        <w:bottom w:val="none" w:sz="0" w:space="0" w:color="auto"/>
        <w:right w:val="none" w:sz="0" w:space="0" w:color="auto"/>
      </w:divBdr>
    </w:div>
    <w:div w:id="1403868061">
      <w:bodyDiv w:val="1"/>
      <w:marLeft w:val="0"/>
      <w:marRight w:val="0"/>
      <w:marTop w:val="0"/>
      <w:marBottom w:val="0"/>
      <w:divBdr>
        <w:top w:val="none" w:sz="0" w:space="0" w:color="auto"/>
        <w:left w:val="none" w:sz="0" w:space="0" w:color="auto"/>
        <w:bottom w:val="none" w:sz="0" w:space="0" w:color="auto"/>
        <w:right w:val="none" w:sz="0" w:space="0" w:color="auto"/>
      </w:divBdr>
    </w:div>
    <w:div w:id="1408922431">
      <w:bodyDiv w:val="1"/>
      <w:marLeft w:val="0"/>
      <w:marRight w:val="0"/>
      <w:marTop w:val="0"/>
      <w:marBottom w:val="0"/>
      <w:divBdr>
        <w:top w:val="none" w:sz="0" w:space="0" w:color="auto"/>
        <w:left w:val="none" w:sz="0" w:space="0" w:color="auto"/>
        <w:bottom w:val="none" w:sz="0" w:space="0" w:color="auto"/>
        <w:right w:val="none" w:sz="0" w:space="0" w:color="auto"/>
      </w:divBdr>
    </w:div>
    <w:div w:id="1411586551">
      <w:bodyDiv w:val="1"/>
      <w:marLeft w:val="0"/>
      <w:marRight w:val="0"/>
      <w:marTop w:val="0"/>
      <w:marBottom w:val="0"/>
      <w:divBdr>
        <w:top w:val="none" w:sz="0" w:space="0" w:color="auto"/>
        <w:left w:val="none" w:sz="0" w:space="0" w:color="auto"/>
        <w:bottom w:val="none" w:sz="0" w:space="0" w:color="auto"/>
        <w:right w:val="none" w:sz="0" w:space="0" w:color="auto"/>
      </w:divBdr>
    </w:div>
    <w:div w:id="1416782458">
      <w:bodyDiv w:val="1"/>
      <w:marLeft w:val="0"/>
      <w:marRight w:val="0"/>
      <w:marTop w:val="0"/>
      <w:marBottom w:val="0"/>
      <w:divBdr>
        <w:top w:val="none" w:sz="0" w:space="0" w:color="auto"/>
        <w:left w:val="none" w:sz="0" w:space="0" w:color="auto"/>
        <w:bottom w:val="none" w:sz="0" w:space="0" w:color="auto"/>
        <w:right w:val="none" w:sz="0" w:space="0" w:color="auto"/>
      </w:divBdr>
    </w:div>
    <w:div w:id="1429353893">
      <w:bodyDiv w:val="1"/>
      <w:marLeft w:val="0"/>
      <w:marRight w:val="0"/>
      <w:marTop w:val="0"/>
      <w:marBottom w:val="0"/>
      <w:divBdr>
        <w:top w:val="none" w:sz="0" w:space="0" w:color="auto"/>
        <w:left w:val="none" w:sz="0" w:space="0" w:color="auto"/>
        <w:bottom w:val="none" w:sz="0" w:space="0" w:color="auto"/>
        <w:right w:val="none" w:sz="0" w:space="0" w:color="auto"/>
      </w:divBdr>
    </w:div>
    <w:div w:id="1430931220">
      <w:bodyDiv w:val="1"/>
      <w:marLeft w:val="0"/>
      <w:marRight w:val="0"/>
      <w:marTop w:val="0"/>
      <w:marBottom w:val="0"/>
      <w:divBdr>
        <w:top w:val="none" w:sz="0" w:space="0" w:color="auto"/>
        <w:left w:val="none" w:sz="0" w:space="0" w:color="auto"/>
        <w:bottom w:val="none" w:sz="0" w:space="0" w:color="auto"/>
        <w:right w:val="none" w:sz="0" w:space="0" w:color="auto"/>
      </w:divBdr>
    </w:div>
    <w:div w:id="1433863158">
      <w:bodyDiv w:val="1"/>
      <w:marLeft w:val="0"/>
      <w:marRight w:val="0"/>
      <w:marTop w:val="0"/>
      <w:marBottom w:val="0"/>
      <w:divBdr>
        <w:top w:val="none" w:sz="0" w:space="0" w:color="auto"/>
        <w:left w:val="none" w:sz="0" w:space="0" w:color="auto"/>
        <w:bottom w:val="none" w:sz="0" w:space="0" w:color="auto"/>
        <w:right w:val="none" w:sz="0" w:space="0" w:color="auto"/>
      </w:divBdr>
    </w:div>
    <w:div w:id="1435980233">
      <w:bodyDiv w:val="1"/>
      <w:marLeft w:val="0"/>
      <w:marRight w:val="0"/>
      <w:marTop w:val="0"/>
      <w:marBottom w:val="0"/>
      <w:divBdr>
        <w:top w:val="none" w:sz="0" w:space="0" w:color="auto"/>
        <w:left w:val="none" w:sz="0" w:space="0" w:color="auto"/>
        <w:bottom w:val="none" w:sz="0" w:space="0" w:color="auto"/>
        <w:right w:val="none" w:sz="0" w:space="0" w:color="auto"/>
      </w:divBdr>
    </w:div>
    <w:div w:id="1444956405">
      <w:bodyDiv w:val="1"/>
      <w:marLeft w:val="0"/>
      <w:marRight w:val="0"/>
      <w:marTop w:val="0"/>
      <w:marBottom w:val="0"/>
      <w:divBdr>
        <w:top w:val="none" w:sz="0" w:space="0" w:color="auto"/>
        <w:left w:val="none" w:sz="0" w:space="0" w:color="auto"/>
        <w:bottom w:val="none" w:sz="0" w:space="0" w:color="auto"/>
        <w:right w:val="none" w:sz="0" w:space="0" w:color="auto"/>
      </w:divBdr>
    </w:div>
    <w:div w:id="1451167395">
      <w:bodyDiv w:val="1"/>
      <w:marLeft w:val="0"/>
      <w:marRight w:val="0"/>
      <w:marTop w:val="0"/>
      <w:marBottom w:val="0"/>
      <w:divBdr>
        <w:top w:val="none" w:sz="0" w:space="0" w:color="auto"/>
        <w:left w:val="none" w:sz="0" w:space="0" w:color="auto"/>
        <w:bottom w:val="none" w:sz="0" w:space="0" w:color="auto"/>
        <w:right w:val="none" w:sz="0" w:space="0" w:color="auto"/>
      </w:divBdr>
    </w:div>
    <w:div w:id="1455713047">
      <w:bodyDiv w:val="1"/>
      <w:marLeft w:val="0"/>
      <w:marRight w:val="0"/>
      <w:marTop w:val="0"/>
      <w:marBottom w:val="0"/>
      <w:divBdr>
        <w:top w:val="none" w:sz="0" w:space="0" w:color="auto"/>
        <w:left w:val="none" w:sz="0" w:space="0" w:color="auto"/>
        <w:bottom w:val="none" w:sz="0" w:space="0" w:color="auto"/>
        <w:right w:val="none" w:sz="0" w:space="0" w:color="auto"/>
      </w:divBdr>
    </w:div>
    <w:div w:id="1455715754">
      <w:bodyDiv w:val="1"/>
      <w:marLeft w:val="0"/>
      <w:marRight w:val="0"/>
      <w:marTop w:val="0"/>
      <w:marBottom w:val="0"/>
      <w:divBdr>
        <w:top w:val="none" w:sz="0" w:space="0" w:color="auto"/>
        <w:left w:val="none" w:sz="0" w:space="0" w:color="auto"/>
        <w:bottom w:val="none" w:sz="0" w:space="0" w:color="auto"/>
        <w:right w:val="none" w:sz="0" w:space="0" w:color="auto"/>
      </w:divBdr>
    </w:div>
    <w:div w:id="1456410404">
      <w:bodyDiv w:val="1"/>
      <w:marLeft w:val="0"/>
      <w:marRight w:val="0"/>
      <w:marTop w:val="0"/>
      <w:marBottom w:val="0"/>
      <w:divBdr>
        <w:top w:val="none" w:sz="0" w:space="0" w:color="auto"/>
        <w:left w:val="none" w:sz="0" w:space="0" w:color="auto"/>
        <w:bottom w:val="none" w:sz="0" w:space="0" w:color="auto"/>
        <w:right w:val="none" w:sz="0" w:space="0" w:color="auto"/>
      </w:divBdr>
    </w:div>
    <w:div w:id="1460223454">
      <w:bodyDiv w:val="1"/>
      <w:marLeft w:val="0"/>
      <w:marRight w:val="0"/>
      <w:marTop w:val="0"/>
      <w:marBottom w:val="0"/>
      <w:divBdr>
        <w:top w:val="none" w:sz="0" w:space="0" w:color="auto"/>
        <w:left w:val="none" w:sz="0" w:space="0" w:color="auto"/>
        <w:bottom w:val="none" w:sz="0" w:space="0" w:color="auto"/>
        <w:right w:val="none" w:sz="0" w:space="0" w:color="auto"/>
      </w:divBdr>
    </w:div>
    <w:div w:id="1487822385">
      <w:bodyDiv w:val="1"/>
      <w:marLeft w:val="0"/>
      <w:marRight w:val="0"/>
      <w:marTop w:val="0"/>
      <w:marBottom w:val="0"/>
      <w:divBdr>
        <w:top w:val="none" w:sz="0" w:space="0" w:color="auto"/>
        <w:left w:val="none" w:sz="0" w:space="0" w:color="auto"/>
        <w:bottom w:val="none" w:sz="0" w:space="0" w:color="auto"/>
        <w:right w:val="none" w:sz="0" w:space="0" w:color="auto"/>
      </w:divBdr>
    </w:div>
    <w:div w:id="1488665521">
      <w:bodyDiv w:val="1"/>
      <w:marLeft w:val="0"/>
      <w:marRight w:val="0"/>
      <w:marTop w:val="0"/>
      <w:marBottom w:val="0"/>
      <w:divBdr>
        <w:top w:val="none" w:sz="0" w:space="0" w:color="auto"/>
        <w:left w:val="none" w:sz="0" w:space="0" w:color="auto"/>
        <w:bottom w:val="none" w:sz="0" w:space="0" w:color="auto"/>
        <w:right w:val="none" w:sz="0" w:space="0" w:color="auto"/>
      </w:divBdr>
    </w:div>
    <w:div w:id="1492058297">
      <w:bodyDiv w:val="1"/>
      <w:marLeft w:val="0"/>
      <w:marRight w:val="0"/>
      <w:marTop w:val="0"/>
      <w:marBottom w:val="0"/>
      <w:divBdr>
        <w:top w:val="none" w:sz="0" w:space="0" w:color="auto"/>
        <w:left w:val="none" w:sz="0" w:space="0" w:color="auto"/>
        <w:bottom w:val="none" w:sz="0" w:space="0" w:color="auto"/>
        <w:right w:val="none" w:sz="0" w:space="0" w:color="auto"/>
      </w:divBdr>
    </w:div>
    <w:div w:id="1492520634">
      <w:bodyDiv w:val="1"/>
      <w:marLeft w:val="0"/>
      <w:marRight w:val="0"/>
      <w:marTop w:val="0"/>
      <w:marBottom w:val="0"/>
      <w:divBdr>
        <w:top w:val="none" w:sz="0" w:space="0" w:color="auto"/>
        <w:left w:val="none" w:sz="0" w:space="0" w:color="auto"/>
        <w:bottom w:val="none" w:sz="0" w:space="0" w:color="auto"/>
        <w:right w:val="none" w:sz="0" w:space="0" w:color="auto"/>
      </w:divBdr>
    </w:div>
    <w:div w:id="1497914543">
      <w:bodyDiv w:val="1"/>
      <w:marLeft w:val="0"/>
      <w:marRight w:val="0"/>
      <w:marTop w:val="0"/>
      <w:marBottom w:val="0"/>
      <w:divBdr>
        <w:top w:val="none" w:sz="0" w:space="0" w:color="auto"/>
        <w:left w:val="none" w:sz="0" w:space="0" w:color="auto"/>
        <w:bottom w:val="none" w:sz="0" w:space="0" w:color="auto"/>
        <w:right w:val="none" w:sz="0" w:space="0" w:color="auto"/>
      </w:divBdr>
    </w:div>
    <w:div w:id="1498350830">
      <w:bodyDiv w:val="1"/>
      <w:marLeft w:val="0"/>
      <w:marRight w:val="0"/>
      <w:marTop w:val="0"/>
      <w:marBottom w:val="0"/>
      <w:divBdr>
        <w:top w:val="none" w:sz="0" w:space="0" w:color="auto"/>
        <w:left w:val="none" w:sz="0" w:space="0" w:color="auto"/>
        <w:bottom w:val="none" w:sz="0" w:space="0" w:color="auto"/>
        <w:right w:val="none" w:sz="0" w:space="0" w:color="auto"/>
      </w:divBdr>
    </w:div>
    <w:div w:id="1507211222">
      <w:bodyDiv w:val="1"/>
      <w:marLeft w:val="0"/>
      <w:marRight w:val="0"/>
      <w:marTop w:val="0"/>
      <w:marBottom w:val="0"/>
      <w:divBdr>
        <w:top w:val="none" w:sz="0" w:space="0" w:color="auto"/>
        <w:left w:val="none" w:sz="0" w:space="0" w:color="auto"/>
        <w:bottom w:val="none" w:sz="0" w:space="0" w:color="auto"/>
        <w:right w:val="none" w:sz="0" w:space="0" w:color="auto"/>
      </w:divBdr>
    </w:div>
    <w:div w:id="1508129686">
      <w:bodyDiv w:val="1"/>
      <w:marLeft w:val="0"/>
      <w:marRight w:val="0"/>
      <w:marTop w:val="0"/>
      <w:marBottom w:val="0"/>
      <w:divBdr>
        <w:top w:val="none" w:sz="0" w:space="0" w:color="auto"/>
        <w:left w:val="none" w:sz="0" w:space="0" w:color="auto"/>
        <w:bottom w:val="none" w:sz="0" w:space="0" w:color="auto"/>
        <w:right w:val="none" w:sz="0" w:space="0" w:color="auto"/>
      </w:divBdr>
    </w:div>
    <w:div w:id="1534226609">
      <w:bodyDiv w:val="1"/>
      <w:marLeft w:val="0"/>
      <w:marRight w:val="0"/>
      <w:marTop w:val="0"/>
      <w:marBottom w:val="0"/>
      <w:divBdr>
        <w:top w:val="none" w:sz="0" w:space="0" w:color="auto"/>
        <w:left w:val="none" w:sz="0" w:space="0" w:color="auto"/>
        <w:bottom w:val="none" w:sz="0" w:space="0" w:color="auto"/>
        <w:right w:val="none" w:sz="0" w:space="0" w:color="auto"/>
      </w:divBdr>
    </w:div>
    <w:div w:id="1534226625">
      <w:bodyDiv w:val="1"/>
      <w:marLeft w:val="0"/>
      <w:marRight w:val="0"/>
      <w:marTop w:val="0"/>
      <w:marBottom w:val="0"/>
      <w:divBdr>
        <w:top w:val="none" w:sz="0" w:space="0" w:color="auto"/>
        <w:left w:val="none" w:sz="0" w:space="0" w:color="auto"/>
        <w:bottom w:val="none" w:sz="0" w:space="0" w:color="auto"/>
        <w:right w:val="none" w:sz="0" w:space="0" w:color="auto"/>
      </w:divBdr>
    </w:div>
    <w:div w:id="1542939825">
      <w:bodyDiv w:val="1"/>
      <w:marLeft w:val="0"/>
      <w:marRight w:val="0"/>
      <w:marTop w:val="0"/>
      <w:marBottom w:val="0"/>
      <w:divBdr>
        <w:top w:val="none" w:sz="0" w:space="0" w:color="auto"/>
        <w:left w:val="none" w:sz="0" w:space="0" w:color="auto"/>
        <w:bottom w:val="none" w:sz="0" w:space="0" w:color="auto"/>
        <w:right w:val="none" w:sz="0" w:space="0" w:color="auto"/>
      </w:divBdr>
    </w:div>
    <w:div w:id="1551502527">
      <w:bodyDiv w:val="1"/>
      <w:marLeft w:val="0"/>
      <w:marRight w:val="0"/>
      <w:marTop w:val="0"/>
      <w:marBottom w:val="0"/>
      <w:divBdr>
        <w:top w:val="none" w:sz="0" w:space="0" w:color="auto"/>
        <w:left w:val="none" w:sz="0" w:space="0" w:color="auto"/>
        <w:bottom w:val="none" w:sz="0" w:space="0" w:color="auto"/>
        <w:right w:val="none" w:sz="0" w:space="0" w:color="auto"/>
      </w:divBdr>
    </w:div>
    <w:div w:id="1553034654">
      <w:bodyDiv w:val="1"/>
      <w:marLeft w:val="0"/>
      <w:marRight w:val="0"/>
      <w:marTop w:val="0"/>
      <w:marBottom w:val="0"/>
      <w:divBdr>
        <w:top w:val="none" w:sz="0" w:space="0" w:color="auto"/>
        <w:left w:val="none" w:sz="0" w:space="0" w:color="auto"/>
        <w:bottom w:val="none" w:sz="0" w:space="0" w:color="auto"/>
        <w:right w:val="none" w:sz="0" w:space="0" w:color="auto"/>
      </w:divBdr>
    </w:div>
    <w:div w:id="1555316439">
      <w:bodyDiv w:val="1"/>
      <w:marLeft w:val="0"/>
      <w:marRight w:val="0"/>
      <w:marTop w:val="0"/>
      <w:marBottom w:val="0"/>
      <w:divBdr>
        <w:top w:val="none" w:sz="0" w:space="0" w:color="auto"/>
        <w:left w:val="none" w:sz="0" w:space="0" w:color="auto"/>
        <w:bottom w:val="none" w:sz="0" w:space="0" w:color="auto"/>
        <w:right w:val="none" w:sz="0" w:space="0" w:color="auto"/>
      </w:divBdr>
    </w:div>
    <w:div w:id="1556115831">
      <w:bodyDiv w:val="1"/>
      <w:marLeft w:val="0"/>
      <w:marRight w:val="0"/>
      <w:marTop w:val="0"/>
      <w:marBottom w:val="0"/>
      <w:divBdr>
        <w:top w:val="none" w:sz="0" w:space="0" w:color="auto"/>
        <w:left w:val="none" w:sz="0" w:space="0" w:color="auto"/>
        <w:bottom w:val="none" w:sz="0" w:space="0" w:color="auto"/>
        <w:right w:val="none" w:sz="0" w:space="0" w:color="auto"/>
      </w:divBdr>
    </w:div>
    <w:div w:id="1556772886">
      <w:bodyDiv w:val="1"/>
      <w:marLeft w:val="0"/>
      <w:marRight w:val="0"/>
      <w:marTop w:val="0"/>
      <w:marBottom w:val="0"/>
      <w:divBdr>
        <w:top w:val="none" w:sz="0" w:space="0" w:color="auto"/>
        <w:left w:val="none" w:sz="0" w:space="0" w:color="auto"/>
        <w:bottom w:val="none" w:sz="0" w:space="0" w:color="auto"/>
        <w:right w:val="none" w:sz="0" w:space="0" w:color="auto"/>
      </w:divBdr>
    </w:div>
    <w:div w:id="1562061399">
      <w:bodyDiv w:val="1"/>
      <w:marLeft w:val="0"/>
      <w:marRight w:val="0"/>
      <w:marTop w:val="0"/>
      <w:marBottom w:val="0"/>
      <w:divBdr>
        <w:top w:val="none" w:sz="0" w:space="0" w:color="auto"/>
        <w:left w:val="none" w:sz="0" w:space="0" w:color="auto"/>
        <w:bottom w:val="none" w:sz="0" w:space="0" w:color="auto"/>
        <w:right w:val="none" w:sz="0" w:space="0" w:color="auto"/>
      </w:divBdr>
    </w:div>
    <w:div w:id="1564365829">
      <w:bodyDiv w:val="1"/>
      <w:marLeft w:val="0"/>
      <w:marRight w:val="0"/>
      <w:marTop w:val="0"/>
      <w:marBottom w:val="0"/>
      <w:divBdr>
        <w:top w:val="none" w:sz="0" w:space="0" w:color="auto"/>
        <w:left w:val="none" w:sz="0" w:space="0" w:color="auto"/>
        <w:bottom w:val="none" w:sz="0" w:space="0" w:color="auto"/>
        <w:right w:val="none" w:sz="0" w:space="0" w:color="auto"/>
      </w:divBdr>
    </w:div>
    <w:div w:id="1589387554">
      <w:bodyDiv w:val="1"/>
      <w:marLeft w:val="0"/>
      <w:marRight w:val="0"/>
      <w:marTop w:val="0"/>
      <w:marBottom w:val="0"/>
      <w:divBdr>
        <w:top w:val="none" w:sz="0" w:space="0" w:color="auto"/>
        <w:left w:val="none" w:sz="0" w:space="0" w:color="auto"/>
        <w:bottom w:val="none" w:sz="0" w:space="0" w:color="auto"/>
        <w:right w:val="none" w:sz="0" w:space="0" w:color="auto"/>
      </w:divBdr>
    </w:div>
    <w:div w:id="1592665688">
      <w:bodyDiv w:val="1"/>
      <w:marLeft w:val="0"/>
      <w:marRight w:val="0"/>
      <w:marTop w:val="0"/>
      <w:marBottom w:val="0"/>
      <w:divBdr>
        <w:top w:val="none" w:sz="0" w:space="0" w:color="auto"/>
        <w:left w:val="none" w:sz="0" w:space="0" w:color="auto"/>
        <w:bottom w:val="none" w:sz="0" w:space="0" w:color="auto"/>
        <w:right w:val="none" w:sz="0" w:space="0" w:color="auto"/>
      </w:divBdr>
    </w:div>
    <w:div w:id="1593009515">
      <w:bodyDiv w:val="1"/>
      <w:marLeft w:val="0"/>
      <w:marRight w:val="0"/>
      <w:marTop w:val="0"/>
      <w:marBottom w:val="0"/>
      <w:divBdr>
        <w:top w:val="none" w:sz="0" w:space="0" w:color="auto"/>
        <w:left w:val="none" w:sz="0" w:space="0" w:color="auto"/>
        <w:bottom w:val="none" w:sz="0" w:space="0" w:color="auto"/>
        <w:right w:val="none" w:sz="0" w:space="0" w:color="auto"/>
      </w:divBdr>
    </w:div>
    <w:div w:id="1595630316">
      <w:bodyDiv w:val="1"/>
      <w:marLeft w:val="0"/>
      <w:marRight w:val="0"/>
      <w:marTop w:val="0"/>
      <w:marBottom w:val="0"/>
      <w:divBdr>
        <w:top w:val="none" w:sz="0" w:space="0" w:color="auto"/>
        <w:left w:val="none" w:sz="0" w:space="0" w:color="auto"/>
        <w:bottom w:val="none" w:sz="0" w:space="0" w:color="auto"/>
        <w:right w:val="none" w:sz="0" w:space="0" w:color="auto"/>
      </w:divBdr>
    </w:div>
    <w:div w:id="1597715074">
      <w:bodyDiv w:val="1"/>
      <w:marLeft w:val="0"/>
      <w:marRight w:val="0"/>
      <w:marTop w:val="0"/>
      <w:marBottom w:val="0"/>
      <w:divBdr>
        <w:top w:val="none" w:sz="0" w:space="0" w:color="auto"/>
        <w:left w:val="none" w:sz="0" w:space="0" w:color="auto"/>
        <w:bottom w:val="none" w:sz="0" w:space="0" w:color="auto"/>
        <w:right w:val="none" w:sz="0" w:space="0" w:color="auto"/>
      </w:divBdr>
    </w:div>
    <w:div w:id="1601525799">
      <w:bodyDiv w:val="1"/>
      <w:marLeft w:val="0"/>
      <w:marRight w:val="0"/>
      <w:marTop w:val="0"/>
      <w:marBottom w:val="0"/>
      <w:divBdr>
        <w:top w:val="none" w:sz="0" w:space="0" w:color="auto"/>
        <w:left w:val="none" w:sz="0" w:space="0" w:color="auto"/>
        <w:bottom w:val="none" w:sz="0" w:space="0" w:color="auto"/>
        <w:right w:val="none" w:sz="0" w:space="0" w:color="auto"/>
      </w:divBdr>
    </w:div>
    <w:div w:id="1606763621">
      <w:bodyDiv w:val="1"/>
      <w:marLeft w:val="0"/>
      <w:marRight w:val="0"/>
      <w:marTop w:val="0"/>
      <w:marBottom w:val="0"/>
      <w:divBdr>
        <w:top w:val="none" w:sz="0" w:space="0" w:color="auto"/>
        <w:left w:val="none" w:sz="0" w:space="0" w:color="auto"/>
        <w:bottom w:val="none" w:sz="0" w:space="0" w:color="auto"/>
        <w:right w:val="none" w:sz="0" w:space="0" w:color="auto"/>
      </w:divBdr>
    </w:div>
    <w:div w:id="1607033343">
      <w:bodyDiv w:val="1"/>
      <w:marLeft w:val="0"/>
      <w:marRight w:val="0"/>
      <w:marTop w:val="0"/>
      <w:marBottom w:val="0"/>
      <w:divBdr>
        <w:top w:val="none" w:sz="0" w:space="0" w:color="auto"/>
        <w:left w:val="none" w:sz="0" w:space="0" w:color="auto"/>
        <w:bottom w:val="none" w:sz="0" w:space="0" w:color="auto"/>
        <w:right w:val="none" w:sz="0" w:space="0" w:color="auto"/>
      </w:divBdr>
    </w:div>
    <w:div w:id="1607612925">
      <w:bodyDiv w:val="1"/>
      <w:marLeft w:val="0"/>
      <w:marRight w:val="0"/>
      <w:marTop w:val="0"/>
      <w:marBottom w:val="0"/>
      <w:divBdr>
        <w:top w:val="none" w:sz="0" w:space="0" w:color="auto"/>
        <w:left w:val="none" w:sz="0" w:space="0" w:color="auto"/>
        <w:bottom w:val="none" w:sz="0" w:space="0" w:color="auto"/>
        <w:right w:val="none" w:sz="0" w:space="0" w:color="auto"/>
      </w:divBdr>
    </w:div>
    <w:div w:id="1607734496">
      <w:bodyDiv w:val="1"/>
      <w:marLeft w:val="0"/>
      <w:marRight w:val="0"/>
      <w:marTop w:val="0"/>
      <w:marBottom w:val="0"/>
      <w:divBdr>
        <w:top w:val="none" w:sz="0" w:space="0" w:color="auto"/>
        <w:left w:val="none" w:sz="0" w:space="0" w:color="auto"/>
        <w:bottom w:val="none" w:sz="0" w:space="0" w:color="auto"/>
        <w:right w:val="none" w:sz="0" w:space="0" w:color="auto"/>
      </w:divBdr>
    </w:div>
    <w:div w:id="1618636118">
      <w:bodyDiv w:val="1"/>
      <w:marLeft w:val="0"/>
      <w:marRight w:val="0"/>
      <w:marTop w:val="0"/>
      <w:marBottom w:val="0"/>
      <w:divBdr>
        <w:top w:val="none" w:sz="0" w:space="0" w:color="auto"/>
        <w:left w:val="none" w:sz="0" w:space="0" w:color="auto"/>
        <w:bottom w:val="none" w:sz="0" w:space="0" w:color="auto"/>
        <w:right w:val="none" w:sz="0" w:space="0" w:color="auto"/>
      </w:divBdr>
    </w:div>
    <w:div w:id="1624576496">
      <w:bodyDiv w:val="1"/>
      <w:marLeft w:val="0"/>
      <w:marRight w:val="0"/>
      <w:marTop w:val="0"/>
      <w:marBottom w:val="0"/>
      <w:divBdr>
        <w:top w:val="none" w:sz="0" w:space="0" w:color="auto"/>
        <w:left w:val="none" w:sz="0" w:space="0" w:color="auto"/>
        <w:bottom w:val="none" w:sz="0" w:space="0" w:color="auto"/>
        <w:right w:val="none" w:sz="0" w:space="0" w:color="auto"/>
      </w:divBdr>
    </w:div>
    <w:div w:id="1627927859">
      <w:bodyDiv w:val="1"/>
      <w:marLeft w:val="0"/>
      <w:marRight w:val="0"/>
      <w:marTop w:val="0"/>
      <w:marBottom w:val="0"/>
      <w:divBdr>
        <w:top w:val="none" w:sz="0" w:space="0" w:color="auto"/>
        <w:left w:val="none" w:sz="0" w:space="0" w:color="auto"/>
        <w:bottom w:val="none" w:sz="0" w:space="0" w:color="auto"/>
        <w:right w:val="none" w:sz="0" w:space="0" w:color="auto"/>
      </w:divBdr>
    </w:div>
    <w:div w:id="1635986799">
      <w:bodyDiv w:val="1"/>
      <w:marLeft w:val="0"/>
      <w:marRight w:val="0"/>
      <w:marTop w:val="0"/>
      <w:marBottom w:val="0"/>
      <w:divBdr>
        <w:top w:val="none" w:sz="0" w:space="0" w:color="auto"/>
        <w:left w:val="none" w:sz="0" w:space="0" w:color="auto"/>
        <w:bottom w:val="none" w:sz="0" w:space="0" w:color="auto"/>
        <w:right w:val="none" w:sz="0" w:space="0" w:color="auto"/>
      </w:divBdr>
    </w:div>
    <w:div w:id="1637491828">
      <w:bodyDiv w:val="1"/>
      <w:marLeft w:val="0"/>
      <w:marRight w:val="0"/>
      <w:marTop w:val="0"/>
      <w:marBottom w:val="0"/>
      <w:divBdr>
        <w:top w:val="none" w:sz="0" w:space="0" w:color="auto"/>
        <w:left w:val="none" w:sz="0" w:space="0" w:color="auto"/>
        <w:bottom w:val="none" w:sz="0" w:space="0" w:color="auto"/>
        <w:right w:val="none" w:sz="0" w:space="0" w:color="auto"/>
      </w:divBdr>
    </w:div>
    <w:div w:id="1639411761">
      <w:bodyDiv w:val="1"/>
      <w:marLeft w:val="0"/>
      <w:marRight w:val="0"/>
      <w:marTop w:val="0"/>
      <w:marBottom w:val="0"/>
      <w:divBdr>
        <w:top w:val="none" w:sz="0" w:space="0" w:color="auto"/>
        <w:left w:val="none" w:sz="0" w:space="0" w:color="auto"/>
        <w:bottom w:val="none" w:sz="0" w:space="0" w:color="auto"/>
        <w:right w:val="none" w:sz="0" w:space="0" w:color="auto"/>
      </w:divBdr>
    </w:div>
    <w:div w:id="1641112621">
      <w:bodyDiv w:val="1"/>
      <w:marLeft w:val="0"/>
      <w:marRight w:val="0"/>
      <w:marTop w:val="0"/>
      <w:marBottom w:val="0"/>
      <w:divBdr>
        <w:top w:val="none" w:sz="0" w:space="0" w:color="auto"/>
        <w:left w:val="none" w:sz="0" w:space="0" w:color="auto"/>
        <w:bottom w:val="none" w:sz="0" w:space="0" w:color="auto"/>
        <w:right w:val="none" w:sz="0" w:space="0" w:color="auto"/>
      </w:divBdr>
    </w:div>
    <w:div w:id="1643996456">
      <w:bodyDiv w:val="1"/>
      <w:marLeft w:val="0"/>
      <w:marRight w:val="0"/>
      <w:marTop w:val="0"/>
      <w:marBottom w:val="0"/>
      <w:divBdr>
        <w:top w:val="none" w:sz="0" w:space="0" w:color="auto"/>
        <w:left w:val="none" w:sz="0" w:space="0" w:color="auto"/>
        <w:bottom w:val="none" w:sz="0" w:space="0" w:color="auto"/>
        <w:right w:val="none" w:sz="0" w:space="0" w:color="auto"/>
      </w:divBdr>
    </w:div>
    <w:div w:id="1650549902">
      <w:bodyDiv w:val="1"/>
      <w:marLeft w:val="0"/>
      <w:marRight w:val="0"/>
      <w:marTop w:val="0"/>
      <w:marBottom w:val="0"/>
      <w:divBdr>
        <w:top w:val="none" w:sz="0" w:space="0" w:color="auto"/>
        <w:left w:val="none" w:sz="0" w:space="0" w:color="auto"/>
        <w:bottom w:val="none" w:sz="0" w:space="0" w:color="auto"/>
        <w:right w:val="none" w:sz="0" w:space="0" w:color="auto"/>
      </w:divBdr>
    </w:div>
    <w:div w:id="1659724675">
      <w:bodyDiv w:val="1"/>
      <w:marLeft w:val="0"/>
      <w:marRight w:val="0"/>
      <w:marTop w:val="0"/>
      <w:marBottom w:val="0"/>
      <w:divBdr>
        <w:top w:val="none" w:sz="0" w:space="0" w:color="auto"/>
        <w:left w:val="none" w:sz="0" w:space="0" w:color="auto"/>
        <w:bottom w:val="none" w:sz="0" w:space="0" w:color="auto"/>
        <w:right w:val="none" w:sz="0" w:space="0" w:color="auto"/>
      </w:divBdr>
    </w:div>
    <w:div w:id="1676111574">
      <w:bodyDiv w:val="1"/>
      <w:marLeft w:val="0"/>
      <w:marRight w:val="0"/>
      <w:marTop w:val="0"/>
      <w:marBottom w:val="0"/>
      <w:divBdr>
        <w:top w:val="none" w:sz="0" w:space="0" w:color="auto"/>
        <w:left w:val="none" w:sz="0" w:space="0" w:color="auto"/>
        <w:bottom w:val="none" w:sz="0" w:space="0" w:color="auto"/>
        <w:right w:val="none" w:sz="0" w:space="0" w:color="auto"/>
      </w:divBdr>
    </w:div>
    <w:div w:id="1686588514">
      <w:bodyDiv w:val="1"/>
      <w:marLeft w:val="0"/>
      <w:marRight w:val="0"/>
      <w:marTop w:val="0"/>
      <w:marBottom w:val="0"/>
      <w:divBdr>
        <w:top w:val="none" w:sz="0" w:space="0" w:color="auto"/>
        <w:left w:val="none" w:sz="0" w:space="0" w:color="auto"/>
        <w:bottom w:val="none" w:sz="0" w:space="0" w:color="auto"/>
        <w:right w:val="none" w:sz="0" w:space="0" w:color="auto"/>
      </w:divBdr>
    </w:div>
    <w:div w:id="1694258156">
      <w:bodyDiv w:val="1"/>
      <w:marLeft w:val="0"/>
      <w:marRight w:val="0"/>
      <w:marTop w:val="0"/>
      <w:marBottom w:val="0"/>
      <w:divBdr>
        <w:top w:val="none" w:sz="0" w:space="0" w:color="auto"/>
        <w:left w:val="none" w:sz="0" w:space="0" w:color="auto"/>
        <w:bottom w:val="none" w:sz="0" w:space="0" w:color="auto"/>
        <w:right w:val="none" w:sz="0" w:space="0" w:color="auto"/>
      </w:divBdr>
    </w:div>
    <w:div w:id="1694989491">
      <w:bodyDiv w:val="1"/>
      <w:marLeft w:val="0"/>
      <w:marRight w:val="0"/>
      <w:marTop w:val="0"/>
      <w:marBottom w:val="0"/>
      <w:divBdr>
        <w:top w:val="none" w:sz="0" w:space="0" w:color="auto"/>
        <w:left w:val="none" w:sz="0" w:space="0" w:color="auto"/>
        <w:bottom w:val="none" w:sz="0" w:space="0" w:color="auto"/>
        <w:right w:val="none" w:sz="0" w:space="0" w:color="auto"/>
      </w:divBdr>
    </w:div>
    <w:div w:id="1696416959">
      <w:bodyDiv w:val="1"/>
      <w:marLeft w:val="0"/>
      <w:marRight w:val="0"/>
      <w:marTop w:val="0"/>
      <w:marBottom w:val="0"/>
      <w:divBdr>
        <w:top w:val="none" w:sz="0" w:space="0" w:color="auto"/>
        <w:left w:val="none" w:sz="0" w:space="0" w:color="auto"/>
        <w:bottom w:val="none" w:sz="0" w:space="0" w:color="auto"/>
        <w:right w:val="none" w:sz="0" w:space="0" w:color="auto"/>
      </w:divBdr>
    </w:div>
    <w:div w:id="1701664190">
      <w:bodyDiv w:val="1"/>
      <w:marLeft w:val="0"/>
      <w:marRight w:val="0"/>
      <w:marTop w:val="0"/>
      <w:marBottom w:val="0"/>
      <w:divBdr>
        <w:top w:val="none" w:sz="0" w:space="0" w:color="auto"/>
        <w:left w:val="none" w:sz="0" w:space="0" w:color="auto"/>
        <w:bottom w:val="none" w:sz="0" w:space="0" w:color="auto"/>
        <w:right w:val="none" w:sz="0" w:space="0" w:color="auto"/>
      </w:divBdr>
    </w:div>
    <w:div w:id="1702827297">
      <w:bodyDiv w:val="1"/>
      <w:marLeft w:val="0"/>
      <w:marRight w:val="0"/>
      <w:marTop w:val="0"/>
      <w:marBottom w:val="0"/>
      <w:divBdr>
        <w:top w:val="none" w:sz="0" w:space="0" w:color="auto"/>
        <w:left w:val="none" w:sz="0" w:space="0" w:color="auto"/>
        <w:bottom w:val="none" w:sz="0" w:space="0" w:color="auto"/>
        <w:right w:val="none" w:sz="0" w:space="0" w:color="auto"/>
      </w:divBdr>
    </w:div>
    <w:div w:id="1704591999">
      <w:bodyDiv w:val="1"/>
      <w:marLeft w:val="0"/>
      <w:marRight w:val="0"/>
      <w:marTop w:val="0"/>
      <w:marBottom w:val="0"/>
      <w:divBdr>
        <w:top w:val="none" w:sz="0" w:space="0" w:color="auto"/>
        <w:left w:val="none" w:sz="0" w:space="0" w:color="auto"/>
        <w:bottom w:val="none" w:sz="0" w:space="0" w:color="auto"/>
        <w:right w:val="none" w:sz="0" w:space="0" w:color="auto"/>
      </w:divBdr>
    </w:div>
    <w:div w:id="1707900879">
      <w:bodyDiv w:val="1"/>
      <w:marLeft w:val="0"/>
      <w:marRight w:val="0"/>
      <w:marTop w:val="0"/>
      <w:marBottom w:val="0"/>
      <w:divBdr>
        <w:top w:val="none" w:sz="0" w:space="0" w:color="auto"/>
        <w:left w:val="none" w:sz="0" w:space="0" w:color="auto"/>
        <w:bottom w:val="none" w:sz="0" w:space="0" w:color="auto"/>
        <w:right w:val="none" w:sz="0" w:space="0" w:color="auto"/>
      </w:divBdr>
    </w:div>
    <w:div w:id="1718431085">
      <w:bodyDiv w:val="1"/>
      <w:marLeft w:val="0"/>
      <w:marRight w:val="0"/>
      <w:marTop w:val="0"/>
      <w:marBottom w:val="0"/>
      <w:divBdr>
        <w:top w:val="none" w:sz="0" w:space="0" w:color="auto"/>
        <w:left w:val="none" w:sz="0" w:space="0" w:color="auto"/>
        <w:bottom w:val="none" w:sz="0" w:space="0" w:color="auto"/>
        <w:right w:val="none" w:sz="0" w:space="0" w:color="auto"/>
      </w:divBdr>
    </w:div>
    <w:div w:id="1721899498">
      <w:bodyDiv w:val="1"/>
      <w:marLeft w:val="0"/>
      <w:marRight w:val="0"/>
      <w:marTop w:val="0"/>
      <w:marBottom w:val="0"/>
      <w:divBdr>
        <w:top w:val="none" w:sz="0" w:space="0" w:color="auto"/>
        <w:left w:val="none" w:sz="0" w:space="0" w:color="auto"/>
        <w:bottom w:val="none" w:sz="0" w:space="0" w:color="auto"/>
        <w:right w:val="none" w:sz="0" w:space="0" w:color="auto"/>
      </w:divBdr>
    </w:div>
    <w:div w:id="1732729348">
      <w:bodyDiv w:val="1"/>
      <w:marLeft w:val="0"/>
      <w:marRight w:val="0"/>
      <w:marTop w:val="0"/>
      <w:marBottom w:val="0"/>
      <w:divBdr>
        <w:top w:val="none" w:sz="0" w:space="0" w:color="auto"/>
        <w:left w:val="none" w:sz="0" w:space="0" w:color="auto"/>
        <w:bottom w:val="none" w:sz="0" w:space="0" w:color="auto"/>
        <w:right w:val="none" w:sz="0" w:space="0" w:color="auto"/>
      </w:divBdr>
    </w:div>
    <w:div w:id="1745764399">
      <w:bodyDiv w:val="1"/>
      <w:marLeft w:val="0"/>
      <w:marRight w:val="0"/>
      <w:marTop w:val="0"/>
      <w:marBottom w:val="0"/>
      <w:divBdr>
        <w:top w:val="none" w:sz="0" w:space="0" w:color="auto"/>
        <w:left w:val="none" w:sz="0" w:space="0" w:color="auto"/>
        <w:bottom w:val="none" w:sz="0" w:space="0" w:color="auto"/>
        <w:right w:val="none" w:sz="0" w:space="0" w:color="auto"/>
      </w:divBdr>
    </w:div>
    <w:div w:id="1754620853">
      <w:bodyDiv w:val="1"/>
      <w:marLeft w:val="0"/>
      <w:marRight w:val="0"/>
      <w:marTop w:val="0"/>
      <w:marBottom w:val="0"/>
      <w:divBdr>
        <w:top w:val="none" w:sz="0" w:space="0" w:color="auto"/>
        <w:left w:val="none" w:sz="0" w:space="0" w:color="auto"/>
        <w:bottom w:val="none" w:sz="0" w:space="0" w:color="auto"/>
        <w:right w:val="none" w:sz="0" w:space="0" w:color="auto"/>
      </w:divBdr>
    </w:div>
    <w:div w:id="1756320354">
      <w:bodyDiv w:val="1"/>
      <w:marLeft w:val="0"/>
      <w:marRight w:val="0"/>
      <w:marTop w:val="0"/>
      <w:marBottom w:val="0"/>
      <w:divBdr>
        <w:top w:val="none" w:sz="0" w:space="0" w:color="auto"/>
        <w:left w:val="none" w:sz="0" w:space="0" w:color="auto"/>
        <w:bottom w:val="none" w:sz="0" w:space="0" w:color="auto"/>
        <w:right w:val="none" w:sz="0" w:space="0" w:color="auto"/>
      </w:divBdr>
    </w:div>
    <w:div w:id="1759715602">
      <w:bodyDiv w:val="1"/>
      <w:marLeft w:val="0"/>
      <w:marRight w:val="0"/>
      <w:marTop w:val="0"/>
      <w:marBottom w:val="0"/>
      <w:divBdr>
        <w:top w:val="none" w:sz="0" w:space="0" w:color="auto"/>
        <w:left w:val="none" w:sz="0" w:space="0" w:color="auto"/>
        <w:bottom w:val="none" w:sz="0" w:space="0" w:color="auto"/>
        <w:right w:val="none" w:sz="0" w:space="0" w:color="auto"/>
      </w:divBdr>
    </w:div>
    <w:div w:id="1763065301">
      <w:bodyDiv w:val="1"/>
      <w:marLeft w:val="0"/>
      <w:marRight w:val="0"/>
      <w:marTop w:val="0"/>
      <w:marBottom w:val="0"/>
      <w:divBdr>
        <w:top w:val="none" w:sz="0" w:space="0" w:color="auto"/>
        <w:left w:val="none" w:sz="0" w:space="0" w:color="auto"/>
        <w:bottom w:val="none" w:sz="0" w:space="0" w:color="auto"/>
        <w:right w:val="none" w:sz="0" w:space="0" w:color="auto"/>
      </w:divBdr>
    </w:div>
    <w:div w:id="1765952977">
      <w:bodyDiv w:val="1"/>
      <w:marLeft w:val="0"/>
      <w:marRight w:val="0"/>
      <w:marTop w:val="0"/>
      <w:marBottom w:val="0"/>
      <w:divBdr>
        <w:top w:val="none" w:sz="0" w:space="0" w:color="auto"/>
        <w:left w:val="none" w:sz="0" w:space="0" w:color="auto"/>
        <w:bottom w:val="none" w:sz="0" w:space="0" w:color="auto"/>
        <w:right w:val="none" w:sz="0" w:space="0" w:color="auto"/>
      </w:divBdr>
    </w:div>
    <w:div w:id="1777362077">
      <w:bodyDiv w:val="1"/>
      <w:marLeft w:val="0"/>
      <w:marRight w:val="0"/>
      <w:marTop w:val="0"/>
      <w:marBottom w:val="0"/>
      <w:divBdr>
        <w:top w:val="none" w:sz="0" w:space="0" w:color="auto"/>
        <w:left w:val="none" w:sz="0" w:space="0" w:color="auto"/>
        <w:bottom w:val="none" w:sz="0" w:space="0" w:color="auto"/>
        <w:right w:val="none" w:sz="0" w:space="0" w:color="auto"/>
      </w:divBdr>
    </w:div>
    <w:div w:id="1783107954">
      <w:bodyDiv w:val="1"/>
      <w:marLeft w:val="0"/>
      <w:marRight w:val="0"/>
      <w:marTop w:val="0"/>
      <w:marBottom w:val="0"/>
      <w:divBdr>
        <w:top w:val="none" w:sz="0" w:space="0" w:color="auto"/>
        <w:left w:val="none" w:sz="0" w:space="0" w:color="auto"/>
        <w:bottom w:val="none" w:sz="0" w:space="0" w:color="auto"/>
        <w:right w:val="none" w:sz="0" w:space="0" w:color="auto"/>
      </w:divBdr>
    </w:div>
    <w:div w:id="1793397648">
      <w:bodyDiv w:val="1"/>
      <w:marLeft w:val="0"/>
      <w:marRight w:val="0"/>
      <w:marTop w:val="0"/>
      <w:marBottom w:val="0"/>
      <w:divBdr>
        <w:top w:val="none" w:sz="0" w:space="0" w:color="auto"/>
        <w:left w:val="none" w:sz="0" w:space="0" w:color="auto"/>
        <w:bottom w:val="none" w:sz="0" w:space="0" w:color="auto"/>
        <w:right w:val="none" w:sz="0" w:space="0" w:color="auto"/>
      </w:divBdr>
    </w:div>
    <w:div w:id="1795169864">
      <w:bodyDiv w:val="1"/>
      <w:marLeft w:val="0"/>
      <w:marRight w:val="0"/>
      <w:marTop w:val="0"/>
      <w:marBottom w:val="0"/>
      <w:divBdr>
        <w:top w:val="none" w:sz="0" w:space="0" w:color="auto"/>
        <w:left w:val="none" w:sz="0" w:space="0" w:color="auto"/>
        <w:bottom w:val="none" w:sz="0" w:space="0" w:color="auto"/>
        <w:right w:val="none" w:sz="0" w:space="0" w:color="auto"/>
      </w:divBdr>
    </w:div>
    <w:div w:id="1808550849">
      <w:bodyDiv w:val="1"/>
      <w:marLeft w:val="0"/>
      <w:marRight w:val="0"/>
      <w:marTop w:val="0"/>
      <w:marBottom w:val="0"/>
      <w:divBdr>
        <w:top w:val="none" w:sz="0" w:space="0" w:color="auto"/>
        <w:left w:val="none" w:sz="0" w:space="0" w:color="auto"/>
        <w:bottom w:val="none" w:sz="0" w:space="0" w:color="auto"/>
        <w:right w:val="none" w:sz="0" w:space="0" w:color="auto"/>
      </w:divBdr>
    </w:div>
    <w:div w:id="1813672108">
      <w:bodyDiv w:val="1"/>
      <w:marLeft w:val="0"/>
      <w:marRight w:val="0"/>
      <w:marTop w:val="0"/>
      <w:marBottom w:val="0"/>
      <w:divBdr>
        <w:top w:val="none" w:sz="0" w:space="0" w:color="auto"/>
        <w:left w:val="none" w:sz="0" w:space="0" w:color="auto"/>
        <w:bottom w:val="none" w:sz="0" w:space="0" w:color="auto"/>
        <w:right w:val="none" w:sz="0" w:space="0" w:color="auto"/>
      </w:divBdr>
    </w:div>
    <w:div w:id="1822186800">
      <w:bodyDiv w:val="1"/>
      <w:marLeft w:val="0"/>
      <w:marRight w:val="0"/>
      <w:marTop w:val="0"/>
      <w:marBottom w:val="0"/>
      <w:divBdr>
        <w:top w:val="none" w:sz="0" w:space="0" w:color="auto"/>
        <w:left w:val="none" w:sz="0" w:space="0" w:color="auto"/>
        <w:bottom w:val="none" w:sz="0" w:space="0" w:color="auto"/>
        <w:right w:val="none" w:sz="0" w:space="0" w:color="auto"/>
      </w:divBdr>
    </w:div>
    <w:div w:id="1825193491">
      <w:bodyDiv w:val="1"/>
      <w:marLeft w:val="0"/>
      <w:marRight w:val="0"/>
      <w:marTop w:val="0"/>
      <w:marBottom w:val="0"/>
      <w:divBdr>
        <w:top w:val="none" w:sz="0" w:space="0" w:color="auto"/>
        <w:left w:val="none" w:sz="0" w:space="0" w:color="auto"/>
        <w:bottom w:val="none" w:sz="0" w:space="0" w:color="auto"/>
        <w:right w:val="none" w:sz="0" w:space="0" w:color="auto"/>
      </w:divBdr>
    </w:div>
    <w:div w:id="1828551550">
      <w:bodyDiv w:val="1"/>
      <w:marLeft w:val="0"/>
      <w:marRight w:val="0"/>
      <w:marTop w:val="0"/>
      <w:marBottom w:val="0"/>
      <w:divBdr>
        <w:top w:val="none" w:sz="0" w:space="0" w:color="auto"/>
        <w:left w:val="none" w:sz="0" w:space="0" w:color="auto"/>
        <w:bottom w:val="none" w:sz="0" w:space="0" w:color="auto"/>
        <w:right w:val="none" w:sz="0" w:space="0" w:color="auto"/>
      </w:divBdr>
    </w:div>
    <w:div w:id="1829518659">
      <w:bodyDiv w:val="1"/>
      <w:marLeft w:val="0"/>
      <w:marRight w:val="0"/>
      <w:marTop w:val="0"/>
      <w:marBottom w:val="0"/>
      <w:divBdr>
        <w:top w:val="none" w:sz="0" w:space="0" w:color="auto"/>
        <w:left w:val="none" w:sz="0" w:space="0" w:color="auto"/>
        <w:bottom w:val="none" w:sz="0" w:space="0" w:color="auto"/>
        <w:right w:val="none" w:sz="0" w:space="0" w:color="auto"/>
      </w:divBdr>
    </w:div>
    <w:div w:id="1839998786">
      <w:bodyDiv w:val="1"/>
      <w:marLeft w:val="0"/>
      <w:marRight w:val="0"/>
      <w:marTop w:val="0"/>
      <w:marBottom w:val="0"/>
      <w:divBdr>
        <w:top w:val="none" w:sz="0" w:space="0" w:color="auto"/>
        <w:left w:val="none" w:sz="0" w:space="0" w:color="auto"/>
        <w:bottom w:val="none" w:sz="0" w:space="0" w:color="auto"/>
        <w:right w:val="none" w:sz="0" w:space="0" w:color="auto"/>
      </w:divBdr>
    </w:div>
    <w:div w:id="1844854288">
      <w:bodyDiv w:val="1"/>
      <w:marLeft w:val="0"/>
      <w:marRight w:val="0"/>
      <w:marTop w:val="0"/>
      <w:marBottom w:val="0"/>
      <w:divBdr>
        <w:top w:val="none" w:sz="0" w:space="0" w:color="auto"/>
        <w:left w:val="none" w:sz="0" w:space="0" w:color="auto"/>
        <w:bottom w:val="none" w:sz="0" w:space="0" w:color="auto"/>
        <w:right w:val="none" w:sz="0" w:space="0" w:color="auto"/>
      </w:divBdr>
    </w:div>
    <w:div w:id="1845314609">
      <w:bodyDiv w:val="1"/>
      <w:marLeft w:val="0"/>
      <w:marRight w:val="0"/>
      <w:marTop w:val="0"/>
      <w:marBottom w:val="0"/>
      <w:divBdr>
        <w:top w:val="none" w:sz="0" w:space="0" w:color="auto"/>
        <w:left w:val="none" w:sz="0" w:space="0" w:color="auto"/>
        <w:bottom w:val="none" w:sz="0" w:space="0" w:color="auto"/>
        <w:right w:val="none" w:sz="0" w:space="0" w:color="auto"/>
      </w:divBdr>
    </w:div>
    <w:div w:id="1852183379">
      <w:bodyDiv w:val="1"/>
      <w:marLeft w:val="0"/>
      <w:marRight w:val="0"/>
      <w:marTop w:val="0"/>
      <w:marBottom w:val="0"/>
      <w:divBdr>
        <w:top w:val="none" w:sz="0" w:space="0" w:color="auto"/>
        <w:left w:val="none" w:sz="0" w:space="0" w:color="auto"/>
        <w:bottom w:val="none" w:sz="0" w:space="0" w:color="auto"/>
        <w:right w:val="none" w:sz="0" w:space="0" w:color="auto"/>
      </w:divBdr>
    </w:div>
    <w:div w:id="1856842084">
      <w:bodyDiv w:val="1"/>
      <w:marLeft w:val="0"/>
      <w:marRight w:val="0"/>
      <w:marTop w:val="0"/>
      <w:marBottom w:val="0"/>
      <w:divBdr>
        <w:top w:val="none" w:sz="0" w:space="0" w:color="auto"/>
        <w:left w:val="none" w:sz="0" w:space="0" w:color="auto"/>
        <w:bottom w:val="none" w:sz="0" w:space="0" w:color="auto"/>
        <w:right w:val="none" w:sz="0" w:space="0" w:color="auto"/>
      </w:divBdr>
    </w:div>
    <w:div w:id="1871801944">
      <w:bodyDiv w:val="1"/>
      <w:marLeft w:val="0"/>
      <w:marRight w:val="0"/>
      <w:marTop w:val="0"/>
      <w:marBottom w:val="0"/>
      <w:divBdr>
        <w:top w:val="none" w:sz="0" w:space="0" w:color="auto"/>
        <w:left w:val="none" w:sz="0" w:space="0" w:color="auto"/>
        <w:bottom w:val="none" w:sz="0" w:space="0" w:color="auto"/>
        <w:right w:val="none" w:sz="0" w:space="0" w:color="auto"/>
      </w:divBdr>
    </w:div>
    <w:div w:id="1877311259">
      <w:bodyDiv w:val="1"/>
      <w:marLeft w:val="0"/>
      <w:marRight w:val="0"/>
      <w:marTop w:val="0"/>
      <w:marBottom w:val="0"/>
      <w:divBdr>
        <w:top w:val="none" w:sz="0" w:space="0" w:color="auto"/>
        <w:left w:val="none" w:sz="0" w:space="0" w:color="auto"/>
        <w:bottom w:val="none" w:sz="0" w:space="0" w:color="auto"/>
        <w:right w:val="none" w:sz="0" w:space="0" w:color="auto"/>
      </w:divBdr>
    </w:div>
    <w:div w:id="1879466353">
      <w:bodyDiv w:val="1"/>
      <w:marLeft w:val="0"/>
      <w:marRight w:val="0"/>
      <w:marTop w:val="0"/>
      <w:marBottom w:val="0"/>
      <w:divBdr>
        <w:top w:val="none" w:sz="0" w:space="0" w:color="auto"/>
        <w:left w:val="none" w:sz="0" w:space="0" w:color="auto"/>
        <w:bottom w:val="none" w:sz="0" w:space="0" w:color="auto"/>
        <w:right w:val="none" w:sz="0" w:space="0" w:color="auto"/>
      </w:divBdr>
    </w:div>
    <w:div w:id="1879779217">
      <w:bodyDiv w:val="1"/>
      <w:marLeft w:val="0"/>
      <w:marRight w:val="0"/>
      <w:marTop w:val="0"/>
      <w:marBottom w:val="0"/>
      <w:divBdr>
        <w:top w:val="none" w:sz="0" w:space="0" w:color="auto"/>
        <w:left w:val="none" w:sz="0" w:space="0" w:color="auto"/>
        <w:bottom w:val="none" w:sz="0" w:space="0" w:color="auto"/>
        <w:right w:val="none" w:sz="0" w:space="0" w:color="auto"/>
      </w:divBdr>
    </w:div>
    <w:div w:id="1885093567">
      <w:bodyDiv w:val="1"/>
      <w:marLeft w:val="0"/>
      <w:marRight w:val="0"/>
      <w:marTop w:val="0"/>
      <w:marBottom w:val="0"/>
      <w:divBdr>
        <w:top w:val="none" w:sz="0" w:space="0" w:color="auto"/>
        <w:left w:val="none" w:sz="0" w:space="0" w:color="auto"/>
        <w:bottom w:val="none" w:sz="0" w:space="0" w:color="auto"/>
        <w:right w:val="none" w:sz="0" w:space="0" w:color="auto"/>
      </w:divBdr>
    </w:div>
    <w:div w:id="1886915987">
      <w:bodyDiv w:val="1"/>
      <w:marLeft w:val="0"/>
      <w:marRight w:val="0"/>
      <w:marTop w:val="0"/>
      <w:marBottom w:val="0"/>
      <w:divBdr>
        <w:top w:val="none" w:sz="0" w:space="0" w:color="auto"/>
        <w:left w:val="none" w:sz="0" w:space="0" w:color="auto"/>
        <w:bottom w:val="none" w:sz="0" w:space="0" w:color="auto"/>
        <w:right w:val="none" w:sz="0" w:space="0" w:color="auto"/>
      </w:divBdr>
    </w:div>
    <w:div w:id="1887638425">
      <w:bodyDiv w:val="1"/>
      <w:marLeft w:val="0"/>
      <w:marRight w:val="0"/>
      <w:marTop w:val="0"/>
      <w:marBottom w:val="0"/>
      <w:divBdr>
        <w:top w:val="none" w:sz="0" w:space="0" w:color="auto"/>
        <w:left w:val="none" w:sz="0" w:space="0" w:color="auto"/>
        <w:bottom w:val="none" w:sz="0" w:space="0" w:color="auto"/>
        <w:right w:val="none" w:sz="0" w:space="0" w:color="auto"/>
      </w:divBdr>
    </w:div>
    <w:div w:id="1890611591">
      <w:bodyDiv w:val="1"/>
      <w:marLeft w:val="0"/>
      <w:marRight w:val="0"/>
      <w:marTop w:val="0"/>
      <w:marBottom w:val="0"/>
      <w:divBdr>
        <w:top w:val="none" w:sz="0" w:space="0" w:color="auto"/>
        <w:left w:val="none" w:sz="0" w:space="0" w:color="auto"/>
        <w:bottom w:val="none" w:sz="0" w:space="0" w:color="auto"/>
        <w:right w:val="none" w:sz="0" w:space="0" w:color="auto"/>
      </w:divBdr>
    </w:div>
    <w:div w:id="1911034836">
      <w:bodyDiv w:val="1"/>
      <w:marLeft w:val="0"/>
      <w:marRight w:val="0"/>
      <w:marTop w:val="0"/>
      <w:marBottom w:val="0"/>
      <w:divBdr>
        <w:top w:val="none" w:sz="0" w:space="0" w:color="auto"/>
        <w:left w:val="none" w:sz="0" w:space="0" w:color="auto"/>
        <w:bottom w:val="none" w:sz="0" w:space="0" w:color="auto"/>
        <w:right w:val="none" w:sz="0" w:space="0" w:color="auto"/>
      </w:divBdr>
    </w:div>
    <w:div w:id="1917015519">
      <w:bodyDiv w:val="1"/>
      <w:marLeft w:val="0"/>
      <w:marRight w:val="0"/>
      <w:marTop w:val="0"/>
      <w:marBottom w:val="0"/>
      <w:divBdr>
        <w:top w:val="none" w:sz="0" w:space="0" w:color="auto"/>
        <w:left w:val="none" w:sz="0" w:space="0" w:color="auto"/>
        <w:bottom w:val="none" w:sz="0" w:space="0" w:color="auto"/>
        <w:right w:val="none" w:sz="0" w:space="0" w:color="auto"/>
      </w:divBdr>
    </w:div>
    <w:div w:id="1917738676">
      <w:bodyDiv w:val="1"/>
      <w:marLeft w:val="0"/>
      <w:marRight w:val="0"/>
      <w:marTop w:val="0"/>
      <w:marBottom w:val="0"/>
      <w:divBdr>
        <w:top w:val="none" w:sz="0" w:space="0" w:color="auto"/>
        <w:left w:val="none" w:sz="0" w:space="0" w:color="auto"/>
        <w:bottom w:val="none" w:sz="0" w:space="0" w:color="auto"/>
        <w:right w:val="none" w:sz="0" w:space="0" w:color="auto"/>
      </w:divBdr>
    </w:div>
    <w:div w:id="1918780053">
      <w:bodyDiv w:val="1"/>
      <w:marLeft w:val="0"/>
      <w:marRight w:val="0"/>
      <w:marTop w:val="0"/>
      <w:marBottom w:val="0"/>
      <w:divBdr>
        <w:top w:val="none" w:sz="0" w:space="0" w:color="auto"/>
        <w:left w:val="none" w:sz="0" w:space="0" w:color="auto"/>
        <w:bottom w:val="none" w:sz="0" w:space="0" w:color="auto"/>
        <w:right w:val="none" w:sz="0" w:space="0" w:color="auto"/>
      </w:divBdr>
    </w:div>
    <w:div w:id="1919942870">
      <w:bodyDiv w:val="1"/>
      <w:marLeft w:val="0"/>
      <w:marRight w:val="0"/>
      <w:marTop w:val="0"/>
      <w:marBottom w:val="0"/>
      <w:divBdr>
        <w:top w:val="none" w:sz="0" w:space="0" w:color="auto"/>
        <w:left w:val="none" w:sz="0" w:space="0" w:color="auto"/>
        <w:bottom w:val="none" w:sz="0" w:space="0" w:color="auto"/>
        <w:right w:val="none" w:sz="0" w:space="0" w:color="auto"/>
      </w:divBdr>
    </w:div>
    <w:div w:id="1922983103">
      <w:bodyDiv w:val="1"/>
      <w:marLeft w:val="0"/>
      <w:marRight w:val="0"/>
      <w:marTop w:val="0"/>
      <w:marBottom w:val="0"/>
      <w:divBdr>
        <w:top w:val="none" w:sz="0" w:space="0" w:color="auto"/>
        <w:left w:val="none" w:sz="0" w:space="0" w:color="auto"/>
        <w:bottom w:val="none" w:sz="0" w:space="0" w:color="auto"/>
        <w:right w:val="none" w:sz="0" w:space="0" w:color="auto"/>
      </w:divBdr>
    </w:div>
    <w:div w:id="1925140888">
      <w:bodyDiv w:val="1"/>
      <w:marLeft w:val="0"/>
      <w:marRight w:val="0"/>
      <w:marTop w:val="0"/>
      <w:marBottom w:val="0"/>
      <w:divBdr>
        <w:top w:val="none" w:sz="0" w:space="0" w:color="auto"/>
        <w:left w:val="none" w:sz="0" w:space="0" w:color="auto"/>
        <w:bottom w:val="none" w:sz="0" w:space="0" w:color="auto"/>
        <w:right w:val="none" w:sz="0" w:space="0" w:color="auto"/>
      </w:divBdr>
    </w:div>
    <w:div w:id="1929145376">
      <w:bodyDiv w:val="1"/>
      <w:marLeft w:val="0"/>
      <w:marRight w:val="0"/>
      <w:marTop w:val="0"/>
      <w:marBottom w:val="0"/>
      <w:divBdr>
        <w:top w:val="none" w:sz="0" w:space="0" w:color="auto"/>
        <w:left w:val="none" w:sz="0" w:space="0" w:color="auto"/>
        <w:bottom w:val="none" w:sz="0" w:space="0" w:color="auto"/>
        <w:right w:val="none" w:sz="0" w:space="0" w:color="auto"/>
      </w:divBdr>
    </w:div>
    <w:div w:id="1944995561">
      <w:bodyDiv w:val="1"/>
      <w:marLeft w:val="0"/>
      <w:marRight w:val="0"/>
      <w:marTop w:val="0"/>
      <w:marBottom w:val="0"/>
      <w:divBdr>
        <w:top w:val="none" w:sz="0" w:space="0" w:color="auto"/>
        <w:left w:val="none" w:sz="0" w:space="0" w:color="auto"/>
        <w:bottom w:val="none" w:sz="0" w:space="0" w:color="auto"/>
        <w:right w:val="none" w:sz="0" w:space="0" w:color="auto"/>
      </w:divBdr>
    </w:div>
    <w:div w:id="1952006321">
      <w:bodyDiv w:val="1"/>
      <w:marLeft w:val="0"/>
      <w:marRight w:val="0"/>
      <w:marTop w:val="0"/>
      <w:marBottom w:val="0"/>
      <w:divBdr>
        <w:top w:val="none" w:sz="0" w:space="0" w:color="auto"/>
        <w:left w:val="none" w:sz="0" w:space="0" w:color="auto"/>
        <w:bottom w:val="none" w:sz="0" w:space="0" w:color="auto"/>
        <w:right w:val="none" w:sz="0" w:space="0" w:color="auto"/>
      </w:divBdr>
    </w:div>
    <w:div w:id="1953702548">
      <w:bodyDiv w:val="1"/>
      <w:marLeft w:val="0"/>
      <w:marRight w:val="0"/>
      <w:marTop w:val="0"/>
      <w:marBottom w:val="0"/>
      <w:divBdr>
        <w:top w:val="none" w:sz="0" w:space="0" w:color="auto"/>
        <w:left w:val="none" w:sz="0" w:space="0" w:color="auto"/>
        <w:bottom w:val="none" w:sz="0" w:space="0" w:color="auto"/>
        <w:right w:val="none" w:sz="0" w:space="0" w:color="auto"/>
      </w:divBdr>
    </w:div>
    <w:div w:id="1964771573">
      <w:bodyDiv w:val="1"/>
      <w:marLeft w:val="0"/>
      <w:marRight w:val="0"/>
      <w:marTop w:val="0"/>
      <w:marBottom w:val="0"/>
      <w:divBdr>
        <w:top w:val="none" w:sz="0" w:space="0" w:color="auto"/>
        <w:left w:val="none" w:sz="0" w:space="0" w:color="auto"/>
        <w:bottom w:val="none" w:sz="0" w:space="0" w:color="auto"/>
        <w:right w:val="none" w:sz="0" w:space="0" w:color="auto"/>
      </w:divBdr>
    </w:div>
    <w:div w:id="1967000759">
      <w:bodyDiv w:val="1"/>
      <w:marLeft w:val="0"/>
      <w:marRight w:val="0"/>
      <w:marTop w:val="0"/>
      <w:marBottom w:val="0"/>
      <w:divBdr>
        <w:top w:val="none" w:sz="0" w:space="0" w:color="auto"/>
        <w:left w:val="none" w:sz="0" w:space="0" w:color="auto"/>
        <w:bottom w:val="none" w:sz="0" w:space="0" w:color="auto"/>
        <w:right w:val="none" w:sz="0" w:space="0" w:color="auto"/>
      </w:divBdr>
    </w:div>
    <w:div w:id="1974434494">
      <w:bodyDiv w:val="1"/>
      <w:marLeft w:val="0"/>
      <w:marRight w:val="0"/>
      <w:marTop w:val="0"/>
      <w:marBottom w:val="0"/>
      <w:divBdr>
        <w:top w:val="none" w:sz="0" w:space="0" w:color="auto"/>
        <w:left w:val="none" w:sz="0" w:space="0" w:color="auto"/>
        <w:bottom w:val="none" w:sz="0" w:space="0" w:color="auto"/>
        <w:right w:val="none" w:sz="0" w:space="0" w:color="auto"/>
      </w:divBdr>
    </w:div>
    <w:div w:id="1975675686">
      <w:bodyDiv w:val="1"/>
      <w:marLeft w:val="0"/>
      <w:marRight w:val="0"/>
      <w:marTop w:val="0"/>
      <w:marBottom w:val="0"/>
      <w:divBdr>
        <w:top w:val="none" w:sz="0" w:space="0" w:color="auto"/>
        <w:left w:val="none" w:sz="0" w:space="0" w:color="auto"/>
        <w:bottom w:val="none" w:sz="0" w:space="0" w:color="auto"/>
        <w:right w:val="none" w:sz="0" w:space="0" w:color="auto"/>
      </w:divBdr>
    </w:div>
    <w:div w:id="1982801977">
      <w:bodyDiv w:val="1"/>
      <w:marLeft w:val="0"/>
      <w:marRight w:val="0"/>
      <w:marTop w:val="0"/>
      <w:marBottom w:val="0"/>
      <w:divBdr>
        <w:top w:val="none" w:sz="0" w:space="0" w:color="auto"/>
        <w:left w:val="none" w:sz="0" w:space="0" w:color="auto"/>
        <w:bottom w:val="none" w:sz="0" w:space="0" w:color="auto"/>
        <w:right w:val="none" w:sz="0" w:space="0" w:color="auto"/>
      </w:divBdr>
    </w:div>
    <w:div w:id="1986616029">
      <w:bodyDiv w:val="1"/>
      <w:marLeft w:val="0"/>
      <w:marRight w:val="0"/>
      <w:marTop w:val="0"/>
      <w:marBottom w:val="0"/>
      <w:divBdr>
        <w:top w:val="none" w:sz="0" w:space="0" w:color="auto"/>
        <w:left w:val="none" w:sz="0" w:space="0" w:color="auto"/>
        <w:bottom w:val="none" w:sz="0" w:space="0" w:color="auto"/>
        <w:right w:val="none" w:sz="0" w:space="0" w:color="auto"/>
      </w:divBdr>
    </w:div>
    <w:div w:id="1990748669">
      <w:bodyDiv w:val="1"/>
      <w:marLeft w:val="0"/>
      <w:marRight w:val="0"/>
      <w:marTop w:val="0"/>
      <w:marBottom w:val="0"/>
      <w:divBdr>
        <w:top w:val="none" w:sz="0" w:space="0" w:color="auto"/>
        <w:left w:val="none" w:sz="0" w:space="0" w:color="auto"/>
        <w:bottom w:val="none" w:sz="0" w:space="0" w:color="auto"/>
        <w:right w:val="none" w:sz="0" w:space="0" w:color="auto"/>
      </w:divBdr>
    </w:div>
    <w:div w:id="1993636254">
      <w:bodyDiv w:val="1"/>
      <w:marLeft w:val="0"/>
      <w:marRight w:val="0"/>
      <w:marTop w:val="0"/>
      <w:marBottom w:val="0"/>
      <w:divBdr>
        <w:top w:val="none" w:sz="0" w:space="0" w:color="auto"/>
        <w:left w:val="none" w:sz="0" w:space="0" w:color="auto"/>
        <w:bottom w:val="none" w:sz="0" w:space="0" w:color="auto"/>
        <w:right w:val="none" w:sz="0" w:space="0" w:color="auto"/>
      </w:divBdr>
    </w:div>
    <w:div w:id="1996639737">
      <w:bodyDiv w:val="1"/>
      <w:marLeft w:val="0"/>
      <w:marRight w:val="0"/>
      <w:marTop w:val="0"/>
      <w:marBottom w:val="0"/>
      <w:divBdr>
        <w:top w:val="none" w:sz="0" w:space="0" w:color="auto"/>
        <w:left w:val="none" w:sz="0" w:space="0" w:color="auto"/>
        <w:bottom w:val="none" w:sz="0" w:space="0" w:color="auto"/>
        <w:right w:val="none" w:sz="0" w:space="0" w:color="auto"/>
      </w:divBdr>
    </w:div>
    <w:div w:id="2008360571">
      <w:bodyDiv w:val="1"/>
      <w:marLeft w:val="0"/>
      <w:marRight w:val="0"/>
      <w:marTop w:val="0"/>
      <w:marBottom w:val="0"/>
      <w:divBdr>
        <w:top w:val="none" w:sz="0" w:space="0" w:color="auto"/>
        <w:left w:val="none" w:sz="0" w:space="0" w:color="auto"/>
        <w:bottom w:val="none" w:sz="0" w:space="0" w:color="auto"/>
        <w:right w:val="none" w:sz="0" w:space="0" w:color="auto"/>
      </w:divBdr>
    </w:div>
    <w:div w:id="2010715703">
      <w:bodyDiv w:val="1"/>
      <w:marLeft w:val="0"/>
      <w:marRight w:val="0"/>
      <w:marTop w:val="0"/>
      <w:marBottom w:val="0"/>
      <w:divBdr>
        <w:top w:val="none" w:sz="0" w:space="0" w:color="auto"/>
        <w:left w:val="none" w:sz="0" w:space="0" w:color="auto"/>
        <w:bottom w:val="none" w:sz="0" w:space="0" w:color="auto"/>
        <w:right w:val="none" w:sz="0" w:space="0" w:color="auto"/>
      </w:divBdr>
    </w:div>
    <w:div w:id="2014719569">
      <w:bodyDiv w:val="1"/>
      <w:marLeft w:val="0"/>
      <w:marRight w:val="0"/>
      <w:marTop w:val="0"/>
      <w:marBottom w:val="0"/>
      <w:divBdr>
        <w:top w:val="none" w:sz="0" w:space="0" w:color="auto"/>
        <w:left w:val="none" w:sz="0" w:space="0" w:color="auto"/>
        <w:bottom w:val="none" w:sz="0" w:space="0" w:color="auto"/>
        <w:right w:val="none" w:sz="0" w:space="0" w:color="auto"/>
      </w:divBdr>
    </w:div>
    <w:div w:id="2019040339">
      <w:bodyDiv w:val="1"/>
      <w:marLeft w:val="0"/>
      <w:marRight w:val="0"/>
      <w:marTop w:val="0"/>
      <w:marBottom w:val="0"/>
      <w:divBdr>
        <w:top w:val="none" w:sz="0" w:space="0" w:color="auto"/>
        <w:left w:val="none" w:sz="0" w:space="0" w:color="auto"/>
        <w:bottom w:val="none" w:sz="0" w:space="0" w:color="auto"/>
        <w:right w:val="none" w:sz="0" w:space="0" w:color="auto"/>
      </w:divBdr>
    </w:div>
    <w:div w:id="2030718659">
      <w:bodyDiv w:val="1"/>
      <w:marLeft w:val="0"/>
      <w:marRight w:val="0"/>
      <w:marTop w:val="0"/>
      <w:marBottom w:val="0"/>
      <w:divBdr>
        <w:top w:val="none" w:sz="0" w:space="0" w:color="auto"/>
        <w:left w:val="none" w:sz="0" w:space="0" w:color="auto"/>
        <w:bottom w:val="none" w:sz="0" w:space="0" w:color="auto"/>
        <w:right w:val="none" w:sz="0" w:space="0" w:color="auto"/>
      </w:divBdr>
    </w:div>
    <w:div w:id="2036733088">
      <w:bodyDiv w:val="1"/>
      <w:marLeft w:val="0"/>
      <w:marRight w:val="0"/>
      <w:marTop w:val="0"/>
      <w:marBottom w:val="0"/>
      <w:divBdr>
        <w:top w:val="none" w:sz="0" w:space="0" w:color="auto"/>
        <w:left w:val="none" w:sz="0" w:space="0" w:color="auto"/>
        <w:bottom w:val="none" w:sz="0" w:space="0" w:color="auto"/>
        <w:right w:val="none" w:sz="0" w:space="0" w:color="auto"/>
      </w:divBdr>
    </w:div>
    <w:div w:id="2053965391">
      <w:bodyDiv w:val="1"/>
      <w:marLeft w:val="0"/>
      <w:marRight w:val="0"/>
      <w:marTop w:val="0"/>
      <w:marBottom w:val="0"/>
      <w:divBdr>
        <w:top w:val="none" w:sz="0" w:space="0" w:color="auto"/>
        <w:left w:val="none" w:sz="0" w:space="0" w:color="auto"/>
        <w:bottom w:val="none" w:sz="0" w:space="0" w:color="auto"/>
        <w:right w:val="none" w:sz="0" w:space="0" w:color="auto"/>
      </w:divBdr>
    </w:div>
    <w:div w:id="2055495631">
      <w:bodyDiv w:val="1"/>
      <w:marLeft w:val="0"/>
      <w:marRight w:val="0"/>
      <w:marTop w:val="0"/>
      <w:marBottom w:val="0"/>
      <w:divBdr>
        <w:top w:val="none" w:sz="0" w:space="0" w:color="auto"/>
        <w:left w:val="none" w:sz="0" w:space="0" w:color="auto"/>
        <w:bottom w:val="none" w:sz="0" w:space="0" w:color="auto"/>
        <w:right w:val="none" w:sz="0" w:space="0" w:color="auto"/>
      </w:divBdr>
    </w:div>
    <w:div w:id="2059666877">
      <w:bodyDiv w:val="1"/>
      <w:marLeft w:val="0"/>
      <w:marRight w:val="0"/>
      <w:marTop w:val="0"/>
      <w:marBottom w:val="0"/>
      <w:divBdr>
        <w:top w:val="none" w:sz="0" w:space="0" w:color="auto"/>
        <w:left w:val="none" w:sz="0" w:space="0" w:color="auto"/>
        <w:bottom w:val="none" w:sz="0" w:space="0" w:color="auto"/>
        <w:right w:val="none" w:sz="0" w:space="0" w:color="auto"/>
      </w:divBdr>
    </w:div>
    <w:div w:id="2073842430">
      <w:bodyDiv w:val="1"/>
      <w:marLeft w:val="0"/>
      <w:marRight w:val="0"/>
      <w:marTop w:val="0"/>
      <w:marBottom w:val="0"/>
      <w:divBdr>
        <w:top w:val="none" w:sz="0" w:space="0" w:color="auto"/>
        <w:left w:val="none" w:sz="0" w:space="0" w:color="auto"/>
        <w:bottom w:val="none" w:sz="0" w:space="0" w:color="auto"/>
        <w:right w:val="none" w:sz="0" w:space="0" w:color="auto"/>
      </w:divBdr>
    </w:div>
    <w:div w:id="2076584590">
      <w:bodyDiv w:val="1"/>
      <w:marLeft w:val="0"/>
      <w:marRight w:val="0"/>
      <w:marTop w:val="0"/>
      <w:marBottom w:val="0"/>
      <w:divBdr>
        <w:top w:val="none" w:sz="0" w:space="0" w:color="auto"/>
        <w:left w:val="none" w:sz="0" w:space="0" w:color="auto"/>
        <w:bottom w:val="none" w:sz="0" w:space="0" w:color="auto"/>
        <w:right w:val="none" w:sz="0" w:space="0" w:color="auto"/>
      </w:divBdr>
    </w:div>
    <w:div w:id="2077973107">
      <w:bodyDiv w:val="1"/>
      <w:marLeft w:val="0"/>
      <w:marRight w:val="0"/>
      <w:marTop w:val="0"/>
      <w:marBottom w:val="0"/>
      <w:divBdr>
        <w:top w:val="none" w:sz="0" w:space="0" w:color="auto"/>
        <w:left w:val="none" w:sz="0" w:space="0" w:color="auto"/>
        <w:bottom w:val="none" w:sz="0" w:space="0" w:color="auto"/>
        <w:right w:val="none" w:sz="0" w:space="0" w:color="auto"/>
      </w:divBdr>
    </w:div>
    <w:div w:id="2078437017">
      <w:bodyDiv w:val="1"/>
      <w:marLeft w:val="0"/>
      <w:marRight w:val="0"/>
      <w:marTop w:val="0"/>
      <w:marBottom w:val="0"/>
      <w:divBdr>
        <w:top w:val="none" w:sz="0" w:space="0" w:color="auto"/>
        <w:left w:val="none" w:sz="0" w:space="0" w:color="auto"/>
        <w:bottom w:val="none" w:sz="0" w:space="0" w:color="auto"/>
        <w:right w:val="none" w:sz="0" w:space="0" w:color="auto"/>
      </w:divBdr>
    </w:div>
    <w:div w:id="2081167699">
      <w:bodyDiv w:val="1"/>
      <w:marLeft w:val="0"/>
      <w:marRight w:val="0"/>
      <w:marTop w:val="0"/>
      <w:marBottom w:val="0"/>
      <w:divBdr>
        <w:top w:val="none" w:sz="0" w:space="0" w:color="auto"/>
        <w:left w:val="none" w:sz="0" w:space="0" w:color="auto"/>
        <w:bottom w:val="none" w:sz="0" w:space="0" w:color="auto"/>
        <w:right w:val="none" w:sz="0" w:space="0" w:color="auto"/>
      </w:divBdr>
    </w:div>
    <w:div w:id="2083062033">
      <w:bodyDiv w:val="1"/>
      <w:marLeft w:val="0"/>
      <w:marRight w:val="0"/>
      <w:marTop w:val="0"/>
      <w:marBottom w:val="0"/>
      <w:divBdr>
        <w:top w:val="none" w:sz="0" w:space="0" w:color="auto"/>
        <w:left w:val="none" w:sz="0" w:space="0" w:color="auto"/>
        <w:bottom w:val="none" w:sz="0" w:space="0" w:color="auto"/>
        <w:right w:val="none" w:sz="0" w:space="0" w:color="auto"/>
      </w:divBdr>
    </w:div>
    <w:div w:id="2090157584">
      <w:bodyDiv w:val="1"/>
      <w:marLeft w:val="0"/>
      <w:marRight w:val="0"/>
      <w:marTop w:val="0"/>
      <w:marBottom w:val="0"/>
      <w:divBdr>
        <w:top w:val="none" w:sz="0" w:space="0" w:color="auto"/>
        <w:left w:val="none" w:sz="0" w:space="0" w:color="auto"/>
        <w:bottom w:val="none" w:sz="0" w:space="0" w:color="auto"/>
        <w:right w:val="none" w:sz="0" w:space="0" w:color="auto"/>
      </w:divBdr>
    </w:div>
    <w:div w:id="2091193799">
      <w:bodyDiv w:val="1"/>
      <w:marLeft w:val="0"/>
      <w:marRight w:val="0"/>
      <w:marTop w:val="0"/>
      <w:marBottom w:val="0"/>
      <w:divBdr>
        <w:top w:val="none" w:sz="0" w:space="0" w:color="auto"/>
        <w:left w:val="none" w:sz="0" w:space="0" w:color="auto"/>
        <w:bottom w:val="none" w:sz="0" w:space="0" w:color="auto"/>
        <w:right w:val="none" w:sz="0" w:space="0" w:color="auto"/>
      </w:divBdr>
    </w:div>
    <w:div w:id="2091999197">
      <w:bodyDiv w:val="1"/>
      <w:marLeft w:val="0"/>
      <w:marRight w:val="0"/>
      <w:marTop w:val="0"/>
      <w:marBottom w:val="0"/>
      <w:divBdr>
        <w:top w:val="none" w:sz="0" w:space="0" w:color="auto"/>
        <w:left w:val="none" w:sz="0" w:space="0" w:color="auto"/>
        <w:bottom w:val="none" w:sz="0" w:space="0" w:color="auto"/>
        <w:right w:val="none" w:sz="0" w:space="0" w:color="auto"/>
      </w:divBdr>
    </w:div>
    <w:div w:id="2098552127">
      <w:bodyDiv w:val="1"/>
      <w:marLeft w:val="0"/>
      <w:marRight w:val="0"/>
      <w:marTop w:val="0"/>
      <w:marBottom w:val="0"/>
      <w:divBdr>
        <w:top w:val="none" w:sz="0" w:space="0" w:color="auto"/>
        <w:left w:val="none" w:sz="0" w:space="0" w:color="auto"/>
        <w:bottom w:val="none" w:sz="0" w:space="0" w:color="auto"/>
        <w:right w:val="none" w:sz="0" w:space="0" w:color="auto"/>
      </w:divBdr>
    </w:div>
    <w:div w:id="2098675832">
      <w:bodyDiv w:val="1"/>
      <w:marLeft w:val="0"/>
      <w:marRight w:val="0"/>
      <w:marTop w:val="0"/>
      <w:marBottom w:val="0"/>
      <w:divBdr>
        <w:top w:val="none" w:sz="0" w:space="0" w:color="auto"/>
        <w:left w:val="none" w:sz="0" w:space="0" w:color="auto"/>
        <w:bottom w:val="none" w:sz="0" w:space="0" w:color="auto"/>
        <w:right w:val="none" w:sz="0" w:space="0" w:color="auto"/>
      </w:divBdr>
    </w:div>
    <w:div w:id="2099669155">
      <w:bodyDiv w:val="1"/>
      <w:marLeft w:val="0"/>
      <w:marRight w:val="0"/>
      <w:marTop w:val="0"/>
      <w:marBottom w:val="0"/>
      <w:divBdr>
        <w:top w:val="none" w:sz="0" w:space="0" w:color="auto"/>
        <w:left w:val="none" w:sz="0" w:space="0" w:color="auto"/>
        <w:bottom w:val="none" w:sz="0" w:space="0" w:color="auto"/>
        <w:right w:val="none" w:sz="0" w:space="0" w:color="auto"/>
      </w:divBdr>
    </w:div>
    <w:div w:id="2106724821">
      <w:bodyDiv w:val="1"/>
      <w:marLeft w:val="0"/>
      <w:marRight w:val="0"/>
      <w:marTop w:val="0"/>
      <w:marBottom w:val="0"/>
      <w:divBdr>
        <w:top w:val="none" w:sz="0" w:space="0" w:color="auto"/>
        <w:left w:val="none" w:sz="0" w:space="0" w:color="auto"/>
        <w:bottom w:val="none" w:sz="0" w:space="0" w:color="auto"/>
        <w:right w:val="none" w:sz="0" w:space="0" w:color="auto"/>
      </w:divBdr>
    </w:div>
    <w:div w:id="2108766478">
      <w:bodyDiv w:val="1"/>
      <w:marLeft w:val="0"/>
      <w:marRight w:val="0"/>
      <w:marTop w:val="0"/>
      <w:marBottom w:val="0"/>
      <w:divBdr>
        <w:top w:val="none" w:sz="0" w:space="0" w:color="auto"/>
        <w:left w:val="none" w:sz="0" w:space="0" w:color="auto"/>
        <w:bottom w:val="none" w:sz="0" w:space="0" w:color="auto"/>
        <w:right w:val="none" w:sz="0" w:space="0" w:color="auto"/>
      </w:divBdr>
    </w:div>
    <w:div w:id="2119176008">
      <w:bodyDiv w:val="1"/>
      <w:marLeft w:val="0"/>
      <w:marRight w:val="0"/>
      <w:marTop w:val="0"/>
      <w:marBottom w:val="0"/>
      <w:divBdr>
        <w:top w:val="none" w:sz="0" w:space="0" w:color="auto"/>
        <w:left w:val="none" w:sz="0" w:space="0" w:color="auto"/>
        <w:bottom w:val="none" w:sz="0" w:space="0" w:color="auto"/>
        <w:right w:val="none" w:sz="0" w:space="0" w:color="auto"/>
      </w:divBdr>
    </w:div>
    <w:div w:id="2121292310">
      <w:bodyDiv w:val="1"/>
      <w:marLeft w:val="0"/>
      <w:marRight w:val="0"/>
      <w:marTop w:val="0"/>
      <w:marBottom w:val="0"/>
      <w:divBdr>
        <w:top w:val="none" w:sz="0" w:space="0" w:color="auto"/>
        <w:left w:val="none" w:sz="0" w:space="0" w:color="auto"/>
        <w:bottom w:val="none" w:sz="0" w:space="0" w:color="auto"/>
        <w:right w:val="none" w:sz="0" w:space="0" w:color="auto"/>
      </w:divBdr>
    </w:div>
    <w:div w:id="2136021491">
      <w:bodyDiv w:val="1"/>
      <w:marLeft w:val="0"/>
      <w:marRight w:val="0"/>
      <w:marTop w:val="0"/>
      <w:marBottom w:val="0"/>
      <w:divBdr>
        <w:top w:val="none" w:sz="0" w:space="0" w:color="auto"/>
        <w:left w:val="none" w:sz="0" w:space="0" w:color="auto"/>
        <w:bottom w:val="none" w:sz="0" w:space="0" w:color="auto"/>
        <w:right w:val="none" w:sz="0" w:space="0" w:color="auto"/>
      </w:divBdr>
    </w:div>
    <w:div w:id="214422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a0893ed915d6d99f5cab0/DFE-RR226_Report.pdf" TargetMode="External"/><Relationship Id="rId13" Type="http://schemas.openxmlformats.org/officeDocument/2006/relationships/hyperlink" Target="https://assets.publishing.service.gov.uk/media/66320b06c084007696fca731/Info_sharing_advice_content_May_2024.pdf" TargetMode="External"/><Relationship Id="rId18" Type="http://schemas.openxmlformats.org/officeDocument/2006/relationships/hyperlink" Target="https://assets.publishing.service.gov.uk/media/5a7eb005e5274a2e8ab478fb/The_Protection_of_Children_in_England.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lation.gov.uk/anaw/2014/4/part/7" TargetMode="External"/><Relationship Id="rId7" Type="http://schemas.openxmlformats.org/officeDocument/2006/relationships/endnotes" Target="endnotes.xml"/><Relationship Id="rId12" Type="http://schemas.openxmlformats.org/officeDocument/2006/relationships/hyperlink" Target="https://assets.publishing.service.gov.uk/media/5a803010e5274a2e8ab4eb1f/Triennial_Analysis_of_SCRs_2011-2014_-__Pathways_to_harm_and_protection.pdf" TargetMode="External"/><Relationship Id="rId17" Type="http://schemas.openxmlformats.org/officeDocument/2006/relationships/hyperlink" Target="https://uobrep.openrepository.com/bitstream/handle/10547/315159/wgoreport2011-121011.pdf?sequence=1&amp;isAllowed=y"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assets.publishing.service.gov.uk/media/65cb4349a7ded0000c79e4e1/Working_together_to_safeguard_children_2023_-_statutory_guidance.pdf" TargetMode="External"/><Relationship Id="rId20" Type="http://schemas.openxmlformats.org/officeDocument/2006/relationships/hyperlink" Target="https://learning.nspcc.org.uk/child-abuse-and-neglect/recognising-and-responding-to-abus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89/41/section/47"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2002/32/section/175" TargetMode="External"/><Relationship Id="rId23" Type="http://schemas.openxmlformats.org/officeDocument/2006/relationships/hyperlink" Target="https://www.gov.wales/sites/default/files/publications/2022-04/220401-keeping-learners-safe.pdf" TargetMode="External"/><Relationship Id="rId28" Type="http://schemas.openxmlformats.org/officeDocument/2006/relationships/header" Target="header3.xml"/><Relationship Id="rId10" Type="http://schemas.openxmlformats.org/officeDocument/2006/relationships/hyperlink" Target="https://www.legislation.gov.uk/ukpga/2002/32/section/175" TargetMode="External"/><Relationship Id="rId19" Type="http://schemas.openxmlformats.org/officeDocument/2006/relationships/hyperlink" Target="https://learning.nspcc.org.uk/media/1747/how-safe-are-our-children-2019.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lation.gov.uk/ukpga/2004/31/section/11" TargetMode="External"/><Relationship Id="rId14" Type="http://schemas.openxmlformats.org/officeDocument/2006/relationships/hyperlink" Target="https://assets.publishing.service.gov.uk/media/6650a1967b792ffff71a83e8/Keeping_children_safe_in_education_2024.pdf" TargetMode="External"/><Relationship Id="rId22" Type="http://schemas.openxmlformats.org/officeDocument/2006/relationships/hyperlink" Target="https://www.unicef.org/child-rights-convention"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Misc</b:SourceType>
    <b:Guid>{B493E918-88F0-4FE3-A849-17D73A800584}</b:Guid>
    <b:Title>The Munro Review of Child Protection: Final Report; A child-centred system</b:Title>
    <b:Year>2011</b:Year>
    <b:City>London</b:City>
    <b:Publisher>Department for Education: UK Government</b:Publisher>
    <b:Author>
      <b:Author>
        <b:NameList>
          <b:Person>
            <b:Last>Munro</b:Last>
            <b:First>Eileen</b:First>
          </b:Person>
        </b:NameList>
      </b:Author>
    </b:Author>
    <b:YearAccessed>2024</b:YearAccessed>
    <b:MonthAccessed>July</b:MonthAccessed>
    <b:DayAccessed>5</b:DayAccessed>
    <b:URL>https://assets.publishing.service.gov.uk/media/5a7b455ee5274a34770ea939/Munro-Review.pdf</b:URL>
    <b:RefOrder>1</b:RefOrder>
  </b:Source>
  <b:Source>
    <b:Tag>Placeholder2</b:Tag>
    <b:SourceType>InternetSite</b:SourceType>
    <b:Guid>{0D2F34D3-D50E-460D-827D-EF183699222C}</b:Guid>
    <b:Title>Recognising and responding to abuse</b:Title>
    <b:Year>2023</b:Year>
    <b:Author>
      <b:Author>
        <b:Corporate>NSPCC</b:Corporate>
      </b:Author>
    </b:Author>
    <b:YearAccessed>2024</b:YearAccessed>
    <b:MonthAccessed>July</b:MonthAccessed>
    <b:DayAccessed>3</b:DayAccessed>
    <b:URL>https://learning.nspcc.org.uk/child-abuse-and-neglect/recognising-and-responding-to-abuse</b:URL>
    <b:RefOrder>2</b:RefOrder>
  </b:Source>
  <b:Source>
    <b:Tag>Dan11</b:Tag>
    <b:SourceType>Book</b:SourceType>
    <b:Guid>{5CF7247C-9272-41D6-ACD6-7E8D370EBD46}</b:Guid>
    <b:Title>Recognizing and Helping the Neglected Child: Evidence-Based Practice for Assessment and Intervention</b:Title>
    <b:Year>2011</b:Year>
    <b:City>London</b:City>
    <b:Publisher>Jessica Kingsley Publishers</b:Publisher>
    <b:Author>
      <b:Author>
        <b:NameList>
          <b:Person>
            <b:Last>Daniel</b:Last>
            <b:First>Brigid</b:First>
          </b:Person>
          <b:Person>
            <b:Last>Taylor</b:Last>
            <b:First>Julie</b:First>
          </b:Person>
          <b:Person>
            <b:Last>Scott</b:Last>
            <b:First>Jane</b:First>
          </b:Person>
          <b:Person>
            <b:Last>Derbyshire</b:Last>
            <b:First>David</b:First>
          </b:Person>
          <b:Person>
            <b:Last>Neilson</b:Last>
            <b:First>Deanna</b:First>
          </b:Person>
        </b:NameList>
      </b:Author>
    </b:Author>
    <b:RefOrder>19</b:RefOrder>
  </b:Source>
  <b:Source>
    <b:Tag>Smi15</b:Tag>
    <b:SourceType>Book</b:SourceType>
    <b:Guid>{1DE88566-B462-4E3E-90FD-63EFCD3173D1}</b:Guid>
    <b:Title>Understanding Children's Development</b:Title>
    <b:Year>2015</b:Year>
    <b:City>West Sussex</b:City>
    <b:Publisher>John Wiley &amp; Sons Ltd</b:Publisher>
    <b:Author>
      <b:Author>
        <b:NameList>
          <b:Person>
            <b:Last>Smith</b:Last>
            <b:First>Peter</b:First>
          </b:Person>
          <b:Person>
            <b:Last>Cowie</b:Last>
            <b:First>Helen</b:First>
          </b:Person>
          <b:Person>
            <b:Last>Blades</b:Last>
            <b:First>Mark</b:First>
          </b:Person>
        </b:NameList>
      </b:Author>
    </b:Author>
    <b:RefOrder>3</b:RefOrder>
  </b:Source>
  <b:Source>
    <b:Tag>Bag08</b:Tag>
    <b:SourceType>Book</b:SourceType>
    <b:Guid>{CDC663ED-802F-44DB-A1E2-CEDA908C6BB5}</b:Guid>
    <b:Title>Safeguarding Children and Schools; Best Practice in Working with Children</b:Title>
    <b:Year>2008</b:Year>
    <b:City>London</b:City>
    <b:Publisher>Jessica Kingsley Publishers</b:Publisher>
    <b:Author>
      <b:Author>
        <b:NameList>
          <b:Person>
            <b:Last>Baginsky</b:Last>
            <b:First>Mary</b:First>
          </b:Person>
        </b:NameList>
      </b:Author>
    </b:Author>
    <b:RefOrder>4</b:RefOrder>
  </b:Source>
  <b:Source>
    <b:Tag>NSP20</b:Tag>
    <b:SourceType>InternetSite</b:SourceType>
    <b:Guid>{79CD6B40-1FC3-4D32-9E9B-87EDB015DDB4}</b:Guid>
    <b:Title>How safe are our children?</b:Title>
    <b:Year>2019</b:Year>
    <b:Author>
      <b:Author>
        <b:Corporate>NSPCC</b:Corporate>
      </b:Author>
    </b:Author>
    <b:YearAccessed>2024</b:YearAccessed>
    <b:MonthAccessed>July</b:MonthAccessed>
    <b:DayAccessed>2</b:DayAccessed>
    <b:URL>https://learning.nspcc.org.uk/media/1747/how-safe-are-our-children-2019.pdf</b:URL>
    <b:RefOrder>5</b:RefOrder>
  </b:Source>
  <b:Source>
    <b:Tag>Wel22</b:Tag>
    <b:SourceType>DocumentFromInternetSite</b:SourceType>
    <b:Guid>{C84402B7-A643-4ACA-8925-69ECB275F268}</b:Guid>
    <b:Title>Keeping Learners Safe: The role of local authorities, governing bodies and proprietors of independent schools under the Education Act 2002</b:Title>
    <b:Year>2022</b:Year>
    <b:YearAccessed>2024</b:YearAccessed>
    <b:MonthAccessed>July</b:MonthAccessed>
    <b:DayAccessed>2</b:DayAccessed>
    <b:URL>https://www.gov.wales/sites/default/files/publications/2022-04/220401-keeping-learners-safe.pdf</b:URL>
    <b:Author>
      <b:Author>
        <b:Corporate>Welsh Government</b:Corporate>
      </b:Author>
    </b:Author>
    <b:Month>March</b:Month>
    <b:RefOrder>7</b:RefOrder>
  </b:Source>
  <b:Source>
    <b:Tag>Dep24</b:Tag>
    <b:SourceType>DocumentFromInternetSite</b:SourceType>
    <b:Guid>{78105DE9-48DC-4011-983D-79012444E060}</b:Guid>
    <b:Author>
      <b:Author>
        <b:Corporate>Department for Education</b:Corporate>
      </b:Author>
    </b:Author>
    <b:Title>Keeping Children Safe in Education: Statutory guidance for schools and colleges</b:Title>
    <b:Year>2024</b:Year>
    <b:Month>May</b:Month>
    <b:YearAccessed>2024</b:YearAccessed>
    <b:MonthAccessed>July</b:MonthAccessed>
    <b:DayAccessed>2</b:DayAccessed>
    <b:URL>https://assets.publishing.service.gov.uk/media/6650a1967b792ffff71a83e8/Keeping_children_safe_in_education_2024.pdf</b:URL>
    <b:RefOrder>8</b:RefOrder>
  </b:Source>
  <b:Source>
    <b:Tag>Dep241</b:Tag>
    <b:SourceType>DocumentFromInternetSite</b:SourceType>
    <b:Guid>{787B1D40-9CC1-440E-A5D8-F26B103D5E61}</b:Guid>
    <b:Author>
      <b:Author>
        <b:Corporate>Department for Education</b:Corporate>
      </b:Author>
    </b:Author>
    <b:Title>Information Sharing: Advice for practitioners providing safeguarding services for children, young people, parents and carers</b:Title>
    <b:Year>2024</b:Year>
    <b:Month>May</b:Month>
    <b:YearAccessed>2024</b:YearAccessed>
    <b:MonthAccessed>July</b:MonthAccessed>
    <b:DayAccessed>2</b:DayAccessed>
    <b:URL>https://assets.publishing.service.gov.uk/media/66320b06c084007696fca731/Info_sharing_advice_content_May_2024.pdf</b:URL>
    <b:RefOrder>9</b:RefOrder>
  </b:Source>
  <b:Source>
    <b:Tag>Lam09</b:Tag>
    <b:SourceType>DocumentFromInternetSite</b:SourceType>
    <b:Guid>{B7EA1644-919E-4007-9018-517FA2EA7587}</b:Guid>
    <b:Title>The Protection of Children in England: A Progress Report</b:Title>
    <b:Year>2009</b:Year>
    <b:Month>March</b:Month>
    <b:Day>12</b:Day>
    <b:YearAccessed>2024</b:YearAccessed>
    <b:MonthAccessed>July</b:MonthAccessed>
    <b:DayAccessed>2</b:DayAccessed>
    <b:URL>https://assets.publishing.service.gov.uk/media/5a7eb005e5274a2e8ab478fb/The_Protection_of_Children_in_England.pdf</b:URL>
    <b:Author>
      <b:Author>
        <b:NameList>
          <b:Person>
            <b:Last>Laming</b:Last>
            <b:First>Lord</b:First>
          </b:Person>
        </b:NameList>
      </b:Author>
    </b:Author>
    <b:RefOrder>10</b:RefOrder>
  </b:Source>
  <b:Source>
    <b:Tag>HMG23</b:Tag>
    <b:SourceType>DocumentFromInternetSite</b:SourceType>
    <b:Guid>{8360C26F-A907-4D6B-93B8-06D2A30C5125}</b:Guid>
    <b:Author>
      <b:Author>
        <b:Corporate>HM Government</b:Corporate>
      </b:Author>
    </b:Author>
    <b:Title>Working Together to Safeguard Children: A guide to multi-agency working to help, protect and promote the welfare of children</b:Title>
    <b:Year>2023</b:Year>
    <b:Month>December</b:Month>
    <b:YearAccessed>2024</b:YearAccessed>
    <b:MonthAccessed>June</b:MonthAccessed>
    <b:DayAccessed>29</b:DayAccessed>
    <b:URL>https://assets.publishing.service.gov.uk/media/65cb4349a7ded0000c79e4e1/Working_together_to_safeguard_children_2023_-_statutory_guidance.pdf</b:URL>
    <b:RefOrder>11</b:RefOrder>
  </b:Source>
  <b:Source>
    <b:Tag>Dep16</b:Tag>
    <b:SourceType>DocumentFromInternetSite</b:SourceType>
    <b:Guid>{FBF9463A-2136-4471-8271-F89582E2AA62}</b:Guid>
    <b:Author>
      <b:Author>
        <b:Corporate>Department for Education</b:Corporate>
      </b:Author>
    </b:Author>
    <b:Title>Pathways to harm, pathways to protection: a triennial analysis of serious case reviews 2011 to 2014</b:Title>
    <b:Year>2016</b:Year>
    <b:Month>May</b:Month>
    <b:YearAccessed>2024</b:YearAccessed>
    <b:MonthAccessed>July</b:MonthAccessed>
    <b:DayAccessed>2</b:DayAccessed>
    <b:URL>https://assets.publishing.service.gov.uk/media/5a803010e5274a2e8ab4eb1f/Triennial_Analysis_of_SCRs_2011-2014_-__Pathways_to_harm_and_protection.pdf</b:URL>
    <b:RefOrder>16</b:RefOrder>
  </b:Source>
  <b:Source>
    <b:Tag>Caw00</b:Tag>
    <b:SourceType>Report</b:SourceType>
    <b:Guid>{3FE4E7CF-EC79-436B-8E74-83AB46307FFD}</b:Guid>
    <b:Title>Child Maltreatment in the United Kingdom: a Study of thePrevalence of Abuse and Neglect</b:Title>
    <b:Year>2000</b:Year>
    <b:Publisher>NSPCC</b:Publisher>
    <b:City>London</b:City>
    <b:Author>
      <b:Author>
        <b:NameList>
          <b:Person>
            <b:Last>Cawson</b:Last>
            <b:First>Pat</b:First>
          </b:Person>
          <b:Person>
            <b:Last>Wattam</b:Last>
            <b:First>Corinne</b:First>
          </b:Person>
          <b:Person>
            <b:Last>Brooker</b:Last>
            <b:First>Sue</b:First>
          </b:Person>
          <b:Person>
            <b:Last>Kelly</b:Last>
            <b:First>Graham</b:First>
          </b:Person>
        </b:NameList>
      </b:Author>
    </b:Author>
    <b:RefOrder>17</b:RefOrder>
  </b:Source>
  <b:Source>
    <b:Tag>Placeholder7</b:Tag>
    <b:SourceType>DocumentFromInternetSite</b:SourceType>
    <b:Guid>{6E63CAF8-AC72-4419-B5CB-2EF3EDF37F77}</b:Guid>
    <b:Title>What's Going On to Safeguard Children and Young People from Sexual Exploitation: How local partnerships respond to child sexual exploitation</b:Title>
    <b:Year>2011</b:Year>
    <b:Month>October</b:Month>
    <b:YearAccessed>2024</b:YearAccessed>
    <b:MonthAccessed>July</b:MonthAccessed>
    <b:DayAccessed>10</b:DayAccessed>
    <b:URL>https://uobrep.openrepository.com/bitstream/handle/10547/315159/wgoreport2011-121011.pdf?sequence=1&amp;isAllowed=y</b:URL>
    <b:Author>
      <b:Author>
        <b:NameList>
          <b:Person>
            <b:Last>Jago</b:Last>
            <b:First>Sue</b:First>
          </b:Person>
          <b:Person>
            <b:Last>Arocha</b:Last>
            <b:First>Lorena</b:First>
          </b:Person>
          <b:Person>
            <b:Last>Brodie</b:Last>
            <b:First>Isabelle</b:First>
          </b:Person>
          <b:Person>
            <b:Last>Melrose</b:Last>
            <b:First>Margaret</b:First>
          </b:Person>
          <b:Person>
            <b:Last>Pearce</b:Last>
            <b:First>Jenny</b:First>
          </b:Person>
          <b:Person>
            <b:Last>Warrington</b:Last>
            <b:First>Camille</b:First>
          </b:Person>
        </b:NameList>
      </b:Author>
    </b:Author>
    <b:RefOrder>6</b:RefOrder>
  </b:Source>
  <b:Source>
    <b:Tag>Placeholder3</b:Tag>
    <b:SourceType>JournalArticle</b:SourceType>
    <b:Guid>{5AECA5C5-D07B-4603-B99E-7017AA31E044}</b:Guid>
    <b:Title>Social Work, Religion and Belief: Developing a Framework for Practice</b:Title>
    <b:Year>2010</b:Year>
    <b:Author>
      <b:Author>
        <b:NameList>
          <b:Person>
            <b:Last>Furness</b:Last>
            <b:First>Sheila</b:First>
          </b:Person>
          <b:Person>
            <b:Last>Gilligan</b:Last>
            <b:First>Philip</b:First>
          </b:Person>
        </b:NameList>
      </b:Author>
    </b:Author>
    <b:JournalName>British Journal of Social Work</b:JournalName>
    <b:Pages>2185-2202</b:Pages>
    <b:Volume>40</b:Volume>
    <b:RefOrder>12</b:RefOrder>
  </b:Source>
  <b:Source>
    <b:Tag>Placeholder4</b:Tag>
    <b:SourceType>DocumentFromInternetSite</b:SourceType>
    <b:Guid>{CE1FA628-F3D7-4F42-93C3-A7F903A083D9}</b:Guid>
    <b:Title>New learning from serious case reviews: a two year report for 2009-2011</b:Title>
    <b:Year>2012</b:Year>
    <b:Month>July</b:Month>
    <b:YearAccessed>2024</b:YearAccessed>
    <b:MonthAccessed>July</b:MonthAccessed>
    <b:DayAccessed>10</b:DayAccessed>
    <b:URL>https://assets.publishing.service.gov.uk/media/5a7a0893ed915d6d99f5cab0/DFE-RR226_Report.pdf</b:URL>
    <b:Author>
      <b:Author>
        <b:NameList>
          <b:Person>
            <b:Last>Brandon</b:Last>
            <b:First>Marian</b:First>
          </b:Person>
          <b:Person>
            <b:Last>Sidebotham</b:Last>
            <b:First>Peter</b:First>
          </b:Person>
          <b:Person>
            <b:Last>Bailey</b:Last>
            <b:First>Sue</b:First>
          </b:Person>
          <b:Person>
            <b:Last>Belderson</b:Last>
            <b:First>Pippa</b:First>
          </b:Person>
          <b:Person>
            <b:Last>Hawley</b:Last>
            <b:First>Carol</b:First>
          </b:Person>
          <b:Person>
            <b:Last>Ellis</b:Last>
            <b:First>Catherine</b:First>
          </b:Person>
          <b:Person>
            <b:Last>Megson</b:Last>
            <b:First>Matthew</b:First>
          </b:Person>
        </b:NameList>
      </b:Author>
    </b:Author>
    <b:RefOrder>13</b:RefOrder>
  </b:Source>
  <b:Source>
    <b:Tag>Placeholder5</b:Tag>
    <b:SourceType>JournalArticle</b:SourceType>
    <b:Guid>{B1C4CC33-E817-4104-9AE7-2300389838F0}</b:Guid>
    <b:Title>'Voice' is not enough: conceptualising Article 12 of the United Nations Convention on the Rights of the Child</b:Title>
    <b:Year>2007</b:Year>
    <b:JournalName>British Educational Research Journal</b:JournalName>
    <b:Pages>927-942</b:Pages>
    <b:Volume>33</b:Volume>
    <b:Issue>6</b:Issue>
    <b:Author>
      <b:Author>
        <b:NameList>
          <b:Person>
            <b:Last>Lundy</b:Last>
            <b:First>Laura</b:First>
          </b:Person>
        </b:NameList>
      </b:Author>
    </b:Author>
    <b:RefOrder>14</b:RefOrder>
  </b:Source>
  <b:Source>
    <b:Tag>Placeholder6</b:Tag>
    <b:SourceType>Book</b:SourceType>
    <b:Guid>{5DFE53C1-526E-49A7-8206-99E8F42B73B7}</b:Guid>
    <b:Title>Child Protection Practice</b:Title>
    <b:Year>2011</b:Year>
    <b:City>London</b:City>
    <b:Publisher>Bloomsbury Academic</b:Publisher>
    <b:Author>
      <b:Author>
        <b:NameList>
          <b:Person>
            <b:Last>Ferguson</b:Last>
            <b:First>Harry</b:First>
          </b:Person>
        </b:NameList>
      </b:Author>
    </b:Author>
    <b:RefOrder>15</b:RefOrder>
  </b:Source>
  <b:Source>
    <b:Tag>Placeholder8</b:Tag>
    <b:SourceType>JournalArticle</b:SourceType>
    <b:Guid>{4EEEC159-73D8-4415-9AC5-AA02D4F6ACA6}</b:Guid>
    <b:Title>Joining up children's services: safeguarding children in multi-disciplinary teams</b:Title>
    <b:Year>2007</b:Year>
    <b:JournalName>Child Abuse Review</b:JournalName>
    <b:Pages>184-199</b:Pages>
    <b:Volume>16</b:Volume>
    <b:Issue>3</b:Issue>
    <b:Author>
      <b:Author>
        <b:NameList>
          <b:Person>
            <b:Last>Frost</b:Last>
            <b:First>Nick</b:First>
          </b:Person>
          <b:Person>
            <b:Last>Robinson</b:Last>
            <b:First>Mark</b:First>
          </b:Person>
        </b:NameList>
      </b:Author>
    </b:Author>
    <b:RefOrder>18</b:RefOrder>
  </b:Source>
</b:Sources>
</file>

<file path=customXml/itemProps1.xml><?xml version="1.0" encoding="utf-8"?>
<ds:datastoreItem xmlns:ds="http://schemas.openxmlformats.org/officeDocument/2006/customXml" ds:itemID="{271684B4-8A57-4A0B-B48F-6CE72E4BA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3172</Words>
  <Characters>18083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 (2314177)</dc:creator>
  <cp:keywords/>
  <dc:description/>
  <cp:lastModifiedBy>Gareth George</cp:lastModifiedBy>
  <cp:revision>12</cp:revision>
  <dcterms:created xsi:type="dcterms:W3CDTF">2024-07-12T15:00:00Z</dcterms:created>
  <dcterms:modified xsi:type="dcterms:W3CDTF">2024-07-12T15:31:00Z</dcterms:modified>
</cp:coreProperties>
</file>