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FA5541" w14:textId="16E43916" w:rsidR="004810E5" w:rsidRPr="00FF1A50" w:rsidRDefault="00D74780" w:rsidP="001B2B1C">
      <w:pPr>
        <w:spacing w:line="360" w:lineRule="auto"/>
        <w:jc w:val="center"/>
        <w:rPr>
          <w:rFonts w:ascii="Times New Roman" w:hAnsi="Times New Roman" w:cs="Times New Roman"/>
          <w:b/>
          <w:bCs/>
          <w:caps/>
          <w:sz w:val="32"/>
          <w:szCs w:val="32"/>
          <w:shd w:val="clear" w:color="auto" w:fill="FFFFFF"/>
        </w:rPr>
      </w:pPr>
      <w:r w:rsidRPr="00FF1A50">
        <w:rPr>
          <w:rFonts w:ascii="Times New Roman" w:hAnsi="Times New Roman" w:cs="Times New Roman"/>
          <w:b/>
          <w:bCs/>
          <w:caps/>
          <w:sz w:val="32"/>
          <w:szCs w:val="32"/>
          <w:shd w:val="clear" w:color="auto" w:fill="FFFFFF"/>
        </w:rPr>
        <w:t>NAME:</w:t>
      </w:r>
      <w:r w:rsidR="0015394B" w:rsidRPr="00FF1A50">
        <w:rPr>
          <w:rFonts w:ascii="Times New Roman" w:hAnsi="Times New Roman" w:cs="Times New Roman"/>
          <w:b/>
          <w:bCs/>
          <w:caps/>
          <w:sz w:val="32"/>
          <w:szCs w:val="32"/>
          <w:shd w:val="clear" w:color="auto" w:fill="FFFFFF"/>
        </w:rPr>
        <w:t xml:space="preserve"> </w:t>
      </w:r>
      <w:r w:rsidR="004810E5" w:rsidRPr="00FF1A50">
        <w:rPr>
          <w:rFonts w:ascii="Times New Roman" w:hAnsi="Times New Roman" w:cs="Times New Roman"/>
          <w:b/>
          <w:bCs/>
          <w:caps/>
          <w:sz w:val="32"/>
          <w:szCs w:val="32"/>
          <w:shd w:val="clear" w:color="auto" w:fill="FFFFFF"/>
        </w:rPr>
        <w:t>ALINA PRECUP</w:t>
      </w:r>
    </w:p>
    <w:p w14:paraId="3F9FB4E8" w14:textId="4D677078" w:rsidR="004810E5" w:rsidRPr="00FF1A50" w:rsidRDefault="004810E5" w:rsidP="001B2B1C">
      <w:pPr>
        <w:spacing w:line="360" w:lineRule="auto"/>
        <w:jc w:val="center"/>
        <w:rPr>
          <w:rFonts w:ascii="Times New Roman" w:hAnsi="Times New Roman" w:cs="Times New Roman"/>
          <w:b/>
          <w:bCs/>
          <w:caps/>
          <w:sz w:val="32"/>
          <w:szCs w:val="32"/>
          <w:shd w:val="clear" w:color="auto" w:fill="FFFFFF"/>
        </w:rPr>
      </w:pPr>
      <w:r w:rsidRPr="00FF1A50">
        <w:rPr>
          <w:rFonts w:ascii="Times New Roman" w:hAnsi="Times New Roman" w:cs="Times New Roman"/>
          <w:b/>
          <w:bCs/>
          <w:caps/>
          <w:sz w:val="32"/>
          <w:szCs w:val="32"/>
          <w:shd w:val="clear" w:color="auto" w:fill="FFFFFF"/>
        </w:rPr>
        <w:t xml:space="preserve">Student </w:t>
      </w:r>
      <w:r w:rsidR="00281D73" w:rsidRPr="00FF1A50">
        <w:rPr>
          <w:rFonts w:ascii="Times New Roman" w:hAnsi="Times New Roman" w:cs="Times New Roman"/>
          <w:b/>
          <w:bCs/>
          <w:caps/>
          <w:sz w:val="32"/>
          <w:szCs w:val="32"/>
          <w:shd w:val="clear" w:color="auto" w:fill="FFFFFF"/>
        </w:rPr>
        <w:t>NUMBER:</w:t>
      </w:r>
      <w:r w:rsidRPr="00FF1A50">
        <w:rPr>
          <w:rFonts w:ascii="Times New Roman" w:hAnsi="Times New Roman" w:cs="Times New Roman"/>
          <w:b/>
          <w:bCs/>
          <w:caps/>
          <w:sz w:val="32"/>
          <w:szCs w:val="32"/>
          <w:shd w:val="clear" w:color="auto" w:fill="FFFFFF"/>
        </w:rPr>
        <w:t xml:space="preserve"> 1816777</w:t>
      </w:r>
    </w:p>
    <w:p w14:paraId="2A3696EE" w14:textId="1C157074" w:rsidR="00D0303F" w:rsidRPr="00FF1A50" w:rsidRDefault="00991A26" w:rsidP="001B2B1C">
      <w:pPr>
        <w:spacing w:line="360" w:lineRule="auto"/>
        <w:jc w:val="center"/>
        <w:rPr>
          <w:rFonts w:ascii="Times New Roman" w:hAnsi="Times New Roman" w:cs="Times New Roman"/>
          <w:b/>
          <w:bCs/>
          <w:caps/>
          <w:sz w:val="32"/>
          <w:szCs w:val="32"/>
          <w:shd w:val="clear" w:color="auto" w:fill="FFFFFF"/>
        </w:rPr>
      </w:pPr>
      <w:r w:rsidRPr="00FF1A50">
        <w:rPr>
          <w:rFonts w:ascii="Times New Roman" w:hAnsi="Times New Roman" w:cs="Times New Roman"/>
          <w:b/>
          <w:bCs/>
          <w:caps/>
          <w:sz w:val="32"/>
          <w:szCs w:val="32"/>
          <w:shd w:val="clear" w:color="auto" w:fill="FFFFFF"/>
        </w:rPr>
        <w:t xml:space="preserve">MODULE TITLE: </w:t>
      </w:r>
      <w:r w:rsidR="00D734E3" w:rsidRPr="00FF1A50">
        <w:rPr>
          <w:rFonts w:ascii="Times New Roman" w:hAnsi="Times New Roman" w:cs="Times New Roman"/>
          <w:b/>
          <w:bCs/>
          <w:caps/>
          <w:sz w:val="32"/>
          <w:szCs w:val="32"/>
          <w:shd w:val="clear" w:color="auto" w:fill="FFFFFF"/>
        </w:rPr>
        <w:t>MANAGEMENT ACCOUNTING</w:t>
      </w:r>
      <w:r w:rsidR="00E82231" w:rsidRPr="00FF1A50">
        <w:rPr>
          <w:rFonts w:ascii="Times New Roman" w:hAnsi="Times New Roman" w:cs="Times New Roman"/>
          <w:b/>
          <w:bCs/>
          <w:caps/>
          <w:sz w:val="32"/>
          <w:szCs w:val="32"/>
          <w:shd w:val="clear" w:color="auto" w:fill="FFFFFF"/>
        </w:rPr>
        <w:t xml:space="preserve"> LCBB5002 A2 FEBRUARY 2021</w:t>
      </w:r>
    </w:p>
    <w:p w14:paraId="1BEBC099" w14:textId="1E6C21A2" w:rsidR="00FA00C5" w:rsidRPr="00FF1A50" w:rsidRDefault="0008463F" w:rsidP="001B2B1C">
      <w:pPr>
        <w:spacing w:line="360" w:lineRule="auto"/>
        <w:jc w:val="center"/>
        <w:rPr>
          <w:rFonts w:ascii="Times New Roman" w:hAnsi="Times New Roman" w:cs="Times New Roman"/>
          <w:b/>
          <w:bCs/>
          <w:caps/>
          <w:sz w:val="32"/>
          <w:szCs w:val="32"/>
          <w:shd w:val="clear" w:color="auto" w:fill="FFFFFF"/>
        </w:rPr>
      </w:pPr>
      <w:r w:rsidRPr="00FF1A50">
        <w:rPr>
          <w:rFonts w:ascii="Times New Roman" w:hAnsi="Times New Roman" w:cs="Times New Roman"/>
          <w:b/>
          <w:bCs/>
          <w:caps/>
          <w:sz w:val="32"/>
          <w:szCs w:val="32"/>
          <w:shd w:val="clear" w:color="auto" w:fill="FFFFFF"/>
        </w:rPr>
        <w:t xml:space="preserve">MODULE </w:t>
      </w:r>
      <w:r w:rsidR="00485E17" w:rsidRPr="00FF1A50">
        <w:rPr>
          <w:rFonts w:ascii="Times New Roman" w:hAnsi="Times New Roman" w:cs="Times New Roman"/>
          <w:b/>
          <w:bCs/>
          <w:caps/>
          <w:sz w:val="32"/>
          <w:szCs w:val="32"/>
          <w:shd w:val="clear" w:color="auto" w:fill="FFFFFF"/>
        </w:rPr>
        <w:t>LECTURES:</w:t>
      </w:r>
      <w:r w:rsidR="008F2E88" w:rsidRPr="00FF1A50">
        <w:rPr>
          <w:rFonts w:ascii="Times New Roman" w:hAnsi="Times New Roman" w:cs="Times New Roman"/>
          <w:b/>
          <w:bCs/>
          <w:caps/>
          <w:sz w:val="32"/>
          <w:szCs w:val="32"/>
          <w:shd w:val="clear" w:color="auto" w:fill="FFFFFF"/>
        </w:rPr>
        <w:t xml:space="preserve"> REXON NTING</w:t>
      </w:r>
    </w:p>
    <w:p w14:paraId="2CF9FE60" w14:textId="2E77937D" w:rsidR="00D734E3" w:rsidRPr="00FF1A50" w:rsidRDefault="001A3311" w:rsidP="001B2B1C">
      <w:pPr>
        <w:spacing w:line="360" w:lineRule="auto"/>
        <w:jc w:val="center"/>
        <w:rPr>
          <w:rFonts w:ascii="Times New Roman" w:hAnsi="Times New Roman" w:cs="Times New Roman"/>
          <w:b/>
          <w:bCs/>
          <w:caps/>
          <w:sz w:val="32"/>
          <w:szCs w:val="32"/>
          <w:shd w:val="clear" w:color="auto" w:fill="FFFFFF"/>
        </w:rPr>
      </w:pPr>
      <w:r>
        <w:rPr>
          <w:rFonts w:ascii="Times New Roman" w:hAnsi="Times New Roman" w:cs="Times New Roman"/>
          <w:b/>
          <w:bCs/>
          <w:caps/>
          <w:noProof/>
          <w:sz w:val="24"/>
          <w:szCs w:val="24"/>
        </w:rPr>
        <w:drawing>
          <wp:anchor distT="0" distB="0" distL="114300" distR="114300" simplePos="0" relativeHeight="251658240" behindDoc="0" locked="0" layoutInCell="1" allowOverlap="1" wp14:anchorId="5FEB15F1" wp14:editId="145F28B6">
            <wp:simplePos x="0" y="0"/>
            <wp:positionH relativeFrom="column">
              <wp:posOffset>-38100</wp:posOffset>
            </wp:positionH>
            <wp:positionV relativeFrom="paragraph">
              <wp:posOffset>93345</wp:posOffset>
            </wp:positionV>
            <wp:extent cx="5731510" cy="3921760"/>
            <wp:effectExtent l="0" t="0" r="2540" b="2540"/>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pic:cNvPicPr/>
                  </pic:nvPicPr>
                  <pic:blipFill>
                    <a:blip r:embed="rId8">
                      <a:extLst>
                        <a:ext uri="{28A0092B-C50C-407E-A947-70E740481C1C}">
                          <a14:useLocalDpi xmlns:a14="http://schemas.microsoft.com/office/drawing/2010/main" val="0"/>
                        </a:ext>
                      </a:extLst>
                    </a:blip>
                    <a:stretch>
                      <a:fillRect/>
                    </a:stretch>
                  </pic:blipFill>
                  <pic:spPr>
                    <a:xfrm>
                      <a:off x="0" y="0"/>
                      <a:ext cx="5731510" cy="3921760"/>
                    </a:xfrm>
                    <a:prstGeom prst="rect">
                      <a:avLst/>
                    </a:prstGeom>
                  </pic:spPr>
                </pic:pic>
              </a:graphicData>
            </a:graphic>
          </wp:anchor>
        </w:drawing>
      </w:r>
    </w:p>
    <w:p w14:paraId="608A263F" w14:textId="2EEA337A" w:rsidR="00D734E3" w:rsidRPr="00FF1A50" w:rsidRDefault="00D734E3" w:rsidP="001B2B1C">
      <w:pPr>
        <w:spacing w:line="360" w:lineRule="auto"/>
        <w:jc w:val="center"/>
        <w:rPr>
          <w:rFonts w:ascii="Times New Roman" w:hAnsi="Times New Roman" w:cs="Times New Roman"/>
          <w:b/>
          <w:bCs/>
          <w:caps/>
          <w:sz w:val="32"/>
          <w:szCs w:val="32"/>
          <w:shd w:val="clear" w:color="auto" w:fill="FFFFFF"/>
        </w:rPr>
      </w:pPr>
    </w:p>
    <w:p w14:paraId="69C59B12" w14:textId="5CDAF3E1" w:rsidR="00D734E3" w:rsidRPr="00B36605" w:rsidRDefault="00D734E3" w:rsidP="00033437">
      <w:pPr>
        <w:spacing w:line="360" w:lineRule="auto"/>
        <w:jc w:val="both"/>
        <w:rPr>
          <w:rFonts w:ascii="Times New Roman" w:hAnsi="Times New Roman" w:cs="Times New Roman"/>
          <w:b/>
          <w:bCs/>
          <w:caps/>
          <w:sz w:val="24"/>
          <w:szCs w:val="24"/>
          <w:shd w:val="clear" w:color="auto" w:fill="FFFFFF"/>
        </w:rPr>
      </w:pPr>
    </w:p>
    <w:p w14:paraId="56CADF9F" w14:textId="3FF1AB48" w:rsidR="00D734E3" w:rsidRPr="00B36605" w:rsidRDefault="00D734E3" w:rsidP="00033437">
      <w:pPr>
        <w:spacing w:line="360" w:lineRule="auto"/>
        <w:jc w:val="both"/>
        <w:rPr>
          <w:rFonts w:ascii="Times New Roman" w:hAnsi="Times New Roman" w:cs="Times New Roman"/>
          <w:b/>
          <w:bCs/>
          <w:caps/>
          <w:sz w:val="24"/>
          <w:szCs w:val="24"/>
          <w:shd w:val="clear" w:color="auto" w:fill="FFFFFF"/>
        </w:rPr>
      </w:pPr>
    </w:p>
    <w:p w14:paraId="3544BECD" w14:textId="291890CB" w:rsidR="00D734E3" w:rsidRPr="00B36605" w:rsidRDefault="00D734E3" w:rsidP="00033437">
      <w:pPr>
        <w:spacing w:line="360" w:lineRule="auto"/>
        <w:jc w:val="both"/>
        <w:rPr>
          <w:rFonts w:ascii="Times New Roman" w:hAnsi="Times New Roman" w:cs="Times New Roman"/>
          <w:b/>
          <w:bCs/>
          <w:caps/>
          <w:sz w:val="24"/>
          <w:szCs w:val="24"/>
          <w:shd w:val="clear" w:color="auto" w:fill="FFFFFF"/>
        </w:rPr>
      </w:pPr>
    </w:p>
    <w:p w14:paraId="44A1C036" w14:textId="0C57B73B" w:rsidR="00D734E3" w:rsidRPr="00B36605" w:rsidRDefault="00D734E3" w:rsidP="00033437">
      <w:pPr>
        <w:spacing w:line="360" w:lineRule="auto"/>
        <w:jc w:val="both"/>
        <w:rPr>
          <w:rFonts w:ascii="Times New Roman" w:hAnsi="Times New Roman" w:cs="Times New Roman"/>
          <w:b/>
          <w:bCs/>
          <w:caps/>
          <w:sz w:val="24"/>
          <w:szCs w:val="24"/>
          <w:shd w:val="clear" w:color="auto" w:fill="FFFFFF"/>
        </w:rPr>
      </w:pPr>
    </w:p>
    <w:p w14:paraId="09075460" w14:textId="793CAA88" w:rsidR="00D734E3" w:rsidRPr="00B36605" w:rsidRDefault="00D734E3" w:rsidP="00033437">
      <w:pPr>
        <w:spacing w:line="360" w:lineRule="auto"/>
        <w:jc w:val="both"/>
        <w:rPr>
          <w:rFonts w:ascii="Times New Roman" w:hAnsi="Times New Roman" w:cs="Times New Roman"/>
          <w:b/>
          <w:bCs/>
          <w:caps/>
          <w:sz w:val="24"/>
          <w:szCs w:val="24"/>
          <w:shd w:val="clear" w:color="auto" w:fill="FFFFFF"/>
        </w:rPr>
      </w:pPr>
    </w:p>
    <w:sdt>
      <w:sdtPr>
        <w:rPr>
          <w:rFonts w:ascii="Times New Roman" w:eastAsiaTheme="minorHAnsi" w:hAnsi="Times New Roman" w:cs="Times New Roman"/>
          <w:color w:val="auto"/>
          <w:sz w:val="24"/>
          <w:szCs w:val="24"/>
          <w:lang w:val="en-IN"/>
        </w:rPr>
        <w:id w:val="1584343911"/>
        <w:docPartObj>
          <w:docPartGallery w:val="Table of Contents"/>
          <w:docPartUnique/>
        </w:docPartObj>
      </w:sdtPr>
      <w:sdtEndPr>
        <w:rPr>
          <w:b/>
          <w:bCs/>
          <w:noProof/>
        </w:rPr>
      </w:sdtEndPr>
      <w:sdtContent>
        <w:p w14:paraId="2E30B87C" w14:textId="593FA66E" w:rsidR="00605339" w:rsidRPr="00696DB3" w:rsidRDefault="00517C16" w:rsidP="00033437">
          <w:pPr>
            <w:pStyle w:val="Titlucuprins"/>
            <w:spacing w:line="360" w:lineRule="auto"/>
            <w:jc w:val="both"/>
            <w:rPr>
              <w:rFonts w:ascii="Times New Roman" w:hAnsi="Times New Roman" w:cs="Times New Roman"/>
              <w:color w:val="auto"/>
              <w:sz w:val="28"/>
              <w:szCs w:val="28"/>
            </w:rPr>
          </w:pPr>
          <w:r w:rsidRPr="00696DB3">
            <w:rPr>
              <w:rFonts w:ascii="Times New Roman" w:hAnsi="Times New Roman" w:cs="Times New Roman"/>
              <w:color w:val="auto"/>
              <w:sz w:val="28"/>
              <w:szCs w:val="28"/>
            </w:rPr>
            <w:t xml:space="preserve">CONTENTS </w:t>
          </w:r>
        </w:p>
        <w:p w14:paraId="119195C4" w14:textId="69EF79BC" w:rsidR="00FB2D1C" w:rsidRPr="00696DB3" w:rsidRDefault="00605339" w:rsidP="00033437">
          <w:pPr>
            <w:pStyle w:val="Cuprins1"/>
            <w:tabs>
              <w:tab w:val="right" w:leader="dot" w:pos="9016"/>
            </w:tabs>
            <w:spacing w:line="360" w:lineRule="auto"/>
            <w:jc w:val="both"/>
            <w:rPr>
              <w:rFonts w:ascii="Times New Roman" w:eastAsiaTheme="minorEastAsia" w:hAnsi="Times New Roman" w:cs="Times New Roman"/>
              <w:noProof/>
              <w:sz w:val="28"/>
              <w:szCs w:val="28"/>
              <w:lang w:eastAsia="en-IN"/>
            </w:rPr>
          </w:pPr>
          <w:r w:rsidRPr="00696DB3">
            <w:rPr>
              <w:rFonts w:ascii="Times New Roman" w:hAnsi="Times New Roman" w:cs="Times New Roman"/>
              <w:sz w:val="28"/>
              <w:szCs w:val="28"/>
            </w:rPr>
            <w:fldChar w:fldCharType="begin"/>
          </w:r>
          <w:r w:rsidRPr="00696DB3">
            <w:rPr>
              <w:rFonts w:ascii="Times New Roman" w:hAnsi="Times New Roman" w:cs="Times New Roman"/>
              <w:sz w:val="28"/>
              <w:szCs w:val="28"/>
            </w:rPr>
            <w:instrText xml:space="preserve"> TOC \o "1-3" \h \z \u </w:instrText>
          </w:r>
          <w:r w:rsidRPr="00696DB3">
            <w:rPr>
              <w:rFonts w:ascii="Times New Roman" w:hAnsi="Times New Roman" w:cs="Times New Roman"/>
              <w:sz w:val="28"/>
              <w:szCs w:val="28"/>
            </w:rPr>
            <w:fldChar w:fldCharType="separate"/>
          </w:r>
          <w:r w:rsidR="003439C6">
            <w:rPr>
              <w:rFonts w:ascii="Times New Roman" w:hAnsi="Times New Roman" w:cs="Times New Roman"/>
              <w:sz w:val="28"/>
              <w:szCs w:val="28"/>
            </w:rPr>
            <w:t>INTRODUCTION  ........</w:t>
          </w:r>
          <w:r w:rsidR="0092732B">
            <w:rPr>
              <w:rFonts w:ascii="Times New Roman" w:hAnsi="Times New Roman" w:cs="Times New Roman"/>
              <w:sz w:val="28"/>
              <w:szCs w:val="28"/>
            </w:rPr>
            <w:t>......................................................................................3</w:t>
          </w:r>
        </w:p>
        <w:p w14:paraId="192B3B19" w14:textId="38883CF3" w:rsidR="00FB2D1C" w:rsidRPr="00696DB3" w:rsidRDefault="009C4699" w:rsidP="00033437">
          <w:pPr>
            <w:pStyle w:val="Cuprins1"/>
            <w:tabs>
              <w:tab w:val="right" w:leader="dot" w:pos="9016"/>
            </w:tabs>
            <w:spacing w:line="360" w:lineRule="auto"/>
            <w:jc w:val="both"/>
            <w:rPr>
              <w:rFonts w:ascii="Times New Roman" w:eastAsiaTheme="minorEastAsia" w:hAnsi="Times New Roman" w:cs="Times New Roman"/>
              <w:noProof/>
              <w:sz w:val="28"/>
              <w:szCs w:val="28"/>
              <w:lang w:eastAsia="en-IN"/>
            </w:rPr>
          </w:pPr>
          <w:r>
            <w:rPr>
              <w:rFonts w:ascii="Times New Roman" w:hAnsi="Times New Roman" w:cs="Times New Roman"/>
              <w:sz w:val="28"/>
              <w:szCs w:val="28"/>
            </w:rPr>
            <w:t>PART 1</w:t>
          </w:r>
          <w:r w:rsidR="0081657E">
            <w:rPr>
              <w:rFonts w:ascii="Times New Roman" w:hAnsi="Times New Roman" w:cs="Times New Roman"/>
              <w:sz w:val="28"/>
              <w:szCs w:val="28"/>
            </w:rPr>
            <w:t>...............................</w:t>
          </w:r>
          <w:r w:rsidR="000D13ED">
            <w:rPr>
              <w:rFonts w:ascii="Times New Roman" w:hAnsi="Times New Roman" w:cs="Times New Roman"/>
              <w:sz w:val="28"/>
              <w:szCs w:val="28"/>
            </w:rPr>
            <w:t>..................................................................................</w:t>
          </w:r>
          <w:r w:rsidR="002C03CA">
            <w:rPr>
              <w:rFonts w:ascii="Times New Roman" w:hAnsi="Times New Roman" w:cs="Times New Roman"/>
              <w:sz w:val="28"/>
              <w:szCs w:val="28"/>
            </w:rPr>
            <w:t>4</w:t>
          </w:r>
        </w:p>
        <w:p w14:paraId="321E74D4" w14:textId="46EA15EC" w:rsidR="00FB2D1C" w:rsidRPr="00696DB3" w:rsidRDefault="00995825" w:rsidP="00995825">
          <w:pPr>
            <w:pStyle w:val="Cuprins2"/>
            <w:tabs>
              <w:tab w:val="right" w:leader="dot" w:pos="9016"/>
            </w:tabs>
            <w:spacing w:line="360" w:lineRule="auto"/>
            <w:ind w:left="0"/>
            <w:jc w:val="both"/>
            <w:rPr>
              <w:rFonts w:ascii="Times New Roman" w:eastAsiaTheme="minorEastAsia" w:hAnsi="Times New Roman" w:cs="Times New Roman"/>
              <w:noProof/>
              <w:sz w:val="28"/>
              <w:szCs w:val="28"/>
              <w:lang w:eastAsia="en-IN"/>
            </w:rPr>
          </w:pPr>
          <w:r>
            <w:rPr>
              <w:rFonts w:ascii="Times New Roman" w:hAnsi="Times New Roman" w:cs="Times New Roman"/>
              <w:sz w:val="28"/>
              <w:szCs w:val="28"/>
            </w:rPr>
            <w:t>1</w:t>
          </w:r>
          <w:r w:rsidR="002C03CA">
            <w:rPr>
              <w:rFonts w:ascii="Times New Roman" w:hAnsi="Times New Roman" w:cs="Times New Roman"/>
              <w:sz w:val="28"/>
              <w:szCs w:val="28"/>
            </w:rPr>
            <w:t>.</w:t>
          </w:r>
          <w:r w:rsidR="00801866">
            <w:rPr>
              <w:rFonts w:ascii="Times New Roman" w:hAnsi="Times New Roman" w:cs="Times New Roman"/>
              <w:sz w:val="28"/>
              <w:szCs w:val="28"/>
            </w:rPr>
            <w:t>BUDGETS</w:t>
          </w:r>
          <w:r w:rsidR="00F15C2A">
            <w:rPr>
              <w:rFonts w:ascii="Times New Roman" w:hAnsi="Times New Roman" w:cs="Times New Roman"/>
              <w:sz w:val="28"/>
              <w:szCs w:val="28"/>
            </w:rPr>
            <w:t>....................................................................</w:t>
          </w:r>
          <w:r w:rsidR="009602D2">
            <w:rPr>
              <w:rFonts w:ascii="Times New Roman" w:hAnsi="Times New Roman" w:cs="Times New Roman"/>
              <w:sz w:val="28"/>
              <w:szCs w:val="28"/>
            </w:rPr>
            <w:t>..................................</w:t>
          </w:r>
          <w:r w:rsidR="00C91574">
            <w:rPr>
              <w:rFonts w:ascii="Times New Roman" w:hAnsi="Times New Roman" w:cs="Times New Roman"/>
              <w:sz w:val="28"/>
              <w:szCs w:val="28"/>
            </w:rPr>
            <w:t>..</w:t>
          </w:r>
          <w:r w:rsidR="009602D2">
            <w:rPr>
              <w:rFonts w:ascii="Times New Roman" w:hAnsi="Times New Roman" w:cs="Times New Roman"/>
              <w:sz w:val="28"/>
              <w:szCs w:val="28"/>
            </w:rPr>
            <w:t>4</w:t>
          </w:r>
        </w:p>
        <w:p w14:paraId="1EA0DCC7" w14:textId="77777777" w:rsidR="00F92177" w:rsidRDefault="00605339" w:rsidP="00C35423">
          <w:pPr>
            <w:spacing w:line="360" w:lineRule="auto"/>
            <w:rPr>
              <w:rFonts w:ascii="Times New Roman" w:hAnsi="Times New Roman" w:cs="Times New Roman"/>
              <w:noProof/>
              <w:sz w:val="28"/>
              <w:szCs w:val="28"/>
            </w:rPr>
          </w:pPr>
          <w:r w:rsidRPr="00696DB3">
            <w:rPr>
              <w:rFonts w:ascii="Times New Roman" w:hAnsi="Times New Roman" w:cs="Times New Roman"/>
              <w:b/>
              <w:bCs/>
              <w:noProof/>
              <w:sz w:val="28"/>
              <w:szCs w:val="28"/>
            </w:rPr>
            <w:fldChar w:fldCharType="end"/>
          </w:r>
          <w:r w:rsidR="003D5C33">
            <w:rPr>
              <w:rFonts w:ascii="Times New Roman" w:hAnsi="Times New Roman" w:cs="Times New Roman"/>
              <w:noProof/>
              <w:sz w:val="28"/>
              <w:szCs w:val="28"/>
            </w:rPr>
            <w:t>2</w:t>
          </w:r>
          <w:r w:rsidR="001652DE">
            <w:rPr>
              <w:rFonts w:ascii="Times New Roman" w:hAnsi="Times New Roman" w:cs="Times New Roman"/>
              <w:noProof/>
              <w:sz w:val="28"/>
              <w:szCs w:val="28"/>
            </w:rPr>
            <w:t>.</w:t>
          </w:r>
          <w:r w:rsidR="006D498D">
            <w:rPr>
              <w:rFonts w:ascii="Times New Roman" w:hAnsi="Times New Roman" w:cs="Times New Roman"/>
              <w:noProof/>
              <w:sz w:val="28"/>
              <w:szCs w:val="28"/>
            </w:rPr>
            <w:t xml:space="preserve">PERFORMANCE OF REPORT </w:t>
          </w:r>
          <w:r w:rsidR="00C51AC4">
            <w:rPr>
              <w:rFonts w:ascii="Times New Roman" w:hAnsi="Times New Roman" w:cs="Times New Roman"/>
              <w:noProof/>
              <w:sz w:val="28"/>
              <w:szCs w:val="28"/>
            </w:rPr>
            <w:t xml:space="preserve">OF AMAN </w:t>
          </w:r>
          <w:r w:rsidR="00282345">
            <w:rPr>
              <w:rFonts w:ascii="Times New Roman" w:hAnsi="Times New Roman" w:cs="Times New Roman"/>
              <w:noProof/>
              <w:sz w:val="28"/>
              <w:szCs w:val="28"/>
            </w:rPr>
            <w:t>LTD FOR YEAR 2020</w:t>
          </w:r>
          <w:r w:rsidR="00F6556F">
            <w:rPr>
              <w:rFonts w:ascii="Times New Roman" w:hAnsi="Times New Roman" w:cs="Times New Roman"/>
              <w:noProof/>
              <w:sz w:val="28"/>
              <w:szCs w:val="28"/>
            </w:rPr>
            <w:t>..............</w:t>
          </w:r>
          <w:r w:rsidR="00E4396B">
            <w:rPr>
              <w:rFonts w:ascii="Times New Roman" w:hAnsi="Times New Roman" w:cs="Times New Roman"/>
              <w:noProof/>
              <w:sz w:val="28"/>
              <w:szCs w:val="28"/>
            </w:rPr>
            <w:t>..</w:t>
          </w:r>
          <w:r w:rsidR="000F457D">
            <w:rPr>
              <w:rFonts w:ascii="Times New Roman" w:hAnsi="Times New Roman" w:cs="Times New Roman"/>
              <w:noProof/>
              <w:sz w:val="28"/>
              <w:szCs w:val="28"/>
            </w:rPr>
            <w:t>.....................................................................................................</w:t>
          </w:r>
          <w:r w:rsidR="00E4396B">
            <w:rPr>
              <w:rFonts w:ascii="Times New Roman" w:hAnsi="Times New Roman" w:cs="Times New Roman"/>
              <w:noProof/>
              <w:sz w:val="28"/>
              <w:szCs w:val="28"/>
            </w:rPr>
            <w:t>.8</w:t>
          </w:r>
        </w:p>
        <w:p w14:paraId="5D5F8729" w14:textId="77777777" w:rsidR="00194E8D" w:rsidRDefault="00233DB8" w:rsidP="00C35423">
          <w:pPr>
            <w:spacing w:line="360" w:lineRule="auto"/>
            <w:rPr>
              <w:rFonts w:ascii="Times New Roman" w:hAnsi="Times New Roman" w:cs="Times New Roman"/>
              <w:noProof/>
              <w:sz w:val="28"/>
              <w:szCs w:val="28"/>
            </w:rPr>
          </w:pPr>
          <w:r>
            <w:rPr>
              <w:rFonts w:ascii="Times New Roman" w:hAnsi="Times New Roman" w:cs="Times New Roman"/>
              <w:noProof/>
              <w:sz w:val="28"/>
              <w:szCs w:val="28"/>
            </w:rPr>
            <w:t>3.RECOMANDATIONS FOR IMPROVEMENTS</w:t>
          </w:r>
          <w:r w:rsidR="006F6BCF">
            <w:rPr>
              <w:rFonts w:ascii="Times New Roman" w:hAnsi="Times New Roman" w:cs="Times New Roman"/>
              <w:noProof/>
              <w:sz w:val="28"/>
              <w:szCs w:val="28"/>
            </w:rPr>
            <w:t>...........................................11</w:t>
          </w:r>
        </w:p>
        <w:p w14:paraId="50F8A7AC" w14:textId="77777777" w:rsidR="000A4A26" w:rsidRDefault="00194E8D" w:rsidP="00C35423">
          <w:pPr>
            <w:spacing w:line="360" w:lineRule="auto"/>
            <w:rPr>
              <w:rFonts w:ascii="Times New Roman" w:hAnsi="Times New Roman" w:cs="Times New Roman"/>
              <w:noProof/>
              <w:sz w:val="28"/>
              <w:szCs w:val="28"/>
            </w:rPr>
          </w:pPr>
          <w:r>
            <w:rPr>
              <w:rFonts w:ascii="Times New Roman" w:hAnsi="Times New Roman" w:cs="Times New Roman"/>
              <w:noProof/>
              <w:sz w:val="28"/>
              <w:szCs w:val="28"/>
            </w:rPr>
            <w:t>PARTR 2 ............................................................................................................11</w:t>
          </w:r>
        </w:p>
        <w:p w14:paraId="15F70A6E" w14:textId="77777777" w:rsidR="00ED1EB1" w:rsidRDefault="000A4A26" w:rsidP="00C35423">
          <w:pPr>
            <w:spacing w:line="360" w:lineRule="auto"/>
            <w:rPr>
              <w:rFonts w:ascii="Times New Roman" w:hAnsi="Times New Roman" w:cs="Times New Roman"/>
              <w:noProof/>
              <w:sz w:val="28"/>
              <w:szCs w:val="28"/>
            </w:rPr>
          </w:pPr>
          <w:r>
            <w:rPr>
              <w:rFonts w:ascii="Times New Roman" w:hAnsi="Times New Roman" w:cs="Times New Roman"/>
              <w:noProof/>
              <w:sz w:val="28"/>
              <w:szCs w:val="28"/>
            </w:rPr>
            <w:t>CONCLUSION...................................................................................................15</w:t>
          </w:r>
        </w:p>
        <w:p w14:paraId="1E222ADD" w14:textId="48191C24" w:rsidR="00605339" w:rsidRPr="00B36605" w:rsidRDefault="00ED1EB1" w:rsidP="00C35423">
          <w:pPr>
            <w:spacing w:line="360" w:lineRule="auto"/>
            <w:rPr>
              <w:rFonts w:ascii="Times New Roman" w:hAnsi="Times New Roman" w:cs="Times New Roman"/>
              <w:sz w:val="24"/>
              <w:szCs w:val="24"/>
            </w:rPr>
          </w:pPr>
          <w:r>
            <w:rPr>
              <w:rFonts w:ascii="Times New Roman" w:hAnsi="Times New Roman" w:cs="Times New Roman"/>
              <w:noProof/>
              <w:sz w:val="28"/>
              <w:szCs w:val="28"/>
            </w:rPr>
            <w:t>REFERENCES...................................................................................................</w:t>
          </w:r>
          <w:r w:rsidR="000D2CAC">
            <w:rPr>
              <w:rFonts w:ascii="Times New Roman" w:hAnsi="Times New Roman" w:cs="Times New Roman"/>
              <w:noProof/>
              <w:sz w:val="28"/>
              <w:szCs w:val="28"/>
            </w:rPr>
            <w:t>16</w:t>
          </w:r>
        </w:p>
      </w:sdtContent>
    </w:sdt>
    <w:p w14:paraId="2767246F" w14:textId="410AE01F" w:rsidR="00D734E3" w:rsidRDefault="00D734E3" w:rsidP="00033437">
      <w:pPr>
        <w:spacing w:line="360" w:lineRule="auto"/>
        <w:jc w:val="both"/>
        <w:rPr>
          <w:rFonts w:ascii="Times New Roman" w:hAnsi="Times New Roman" w:cs="Times New Roman"/>
          <w:b/>
          <w:bCs/>
          <w:caps/>
          <w:sz w:val="24"/>
          <w:szCs w:val="24"/>
          <w:shd w:val="clear" w:color="auto" w:fill="FFFFFF"/>
        </w:rPr>
      </w:pPr>
    </w:p>
    <w:p w14:paraId="5944E6D1" w14:textId="4357CCCC" w:rsidR="00D1238B" w:rsidRDefault="00D1238B" w:rsidP="00033437">
      <w:pPr>
        <w:spacing w:line="360" w:lineRule="auto"/>
        <w:jc w:val="both"/>
        <w:rPr>
          <w:rFonts w:ascii="Times New Roman" w:hAnsi="Times New Roman" w:cs="Times New Roman"/>
          <w:b/>
          <w:bCs/>
          <w:caps/>
          <w:sz w:val="24"/>
          <w:szCs w:val="24"/>
          <w:shd w:val="clear" w:color="auto" w:fill="FFFFFF"/>
        </w:rPr>
      </w:pPr>
    </w:p>
    <w:p w14:paraId="1A588507" w14:textId="50F42BFE" w:rsidR="00D1238B" w:rsidRDefault="00D1238B" w:rsidP="00033437">
      <w:pPr>
        <w:spacing w:line="360" w:lineRule="auto"/>
        <w:jc w:val="both"/>
        <w:rPr>
          <w:rFonts w:ascii="Times New Roman" w:hAnsi="Times New Roman" w:cs="Times New Roman"/>
          <w:b/>
          <w:bCs/>
          <w:caps/>
          <w:sz w:val="24"/>
          <w:szCs w:val="24"/>
          <w:shd w:val="clear" w:color="auto" w:fill="FFFFFF"/>
        </w:rPr>
      </w:pPr>
    </w:p>
    <w:p w14:paraId="42488FEE" w14:textId="74C6836F" w:rsidR="00D1238B" w:rsidRDefault="00D1238B" w:rsidP="00033437">
      <w:pPr>
        <w:spacing w:line="360" w:lineRule="auto"/>
        <w:jc w:val="both"/>
        <w:rPr>
          <w:rFonts w:ascii="Times New Roman" w:hAnsi="Times New Roman" w:cs="Times New Roman"/>
          <w:b/>
          <w:bCs/>
          <w:caps/>
          <w:sz w:val="24"/>
          <w:szCs w:val="24"/>
          <w:shd w:val="clear" w:color="auto" w:fill="FFFFFF"/>
        </w:rPr>
      </w:pPr>
    </w:p>
    <w:p w14:paraId="7EAD41B1" w14:textId="57BE139E" w:rsidR="00D1238B" w:rsidRDefault="00D1238B" w:rsidP="00033437">
      <w:pPr>
        <w:spacing w:line="360" w:lineRule="auto"/>
        <w:jc w:val="both"/>
        <w:rPr>
          <w:rFonts w:ascii="Times New Roman" w:hAnsi="Times New Roman" w:cs="Times New Roman"/>
          <w:b/>
          <w:bCs/>
          <w:caps/>
          <w:sz w:val="24"/>
          <w:szCs w:val="24"/>
          <w:shd w:val="clear" w:color="auto" w:fill="FFFFFF"/>
        </w:rPr>
      </w:pPr>
    </w:p>
    <w:p w14:paraId="32037907" w14:textId="4A46D935" w:rsidR="00D1238B" w:rsidRDefault="00D1238B" w:rsidP="00033437">
      <w:pPr>
        <w:spacing w:line="360" w:lineRule="auto"/>
        <w:jc w:val="both"/>
        <w:rPr>
          <w:rFonts w:ascii="Times New Roman" w:hAnsi="Times New Roman" w:cs="Times New Roman"/>
          <w:b/>
          <w:bCs/>
          <w:caps/>
          <w:sz w:val="24"/>
          <w:szCs w:val="24"/>
          <w:shd w:val="clear" w:color="auto" w:fill="FFFFFF"/>
        </w:rPr>
      </w:pPr>
    </w:p>
    <w:p w14:paraId="1B07B407" w14:textId="119227FE" w:rsidR="00D1238B" w:rsidRDefault="00D1238B" w:rsidP="00033437">
      <w:pPr>
        <w:spacing w:line="360" w:lineRule="auto"/>
        <w:jc w:val="both"/>
        <w:rPr>
          <w:rFonts w:ascii="Times New Roman" w:hAnsi="Times New Roman" w:cs="Times New Roman"/>
          <w:b/>
          <w:bCs/>
          <w:caps/>
          <w:sz w:val="24"/>
          <w:szCs w:val="24"/>
          <w:shd w:val="clear" w:color="auto" w:fill="FFFFFF"/>
        </w:rPr>
      </w:pPr>
    </w:p>
    <w:p w14:paraId="2F14FEA3" w14:textId="53797201" w:rsidR="00D1238B" w:rsidRDefault="00D1238B" w:rsidP="00033437">
      <w:pPr>
        <w:spacing w:line="360" w:lineRule="auto"/>
        <w:jc w:val="both"/>
        <w:rPr>
          <w:rFonts w:ascii="Times New Roman" w:hAnsi="Times New Roman" w:cs="Times New Roman"/>
          <w:b/>
          <w:bCs/>
          <w:caps/>
          <w:sz w:val="24"/>
          <w:szCs w:val="24"/>
          <w:shd w:val="clear" w:color="auto" w:fill="FFFFFF"/>
        </w:rPr>
      </w:pPr>
    </w:p>
    <w:p w14:paraId="75177271" w14:textId="1F8E5057" w:rsidR="00D1238B" w:rsidRDefault="00D1238B" w:rsidP="00033437">
      <w:pPr>
        <w:spacing w:line="360" w:lineRule="auto"/>
        <w:jc w:val="both"/>
        <w:rPr>
          <w:rFonts w:ascii="Times New Roman" w:hAnsi="Times New Roman" w:cs="Times New Roman"/>
          <w:b/>
          <w:bCs/>
          <w:caps/>
          <w:sz w:val="24"/>
          <w:szCs w:val="24"/>
          <w:shd w:val="clear" w:color="auto" w:fill="FFFFFF"/>
        </w:rPr>
      </w:pPr>
    </w:p>
    <w:p w14:paraId="31ACD3AD" w14:textId="4E4164EB" w:rsidR="00D1238B" w:rsidRDefault="00D1238B" w:rsidP="00033437">
      <w:pPr>
        <w:spacing w:line="360" w:lineRule="auto"/>
        <w:jc w:val="both"/>
        <w:rPr>
          <w:rFonts w:ascii="Times New Roman" w:hAnsi="Times New Roman" w:cs="Times New Roman"/>
          <w:b/>
          <w:bCs/>
          <w:caps/>
          <w:sz w:val="24"/>
          <w:szCs w:val="24"/>
          <w:shd w:val="clear" w:color="auto" w:fill="FFFFFF"/>
        </w:rPr>
      </w:pPr>
    </w:p>
    <w:p w14:paraId="3DC979BE" w14:textId="755036DA" w:rsidR="00D1238B" w:rsidRDefault="00D1238B" w:rsidP="00033437">
      <w:pPr>
        <w:spacing w:line="360" w:lineRule="auto"/>
        <w:jc w:val="both"/>
        <w:rPr>
          <w:rFonts w:ascii="Times New Roman" w:hAnsi="Times New Roman" w:cs="Times New Roman"/>
          <w:b/>
          <w:bCs/>
          <w:caps/>
          <w:sz w:val="24"/>
          <w:szCs w:val="24"/>
          <w:shd w:val="clear" w:color="auto" w:fill="FFFFFF"/>
        </w:rPr>
      </w:pPr>
    </w:p>
    <w:p w14:paraId="21553851" w14:textId="7A410FAC" w:rsidR="00D1238B" w:rsidRDefault="00D1238B" w:rsidP="00033437">
      <w:pPr>
        <w:spacing w:line="360" w:lineRule="auto"/>
        <w:jc w:val="both"/>
        <w:rPr>
          <w:rFonts w:ascii="Times New Roman" w:hAnsi="Times New Roman" w:cs="Times New Roman"/>
          <w:b/>
          <w:bCs/>
          <w:caps/>
          <w:sz w:val="24"/>
          <w:szCs w:val="24"/>
          <w:shd w:val="clear" w:color="auto" w:fill="FFFFFF"/>
        </w:rPr>
      </w:pPr>
    </w:p>
    <w:p w14:paraId="2D03447A" w14:textId="7166D40F" w:rsidR="00927FCF" w:rsidRDefault="00927FCF" w:rsidP="00033437">
      <w:pPr>
        <w:spacing w:line="360" w:lineRule="auto"/>
        <w:jc w:val="both"/>
        <w:rPr>
          <w:rFonts w:ascii="Times New Roman" w:hAnsi="Times New Roman" w:cs="Times New Roman"/>
          <w:b/>
          <w:bCs/>
          <w:caps/>
          <w:sz w:val="24"/>
          <w:szCs w:val="24"/>
          <w:shd w:val="clear" w:color="auto" w:fill="FFFFFF"/>
        </w:rPr>
      </w:pPr>
    </w:p>
    <w:p w14:paraId="10E23831" w14:textId="51926347" w:rsidR="00927FCF" w:rsidRDefault="00927FCF" w:rsidP="00033437">
      <w:pPr>
        <w:spacing w:line="360" w:lineRule="auto"/>
        <w:jc w:val="both"/>
        <w:rPr>
          <w:rFonts w:ascii="Times New Roman" w:hAnsi="Times New Roman" w:cs="Times New Roman"/>
          <w:b/>
          <w:bCs/>
          <w:caps/>
          <w:sz w:val="24"/>
          <w:szCs w:val="24"/>
          <w:shd w:val="clear" w:color="auto" w:fill="FFFFFF"/>
        </w:rPr>
      </w:pPr>
    </w:p>
    <w:p w14:paraId="77F76C76" w14:textId="6A08EA9E" w:rsidR="00927FCF" w:rsidRDefault="00927FCF" w:rsidP="00033437">
      <w:pPr>
        <w:spacing w:line="360" w:lineRule="auto"/>
        <w:jc w:val="both"/>
        <w:rPr>
          <w:rFonts w:ascii="Times New Roman" w:hAnsi="Times New Roman" w:cs="Times New Roman"/>
          <w:b/>
          <w:bCs/>
          <w:caps/>
          <w:sz w:val="24"/>
          <w:szCs w:val="24"/>
          <w:shd w:val="clear" w:color="auto" w:fill="FFFFFF"/>
        </w:rPr>
      </w:pPr>
    </w:p>
    <w:p w14:paraId="731DA40F" w14:textId="532BCC88" w:rsidR="00927FCF" w:rsidRDefault="00927FCF" w:rsidP="00033437">
      <w:pPr>
        <w:spacing w:line="360" w:lineRule="auto"/>
        <w:jc w:val="both"/>
        <w:rPr>
          <w:rFonts w:ascii="Times New Roman" w:hAnsi="Times New Roman" w:cs="Times New Roman"/>
          <w:b/>
          <w:bCs/>
          <w:caps/>
          <w:sz w:val="24"/>
          <w:szCs w:val="24"/>
          <w:shd w:val="clear" w:color="auto" w:fill="FFFFFF"/>
        </w:rPr>
      </w:pPr>
    </w:p>
    <w:p w14:paraId="52526BA0" w14:textId="62B99303" w:rsidR="00927FCF" w:rsidRPr="00B36605" w:rsidRDefault="00927FCF" w:rsidP="00927FCF">
      <w:pPr>
        <w:spacing w:line="360" w:lineRule="auto"/>
        <w:jc w:val="center"/>
        <w:rPr>
          <w:rFonts w:ascii="Times New Roman" w:hAnsi="Times New Roman" w:cs="Times New Roman"/>
          <w:b/>
          <w:bCs/>
          <w:caps/>
          <w:sz w:val="24"/>
          <w:szCs w:val="24"/>
          <w:shd w:val="clear" w:color="auto" w:fill="FFFFFF"/>
        </w:rPr>
      </w:pPr>
    </w:p>
    <w:p w14:paraId="4589FAE6" w14:textId="596B13A8" w:rsidR="00D734E3" w:rsidRPr="00B36605" w:rsidRDefault="00D734E3" w:rsidP="00033437">
      <w:pPr>
        <w:spacing w:line="360" w:lineRule="auto"/>
        <w:jc w:val="both"/>
        <w:rPr>
          <w:rFonts w:ascii="Times New Roman" w:hAnsi="Times New Roman" w:cs="Times New Roman"/>
          <w:b/>
          <w:bCs/>
          <w:caps/>
          <w:sz w:val="24"/>
          <w:szCs w:val="24"/>
          <w:shd w:val="clear" w:color="auto" w:fill="FFFFFF"/>
        </w:rPr>
      </w:pPr>
    </w:p>
    <w:p w14:paraId="7BDE0685" w14:textId="0FAD0B23" w:rsidR="00D734E3" w:rsidRPr="00B36605" w:rsidRDefault="00D734E3" w:rsidP="00033437">
      <w:pPr>
        <w:spacing w:line="360" w:lineRule="auto"/>
        <w:jc w:val="both"/>
        <w:rPr>
          <w:rFonts w:ascii="Times New Roman" w:hAnsi="Times New Roman" w:cs="Times New Roman"/>
          <w:b/>
          <w:bCs/>
          <w:caps/>
          <w:sz w:val="24"/>
          <w:szCs w:val="24"/>
          <w:shd w:val="clear" w:color="auto" w:fill="FFFFFF"/>
        </w:rPr>
      </w:pPr>
    </w:p>
    <w:p w14:paraId="7C910A10" w14:textId="633C0B89" w:rsidR="00D734E3" w:rsidRPr="00B36605" w:rsidRDefault="00D734E3" w:rsidP="00033437">
      <w:pPr>
        <w:spacing w:line="360" w:lineRule="auto"/>
        <w:jc w:val="both"/>
        <w:rPr>
          <w:rFonts w:ascii="Times New Roman" w:hAnsi="Times New Roman" w:cs="Times New Roman"/>
          <w:b/>
          <w:bCs/>
          <w:caps/>
          <w:sz w:val="24"/>
          <w:szCs w:val="24"/>
          <w:shd w:val="clear" w:color="auto" w:fill="FFFFFF"/>
        </w:rPr>
      </w:pPr>
    </w:p>
    <w:p w14:paraId="0A50AD3F" w14:textId="122DD0B1" w:rsidR="00D734E3" w:rsidRPr="006B4F16" w:rsidRDefault="00D734E3" w:rsidP="00033437">
      <w:pPr>
        <w:pStyle w:val="Titlu1"/>
        <w:spacing w:line="360" w:lineRule="auto"/>
        <w:jc w:val="both"/>
        <w:rPr>
          <w:rFonts w:ascii="Times New Roman" w:hAnsi="Times New Roman" w:cs="Times New Roman"/>
          <w:b/>
          <w:bCs/>
          <w:color w:val="auto"/>
          <w:sz w:val="28"/>
          <w:szCs w:val="28"/>
        </w:rPr>
      </w:pPr>
      <w:bookmarkStart w:id="0" w:name="_Toc70876213"/>
      <w:r w:rsidRPr="006B4F16">
        <w:rPr>
          <w:rFonts w:ascii="Times New Roman" w:hAnsi="Times New Roman" w:cs="Times New Roman"/>
          <w:b/>
          <w:bCs/>
          <w:color w:val="auto"/>
          <w:sz w:val="28"/>
          <w:szCs w:val="28"/>
        </w:rPr>
        <w:t>INTRODUCTION</w:t>
      </w:r>
      <w:bookmarkEnd w:id="0"/>
    </w:p>
    <w:p w14:paraId="3FCE4BB6" w14:textId="0D57816B" w:rsidR="00D734E3" w:rsidRPr="006B4F16" w:rsidRDefault="00D734E3" w:rsidP="00033437">
      <w:pPr>
        <w:spacing w:line="360" w:lineRule="auto"/>
        <w:jc w:val="both"/>
        <w:rPr>
          <w:rFonts w:ascii="Times New Roman" w:hAnsi="Times New Roman" w:cs="Times New Roman"/>
          <w:sz w:val="28"/>
          <w:szCs w:val="28"/>
        </w:rPr>
      </w:pPr>
      <w:r w:rsidRPr="006B4F16">
        <w:rPr>
          <w:rFonts w:ascii="Times New Roman" w:hAnsi="Times New Roman" w:cs="Times New Roman"/>
          <w:sz w:val="28"/>
          <w:szCs w:val="28"/>
        </w:rPr>
        <w:t xml:space="preserve">The report will discuss about the financial accounting of Amana Ltd company. It is a family business which engages in the business of selling souvenir to the tourist people. The report is divided in 2 parts </w:t>
      </w:r>
      <w:r w:rsidR="00B953BC" w:rsidRPr="006B4F16">
        <w:rPr>
          <w:rFonts w:ascii="Times New Roman" w:hAnsi="Times New Roman" w:cs="Times New Roman"/>
          <w:sz w:val="28"/>
          <w:szCs w:val="28"/>
        </w:rPr>
        <w:t>i.e.,</w:t>
      </w:r>
      <w:r w:rsidRPr="006B4F16">
        <w:rPr>
          <w:rFonts w:ascii="Times New Roman" w:hAnsi="Times New Roman" w:cs="Times New Roman"/>
          <w:sz w:val="28"/>
          <w:szCs w:val="28"/>
        </w:rPr>
        <w:t xml:space="preserve"> 1 and 2 in which the different financial accounting is present about the business. </w:t>
      </w:r>
    </w:p>
    <w:p w14:paraId="04BB7EC6" w14:textId="77777777" w:rsidR="004F13BE" w:rsidRDefault="004F13BE" w:rsidP="00033437">
      <w:pPr>
        <w:pStyle w:val="Titlu1"/>
        <w:spacing w:line="360" w:lineRule="auto"/>
        <w:jc w:val="both"/>
        <w:rPr>
          <w:rFonts w:ascii="Times New Roman" w:hAnsi="Times New Roman" w:cs="Times New Roman"/>
          <w:color w:val="auto"/>
          <w:sz w:val="24"/>
          <w:szCs w:val="24"/>
        </w:rPr>
      </w:pPr>
      <w:bookmarkStart w:id="1" w:name="_Toc70876214"/>
    </w:p>
    <w:p w14:paraId="1EC3655E" w14:textId="77777777" w:rsidR="005652FD" w:rsidRDefault="005652FD" w:rsidP="00D617D3">
      <w:pPr>
        <w:pStyle w:val="Titlu1"/>
        <w:spacing w:line="360" w:lineRule="auto"/>
        <w:jc w:val="center"/>
        <w:rPr>
          <w:rFonts w:ascii="Times New Roman" w:hAnsi="Times New Roman" w:cs="Times New Roman"/>
          <w:color w:val="auto"/>
          <w:sz w:val="28"/>
          <w:szCs w:val="28"/>
        </w:rPr>
      </w:pPr>
    </w:p>
    <w:p w14:paraId="309AE88C" w14:textId="77777777" w:rsidR="008702A0" w:rsidRDefault="008702A0" w:rsidP="009203E4">
      <w:pPr>
        <w:pStyle w:val="Titlu1"/>
        <w:spacing w:line="360" w:lineRule="auto"/>
        <w:jc w:val="center"/>
        <w:rPr>
          <w:rFonts w:ascii="Times New Roman" w:hAnsi="Times New Roman" w:cs="Times New Roman"/>
          <w:color w:val="auto"/>
          <w:sz w:val="28"/>
          <w:szCs w:val="28"/>
        </w:rPr>
      </w:pPr>
    </w:p>
    <w:p w14:paraId="668F52B4" w14:textId="6202A020" w:rsidR="004F13BE" w:rsidRDefault="004F13BE" w:rsidP="001164E8">
      <w:pPr>
        <w:pStyle w:val="Titlu1"/>
        <w:spacing w:line="360" w:lineRule="auto"/>
        <w:rPr>
          <w:rFonts w:ascii="Times New Roman" w:hAnsi="Times New Roman" w:cs="Times New Roman"/>
          <w:color w:val="auto"/>
          <w:sz w:val="28"/>
          <w:szCs w:val="28"/>
        </w:rPr>
      </w:pPr>
    </w:p>
    <w:p w14:paraId="19C5C40B" w14:textId="52FE9A5C" w:rsidR="001164E8" w:rsidRDefault="001164E8" w:rsidP="001164E8"/>
    <w:p w14:paraId="0C749663" w14:textId="6FBA1B12" w:rsidR="001164E8" w:rsidRDefault="001164E8" w:rsidP="001164E8"/>
    <w:p w14:paraId="51AD69D7" w14:textId="04C230F4" w:rsidR="001164E8" w:rsidRDefault="001164E8" w:rsidP="001164E8"/>
    <w:p w14:paraId="28DCBDEF" w14:textId="376F43A1" w:rsidR="001164E8" w:rsidRDefault="001164E8" w:rsidP="001164E8"/>
    <w:p w14:paraId="42824E1B" w14:textId="1BFB3AC0" w:rsidR="001164E8" w:rsidRDefault="001164E8" w:rsidP="001164E8"/>
    <w:p w14:paraId="1009A288" w14:textId="5CACF985" w:rsidR="001164E8" w:rsidRDefault="001164E8" w:rsidP="001164E8"/>
    <w:p w14:paraId="72ED5368" w14:textId="15A5B2CC" w:rsidR="001164E8" w:rsidRDefault="001164E8" w:rsidP="001164E8"/>
    <w:p w14:paraId="10C8F2E3" w14:textId="2D0DC66D" w:rsidR="001164E8" w:rsidRDefault="001164E8" w:rsidP="001164E8"/>
    <w:p w14:paraId="0481FF2B" w14:textId="0A26D79C" w:rsidR="00097076" w:rsidRDefault="00097076" w:rsidP="001164E8"/>
    <w:p w14:paraId="0F2A3DFD" w14:textId="6298BCDE" w:rsidR="00097076" w:rsidRDefault="00097076" w:rsidP="001164E8"/>
    <w:p w14:paraId="18928610" w14:textId="482DDF7D" w:rsidR="00097076" w:rsidRDefault="00097076" w:rsidP="001164E8"/>
    <w:p w14:paraId="22E3A9C9" w14:textId="12F542AA" w:rsidR="00097076" w:rsidRDefault="00097076" w:rsidP="001164E8"/>
    <w:p w14:paraId="660B2189" w14:textId="5412844C" w:rsidR="00097076" w:rsidRDefault="00097076" w:rsidP="001164E8"/>
    <w:p w14:paraId="656A374A" w14:textId="36D8105D" w:rsidR="00097076" w:rsidRDefault="00097076" w:rsidP="001164E8"/>
    <w:p w14:paraId="19F88AA4" w14:textId="6EEB7AA9" w:rsidR="00097076" w:rsidRDefault="00097076" w:rsidP="001164E8"/>
    <w:bookmarkEnd w:id="1"/>
    <w:p w14:paraId="57DD5CD4" w14:textId="5FCC2995" w:rsidR="00B22D69" w:rsidRPr="00A5220F" w:rsidRDefault="00B22D69" w:rsidP="00A5220F">
      <w:pPr>
        <w:jc w:val="center"/>
        <w:rPr>
          <w:rFonts w:ascii="Times New Roman" w:hAnsi="Times New Roman" w:cs="Times New Roman"/>
          <w:b/>
          <w:bCs/>
          <w:sz w:val="28"/>
          <w:szCs w:val="28"/>
        </w:rPr>
      </w:pPr>
    </w:p>
    <w:p w14:paraId="5EBCE766" w14:textId="77777777" w:rsidR="00E64E85" w:rsidRDefault="00E64E85" w:rsidP="00033437">
      <w:pPr>
        <w:pStyle w:val="Titlu2"/>
        <w:spacing w:line="360" w:lineRule="auto"/>
        <w:jc w:val="both"/>
        <w:rPr>
          <w:rFonts w:ascii="Times New Roman" w:hAnsi="Times New Roman" w:cs="Times New Roman"/>
          <w:color w:val="auto"/>
          <w:sz w:val="28"/>
          <w:szCs w:val="28"/>
        </w:rPr>
      </w:pPr>
      <w:bookmarkStart w:id="2" w:name="_Toc70876215"/>
    </w:p>
    <w:p w14:paraId="00F2EB31" w14:textId="1CAE1DE0" w:rsidR="00BF6224" w:rsidRPr="00E4396B" w:rsidRDefault="00846632" w:rsidP="00033437">
      <w:pPr>
        <w:pStyle w:val="Titlu2"/>
        <w:spacing w:line="360" w:lineRule="auto"/>
        <w:jc w:val="both"/>
        <w:rPr>
          <w:rFonts w:ascii="Times New Roman" w:hAnsi="Times New Roman" w:cs="Times New Roman"/>
          <w:b/>
          <w:bCs/>
          <w:color w:val="auto"/>
          <w:sz w:val="28"/>
          <w:szCs w:val="28"/>
        </w:rPr>
      </w:pPr>
      <w:r w:rsidRPr="00E4396B">
        <w:rPr>
          <w:rFonts w:ascii="Times New Roman" w:hAnsi="Times New Roman" w:cs="Times New Roman"/>
          <w:b/>
          <w:bCs/>
          <w:color w:val="auto"/>
          <w:sz w:val="28"/>
          <w:szCs w:val="28"/>
        </w:rPr>
        <w:t>PART</w:t>
      </w:r>
      <w:r w:rsidR="004F18E6" w:rsidRPr="00E4396B">
        <w:rPr>
          <w:rFonts w:ascii="Times New Roman" w:hAnsi="Times New Roman" w:cs="Times New Roman"/>
          <w:b/>
          <w:bCs/>
          <w:color w:val="auto"/>
          <w:sz w:val="28"/>
          <w:szCs w:val="28"/>
        </w:rPr>
        <w:t xml:space="preserve"> </w:t>
      </w:r>
      <w:r w:rsidRPr="00E4396B">
        <w:rPr>
          <w:rFonts w:ascii="Times New Roman" w:hAnsi="Times New Roman" w:cs="Times New Roman"/>
          <w:b/>
          <w:bCs/>
          <w:color w:val="auto"/>
          <w:sz w:val="28"/>
          <w:szCs w:val="28"/>
        </w:rPr>
        <w:t xml:space="preserve">1 </w:t>
      </w:r>
    </w:p>
    <w:p w14:paraId="22A9E0DB" w14:textId="3DBC6EC9" w:rsidR="00B22D69" w:rsidRPr="00E4396B" w:rsidRDefault="00605339" w:rsidP="00033437">
      <w:pPr>
        <w:pStyle w:val="Titlu2"/>
        <w:spacing w:line="360" w:lineRule="auto"/>
        <w:jc w:val="both"/>
        <w:rPr>
          <w:rFonts w:ascii="Times New Roman" w:hAnsi="Times New Roman" w:cs="Times New Roman"/>
          <w:b/>
          <w:bCs/>
          <w:color w:val="auto"/>
          <w:sz w:val="28"/>
          <w:szCs w:val="28"/>
        </w:rPr>
      </w:pPr>
      <w:r w:rsidRPr="00E4396B">
        <w:rPr>
          <w:rFonts w:ascii="Times New Roman" w:hAnsi="Times New Roman" w:cs="Times New Roman"/>
          <w:b/>
          <w:bCs/>
          <w:color w:val="auto"/>
          <w:sz w:val="28"/>
          <w:szCs w:val="28"/>
        </w:rPr>
        <w:t>1.</w:t>
      </w:r>
      <w:r w:rsidR="00B22D69" w:rsidRPr="00E4396B">
        <w:rPr>
          <w:rFonts w:ascii="Times New Roman" w:hAnsi="Times New Roman" w:cs="Times New Roman"/>
          <w:b/>
          <w:bCs/>
          <w:color w:val="auto"/>
          <w:sz w:val="28"/>
          <w:szCs w:val="28"/>
        </w:rPr>
        <w:t>Budgets</w:t>
      </w:r>
      <w:bookmarkEnd w:id="2"/>
    </w:p>
    <w:p w14:paraId="267988C8" w14:textId="77777777" w:rsidR="00B22D69" w:rsidRPr="00D87511" w:rsidRDefault="00B22D69" w:rsidP="00033437">
      <w:pPr>
        <w:spacing w:line="360" w:lineRule="auto"/>
        <w:jc w:val="both"/>
        <w:rPr>
          <w:rFonts w:ascii="Times New Roman" w:hAnsi="Times New Roman" w:cs="Times New Roman"/>
          <w:sz w:val="28"/>
          <w:szCs w:val="28"/>
        </w:rPr>
      </w:pPr>
    </w:p>
    <w:p w14:paraId="37E38038" w14:textId="11ACCB8C" w:rsidR="00B22D69" w:rsidRPr="00D87511" w:rsidRDefault="00B22D69" w:rsidP="00033437">
      <w:pPr>
        <w:spacing w:line="360" w:lineRule="auto"/>
        <w:jc w:val="both"/>
        <w:rPr>
          <w:rFonts w:ascii="Times New Roman" w:hAnsi="Times New Roman" w:cs="Times New Roman"/>
          <w:sz w:val="28"/>
          <w:szCs w:val="28"/>
        </w:rPr>
      </w:pPr>
      <w:r w:rsidRPr="00D87511">
        <w:rPr>
          <w:rFonts w:ascii="Times New Roman" w:hAnsi="Times New Roman" w:cs="Times New Roman"/>
          <w:sz w:val="28"/>
          <w:szCs w:val="28"/>
        </w:rPr>
        <w:t>In this situation we need to plan unique spending plan, Actual spending plan, Fixed spending plan, and variance investigations. There are two stage arranged month to month right off the bat, we contrast the first financial plan and the actual and compute the variance than we flexed the financial plan into actual units then we make an examination of the actual spending plan with a flexed financial plan and figure variance. Underneath the two months to month reports exhibit the advancement of AMANA LTD CEO. What he accomplishes or lost during the cycle. Underneath we made an examination report for AMANA LTD CEO Progress. Prior to pushing toward making and examination of the spending we will momentarily talk about the benefit and drawback of financial plan</w:t>
      </w:r>
      <w:r w:rsidR="002B3AEE" w:rsidRPr="00D87511">
        <w:rPr>
          <w:rFonts w:ascii="Times New Roman" w:hAnsi="Times New Roman" w:cs="Times New Roman"/>
          <w:sz w:val="28"/>
          <w:szCs w:val="28"/>
        </w:rPr>
        <w:t xml:space="preserve"> (</w:t>
      </w:r>
      <w:proofErr w:type="spellStart"/>
      <w:r w:rsidR="002B3AEE" w:rsidRPr="00D87511">
        <w:rPr>
          <w:rFonts w:ascii="Times New Roman" w:hAnsi="Times New Roman" w:cs="Times New Roman"/>
          <w:sz w:val="28"/>
          <w:szCs w:val="28"/>
          <w:shd w:val="clear" w:color="auto" w:fill="FFFFFF"/>
        </w:rPr>
        <w:t>Alkaraan</w:t>
      </w:r>
      <w:proofErr w:type="spellEnd"/>
      <w:r w:rsidR="002B3AEE" w:rsidRPr="00D87511">
        <w:rPr>
          <w:rFonts w:ascii="Times New Roman" w:hAnsi="Times New Roman" w:cs="Times New Roman"/>
          <w:sz w:val="28"/>
          <w:szCs w:val="28"/>
          <w:shd w:val="clear" w:color="auto" w:fill="FFFFFF"/>
        </w:rPr>
        <w:t>, F., 2018</w:t>
      </w:r>
      <w:r w:rsidR="002B3AEE" w:rsidRPr="00D87511">
        <w:rPr>
          <w:rFonts w:ascii="Times New Roman" w:hAnsi="Times New Roman" w:cs="Times New Roman"/>
          <w:sz w:val="28"/>
          <w:szCs w:val="28"/>
        </w:rPr>
        <w:t>)</w:t>
      </w:r>
      <w:r w:rsidRPr="00D87511">
        <w:rPr>
          <w:rFonts w:ascii="Times New Roman" w:hAnsi="Times New Roman" w:cs="Times New Roman"/>
          <w:sz w:val="28"/>
          <w:szCs w:val="28"/>
        </w:rPr>
        <w:t>.</w:t>
      </w:r>
    </w:p>
    <w:p w14:paraId="1C2DC2F4" w14:textId="293392B4" w:rsidR="00B22D69" w:rsidRPr="00D87511" w:rsidRDefault="00B22D69" w:rsidP="00033437">
      <w:pPr>
        <w:spacing w:line="360" w:lineRule="auto"/>
        <w:jc w:val="both"/>
        <w:rPr>
          <w:rFonts w:ascii="Times New Roman" w:hAnsi="Times New Roman" w:cs="Times New Roman"/>
          <w:sz w:val="28"/>
          <w:szCs w:val="28"/>
        </w:rPr>
      </w:pPr>
      <w:r w:rsidRPr="00D87511">
        <w:rPr>
          <w:rFonts w:ascii="Times New Roman" w:hAnsi="Times New Roman" w:cs="Times New Roman"/>
          <w:sz w:val="28"/>
          <w:szCs w:val="28"/>
        </w:rPr>
        <w:t>There are various merits and demerits of preparing budgets, some of them are as follows:</w:t>
      </w:r>
      <w:r w:rsidRPr="00D87511">
        <w:rPr>
          <w:rFonts w:ascii="Times New Roman" w:hAnsi="Times New Roman" w:cs="Times New Roman"/>
          <w:sz w:val="28"/>
          <w:szCs w:val="28"/>
        </w:rPr>
        <w:br/>
      </w:r>
      <w:r w:rsidRPr="00D87511">
        <w:rPr>
          <w:rFonts w:ascii="Times New Roman" w:hAnsi="Times New Roman" w:cs="Times New Roman"/>
          <w:b/>
          <w:bCs/>
          <w:sz w:val="28"/>
          <w:szCs w:val="28"/>
        </w:rPr>
        <w:t>Merits:</w:t>
      </w:r>
      <w:r w:rsidRPr="00D87511">
        <w:rPr>
          <w:rFonts w:ascii="Times New Roman" w:hAnsi="Times New Roman" w:cs="Times New Roman"/>
          <w:b/>
          <w:bCs/>
          <w:sz w:val="28"/>
          <w:szCs w:val="28"/>
        </w:rPr>
        <w:br/>
      </w:r>
      <w:r w:rsidRPr="00D87511">
        <w:rPr>
          <w:rFonts w:ascii="Times New Roman" w:hAnsi="Times New Roman" w:cs="Times New Roman"/>
          <w:sz w:val="28"/>
          <w:szCs w:val="28"/>
        </w:rPr>
        <w:t xml:space="preserve">• Maximization of benefit is centre target of an association. To accomplish this point and even-handed, legitimate arranging and coordination of various offices inside the association required. There are appropriate control costs like income and capital nature. The coordination of leader and subordinate is important to accomplish the planned objective. </w:t>
      </w:r>
    </w:p>
    <w:p w14:paraId="72EE4E4A" w14:textId="6DFF3665" w:rsidR="00B22D69" w:rsidRDefault="00B22D69" w:rsidP="00033437">
      <w:pPr>
        <w:spacing w:line="360" w:lineRule="auto"/>
        <w:jc w:val="both"/>
        <w:rPr>
          <w:rFonts w:ascii="Times New Roman" w:hAnsi="Times New Roman" w:cs="Times New Roman"/>
          <w:sz w:val="28"/>
          <w:szCs w:val="28"/>
        </w:rPr>
      </w:pPr>
      <w:r w:rsidRPr="00D87511">
        <w:rPr>
          <w:rFonts w:ascii="Times New Roman" w:hAnsi="Times New Roman" w:cs="Times New Roman"/>
          <w:sz w:val="28"/>
          <w:szCs w:val="28"/>
        </w:rPr>
        <w:t xml:space="preserve">• The contrast in planned and genuine expense is typically controlled by fluctuation investigations and any horrible distinction distinguished is effectively </w:t>
      </w:r>
      <w:r w:rsidRPr="00D87511">
        <w:rPr>
          <w:rFonts w:ascii="Times New Roman" w:hAnsi="Times New Roman" w:cs="Times New Roman"/>
          <w:sz w:val="28"/>
          <w:szCs w:val="28"/>
        </w:rPr>
        <w:lastRenderedPageBreak/>
        <w:t xml:space="preserve">taken a gander at by the administration bookkeeping division, which after assessment and examinations, gives proposals to progress. </w:t>
      </w:r>
    </w:p>
    <w:p w14:paraId="72D6AFCF" w14:textId="1222C39B" w:rsidR="00A97A09" w:rsidRDefault="00A97A09" w:rsidP="00033437">
      <w:pPr>
        <w:spacing w:line="360" w:lineRule="auto"/>
        <w:jc w:val="both"/>
        <w:rPr>
          <w:rFonts w:ascii="Times New Roman" w:hAnsi="Times New Roman" w:cs="Times New Roman"/>
          <w:sz w:val="28"/>
          <w:szCs w:val="28"/>
        </w:rPr>
      </w:pPr>
    </w:p>
    <w:p w14:paraId="430AE5AB" w14:textId="6C2EDC6B" w:rsidR="00A97A09" w:rsidRPr="00A97A09" w:rsidRDefault="00A97A09" w:rsidP="00A97A09">
      <w:pPr>
        <w:spacing w:line="360" w:lineRule="auto"/>
        <w:jc w:val="center"/>
        <w:rPr>
          <w:rFonts w:ascii="Times New Roman" w:hAnsi="Times New Roman" w:cs="Times New Roman"/>
          <w:b/>
          <w:bCs/>
          <w:sz w:val="28"/>
          <w:szCs w:val="28"/>
        </w:rPr>
      </w:pPr>
    </w:p>
    <w:p w14:paraId="65926F3C" w14:textId="3AA2E391" w:rsidR="00B22D69" w:rsidRPr="00D87511" w:rsidRDefault="00B22D69" w:rsidP="00033437">
      <w:pPr>
        <w:spacing w:line="360" w:lineRule="auto"/>
        <w:jc w:val="both"/>
        <w:rPr>
          <w:rFonts w:ascii="Times New Roman" w:hAnsi="Times New Roman" w:cs="Times New Roman"/>
          <w:sz w:val="28"/>
          <w:szCs w:val="28"/>
        </w:rPr>
      </w:pPr>
      <w:r w:rsidRPr="00D87511">
        <w:rPr>
          <w:rFonts w:ascii="Times New Roman" w:hAnsi="Times New Roman" w:cs="Times New Roman"/>
          <w:sz w:val="28"/>
          <w:szCs w:val="28"/>
        </w:rPr>
        <w:t xml:space="preserve">• Management will actually want to coordinate and administer the exhibition of their subordinates and take remedial measures at whatever point there is an error in execution. </w:t>
      </w:r>
    </w:p>
    <w:p w14:paraId="5DAC5343" w14:textId="1600F7F6" w:rsidR="00B22D69" w:rsidRPr="00D87511" w:rsidRDefault="00B22D69" w:rsidP="00033437">
      <w:pPr>
        <w:spacing w:line="360" w:lineRule="auto"/>
        <w:jc w:val="both"/>
        <w:rPr>
          <w:rFonts w:ascii="Times New Roman" w:hAnsi="Times New Roman" w:cs="Times New Roman"/>
          <w:sz w:val="28"/>
          <w:szCs w:val="28"/>
        </w:rPr>
      </w:pPr>
      <w:r w:rsidRPr="00D87511">
        <w:rPr>
          <w:rFonts w:ascii="Times New Roman" w:hAnsi="Times New Roman" w:cs="Times New Roman"/>
          <w:sz w:val="28"/>
          <w:szCs w:val="28"/>
        </w:rPr>
        <w:t xml:space="preserve">• There is another advantage of the presentation of motivating force plot compensation the examination of planned versus real execution prompts the utilization of this compensation. </w:t>
      </w:r>
    </w:p>
    <w:p w14:paraId="0D155B43" w14:textId="6396F5CF" w:rsidR="00B22D69" w:rsidRPr="00D87511" w:rsidRDefault="00B22D69" w:rsidP="00033437">
      <w:pPr>
        <w:spacing w:line="360" w:lineRule="auto"/>
        <w:jc w:val="both"/>
        <w:rPr>
          <w:rFonts w:ascii="Times New Roman" w:hAnsi="Times New Roman" w:cs="Times New Roman"/>
          <w:sz w:val="28"/>
          <w:szCs w:val="28"/>
        </w:rPr>
      </w:pPr>
      <w:r w:rsidRPr="00D87511">
        <w:rPr>
          <w:rFonts w:ascii="Times New Roman" w:hAnsi="Times New Roman" w:cs="Times New Roman"/>
          <w:sz w:val="28"/>
          <w:szCs w:val="28"/>
        </w:rPr>
        <w:t>• Budget helps the board in successful and opportune dynamic</w:t>
      </w:r>
      <w:r w:rsidR="002B3AEE" w:rsidRPr="00D87511">
        <w:rPr>
          <w:rFonts w:ascii="Times New Roman" w:hAnsi="Times New Roman" w:cs="Times New Roman"/>
          <w:sz w:val="28"/>
          <w:szCs w:val="28"/>
        </w:rPr>
        <w:t xml:space="preserve"> (</w:t>
      </w:r>
      <w:r w:rsidR="002B3AEE" w:rsidRPr="00D87511">
        <w:rPr>
          <w:rFonts w:ascii="Times New Roman" w:hAnsi="Times New Roman" w:cs="Times New Roman"/>
          <w:sz w:val="28"/>
          <w:szCs w:val="28"/>
          <w:shd w:val="clear" w:color="auto" w:fill="FFFFFF"/>
        </w:rPr>
        <w:t>Barr and McClellan, 2018</w:t>
      </w:r>
      <w:r w:rsidR="002B3AEE" w:rsidRPr="00D87511">
        <w:rPr>
          <w:rFonts w:ascii="Times New Roman" w:hAnsi="Times New Roman" w:cs="Times New Roman"/>
          <w:sz w:val="28"/>
          <w:szCs w:val="28"/>
        </w:rPr>
        <w:t>)</w:t>
      </w:r>
      <w:r w:rsidRPr="00D87511">
        <w:rPr>
          <w:rFonts w:ascii="Times New Roman" w:hAnsi="Times New Roman" w:cs="Times New Roman"/>
          <w:sz w:val="28"/>
          <w:szCs w:val="28"/>
        </w:rPr>
        <w:t xml:space="preserve">. </w:t>
      </w:r>
    </w:p>
    <w:p w14:paraId="073C79AB" w14:textId="149B457D" w:rsidR="00B22D69" w:rsidRPr="00D87511" w:rsidRDefault="00B22D69" w:rsidP="00033437">
      <w:pPr>
        <w:spacing w:line="360" w:lineRule="auto"/>
        <w:jc w:val="both"/>
        <w:rPr>
          <w:rFonts w:ascii="Times New Roman" w:hAnsi="Times New Roman" w:cs="Times New Roman"/>
          <w:sz w:val="28"/>
          <w:szCs w:val="28"/>
        </w:rPr>
      </w:pPr>
      <w:r w:rsidRPr="00D87511">
        <w:rPr>
          <w:rFonts w:ascii="Times New Roman" w:hAnsi="Times New Roman" w:cs="Times New Roman"/>
          <w:sz w:val="28"/>
          <w:szCs w:val="28"/>
        </w:rPr>
        <w:t>• The money office will be put on streamline use. When there is more advantage to business this advantage will be straightforwardly on the nation's economy. So, we can say the legitimate organized utilization of budgetary costs can make a business and economy more noteworthy.</w:t>
      </w:r>
    </w:p>
    <w:p w14:paraId="23C59B16" w14:textId="245DC8DD" w:rsidR="00B22D69" w:rsidRPr="00866A02" w:rsidRDefault="00B22D69" w:rsidP="00942C53">
      <w:pPr>
        <w:spacing w:line="360" w:lineRule="auto"/>
        <w:rPr>
          <w:rFonts w:ascii="Times New Roman" w:hAnsi="Times New Roman" w:cs="Times New Roman"/>
          <w:sz w:val="28"/>
          <w:szCs w:val="28"/>
        </w:rPr>
      </w:pPr>
      <w:r w:rsidRPr="00866A02">
        <w:rPr>
          <w:rFonts w:ascii="Times New Roman" w:hAnsi="Times New Roman" w:cs="Times New Roman"/>
          <w:b/>
          <w:bCs/>
          <w:sz w:val="28"/>
          <w:szCs w:val="28"/>
        </w:rPr>
        <w:t>Demerits</w:t>
      </w:r>
    </w:p>
    <w:p w14:paraId="79A6EBF4" w14:textId="3CEF87EC" w:rsidR="00B22D69" w:rsidRPr="00866A02" w:rsidRDefault="00B22D69" w:rsidP="00942C53">
      <w:pPr>
        <w:spacing w:line="360" w:lineRule="auto"/>
        <w:rPr>
          <w:rFonts w:ascii="Times New Roman" w:hAnsi="Times New Roman" w:cs="Times New Roman"/>
          <w:sz w:val="28"/>
          <w:szCs w:val="28"/>
        </w:rPr>
      </w:pPr>
      <w:r w:rsidRPr="00866A02">
        <w:rPr>
          <w:rFonts w:ascii="Times New Roman" w:hAnsi="Times New Roman" w:cs="Times New Roman"/>
          <w:sz w:val="28"/>
          <w:szCs w:val="28"/>
        </w:rPr>
        <w:t>• The first impediment of the budgetary apparatus is that there is a type of vulnerability later on. The spending plan is constantly ready for the future there for more often than not gauges are made for the future and expectations don't arrive in a straight manner. The vulnerability diminishes the helpfulness and utility of budgetary instruments.</w:t>
      </w:r>
    </w:p>
    <w:p w14:paraId="2B3ED713" w14:textId="4C3E4712" w:rsidR="00B22D69" w:rsidRPr="00866A02" w:rsidRDefault="00B22D69" w:rsidP="00942C53">
      <w:pPr>
        <w:spacing w:line="360" w:lineRule="auto"/>
        <w:rPr>
          <w:rFonts w:ascii="Times New Roman" w:hAnsi="Times New Roman" w:cs="Times New Roman"/>
          <w:sz w:val="28"/>
          <w:szCs w:val="28"/>
        </w:rPr>
      </w:pPr>
      <w:r w:rsidRPr="00866A02">
        <w:rPr>
          <w:rFonts w:ascii="Times New Roman" w:hAnsi="Times New Roman" w:cs="Times New Roman"/>
          <w:sz w:val="28"/>
          <w:szCs w:val="28"/>
        </w:rPr>
        <w:t>• The other disservice is the objective given to each individual so everybody is giving their hundred percent and attempt to accomplish the objective however a portion of the workers are so productive they can surpass the objective yet they will restrict their effectiveness up to target set by the executives.</w:t>
      </w:r>
    </w:p>
    <w:p w14:paraId="058EACE2" w14:textId="1BB20329" w:rsidR="00B22D69" w:rsidRDefault="00B22D69" w:rsidP="00942C53">
      <w:pPr>
        <w:spacing w:line="360" w:lineRule="auto"/>
        <w:rPr>
          <w:rFonts w:ascii="Times New Roman" w:hAnsi="Times New Roman" w:cs="Times New Roman"/>
          <w:sz w:val="28"/>
          <w:szCs w:val="28"/>
        </w:rPr>
      </w:pPr>
      <w:r w:rsidRPr="00866A02">
        <w:rPr>
          <w:rFonts w:ascii="Times New Roman" w:hAnsi="Times New Roman" w:cs="Times New Roman"/>
          <w:sz w:val="28"/>
          <w:szCs w:val="28"/>
        </w:rPr>
        <w:lastRenderedPageBreak/>
        <w:t>• The other burden of the budgetary instrument is it makes such countless struggles among the different division. So, everybody busies its departmental objective and disregard the business objective</w:t>
      </w:r>
      <w:r w:rsidR="002B3AEE" w:rsidRPr="00866A02">
        <w:rPr>
          <w:rFonts w:ascii="Times New Roman" w:hAnsi="Times New Roman" w:cs="Times New Roman"/>
          <w:sz w:val="28"/>
          <w:szCs w:val="28"/>
        </w:rPr>
        <w:t xml:space="preserve"> (</w:t>
      </w:r>
      <w:proofErr w:type="spellStart"/>
      <w:r w:rsidR="002B3AEE" w:rsidRPr="00866A02">
        <w:rPr>
          <w:rFonts w:ascii="Times New Roman" w:hAnsi="Times New Roman" w:cs="Times New Roman"/>
          <w:sz w:val="28"/>
          <w:szCs w:val="28"/>
          <w:shd w:val="clear" w:color="auto" w:fill="FFFFFF"/>
        </w:rPr>
        <w:t>Bulturbayevich</w:t>
      </w:r>
      <w:proofErr w:type="spellEnd"/>
      <w:r w:rsidR="002B3AEE" w:rsidRPr="00866A02">
        <w:rPr>
          <w:rFonts w:ascii="Times New Roman" w:hAnsi="Times New Roman" w:cs="Times New Roman"/>
          <w:sz w:val="28"/>
          <w:szCs w:val="28"/>
          <w:shd w:val="clear" w:color="auto" w:fill="FFFFFF"/>
        </w:rPr>
        <w:t xml:space="preserve"> and et. Al., 2020</w:t>
      </w:r>
      <w:r w:rsidR="002B3AEE" w:rsidRPr="00866A02">
        <w:rPr>
          <w:rFonts w:ascii="Times New Roman" w:hAnsi="Times New Roman" w:cs="Times New Roman"/>
          <w:sz w:val="28"/>
          <w:szCs w:val="28"/>
        </w:rPr>
        <w:t>)</w:t>
      </w:r>
      <w:r w:rsidRPr="00866A02">
        <w:rPr>
          <w:rFonts w:ascii="Times New Roman" w:hAnsi="Times New Roman" w:cs="Times New Roman"/>
          <w:sz w:val="28"/>
          <w:szCs w:val="28"/>
        </w:rPr>
        <w:t>.</w:t>
      </w:r>
    </w:p>
    <w:p w14:paraId="17300A0C" w14:textId="36A4656C" w:rsidR="00CE285C" w:rsidRPr="00100A70" w:rsidRDefault="00CE285C" w:rsidP="00100A70">
      <w:pPr>
        <w:spacing w:line="360" w:lineRule="auto"/>
        <w:jc w:val="center"/>
        <w:rPr>
          <w:rFonts w:ascii="Times New Roman" w:hAnsi="Times New Roman" w:cs="Times New Roman"/>
          <w:b/>
          <w:bCs/>
          <w:sz w:val="28"/>
          <w:szCs w:val="28"/>
        </w:rPr>
      </w:pPr>
    </w:p>
    <w:p w14:paraId="251B199B" w14:textId="77777777" w:rsidR="00CE285C" w:rsidRDefault="00CE285C" w:rsidP="00942C53">
      <w:pPr>
        <w:spacing w:line="360" w:lineRule="auto"/>
        <w:rPr>
          <w:rFonts w:ascii="Times New Roman" w:hAnsi="Times New Roman" w:cs="Times New Roman"/>
          <w:sz w:val="28"/>
          <w:szCs w:val="28"/>
        </w:rPr>
      </w:pPr>
    </w:p>
    <w:p w14:paraId="580F3F6E" w14:textId="58BEA70A" w:rsidR="00447660" w:rsidRPr="00866A02" w:rsidRDefault="00B22D69" w:rsidP="00942C53">
      <w:pPr>
        <w:spacing w:line="360" w:lineRule="auto"/>
        <w:rPr>
          <w:rFonts w:ascii="Times New Roman" w:hAnsi="Times New Roman" w:cs="Times New Roman"/>
          <w:sz w:val="28"/>
          <w:szCs w:val="28"/>
        </w:rPr>
      </w:pPr>
      <w:r w:rsidRPr="00866A02">
        <w:rPr>
          <w:rFonts w:ascii="Times New Roman" w:hAnsi="Times New Roman" w:cs="Times New Roman"/>
          <w:sz w:val="28"/>
          <w:szCs w:val="28"/>
        </w:rPr>
        <w:t>• The other hindrance is there is an absence of help from the higher division.</w:t>
      </w:r>
    </w:p>
    <w:p w14:paraId="762A1E3F" w14:textId="4C8EC589" w:rsidR="00B22D69" w:rsidRPr="00B36605" w:rsidRDefault="00B22D69" w:rsidP="00033437">
      <w:pPr>
        <w:spacing w:line="360" w:lineRule="auto"/>
        <w:jc w:val="both"/>
        <w:rPr>
          <w:rFonts w:ascii="Times New Roman" w:hAnsi="Times New Roman" w:cs="Times New Roman"/>
          <w:b/>
          <w:bCs/>
          <w:i/>
          <w:iCs/>
          <w:sz w:val="24"/>
          <w:szCs w:val="24"/>
        </w:rPr>
      </w:pPr>
      <w:bookmarkStart w:id="3" w:name="_Toc69758751"/>
      <w:r w:rsidRPr="00B36605">
        <w:rPr>
          <w:rFonts w:ascii="Times New Roman" w:hAnsi="Times New Roman" w:cs="Times New Roman"/>
          <w:b/>
          <w:bCs/>
          <w:i/>
          <w:iCs/>
          <w:sz w:val="24"/>
          <w:szCs w:val="24"/>
        </w:rPr>
        <w:t>Monthly Budget Report</w:t>
      </w:r>
      <w:bookmarkEnd w:id="3"/>
      <w:r w:rsidRPr="00B36605">
        <w:rPr>
          <w:rFonts w:ascii="Times New Roman" w:hAnsi="Times New Roman" w:cs="Times New Roman"/>
          <w:b/>
          <w:bCs/>
          <w:i/>
          <w:iCs/>
          <w:sz w:val="24"/>
          <w:szCs w:val="24"/>
        </w:rPr>
        <w:t xml:space="preserve"> and its comparison with budget</w:t>
      </w:r>
    </w:p>
    <w:tbl>
      <w:tblPr>
        <w:tblW w:w="10305" w:type="dxa"/>
        <w:tblInd w:w="-1178" w:type="dxa"/>
        <w:tblLook w:val="04A0" w:firstRow="1" w:lastRow="0" w:firstColumn="1" w:lastColumn="0" w:noHBand="0" w:noVBand="1"/>
      </w:tblPr>
      <w:tblGrid>
        <w:gridCol w:w="1764"/>
        <w:gridCol w:w="630"/>
        <w:gridCol w:w="1190"/>
        <w:gridCol w:w="1457"/>
        <w:gridCol w:w="729"/>
        <w:gridCol w:w="1176"/>
        <w:gridCol w:w="876"/>
        <w:gridCol w:w="1096"/>
        <w:gridCol w:w="2923"/>
      </w:tblGrid>
      <w:tr w:rsidR="00B36605" w:rsidRPr="00B36605" w14:paraId="797D4AF3" w14:textId="77777777" w:rsidTr="00B22D69">
        <w:trPr>
          <w:trHeight w:val="269"/>
        </w:trPr>
        <w:tc>
          <w:tcPr>
            <w:tcW w:w="1764" w:type="dxa"/>
            <w:tcBorders>
              <w:top w:val="single" w:sz="4" w:space="0" w:color="auto"/>
              <w:left w:val="single" w:sz="4" w:space="0" w:color="auto"/>
              <w:bottom w:val="single" w:sz="4" w:space="0" w:color="auto"/>
              <w:right w:val="single" w:sz="4" w:space="0" w:color="auto"/>
            </w:tcBorders>
            <w:shd w:val="clear" w:color="auto" w:fill="F7CAAC" w:themeFill="accent2" w:themeFillTint="66"/>
            <w:noWrap/>
            <w:vAlign w:val="bottom"/>
            <w:hideMark/>
          </w:tcPr>
          <w:p w14:paraId="7BAE1F65"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609"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61F75988"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014"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6932A047" w14:textId="77777777" w:rsidR="00B22D69" w:rsidRPr="00B36605" w:rsidRDefault="00B22D69"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Budgeted</w:t>
            </w:r>
          </w:p>
        </w:tc>
        <w:tc>
          <w:tcPr>
            <w:tcW w:w="1242"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563BB6E2" w14:textId="77777777" w:rsidR="00B22D69" w:rsidRPr="00B36605" w:rsidRDefault="00B22D69"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 </w:t>
            </w:r>
          </w:p>
        </w:tc>
        <w:tc>
          <w:tcPr>
            <w:tcW w:w="729" w:type="dxa"/>
            <w:tcBorders>
              <w:top w:val="single" w:sz="4" w:space="0" w:color="auto"/>
              <w:left w:val="nil"/>
              <w:bottom w:val="single" w:sz="4" w:space="0" w:color="auto"/>
              <w:right w:val="single" w:sz="4" w:space="0" w:color="auto"/>
            </w:tcBorders>
            <w:shd w:val="clear" w:color="auto" w:fill="B4C6E7" w:themeFill="accent1" w:themeFillTint="66"/>
            <w:noWrap/>
            <w:vAlign w:val="bottom"/>
            <w:hideMark/>
          </w:tcPr>
          <w:p w14:paraId="4BE3D5F1"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002" w:type="dxa"/>
            <w:tcBorders>
              <w:top w:val="single" w:sz="4" w:space="0" w:color="auto"/>
              <w:left w:val="nil"/>
              <w:bottom w:val="single" w:sz="4" w:space="0" w:color="auto"/>
              <w:right w:val="single" w:sz="4" w:space="0" w:color="auto"/>
            </w:tcBorders>
            <w:shd w:val="clear" w:color="auto" w:fill="B4C6E7" w:themeFill="accent1" w:themeFillTint="66"/>
            <w:noWrap/>
            <w:vAlign w:val="bottom"/>
            <w:hideMark/>
          </w:tcPr>
          <w:p w14:paraId="7E935038" w14:textId="77777777" w:rsidR="00B22D69" w:rsidRPr="00B36605" w:rsidRDefault="00B22D69"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Actual</w:t>
            </w:r>
          </w:p>
        </w:tc>
        <w:tc>
          <w:tcPr>
            <w:tcW w:w="747" w:type="dxa"/>
            <w:tcBorders>
              <w:top w:val="single" w:sz="4" w:space="0" w:color="auto"/>
              <w:left w:val="nil"/>
              <w:bottom w:val="single" w:sz="4" w:space="0" w:color="auto"/>
              <w:right w:val="single" w:sz="4" w:space="0" w:color="auto"/>
            </w:tcBorders>
            <w:shd w:val="clear" w:color="auto" w:fill="B4C6E7" w:themeFill="accent1" w:themeFillTint="66"/>
            <w:noWrap/>
            <w:vAlign w:val="bottom"/>
            <w:hideMark/>
          </w:tcPr>
          <w:p w14:paraId="74797418"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934" w:type="dxa"/>
            <w:tcBorders>
              <w:top w:val="single" w:sz="4" w:space="0" w:color="auto"/>
              <w:left w:val="nil"/>
              <w:bottom w:val="single" w:sz="4" w:space="0" w:color="auto"/>
              <w:right w:val="single" w:sz="4" w:space="0" w:color="auto"/>
            </w:tcBorders>
            <w:shd w:val="clear" w:color="auto" w:fill="AEAAAA" w:themeFill="background2" w:themeFillShade="BF"/>
            <w:noWrap/>
            <w:vAlign w:val="bottom"/>
            <w:hideMark/>
          </w:tcPr>
          <w:p w14:paraId="7267B161" w14:textId="77777777" w:rsidR="00B22D69" w:rsidRPr="00B36605" w:rsidRDefault="00B22D69"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variance</w:t>
            </w:r>
          </w:p>
        </w:tc>
        <w:tc>
          <w:tcPr>
            <w:tcW w:w="2264" w:type="dxa"/>
            <w:tcBorders>
              <w:top w:val="single" w:sz="4" w:space="0" w:color="auto"/>
              <w:left w:val="nil"/>
              <w:bottom w:val="single" w:sz="4" w:space="0" w:color="auto"/>
              <w:right w:val="single" w:sz="4" w:space="0" w:color="auto"/>
            </w:tcBorders>
            <w:shd w:val="clear" w:color="auto" w:fill="AEAAAA" w:themeFill="background2" w:themeFillShade="BF"/>
            <w:noWrap/>
            <w:vAlign w:val="bottom"/>
            <w:hideMark/>
          </w:tcPr>
          <w:p w14:paraId="0F0CCF67" w14:textId="7886A818" w:rsidR="00B22D69" w:rsidRPr="00B36605" w:rsidRDefault="00B22D69"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favourable/(unfavourable)</w:t>
            </w:r>
          </w:p>
        </w:tc>
      </w:tr>
      <w:tr w:rsidR="00B36605" w:rsidRPr="00B36605" w14:paraId="776CA22C" w14:textId="77777777" w:rsidTr="00B22D69">
        <w:trPr>
          <w:trHeight w:val="269"/>
        </w:trPr>
        <w:tc>
          <w:tcPr>
            <w:tcW w:w="1764" w:type="dxa"/>
            <w:tcBorders>
              <w:top w:val="nil"/>
              <w:left w:val="single" w:sz="4" w:space="0" w:color="auto"/>
              <w:bottom w:val="single" w:sz="4" w:space="0" w:color="auto"/>
              <w:right w:val="single" w:sz="4" w:space="0" w:color="auto"/>
            </w:tcBorders>
            <w:shd w:val="clear" w:color="auto" w:fill="auto"/>
            <w:noWrap/>
            <w:vAlign w:val="bottom"/>
            <w:hideMark/>
          </w:tcPr>
          <w:p w14:paraId="56B156BE"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609" w:type="dxa"/>
            <w:tcBorders>
              <w:top w:val="nil"/>
              <w:left w:val="nil"/>
              <w:bottom w:val="single" w:sz="4" w:space="0" w:color="auto"/>
              <w:right w:val="single" w:sz="4" w:space="0" w:color="auto"/>
            </w:tcBorders>
            <w:shd w:val="clear" w:color="auto" w:fill="auto"/>
            <w:noWrap/>
            <w:vAlign w:val="bottom"/>
            <w:hideMark/>
          </w:tcPr>
          <w:p w14:paraId="6C59AAA3"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014" w:type="dxa"/>
            <w:tcBorders>
              <w:top w:val="nil"/>
              <w:left w:val="nil"/>
              <w:bottom w:val="single" w:sz="4" w:space="0" w:color="auto"/>
              <w:right w:val="single" w:sz="4" w:space="0" w:color="auto"/>
            </w:tcBorders>
            <w:shd w:val="clear" w:color="auto" w:fill="auto"/>
            <w:noWrap/>
            <w:vAlign w:val="bottom"/>
            <w:hideMark/>
          </w:tcPr>
          <w:p w14:paraId="46F41378"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242" w:type="dxa"/>
            <w:tcBorders>
              <w:top w:val="nil"/>
              <w:left w:val="nil"/>
              <w:bottom w:val="single" w:sz="4" w:space="0" w:color="auto"/>
              <w:right w:val="single" w:sz="4" w:space="0" w:color="auto"/>
            </w:tcBorders>
            <w:shd w:val="clear" w:color="auto" w:fill="auto"/>
            <w:noWrap/>
            <w:vAlign w:val="bottom"/>
            <w:hideMark/>
          </w:tcPr>
          <w:p w14:paraId="1C9BBDEF"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729" w:type="dxa"/>
            <w:tcBorders>
              <w:top w:val="nil"/>
              <w:left w:val="nil"/>
              <w:bottom w:val="single" w:sz="4" w:space="0" w:color="auto"/>
              <w:right w:val="single" w:sz="4" w:space="0" w:color="auto"/>
            </w:tcBorders>
            <w:shd w:val="clear" w:color="auto" w:fill="auto"/>
            <w:noWrap/>
            <w:vAlign w:val="bottom"/>
            <w:hideMark/>
          </w:tcPr>
          <w:p w14:paraId="1DD23D69"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002" w:type="dxa"/>
            <w:tcBorders>
              <w:top w:val="nil"/>
              <w:left w:val="nil"/>
              <w:bottom w:val="single" w:sz="4" w:space="0" w:color="auto"/>
              <w:right w:val="single" w:sz="4" w:space="0" w:color="auto"/>
            </w:tcBorders>
            <w:shd w:val="clear" w:color="auto" w:fill="auto"/>
            <w:noWrap/>
            <w:vAlign w:val="bottom"/>
            <w:hideMark/>
          </w:tcPr>
          <w:p w14:paraId="258AB8D7"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747" w:type="dxa"/>
            <w:tcBorders>
              <w:top w:val="nil"/>
              <w:left w:val="nil"/>
              <w:bottom w:val="single" w:sz="4" w:space="0" w:color="auto"/>
              <w:right w:val="single" w:sz="4" w:space="0" w:color="auto"/>
            </w:tcBorders>
            <w:shd w:val="clear" w:color="auto" w:fill="auto"/>
            <w:noWrap/>
            <w:vAlign w:val="bottom"/>
            <w:hideMark/>
          </w:tcPr>
          <w:p w14:paraId="55E1E5D3"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934" w:type="dxa"/>
            <w:tcBorders>
              <w:top w:val="nil"/>
              <w:left w:val="nil"/>
              <w:bottom w:val="single" w:sz="4" w:space="0" w:color="auto"/>
              <w:right w:val="single" w:sz="4" w:space="0" w:color="auto"/>
            </w:tcBorders>
            <w:shd w:val="clear" w:color="auto" w:fill="auto"/>
            <w:noWrap/>
            <w:vAlign w:val="bottom"/>
            <w:hideMark/>
          </w:tcPr>
          <w:p w14:paraId="563AA1B3"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2264" w:type="dxa"/>
            <w:tcBorders>
              <w:top w:val="nil"/>
              <w:left w:val="nil"/>
              <w:bottom w:val="single" w:sz="4" w:space="0" w:color="auto"/>
              <w:right w:val="single" w:sz="4" w:space="0" w:color="auto"/>
            </w:tcBorders>
            <w:shd w:val="clear" w:color="auto" w:fill="auto"/>
            <w:noWrap/>
            <w:vAlign w:val="bottom"/>
            <w:hideMark/>
          </w:tcPr>
          <w:p w14:paraId="225A25E6"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r>
      <w:tr w:rsidR="00B36605" w:rsidRPr="00B36605" w14:paraId="4D102A37" w14:textId="77777777" w:rsidTr="00B22D69">
        <w:trPr>
          <w:trHeight w:val="269"/>
        </w:trPr>
        <w:tc>
          <w:tcPr>
            <w:tcW w:w="1764" w:type="dxa"/>
            <w:tcBorders>
              <w:top w:val="nil"/>
              <w:left w:val="single" w:sz="4" w:space="0" w:color="auto"/>
              <w:bottom w:val="single" w:sz="4" w:space="0" w:color="auto"/>
              <w:right w:val="single" w:sz="4" w:space="0" w:color="auto"/>
            </w:tcBorders>
            <w:shd w:val="clear" w:color="auto" w:fill="F7CAAC" w:themeFill="accent2" w:themeFillTint="66"/>
            <w:noWrap/>
            <w:vAlign w:val="bottom"/>
            <w:hideMark/>
          </w:tcPr>
          <w:p w14:paraId="1D9665FA" w14:textId="77777777" w:rsidR="00B22D69" w:rsidRPr="00B36605" w:rsidRDefault="00B22D69"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Particulars</w:t>
            </w:r>
          </w:p>
        </w:tc>
        <w:tc>
          <w:tcPr>
            <w:tcW w:w="609" w:type="dxa"/>
            <w:tcBorders>
              <w:top w:val="nil"/>
              <w:left w:val="nil"/>
              <w:bottom w:val="single" w:sz="4" w:space="0" w:color="auto"/>
              <w:right w:val="single" w:sz="4" w:space="0" w:color="auto"/>
            </w:tcBorders>
            <w:shd w:val="clear" w:color="auto" w:fill="F7CAAC" w:themeFill="accent2" w:themeFillTint="66"/>
            <w:noWrap/>
            <w:vAlign w:val="bottom"/>
            <w:hideMark/>
          </w:tcPr>
          <w:p w14:paraId="2DD2E231" w14:textId="77777777" w:rsidR="00B22D69" w:rsidRPr="00B36605" w:rsidRDefault="00B22D69"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per unit cost</w:t>
            </w:r>
          </w:p>
        </w:tc>
        <w:tc>
          <w:tcPr>
            <w:tcW w:w="1014" w:type="dxa"/>
            <w:tcBorders>
              <w:top w:val="nil"/>
              <w:left w:val="nil"/>
              <w:bottom w:val="single" w:sz="4" w:space="0" w:color="auto"/>
              <w:right w:val="single" w:sz="4" w:space="0" w:color="auto"/>
            </w:tcBorders>
            <w:shd w:val="clear" w:color="auto" w:fill="F7CAAC" w:themeFill="accent2" w:themeFillTint="66"/>
            <w:noWrap/>
            <w:vAlign w:val="bottom"/>
            <w:hideMark/>
          </w:tcPr>
          <w:p w14:paraId="0E3C3863" w14:textId="77777777" w:rsidR="00B22D69" w:rsidRPr="00B36605" w:rsidRDefault="00B22D69"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no of unit</w:t>
            </w:r>
          </w:p>
        </w:tc>
        <w:tc>
          <w:tcPr>
            <w:tcW w:w="1242" w:type="dxa"/>
            <w:tcBorders>
              <w:top w:val="nil"/>
              <w:left w:val="nil"/>
              <w:bottom w:val="single" w:sz="4" w:space="0" w:color="auto"/>
              <w:right w:val="single" w:sz="4" w:space="0" w:color="auto"/>
            </w:tcBorders>
            <w:shd w:val="clear" w:color="auto" w:fill="F7CAAC" w:themeFill="accent2" w:themeFillTint="66"/>
            <w:noWrap/>
            <w:vAlign w:val="bottom"/>
            <w:hideMark/>
          </w:tcPr>
          <w:p w14:paraId="374BE57D" w14:textId="77777777" w:rsidR="00B22D69" w:rsidRPr="00B36605" w:rsidRDefault="00B22D69"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ORIGINAL BUDGET £</w:t>
            </w:r>
          </w:p>
        </w:tc>
        <w:tc>
          <w:tcPr>
            <w:tcW w:w="729" w:type="dxa"/>
            <w:tcBorders>
              <w:top w:val="nil"/>
              <w:left w:val="nil"/>
              <w:bottom w:val="single" w:sz="4" w:space="0" w:color="auto"/>
              <w:right w:val="single" w:sz="4" w:space="0" w:color="auto"/>
            </w:tcBorders>
            <w:shd w:val="clear" w:color="auto" w:fill="B4C6E7" w:themeFill="accent1" w:themeFillTint="66"/>
            <w:noWrap/>
            <w:vAlign w:val="bottom"/>
            <w:hideMark/>
          </w:tcPr>
          <w:p w14:paraId="75AFB6BC" w14:textId="77777777" w:rsidR="00B22D69" w:rsidRPr="00B36605" w:rsidRDefault="00B22D69"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per unit cost £</w:t>
            </w:r>
          </w:p>
        </w:tc>
        <w:tc>
          <w:tcPr>
            <w:tcW w:w="1002" w:type="dxa"/>
            <w:tcBorders>
              <w:top w:val="nil"/>
              <w:left w:val="nil"/>
              <w:bottom w:val="single" w:sz="4" w:space="0" w:color="auto"/>
              <w:right w:val="single" w:sz="4" w:space="0" w:color="auto"/>
            </w:tcBorders>
            <w:shd w:val="clear" w:color="auto" w:fill="B4C6E7" w:themeFill="accent1" w:themeFillTint="66"/>
            <w:noWrap/>
            <w:vAlign w:val="bottom"/>
            <w:hideMark/>
          </w:tcPr>
          <w:p w14:paraId="710251B1" w14:textId="77777777" w:rsidR="00B22D69" w:rsidRPr="00B36605" w:rsidRDefault="00B22D69"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Actual budget £</w:t>
            </w:r>
          </w:p>
        </w:tc>
        <w:tc>
          <w:tcPr>
            <w:tcW w:w="747" w:type="dxa"/>
            <w:tcBorders>
              <w:top w:val="nil"/>
              <w:left w:val="nil"/>
              <w:bottom w:val="single" w:sz="4" w:space="0" w:color="auto"/>
              <w:right w:val="single" w:sz="4" w:space="0" w:color="auto"/>
            </w:tcBorders>
            <w:shd w:val="clear" w:color="auto" w:fill="B4C6E7" w:themeFill="accent1" w:themeFillTint="66"/>
            <w:noWrap/>
            <w:vAlign w:val="bottom"/>
            <w:hideMark/>
          </w:tcPr>
          <w:p w14:paraId="0104D5D6" w14:textId="77777777" w:rsidR="00B22D69" w:rsidRPr="00B36605" w:rsidRDefault="00B22D69"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no of unit</w:t>
            </w:r>
          </w:p>
        </w:tc>
        <w:tc>
          <w:tcPr>
            <w:tcW w:w="934" w:type="dxa"/>
            <w:tcBorders>
              <w:top w:val="nil"/>
              <w:left w:val="nil"/>
              <w:bottom w:val="single" w:sz="4" w:space="0" w:color="auto"/>
              <w:right w:val="single" w:sz="4" w:space="0" w:color="auto"/>
            </w:tcBorders>
            <w:shd w:val="clear" w:color="auto" w:fill="AEAAAA" w:themeFill="background2" w:themeFillShade="BF"/>
            <w:noWrap/>
            <w:vAlign w:val="bottom"/>
            <w:hideMark/>
          </w:tcPr>
          <w:p w14:paraId="318C20D3"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2264" w:type="dxa"/>
            <w:tcBorders>
              <w:top w:val="nil"/>
              <w:left w:val="nil"/>
              <w:bottom w:val="single" w:sz="4" w:space="0" w:color="auto"/>
              <w:right w:val="single" w:sz="4" w:space="0" w:color="auto"/>
            </w:tcBorders>
            <w:shd w:val="clear" w:color="auto" w:fill="AEAAAA" w:themeFill="background2" w:themeFillShade="BF"/>
            <w:noWrap/>
            <w:vAlign w:val="bottom"/>
            <w:hideMark/>
          </w:tcPr>
          <w:p w14:paraId="67D40D53" w14:textId="77777777" w:rsidR="00B22D69" w:rsidRPr="00B36605" w:rsidRDefault="00B22D69"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 </w:t>
            </w:r>
          </w:p>
        </w:tc>
      </w:tr>
      <w:tr w:rsidR="00B36605" w:rsidRPr="00B36605" w14:paraId="1DE13FE7" w14:textId="77777777" w:rsidTr="00B22D69">
        <w:trPr>
          <w:trHeight w:val="269"/>
        </w:trPr>
        <w:tc>
          <w:tcPr>
            <w:tcW w:w="1764" w:type="dxa"/>
            <w:tcBorders>
              <w:top w:val="nil"/>
              <w:left w:val="single" w:sz="4" w:space="0" w:color="auto"/>
              <w:bottom w:val="single" w:sz="4" w:space="0" w:color="auto"/>
              <w:right w:val="single" w:sz="4" w:space="0" w:color="auto"/>
            </w:tcBorders>
            <w:shd w:val="clear" w:color="auto" w:fill="auto"/>
            <w:noWrap/>
            <w:vAlign w:val="bottom"/>
            <w:hideMark/>
          </w:tcPr>
          <w:p w14:paraId="00306849"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Units</w:t>
            </w:r>
          </w:p>
        </w:tc>
        <w:tc>
          <w:tcPr>
            <w:tcW w:w="609" w:type="dxa"/>
            <w:tcBorders>
              <w:top w:val="nil"/>
              <w:left w:val="nil"/>
              <w:bottom w:val="single" w:sz="4" w:space="0" w:color="auto"/>
              <w:right w:val="single" w:sz="4" w:space="0" w:color="auto"/>
            </w:tcBorders>
            <w:shd w:val="clear" w:color="auto" w:fill="auto"/>
            <w:noWrap/>
            <w:vAlign w:val="bottom"/>
            <w:hideMark/>
          </w:tcPr>
          <w:p w14:paraId="5C1D6600"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014" w:type="dxa"/>
            <w:tcBorders>
              <w:top w:val="nil"/>
              <w:left w:val="nil"/>
              <w:bottom w:val="single" w:sz="4" w:space="0" w:color="auto"/>
              <w:right w:val="single" w:sz="4" w:space="0" w:color="auto"/>
            </w:tcBorders>
            <w:shd w:val="clear" w:color="auto" w:fill="auto"/>
            <w:noWrap/>
            <w:vAlign w:val="bottom"/>
            <w:hideMark/>
          </w:tcPr>
          <w:p w14:paraId="6EDEF1A7"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100,000</w:t>
            </w:r>
          </w:p>
        </w:tc>
        <w:tc>
          <w:tcPr>
            <w:tcW w:w="1242" w:type="dxa"/>
            <w:tcBorders>
              <w:top w:val="nil"/>
              <w:left w:val="nil"/>
              <w:bottom w:val="single" w:sz="4" w:space="0" w:color="auto"/>
              <w:right w:val="single" w:sz="4" w:space="0" w:color="auto"/>
            </w:tcBorders>
            <w:shd w:val="clear" w:color="auto" w:fill="auto"/>
            <w:noWrap/>
            <w:vAlign w:val="bottom"/>
            <w:hideMark/>
          </w:tcPr>
          <w:p w14:paraId="79E99238"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729" w:type="dxa"/>
            <w:tcBorders>
              <w:top w:val="nil"/>
              <w:left w:val="nil"/>
              <w:bottom w:val="single" w:sz="4" w:space="0" w:color="auto"/>
              <w:right w:val="single" w:sz="4" w:space="0" w:color="auto"/>
            </w:tcBorders>
            <w:shd w:val="clear" w:color="auto" w:fill="auto"/>
            <w:noWrap/>
            <w:vAlign w:val="bottom"/>
            <w:hideMark/>
          </w:tcPr>
          <w:p w14:paraId="109B669B"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002" w:type="dxa"/>
            <w:tcBorders>
              <w:top w:val="nil"/>
              <w:left w:val="nil"/>
              <w:bottom w:val="single" w:sz="4" w:space="0" w:color="auto"/>
              <w:right w:val="single" w:sz="4" w:space="0" w:color="auto"/>
            </w:tcBorders>
            <w:shd w:val="clear" w:color="auto" w:fill="auto"/>
            <w:noWrap/>
            <w:vAlign w:val="bottom"/>
            <w:hideMark/>
          </w:tcPr>
          <w:p w14:paraId="34BC1051"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747" w:type="dxa"/>
            <w:tcBorders>
              <w:top w:val="nil"/>
              <w:left w:val="nil"/>
              <w:bottom w:val="single" w:sz="4" w:space="0" w:color="auto"/>
              <w:right w:val="single" w:sz="4" w:space="0" w:color="auto"/>
            </w:tcBorders>
            <w:shd w:val="clear" w:color="auto" w:fill="auto"/>
            <w:noWrap/>
            <w:vAlign w:val="bottom"/>
            <w:hideMark/>
          </w:tcPr>
          <w:p w14:paraId="2DCABC42"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80,000</w:t>
            </w:r>
          </w:p>
        </w:tc>
        <w:tc>
          <w:tcPr>
            <w:tcW w:w="934" w:type="dxa"/>
            <w:tcBorders>
              <w:top w:val="nil"/>
              <w:left w:val="nil"/>
              <w:bottom w:val="single" w:sz="4" w:space="0" w:color="auto"/>
              <w:right w:val="single" w:sz="4" w:space="0" w:color="auto"/>
            </w:tcBorders>
            <w:shd w:val="clear" w:color="auto" w:fill="auto"/>
            <w:noWrap/>
            <w:vAlign w:val="bottom"/>
            <w:hideMark/>
          </w:tcPr>
          <w:p w14:paraId="55A4F8BB"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2264" w:type="dxa"/>
            <w:tcBorders>
              <w:top w:val="nil"/>
              <w:left w:val="nil"/>
              <w:bottom w:val="single" w:sz="4" w:space="0" w:color="auto"/>
              <w:right w:val="single" w:sz="4" w:space="0" w:color="auto"/>
            </w:tcBorders>
            <w:shd w:val="clear" w:color="auto" w:fill="auto"/>
            <w:noWrap/>
            <w:vAlign w:val="bottom"/>
            <w:hideMark/>
          </w:tcPr>
          <w:p w14:paraId="34E70616"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r>
      <w:tr w:rsidR="00B36605" w:rsidRPr="00B36605" w14:paraId="4EBF6091" w14:textId="77777777" w:rsidTr="00B22D69">
        <w:trPr>
          <w:trHeight w:val="269"/>
        </w:trPr>
        <w:tc>
          <w:tcPr>
            <w:tcW w:w="1764" w:type="dxa"/>
            <w:tcBorders>
              <w:top w:val="nil"/>
              <w:left w:val="single" w:sz="4" w:space="0" w:color="auto"/>
              <w:bottom w:val="single" w:sz="4" w:space="0" w:color="auto"/>
              <w:right w:val="single" w:sz="4" w:space="0" w:color="auto"/>
            </w:tcBorders>
            <w:shd w:val="clear" w:color="auto" w:fill="auto"/>
            <w:noWrap/>
            <w:vAlign w:val="bottom"/>
            <w:hideMark/>
          </w:tcPr>
          <w:p w14:paraId="655D4673"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selling price</w:t>
            </w:r>
          </w:p>
        </w:tc>
        <w:tc>
          <w:tcPr>
            <w:tcW w:w="609" w:type="dxa"/>
            <w:tcBorders>
              <w:top w:val="nil"/>
              <w:left w:val="nil"/>
              <w:bottom w:val="single" w:sz="4" w:space="0" w:color="auto"/>
              <w:right w:val="single" w:sz="4" w:space="0" w:color="auto"/>
            </w:tcBorders>
            <w:shd w:val="clear" w:color="auto" w:fill="auto"/>
            <w:noWrap/>
            <w:vAlign w:val="bottom"/>
            <w:hideMark/>
          </w:tcPr>
          <w:p w14:paraId="46649932"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25</w:t>
            </w:r>
          </w:p>
        </w:tc>
        <w:tc>
          <w:tcPr>
            <w:tcW w:w="1014" w:type="dxa"/>
            <w:tcBorders>
              <w:top w:val="nil"/>
              <w:left w:val="nil"/>
              <w:bottom w:val="single" w:sz="4" w:space="0" w:color="auto"/>
              <w:right w:val="single" w:sz="4" w:space="0" w:color="auto"/>
            </w:tcBorders>
            <w:shd w:val="clear" w:color="auto" w:fill="auto"/>
            <w:noWrap/>
            <w:vAlign w:val="bottom"/>
            <w:hideMark/>
          </w:tcPr>
          <w:p w14:paraId="1C55F0D4"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242" w:type="dxa"/>
            <w:tcBorders>
              <w:top w:val="nil"/>
              <w:left w:val="nil"/>
              <w:bottom w:val="single" w:sz="4" w:space="0" w:color="auto"/>
              <w:right w:val="single" w:sz="4" w:space="0" w:color="auto"/>
            </w:tcBorders>
            <w:shd w:val="clear" w:color="auto" w:fill="auto"/>
            <w:noWrap/>
            <w:vAlign w:val="bottom"/>
            <w:hideMark/>
          </w:tcPr>
          <w:p w14:paraId="2804AA71"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2500000</w:t>
            </w:r>
          </w:p>
        </w:tc>
        <w:tc>
          <w:tcPr>
            <w:tcW w:w="729" w:type="dxa"/>
            <w:tcBorders>
              <w:top w:val="nil"/>
              <w:left w:val="nil"/>
              <w:bottom w:val="single" w:sz="4" w:space="0" w:color="auto"/>
              <w:right w:val="single" w:sz="4" w:space="0" w:color="auto"/>
            </w:tcBorders>
            <w:shd w:val="clear" w:color="auto" w:fill="auto"/>
            <w:noWrap/>
            <w:vAlign w:val="bottom"/>
            <w:hideMark/>
          </w:tcPr>
          <w:p w14:paraId="560B7815"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20</w:t>
            </w:r>
          </w:p>
        </w:tc>
        <w:tc>
          <w:tcPr>
            <w:tcW w:w="1002" w:type="dxa"/>
            <w:tcBorders>
              <w:top w:val="nil"/>
              <w:left w:val="nil"/>
              <w:bottom w:val="single" w:sz="4" w:space="0" w:color="auto"/>
              <w:right w:val="single" w:sz="4" w:space="0" w:color="auto"/>
            </w:tcBorders>
            <w:shd w:val="clear" w:color="auto" w:fill="auto"/>
            <w:noWrap/>
            <w:vAlign w:val="bottom"/>
            <w:hideMark/>
          </w:tcPr>
          <w:p w14:paraId="110A9EF7"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1600000</w:t>
            </w:r>
          </w:p>
        </w:tc>
        <w:tc>
          <w:tcPr>
            <w:tcW w:w="747" w:type="dxa"/>
            <w:tcBorders>
              <w:top w:val="nil"/>
              <w:left w:val="nil"/>
              <w:bottom w:val="single" w:sz="4" w:space="0" w:color="auto"/>
              <w:right w:val="single" w:sz="4" w:space="0" w:color="auto"/>
            </w:tcBorders>
            <w:shd w:val="clear" w:color="auto" w:fill="auto"/>
            <w:noWrap/>
            <w:vAlign w:val="bottom"/>
            <w:hideMark/>
          </w:tcPr>
          <w:p w14:paraId="5F811B55"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934" w:type="dxa"/>
            <w:tcBorders>
              <w:top w:val="nil"/>
              <w:left w:val="nil"/>
              <w:bottom w:val="single" w:sz="4" w:space="0" w:color="auto"/>
              <w:right w:val="single" w:sz="4" w:space="0" w:color="auto"/>
            </w:tcBorders>
            <w:shd w:val="clear" w:color="auto" w:fill="auto"/>
            <w:noWrap/>
            <w:vAlign w:val="bottom"/>
            <w:hideMark/>
          </w:tcPr>
          <w:p w14:paraId="77026F28"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2264" w:type="dxa"/>
            <w:tcBorders>
              <w:top w:val="nil"/>
              <w:left w:val="nil"/>
              <w:bottom w:val="single" w:sz="4" w:space="0" w:color="auto"/>
              <w:right w:val="single" w:sz="4" w:space="0" w:color="auto"/>
            </w:tcBorders>
            <w:shd w:val="clear" w:color="auto" w:fill="auto"/>
            <w:noWrap/>
            <w:vAlign w:val="bottom"/>
            <w:hideMark/>
          </w:tcPr>
          <w:p w14:paraId="336F4539"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r>
      <w:tr w:rsidR="00B36605" w:rsidRPr="00B36605" w14:paraId="64B7EB68" w14:textId="77777777" w:rsidTr="00B22D69">
        <w:trPr>
          <w:trHeight w:val="269"/>
        </w:trPr>
        <w:tc>
          <w:tcPr>
            <w:tcW w:w="1764" w:type="dxa"/>
            <w:tcBorders>
              <w:top w:val="nil"/>
              <w:left w:val="single" w:sz="4" w:space="0" w:color="auto"/>
              <w:bottom w:val="single" w:sz="4" w:space="0" w:color="auto"/>
              <w:right w:val="single" w:sz="4" w:space="0" w:color="auto"/>
            </w:tcBorders>
            <w:shd w:val="clear" w:color="auto" w:fill="F7CAAC" w:themeFill="accent2" w:themeFillTint="66"/>
            <w:noWrap/>
            <w:vAlign w:val="bottom"/>
            <w:hideMark/>
          </w:tcPr>
          <w:p w14:paraId="1EE871BF" w14:textId="77777777" w:rsidR="00B22D69" w:rsidRPr="00B36605" w:rsidRDefault="00B22D69"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variable cost</w:t>
            </w:r>
          </w:p>
        </w:tc>
        <w:tc>
          <w:tcPr>
            <w:tcW w:w="609" w:type="dxa"/>
            <w:tcBorders>
              <w:top w:val="nil"/>
              <w:left w:val="nil"/>
              <w:bottom w:val="single" w:sz="4" w:space="0" w:color="auto"/>
              <w:right w:val="single" w:sz="4" w:space="0" w:color="auto"/>
            </w:tcBorders>
            <w:shd w:val="clear" w:color="auto" w:fill="F7CAAC" w:themeFill="accent2" w:themeFillTint="66"/>
            <w:noWrap/>
            <w:vAlign w:val="bottom"/>
            <w:hideMark/>
          </w:tcPr>
          <w:p w14:paraId="56606269"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014" w:type="dxa"/>
            <w:tcBorders>
              <w:top w:val="nil"/>
              <w:left w:val="nil"/>
              <w:bottom w:val="single" w:sz="4" w:space="0" w:color="auto"/>
              <w:right w:val="single" w:sz="4" w:space="0" w:color="auto"/>
            </w:tcBorders>
            <w:shd w:val="clear" w:color="auto" w:fill="F7CAAC" w:themeFill="accent2" w:themeFillTint="66"/>
            <w:noWrap/>
            <w:vAlign w:val="bottom"/>
            <w:hideMark/>
          </w:tcPr>
          <w:p w14:paraId="4AAC2E8F"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242" w:type="dxa"/>
            <w:tcBorders>
              <w:top w:val="nil"/>
              <w:left w:val="nil"/>
              <w:bottom w:val="single" w:sz="4" w:space="0" w:color="auto"/>
              <w:right w:val="single" w:sz="4" w:space="0" w:color="auto"/>
            </w:tcBorders>
            <w:shd w:val="clear" w:color="auto" w:fill="F7CAAC" w:themeFill="accent2" w:themeFillTint="66"/>
            <w:noWrap/>
            <w:vAlign w:val="bottom"/>
            <w:hideMark/>
          </w:tcPr>
          <w:p w14:paraId="4A830AAD"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729" w:type="dxa"/>
            <w:tcBorders>
              <w:top w:val="nil"/>
              <w:left w:val="nil"/>
              <w:bottom w:val="single" w:sz="4" w:space="0" w:color="auto"/>
              <w:right w:val="single" w:sz="4" w:space="0" w:color="auto"/>
            </w:tcBorders>
            <w:shd w:val="clear" w:color="auto" w:fill="B4C6E7" w:themeFill="accent1" w:themeFillTint="66"/>
            <w:noWrap/>
            <w:vAlign w:val="bottom"/>
            <w:hideMark/>
          </w:tcPr>
          <w:p w14:paraId="203D69D0"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002" w:type="dxa"/>
            <w:tcBorders>
              <w:top w:val="nil"/>
              <w:left w:val="nil"/>
              <w:bottom w:val="single" w:sz="4" w:space="0" w:color="auto"/>
              <w:right w:val="single" w:sz="4" w:space="0" w:color="auto"/>
            </w:tcBorders>
            <w:shd w:val="clear" w:color="auto" w:fill="B4C6E7" w:themeFill="accent1" w:themeFillTint="66"/>
            <w:noWrap/>
            <w:vAlign w:val="bottom"/>
            <w:hideMark/>
          </w:tcPr>
          <w:p w14:paraId="6F1117AB"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747" w:type="dxa"/>
            <w:tcBorders>
              <w:top w:val="nil"/>
              <w:left w:val="nil"/>
              <w:bottom w:val="single" w:sz="4" w:space="0" w:color="auto"/>
              <w:right w:val="single" w:sz="4" w:space="0" w:color="auto"/>
            </w:tcBorders>
            <w:shd w:val="clear" w:color="auto" w:fill="B4C6E7" w:themeFill="accent1" w:themeFillTint="66"/>
            <w:noWrap/>
            <w:vAlign w:val="bottom"/>
            <w:hideMark/>
          </w:tcPr>
          <w:p w14:paraId="7DC5E36B"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934" w:type="dxa"/>
            <w:tcBorders>
              <w:top w:val="nil"/>
              <w:left w:val="nil"/>
              <w:bottom w:val="single" w:sz="4" w:space="0" w:color="auto"/>
              <w:right w:val="single" w:sz="4" w:space="0" w:color="auto"/>
            </w:tcBorders>
            <w:shd w:val="clear" w:color="auto" w:fill="AEAAAA" w:themeFill="background2" w:themeFillShade="BF"/>
            <w:noWrap/>
            <w:vAlign w:val="bottom"/>
            <w:hideMark/>
          </w:tcPr>
          <w:p w14:paraId="2BB27A15"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2264" w:type="dxa"/>
            <w:tcBorders>
              <w:top w:val="nil"/>
              <w:left w:val="nil"/>
              <w:bottom w:val="single" w:sz="4" w:space="0" w:color="auto"/>
              <w:right w:val="single" w:sz="4" w:space="0" w:color="auto"/>
            </w:tcBorders>
            <w:shd w:val="clear" w:color="auto" w:fill="AEAAAA" w:themeFill="background2" w:themeFillShade="BF"/>
            <w:noWrap/>
            <w:vAlign w:val="bottom"/>
            <w:hideMark/>
          </w:tcPr>
          <w:p w14:paraId="790234FE"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r>
      <w:tr w:rsidR="00B36605" w:rsidRPr="00B36605" w14:paraId="04C9174D" w14:textId="77777777" w:rsidTr="00B22D69">
        <w:trPr>
          <w:trHeight w:val="269"/>
        </w:trPr>
        <w:tc>
          <w:tcPr>
            <w:tcW w:w="1764" w:type="dxa"/>
            <w:tcBorders>
              <w:top w:val="nil"/>
              <w:left w:val="single" w:sz="4" w:space="0" w:color="auto"/>
              <w:bottom w:val="single" w:sz="4" w:space="0" w:color="auto"/>
              <w:right w:val="single" w:sz="4" w:space="0" w:color="auto"/>
            </w:tcBorders>
            <w:shd w:val="clear" w:color="auto" w:fill="auto"/>
            <w:noWrap/>
            <w:vAlign w:val="bottom"/>
            <w:hideMark/>
          </w:tcPr>
          <w:p w14:paraId="7ECEEDC9"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Material</w:t>
            </w:r>
          </w:p>
        </w:tc>
        <w:tc>
          <w:tcPr>
            <w:tcW w:w="609" w:type="dxa"/>
            <w:tcBorders>
              <w:top w:val="nil"/>
              <w:left w:val="nil"/>
              <w:bottom w:val="single" w:sz="4" w:space="0" w:color="auto"/>
              <w:right w:val="single" w:sz="4" w:space="0" w:color="auto"/>
            </w:tcBorders>
            <w:shd w:val="clear" w:color="auto" w:fill="auto"/>
            <w:noWrap/>
            <w:vAlign w:val="bottom"/>
            <w:hideMark/>
          </w:tcPr>
          <w:p w14:paraId="638545A2"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2.5</w:t>
            </w:r>
          </w:p>
        </w:tc>
        <w:tc>
          <w:tcPr>
            <w:tcW w:w="1014" w:type="dxa"/>
            <w:tcBorders>
              <w:top w:val="nil"/>
              <w:left w:val="nil"/>
              <w:bottom w:val="single" w:sz="4" w:space="0" w:color="auto"/>
              <w:right w:val="single" w:sz="4" w:space="0" w:color="auto"/>
            </w:tcBorders>
            <w:shd w:val="clear" w:color="auto" w:fill="auto"/>
            <w:noWrap/>
            <w:vAlign w:val="bottom"/>
            <w:hideMark/>
          </w:tcPr>
          <w:p w14:paraId="0ACD3D62"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242" w:type="dxa"/>
            <w:tcBorders>
              <w:top w:val="nil"/>
              <w:left w:val="nil"/>
              <w:bottom w:val="single" w:sz="4" w:space="0" w:color="auto"/>
              <w:right w:val="single" w:sz="4" w:space="0" w:color="auto"/>
            </w:tcBorders>
            <w:shd w:val="clear" w:color="auto" w:fill="auto"/>
            <w:noWrap/>
            <w:vAlign w:val="bottom"/>
            <w:hideMark/>
          </w:tcPr>
          <w:p w14:paraId="7EB890CB"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250000</w:t>
            </w:r>
          </w:p>
        </w:tc>
        <w:tc>
          <w:tcPr>
            <w:tcW w:w="729" w:type="dxa"/>
            <w:tcBorders>
              <w:top w:val="nil"/>
              <w:left w:val="nil"/>
              <w:bottom w:val="single" w:sz="4" w:space="0" w:color="auto"/>
              <w:right w:val="single" w:sz="4" w:space="0" w:color="auto"/>
            </w:tcBorders>
            <w:shd w:val="clear" w:color="auto" w:fill="auto"/>
            <w:noWrap/>
            <w:vAlign w:val="bottom"/>
            <w:hideMark/>
          </w:tcPr>
          <w:p w14:paraId="0997C4CB"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3.5</w:t>
            </w:r>
          </w:p>
        </w:tc>
        <w:tc>
          <w:tcPr>
            <w:tcW w:w="1002" w:type="dxa"/>
            <w:tcBorders>
              <w:top w:val="nil"/>
              <w:left w:val="nil"/>
              <w:bottom w:val="single" w:sz="4" w:space="0" w:color="auto"/>
              <w:right w:val="single" w:sz="4" w:space="0" w:color="auto"/>
            </w:tcBorders>
            <w:shd w:val="clear" w:color="auto" w:fill="auto"/>
            <w:noWrap/>
            <w:vAlign w:val="bottom"/>
            <w:hideMark/>
          </w:tcPr>
          <w:p w14:paraId="1E655BC4"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280,000</w:t>
            </w:r>
          </w:p>
        </w:tc>
        <w:tc>
          <w:tcPr>
            <w:tcW w:w="747" w:type="dxa"/>
            <w:tcBorders>
              <w:top w:val="nil"/>
              <w:left w:val="nil"/>
              <w:bottom w:val="single" w:sz="4" w:space="0" w:color="auto"/>
              <w:right w:val="single" w:sz="4" w:space="0" w:color="auto"/>
            </w:tcBorders>
            <w:shd w:val="clear" w:color="auto" w:fill="auto"/>
            <w:noWrap/>
            <w:vAlign w:val="bottom"/>
            <w:hideMark/>
          </w:tcPr>
          <w:p w14:paraId="317E34A3"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934" w:type="dxa"/>
            <w:tcBorders>
              <w:top w:val="nil"/>
              <w:left w:val="nil"/>
              <w:bottom w:val="single" w:sz="4" w:space="0" w:color="auto"/>
              <w:right w:val="single" w:sz="4" w:space="0" w:color="auto"/>
            </w:tcBorders>
            <w:shd w:val="clear" w:color="auto" w:fill="auto"/>
            <w:noWrap/>
            <w:vAlign w:val="bottom"/>
            <w:hideMark/>
          </w:tcPr>
          <w:p w14:paraId="51B6212A"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xml:space="preserve">  (30,000)</w:t>
            </w:r>
          </w:p>
        </w:tc>
        <w:tc>
          <w:tcPr>
            <w:tcW w:w="2264" w:type="dxa"/>
            <w:tcBorders>
              <w:top w:val="nil"/>
              <w:left w:val="nil"/>
              <w:bottom w:val="single" w:sz="4" w:space="0" w:color="auto"/>
              <w:right w:val="single" w:sz="4" w:space="0" w:color="auto"/>
            </w:tcBorders>
            <w:shd w:val="clear" w:color="auto" w:fill="auto"/>
            <w:noWrap/>
            <w:vAlign w:val="bottom"/>
            <w:hideMark/>
          </w:tcPr>
          <w:p w14:paraId="53231AD4" w14:textId="2245C953"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unfavourable</w:t>
            </w:r>
          </w:p>
        </w:tc>
      </w:tr>
      <w:tr w:rsidR="00B36605" w:rsidRPr="00B36605" w14:paraId="5E8C7C7F" w14:textId="77777777" w:rsidTr="00B22D69">
        <w:trPr>
          <w:trHeight w:val="269"/>
        </w:trPr>
        <w:tc>
          <w:tcPr>
            <w:tcW w:w="1764" w:type="dxa"/>
            <w:tcBorders>
              <w:top w:val="nil"/>
              <w:left w:val="single" w:sz="4" w:space="0" w:color="auto"/>
              <w:bottom w:val="single" w:sz="4" w:space="0" w:color="auto"/>
              <w:right w:val="single" w:sz="4" w:space="0" w:color="auto"/>
            </w:tcBorders>
            <w:shd w:val="clear" w:color="auto" w:fill="auto"/>
            <w:noWrap/>
            <w:vAlign w:val="bottom"/>
            <w:hideMark/>
          </w:tcPr>
          <w:p w14:paraId="318FA81C"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Labour</w:t>
            </w:r>
          </w:p>
        </w:tc>
        <w:tc>
          <w:tcPr>
            <w:tcW w:w="609" w:type="dxa"/>
            <w:tcBorders>
              <w:top w:val="nil"/>
              <w:left w:val="nil"/>
              <w:bottom w:val="single" w:sz="4" w:space="0" w:color="auto"/>
              <w:right w:val="single" w:sz="4" w:space="0" w:color="auto"/>
            </w:tcBorders>
            <w:shd w:val="clear" w:color="auto" w:fill="auto"/>
            <w:noWrap/>
            <w:vAlign w:val="bottom"/>
            <w:hideMark/>
          </w:tcPr>
          <w:p w14:paraId="6F310A6B"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4</w:t>
            </w:r>
          </w:p>
        </w:tc>
        <w:tc>
          <w:tcPr>
            <w:tcW w:w="1014" w:type="dxa"/>
            <w:tcBorders>
              <w:top w:val="nil"/>
              <w:left w:val="nil"/>
              <w:bottom w:val="single" w:sz="4" w:space="0" w:color="auto"/>
              <w:right w:val="single" w:sz="4" w:space="0" w:color="auto"/>
            </w:tcBorders>
            <w:shd w:val="clear" w:color="auto" w:fill="auto"/>
            <w:noWrap/>
            <w:vAlign w:val="bottom"/>
            <w:hideMark/>
          </w:tcPr>
          <w:p w14:paraId="47699951"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242" w:type="dxa"/>
            <w:tcBorders>
              <w:top w:val="nil"/>
              <w:left w:val="nil"/>
              <w:bottom w:val="single" w:sz="4" w:space="0" w:color="auto"/>
              <w:right w:val="single" w:sz="4" w:space="0" w:color="auto"/>
            </w:tcBorders>
            <w:shd w:val="clear" w:color="auto" w:fill="auto"/>
            <w:noWrap/>
            <w:vAlign w:val="bottom"/>
            <w:hideMark/>
          </w:tcPr>
          <w:p w14:paraId="392B8860"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400000</w:t>
            </w:r>
          </w:p>
        </w:tc>
        <w:tc>
          <w:tcPr>
            <w:tcW w:w="729" w:type="dxa"/>
            <w:tcBorders>
              <w:top w:val="nil"/>
              <w:left w:val="nil"/>
              <w:bottom w:val="single" w:sz="4" w:space="0" w:color="auto"/>
              <w:right w:val="single" w:sz="4" w:space="0" w:color="auto"/>
            </w:tcBorders>
            <w:shd w:val="clear" w:color="auto" w:fill="auto"/>
            <w:noWrap/>
            <w:vAlign w:val="bottom"/>
            <w:hideMark/>
          </w:tcPr>
          <w:p w14:paraId="561B9D72"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5.5</w:t>
            </w:r>
          </w:p>
        </w:tc>
        <w:tc>
          <w:tcPr>
            <w:tcW w:w="1002" w:type="dxa"/>
            <w:tcBorders>
              <w:top w:val="nil"/>
              <w:left w:val="nil"/>
              <w:bottom w:val="single" w:sz="4" w:space="0" w:color="auto"/>
              <w:right w:val="single" w:sz="4" w:space="0" w:color="auto"/>
            </w:tcBorders>
            <w:shd w:val="clear" w:color="auto" w:fill="auto"/>
            <w:noWrap/>
            <w:vAlign w:val="bottom"/>
            <w:hideMark/>
          </w:tcPr>
          <w:p w14:paraId="7C73FEB2"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440,000</w:t>
            </w:r>
          </w:p>
        </w:tc>
        <w:tc>
          <w:tcPr>
            <w:tcW w:w="747" w:type="dxa"/>
            <w:tcBorders>
              <w:top w:val="nil"/>
              <w:left w:val="nil"/>
              <w:bottom w:val="single" w:sz="4" w:space="0" w:color="auto"/>
              <w:right w:val="single" w:sz="4" w:space="0" w:color="auto"/>
            </w:tcBorders>
            <w:shd w:val="clear" w:color="auto" w:fill="auto"/>
            <w:noWrap/>
            <w:vAlign w:val="bottom"/>
            <w:hideMark/>
          </w:tcPr>
          <w:p w14:paraId="08FEDC2B"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934" w:type="dxa"/>
            <w:tcBorders>
              <w:top w:val="nil"/>
              <w:left w:val="nil"/>
              <w:bottom w:val="single" w:sz="4" w:space="0" w:color="auto"/>
              <w:right w:val="single" w:sz="4" w:space="0" w:color="auto"/>
            </w:tcBorders>
            <w:shd w:val="clear" w:color="auto" w:fill="auto"/>
            <w:noWrap/>
            <w:vAlign w:val="bottom"/>
            <w:hideMark/>
          </w:tcPr>
          <w:p w14:paraId="34510782"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xml:space="preserve">  (40,000)</w:t>
            </w:r>
          </w:p>
        </w:tc>
        <w:tc>
          <w:tcPr>
            <w:tcW w:w="2264" w:type="dxa"/>
            <w:tcBorders>
              <w:top w:val="nil"/>
              <w:left w:val="nil"/>
              <w:bottom w:val="single" w:sz="4" w:space="0" w:color="auto"/>
              <w:right w:val="single" w:sz="4" w:space="0" w:color="auto"/>
            </w:tcBorders>
            <w:shd w:val="clear" w:color="auto" w:fill="auto"/>
            <w:noWrap/>
            <w:vAlign w:val="bottom"/>
            <w:hideMark/>
          </w:tcPr>
          <w:p w14:paraId="2399CE4F" w14:textId="4CABC404"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unfavourable</w:t>
            </w:r>
          </w:p>
        </w:tc>
      </w:tr>
      <w:tr w:rsidR="00B36605" w:rsidRPr="00B36605" w14:paraId="0B0AE09E" w14:textId="77777777" w:rsidTr="00B22D69">
        <w:trPr>
          <w:trHeight w:val="269"/>
        </w:trPr>
        <w:tc>
          <w:tcPr>
            <w:tcW w:w="1764" w:type="dxa"/>
            <w:tcBorders>
              <w:top w:val="nil"/>
              <w:left w:val="single" w:sz="4" w:space="0" w:color="auto"/>
              <w:bottom w:val="single" w:sz="4" w:space="0" w:color="auto"/>
              <w:right w:val="single" w:sz="4" w:space="0" w:color="auto"/>
            </w:tcBorders>
            <w:shd w:val="clear" w:color="auto" w:fill="auto"/>
            <w:noWrap/>
            <w:vAlign w:val="bottom"/>
            <w:hideMark/>
          </w:tcPr>
          <w:p w14:paraId="4E90FF22"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over head</w:t>
            </w:r>
          </w:p>
        </w:tc>
        <w:tc>
          <w:tcPr>
            <w:tcW w:w="609" w:type="dxa"/>
            <w:tcBorders>
              <w:top w:val="nil"/>
              <w:left w:val="nil"/>
              <w:bottom w:val="single" w:sz="4" w:space="0" w:color="auto"/>
              <w:right w:val="single" w:sz="4" w:space="0" w:color="auto"/>
            </w:tcBorders>
            <w:shd w:val="clear" w:color="auto" w:fill="auto"/>
            <w:noWrap/>
            <w:vAlign w:val="bottom"/>
            <w:hideMark/>
          </w:tcPr>
          <w:p w14:paraId="2B98A3E1"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1.5</w:t>
            </w:r>
          </w:p>
        </w:tc>
        <w:tc>
          <w:tcPr>
            <w:tcW w:w="1014" w:type="dxa"/>
            <w:tcBorders>
              <w:top w:val="nil"/>
              <w:left w:val="nil"/>
              <w:bottom w:val="single" w:sz="4" w:space="0" w:color="auto"/>
              <w:right w:val="single" w:sz="4" w:space="0" w:color="auto"/>
            </w:tcBorders>
            <w:shd w:val="clear" w:color="auto" w:fill="auto"/>
            <w:noWrap/>
            <w:vAlign w:val="bottom"/>
            <w:hideMark/>
          </w:tcPr>
          <w:p w14:paraId="19D3B121"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242" w:type="dxa"/>
            <w:tcBorders>
              <w:top w:val="nil"/>
              <w:left w:val="nil"/>
              <w:bottom w:val="single" w:sz="4" w:space="0" w:color="auto"/>
              <w:right w:val="single" w:sz="4" w:space="0" w:color="auto"/>
            </w:tcBorders>
            <w:shd w:val="clear" w:color="auto" w:fill="auto"/>
            <w:noWrap/>
            <w:vAlign w:val="bottom"/>
            <w:hideMark/>
          </w:tcPr>
          <w:p w14:paraId="693EEFEA"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150000</w:t>
            </w:r>
          </w:p>
        </w:tc>
        <w:tc>
          <w:tcPr>
            <w:tcW w:w="729" w:type="dxa"/>
            <w:tcBorders>
              <w:top w:val="nil"/>
              <w:left w:val="nil"/>
              <w:bottom w:val="single" w:sz="4" w:space="0" w:color="auto"/>
              <w:right w:val="single" w:sz="4" w:space="0" w:color="auto"/>
            </w:tcBorders>
            <w:shd w:val="clear" w:color="auto" w:fill="auto"/>
            <w:noWrap/>
            <w:vAlign w:val="bottom"/>
            <w:hideMark/>
          </w:tcPr>
          <w:p w14:paraId="2E86D54D"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1.5</w:t>
            </w:r>
          </w:p>
        </w:tc>
        <w:tc>
          <w:tcPr>
            <w:tcW w:w="1002" w:type="dxa"/>
            <w:tcBorders>
              <w:top w:val="nil"/>
              <w:left w:val="nil"/>
              <w:bottom w:val="single" w:sz="4" w:space="0" w:color="auto"/>
              <w:right w:val="single" w:sz="4" w:space="0" w:color="auto"/>
            </w:tcBorders>
            <w:shd w:val="clear" w:color="auto" w:fill="auto"/>
            <w:noWrap/>
            <w:vAlign w:val="bottom"/>
            <w:hideMark/>
          </w:tcPr>
          <w:p w14:paraId="05B1B707"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120,000</w:t>
            </w:r>
          </w:p>
        </w:tc>
        <w:tc>
          <w:tcPr>
            <w:tcW w:w="747" w:type="dxa"/>
            <w:tcBorders>
              <w:top w:val="nil"/>
              <w:left w:val="nil"/>
              <w:bottom w:val="single" w:sz="4" w:space="0" w:color="auto"/>
              <w:right w:val="single" w:sz="4" w:space="0" w:color="auto"/>
            </w:tcBorders>
            <w:shd w:val="clear" w:color="auto" w:fill="auto"/>
            <w:noWrap/>
            <w:vAlign w:val="bottom"/>
            <w:hideMark/>
          </w:tcPr>
          <w:p w14:paraId="0DC74909"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934" w:type="dxa"/>
            <w:tcBorders>
              <w:top w:val="nil"/>
              <w:left w:val="nil"/>
              <w:bottom w:val="single" w:sz="4" w:space="0" w:color="auto"/>
              <w:right w:val="single" w:sz="4" w:space="0" w:color="auto"/>
            </w:tcBorders>
            <w:shd w:val="clear" w:color="auto" w:fill="auto"/>
            <w:noWrap/>
            <w:vAlign w:val="bottom"/>
            <w:hideMark/>
          </w:tcPr>
          <w:p w14:paraId="3149884E"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30,000</w:t>
            </w:r>
          </w:p>
        </w:tc>
        <w:tc>
          <w:tcPr>
            <w:tcW w:w="2264" w:type="dxa"/>
            <w:tcBorders>
              <w:top w:val="nil"/>
              <w:left w:val="nil"/>
              <w:bottom w:val="single" w:sz="4" w:space="0" w:color="auto"/>
              <w:right w:val="single" w:sz="4" w:space="0" w:color="auto"/>
            </w:tcBorders>
            <w:shd w:val="clear" w:color="auto" w:fill="auto"/>
            <w:noWrap/>
            <w:vAlign w:val="bottom"/>
            <w:hideMark/>
          </w:tcPr>
          <w:p w14:paraId="6CFEEE5A" w14:textId="6B3C102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favourable</w:t>
            </w:r>
          </w:p>
        </w:tc>
      </w:tr>
      <w:tr w:rsidR="00B36605" w:rsidRPr="00B36605" w14:paraId="322C343A" w14:textId="77777777" w:rsidTr="00B22D69">
        <w:trPr>
          <w:trHeight w:val="269"/>
        </w:trPr>
        <w:tc>
          <w:tcPr>
            <w:tcW w:w="1764" w:type="dxa"/>
            <w:tcBorders>
              <w:top w:val="nil"/>
              <w:left w:val="single" w:sz="4" w:space="0" w:color="auto"/>
              <w:bottom w:val="single" w:sz="4" w:space="0" w:color="auto"/>
              <w:right w:val="single" w:sz="4" w:space="0" w:color="auto"/>
            </w:tcBorders>
            <w:shd w:val="clear" w:color="auto" w:fill="auto"/>
            <w:noWrap/>
            <w:vAlign w:val="bottom"/>
            <w:hideMark/>
          </w:tcPr>
          <w:p w14:paraId="3B57D2DC"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609" w:type="dxa"/>
            <w:tcBorders>
              <w:top w:val="nil"/>
              <w:left w:val="nil"/>
              <w:bottom w:val="single" w:sz="4" w:space="0" w:color="auto"/>
              <w:right w:val="single" w:sz="4" w:space="0" w:color="auto"/>
            </w:tcBorders>
            <w:shd w:val="clear" w:color="auto" w:fill="auto"/>
            <w:noWrap/>
            <w:vAlign w:val="bottom"/>
            <w:hideMark/>
          </w:tcPr>
          <w:p w14:paraId="33410402"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014" w:type="dxa"/>
            <w:tcBorders>
              <w:top w:val="nil"/>
              <w:left w:val="nil"/>
              <w:bottom w:val="single" w:sz="4" w:space="0" w:color="auto"/>
              <w:right w:val="single" w:sz="4" w:space="0" w:color="auto"/>
            </w:tcBorders>
            <w:shd w:val="clear" w:color="auto" w:fill="auto"/>
            <w:noWrap/>
            <w:vAlign w:val="bottom"/>
            <w:hideMark/>
          </w:tcPr>
          <w:p w14:paraId="6043A282"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242" w:type="dxa"/>
            <w:tcBorders>
              <w:top w:val="nil"/>
              <w:left w:val="nil"/>
              <w:bottom w:val="single" w:sz="4" w:space="0" w:color="auto"/>
              <w:right w:val="single" w:sz="4" w:space="0" w:color="auto"/>
            </w:tcBorders>
            <w:shd w:val="clear" w:color="auto" w:fill="auto"/>
            <w:noWrap/>
            <w:vAlign w:val="bottom"/>
            <w:hideMark/>
          </w:tcPr>
          <w:p w14:paraId="1DBE30A4"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729" w:type="dxa"/>
            <w:tcBorders>
              <w:top w:val="nil"/>
              <w:left w:val="nil"/>
              <w:bottom w:val="single" w:sz="4" w:space="0" w:color="auto"/>
              <w:right w:val="single" w:sz="4" w:space="0" w:color="auto"/>
            </w:tcBorders>
            <w:shd w:val="clear" w:color="auto" w:fill="auto"/>
            <w:noWrap/>
            <w:vAlign w:val="bottom"/>
            <w:hideMark/>
          </w:tcPr>
          <w:p w14:paraId="245CCE22"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002" w:type="dxa"/>
            <w:tcBorders>
              <w:top w:val="nil"/>
              <w:left w:val="nil"/>
              <w:bottom w:val="single" w:sz="4" w:space="0" w:color="auto"/>
              <w:right w:val="single" w:sz="4" w:space="0" w:color="auto"/>
            </w:tcBorders>
            <w:shd w:val="clear" w:color="auto" w:fill="auto"/>
            <w:noWrap/>
            <w:vAlign w:val="bottom"/>
            <w:hideMark/>
          </w:tcPr>
          <w:p w14:paraId="175CBDEE"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747" w:type="dxa"/>
            <w:tcBorders>
              <w:top w:val="nil"/>
              <w:left w:val="nil"/>
              <w:bottom w:val="single" w:sz="4" w:space="0" w:color="auto"/>
              <w:right w:val="single" w:sz="4" w:space="0" w:color="auto"/>
            </w:tcBorders>
            <w:shd w:val="clear" w:color="auto" w:fill="auto"/>
            <w:noWrap/>
            <w:vAlign w:val="bottom"/>
            <w:hideMark/>
          </w:tcPr>
          <w:p w14:paraId="5BEF0330"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934" w:type="dxa"/>
            <w:tcBorders>
              <w:top w:val="nil"/>
              <w:left w:val="nil"/>
              <w:bottom w:val="single" w:sz="4" w:space="0" w:color="auto"/>
              <w:right w:val="single" w:sz="4" w:space="0" w:color="auto"/>
            </w:tcBorders>
            <w:shd w:val="clear" w:color="auto" w:fill="auto"/>
            <w:noWrap/>
            <w:vAlign w:val="bottom"/>
            <w:hideMark/>
          </w:tcPr>
          <w:p w14:paraId="7B5A3D53"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2264" w:type="dxa"/>
            <w:tcBorders>
              <w:top w:val="nil"/>
              <w:left w:val="nil"/>
              <w:bottom w:val="single" w:sz="4" w:space="0" w:color="auto"/>
              <w:right w:val="single" w:sz="4" w:space="0" w:color="auto"/>
            </w:tcBorders>
            <w:shd w:val="clear" w:color="auto" w:fill="auto"/>
            <w:noWrap/>
            <w:vAlign w:val="bottom"/>
            <w:hideMark/>
          </w:tcPr>
          <w:p w14:paraId="4FEF80C7"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r>
      <w:tr w:rsidR="00B36605" w:rsidRPr="00B36605" w14:paraId="7B0D3662" w14:textId="77777777" w:rsidTr="00B22D69">
        <w:trPr>
          <w:trHeight w:val="269"/>
        </w:trPr>
        <w:tc>
          <w:tcPr>
            <w:tcW w:w="1764" w:type="dxa"/>
            <w:tcBorders>
              <w:top w:val="nil"/>
              <w:left w:val="single" w:sz="4" w:space="0" w:color="auto"/>
              <w:bottom w:val="single" w:sz="4" w:space="0" w:color="auto"/>
              <w:right w:val="single" w:sz="4" w:space="0" w:color="auto"/>
            </w:tcBorders>
            <w:shd w:val="clear" w:color="auto" w:fill="F7CAAC" w:themeFill="accent2" w:themeFillTint="66"/>
            <w:noWrap/>
            <w:vAlign w:val="bottom"/>
            <w:hideMark/>
          </w:tcPr>
          <w:p w14:paraId="64DC580E" w14:textId="77777777" w:rsidR="00B22D69" w:rsidRPr="00B36605" w:rsidRDefault="00B22D69"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Contribution</w:t>
            </w:r>
          </w:p>
        </w:tc>
        <w:tc>
          <w:tcPr>
            <w:tcW w:w="609" w:type="dxa"/>
            <w:tcBorders>
              <w:top w:val="nil"/>
              <w:left w:val="nil"/>
              <w:bottom w:val="single" w:sz="4" w:space="0" w:color="auto"/>
              <w:right w:val="single" w:sz="4" w:space="0" w:color="auto"/>
            </w:tcBorders>
            <w:shd w:val="clear" w:color="auto" w:fill="F7CAAC" w:themeFill="accent2" w:themeFillTint="66"/>
            <w:noWrap/>
            <w:vAlign w:val="bottom"/>
            <w:hideMark/>
          </w:tcPr>
          <w:p w14:paraId="742AF9C2" w14:textId="77777777" w:rsidR="00B22D69" w:rsidRPr="00B36605" w:rsidRDefault="00B22D69"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17</w:t>
            </w:r>
          </w:p>
        </w:tc>
        <w:tc>
          <w:tcPr>
            <w:tcW w:w="1014" w:type="dxa"/>
            <w:tcBorders>
              <w:top w:val="nil"/>
              <w:left w:val="nil"/>
              <w:bottom w:val="single" w:sz="4" w:space="0" w:color="auto"/>
              <w:right w:val="single" w:sz="4" w:space="0" w:color="auto"/>
            </w:tcBorders>
            <w:shd w:val="clear" w:color="auto" w:fill="F7CAAC" w:themeFill="accent2" w:themeFillTint="66"/>
            <w:noWrap/>
            <w:vAlign w:val="bottom"/>
            <w:hideMark/>
          </w:tcPr>
          <w:p w14:paraId="2FBC7E2A" w14:textId="77777777" w:rsidR="00B22D69" w:rsidRPr="00B36605" w:rsidRDefault="00B22D69"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 </w:t>
            </w:r>
          </w:p>
        </w:tc>
        <w:tc>
          <w:tcPr>
            <w:tcW w:w="1242" w:type="dxa"/>
            <w:tcBorders>
              <w:top w:val="nil"/>
              <w:left w:val="nil"/>
              <w:bottom w:val="single" w:sz="4" w:space="0" w:color="auto"/>
              <w:right w:val="single" w:sz="4" w:space="0" w:color="auto"/>
            </w:tcBorders>
            <w:shd w:val="clear" w:color="auto" w:fill="F7CAAC" w:themeFill="accent2" w:themeFillTint="66"/>
            <w:noWrap/>
            <w:vAlign w:val="bottom"/>
            <w:hideMark/>
          </w:tcPr>
          <w:p w14:paraId="6D40E04E" w14:textId="77777777" w:rsidR="00B22D69" w:rsidRPr="00B36605" w:rsidRDefault="00B22D69"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1700000</w:t>
            </w:r>
          </w:p>
        </w:tc>
        <w:tc>
          <w:tcPr>
            <w:tcW w:w="729" w:type="dxa"/>
            <w:tcBorders>
              <w:top w:val="nil"/>
              <w:left w:val="nil"/>
              <w:bottom w:val="single" w:sz="4" w:space="0" w:color="auto"/>
              <w:right w:val="single" w:sz="4" w:space="0" w:color="auto"/>
            </w:tcBorders>
            <w:shd w:val="clear" w:color="auto" w:fill="B4C6E7" w:themeFill="accent1" w:themeFillTint="66"/>
            <w:noWrap/>
            <w:vAlign w:val="bottom"/>
            <w:hideMark/>
          </w:tcPr>
          <w:p w14:paraId="6CEA0260" w14:textId="77777777" w:rsidR="00B22D69" w:rsidRPr="00B36605" w:rsidRDefault="00B22D69"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 </w:t>
            </w:r>
          </w:p>
        </w:tc>
        <w:tc>
          <w:tcPr>
            <w:tcW w:w="1002" w:type="dxa"/>
            <w:tcBorders>
              <w:top w:val="nil"/>
              <w:left w:val="nil"/>
              <w:bottom w:val="single" w:sz="4" w:space="0" w:color="auto"/>
              <w:right w:val="single" w:sz="4" w:space="0" w:color="auto"/>
            </w:tcBorders>
            <w:shd w:val="clear" w:color="auto" w:fill="B4C6E7" w:themeFill="accent1" w:themeFillTint="66"/>
            <w:noWrap/>
            <w:vAlign w:val="bottom"/>
            <w:hideMark/>
          </w:tcPr>
          <w:p w14:paraId="686A0865" w14:textId="77777777" w:rsidR="00B22D69" w:rsidRPr="00B36605" w:rsidRDefault="00B22D69"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760,000</w:t>
            </w:r>
          </w:p>
        </w:tc>
        <w:tc>
          <w:tcPr>
            <w:tcW w:w="747" w:type="dxa"/>
            <w:tcBorders>
              <w:top w:val="nil"/>
              <w:left w:val="nil"/>
              <w:bottom w:val="single" w:sz="4" w:space="0" w:color="auto"/>
              <w:right w:val="single" w:sz="4" w:space="0" w:color="auto"/>
            </w:tcBorders>
            <w:shd w:val="clear" w:color="auto" w:fill="B4C6E7" w:themeFill="accent1" w:themeFillTint="66"/>
            <w:noWrap/>
            <w:vAlign w:val="bottom"/>
            <w:hideMark/>
          </w:tcPr>
          <w:p w14:paraId="46D0FDB5" w14:textId="77777777" w:rsidR="00B22D69" w:rsidRPr="00B36605" w:rsidRDefault="00B22D69"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 </w:t>
            </w:r>
          </w:p>
        </w:tc>
        <w:tc>
          <w:tcPr>
            <w:tcW w:w="934" w:type="dxa"/>
            <w:tcBorders>
              <w:top w:val="nil"/>
              <w:left w:val="nil"/>
              <w:bottom w:val="single" w:sz="4" w:space="0" w:color="auto"/>
              <w:right w:val="single" w:sz="4" w:space="0" w:color="auto"/>
            </w:tcBorders>
            <w:shd w:val="clear" w:color="auto" w:fill="AEAAAA" w:themeFill="background2" w:themeFillShade="BF"/>
            <w:noWrap/>
            <w:vAlign w:val="bottom"/>
            <w:hideMark/>
          </w:tcPr>
          <w:p w14:paraId="5AA1DBA0" w14:textId="77777777" w:rsidR="00B22D69" w:rsidRPr="00B36605" w:rsidRDefault="00B22D69"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 </w:t>
            </w:r>
          </w:p>
        </w:tc>
        <w:tc>
          <w:tcPr>
            <w:tcW w:w="2264" w:type="dxa"/>
            <w:tcBorders>
              <w:top w:val="nil"/>
              <w:left w:val="nil"/>
              <w:bottom w:val="single" w:sz="4" w:space="0" w:color="auto"/>
              <w:right w:val="single" w:sz="4" w:space="0" w:color="auto"/>
            </w:tcBorders>
            <w:shd w:val="clear" w:color="auto" w:fill="AEAAAA" w:themeFill="background2" w:themeFillShade="BF"/>
            <w:noWrap/>
            <w:vAlign w:val="bottom"/>
            <w:hideMark/>
          </w:tcPr>
          <w:p w14:paraId="0E735EEC" w14:textId="77777777" w:rsidR="00B22D69" w:rsidRPr="00B36605" w:rsidRDefault="00B22D69"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 </w:t>
            </w:r>
          </w:p>
        </w:tc>
      </w:tr>
      <w:tr w:rsidR="00B36605" w:rsidRPr="00B36605" w14:paraId="7415879E" w14:textId="77777777" w:rsidTr="00B22D69">
        <w:trPr>
          <w:trHeight w:val="269"/>
        </w:trPr>
        <w:tc>
          <w:tcPr>
            <w:tcW w:w="1764" w:type="dxa"/>
            <w:tcBorders>
              <w:top w:val="nil"/>
              <w:left w:val="single" w:sz="4" w:space="0" w:color="auto"/>
              <w:bottom w:val="single" w:sz="4" w:space="0" w:color="auto"/>
              <w:right w:val="single" w:sz="4" w:space="0" w:color="auto"/>
            </w:tcBorders>
            <w:shd w:val="clear" w:color="auto" w:fill="auto"/>
            <w:noWrap/>
            <w:vAlign w:val="bottom"/>
            <w:hideMark/>
          </w:tcPr>
          <w:p w14:paraId="44EC45B6"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609" w:type="dxa"/>
            <w:tcBorders>
              <w:top w:val="nil"/>
              <w:left w:val="nil"/>
              <w:bottom w:val="single" w:sz="4" w:space="0" w:color="auto"/>
              <w:right w:val="single" w:sz="4" w:space="0" w:color="auto"/>
            </w:tcBorders>
            <w:shd w:val="clear" w:color="auto" w:fill="auto"/>
            <w:noWrap/>
            <w:vAlign w:val="bottom"/>
            <w:hideMark/>
          </w:tcPr>
          <w:p w14:paraId="373B378D"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014" w:type="dxa"/>
            <w:tcBorders>
              <w:top w:val="nil"/>
              <w:left w:val="nil"/>
              <w:bottom w:val="single" w:sz="4" w:space="0" w:color="auto"/>
              <w:right w:val="single" w:sz="4" w:space="0" w:color="auto"/>
            </w:tcBorders>
            <w:shd w:val="clear" w:color="auto" w:fill="auto"/>
            <w:noWrap/>
            <w:vAlign w:val="bottom"/>
            <w:hideMark/>
          </w:tcPr>
          <w:p w14:paraId="75CEED4B"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242" w:type="dxa"/>
            <w:tcBorders>
              <w:top w:val="nil"/>
              <w:left w:val="nil"/>
              <w:bottom w:val="single" w:sz="4" w:space="0" w:color="auto"/>
              <w:right w:val="single" w:sz="4" w:space="0" w:color="auto"/>
            </w:tcBorders>
            <w:shd w:val="clear" w:color="auto" w:fill="auto"/>
            <w:noWrap/>
            <w:vAlign w:val="bottom"/>
            <w:hideMark/>
          </w:tcPr>
          <w:p w14:paraId="1E72449E"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729" w:type="dxa"/>
            <w:tcBorders>
              <w:top w:val="nil"/>
              <w:left w:val="nil"/>
              <w:bottom w:val="single" w:sz="4" w:space="0" w:color="auto"/>
              <w:right w:val="single" w:sz="4" w:space="0" w:color="auto"/>
            </w:tcBorders>
            <w:shd w:val="clear" w:color="auto" w:fill="auto"/>
            <w:noWrap/>
            <w:vAlign w:val="bottom"/>
            <w:hideMark/>
          </w:tcPr>
          <w:p w14:paraId="20BF2A4E"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002" w:type="dxa"/>
            <w:tcBorders>
              <w:top w:val="nil"/>
              <w:left w:val="nil"/>
              <w:bottom w:val="single" w:sz="4" w:space="0" w:color="auto"/>
              <w:right w:val="single" w:sz="4" w:space="0" w:color="auto"/>
            </w:tcBorders>
            <w:shd w:val="clear" w:color="auto" w:fill="auto"/>
            <w:noWrap/>
            <w:vAlign w:val="bottom"/>
            <w:hideMark/>
          </w:tcPr>
          <w:p w14:paraId="60C6C20F"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747" w:type="dxa"/>
            <w:tcBorders>
              <w:top w:val="nil"/>
              <w:left w:val="nil"/>
              <w:bottom w:val="single" w:sz="4" w:space="0" w:color="auto"/>
              <w:right w:val="single" w:sz="4" w:space="0" w:color="auto"/>
            </w:tcBorders>
            <w:shd w:val="clear" w:color="auto" w:fill="auto"/>
            <w:noWrap/>
            <w:vAlign w:val="bottom"/>
            <w:hideMark/>
          </w:tcPr>
          <w:p w14:paraId="440F9D7B"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934" w:type="dxa"/>
            <w:tcBorders>
              <w:top w:val="nil"/>
              <w:left w:val="nil"/>
              <w:bottom w:val="single" w:sz="4" w:space="0" w:color="auto"/>
              <w:right w:val="single" w:sz="4" w:space="0" w:color="auto"/>
            </w:tcBorders>
            <w:shd w:val="clear" w:color="auto" w:fill="auto"/>
            <w:noWrap/>
            <w:vAlign w:val="bottom"/>
            <w:hideMark/>
          </w:tcPr>
          <w:p w14:paraId="26193DF8"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2264" w:type="dxa"/>
            <w:tcBorders>
              <w:top w:val="nil"/>
              <w:left w:val="nil"/>
              <w:bottom w:val="single" w:sz="4" w:space="0" w:color="auto"/>
              <w:right w:val="single" w:sz="4" w:space="0" w:color="auto"/>
            </w:tcBorders>
            <w:shd w:val="clear" w:color="auto" w:fill="auto"/>
            <w:noWrap/>
            <w:vAlign w:val="bottom"/>
            <w:hideMark/>
          </w:tcPr>
          <w:p w14:paraId="316B151B"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r>
      <w:tr w:rsidR="00B36605" w:rsidRPr="00B36605" w14:paraId="65DF2EB9" w14:textId="77777777" w:rsidTr="00B22D69">
        <w:trPr>
          <w:trHeight w:val="269"/>
        </w:trPr>
        <w:tc>
          <w:tcPr>
            <w:tcW w:w="1764" w:type="dxa"/>
            <w:tcBorders>
              <w:top w:val="nil"/>
              <w:left w:val="single" w:sz="4" w:space="0" w:color="auto"/>
              <w:bottom w:val="single" w:sz="4" w:space="0" w:color="auto"/>
              <w:right w:val="single" w:sz="4" w:space="0" w:color="auto"/>
            </w:tcBorders>
            <w:shd w:val="clear" w:color="auto" w:fill="auto"/>
            <w:noWrap/>
            <w:vAlign w:val="bottom"/>
            <w:hideMark/>
          </w:tcPr>
          <w:p w14:paraId="7900BE4B"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fixed overheads</w:t>
            </w:r>
          </w:p>
        </w:tc>
        <w:tc>
          <w:tcPr>
            <w:tcW w:w="609" w:type="dxa"/>
            <w:tcBorders>
              <w:top w:val="nil"/>
              <w:left w:val="nil"/>
              <w:bottom w:val="single" w:sz="4" w:space="0" w:color="auto"/>
              <w:right w:val="single" w:sz="4" w:space="0" w:color="auto"/>
            </w:tcBorders>
            <w:shd w:val="clear" w:color="auto" w:fill="auto"/>
            <w:noWrap/>
            <w:vAlign w:val="bottom"/>
            <w:hideMark/>
          </w:tcPr>
          <w:p w14:paraId="2C9133DD"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014" w:type="dxa"/>
            <w:tcBorders>
              <w:top w:val="nil"/>
              <w:left w:val="nil"/>
              <w:bottom w:val="single" w:sz="4" w:space="0" w:color="auto"/>
              <w:right w:val="single" w:sz="4" w:space="0" w:color="auto"/>
            </w:tcBorders>
            <w:shd w:val="clear" w:color="auto" w:fill="auto"/>
            <w:noWrap/>
            <w:vAlign w:val="bottom"/>
            <w:hideMark/>
          </w:tcPr>
          <w:p w14:paraId="597F7F6C"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242" w:type="dxa"/>
            <w:tcBorders>
              <w:top w:val="nil"/>
              <w:left w:val="nil"/>
              <w:bottom w:val="single" w:sz="4" w:space="0" w:color="auto"/>
              <w:right w:val="single" w:sz="4" w:space="0" w:color="auto"/>
            </w:tcBorders>
            <w:shd w:val="clear" w:color="auto" w:fill="auto"/>
            <w:noWrap/>
            <w:vAlign w:val="bottom"/>
            <w:hideMark/>
          </w:tcPr>
          <w:p w14:paraId="0B483FC8"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729" w:type="dxa"/>
            <w:tcBorders>
              <w:top w:val="nil"/>
              <w:left w:val="nil"/>
              <w:bottom w:val="single" w:sz="4" w:space="0" w:color="auto"/>
              <w:right w:val="single" w:sz="4" w:space="0" w:color="auto"/>
            </w:tcBorders>
            <w:shd w:val="clear" w:color="auto" w:fill="auto"/>
            <w:noWrap/>
            <w:vAlign w:val="bottom"/>
            <w:hideMark/>
          </w:tcPr>
          <w:p w14:paraId="6DC3A48F"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002" w:type="dxa"/>
            <w:tcBorders>
              <w:top w:val="nil"/>
              <w:left w:val="nil"/>
              <w:bottom w:val="single" w:sz="4" w:space="0" w:color="auto"/>
              <w:right w:val="single" w:sz="4" w:space="0" w:color="auto"/>
            </w:tcBorders>
            <w:shd w:val="clear" w:color="auto" w:fill="auto"/>
            <w:noWrap/>
            <w:vAlign w:val="bottom"/>
            <w:hideMark/>
          </w:tcPr>
          <w:p w14:paraId="058CF80A"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747" w:type="dxa"/>
            <w:tcBorders>
              <w:top w:val="nil"/>
              <w:left w:val="nil"/>
              <w:bottom w:val="single" w:sz="4" w:space="0" w:color="auto"/>
              <w:right w:val="single" w:sz="4" w:space="0" w:color="auto"/>
            </w:tcBorders>
            <w:shd w:val="clear" w:color="auto" w:fill="auto"/>
            <w:noWrap/>
            <w:vAlign w:val="bottom"/>
            <w:hideMark/>
          </w:tcPr>
          <w:p w14:paraId="0C14554D"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934" w:type="dxa"/>
            <w:tcBorders>
              <w:top w:val="nil"/>
              <w:left w:val="nil"/>
              <w:bottom w:val="single" w:sz="4" w:space="0" w:color="auto"/>
              <w:right w:val="single" w:sz="4" w:space="0" w:color="auto"/>
            </w:tcBorders>
            <w:shd w:val="clear" w:color="auto" w:fill="auto"/>
            <w:noWrap/>
            <w:vAlign w:val="bottom"/>
            <w:hideMark/>
          </w:tcPr>
          <w:p w14:paraId="03193142"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2264" w:type="dxa"/>
            <w:tcBorders>
              <w:top w:val="nil"/>
              <w:left w:val="nil"/>
              <w:bottom w:val="single" w:sz="4" w:space="0" w:color="auto"/>
              <w:right w:val="single" w:sz="4" w:space="0" w:color="auto"/>
            </w:tcBorders>
            <w:shd w:val="clear" w:color="auto" w:fill="auto"/>
            <w:noWrap/>
            <w:vAlign w:val="bottom"/>
            <w:hideMark/>
          </w:tcPr>
          <w:p w14:paraId="788372FC"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r>
      <w:tr w:rsidR="00B36605" w:rsidRPr="00B36605" w14:paraId="1048AD77" w14:textId="77777777" w:rsidTr="00B22D69">
        <w:trPr>
          <w:trHeight w:val="269"/>
        </w:trPr>
        <w:tc>
          <w:tcPr>
            <w:tcW w:w="1764" w:type="dxa"/>
            <w:tcBorders>
              <w:top w:val="nil"/>
              <w:left w:val="single" w:sz="4" w:space="0" w:color="auto"/>
              <w:bottom w:val="single" w:sz="4" w:space="0" w:color="auto"/>
              <w:right w:val="single" w:sz="4" w:space="0" w:color="auto"/>
            </w:tcBorders>
            <w:shd w:val="clear" w:color="auto" w:fill="auto"/>
            <w:noWrap/>
            <w:vAlign w:val="bottom"/>
            <w:hideMark/>
          </w:tcPr>
          <w:p w14:paraId="3E1065D2"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warehouse rental</w:t>
            </w:r>
          </w:p>
        </w:tc>
        <w:tc>
          <w:tcPr>
            <w:tcW w:w="609" w:type="dxa"/>
            <w:tcBorders>
              <w:top w:val="nil"/>
              <w:left w:val="nil"/>
              <w:bottom w:val="single" w:sz="4" w:space="0" w:color="auto"/>
              <w:right w:val="single" w:sz="4" w:space="0" w:color="auto"/>
            </w:tcBorders>
            <w:shd w:val="clear" w:color="auto" w:fill="auto"/>
            <w:noWrap/>
            <w:vAlign w:val="bottom"/>
            <w:hideMark/>
          </w:tcPr>
          <w:p w14:paraId="161EF15F"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014" w:type="dxa"/>
            <w:tcBorders>
              <w:top w:val="nil"/>
              <w:left w:val="nil"/>
              <w:bottom w:val="single" w:sz="4" w:space="0" w:color="auto"/>
              <w:right w:val="single" w:sz="4" w:space="0" w:color="auto"/>
            </w:tcBorders>
            <w:shd w:val="clear" w:color="auto" w:fill="auto"/>
            <w:noWrap/>
            <w:vAlign w:val="bottom"/>
            <w:hideMark/>
          </w:tcPr>
          <w:p w14:paraId="3C1E9950"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242" w:type="dxa"/>
            <w:tcBorders>
              <w:top w:val="nil"/>
              <w:left w:val="nil"/>
              <w:bottom w:val="single" w:sz="4" w:space="0" w:color="auto"/>
              <w:right w:val="single" w:sz="4" w:space="0" w:color="auto"/>
            </w:tcBorders>
            <w:shd w:val="clear" w:color="auto" w:fill="auto"/>
            <w:noWrap/>
            <w:vAlign w:val="bottom"/>
            <w:hideMark/>
          </w:tcPr>
          <w:p w14:paraId="7CEC56B2"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200,000</w:t>
            </w:r>
          </w:p>
        </w:tc>
        <w:tc>
          <w:tcPr>
            <w:tcW w:w="729" w:type="dxa"/>
            <w:tcBorders>
              <w:top w:val="nil"/>
              <w:left w:val="nil"/>
              <w:bottom w:val="single" w:sz="4" w:space="0" w:color="auto"/>
              <w:right w:val="single" w:sz="4" w:space="0" w:color="auto"/>
            </w:tcBorders>
            <w:shd w:val="clear" w:color="auto" w:fill="auto"/>
            <w:noWrap/>
            <w:vAlign w:val="bottom"/>
            <w:hideMark/>
          </w:tcPr>
          <w:p w14:paraId="11C6D331"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002" w:type="dxa"/>
            <w:tcBorders>
              <w:top w:val="nil"/>
              <w:left w:val="nil"/>
              <w:bottom w:val="single" w:sz="4" w:space="0" w:color="auto"/>
              <w:right w:val="single" w:sz="4" w:space="0" w:color="auto"/>
            </w:tcBorders>
            <w:shd w:val="clear" w:color="auto" w:fill="auto"/>
            <w:noWrap/>
            <w:vAlign w:val="bottom"/>
            <w:hideMark/>
          </w:tcPr>
          <w:p w14:paraId="13A0C144"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170000</w:t>
            </w:r>
          </w:p>
        </w:tc>
        <w:tc>
          <w:tcPr>
            <w:tcW w:w="747" w:type="dxa"/>
            <w:tcBorders>
              <w:top w:val="nil"/>
              <w:left w:val="nil"/>
              <w:bottom w:val="single" w:sz="4" w:space="0" w:color="auto"/>
              <w:right w:val="single" w:sz="4" w:space="0" w:color="auto"/>
            </w:tcBorders>
            <w:shd w:val="clear" w:color="auto" w:fill="auto"/>
            <w:noWrap/>
            <w:vAlign w:val="bottom"/>
            <w:hideMark/>
          </w:tcPr>
          <w:p w14:paraId="1923059A"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934" w:type="dxa"/>
            <w:tcBorders>
              <w:top w:val="nil"/>
              <w:left w:val="nil"/>
              <w:bottom w:val="single" w:sz="4" w:space="0" w:color="auto"/>
              <w:right w:val="single" w:sz="4" w:space="0" w:color="auto"/>
            </w:tcBorders>
            <w:shd w:val="clear" w:color="auto" w:fill="auto"/>
            <w:noWrap/>
            <w:vAlign w:val="bottom"/>
            <w:hideMark/>
          </w:tcPr>
          <w:p w14:paraId="6F9AABC0"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30,000</w:t>
            </w:r>
          </w:p>
        </w:tc>
        <w:tc>
          <w:tcPr>
            <w:tcW w:w="2264" w:type="dxa"/>
            <w:tcBorders>
              <w:top w:val="nil"/>
              <w:left w:val="nil"/>
              <w:bottom w:val="single" w:sz="4" w:space="0" w:color="auto"/>
              <w:right w:val="single" w:sz="4" w:space="0" w:color="auto"/>
            </w:tcBorders>
            <w:shd w:val="clear" w:color="auto" w:fill="auto"/>
            <w:noWrap/>
            <w:vAlign w:val="bottom"/>
            <w:hideMark/>
          </w:tcPr>
          <w:p w14:paraId="1BBBD78B" w14:textId="0117D484"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favourable</w:t>
            </w:r>
          </w:p>
        </w:tc>
      </w:tr>
      <w:tr w:rsidR="00B36605" w:rsidRPr="00B36605" w14:paraId="09503EA0" w14:textId="77777777" w:rsidTr="00B22D69">
        <w:trPr>
          <w:trHeight w:val="269"/>
        </w:trPr>
        <w:tc>
          <w:tcPr>
            <w:tcW w:w="1764" w:type="dxa"/>
            <w:tcBorders>
              <w:top w:val="nil"/>
              <w:left w:val="single" w:sz="4" w:space="0" w:color="auto"/>
              <w:bottom w:val="single" w:sz="4" w:space="0" w:color="auto"/>
              <w:right w:val="single" w:sz="4" w:space="0" w:color="auto"/>
            </w:tcBorders>
            <w:shd w:val="clear" w:color="auto" w:fill="auto"/>
            <w:noWrap/>
            <w:vAlign w:val="bottom"/>
            <w:hideMark/>
          </w:tcPr>
          <w:p w14:paraId="4F336A06"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Insurance</w:t>
            </w:r>
          </w:p>
        </w:tc>
        <w:tc>
          <w:tcPr>
            <w:tcW w:w="609" w:type="dxa"/>
            <w:tcBorders>
              <w:top w:val="nil"/>
              <w:left w:val="nil"/>
              <w:bottom w:val="single" w:sz="4" w:space="0" w:color="auto"/>
              <w:right w:val="single" w:sz="4" w:space="0" w:color="auto"/>
            </w:tcBorders>
            <w:shd w:val="clear" w:color="auto" w:fill="auto"/>
            <w:noWrap/>
            <w:vAlign w:val="bottom"/>
            <w:hideMark/>
          </w:tcPr>
          <w:p w14:paraId="02774013"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014" w:type="dxa"/>
            <w:tcBorders>
              <w:top w:val="nil"/>
              <w:left w:val="nil"/>
              <w:bottom w:val="single" w:sz="4" w:space="0" w:color="auto"/>
              <w:right w:val="single" w:sz="4" w:space="0" w:color="auto"/>
            </w:tcBorders>
            <w:shd w:val="clear" w:color="auto" w:fill="auto"/>
            <w:noWrap/>
            <w:vAlign w:val="bottom"/>
            <w:hideMark/>
          </w:tcPr>
          <w:p w14:paraId="33E1CEDA"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242" w:type="dxa"/>
            <w:tcBorders>
              <w:top w:val="nil"/>
              <w:left w:val="nil"/>
              <w:bottom w:val="single" w:sz="4" w:space="0" w:color="auto"/>
              <w:right w:val="single" w:sz="4" w:space="0" w:color="auto"/>
            </w:tcBorders>
            <w:shd w:val="clear" w:color="auto" w:fill="auto"/>
            <w:noWrap/>
            <w:vAlign w:val="bottom"/>
            <w:hideMark/>
          </w:tcPr>
          <w:p w14:paraId="78C952A4"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100,000</w:t>
            </w:r>
          </w:p>
        </w:tc>
        <w:tc>
          <w:tcPr>
            <w:tcW w:w="729" w:type="dxa"/>
            <w:tcBorders>
              <w:top w:val="nil"/>
              <w:left w:val="nil"/>
              <w:bottom w:val="single" w:sz="4" w:space="0" w:color="auto"/>
              <w:right w:val="single" w:sz="4" w:space="0" w:color="auto"/>
            </w:tcBorders>
            <w:shd w:val="clear" w:color="auto" w:fill="auto"/>
            <w:noWrap/>
            <w:vAlign w:val="bottom"/>
            <w:hideMark/>
          </w:tcPr>
          <w:p w14:paraId="5E745F6D"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002" w:type="dxa"/>
            <w:tcBorders>
              <w:top w:val="nil"/>
              <w:left w:val="nil"/>
              <w:bottom w:val="single" w:sz="4" w:space="0" w:color="auto"/>
              <w:right w:val="single" w:sz="4" w:space="0" w:color="auto"/>
            </w:tcBorders>
            <w:shd w:val="clear" w:color="auto" w:fill="auto"/>
            <w:noWrap/>
            <w:vAlign w:val="bottom"/>
            <w:hideMark/>
          </w:tcPr>
          <w:p w14:paraId="317DD08F"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100,000</w:t>
            </w:r>
          </w:p>
        </w:tc>
        <w:tc>
          <w:tcPr>
            <w:tcW w:w="747" w:type="dxa"/>
            <w:tcBorders>
              <w:top w:val="nil"/>
              <w:left w:val="nil"/>
              <w:bottom w:val="single" w:sz="4" w:space="0" w:color="auto"/>
              <w:right w:val="single" w:sz="4" w:space="0" w:color="auto"/>
            </w:tcBorders>
            <w:shd w:val="clear" w:color="auto" w:fill="auto"/>
            <w:noWrap/>
            <w:vAlign w:val="bottom"/>
            <w:hideMark/>
          </w:tcPr>
          <w:p w14:paraId="42B6D05F"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934" w:type="dxa"/>
            <w:tcBorders>
              <w:top w:val="nil"/>
              <w:left w:val="nil"/>
              <w:bottom w:val="single" w:sz="4" w:space="0" w:color="auto"/>
              <w:right w:val="single" w:sz="4" w:space="0" w:color="auto"/>
            </w:tcBorders>
            <w:shd w:val="clear" w:color="auto" w:fill="auto"/>
            <w:noWrap/>
            <w:vAlign w:val="bottom"/>
            <w:hideMark/>
          </w:tcPr>
          <w:p w14:paraId="7A649EDB"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0</w:t>
            </w:r>
          </w:p>
        </w:tc>
        <w:tc>
          <w:tcPr>
            <w:tcW w:w="2264" w:type="dxa"/>
            <w:tcBorders>
              <w:top w:val="nil"/>
              <w:left w:val="nil"/>
              <w:bottom w:val="single" w:sz="4" w:space="0" w:color="auto"/>
              <w:right w:val="single" w:sz="4" w:space="0" w:color="auto"/>
            </w:tcBorders>
            <w:shd w:val="clear" w:color="auto" w:fill="auto"/>
            <w:noWrap/>
            <w:vAlign w:val="bottom"/>
            <w:hideMark/>
          </w:tcPr>
          <w:p w14:paraId="012F294E"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r>
      <w:tr w:rsidR="00B36605" w:rsidRPr="00B36605" w14:paraId="7D22EFBD" w14:textId="77777777" w:rsidTr="00B22D69">
        <w:trPr>
          <w:trHeight w:val="269"/>
        </w:trPr>
        <w:tc>
          <w:tcPr>
            <w:tcW w:w="1764" w:type="dxa"/>
            <w:tcBorders>
              <w:top w:val="nil"/>
              <w:left w:val="single" w:sz="4" w:space="0" w:color="auto"/>
              <w:bottom w:val="single" w:sz="4" w:space="0" w:color="auto"/>
              <w:right w:val="single" w:sz="4" w:space="0" w:color="auto"/>
            </w:tcBorders>
            <w:shd w:val="clear" w:color="auto" w:fill="auto"/>
            <w:noWrap/>
            <w:vAlign w:val="bottom"/>
            <w:hideMark/>
          </w:tcPr>
          <w:p w14:paraId="667F36D2"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lastRenderedPageBreak/>
              <w:t>full-time warehouse salary</w:t>
            </w:r>
          </w:p>
        </w:tc>
        <w:tc>
          <w:tcPr>
            <w:tcW w:w="609" w:type="dxa"/>
            <w:tcBorders>
              <w:top w:val="nil"/>
              <w:left w:val="nil"/>
              <w:bottom w:val="single" w:sz="4" w:space="0" w:color="auto"/>
              <w:right w:val="single" w:sz="4" w:space="0" w:color="auto"/>
            </w:tcBorders>
            <w:shd w:val="clear" w:color="auto" w:fill="auto"/>
            <w:noWrap/>
            <w:vAlign w:val="bottom"/>
            <w:hideMark/>
          </w:tcPr>
          <w:p w14:paraId="3967128F"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014" w:type="dxa"/>
            <w:tcBorders>
              <w:top w:val="nil"/>
              <w:left w:val="nil"/>
              <w:bottom w:val="single" w:sz="4" w:space="0" w:color="auto"/>
              <w:right w:val="single" w:sz="4" w:space="0" w:color="auto"/>
            </w:tcBorders>
            <w:shd w:val="clear" w:color="auto" w:fill="auto"/>
            <w:noWrap/>
            <w:vAlign w:val="bottom"/>
            <w:hideMark/>
          </w:tcPr>
          <w:p w14:paraId="423FC846"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242" w:type="dxa"/>
            <w:tcBorders>
              <w:top w:val="nil"/>
              <w:left w:val="nil"/>
              <w:bottom w:val="single" w:sz="4" w:space="0" w:color="auto"/>
              <w:right w:val="single" w:sz="4" w:space="0" w:color="auto"/>
            </w:tcBorders>
            <w:shd w:val="clear" w:color="auto" w:fill="auto"/>
            <w:noWrap/>
            <w:vAlign w:val="bottom"/>
            <w:hideMark/>
          </w:tcPr>
          <w:p w14:paraId="23F2F47B"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50,000</w:t>
            </w:r>
          </w:p>
        </w:tc>
        <w:tc>
          <w:tcPr>
            <w:tcW w:w="729" w:type="dxa"/>
            <w:tcBorders>
              <w:top w:val="nil"/>
              <w:left w:val="nil"/>
              <w:bottom w:val="single" w:sz="4" w:space="0" w:color="auto"/>
              <w:right w:val="single" w:sz="4" w:space="0" w:color="auto"/>
            </w:tcBorders>
            <w:shd w:val="clear" w:color="auto" w:fill="auto"/>
            <w:noWrap/>
            <w:vAlign w:val="bottom"/>
            <w:hideMark/>
          </w:tcPr>
          <w:p w14:paraId="3A99DE5D"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002" w:type="dxa"/>
            <w:tcBorders>
              <w:top w:val="nil"/>
              <w:left w:val="nil"/>
              <w:bottom w:val="single" w:sz="4" w:space="0" w:color="auto"/>
              <w:right w:val="single" w:sz="4" w:space="0" w:color="auto"/>
            </w:tcBorders>
            <w:shd w:val="clear" w:color="auto" w:fill="auto"/>
            <w:noWrap/>
            <w:vAlign w:val="bottom"/>
            <w:hideMark/>
          </w:tcPr>
          <w:p w14:paraId="3BF45ACB"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35000</w:t>
            </w:r>
          </w:p>
        </w:tc>
        <w:tc>
          <w:tcPr>
            <w:tcW w:w="747" w:type="dxa"/>
            <w:tcBorders>
              <w:top w:val="nil"/>
              <w:left w:val="nil"/>
              <w:bottom w:val="single" w:sz="4" w:space="0" w:color="auto"/>
              <w:right w:val="single" w:sz="4" w:space="0" w:color="auto"/>
            </w:tcBorders>
            <w:shd w:val="clear" w:color="auto" w:fill="auto"/>
            <w:noWrap/>
            <w:vAlign w:val="bottom"/>
            <w:hideMark/>
          </w:tcPr>
          <w:p w14:paraId="284C02C0"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934" w:type="dxa"/>
            <w:tcBorders>
              <w:top w:val="nil"/>
              <w:left w:val="nil"/>
              <w:bottom w:val="single" w:sz="4" w:space="0" w:color="auto"/>
              <w:right w:val="single" w:sz="4" w:space="0" w:color="auto"/>
            </w:tcBorders>
            <w:shd w:val="clear" w:color="auto" w:fill="auto"/>
            <w:noWrap/>
            <w:vAlign w:val="bottom"/>
            <w:hideMark/>
          </w:tcPr>
          <w:p w14:paraId="071253E6"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15,000</w:t>
            </w:r>
          </w:p>
        </w:tc>
        <w:tc>
          <w:tcPr>
            <w:tcW w:w="2264" w:type="dxa"/>
            <w:tcBorders>
              <w:top w:val="nil"/>
              <w:left w:val="nil"/>
              <w:bottom w:val="single" w:sz="4" w:space="0" w:color="auto"/>
              <w:right w:val="single" w:sz="4" w:space="0" w:color="auto"/>
            </w:tcBorders>
            <w:shd w:val="clear" w:color="auto" w:fill="auto"/>
            <w:noWrap/>
            <w:vAlign w:val="bottom"/>
            <w:hideMark/>
          </w:tcPr>
          <w:p w14:paraId="6529515B" w14:textId="2D47A78C"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favourable</w:t>
            </w:r>
          </w:p>
        </w:tc>
      </w:tr>
      <w:tr w:rsidR="00B36605" w:rsidRPr="00B36605" w14:paraId="06592AF7" w14:textId="77777777" w:rsidTr="00B22D69">
        <w:trPr>
          <w:trHeight w:val="269"/>
        </w:trPr>
        <w:tc>
          <w:tcPr>
            <w:tcW w:w="1764" w:type="dxa"/>
            <w:tcBorders>
              <w:top w:val="nil"/>
              <w:left w:val="single" w:sz="4" w:space="0" w:color="auto"/>
              <w:bottom w:val="single" w:sz="4" w:space="0" w:color="auto"/>
              <w:right w:val="single" w:sz="4" w:space="0" w:color="auto"/>
            </w:tcBorders>
            <w:shd w:val="clear" w:color="auto" w:fill="auto"/>
            <w:noWrap/>
            <w:vAlign w:val="bottom"/>
            <w:hideMark/>
          </w:tcPr>
          <w:p w14:paraId="40542424"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609" w:type="dxa"/>
            <w:tcBorders>
              <w:top w:val="nil"/>
              <w:left w:val="nil"/>
              <w:bottom w:val="single" w:sz="4" w:space="0" w:color="auto"/>
              <w:right w:val="single" w:sz="4" w:space="0" w:color="auto"/>
            </w:tcBorders>
            <w:shd w:val="clear" w:color="auto" w:fill="auto"/>
            <w:noWrap/>
            <w:vAlign w:val="bottom"/>
            <w:hideMark/>
          </w:tcPr>
          <w:p w14:paraId="76FB43EE"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014" w:type="dxa"/>
            <w:tcBorders>
              <w:top w:val="nil"/>
              <w:left w:val="nil"/>
              <w:bottom w:val="single" w:sz="4" w:space="0" w:color="auto"/>
              <w:right w:val="single" w:sz="4" w:space="0" w:color="auto"/>
            </w:tcBorders>
            <w:shd w:val="clear" w:color="auto" w:fill="auto"/>
            <w:noWrap/>
            <w:vAlign w:val="bottom"/>
            <w:hideMark/>
          </w:tcPr>
          <w:p w14:paraId="2069ECE9"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242" w:type="dxa"/>
            <w:tcBorders>
              <w:top w:val="nil"/>
              <w:left w:val="nil"/>
              <w:bottom w:val="single" w:sz="4" w:space="0" w:color="auto"/>
              <w:right w:val="single" w:sz="4" w:space="0" w:color="auto"/>
            </w:tcBorders>
            <w:shd w:val="clear" w:color="auto" w:fill="auto"/>
            <w:noWrap/>
            <w:vAlign w:val="bottom"/>
            <w:hideMark/>
          </w:tcPr>
          <w:p w14:paraId="1AB26C68"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729" w:type="dxa"/>
            <w:tcBorders>
              <w:top w:val="nil"/>
              <w:left w:val="nil"/>
              <w:bottom w:val="single" w:sz="4" w:space="0" w:color="auto"/>
              <w:right w:val="single" w:sz="4" w:space="0" w:color="auto"/>
            </w:tcBorders>
            <w:shd w:val="clear" w:color="auto" w:fill="auto"/>
            <w:noWrap/>
            <w:vAlign w:val="bottom"/>
            <w:hideMark/>
          </w:tcPr>
          <w:p w14:paraId="49F58961"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002" w:type="dxa"/>
            <w:tcBorders>
              <w:top w:val="nil"/>
              <w:left w:val="nil"/>
              <w:bottom w:val="single" w:sz="4" w:space="0" w:color="auto"/>
              <w:right w:val="single" w:sz="4" w:space="0" w:color="auto"/>
            </w:tcBorders>
            <w:shd w:val="clear" w:color="auto" w:fill="auto"/>
            <w:noWrap/>
            <w:vAlign w:val="bottom"/>
            <w:hideMark/>
          </w:tcPr>
          <w:p w14:paraId="6BA41F88"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747" w:type="dxa"/>
            <w:tcBorders>
              <w:top w:val="nil"/>
              <w:left w:val="nil"/>
              <w:bottom w:val="single" w:sz="4" w:space="0" w:color="auto"/>
              <w:right w:val="single" w:sz="4" w:space="0" w:color="auto"/>
            </w:tcBorders>
            <w:shd w:val="clear" w:color="auto" w:fill="auto"/>
            <w:noWrap/>
            <w:vAlign w:val="bottom"/>
            <w:hideMark/>
          </w:tcPr>
          <w:p w14:paraId="125AA7AF"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934" w:type="dxa"/>
            <w:tcBorders>
              <w:top w:val="nil"/>
              <w:left w:val="nil"/>
              <w:bottom w:val="single" w:sz="4" w:space="0" w:color="auto"/>
              <w:right w:val="single" w:sz="4" w:space="0" w:color="auto"/>
            </w:tcBorders>
            <w:shd w:val="clear" w:color="auto" w:fill="auto"/>
            <w:noWrap/>
            <w:vAlign w:val="bottom"/>
            <w:hideMark/>
          </w:tcPr>
          <w:p w14:paraId="3ADFA10B"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2264" w:type="dxa"/>
            <w:tcBorders>
              <w:top w:val="nil"/>
              <w:left w:val="nil"/>
              <w:bottom w:val="single" w:sz="4" w:space="0" w:color="auto"/>
              <w:right w:val="single" w:sz="4" w:space="0" w:color="auto"/>
            </w:tcBorders>
            <w:shd w:val="clear" w:color="auto" w:fill="auto"/>
            <w:noWrap/>
            <w:vAlign w:val="bottom"/>
            <w:hideMark/>
          </w:tcPr>
          <w:p w14:paraId="3031ECE0"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r>
      <w:tr w:rsidR="00B36605" w:rsidRPr="00B36605" w14:paraId="209E3E47" w14:textId="77777777" w:rsidTr="00B22D69">
        <w:trPr>
          <w:trHeight w:val="269"/>
        </w:trPr>
        <w:tc>
          <w:tcPr>
            <w:tcW w:w="1764" w:type="dxa"/>
            <w:tcBorders>
              <w:top w:val="nil"/>
              <w:left w:val="single" w:sz="4" w:space="0" w:color="auto"/>
              <w:bottom w:val="single" w:sz="4" w:space="0" w:color="auto"/>
              <w:right w:val="single" w:sz="4" w:space="0" w:color="auto"/>
            </w:tcBorders>
            <w:shd w:val="clear" w:color="auto" w:fill="F4B083" w:themeFill="accent2" w:themeFillTint="99"/>
            <w:noWrap/>
            <w:vAlign w:val="bottom"/>
            <w:hideMark/>
          </w:tcPr>
          <w:p w14:paraId="25D1F430" w14:textId="77777777" w:rsidR="00B22D69" w:rsidRPr="00B36605" w:rsidRDefault="00B22D69"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total overhead</w:t>
            </w:r>
          </w:p>
        </w:tc>
        <w:tc>
          <w:tcPr>
            <w:tcW w:w="609" w:type="dxa"/>
            <w:tcBorders>
              <w:top w:val="nil"/>
              <w:left w:val="nil"/>
              <w:bottom w:val="single" w:sz="4" w:space="0" w:color="auto"/>
              <w:right w:val="single" w:sz="4" w:space="0" w:color="auto"/>
            </w:tcBorders>
            <w:shd w:val="clear" w:color="auto" w:fill="F4B083" w:themeFill="accent2" w:themeFillTint="99"/>
            <w:noWrap/>
            <w:vAlign w:val="bottom"/>
            <w:hideMark/>
          </w:tcPr>
          <w:p w14:paraId="0291A098"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014" w:type="dxa"/>
            <w:tcBorders>
              <w:top w:val="nil"/>
              <w:left w:val="nil"/>
              <w:bottom w:val="single" w:sz="4" w:space="0" w:color="auto"/>
              <w:right w:val="single" w:sz="4" w:space="0" w:color="auto"/>
            </w:tcBorders>
            <w:shd w:val="clear" w:color="auto" w:fill="F4B083" w:themeFill="accent2" w:themeFillTint="99"/>
            <w:noWrap/>
            <w:vAlign w:val="bottom"/>
            <w:hideMark/>
          </w:tcPr>
          <w:p w14:paraId="27CAA1D1"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242" w:type="dxa"/>
            <w:tcBorders>
              <w:top w:val="nil"/>
              <w:left w:val="nil"/>
              <w:bottom w:val="single" w:sz="4" w:space="0" w:color="auto"/>
              <w:right w:val="single" w:sz="4" w:space="0" w:color="auto"/>
            </w:tcBorders>
            <w:shd w:val="clear" w:color="auto" w:fill="F4B083" w:themeFill="accent2" w:themeFillTint="99"/>
            <w:noWrap/>
            <w:vAlign w:val="bottom"/>
            <w:hideMark/>
          </w:tcPr>
          <w:p w14:paraId="23AE840E"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1,150,000</w:t>
            </w:r>
          </w:p>
        </w:tc>
        <w:tc>
          <w:tcPr>
            <w:tcW w:w="729" w:type="dxa"/>
            <w:tcBorders>
              <w:top w:val="nil"/>
              <w:left w:val="nil"/>
              <w:bottom w:val="single" w:sz="4" w:space="0" w:color="auto"/>
              <w:right w:val="single" w:sz="4" w:space="0" w:color="auto"/>
            </w:tcBorders>
            <w:shd w:val="clear" w:color="auto" w:fill="ACB9CA" w:themeFill="text2" w:themeFillTint="66"/>
            <w:noWrap/>
            <w:vAlign w:val="bottom"/>
            <w:hideMark/>
          </w:tcPr>
          <w:p w14:paraId="790CCF3F"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002" w:type="dxa"/>
            <w:tcBorders>
              <w:top w:val="nil"/>
              <w:left w:val="nil"/>
              <w:bottom w:val="single" w:sz="4" w:space="0" w:color="auto"/>
              <w:right w:val="single" w:sz="4" w:space="0" w:color="auto"/>
            </w:tcBorders>
            <w:shd w:val="clear" w:color="auto" w:fill="ACB9CA" w:themeFill="text2" w:themeFillTint="66"/>
            <w:noWrap/>
            <w:vAlign w:val="bottom"/>
            <w:hideMark/>
          </w:tcPr>
          <w:p w14:paraId="7B778CA2"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1,145,000</w:t>
            </w:r>
          </w:p>
        </w:tc>
        <w:tc>
          <w:tcPr>
            <w:tcW w:w="747" w:type="dxa"/>
            <w:tcBorders>
              <w:top w:val="nil"/>
              <w:left w:val="nil"/>
              <w:bottom w:val="single" w:sz="4" w:space="0" w:color="auto"/>
              <w:right w:val="single" w:sz="4" w:space="0" w:color="auto"/>
            </w:tcBorders>
            <w:shd w:val="clear" w:color="auto" w:fill="ACB9CA" w:themeFill="text2" w:themeFillTint="66"/>
            <w:noWrap/>
            <w:vAlign w:val="bottom"/>
            <w:hideMark/>
          </w:tcPr>
          <w:p w14:paraId="345B20A8"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934" w:type="dxa"/>
            <w:tcBorders>
              <w:top w:val="nil"/>
              <w:left w:val="nil"/>
              <w:bottom w:val="single" w:sz="4" w:space="0" w:color="auto"/>
              <w:right w:val="single" w:sz="4" w:space="0" w:color="auto"/>
            </w:tcBorders>
            <w:shd w:val="clear" w:color="auto" w:fill="AEAAAA" w:themeFill="background2" w:themeFillShade="BF"/>
            <w:noWrap/>
            <w:vAlign w:val="bottom"/>
            <w:hideMark/>
          </w:tcPr>
          <w:p w14:paraId="2700A5F9" w14:textId="77777777"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5,000</w:t>
            </w:r>
          </w:p>
        </w:tc>
        <w:tc>
          <w:tcPr>
            <w:tcW w:w="2264" w:type="dxa"/>
            <w:tcBorders>
              <w:top w:val="nil"/>
              <w:left w:val="nil"/>
              <w:bottom w:val="single" w:sz="4" w:space="0" w:color="auto"/>
              <w:right w:val="single" w:sz="4" w:space="0" w:color="auto"/>
            </w:tcBorders>
            <w:shd w:val="clear" w:color="auto" w:fill="AEAAAA" w:themeFill="background2" w:themeFillShade="BF"/>
            <w:noWrap/>
            <w:vAlign w:val="bottom"/>
            <w:hideMark/>
          </w:tcPr>
          <w:p w14:paraId="5EEC0C3C" w14:textId="2A8F7CB5" w:rsidR="00B22D69" w:rsidRPr="00B36605" w:rsidRDefault="00B22D69"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favourable</w:t>
            </w:r>
          </w:p>
        </w:tc>
      </w:tr>
    </w:tbl>
    <w:p w14:paraId="0ABB8AAD" w14:textId="17995A1B" w:rsidR="00B22D69" w:rsidRPr="00B36605" w:rsidRDefault="00B22D69" w:rsidP="00033437">
      <w:pPr>
        <w:spacing w:line="360" w:lineRule="auto"/>
        <w:jc w:val="both"/>
        <w:rPr>
          <w:rFonts w:ascii="Times New Roman" w:hAnsi="Times New Roman" w:cs="Times New Roman"/>
          <w:sz w:val="24"/>
          <w:szCs w:val="24"/>
        </w:rPr>
      </w:pPr>
    </w:p>
    <w:p w14:paraId="497F5754" w14:textId="5BD3AADD" w:rsidR="00D20E1D" w:rsidRPr="00D20E1D" w:rsidRDefault="00D20E1D" w:rsidP="00D20E1D">
      <w:pPr>
        <w:spacing w:line="360" w:lineRule="auto"/>
        <w:ind w:left="-567"/>
        <w:jc w:val="center"/>
        <w:rPr>
          <w:rFonts w:ascii="Times New Roman" w:hAnsi="Times New Roman" w:cs="Times New Roman"/>
          <w:b/>
          <w:bCs/>
          <w:sz w:val="24"/>
          <w:szCs w:val="24"/>
        </w:rPr>
      </w:pPr>
    </w:p>
    <w:p w14:paraId="1650C5A9" w14:textId="1B1681D4" w:rsidR="00DB2856" w:rsidRPr="00160FE0" w:rsidRDefault="00991082" w:rsidP="00033437">
      <w:pPr>
        <w:spacing w:line="360" w:lineRule="auto"/>
        <w:ind w:left="-567"/>
        <w:jc w:val="both"/>
        <w:rPr>
          <w:rFonts w:ascii="Times New Roman" w:hAnsi="Times New Roman" w:cs="Times New Roman"/>
          <w:sz w:val="28"/>
          <w:szCs w:val="28"/>
        </w:rPr>
      </w:pPr>
      <w:r w:rsidRPr="00160FE0">
        <w:rPr>
          <w:rFonts w:ascii="Times New Roman" w:hAnsi="Times New Roman" w:cs="Times New Roman"/>
          <w:sz w:val="28"/>
          <w:szCs w:val="28"/>
        </w:rPr>
        <w:t>As you saw there is a great change of 5000£ creation is 80000 units. Presently in the subsequent advance, we will cause the flexed spending plan for the creation of 80000 units then we to compute and make the correlation. Finally dependent on real versus flexed spending difference investigations we will make an examination of AMANA LTD CEO progress.</w:t>
      </w:r>
      <w:bookmarkStart w:id="4" w:name="_Toc69758753"/>
    </w:p>
    <w:p w14:paraId="27A4F321" w14:textId="6EDA8671" w:rsidR="00552C7A" w:rsidRPr="00201889" w:rsidRDefault="00DB2856" w:rsidP="00CD1B02">
      <w:pPr>
        <w:spacing w:line="360" w:lineRule="auto"/>
        <w:ind w:left="-567"/>
        <w:jc w:val="both"/>
        <w:rPr>
          <w:rFonts w:ascii="Times New Roman" w:hAnsi="Times New Roman" w:cs="Times New Roman"/>
          <w:b/>
          <w:bCs/>
          <w:sz w:val="24"/>
          <w:szCs w:val="24"/>
        </w:rPr>
      </w:pPr>
      <w:r w:rsidRPr="00201889">
        <w:rPr>
          <w:rFonts w:ascii="Times New Roman" w:hAnsi="Times New Roman" w:cs="Times New Roman"/>
          <w:b/>
          <w:bCs/>
          <w:sz w:val="24"/>
          <w:szCs w:val="24"/>
        </w:rPr>
        <w:t>Comparison of Actual versus fixed:</w:t>
      </w:r>
      <w:bookmarkEnd w:id="4"/>
    </w:p>
    <w:tbl>
      <w:tblPr>
        <w:tblpPr w:leftFromText="180" w:rightFromText="180" w:vertAnchor="text" w:horzAnchor="margin" w:tblpXSpec="center" w:tblpY="382"/>
        <w:tblW w:w="11160" w:type="dxa"/>
        <w:tblLook w:val="04A0" w:firstRow="1" w:lastRow="0" w:firstColumn="1" w:lastColumn="0" w:noHBand="0" w:noVBand="1"/>
      </w:tblPr>
      <w:tblGrid>
        <w:gridCol w:w="1984"/>
        <w:gridCol w:w="955"/>
        <w:gridCol w:w="1176"/>
        <w:gridCol w:w="934"/>
        <w:gridCol w:w="1420"/>
        <w:gridCol w:w="1303"/>
        <w:gridCol w:w="1216"/>
        <w:gridCol w:w="2237"/>
      </w:tblGrid>
      <w:tr w:rsidR="00B36605" w:rsidRPr="00302324" w14:paraId="2085B890" w14:textId="77777777" w:rsidTr="00DB2856">
        <w:trPr>
          <w:trHeight w:val="295"/>
        </w:trPr>
        <w:tc>
          <w:tcPr>
            <w:tcW w:w="198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86784E" w14:textId="77777777" w:rsidR="00DB2856" w:rsidRPr="00302324" w:rsidRDefault="00DB2856" w:rsidP="00033437">
            <w:pPr>
              <w:spacing w:after="0" w:line="360" w:lineRule="auto"/>
              <w:jc w:val="both"/>
              <w:rPr>
                <w:rFonts w:ascii="Times New Roman" w:eastAsia="Times New Roman" w:hAnsi="Times New Roman" w:cs="Times New Roman"/>
                <w:sz w:val="28"/>
                <w:szCs w:val="28"/>
              </w:rPr>
            </w:pPr>
            <w:r w:rsidRPr="00302324">
              <w:rPr>
                <w:rFonts w:ascii="Times New Roman" w:eastAsia="Times New Roman" w:hAnsi="Times New Roman" w:cs="Times New Roman"/>
                <w:sz w:val="28"/>
                <w:szCs w:val="28"/>
              </w:rPr>
              <w:t> </w:t>
            </w:r>
          </w:p>
        </w:tc>
        <w:tc>
          <w:tcPr>
            <w:tcW w:w="955" w:type="dxa"/>
            <w:tcBorders>
              <w:top w:val="single" w:sz="4" w:space="0" w:color="auto"/>
              <w:left w:val="nil"/>
              <w:bottom w:val="single" w:sz="4" w:space="0" w:color="auto"/>
              <w:right w:val="single" w:sz="4" w:space="0" w:color="auto"/>
            </w:tcBorders>
            <w:shd w:val="clear" w:color="auto" w:fill="auto"/>
            <w:noWrap/>
            <w:vAlign w:val="bottom"/>
            <w:hideMark/>
          </w:tcPr>
          <w:p w14:paraId="5EC22698" w14:textId="77777777" w:rsidR="00DB2856" w:rsidRPr="00302324" w:rsidRDefault="00DB2856" w:rsidP="00033437">
            <w:pPr>
              <w:spacing w:after="0" w:line="360" w:lineRule="auto"/>
              <w:jc w:val="both"/>
              <w:rPr>
                <w:rFonts w:ascii="Times New Roman" w:eastAsia="Times New Roman" w:hAnsi="Times New Roman" w:cs="Times New Roman"/>
                <w:sz w:val="28"/>
                <w:szCs w:val="28"/>
              </w:rPr>
            </w:pPr>
            <w:r w:rsidRPr="00302324">
              <w:rPr>
                <w:rFonts w:ascii="Times New Roman" w:eastAsia="Times New Roman" w:hAnsi="Times New Roman" w:cs="Times New Roman"/>
                <w:sz w:val="28"/>
                <w:szCs w:val="28"/>
              </w:rPr>
              <w:t> </w:t>
            </w:r>
          </w:p>
        </w:tc>
        <w:tc>
          <w:tcPr>
            <w:tcW w:w="1144"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594F8263" w14:textId="77777777" w:rsidR="00DB2856" w:rsidRPr="00302324" w:rsidRDefault="00DB2856" w:rsidP="00033437">
            <w:pPr>
              <w:spacing w:after="0" w:line="360" w:lineRule="auto"/>
              <w:jc w:val="both"/>
              <w:rPr>
                <w:rFonts w:ascii="Times New Roman" w:eastAsia="Times New Roman" w:hAnsi="Times New Roman" w:cs="Times New Roman"/>
                <w:b/>
                <w:bCs/>
                <w:sz w:val="28"/>
                <w:szCs w:val="28"/>
              </w:rPr>
            </w:pPr>
            <w:r w:rsidRPr="00302324">
              <w:rPr>
                <w:rFonts w:ascii="Times New Roman" w:eastAsia="Times New Roman" w:hAnsi="Times New Roman" w:cs="Times New Roman"/>
                <w:b/>
                <w:bCs/>
                <w:sz w:val="28"/>
                <w:szCs w:val="28"/>
              </w:rPr>
              <w:t xml:space="preserve"> Actual </w:t>
            </w:r>
          </w:p>
        </w:tc>
        <w:tc>
          <w:tcPr>
            <w:tcW w:w="934" w:type="dxa"/>
            <w:tcBorders>
              <w:top w:val="single" w:sz="4" w:space="0" w:color="auto"/>
              <w:left w:val="nil"/>
              <w:bottom w:val="single" w:sz="4" w:space="0" w:color="auto"/>
              <w:right w:val="single" w:sz="4" w:space="0" w:color="auto"/>
            </w:tcBorders>
            <w:shd w:val="clear" w:color="auto" w:fill="auto"/>
            <w:noWrap/>
            <w:vAlign w:val="bottom"/>
            <w:hideMark/>
          </w:tcPr>
          <w:p w14:paraId="5A4A02C1" w14:textId="77777777" w:rsidR="00DB2856" w:rsidRPr="00302324" w:rsidRDefault="00DB2856" w:rsidP="00033437">
            <w:pPr>
              <w:spacing w:after="0" w:line="360" w:lineRule="auto"/>
              <w:jc w:val="both"/>
              <w:rPr>
                <w:rFonts w:ascii="Times New Roman" w:eastAsia="Times New Roman" w:hAnsi="Times New Roman" w:cs="Times New Roman"/>
                <w:sz w:val="28"/>
                <w:szCs w:val="28"/>
              </w:rPr>
            </w:pPr>
            <w:r w:rsidRPr="00302324">
              <w:rPr>
                <w:rFonts w:ascii="Times New Roman" w:eastAsia="Times New Roman" w:hAnsi="Times New Roman" w:cs="Times New Roman"/>
                <w:sz w:val="28"/>
                <w:szCs w:val="28"/>
              </w:rPr>
              <w:t> </w:t>
            </w:r>
          </w:p>
        </w:tc>
        <w:tc>
          <w:tcPr>
            <w:tcW w:w="1420" w:type="dxa"/>
            <w:tcBorders>
              <w:top w:val="single" w:sz="4" w:space="0" w:color="auto"/>
              <w:left w:val="nil"/>
              <w:bottom w:val="single" w:sz="4" w:space="0" w:color="auto"/>
              <w:right w:val="single" w:sz="4" w:space="0" w:color="auto"/>
            </w:tcBorders>
            <w:shd w:val="clear" w:color="auto" w:fill="auto"/>
            <w:noWrap/>
            <w:vAlign w:val="bottom"/>
            <w:hideMark/>
          </w:tcPr>
          <w:p w14:paraId="64588A71" w14:textId="77777777" w:rsidR="00DB2856" w:rsidRPr="00302324" w:rsidRDefault="00DB2856" w:rsidP="00033437">
            <w:pPr>
              <w:spacing w:after="0" w:line="360" w:lineRule="auto"/>
              <w:jc w:val="both"/>
              <w:rPr>
                <w:rFonts w:ascii="Times New Roman" w:eastAsia="Times New Roman" w:hAnsi="Times New Roman" w:cs="Times New Roman"/>
                <w:sz w:val="28"/>
                <w:szCs w:val="28"/>
              </w:rPr>
            </w:pPr>
            <w:r w:rsidRPr="00302324">
              <w:rPr>
                <w:rFonts w:ascii="Times New Roman" w:eastAsia="Times New Roman" w:hAnsi="Times New Roman" w:cs="Times New Roman"/>
                <w:sz w:val="28"/>
                <w:szCs w:val="28"/>
              </w:rPr>
              <w:t> </w:t>
            </w:r>
          </w:p>
        </w:tc>
        <w:tc>
          <w:tcPr>
            <w:tcW w:w="1303" w:type="dxa"/>
            <w:tcBorders>
              <w:top w:val="single" w:sz="4" w:space="0" w:color="auto"/>
              <w:left w:val="nil"/>
              <w:bottom w:val="single" w:sz="4" w:space="0" w:color="auto"/>
              <w:right w:val="single" w:sz="4" w:space="0" w:color="auto"/>
            </w:tcBorders>
            <w:shd w:val="clear" w:color="auto" w:fill="BDD6EE" w:themeFill="accent5" w:themeFillTint="66"/>
            <w:noWrap/>
            <w:vAlign w:val="bottom"/>
            <w:hideMark/>
          </w:tcPr>
          <w:p w14:paraId="33C3F335" w14:textId="6255FC73" w:rsidR="00DB2856" w:rsidRPr="00302324" w:rsidRDefault="00DB2856" w:rsidP="00033437">
            <w:pPr>
              <w:spacing w:after="0" w:line="360" w:lineRule="auto"/>
              <w:jc w:val="both"/>
              <w:rPr>
                <w:rFonts w:ascii="Times New Roman" w:eastAsia="Times New Roman" w:hAnsi="Times New Roman" w:cs="Times New Roman"/>
                <w:sz w:val="28"/>
                <w:szCs w:val="28"/>
              </w:rPr>
            </w:pPr>
            <w:r w:rsidRPr="00302324">
              <w:rPr>
                <w:rFonts w:ascii="Times New Roman" w:eastAsia="Times New Roman" w:hAnsi="Times New Roman" w:cs="Times New Roman"/>
                <w:sz w:val="28"/>
                <w:szCs w:val="28"/>
              </w:rPr>
              <w:t xml:space="preserve"> Fixed budget </w:t>
            </w:r>
          </w:p>
        </w:tc>
        <w:tc>
          <w:tcPr>
            <w:tcW w:w="1183" w:type="dxa"/>
            <w:tcBorders>
              <w:top w:val="single" w:sz="4" w:space="0" w:color="auto"/>
              <w:left w:val="nil"/>
              <w:bottom w:val="single" w:sz="4" w:space="0" w:color="auto"/>
              <w:right w:val="single" w:sz="4" w:space="0" w:color="auto"/>
            </w:tcBorders>
            <w:shd w:val="clear" w:color="auto" w:fill="auto"/>
            <w:noWrap/>
            <w:vAlign w:val="bottom"/>
            <w:hideMark/>
          </w:tcPr>
          <w:p w14:paraId="7F561024" w14:textId="77777777" w:rsidR="00DB2856" w:rsidRPr="00302324" w:rsidRDefault="00DB2856" w:rsidP="00033437">
            <w:pPr>
              <w:spacing w:after="0" w:line="360" w:lineRule="auto"/>
              <w:jc w:val="both"/>
              <w:rPr>
                <w:rFonts w:ascii="Times New Roman" w:eastAsia="Times New Roman" w:hAnsi="Times New Roman" w:cs="Times New Roman"/>
                <w:sz w:val="28"/>
                <w:szCs w:val="28"/>
              </w:rPr>
            </w:pPr>
            <w:r w:rsidRPr="00302324">
              <w:rPr>
                <w:rFonts w:ascii="Times New Roman" w:eastAsia="Times New Roman" w:hAnsi="Times New Roman" w:cs="Times New Roman"/>
                <w:sz w:val="28"/>
                <w:szCs w:val="28"/>
              </w:rPr>
              <w:t> </w:t>
            </w:r>
          </w:p>
        </w:tc>
        <w:tc>
          <w:tcPr>
            <w:tcW w:w="2237" w:type="dxa"/>
            <w:tcBorders>
              <w:top w:val="single" w:sz="4" w:space="0" w:color="auto"/>
              <w:left w:val="nil"/>
              <w:bottom w:val="single" w:sz="4" w:space="0" w:color="auto"/>
              <w:right w:val="single" w:sz="4" w:space="0" w:color="auto"/>
            </w:tcBorders>
            <w:shd w:val="clear" w:color="auto" w:fill="auto"/>
            <w:noWrap/>
            <w:vAlign w:val="bottom"/>
            <w:hideMark/>
          </w:tcPr>
          <w:p w14:paraId="23B637C1" w14:textId="77777777" w:rsidR="00DB2856" w:rsidRPr="00302324" w:rsidRDefault="00DB2856" w:rsidP="00033437">
            <w:pPr>
              <w:spacing w:after="0" w:line="360" w:lineRule="auto"/>
              <w:jc w:val="both"/>
              <w:rPr>
                <w:rFonts w:ascii="Times New Roman" w:eastAsia="Times New Roman" w:hAnsi="Times New Roman" w:cs="Times New Roman"/>
                <w:sz w:val="28"/>
                <w:szCs w:val="28"/>
              </w:rPr>
            </w:pPr>
            <w:r w:rsidRPr="00302324">
              <w:rPr>
                <w:rFonts w:ascii="Times New Roman" w:eastAsia="Times New Roman" w:hAnsi="Times New Roman" w:cs="Times New Roman"/>
                <w:sz w:val="28"/>
                <w:szCs w:val="28"/>
              </w:rPr>
              <w:t> </w:t>
            </w:r>
          </w:p>
        </w:tc>
      </w:tr>
      <w:tr w:rsidR="00B36605" w:rsidRPr="00B36605" w14:paraId="25F1CDF1" w14:textId="77777777" w:rsidTr="00DB2856">
        <w:trPr>
          <w:trHeight w:val="295"/>
        </w:trPr>
        <w:tc>
          <w:tcPr>
            <w:tcW w:w="1984" w:type="dxa"/>
            <w:tcBorders>
              <w:top w:val="nil"/>
              <w:left w:val="single" w:sz="4" w:space="0" w:color="auto"/>
              <w:bottom w:val="single" w:sz="4" w:space="0" w:color="auto"/>
              <w:right w:val="single" w:sz="4" w:space="0" w:color="auto"/>
            </w:tcBorders>
            <w:shd w:val="clear" w:color="auto" w:fill="auto"/>
            <w:noWrap/>
            <w:vAlign w:val="bottom"/>
            <w:hideMark/>
          </w:tcPr>
          <w:p w14:paraId="450630CC"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955" w:type="dxa"/>
            <w:tcBorders>
              <w:top w:val="nil"/>
              <w:left w:val="nil"/>
              <w:bottom w:val="single" w:sz="4" w:space="0" w:color="auto"/>
              <w:right w:val="single" w:sz="4" w:space="0" w:color="auto"/>
            </w:tcBorders>
            <w:shd w:val="clear" w:color="auto" w:fill="auto"/>
            <w:noWrap/>
            <w:vAlign w:val="bottom"/>
            <w:hideMark/>
          </w:tcPr>
          <w:p w14:paraId="198ADCB3"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144" w:type="dxa"/>
            <w:tcBorders>
              <w:top w:val="nil"/>
              <w:left w:val="nil"/>
              <w:bottom w:val="single" w:sz="4" w:space="0" w:color="auto"/>
              <w:right w:val="single" w:sz="4" w:space="0" w:color="auto"/>
            </w:tcBorders>
            <w:shd w:val="clear" w:color="auto" w:fill="auto"/>
            <w:noWrap/>
            <w:vAlign w:val="bottom"/>
            <w:hideMark/>
          </w:tcPr>
          <w:p w14:paraId="7F4189A7"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934" w:type="dxa"/>
            <w:tcBorders>
              <w:top w:val="nil"/>
              <w:left w:val="nil"/>
              <w:bottom w:val="single" w:sz="4" w:space="0" w:color="auto"/>
              <w:right w:val="single" w:sz="4" w:space="0" w:color="auto"/>
            </w:tcBorders>
            <w:shd w:val="clear" w:color="auto" w:fill="auto"/>
            <w:noWrap/>
            <w:vAlign w:val="bottom"/>
            <w:hideMark/>
          </w:tcPr>
          <w:p w14:paraId="104AC894"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420" w:type="dxa"/>
            <w:tcBorders>
              <w:top w:val="nil"/>
              <w:left w:val="nil"/>
              <w:bottom w:val="single" w:sz="4" w:space="0" w:color="auto"/>
              <w:right w:val="single" w:sz="4" w:space="0" w:color="auto"/>
            </w:tcBorders>
            <w:shd w:val="clear" w:color="auto" w:fill="auto"/>
            <w:noWrap/>
            <w:vAlign w:val="bottom"/>
            <w:hideMark/>
          </w:tcPr>
          <w:p w14:paraId="1FFD8173"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303" w:type="dxa"/>
            <w:tcBorders>
              <w:top w:val="nil"/>
              <w:left w:val="nil"/>
              <w:bottom w:val="single" w:sz="4" w:space="0" w:color="auto"/>
              <w:right w:val="single" w:sz="4" w:space="0" w:color="auto"/>
            </w:tcBorders>
            <w:shd w:val="clear" w:color="auto" w:fill="auto"/>
            <w:noWrap/>
            <w:vAlign w:val="bottom"/>
            <w:hideMark/>
          </w:tcPr>
          <w:p w14:paraId="5B5BEEA5"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183" w:type="dxa"/>
            <w:tcBorders>
              <w:top w:val="nil"/>
              <w:left w:val="nil"/>
              <w:bottom w:val="single" w:sz="4" w:space="0" w:color="auto"/>
              <w:right w:val="single" w:sz="4" w:space="0" w:color="auto"/>
            </w:tcBorders>
            <w:shd w:val="clear" w:color="auto" w:fill="auto"/>
            <w:noWrap/>
            <w:vAlign w:val="bottom"/>
            <w:hideMark/>
          </w:tcPr>
          <w:p w14:paraId="70DF0FEC"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2237" w:type="dxa"/>
            <w:tcBorders>
              <w:top w:val="nil"/>
              <w:left w:val="nil"/>
              <w:bottom w:val="single" w:sz="4" w:space="0" w:color="auto"/>
              <w:right w:val="single" w:sz="4" w:space="0" w:color="auto"/>
            </w:tcBorders>
            <w:shd w:val="clear" w:color="auto" w:fill="auto"/>
            <w:noWrap/>
            <w:vAlign w:val="bottom"/>
            <w:hideMark/>
          </w:tcPr>
          <w:p w14:paraId="3872C4B9"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r>
      <w:tr w:rsidR="00B36605" w:rsidRPr="00B36605" w14:paraId="28DD215A" w14:textId="77777777" w:rsidTr="00DB2856">
        <w:trPr>
          <w:trHeight w:val="295"/>
        </w:trPr>
        <w:tc>
          <w:tcPr>
            <w:tcW w:w="1984" w:type="dxa"/>
            <w:tcBorders>
              <w:top w:val="nil"/>
              <w:left w:val="single" w:sz="4" w:space="0" w:color="auto"/>
              <w:bottom w:val="single" w:sz="4" w:space="0" w:color="auto"/>
              <w:right w:val="single" w:sz="4" w:space="0" w:color="auto"/>
            </w:tcBorders>
            <w:shd w:val="clear" w:color="auto" w:fill="F7CAAC" w:themeFill="accent2" w:themeFillTint="66"/>
            <w:noWrap/>
            <w:vAlign w:val="bottom"/>
            <w:hideMark/>
          </w:tcPr>
          <w:p w14:paraId="48765D22" w14:textId="77777777" w:rsidR="00DB2856" w:rsidRPr="00B36605" w:rsidRDefault="00DB2856"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Particulars</w:t>
            </w:r>
          </w:p>
        </w:tc>
        <w:tc>
          <w:tcPr>
            <w:tcW w:w="955" w:type="dxa"/>
            <w:tcBorders>
              <w:top w:val="nil"/>
              <w:left w:val="nil"/>
              <w:bottom w:val="single" w:sz="4" w:space="0" w:color="auto"/>
              <w:right w:val="single" w:sz="4" w:space="0" w:color="auto"/>
            </w:tcBorders>
            <w:shd w:val="clear" w:color="auto" w:fill="F7CAAC" w:themeFill="accent2" w:themeFillTint="66"/>
            <w:noWrap/>
            <w:vAlign w:val="bottom"/>
            <w:hideMark/>
          </w:tcPr>
          <w:p w14:paraId="7FDFBF3C" w14:textId="77777777" w:rsidR="00DB2856" w:rsidRPr="00B36605" w:rsidRDefault="00DB2856"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per unit cost £</w:t>
            </w:r>
          </w:p>
        </w:tc>
        <w:tc>
          <w:tcPr>
            <w:tcW w:w="1144" w:type="dxa"/>
            <w:tcBorders>
              <w:top w:val="nil"/>
              <w:left w:val="nil"/>
              <w:bottom w:val="single" w:sz="4" w:space="0" w:color="auto"/>
              <w:right w:val="single" w:sz="4" w:space="0" w:color="auto"/>
            </w:tcBorders>
            <w:shd w:val="clear" w:color="auto" w:fill="F7CAAC" w:themeFill="accent2" w:themeFillTint="66"/>
            <w:noWrap/>
            <w:vAlign w:val="bottom"/>
            <w:hideMark/>
          </w:tcPr>
          <w:p w14:paraId="45B8517D" w14:textId="77777777" w:rsidR="00DB2856" w:rsidRPr="00B36605" w:rsidRDefault="00DB2856"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 xml:space="preserve"> Actual budget £ </w:t>
            </w:r>
          </w:p>
        </w:tc>
        <w:tc>
          <w:tcPr>
            <w:tcW w:w="934" w:type="dxa"/>
            <w:tcBorders>
              <w:top w:val="nil"/>
              <w:left w:val="nil"/>
              <w:bottom w:val="single" w:sz="4" w:space="0" w:color="auto"/>
              <w:right w:val="single" w:sz="4" w:space="0" w:color="auto"/>
            </w:tcBorders>
            <w:shd w:val="clear" w:color="auto" w:fill="F7CAAC" w:themeFill="accent2" w:themeFillTint="66"/>
            <w:noWrap/>
            <w:vAlign w:val="bottom"/>
            <w:hideMark/>
          </w:tcPr>
          <w:p w14:paraId="4B1B0971" w14:textId="77777777" w:rsidR="00DB2856" w:rsidRPr="00B36605" w:rsidRDefault="00DB2856"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no of unit</w:t>
            </w:r>
          </w:p>
        </w:tc>
        <w:tc>
          <w:tcPr>
            <w:tcW w:w="1420" w:type="dxa"/>
            <w:tcBorders>
              <w:top w:val="nil"/>
              <w:left w:val="nil"/>
              <w:bottom w:val="single" w:sz="4" w:space="0" w:color="auto"/>
              <w:right w:val="single" w:sz="4" w:space="0" w:color="auto"/>
            </w:tcBorders>
            <w:shd w:val="clear" w:color="auto" w:fill="BDD6EE" w:themeFill="accent5" w:themeFillTint="66"/>
            <w:noWrap/>
            <w:vAlign w:val="bottom"/>
            <w:hideMark/>
          </w:tcPr>
          <w:p w14:paraId="67461681" w14:textId="77777777" w:rsidR="00DB2856" w:rsidRPr="00B36605" w:rsidRDefault="00DB2856"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factor cost per unit (standard price)</w:t>
            </w:r>
          </w:p>
        </w:tc>
        <w:tc>
          <w:tcPr>
            <w:tcW w:w="1303" w:type="dxa"/>
            <w:tcBorders>
              <w:top w:val="nil"/>
              <w:left w:val="nil"/>
              <w:bottom w:val="single" w:sz="4" w:space="0" w:color="auto"/>
              <w:right w:val="single" w:sz="4" w:space="0" w:color="auto"/>
            </w:tcBorders>
            <w:shd w:val="clear" w:color="auto" w:fill="BDD6EE" w:themeFill="accent5" w:themeFillTint="66"/>
            <w:noWrap/>
            <w:vAlign w:val="bottom"/>
            <w:hideMark/>
          </w:tcPr>
          <w:p w14:paraId="06DA46A2" w14:textId="77777777" w:rsidR="00DB2856" w:rsidRPr="00B36605" w:rsidRDefault="00DB2856"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 xml:space="preserve"> Flexed budget </w:t>
            </w:r>
          </w:p>
        </w:tc>
        <w:tc>
          <w:tcPr>
            <w:tcW w:w="1183" w:type="dxa"/>
            <w:tcBorders>
              <w:top w:val="nil"/>
              <w:left w:val="nil"/>
              <w:bottom w:val="single" w:sz="4" w:space="0" w:color="auto"/>
              <w:right w:val="single" w:sz="4" w:space="0" w:color="auto"/>
            </w:tcBorders>
            <w:shd w:val="clear" w:color="auto" w:fill="BDD6EE" w:themeFill="accent5" w:themeFillTint="66"/>
            <w:noWrap/>
            <w:vAlign w:val="bottom"/>
            <w:hideMark/>
          </w:tcPr>
          <w:p w14:paraId="7ED45A50" w14:textId="77777777" w:rsidR="00DB2856" w:rsidRPr="00B36605" w:rsidRDefault="00DB2856"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variance</w:t>
            </w:r>
          </w:p>
        </w:tc>
        <w:tc>
          <w:tcPr>
            <w:tcW w:w="2237" w:type="dxa"/>
            <w:tcBorders>
              <w:top w:val="nil"/>
              <w:left w:val="nil"/>
              <w:bottom w:val="single" w:sz="4" w:space="0" w:color="auto"/>
              <w:right w:val="single" w:sz="4" w:space="0" w:color="auto"/>
            </w:tcBorders>
            <w:shd w:val="clear" w:color="auto" w:fill="BDD6EE" w:themeFill="accent5" w:themeFillTint="66"/>
            <w:noWrap/>
            <w:vAlign w:val="bottom"/>
            <w:hideMark/>
          </w:tcPr>
          <w:p w14:paraId="3399A85F" w14:textId="7BF8E0F0" w:rsidR="00DB2856" w:rsidRPr="00B36605" w:rsidRDefault="00DB2856"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favourable (unfavourable)</w:t>
            </w:r>
          </w:p>
        </w:tc>
      </w:tr>
      <w:tr w:rsidR="00B36605" w:rsidRPr="00B36605" w14:paraId="21D189A4" w14:textId="77777777" w:rsidTr="00DB2856">
        <w:trPr>
          <w:trHeight w:val="295"/>
        </w:trPr>
        <w:tc>
          <w:tcPr>
            <w:tcW w:w="1984" w:type="dxa"/>
            <w:tcBorders>
              <w:top w:val="nil"/>
              <w:left w:val="single" w:sz="4" w:space="0" w:color="auto"/>
              <w:bottom w:val="single" w:sz="4" w:space="0" w:color="auto"/>
              <w:right w:val="single" w:sz="4" w:space="0" w:color="auto"/>
            </w:tcBorders>
            <w:shd w:val="clear" w:color="auto" w:fill="auto"/>
            <w:noWrap/>
            <w:vAlign w:val="bottom"/>
            <w:hideMark/>
          </w:tcPr>
          <w:p w14:paraId="46552F32"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Units</w:t>
            </w:r>
          </w:p>
        </w:tc>
        <w:tc>
          <w:tcPr>
            <w:tcW w:w="955" w:type="dxa"/>
            <w:tcBorders>
              <w:top w:val="nil"/>
              <w:left w:val="nil"/>
              <w:bottom w:val="single" w:sz="4" w:space="0" w:color="auto"/>
              <w:right w:val="single" w:sz="4" w:space="0" w:color="auto"/>
            </w:tcBorders>
            <w:shd w:val="clear" w:color="auto" w:fill="auto"/>
            <w:noWrap/>
            <w:vAlign w:val="bottom"/>
            <w:hideMark/>
          </w:tcPr>
          <w:p w14:paraId="4D005F2A"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144" w:type="dxa"/>
            <w:tcBorders>
              <w:top w:val="nil"/>
              <w:left w:val="nil"/>
              <w:bottom w:val="single" w:sz="4" w:space="0" w:color="auto"/>
              <w:right w:val="single" w:sz="4" w:space="0" w:color="auto"/>
            </w:tcBorders>
            <w:shd w:val="clear" w:color="auto" w:fill="auto"/>
            <w:noWrap/>
            <w:vAlign w:val="bottom"/>
            <w:hideMark/>
          </w:tcPr>
          <w:p w14:paraId="224FAB79"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934" w:type="dxa"/>
            <w:tcBorders>
              <w:top w:val="nil"/>
              <w:left w:val="nil"/>
              <w:bottom w:val="single" w:sz="4" w:space="0" w:color="auto"/>
              <w:right w:val="single" w:sz="4" w:space="0" w:color="auto"/>
            </w:tcBorders>
            <w:shd w:val="clear" w:color="auto" w:fill="auto"/>
            <w:noWrap/>
            <w:vAlign w:val="bottom"/>
            <w:hideMark/>
          </w:tcPr>
          <w:p w14:paraId="6571F2EF"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80,000</w:t>
            </w:r>
          </w:p>
        </w:tc>
        <w:tc>
          <w:tcPr>
            <w:tcW w:w="1420" w:type="dxa"/>
            <w:tcBorders>
              <w:top w:val="nil"/>
              <w:left w:val="nil"/>
              <w:bottom w:val="single" w:sz="4" w:space="0" w:color="auto"/>
              <w:right w:val="single" w:sz="4" w:space="0" w:color="auto"/>
            </w:tcBorders>
            <w:shd w:val="clear" w:color="auto" w:fill="auto"/>
            <w:noWrap/>
            <w:vAlign w:val="bottom"/>
            <w:hideMark/>
          </w:tcPr>
          <w:p w14:paraId="5F819A95"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303" w:type="dxa"/>
            <w:tcBorders>
              <w:top w:val="nil"/>
              <w:left w:val="nil"/>
              <w:bottom w:val="single" w:sz="4" w:space="0" w:color="auto"/>
              <w:right w:val="single" w:sz="4" w:space="0" w:color="auto"/>
            </w:tcBorders>
            <w:shd w:val="clear" w:color="auto" w:fill="auto"/>
            <w:noWrap/>
            <w:vAlign w:val="bottom"/>
            <w:hideMark/>
          </w:tcPr>
          <w:p w14:paraId="0A142537"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183" w:type="dxa"/>
            <w:tcBorders>
              <w:top w:val="nil"/>
              <w:left w:val="nil"/>
              <w:bottom w:val="single" w:sz="4" w:space="0" w:color="auto"/>
              <w:right w:val="single" w:sz="4" w:space="0" w:color="auto"/>
            </w:tcBorders>
            <w:shd w:val="clear" w:color="auto" w:fill="auto"/>
            <w:noWrap/>
            <w:vAlign w:val="bottom"/>
            <w:hideMark/>
          </w:tcPr>
          <w:p w14:paraId="41E475B7"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2237" w:type="dxa"/>
            <w:tcBorders>
              <w:top w:val="nil"/>
              <w:left w:val="nil"/>
              <w:bottom w:val="single" w:sz="4" w:space="0" w:color="auto"/>
              <w:right w:val="single" w:sz="4" w:space="0" w:color="auto"/>
            </w:tcBorders>
            <w:shd w:val="clear" w:color="auto" w:fill="auto"/>
            <w:noWrap/>
            <w:vAlign w:val="bottom"/>
            <w:hideMark/>
          </w:tcPr>
          <w:p w14:paraId="7484B2F0"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r>
      <w:tr w:rsidR="00B36605" w:rsidRPr="00B36605" w14:paraId="5E00285F" w14:textId="77777777" w:rsidTr="00DB2856">
        <w:trPr>
          <w:trHeight w:val="295"/>
        </w:trPr>
        <w:tc>
          <w:tcPr>
            <w:tcW w:w="1984" w:type="dxa"/>
            <w:tcBorders>
              <w:top w:val="nil"/>
              <w:left w:val="single" w:sz="4" w:space="0" w:color="auto"/>
              <w:bottom w:val="single" w:sz="4" w:space="0" w:color="auto"/>
              <w:right w:val="single" w:sz="4" w:space="0" w:color="auto"/>
            </w:tcBorders>
            <w:shd w:val="clear" w:color="auto" w:fill="auto"/>
            <w:noWrap/>
            <w:vAlign w:val="bottom"/>
            <w:hideMark/>
          </w:tcPr>
          <w:p w14:paraId="7E9A1425"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selling price</w:t>
            </w:r>
          </w:p>
        </w:tc>
        <w:tc>
          <w:tcPr>
            <w:tcW w:w="955" w:type="dxa"/>
            <w:tcBorders>
              <w:top w:val="nil"/>
              <w:left w:val="nil"/>
              <w:bottom w:val="single" w:sz="4" w:space="0" w:color="auto"/>
              <w:right w:val="single" w:sz="4" w:space="0" w:color="auto"/>
            </w:tcBorders>
            <w:shd w:val="clear" w:color="auto" w:fill="auto"/>
            <w:noWrap/>
            <w:vAlign w:val="bottom"/>
            <w:hideMark/>
          </w:tcPr>
          <w:p w14:paraId="7803B8CA"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20</w:t>
            </w:r>
          </w:p>
        </w:tc>
        <w:tc>
          <w:tcPr>
            <w:tcW w:w="1144" w:type="dxa"/>
            <w:tcBorders>
              <w:top w:val="nil"/>
              <w:left w:val="nil"/>
              <w:bottom w:val="single" w:sz="4" w:space="0" w:color="auto"/>
              <w:right w:val="single" w:sz="4" w:space="0" w:color="auto"/>
            </w:tcBorders>
            <w:shd w:val="clear" w:color="auto" w:fill="auto"/>
            <w:noWrap/>
            <w:vAlign w:val="bottom"/>
            <w:hideMark/>
          </w:tcPr>
          <w:p w14:paraId="41D50635"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xml:space="preserve">          1,600,000 </w:t>
            </w:r>
          </w:p>
        </w:tc>
        <w:tc>
          <w:tcPr>
            <w:tcW w:w="934" w:type="dxa"/>
            <w:tcBorders>
              <w:top w:val="nil"/>
              <w:left w:val="nil"/>
              <w:bottom w:val="single" w:sz="4" w:space="0" w:color="auto"/>
              <w:right w:val="single" w:sz="4" w:space="0" w:color="auto"/>
            </w:tcBorders>
            <w:shd w:val="clear" w:color="auto" w:fill="auto"/>
            <w:noWrap/>
            <w:vAlign w:val="bottom"/>
            <w:hideMark/>
          </w:tcPr>
          <w:p w14:paraId="245BFD97"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420" w:type="dxa"/>
            <w:tcBorders>
              <w:top w:val="nil"/>
              <w:left w:val="nil"/>
              <w:bottom w:val="single" w:sz="4" w:space="0" w:color="auto"/>
              <w:right w:val="single" w:sz="4" w:space="0" w:color="auto"/>
            </w:tcBorders>
            <w:shd w:val="clear" w:color="auto" w:fill="auto"/>
            <w:noWrap/>
            <w:vAlign w:val="bottom"/>
            <w:hideMark/>
          </w:tcPr>
          <w:p w14:paraId="781C57A1"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25</w:t>
            </w:r>
          </w:p>
        </w:tc>
        <w:tc>
          <w:tcPr>
            <w:tcW w:w="1303" w:type="dxa"/>
            <w:tcBorders>
              <w:top w:val="nil"/>
              <w:left w:val="nil"/>
              <w:bottom w:val="single" w:sz="4" w:space="0" w:color="auto"/>
              <w:right w:val="single" w:sz="4" w:space="0" w:color="auto"/>
            </w:tcBorders>
            <w:shd w:val="clear" w:color="auto" w:fill="auto"/>
            <w:noWrap/>
            <w:vAlign w:val="bottom"/>
            <w:hideMark/>
          </w:tcPr>
          <w:p w14:paraId="725AAA28"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xml:space="preserve">           2,000,000 </w:t>
            </w:r>
          </w:p>
        </w:tc>
        <w:tc>
          <w:tcPr>
            <w:tcW w:w="1183" w:type="dxa"/>
            <w:tcBorders>
              <w:top w:val="nil"/>
              <w:left w:val="nil"/>
              <w:bottom w:val="single" w:sz="4" w:space="0" w:color="auto"/>
              <w:right w:val="single" w:sz="4" w:space="0" w:color="auto"/>
            </w:tcBorders>
            <w:shd w:val="clear" w:color="auto" w:fill="auto"/>
            <w:noWrap/>
            <w:vAlign w:val="bottom"/>
            <w:hideMark/>
          </w:tcPr>
          <w:p w14:paraId="1B3EA550"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(400,000)</w:t>
            </w:r>
          </w:p>
        </w:tc>
        <w:tc>
          <w:tcPr>
            <w:tcW w:w="2237" w:type="dxa"/>
            <w:tcBorders>
              <w:top w:val="nil"/>
              <w:left w:val="nil"/>
              <w:bottom w:val="single" w:sz="4" w:space="0" w:color="auto"/>
              <w:right w:val="single" w:sz="4" w:space="0" w:color="auto"/>
            </w:tcBorders>
            <w:shd w:val="clear" w:color="auto" w:fill="auto"/>
            <w:noWrap/>
            <w:vAlign w:val="bottom"/>
            <w:hideMark/>
          </w:tcPr>
          <w:p w14:paraId="4D58AD60"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Adverse</w:t>
            </w:r>
          </w:p>
        </w:tc>
      </w:tr>
      <w:tr w:rsidR="00B36605" w:rsidRPr="00B36605" w14:paraId="78F47968" w14:textId="77777777" w:rsidTr="00DB2856">
        <w:trPr>
          <w:trHeight w:val="295"/>
        </w:trPr>
        <w:tc>
          <w:tcPr>
            <w:tcW w:w="1984" w:type="dxa"/>
            <w:tcBorders>
              <w:top w:val="nil"/>
              <w:left w:val="single" w:sz="4" w:space="0" w:color="auto"/>
              <w:bottom w:val="single" w:sz="4" w:space="0" w:color="auto"/>
              <w:right w:val="single" w:sz="4" w:space="0" w:color="auto"/>
            </w:tcBorders>
            <w:shd w:val="clear" w:color="auto" w:fill="F7CAAC" w:themeFill="accent2" w:themeFillTint="66"/>
            <w:noWrap/>
            <w:vAlign w:val="bottom"/>
            <w:hideMark/>
          </w:tcPr>
          <w:p w14:paraId="47199EF3" w14:textId="77777777" w:rsidR="00DB2856" w:rsidRPr="00B36605" w:rsidRDefault="00DB2856"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variable cost</w:t>
            </w:r>
          </w:p>
        </w:tc>
        <w:tc>
          <w:tcPr>
            <w:tcW w:w="955" w:type="dxa"/>
            <w:tcBorders>
              <w:top w:val="nil"/>
              <w:left w:val="nil"/>
              <w:bottom w:val="single" w:sz="4" w:space="0" w:color="auto"/>
              <w:right w:val="single" w:sz="4" w:space="0" w:color="auto"/>
            </w:tcBorders>
            <w:shd w:val="clear" w:color="auto" w:fill="F7CAAC" w:themeFill="accent2" w:themeFillTint="66"/>
            <w:noWrap/>
            <w:vAlign w:val="bottom"/>
            <w:hideMark/>
          </w:tcPr>
          <w:p w14:paraId="3CF3B355"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144" w:type="dxa"/>
            <w:tcBorders>
              <w:top w:val="nil"/>
              <w:left w:val="nil"/>
              <w:bottom w:val="single" w:sz="4" w:space="0" w:color="auto"/>
              <w:right w:val="single" w:sz="4" w:space="0" w:color="auto"/>
            </w:tcBorders>
            <w:shd w:val="clear" w:color="auto" w:fill="F7CAAC" w:themeFill="accent2" w:themeFillTint="66"/>
            <w:noWrap/>
            <w:vAlign w:val="bottom"/>
            <w:hideMark/>
          </w:tcPr>
          <w:p w14:paraId="6C33A2A9"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934" w:type="dxa"/>
            <w:tcBorders>
              <w:top w:val="nil"/>
              <w:left w:val="nil"/>
              <w:bottom w:val="single" w:sz="4" w:space="0" w:color="auto"/>
              <w:right w:val="single" w:sz="4" w:space="0" w:color="auto"/>
            </w:tcBorders>
            <w:shd w:val="clear" w:color="auto" w:fill="F7CAAC" w:themeFill="accent2" w:themeFillTint="66"/>
            <w:noWrap/>
            <w:vAlign w:val="bottom"/>
            <w:hideMark/>
          </w:tcPr>
          <w:p w14:paraId="13F424FC"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420" w:type="dxa"/>
            <w:tcBorders>
              <w:top w:val="nil"/>
              <w:left w:val="nil"/>
              <w:bottom w:val="single" w:sz="4" w:space="0" w:color="auto"/>
              <w:right w:val="single" w:sz="4" w:space="0" w:color="auto"/>
            </w:tcBorders>
            <w:shd w:val="clear" w:color="auto" w:fill="BDD6EE" w:themeFill="accent5" w:themeFillTint="66"/>
            <w:noWrap/>
            <w:vAlign w:val="bottom"/>
            <w:hideMark/>
          </w:tcPr>
          <w:p w14:paraId="183B8721"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303" w:type="dxa"/>
            <w:tcBorders>
              <w:top w:val="nil"/>
              <w:left w:val="nil"/>
              <w:bottom w:val="single" w:sz="4" w:space="0" w:color="auto"/>
              <w:right w:val="single" w:sz="4" w:space="0" w:color="auto"/>
            </w:tcBorders>
            <w:shd w:val="clear" w:color="auto" w:fill="BDD6EE" w:themeFill="accent5" w:themeFillTint="66"/>
            <w:noWrap/>
            <w:vAlign w:val="bottom"/>
            <w:hideMark/>
          </w:tcPr>
          <w:p w14:paraId="3EBBBD94"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183" w:type="dxa"/>
            <w:tcBorders>
              <w:top w:val="nil"/>
              <w:left w:val="nil"/>
              <w:bottom w:val="single" w:sz="4" w:space="0" w:color="auto"/>
              <w:right w:val="single" w:sz="4" w:space="0" w:color="auto"/>
            </w:tcBorders>
            <w:shd w:val="clear" w:color="auto" w:fill="BDD6EE" w:themeFill="accent5" w:themeFillTint="66"/>
            <w:noWrap/>
            <w:vAlign w:val="bottom"/>
            <w:hideMark/>
          </w:tcPr>
          <w:p w14:paraId="4364A045"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2237" w:type="dxa"/>
            <w:tcBorders>
              <w:top w:val="nil"/>
              <w:left w:val="nil"/>
              <w:bottom w:val="single" w:sz="4" w:space="0" w:color="auto"/>
              <w:right w:val="single" w:sz="4" w:space="0" w:color="auto"/>
            </w:tcBorders>
            <w:shd w:val="clear" w:color="auto" w:fill="BDD6EE" w:themeFill="accent5" w:themeFillTint="66"/>
            <w:noWrap/>
            <w:vAlign w:val="bottom"/>
            <w:hideMark/>
          </w:tcPr>
          <w:p w14:paraId="0665582D"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r>
      <w:tr w:rsidR="00B36605" w:rsidRPr="00B36605" w14:paraId="11BF229F" w14:textId="77777777" w:rsidTr="00DB2856">
        <w:trPr>
          <w:trHeight w:val="295"/>
        </w:trPr>
        <w:tc>
          <w:tcPr>
            <w:tcW w:w="1984" w:type="dxa"/>
            <w:tcBorders>
              <w:top w:val="nil"/>
              <w:left w:val="single" w:sz="4" w:space="0" w:color="auto"/>
              <w:bottom w:val="single" w:sz="4" w:space="0" w:color="auto"/>
              <w:right w:val="single" w:sz="4" w:space="0" w:color="auto"/>
            </w:tcBorders>
            <w:shd w:val="clear" w:color="auto" w:fill="auto"/>
            <w:noWrap/>
            <w:vAlign w:val="bottom"/>
            <w:hideMark/>
          </w:tcPr>
          <w:p w14:paraId="55E27A6C"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Material</w:t>
            </w:r>
          </w:p>
        </w:tc>
        <w:tc>
          <w:tcPr>
            <w:tcW w:w="955" w:type="dxa"/>
            <w:tcBorders>
              <w:top w:val="nil"/>
              <w:left w:val="nil"/>
              <w:bottom w:val="single" w:sz="4" w:space="0" w:color="auto"/>
              <w:right w:val="single" w:sz="4" w:space="0" w:color="auto"/>
            </w:tcBorders>
            <w:shd w:val="clear" w:color="auto" w:fill="auto"/>
            <w:noWrap/>
            <w:vAlign w:val="bottom"/>
            <w:hideMark/>
          </w:tcPr>
          <w:p w14:paraId="6C7F73F2"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3.5</w:t>
            </w:r>
          </w:p>
        </w:tc>
        <w:tc>
          <w:tcPr>
            <w:tcW w:w="1144" w:type="dxa"/>
            <w:tcBorders>
              <w:top w:val="nil"/>
              <w:left w:val="nil"/>
              <w:bottom w:val="single" w:sz="4" w:space="0" w:color="auto"/>
              <w:right w:val="single" w:sz="4" w:space="0" w:color="auto"/>
            </w:tcBorders>
            <w:shd w:val="clear" w:color="auto" w:fill="auto"/>
            <w:noWrap/>
            <w:vAlign w:val="bottom"/>
            <w:hideMark/>
          </w:tcPr>
          <w:p w14:paraId="70900EA3"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xml:space="preserve">               280,000 </w:t>
            </w:r>
          </w:p>
        </w:tc>
        <w:tc>
          <w:tcPr>
            <w:tcW w:w="934" w:type="dxa"/>
            <w:tcBorders>
              <w:top w:val="nil"/>
              <w:left w:val="nil"/>
              <w:bottom w:val="single" w:sz="4" w:space="0" w:color="auto"/>
              <w:right w:val="single" w:sz="4" w:space="0" w:color="auto"/>
            </w:tcBorders>
            <w:shd w:val="clear" w:color="auto" w:fill="auto"/>
            <w:noWrap/>
            <w:vAlign w:val="bottom"/>
            <w:hideMark/>
          </w:tcPr>
          <w:p w14:paraId="618E69A4"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420" w:type="dxa"/>
            <w:tcBorders>
              <w:top w:val="nil"/>
              <w:left w:val="nil"/>
              <w:bottom w:val="single" w:sz="4" w:space="0" w:color="auto"/>
              <w:right w:val="single" w:sz="4" w:space="0" w:color="auto"/>
            </w:tcBorders>
            <w:shd w:val="clear" w:color="auto" w:fill="auto"/>
            <w:noWrap/>
            <w:vAlign w:val="bottom"/>
            <w:hideMark/>
          </w:tcPr>
          <w:p w14:paraId="2F779E1B"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2.5</w:t>
            </w:r>
          </w:p>
        </w:tc>
        <w:tc>
          <w:tcPr>
            <w:tcW w:w="1303" w:type="dxa"/>
            <w:tcBorders>
              <w:top w:val="nil"/>
              <w:left w:val="nil"/>
              <w:bottom w:val="single" w:sz="4" w:space="0" w:color="auto"/>
              <w:right w:val="single" w:sz="4" w:space="0" w:color="auto"/>
            </w:tcBorders>
            <w:shd w:val="clear" w:color="auto" w:fill="auto"/>
            <w:noWrap/>
            <w:vAlign w:val="bottom"/>
            <w:hideMark/>
          </w:tcPr>
          <w:p w14:paraId="1AF9505F"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xml:space="preserve">              200,000 </w:t>
            </w:r>
          </w:p>
        </w:tc>
        <w:tc>
          <w:tcPr>
            <w:tcW w:w="1183" w:type="dxa"/>
            <w:tcBorders>
              <w:top w:val="nil"/>
              <w:left w:val="nil"/>
              <w:bottom w:val="single" w:sz="4" w:space="0" w:color="auto"/>
              <w:right w:val="single" w:sz="4" w:space="0" w:color="auto"/>
            </w:tcBorders>
            <w:shd w:val="clear" w:color="auto" w:fill="auto"/>
            <w:noWrap/>
            <w:vAlign w:val="bottom"/>
            <w:hideMark/>
          </w:tcPr>
          <w:p w14:paraId="698D08D4"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xml:space="preserve">    (80,000)</w:t>
            </w:r>
          </w:p>
        </w:tc>
        <w:tc>
          <w:tcPr>
            <w:tcW w:w="2237" w:type="dxa"/>
            <w:tcBorders>
              <w:top w:val="nil"/>
              <w:left w:val="nil"/>
              <w:bottom w:val="single" w:sz="4" w:space="0" w:color="auto"/>
              <w:right w:val="single" w:sz="4" w:space="0" w:color="auto"/>
            </w:tcBorders>
            <w:shd w:val="clear" w:color="auto" w:fill="auto"/>
            <w:noWrap/>
            <w:vAlign w:val="bottom"/>
            <w:hideMark/>
          </w:tcPr>
          <w:p w14:paraId="62988F52" w14:textId="77777777" w:rsidR="00DB2856" w:rsidRPr="00B36605" w:rsidRDefault="00DB2856"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Adverse</w:t>
            </w:r>
          </w:p>
        </w:tc>
      </w:tr>
      <w:tr w:rsidR="00B36605" w:rsidRPr="00B36605" w14:paraId="7CFB8581" w14:textId="77777777" w:rsidTr="00DB2856">
        <w:trPr>
          <w:trHeight w:val="295"/>
        </w:trPr>
        <w:tc>
          <w:tcPr>
            <w:tcW w:w="1984" w:type="dxa"/>
            <w:tcBorders>
              <w:top w:val="nil"/>
              <w:left w:val="single" w:sz="4" w:space="0" w:color="auto"/>
              <w:bottom w:val="single" w:sz="4" w:space="0" w:color="auto"/>
              <w:right w:val="single" w:sz="4" w:space="0" w:color="auto"/>
            </w:tcBorders>
            <w:shd w:val="clear" w:color="auto" w:fill="auto"/>
            <w:noWrap/>
            <w:vAlign w:val="bottom"/>
            <w:hideMark/>
          </w:tcPr>
          <w:p w14:paraId="6C9FDB77"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proofErr w:type="spellStart"/>
            <w:r w:rsidRPr="00B36605">
              <w:rPr>
                <w:rFonts w:ascii="Times New Roman" w:eastAsia="Times New Roman" w:hAnsi="Times New Roman" w:cs="Times New Roman"/>
                <w:sz w:val="24"/>
                <w:szCs w:val="24"/>
              </w:rPr>
              <w:t>Labor</w:t>
            </w:r>
            <w:proofErr w:type="spellEnd"/>
          </w:p>
        </w:tc>
        <w:tc>
          <w:tcPr>
            <w:tcW w:w="955" w:type="dxa"/>
            <w:tcBorders>
              <w:top w:val="nil"/>
              <w:left w:val="nil"/>
              <w:bottom w:val="single" w:sz="4" w:space="0" w:color="auto"/>
              <w:right w:val="single" w:sz="4" w:space="0" w:color="auto"/>
            </w:tcBorders>
            <w:shd w:val="clear" w:color="auto" w:fill="auto"/>
            <w:noWrap/>
            <w:vAlign w:val="bottom"/>
            <w:hideMark/>
          </w:tcPr>
          <w:p w14:paraId="4BB35CCA"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5.5</w:t>
            </w:r>
          </w:p>
        </w:tc>
        <w:tc>
          <w:tcPr>
            <w:tcW w:w="1144" w:type="dxa"/>
            <w:tcBorders>
              <w:top w:val="nil"/>
              <w:left w:val="nil"/>
              <w:bottom w:val="single" w:sz="4" w:space="0" w:color="auto"/>
              <w:right w:val="single" w:sz="4" w:space="0" w:color="auto"/>
            </w:tcBorders>
            <w:shd w:val="clear" w:color="auto" w:fill="auto"/>
            <w:noWrap/>
            <w:vAlign w:val="bottom"/>
            <w:hideMark/>
          </w:tcPr>
          <w:p w14:paraId="3AFB9543"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xml:space="preserve">               440,000 </w:t>
            </w:r>
          </w:p>
        </w:tc>
        <w:tc>
          <w:tcPr>
            <w:tcW w:w="934" w:type="dxa"/>
            <w:tcBorders>
              <w:top w:val="nil"/>
              <w:left w:val="nil"/>
              <w:bottom w:val="single" w:sz="4" w:space="0" w:color="auto"/>
              <w:right w:val="single" w:sz="4" w:space="0" w:color="auto"/>
            </w:tcBorders>
            <w:shd w:val="clear" w:color="auto" w:fill="auto"/>
            <w:noWrap/>
            <w:vAlign w:val="bottom"/>
            <w:hideMark/>
          </w:tcPr>
          <w:p w14:paraId="609A0A0C"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420" w:type="dxa"/>
            <w:tcBorders>
              <w:top w:val="nil"/>
              <w:left w:val="nil"/>
              <w:bottom w:val="single" w:sz="4" w:space="0" w:color="auto"/>
              <w:right w:val="single" w:sz="4" w:space="0" w:color="auto"/>
            </w:tcBorders>
            <w:shd w:val="clear" w:color="auto" w:fill="auto"/>
            <w:noWrap/>
            <w:vAlign w:val="bottom"/>
            <w:hideMark/>
          </w:tcPr>
          <w:p w14:paraId="10805EFB"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4</w:t>
            </w:r>
          </w:p>
        </w:tc>
        <w:tc>
          <w:tcPr>
            <w:tcW w:w="1303" w:type="dxa"/>
            <w:tcBorders>
              <w:top w:val="nil"/>
              <w:left w:val="nil"/>
              <w:bottom w:val="single" w:sz="4" w:space="0" w:color="auto"/>
              <w:right w:val="single" w:sz="4" w:space="0" w:color="auto"/>
            </w:tcBorders>
            <w:shd w:val="clear" w:color="auto" w:fill="auto"/>
            <w:noWrap/>
            <w:vAlign w:val="bottom"/>
            <w:hideMark/>
          </w:tcPr>
          <w:p w14:paraId="27C876E3"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xml:space="preserve">              320,000 </w:t>
            </w:r>
          </w:p>
        </w:tc>
        <w:tc>
          <w:tcPr>
            <w:tcW w:w="1183" w:type="dxa"/>
            <w:tcBorders>
              <w:top w:val="nil"/>
              <w:left w:val="nil"/>
              <w:bottom w:val="single" w:sz="4" w:space="0" w:color="auto"/>
              <w:right w:val="single" w:sz="4" w:space="0" w:color="auto"/>
            </w:tcBorders>
            <w:shd w:val="clear" w:color="auto" w:fill="auto"/>
            <w:noWrap/>
            <w:vAlign w:val="bottom"/>
            <w:hideMark/>
          </w:tcPr>
          <w:p w14:paraId="5085A2AD"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xml:space="preserve">  (120,000)</w:t>
            </w:r>
          </w:p>
        </w:tc>
        <w:tc>
          <w:tcPr>
            <w:tcW w:w="2237" w:type="dxa"/>
            <w:tcBorders>
              <w:top w:val="nil"/>
              <w:left w:val="nil"/>
              <w:bottom w:val="single" w:sz="4" w:space="0" w:color="auto"/>
              <w:right w:val="single" w:sz="4" w:space="0" w:color="auto"/>
            </w:tcBorders>
            <w:shd w:val="clear" w:color="auto" w:fill="auto"/>
            <w:noWrap/>
            <w:vAlign w:val="bottom"/>
            <w:hideMark/>
          </w:tcPr>
          <w:p w14:paraId="31BEBA3D" w14:textId="77777777" w:rsidR="00DB2856" w:rsidRPr="00B36605" w:rsidRDefault="00DB2856"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Adverse</w:t>
            </w:r>
          </w:p>
        </w:tc>
      </w:tr>
      <w:tr w:rsidR="00B36605" w:rsidRPr="00B36605" w14:paraId="3C5F2BF7" w14:textId="77777777" w:rsidTr="00DB2856">
        <w:trPr>
          <w:trHeight w:val="295"/>
        </w:trPr>
        <w:tc>
          <w:tcPr>
            <w:tcW w:w="1984" w:type="dxa"/>
            <w:tcBorders>
              <w:top w:val="nil"/>
              <w:left w:val="single" w:sz="4" w:space="0" w:color="auto"/>
              <w:bottom w:val="single" w:sz="4" w:space="0" w:color="auto"/>
              <w:right w:val="single" w:sz="4" w:space="0" w:color="auto"/>
            </w:tcBorders>
            <w:shd w:val="clear" w:color="auto" w:fill="auto"/>
            <w:noWrap/>
            <w:vAlign w:val="bottom"/>
            <w:hideMark/>
          </w:tcPr>
          <w:p w14:paraId="583DB3C7"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over head</w:t>
            </w:r>
          </w:p>
        </w:tc>
        <w:tc>
          <w:tcPr>
            <w:tcW w:w="955" w:type="dxa"/>
            <w:tcBorders>
              <w:top w:val="nil"/>
              <w:left w:val="nil"/>
              <w:bottom w:val="single" w:sz="4" w:space="0" w:color="auto"/>
              <w:right w:val="single" w:sz="4" w:space="0" w:color="auto"/>
            </w:tcBorders>
            <w:shd w:val="clear" w:color="auto" w:fill="auto"/>
            <w:noWrap/>
            <w:vAlign w:val="bottom"/>
            <w:hideMark/>
          </w:tcPr>
          <w:p w14:paraId="5226B454"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1.5</w:t>
            </w:r>
          </w:p>
        </w:tc>
        <w:tc>
          <w:tcPr>
            <w:tcW w:w="1144" w:type="dxa"/>
            <w:tcBorders>
              <w:top w:val="nil"/>
              <w:left w:val="nil"/>
              <w:bottom w:val="single" w:sz="4" w:space="0" w:color="auto"/>
              <w:right w:val="single" w:sz="4" w:space="0" w:color="auto"/>
            </w:tcBorders>
            <w:shd w:val="clear" w:color="auto" w:fill="auto"/>
            <w:noWrap/>
            <w:vAlign w:val="bottom"/>
            <w:hideMark/>
          </w:tcPr>
          <w:p w14:paraId="31E0EEF5"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xml:space="preserve">               120,000 </w:t>
            </w:r>
          </w:p>
        </w:tc>
        <w:tc>
          <w:tcPr>
            <w:tcW w:w="934" w:type="dxa"/>
            <w:tcBorders>
              <w:top w:val="nil"/>
              <w:left w:val="nil"/>
              <w:bottom w:val="single" w:sz="4" w:space="0" w:color="auto"/>
              <w:right w:val="single" w:sz="4" w:space="0" w:color="auto"/>
            </w:tcBorders>
            <w:shd w:val="clear" w:color="auto" w:fill="auto"/>
            <w:noWrap/>
            <w:vAlign w:val="bottom"/>
            <w:hideMark/>
          </w:tcPr>
          <w:p w14:paraId="1D3BEAD2"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420" w:type="dxa"/>
            <w:tcBorders>
              <w:top w:val="nil"/>
              <w:left w:val="nil"/>
              <w:bottom w:val="single" w:sz="4" w:space="0" w:color="auto"/>
              <w:right w:val="single" w:sz="4" w:space="0" w:color="auto"/>
            </w:tcBorders>
            <w:shd w:val="clear" w:color="auto" w:fill="auto"/>
            <w:noWrap/>
            <w:vAlign w:val="bottom"/>
            <w:hideMark/>
          </w:tcPr>
          <w:p w14:paraId="1EAC4E83"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1.5</w:t>
            </w:r>
          </w:p>
        </w:tc>
        <w:tc>
          <w:tcPr>
            <w:tcW w:w="1303" w:type="dxa"/>
            <w:tcBorders>
              <w:top w:val="nil"/>
              <w:left w:val="nil"/>
              <w:bottom w:val="single" w:sz="4" w:space="0" w:color="auto"/>
              <w:right w:val="single" w:sz="4" w:space="0" w:color="auto"/>
            </w:tcBorders>
            <w:shd w:val="clear" w:color="auto" w:fill="auto"/>
            <w:noWrap/>
            <w:vAlign w:val="bottom"/>
            <w:hideMark/>
          </w:tcPr>
          <w:p w14:paraId="534CB15C"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xml:space="preserve">              120,000 </w:t>
            </w:r>
          </w:p>
        </w:tc>
        <w:tc>
          <w:tcPr>
            <w:tcW w:w="1183" w:type="dxa"/>
            <w:tcBorders>
              <w:top w:val="nil"/>
              <w:left w:val="nil"/>
              <w:bottom w:val="single" w:sz="4" w:space="0" w:color="auto"/>
              <w:right w:val="single" w:sz="4" w:space="0" w:color="auto"/>
            </w:tcBorders>
            <w:shd w:val="clear" w:color="auto" w:fill="auto"/>
            <w:noWrap/>
            <w:vAlign w:val="bottom"/>
            <w:hideMark/>
          </w:tcPr>
          <w:p w14:paraId="403CF1FC"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0</w:t>
            </w:r>
          </w:p>
        </w:tc>
        <w:tc>
          <w:tcPr>
            <w:tcW w:w="2237" w:type="dxa"/>
            <w:tcBorders>
              <w:top w:val="nil"/>
              <w:left w:val="nil"/>
              <w:bottom w:val="single" w:sz="4" w:space="0" w:color="auto"/>
              <w:right w:val="single" w:sz="4" w:space="0" w:color="auto"/>
            </w:tcBorders>
            <w:shd w:val="clear" w:color="auto" w:fill="auto"/>
            <w:noWrap/>
            <w:vAlign w:val="bottom"/>
            <w:hideMark/>
          </w:tcPr>
          <w:p w14:paraId="7D1C2909"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r>
      <w:tr w:rsidR="00B36605" w:rsidRPr="00B36605" w14:paraId="17986456" w14:textId="77777777" w:rsidTr="00DB2856">
        <w:trPr>
          <w:trHeight w:val="295"/>
        </w:trPr>
        <w:tc>
          <w:tcPr>
            <w:tcW w:w="1984" w:type="dxa"/>
            <w:tcBorders>
              <w:top w:val="nil"/>
              <w:left w:val="single" w:sz="4" w:space="0" w:color="auto"/>
              <w:bottom w:val="single" w:sz="4" w:space="0" w:color="auto"/>
              <w:right w:val="single" w:sz="4" w:space="0" w:color="auto"/>
            </w:tcBorders>
            <w:shd w:val="clear" w:color="auto" w:fill="auto"/>
            <w:noWrap/>
            <w:vAlign w:val="bottom"/>
            <w:hideMark/>
          </w:tcPr>
          <w:p w14:paraId="2A267993"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lastRenderedPageBreak/>
              <w:t> </w:t>
            </w:r>
          </w:p>
        </w:tc>
        <w:tc>
          <w:tcPr>
            <w:tcW w:w="955" w:type="dxa"/>
            <w:tcBorders>
              <w:top w:val="nil"/>
              <w:left w:val="nil"/>
              <w:bottom w:val="single" w:sz="4" w:space="0" w:color="auto"/>
              <w:right w:val="single" w:sz="4" w:space="0" w:color="auto"/>
            </w:tcBorders>
            <w:shd w:val="clear" w:color="auto" w:fill="auto"/>
            <w:noWrap/>
            <w:vAlign w:val="bottom"/>
            <w:hideMark/>
          </w:tcPr>
          <w:p w14:paraId="2112C3E3"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144" w:type="dxa"/>
            <w:tcBorders>
              <w:top w:val="nil"/>
              <w:left w:val="nil"/>
              <w:bottom w:val="single" w:sz="4" w:space="0" w:color="auto"/>
              <w:right w:val="single" w:sz="4" w:space="0" w:color="auto"/>
            </w:tcBorders>
            <w:shd w:val="clear" w:color="auto" w:fill="auto"/>
            <w:noWrap/>
            <w:vAlign w:val="bottom"/>
            <w:hideMark/>
          </w:tcPr>
          <w:p w14:paraId="67F199E1"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934" w:type="dxa"/>
            <w:tcBorders>
              <w:top w:val="nil"/>
              <w:left w:val="nil"/>
              <w:bottom w:val="single" w:sz="4" w:space="0" w:color="auto"/>
              <w:right w:val="single" w:sz="4" w:space="0" w:color="auto"/>
            </w:tcBorders>
            <w:shd w:val="clear" w:color="auto" w:fill="auto"/>
            <w:noWrap/>
            <w:vAlign w:val="bottom"/>
            <w:hideMark/>
          </w:tcPr>
          <w:p w14:paraId="3AA93257"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420" w:type="dxa"/>
            <w:tcBorders>
              <w:top w:val="nil"/>
              <w:left w:val="nil"/>
              <w:bottom w:val="single" w:sz="4" w:space="0" w:color="auto"/>
              <w:right w:val="single" w:sz="4" w:space="0" w:color="auto"/>
            </w:tcBorders>
            <w:shd w:val="clear" w:color="auto" w:fill="auto"/>
            <w:noWrap/>
            <w:vAlign w:val="bottom"/>
            <w:hideMark/>
          </w:tcPr>
          <w:p w14:paraId="07FD1923"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303" w:type="dxa"/>
            <w:tcBorders>
              <w:top w:val="nil"/>
              <w:left w:val="nil"/>
              <w:bottom w:val="single" w:sz="4" w:space="0" w:color="auto"/>
              <w:right w:val="single" w:sz="4" w:space="0" w:color="auto"/>
            </w:tcBorders>
            <w:shd w:val="clear" w:color="auto" w:fill="auto"/>
            <w:noWrap/>
            <w:vAlign w:val="bottom"/>
            <w:hideMark/>
          </w:tcPr>
          <w:p w14:paraId="13BA0BEA"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183" w:type="dxa"/>
            <w:tcBorders>
              <w:top w:val="nil"/>
              <w:left w:val="nil"/>
              <w:bottom w:val="single" w:sz="4" w:space="0" w:color="auto"/>
              <w:right w:val="single" w:sz="4" w:space="0" w:color="auto"/>
            </w:tcBorders>
            <w:shd w:val="clear" w:color="auto" w:fill="auto"/>
            <w:noWrap/>
            <w:vAlign w:val="bottom"/>
            <w:hideMark/>
          </w:tcPr>
          <w:p w14:paraId="6367CC53"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2237" w:type="dxa"/>
            <w:tcBorders>
              <w:top w:val="nil"/>
              <w:left w:val="nil"/>
              <w:bottom w:val="single" w:sz="4" w:space="0" w:color="auto"/>
              <w:right w:val="single" w:sz="4" w:space="0" w:color="auto"/>
            </w:tcBorders>
            <w:shd w:val="clear" w:color="auto" w:fill="auto"/>
            <w:noWrap/>
            <w:vAlign w:val="bottom"/>
            <w:hideMark/>
          </w:tcPr>
          <w:p w14:paraId="20166E76"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r>
      <w:tr w:rsidR="00B36605" w:rsidRPr="00B36605" w14:paraId="371D83C9" w14:textId="77777777" w:rsidTr="00DB2856">
        <w:trPr>
          <w:trHeight w:val="295"/>
        </w:trPr>
        <w:tc>
          <w:tcPr>
            <w:tcW w:w="1984" w:type="dxa"/>
            <w:tcBorders>
              <w:top w:val="nil"/>
              <w:left w:val="single" w:sz="4" w:space="0" w:color="auto"/>
              <w:bottom w:val="single" w:sz="4" w:space="0" w:color="auto"/>
              <w:right w:val="single" w:sz="4" w:space="0" w:color="auto"/>
            </w:tcBorders>
            <w:shd w:val="clear" w:color="auto" w:fill="F7CAAC" w:themeFill="accent2" w:themeFillTint="66"/>
            <w:noWrap/>
            <w:vAlign w:val="bottom"/>
            <w:hideMark/>
          </w:tcPr>
          <w:p w14:paraId="4C4DE4F3" w14:textId="77777777" w:rsidR="00DB2856" w:rsidRPr="00B36605" w:rsidRDefault="00DB2856"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Contribution</w:t>
            </w:r>
          </w:p>
        </w:tc>
        <w:tc>
          <w:tcPr>
            <w:tcW w:w="955" w:type="dxa"/>
            <w:tcBorders>
              <w:top w:val="nil"/>
              <w:left w:val="nil"/>
              <w:bottom w:val="single" w:sz="4" w:space="0" w:color="auto"/>
              <w:right w:val="single" w:sz="4" w:space="0" w:color="auto"/>
            </w:tcBorders>
            <w:shd w:val="clear" w:color="auto" w:fill="F7CAAC" w:themeFill="accent2" w:themeFillTint="66"/>
            <w:noWrap/>
            <w:vAlign w:val="bottom"/>
            <w:hideMark/>
          </w:tcPr>
          <w:p w14:paraId="63551079" w14:textId="77777777" w:rsidR="00DB2856" w:rsidRPr="00B36605" w:rsidRDefault="00DB2856"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9.5</w:t>
            </w:r>
          </w:p>
        </w:tc>
        <w:tc>
          <w:tcPr>
            <w:tcW w:w="1144" w:type="dxa"/>
            <w:tcBorders>
              <w:top w:val="nil"/>
              <w:left w:val="nil"/>
              <w:bottom w:val="single" w:sz="4" w:space="0" w:color="auto"/>
              <w:right w:val="single" w:sz="4" w:space="0" w:color="auto"/>
            </w:tcBorders>
            <w:shd w:val="clear" w:color="auto" w:fill="F7CAAC" w:themeFill="accent2" w:themeFillTint="66"/>
            <w:noWrap/>
            <w:vAlign w:val="bottom"/>
            <w:hideMark/>
          </w:tcPr>
          <w:p w14:paraId="5165D5C3" w14:textId="77777777" w:rsidR="00DB2856" w:rsidRPr="00B36605" w:rsidRDefault="00DB2856"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 xml:space="preserve">               760,000 </w:t>
            </w:r>
          </w:p>
        </w:tc>
        <w:tc>
          <w:tcPr>
            <w:tcW w:w="934" w:type="dxa"/>
            <w:tcBorders>
              <w:top w:val="nil"/>
              <w:left w:val="nil"/>
              <w:bottom w:val="single" w:sz="4" w:space="0" w:color="auto"/>
              <w:right w:val="single" w:sz="4" w:space="0" w:color="auto"/>
            </w:tcBorders>
            <w:shd w:val="clear" w:color="auto" w:fill="F7CAAC" w:themeFill="accent2" w:themeFillTint="66"/>
            <w:noWrap/>
            <w:vAlign w:val="bottom"/>
            <w:hideMark/>
          </w:tcPr>
          <w:p w14:paraId="4AC67195" w14:textId="77777777" w:rsidR="00DB2856" w:rsidRPr="00B36605" w:rsidRDefault="00DB2856"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 </w:t>
            </w:r>
          </w:p>
        </w:tc>
        <w:tc>
          <w:tcPr>
            <w:tcW w:w="1420" w:type="dxa"/>
            <w:tcBorders>
              <w:top w:val="nil"/>
              <w:left w:val="nil"/>
              <w:bottom w:val="single" w:sz="4" w:space="0" w:color="auto"/>
              <w:right w:val="single" w:sz="4" w:space="0" w:color="auto"/>
            </w:tcBorders>
            <w:shd w:val="clear" w:color="auto" w:fill="BDD6EE" w:themeFill="accent5" w:themeFillTint="66"/>
            <w:noWrap/>
            <w:vAlign w:val="bottom"/>
            <w:hideMark/>
          </w:tcPr>
          <w:p w14:paraId="3A002F81"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17</w:t>
            </w:r>
          </w:p>
        </w:tc>
        <w:tc>
          <w:tcPr>
            <w:tcW w:w="1303" w:type="dxa"/>
            <w:tcBorders>
              <w:top w:val="nil"/>
              <w:left w:val="nil"/>
              <w:bottom w:val="single" w:sz="4" w:space="0" w:color="auto"/>
              <w:right w:val="single" w:sz="4" w:space="0" w:color="auto"/>
            </w:tcBorders>
            <w:shd w:val="clear" w:color="auto" w:fill="BDD6EE" w:themeFill="accent5" w:themeFillTint="66"/>
            <w:noWrap/>
            <w:vAlign w:val="bottom"/>
            <w:hideMark/>
          </w:tcPr>
          <w:p w14:paraId="342B418E"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xml:space="preserve">           1,360,000 </w:t>
            </w:r>
          </w:p>
        </w:tc>
        <w:tc>
          <w:tcPr>
            <w:tcW w:w="1183" w:type="dxa"/>
            <w:tcBorders>
              <w:top w:val="nil"/>
              <w:left w:val="nil"/>
              <w:bottom w:val="single" w:sz="4" w:space="0" w:color="auto"/>
              <w:right w:val="single" w:sz="4" w:space="0" w:color="auto"/>
            </w:tcBorders>
            <w:shd w:val="clear" w:color="auto" w:fill="BDD6EE" w:themeFill="accent5" w:themeFillTint="66"/>
            <w:noWrap/>
            <w:vAlign w:val="bottom"/>
            <w:hideMark/>
          </w:tcPr>
          <w:p w14:paraId="7A7EA851"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2237" w:type="dxa"/>
            <w:tcBorders>
              <w:top w:val="nil"/>
              <w:left w:val="nil"/>
              <w:bottom w:val="single" w:sz="4" w:space="0" w:color="auto"/>
              <w:right w:val="single" w:sz="4" w:space="0" w:color="auto"/>
            </w:tcBorders>
            <w:shd w:val="clear" w:color="auto" w:fill="BDD6EE" w:themeFill="accent5" w:themeFillTint="66"/>
            <w:noWrap/>
            <w:vAlign w:val="bottom"/>
            <w:hideMark/>
          </w:tcPr>
          <w:p w14:paraId="680C336B"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r>
      <w:tr w:rsidR="00B36605" w:rsidRPr="00B36605" w14:paraId="79001435" w14:textId="77777777" w:rsidTr="00DB2856">
        <w:trPr>
          <w:trHeight w:val="295"/>
        </w:trPr>
        <w:tc>
          <w:tcPr>
            <w:tcW w:w="1984" w:type="dxa"/>
            <w:tcBorders>
              <w:top w:val="nil"/>
              <w:left w:val="single" w:sz="4" w:space="0" w:color="auto"/>
              <w:bottom w:val="single" w:sz="4" w:space="0" w:color="auto"/>
              <w:right w:val="single" w:sz="4" w:space="0" w:color="auto"/>
            </w:tcBorders>
            <w:shd w:val="clear" w:color="auto" w:fill="auto"/>
            <w:noWrap/>
            <w:vAlign w:val="bottom"/>
            <w:hideMark/>
          </w:tcPr>
          <w:p w14:paraId="02558FCA"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955" w:type="dxa"/>
            <w:tcBorders>
              <w:top w:val="nil"/>
              <w:left w:val="nil"/>
              <w:bottom w:val="single" w:sz="4" w:space="0" w:color="auto"/>
              <w:right w:val="single" w:sz="4" w:space="0" w:color="auto"/>
            </w:tcBorders>
            <w:shd w:val="clear" w:color="auto" w:fill="auto"/>
            <w:noWrap/>
            <w:vAlign w:val="bottom"/>
            <w:hideMark/>
          </w:tcPr>
          <w:p w14:paraId="2779DCBA"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144" w:type="dxa"/>
            <w:tcBorders>
              <w:top w:val="nil"/>
              <w:left w:val="nil"/>
              <w:bottom w:val="single" w:sz="4" w:space="0" w:color="auto"/>
              <w:right w:val="single" w:sz="4" w:space="0" w:color="auto"/>
            </w:tcBorders>
            <w:shd w:val="clear" w:color="auto" w:fill="auto"/>
            <w:noWrap/>
            <w:vAlign w:val="bottom"/>
            <w:hideMark/>
          </w:tcPr>
          <w:p w14:paraId="091582B9"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934" w:type="dxa"/>
            <w:tcBorders>
              <w:top w:val="nil"/>
              <w:left w:val="nil"/>
              <w:bottom w:val="single" w:sz="4" w:space="0" w:color="auto"/>
              <w:right w:val="single" w:sz="4" w:space="0" w:color="auto"/>
            </w:tcBorders>
            <w:shd w:val="clear" w:color="auto" w:fill="auto"/>
            <w:noWrap/>
            <w:vAlign w:val="bottom"/>
            <w:hideMark/>
          </w:tcPr>
          <w:p w14:paraId="1944B1B3"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420" w:type="dxa"/>
            <w:tcBorders>
              <w:top w:val="nil"/>
              <w:left w:val="nil"/>
              <w:bottom w:val="single" w:sz="4" w:space="0" w:color="auto"/>
              <w:right w:val="single" w:sz="4" w:space="0" w:color="auto"/>
            </w:tcBorders>
            <w:shd w:val="clear" w:color="auto" w:fill="auto"/>
            <w:noWrap/>
            <w:vAlign w:val="bottom"/>
            <w:hideMark/>
          </w:tcPr>
          <w:p w14:paraId="7B61E63B"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303" w:type="dxa"/>
            <w:tcBorders>
              <w:top w:val="nil"/>
              <w:left w:val="nil"/>
              <w:bottom w:val="single" w:sz="4" w:space="0" w:color="auto"/>
              <w:right w:val="single" w:sz="4" w:space="0" w:color="auto"/>
            </w:tcBorders>
            <w:shd w:val="clear" w:color="auto" w:fill="auto"/>
            <w:noWrap/>
            <w:vAlign w:val="bottom"/>
            <w:hideMark/>
          </w:tcPr>
          <w:p w14:paraId="75CA6D33"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183" w:type="dxa"/>
            <w:tcBorders>
              <w:top w:val="nil"/>
              <w:left w:val="nil"/>
              <w:bottom w:val="single" w:sz="4" w:space="0" w:color="auto"/>
              <w:right w:val="single" w:sz="4" w:space="0" w:color="auto"/>
            </w:tcBorders>
            <w:shd w:val="clear" w:color="auto" w:fill="auto"/>
            <w:noWrap/>
            <w:vAlign w:val="bottom"/>
            <w:hideMark/>
          </w:tcPr>
          <w:p w14:paraId="71CC42D2"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2237" w:type="dxa"/>
            <w:tcBorders>
              <w:top w:val="nil"/>
              <w:left w:val="nil"/>
              <w:bottom w:val="single" w:sz="4" w:space="0" w:color="auto"/>
              <w:right w:val="single" w:sz="4" w:space="0" w:color="auto"/>
            </w:tcBorders>
            <w:shd w:val="clear" w:color="auto" w:fill="auto"/>
            <w:noWrap/>
            <w:vAlign w:val="bottom"/>
            <w:hideMark/>
          </w:tcPr>
          <w:p w14:paraId="442C77E3"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r>
      <w:tr w:rsidR="00B36605" w:rsidRPr="00B36605" w14:paraId="50C80948" w14:textId="77777777" w:rsidTr="00DB2856">
        <w:trPr>
          <w:trHeight w:val="295"/>
        </w:trPr>
        <w:tc>
          <w:tcPr>
            <w:tcW w:w="1984" w:type="dxa"/>
            <w:tcBorders>
              <w:top w:val="nil"/>
              <w:left w:val="single" w:sz="4" w:space="0" w:color="auto"/>
              <w:bottom w:val="single" w:sz="4" w:space="0" w:color="auto"/>
              <w:right w:val="single" w:sz="4" w:space="0" w:color="auto"/>
            </w:tcBorders>
            <w:shd w:val="clear" w:color="auto" w:fill="auto"/>
            <w:noWrap/>
            <w:vAlign w:val="bottom"/>
            <w:hideMark/>
          </w:tcPr>
          <w:p w14:paraId="13141FCE"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fixed overheads</w:t>
            </w:r>
          </w:p>
        </w:tc>
        <w:tc>
          <w:tcPr>
            <w:tcW w:w="955" w:type="dxa"/>
            <w:tcBorders>
              <w:top w:val="nil"/>
              <w:left w:val="nil"/>
              <w:bottom w:val="single" w:sz="4" w:space="0" w:color="auto"/>
              <w:right w:val="single" w:sz="4" w:space="0" w:color="auto"/>
            </w:tcBorders>
            <w:shd w:val="clear" w:color="auto" w:fill="auto"/>
            <w:noWrap/>
            <w:vAlign w:val="bottom"/>
            <w:hideMark/>
          </w:tcPr>
          <w:p w14:paraId="0614E0B4"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144" w:type="dxa"/>
            <w:tcBorders>
              <w:top w:val="nil"/>
              <w:left w:val="nil"/>
              <w:bottom w:val="single" w:sz="4" w:space="0" w:color="auto"/>
              <w:right w:val="single" w:sz="4" w:space="0" w:color="auto"/>
            </w:tcBorders>
            <w:shd w:val="clear" w:color="auto" w:fill="auto"/>
            <w:noWrap/>
            <w:vAlign w:val="bottom"/>
            <w:hideMark/>
          </w:tcPr>
          <w:p w14:paraId="69FD1C13"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934" w:type="dxa"/>
            <w:tcBorders>
              <w:top w:val="nil"/>
              <w:left w:val="nil"/>
              <w:bottom w:val="single" w:sz="4" w:space="0" w:color="auto"/>
              <w:right w:val="single" w:sz="4" w:space="0" w:color="auto"/>
            </w:tcBorders>
            <w:shd w:val="clear" w:color="auto" w:fill="auto"/>
            <w:noWrap/>
            <w:vAlign w:val="bottom"/>
            <w:hideMark/>
          </w:tcPr>
          <w:p w14:paraId="2E2AF812"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420" w:type="dxa"/>
            <w:tcBorders>
              <w:top w:val="nil"/>
              <w:left w:val="nil"/>
              <w:bottom w:val="single" w:sz="4" w:space="0" w:color="auto"/>
              <w:right w:val="single" w:sz="4" w:space="0" w:color="auto"/>
            </w:tcBorders>
            <w:shd w:val="clear" w:color="auto" w:fill="auto"/>
            <w:noWrap/>
            <w:vAlign w:val="bottom"/>
            <w:hideMark/>
          </w:tcPr>
          <w:p w14:paraId="417B84FC"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303" w:type="dxa"/>
            <w:tcBorders>
              <w:top w:val="nil"/>
              <w:left w:val="nil"/>
              <w:bottom w:val="single" w:sz="4" w:space="0" w:color="auto"/>
              <w:right w:val="single" w:sz="4" w:space="0" w:color="auto"/>
            </w:tcBorders>
            <w:shd w:val="clear" w:color="auto" w:fill="auto"/>
            <w:noWrap/>
            <w:vAlign w:val="bottom"/>
            <w:hideMark/>
          </w:tcPr>
          <w:p w14:paraId="3AA98519"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183" w:type="dxa"/>
            <w:tcBorders>
              <w:top w:val="nil"/>
              <w:left w:val="nil"/>
              <w:bottom w:val="single" w:sz="4" w:space="0" w:color="auto"/>
              <w:right w:val="single" w:sz="4" w:space="0" w:color="auto"/>
            </w:tcBorders>
            <w:shd w:val="clear" w:color="auto" w:fill="auto"/>
            <w:noWrap/>
            <w:vAlign w:val="bottom"/>
            <w:hideMark/>
          </w:tcPr>
          <w:p w14:paraId="1463E9D9"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2237" w:type="dxa"/>
            <w:tcBorders>
              <w:top w:val="nil"/>
              <w:left w:val="nil"/>
              <w:bottom w:val="single" w:sz="4" w:space="0" w:color="auto"/>
              <w:right w:val="single" w:sz="4" w:space="0" w:color="auto"/>
            </w:tcBorders>
            <w:shd w:val="clear" w:color="auto" w:fill="auto"/>
            <w:noWrap/>
            <w:vAlign w:val="bottom"/>
            <w:hideMark/>
          </w:tcPr>
          <w:p w14:paraId="580EF489"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r>
      <w:tr w:rsidR="00B36605" w:rsidRPr="00B36605" w14:paraId="72302558" w14:textId="77777777" w:rsidTr="00DB2856">
        <w:trPr>
          <w:trHeight w:val="295"/>
        </w:trPr>
        <w:tc>
          <w:tcPr>
            <w:tcW w:w="1984" w:type="dxa"/>
            <w:tcBorders>
              <w:top w:val="nil"/>
              <w:left w:val="single" w:sz="4" w:space="0" w:color="auto"/>
              <w:bottom w:val="single" w:sz="4" w:space="0" w:color="auto"/>
              <w:right w:val="single" w:sz="4" w:space="0" w:color="auto"/>
            </w:tcBorders>
            <w:shd w:val="clear" w:color="auto" w:fill="auto"/>
            <w:noWrap/>
            <w:vAlign w:val="bottom"/>
            <w:hideMark/>
          </w:tcPr>
          <w:p w14:paraId="2518DD02"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warehouse rental</w:t>
            </w:r>
          </w:p>
        </w:tc>
        <w:tc>
          <w:tcPr>
            <w:tcW w:w="955" w:type="dxa"/>
            <w:tcBorders>
              <w:top w:val="nil"/>
              <w:left w:val="nil"/>
              <w:bottom w:val="single" w:sz="4" w:space="0" w:color="auto"/>
              <w:right w:val="single" w:sz="4" w:space="0" w:color="auto"/>
            </w:tcBorders>
            <w:shd w:val="clear" w:color="auto" w:fill="auto"/>
            <w:noWrap/>
            <w:vAlign w:val="bottom"/>
            <w:hideMark/>
          </w:tcPr>
          <w:p w14:paraId="45E36500"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144" w:type="dxa"/>
            <w:tcBorders>
              <w:top w:val="nil"/>
              <w:left w:val="nil"/>
              <w:bottom w:val="single" w:sz="4" w:space="0" w:color="auto"/>
              <w:right w:val="single" w:sz="4" w:space="0" w:color="auto"/>
            </w:tcBorders>
            <w:shd w:val="clear" w:color="auto" w:fill="auto"/>
            <w:noWrap/>
            <w:vAlign w:val="bottom"/>
            <w:hideMark/>
          </w:tcPr>
          <w:p w14:paraId="3FA69195"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xml:space="preserve">               170,000 </w:t>
            </w:r>
          </w:p>
        </w:tc>
        <w:tc>
          <w:tcPr>
            <w:tcW w:w="934" w:type="dxa"/>
            <w:tcBorders>
              <w:top w:val="nil"/>
              <w:left w:val="nil"/>
              <w:bottom w:val="single" w:sz="4" w:space="0" w:color="auto"/>
              <w:right w:val="single" w:sz="4" w:space="0" w:color="auto"/>
            </w:tcBorders>
            <w:shd w:val="clear" w:color="auto" w:fill="auto"/>
            <w:noWrap/>
            <w:vAlign w:val="bottom"/>
            <w:hideMark/>
          </w:tcPr>
          <w:p w14:paraId="742BE023"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420" w:type="dxa"/>
            <w:tcBorders>
              <w:top w:val="nil"/>
              <w:left w:val="nil"/>
              <w:bottom w:val="single" w:sz="4" w:space="0" w:color="auto"/>
              <w:right w:val="single" w:sz="4" w:space="0" w:color="auto"/>
            </w:tcBorders>
            <w:shd w:val="clear" w:color="auto" w:fill="auto"/>
            <w:noWrap/>
            <w:vAlign w:val="bottom"/>
            <w:hideMark/>
          </w:tcPr>
          <w:p w14:paraId="524284D7"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303" w:type="dxa"/>
            <w:tcBorders>
              <w:top w:val="nil"/>
              <w:left w:val="nil"/>
              <w:bottom w:val="single" w:sz="4" w:space="0" w:color="auto"/>
              <w:right w:val="single" w:sz="4" w:space="0" w:color="auto"/>
            </w:tcBorders>
            <w:shd w:val="clear" w:color="auto" w:fill="auto"/>
            <w:noWrap/>
            <w:vAlign w:val="bottom"/>
            <w:hideMark/>
          </w:tcPr>
          <w:p w14:paraId="5CEF1C1F"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xml:space="preserve">              200,000 </w:t>
            </w:r>
          </w:p>
        </w:tc>
        <w:tc>
          <w:tcPr>
            <w:tcW w:w="1183" w:type="dxa"/>
            <w:tcBorders>
              <w:top w:val="nil"/>
              <w:left w:val="nil"/>
              <w:bottom w:val="single" w:sz="4" w:space="0" w:color="auto"/>
              <w:right w:val="single" w:sz="4" w:space="0" w:color="auto"/>
            </w:tcBorders>
            <w:shd w:val="clear" w:color="auto" w:fill="auto"/>
            <w:noWrap/>
            <w:vAlign w:val="bottom"/>
            <w:hideMark/>
          </w:tcPr>
          <w:p w14:paraId="5C16C04E"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xml:space="preserve">     30,000 </w:t>
            </w:r>
          </w:p>
        </w:tc>
        <w:tc>
          <w:tcPr>
            <w:tcW w:w="2237" w:type="dxa"/>
            <w:tcBorders>
              <w:top w:val="nil"/>
              <w:left w:val="nil"/>
              <w:bottom w:val="single" w:sz="4" w:space="0" w:color="auto"/>
              <w:right w:val="single" w:sz="4" w:space="0" w:color="auto"/>
            </w:tcBorders>
            <w:shd w:val="clear" w:color="auto" w:fill="auto"/>
            <w:noWrap/>
            <w:vAlign w:val="bottom"/>
            <w:hideMark/>
          </w:tcPr>
          <w:p w14:paraId="6FDC5184" w14:textId="0FF756B8" w:rsidR="00DB2856" w:rsidRPr="00B36605" w:rsidRDefault="00DB2856"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Favourable</w:t>
            </w:r>
          </w:p>
        </w:tc>
      </w:tr>
      <w:tr w:rsidR="00B36605" w:rsidRPr="00B36605" w14:paraId="5AD62DE4" w14:textId="77777777" w:rsidTr="00DB2856">
        <w:trPr>
          <w:trHeight w:val="295"/>
        </w:trPr>
        <w:tc>
          <w:tcPr>
            <w:tcW w:w="1984" w:type="dxa"/>
            <w:tcBorders>
              <w:top w:val="nil"/>
              <w:left w:val="single" w:sz="4" w:space="0" w:color="auto"/>
              <w:bottom w:val="single" w:sz="4" w:space="0" w:color="auto"/>
              <w:right w:val="single" w:sz="4" w:space="0" w:color="auto"/>
            </w:tcBorders>
            <w:shd w:val="clear" w:color="auto" w:fill="auto"/>
            <w:noWrap/>
            <w:vAlign w:val="bottom"/>
            <w:hideMark/>
          </w:tcPr>
          <w:p w14:paraId="3C158C7E"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Insurance</w:t>
            </w:r>
          </w:p>
        </w:tc>
        <w:tc>
          <w:tcPr>
            <w:tcW w:w="955" w:type="dxa"/>
            <w:tcBorders>
              <w:top w:val="nil"/>
              <w:left w:val="nil"/>
              <w:bottom w:val="single" w:sz="4" w:space="0" w:color="auto"/>
              <w:right w:val="single" w:sz="4" w:space="0" w:color="auto"/>
            </w:tcBorders>
            <w:shd w:val="clear" w:color="auto" w:fill="auto"/>
            <w:noWrap/>
            <w:vAlign w:val="bottom"/>
            <w:hideMark/>
          </w:tcPr>
          <w:p w14:paraId="21BB8A6D"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144" w:type="dxa"/>
            <w:tcBorders>
              <w:top w:val="nil"/>
              <w:left w:val="nil"/>
              <w:bottom w:val="single" w:sz="4" w:space="0" w:color="auto"/>
              <w:right w:val="single" w:sz="4" w:space="0" w:color="auto"/>
            </w:tcBorders>
            <w:shd w:val="clear" w:color="auto" w:fill="auto"/>
            <w:noWrap/>
            <w:vAlign w:val="bottom"/>
            <w:hideMark/>
          </w:tcPr>
          <w:p w14:paraId="32BA4A78"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xml:space="preserve">               100,000 </w:t>
            </w:r>
          </w:p>
        </w:tc>
        <w:tc>
          <w:tcPr>
            <w:tcW w:w="934" w:type="dxa"/>
            <w:tcBorders>
              <w:top w:val="nil"/>
              <w:left w:val="nil"/>
              <w:bottom w:val="single" w:sz="4" w:space="0" w:color="auto"/>
              <w:right w:val="single" w:sz="4" w:space="0" w:color="auto"/>
            </w:tcBorders>
            <w:shd w:val="clear" w:color="auto" w:fill="auto"/>
            <w:noWrap/>
            <w:vAlign w:val="bottom"/>
            <w:hideMark/>
          </w:tcPr>
          <w:p w14:paraId="2FC7B363"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420" w:type="dxa"/>
            <w:tcBorders>
              <w:top w:val="nil"/>
              <w:left w:val="nil"/>
              <w:bottom w:val="single" w:sz="4" w:space="0" w:color="auto"/>
              <w:right w:val="single" w:sz="4" w:space="0" w:color="auto"/>
            </w:tcBorders>
            <w:shd w:val="clear" w:color="auto" w:fill="auto"/>
            <w:noWrap/>
            <w:vAlign w:val="bottom"/>
            <w:hideMark/>
          </w:tcPr>
          <w:p w14:paraId="1B39B5FB"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303" w:type="dxa"/>
            <w:tcBorders>
              <w:top w:val="nil"/>
              <w:left w:val="nil"/>
              <w:bottom w:val="single" w:sz="4" w:space="0" w:color="auto"/>
              <w:right w:val="single" w:sz="4" w:space="0" w:color="auto"/>
            </w:tcBorders>
            <w:shd w:val="clear" w:color="auto" w:fill="auto"/>
            <w:noWrap/>
            <w:vAlign w:val="bottom"/>
            <w:hideMark/>
          </w:tcPr>
          <w:p w14:paraId="10072FEF"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xml:space="preserve">              100,000 </w:t>
            </w:r>
          </w:p>
        </w:tc>
        <w:tc>
          <w:tcPr>
            <w:tcW w:w="1183" w:type="dxa"/>
            <w:tcBorders>
              <w:top w:val="nil"/>
              <w:left w:val="nil"/>
              <w:bottom w:val="single" w:sz="4" w:space="0" w:color="auto"/>
              <w:right w:val="single" w:sz="4" w:space="0" w:color="auto"/>
            </w:tcBorders>
            <w:shd w:val="clear" w:color="auto" w:fill="auto"/>
            <w:noWrap/>
            <w:vAlign w:val="bottom"/>
            <w:hideMark/>
          </w:tcPr>
          <w:p w14:paraId="7EC69DD1"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0</w:t>
            </w:r>
          </w:p>
        </w:tc>
        <w:tc>
          <w:tcPr>
            <w:tcW w:w="2237" w:type="dxa"/>
            <w:tcBorders>
              <w:top w:val="nil"/>
              <w:left w:val="nil"/>
              <w:bottom w:val="single" w:sz="4" w:space="0" w:color="auto"/>
              <w:right w:val="single" w:sz="4" w:space="0" w:color="auto"/>
            </w:tcBorders>
            <w:shd w:val="clear" w:color="auto" w:fill="auto"/>
            <w:noWrap/>
            <w:vAlign w:val="bottom"/>
            <w:hideMark/>
          </w:tcPr>
          <w:p w14:paraId="24A14B65"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r>
      <w:tr w:rsidR="00B36605" w:rsidRPr="00B36605" w14:paraId="4B734D5F" w14:textId="77777777" w:rsidTr="00DB2856">
        <w:trPr>
          <w:trHeight w:val="295"/>
        </w:trPr>
        <w:tc>
          <w:tcPr>
            <w:tcW w:w="1984" w:type="dxa"/>
            <w:tcBorders>
              <w:top w:val="nil"/>
              <w:left w:val="single" w:sz="4" w:space="0" w:color="auto"/>
              <w:bottom w:val="single" w:sz="4" w:space="0" w:color="auto"/>
              <w:right w:val="single" w:sz="4" w:space="0" w:color="auto"/>
            </w:tcBorders>
            <w:shd w:val="clear" w:color="auto" w:fill="auto"/>
            <w:noWrap/>
            <w:vAlign w:val="bottom"/>
            <w:hideMark/>
          </w:tcPr>
          <w:p w14:paraId="65AB799D"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full-time warehouse salary</w:t>
            </w:r>
          </w:p>
        </w:tc>
        <w:tc>
          <w:tcPr>
            <w:tcW w:w="955" w:type="dxa"/>
            <w:tcBorders>
              <w:top w:val="nil"/>
              <w:left w:val="nil"/>
              <w:bottom w:val="single" w:sz="4" w:space="0" w:color="auto"/>
              <w:right w:val="single" w:sz="4" w:space="0" w:color="auto"/>
            </w:tcBorders>
            <w:shd w:val="clear" w:color="auto" w:fill="auto"/>
            <w:noWrap/>
            <w:vAlign w:val="bottom"/>
            <w:hideMark/>
          </w:tcPr>
          <w:p w14:paraId="7E656A8D"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144" w:type="dxa"/>
            <w:tcBorders>
              <w:top w:val="nil"/>
              <w:left w:val="nil"/>
              <w:bottom w:val="single" w:sz="4" w:space="0" w:color="auto"/>
              <w:right w:val="single" w:sz="4" w:space="0" w:color="auto"/>
            </w:tcBorders>
            <w:shd w:val="clear" w:color="auto" w:fill="auto"/>
            <w:noWrap/>
            <w:vAlign w:val="bottom"/>
            <w:hideMark/>
          </w:tcPr>
          <w:p w14:paraId="13B5A05B"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xml:space="preserve">                  35,000 </w:t>
            </w:r>
          </w:p>
        </w:tc>
        <w:tc>
          <w:tcPr>
            <w:tcW w:w="934" w:type="dxa"/>
            <w:tcBorders>
              <w:top w:val="nil"/>
              <w:left w:val="nil"/>
              <w:bottom w:val="single" w:sz="4" w:space="0" w:color="auto"/>
              <w:right w:val="single" w:sz="4" w:space="0" w:color="auto"/>
            </w:tcBorders>
            <w:shd w:val="clear" w:color="auto" w:fill="auto"/>
            <w:noWrap/>
            <w:vAlign w:val="bottom"/>
            <w:hideMark/>
          </w:tcPr>
          <w:p w14:paraId="39D583B9"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420" w:type="dxa"/>
            <w:tcBorders>
              <w:top w:val="nil"/>
              <w:left w:val="nil"/>
              <w:bottom w:val="single" w:sz="4" w:space="0" w:color="auto"/>
              <w:right w:val="single" w:sz="4" w:space="0" w:color="auto"/>
            </w:tcBorders>
            <w:shd w:val="clear" w:color="auto" w:fill="auto"/>
            <w:noWrap/>
            <w:vAlign w:val="bottom"/>
            <w:hideMark/>
          </w:tcPr>
          <w:p w14:paraId="4F2B20AE"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303" w:type="dxa"/>
            <w:tcBorders>
              <w:top w:val="nil"/>
              <w:left w:val="nil"/>
              <w:bottom w:val="single" w:sz="4" w:space="0" w:color="auto"/>
              <w:right w:val="single" w:sz="4" w:space="0" w:color="auto"/>
            </w:tcBorders>
            <w:shd w:val="clear" w:color="auto" w:fill="auto"/>
            <w:noWrap/>
            <w:vAlign w:val="bottom"/>
            <w:hideMark/>
          </w:tcPr>
          <w:p w14:paraId="44919032"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xml:space="preserve">                50,000 </w:t>
            </w:r>
          </w:p>
        </w:tc>
        <w:tc>
          <w:tcPr>
            <w:tcW w:w="1183" w:type="dxa"/>
            <w:tcBorders>
              <w:top w:val="nil"/>
              <w:left w:val="nil"/>
              <w:bottom w:val="single" w:sz="4" w:space="0" w:color="auto"/>
              <w:right w:val="single" w:sz="4" w:space="0" w:color="auto"/>
            </w:tcBorders>
            <w:shd w:val="clear" w:color="auto" w:fill="auto"/>
            <w:noWrap/>
            <w:vAlign w:val="bottom"/>
            <w:hideMark/>
          </w:tcPr>
          <w:p w14:paraId="1F55B7F7"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xml:space="preserve">     15,000 </w:t>
            </w:r>
          </w:p>
        </w:tc>
        <w:tc>
          <w:tcPr>
            <w:tcW w:w="2237" w:type="dxa"/>
            <w:tcBorders>
              <w:top w:val="nil"/>
              <w:left w:val="nil"/>
              <w:bottom w:val="single" w:sz="4" w:space="0" w:color="auto"/>
              <w:right w:val="single" w:sz="4" w:space="0" w:color="auto"/>
            </w:tcBorders>
            <w:shd w:val="clear" w:color="auto" w:fill="auto"/>
            <w:noWrap/>
            <w:vAlign w:val="bottom"/>
            <w:hideMark/>
          </w:tcPr>
          <w:p w14:paraId="367F447D" w14:textId="77777777" w:rsidR="00DB2856" w:rsidRPr="00B36605" w:rsidRDefault="00DB2856" w:rsidP="00033437">
            <w:pPr>
              <w:spacing w:after="0" w:line="360" w:lineRule="auto"/>
              <w:jc w:val="both"/>
              <w:rPr>
                <w:rFonts w:ascii="Times New Roman" w:eastAsia="Times New Roman" w:hAnsi="Times New Roman" w:cs="Times New Roman"/>
                <w:b/>
                <w:bCs/>
                <w:sz w:val="24"/>
                <w:szCs w:val="24"/>
              </w:rPr>
            </w:pPr>
            <w:proofErr w:type="spellStart"/>
            <w:r w:rsidRPr="00B36605">
              <w:rPr>
                <w:rFonts w:ascii="Times New Roman" w:eastAsia="Times New Roman" w:hAnsi="Times New Roman" w:cs="Times New Roman"/>
                <w:b/>
                <w:bCs/>
                <w:sz w:val="24"/>
                <w:szCs w:val="24"/>
              </w:rPr>
              <w:t>Favorable</w:t>
            </w:r>
            <w:proofErr w:type="spellEnd"/>
          </w:p>
        </w:tc>
      </w:tr>
      <w:tr w:rsidR="00B36605" w:rsidRPr="00B36605" w14:paraId="6CAE89BD" w14:textId="77777777" w:rsidTr="00DB2856">
        <w:trPr>
          <w:trHeight w:val="295"/>
        </w:trPr>
        <w:tc>
          <w:tcPr>
            <w:tcW w:w="1984" w:type="dxa"/>
            <w:tcBorders>
              <w:top w:val="nil"/>
              <w:left w:val="single" w:sz="4" w:space="0" w:color="auto"/>
              <w:bottom w:val="single" w:sz="4" w:space="0" w:color="auto"/>
              <w:right w:val="single" w:sz="4" w:space="0" w:color="auto"/>
            </w:tcBorders>
            <w:shd w:val="clear" w:color="auto" w:fill="auto"/>
            <w:noWrap/>
            <w:vAlign w:val="bottom"/>
            <w:hideMark/>
          </w:tcPr>
          <w:p w14:paraId="216C06D0"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955" w:type="dxa"/>
            <w:tcBorders>
              <w:top w:val="nil"/>
              <w:left w:val="nil"/>
              <w:bottom w:val="single" w:sz="4" w:space="0" w:color="auto"/>
              <w:right w:val="single" w:sz="4" w:space="0" w:color="auto"/>
            </w:tcBorders>
            <w:shd w:val="clear" w:color="auto" w:fill="auto"/>
            <w:noWrap/>
            <w:vAlign w:val="bottom"/>
            <w:hideMark/>
          </w:tcPr>
          <w:p w14:paraId="484E101C"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144" w:type="dxa"/>
            <w:tcBorders>
              <w:top w:val="nil"/>
              <w:left w:val="nil"/>
              <w:bottom w:val="single" w:sz="4" w:space="0" w:color="auto"/>
              <w:right w:val="single" w:sz="4" w:space="0" w:color="auto"/>
            </w:tcBorders>
            <w:shd w:val="clear" w:color="auto" w:fill="auto"/>
            <w:noWrap/>
            <w:vAlign w:val="bottom"/>
            <w:hideMark/>
          </w:tcPr>
          <w:p w14:paraId="75CCE500"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934" w:type="dxa"/>
            <w:tcBorders>
              <w:top w:val="nil"/>
              <w:left w:val="nil"/>
              <w:bottom w:val="single" w:sz="4" w:space="0" w:color="auto"/>
              <w:right w:val="single" w:sz="4" w:space="0" w:color="auto"/>
            </w:tcBorders>
            <w:shd w:val="clear" w:color="auto" w:fill="auto"/>
            <w:noWrap/>
            <w:vAlign w:val="bottom"/>
            <w:hideMark/>
          </w:tcPr>
          <w:p w14:paraId="507A213E"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420" w:type="dxa"/>
            <w:tcBorders>
              <w:top w:val="nil"/>
              <w:left w:val="nil"/>
              <w:bottom w:val="single" w:sz="4" w:space="0" w:color="auto"/>
              <w:right w:val="single" w:sz="4" w:space="0" w:color="auto"/>
            </w:tcBorders>
            <w:shd w:val="clear" w:color="auto" w:fill="auto"/>
            <w:noWrap/>
            <w:vAlign w:val="bottom"/>
            <w:hideMark/>
          </w:tcPr>
          <w:p w14:paraId="785A2541"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303" w:type="dxa"/>
            <w:tcBorders>
              <w:top w:val="nil"/>
              <w:left w:val="nil"/>
              <w:bottom w:val="single" w:sz="4" w:space="0" w:color="auto"/>
              <w:right w:val="single" w:sz="4" w:space="0" w:color="auto"/>
            </w:tcBorders>
            <w:shd w:val="clear" w:color="auto" w:fill="auto"/>
            <w:noWrap/>
            <w:vAlign w:val="bottom"/>
            <w:hideMark/>
          </w:tcPr>
          <w:p w14:paraId="355437BC"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183" w:type="dxa"/>
            <w:tcBorders>
              <w:top w:val="nil"/>
              <w:left w:val="nil"/>
              <w:bottom w:val="single" w:sz="4" w:space="0" w:color="auto"/>
              <w:right w:val="single" w:sz="4" w:space="0" w:color="auto"/>
            </w:tcBorders>
            <w:shd w:val="clear" w:color="auto" w:fill="auto"/>
            <w:noWrap/>
            <w:vAlign w:val="bottom"/>
            <w:hideMark/>
          </w:tcPr>
          <w:p w14:paraId="7AEAEA5B"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2237" w:type="dxa"/>
            <w:tcBorders>
              <w:top w:val="nil"/>
              <w:left w:val="nil"/>
              <w:bottom w:val="single" w:sz="4" w:space="0" w:color="auto"/>
              <w:right w:val="single" w:sz="4" w:space="0" w:color="auto"/>
            </w:tcBorders>
            <w:shd w:val="clear" w:color="auto" w:fill="auto"/>
            <w:noWrap/>
            <w:vAlign w:val="bottom"/>
            <w:hideMark/>
          </w:tcPr>
          <w:p w14:paraId="212D94B4"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r>
      <w:tr w:rsidR="00B36605" w:rsidRPr="00B36605" w14:paraId="4C1DA690" w14:textId="77777777" w:rsidTr="00DB2856">
        <w:trPr>
          <w:trHeight w:val="295"/>
        </w:trPr>
        <w:tc>
          <w:tcPr>
            <w:tcW w:w="1984" w:type="dxa"/>
            <w:tcBorders>
              <w:top w:val="nil"/>
              <w:left w:val="single" w:sz="4" w:space="0" w:color="auto"/>
              <w:bottom w:val="single" w:sz="4" w:space="0" w:color="auto"/>
              <w:right w:val="single" w:sz="4" w:space="0" w:color="auto"/>
            </w:tcBorders>
            <w:shd w:val="clear" w:color="auto" w:fill="F7CAAC" w:themeFill="accent2" w:themeFillTint="66"/>
            <w:noWrap/>
            <w:vAlign w:val="bottom"/>
            <w:hideMark/>
          </w:tcPr>
          <w:p w14:paraId="7EE71B61" w14:textId="77777777" w:rsidR="00DB2856" w:rsidRPr="00B36605" w:rsidRDefault="00DB2856" w:rsidP="00033437">
            <w:pPr>
              <w:spacing w:after="0" w:line="360" w:lineRule="auto"/>
              <w:jc w:val="both"/>
              <w:rPr>
                <w:rFonts w:ascii="Times New Roman" w:eastAsia="Times New Roman" w:hAnsi="Times New Roman" w:cs="Times New Roman"/>
                <w:b/>
                <w:bCs/>
                <w:sz w:val="24"/>
                <w:szCs w:val="24"/>
              </w:rPr>
            </w:pPr>
            <w:r w:rsidRPr="00B36605">
              <w:rPr>
                <w:rFonts w:ascii="Times New Roman" w:eastAsia="Times New Roman" w:hAnsi="Times New Roman" w:cs="Times New Roman"/>
                <w:b/>
                <w:bCs/>
                <w:sz w:val="24"/>
                <w:szCs w:val="24"/>
              </w:rPr>
              <w:t>total overhead</w:t>
            </w:r>
          </w:p>
        </w:tc>
        <w:tc>
          <w:tcPr>
            <w:tcW w:w="955" w:type="dxa"/>
            <w:tcBorders>
              <w:top w:val="nil"/>
              <w:left w:val="nil"/>
              <w:bottom w:val="single" w:sz="4" w:space="0" w:color="auto"/>
              <w:right w:val="single" w:sz="4" w:space="0" w:color="auto"/>
            </w:tcBorders>
            <w:shd w:val="clear" w:color="auto" w:fill="F7CAAC" w:themeFill="accent2" w:themeFillTint="66"/>
            <w:noWrap/>
            <w:vAlign w:val="bottom"/>
            <w:hideMark/>
          </w:tcPr>
          <w:p w14:paraId="03126508"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144" w:type="dxa"/>
            <w:tcBorders>
              <w:top w:val="nil"/>
              <w:left w:val="nil"/>
              <w:bottom w:val="single" w:sz="4" w:space="0" w:color="auto"/>
              <w:right w:val="single" w:sz="4" w:space="0" w:color="auto"/>
            </w:tcBorders>
            <w:shd w:val="clear" w:color="auto" w:fill="F7CAAC" w:themeFill="accent2" w:themeFillTint="66"/>
            <w:noWrap/>
            <w:vAlign w:val="bottom"/>
            <w:hideMark/>
          </w:tcPr>
          <w:p w14:paraId="73BAA311"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xml:space="preserve">          1,145,000 </w:t>
            </w:r>
          </w:p>
        </w:tc>
        <w:tc>
          <w:tcPr>
            <w:tcW w:w="934" w:type="dxa"/>
            <w:tcBorders>
              <w:top w:val="nil"/>
              <w:left w:val="nil"/>
              <w:bottom w:val="single" w:sz="4" w:space="0" w:color="auto"/>
              <w:right w:val="single" w:sz="4" w:space="0" w:color="auto"/>
            </w:tcBorders>
            <w:shd w:val="clear" w:color="auto" w:fill="F7CAAC" w:themeFill="accent2" w:themeFillTint="66"/>
            <w:noWrap/>
            <w:vAlign w:val="bottom"/>
            <w:hideMark/>
          </w:tcPr>
          <w:p w14:paraId="5A0EC81A"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420" w:type="dxa"/>
            <w:tcBorders>
              <w:top w:val="nil"/>
              <w:left w:val="nil"/>
              <w:bottom w:val="single" w:sz="4" w:space="0" w:color="auto"/>
              <w:right w:val="single" w:sz="4" w:space="0" w:color="auto"/>
            </w:tcBorders>
            <w:shd w:val="clear" w:color="auto" w:fill="BDD6EE" w:themeFill="accent5" w:themeFillTint="66"/>
            <w:noWrap/>
            <w:vAlign w:val="bottom"/>
            <w:hideMark/>
          </w:tcPr>
          <w:p w14:paraId="041F60D8"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w:t>
            </w:r>
          </w:p>
        </w:tc>
        <w:tc>
          <w:tcPr>
            <w:tcW w:w="1303" w:type="dxa"/>
            <w:tcBorders>
              <w:top w:val="nil"/>
              <w:left w:val="nil"/>
              <w:bottom w:val="single" w:sz="4" w:space="0" w:color="auto"/>
              <w:right w:val="single" w:sz="4" w:space="0" w:color="auto"/>
            </w:tcBorders>
            <w:shd w:val="clear" w:color="auto" w:fill="BDD6EE" w:themeFill="accent5" w:themeFillTint="66"/>
            <w:noWrap/>
            <w:vAlign w:val="bottom"/>
            <w:hideMark/>
          </w:tcPr>
          <w:p w14:paraId="42D2F850"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xml:space="preserve">              990,000 </w:t>
            </w:r>
          </w:p>
        </w:tc>
        <w:tc>
          <w:tcPr>
            <w:tcW w:w="1183" w:type="dxa"/>
            <w:tcBorders>
              <w:top w:val="nil"/>
              <w:left w:val="nil"/>
              <w:bottom w:val="single" w:sz="4" w:space="0" w:color="auto"/>
              <w:right w:val="single" w:sz="4" w:space="0" w:color="auto"/>
            </w:tcBorders>
            <w:shd w:val="clear" w:color="auto" w:fill="BDD6EE" w:themeFill="accent5" w:themeFillTint="66"/>
            <w:noWrap/>
            <w:vAlign w:val="bottom"/>
            <w:hideMark/>
          </w:tcPr>
          <w:p w14:paraId="328CF798"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 xml:space="preserve">  (155,000)</w:t>
            </w:r>
          </w:p>
        </w:tc>
        <w:tc>
          <w:tcPr>
            <w:tcW w:w="2237" w:type="dxa"/>
            <w:tcBorders>
              <w:top w:val="nil"/>
              <w:left w:val="nil"/>
              <w:bottom w:val="single" w:sz="4" w:space="0" w:color="auto"/>
              <w:right w:val="single" w:sz="4" w:space="0" w:color="auto"/>
            </w:tcBorders>
            <w:shd w:val="clear" w:color="auto" w:fill="BDD6EE" w:themeFill="accent5" w:themeFillTint="66"/>
            <w:noWrap/>
            <w:vAlign w:val="bottom"/>
            <w:hideMark/>
          </w:tcPr>
          <w:p w14:paraId="65035696" w14:textId="77777777" w:rsidR="00DB2856" w:rsidRPr="00B36605" w:rsidRDefault="00DB2856" w:rsidP="00033437">
            <w:pPr>
              <w:spacing w:after="0" w:line="360" w:lineRule="auto"/>
              <w:jc w:val="both"/>
              <w:rPr>
                <w:rFonts w:ascii="Times New Roman" w:eastAsia="Times New Roman" w:hAnsi="Times New Roman" w:cs="Times New Roman"/>
                <w:sz w:val="24"/>
                <w:szCs w:val="24"/>
              </w:rPr>
            </w:pPr>
            <w:r w:rsidRPr="00B36605">
              <w:rPr>
                <w:rFonts w:ascii="Times New Roman" w:eastAsia="Times New Roman" w:hAnsi="Times New Roman" w:cs="Times New Roman"/>
                <w:sz w:val="24"/>
                <w:szCs w:val="24"/>
              </w:rPr>
              <w:t>Adverse</w:t>
            </w:r>
          </w:p>
        </w:tc>
      </w:tr>
    </w:tbl>
    <w:p w14:paraId="698067D7" w14:textId="0600F3EA" w:rsidR="00DB2856" w:rsidRPr="00B36605" w:rsidRDefault="00DB2856" w:rsidP="00033437">
      <w:pPr>
        <w:spacing w:line="360" w:lineRule="auto"/>
        <w:ind w:left="-567"/>
        <w:jc w:val="both"/>
        <w:rPr>
          <w:rFonts w:ascii="Times New Roman" w:hAnsi="Times New Roman" w:cs="Times New Roman"/>
          <w:sz w:val="24"/>
          <w:szCs w:val="24"/>
        </w:rPr>
      </w:pPr>
    </w:p>
    <w:p w14:paraId="6D9A1466" w14:textId="73B63D5F" w:rsidR="00DB2856" w:rsidRPr="00402B0A" w:rsidRDefault="00DB2856" w:rsidP="00033437">
      <w:pPr>
        <w:spacing w:line="360" w:lineRule="auto"/>
        <w:ind w:left="-567"/>
        <w:jc w:val="both"/>
        <w:rPr>
          <w:rFonts w:ascii="Times New Roman" w:hAnsi="Times New Roman" w:cs="Times New Roman"/>
          <w:sz w:val="28"/>
          <w:szCs w:val="28"/>
        </w:rPr>
      </w:pPr>
      <w:r w:rsidRPr="00402B0A">
        <w:rPr>
          <w:rFonts w:ascii="Times New Roman" w:hAnsi="Times New Roman" w:cs="Times New Roman"/>
          <w:sz w:val="28"/>
          <w:szCs w:val="28"/>
        </w:rPr>
        <w:t xml:space="preserve">Formulas for the calculations: </w:t>
      </w:r>
    </w:p>
    <w:p w14:paraId="0430D603" w14:textId="77777777" w:rsidR="00DB2856" w:rsidRPr="00402B0A" w:rsidRDefault="00DB2856" w:rsidP="00033437">
      <w:pPr>
        <w:spacing w:line="360" w:lineRule="auto"/>
        <w:jc w:val="both"/>
        <w:rPr>
          <w:rFonts w:ascii="Times New Roman" w:hAnsi="Times New Roman" w:cs="Times New Roman"/>
          <w:b/>
          <w:sz w:val="28"/>
          <w:szCs w:val="28"/>
          <w:u w:val="single"/>
        </w:rPr>
      </w:pPr>
      <w:r w:rsidRPr="00402B0A">
        <w:rPr>
          <w:rFonts w:ascii="Times New Roman" w:hAnsi="Times New Roman" w:cs="Times New Roman"/>
          <w:b/>
          <w:sz w:val="28"/>
          <w:szCs w:val="28"/>
          <w:u w:val="single"/>
        </w:rPr>
        <w:t>Price variance:</w:t>
      </w:r>
    </w:p>
    <w:p w14:paraId="608EE3E4" w14:textId="4C57110A" w:rsidR="00DB2856" w:rsidRPr="00402B0A" w:rsidRDefault="00DB2856" w:rsidP="00033437">
      <w:pPr>
        <w:spacing w:line="360" w:lineRule="auto"/>
        <w:jc w:val="both"/>
        <w:rPr>
          <w:rFonts w:ascii="Times New Roman" w:hAnsi="Times New Roman" w:cs="Times New Roman"/>
          <w:bCs/>
          <w:sz w:val="28"/>
          <w:szCs w:val="28"/>
        </w:rPr>
      </w:pPr>
      <w:r w:rsidRPr="00402B0A">
        <w:rPr>
          <w:rFonts w:ascii="Times New Roman" w:hAnsi="Times New Roman" w:cs="Times New Roman"/>
          <w:bCs/>
          <w:sz w:val="28"/>
          <w:szCs w:val="28"/>
          <w:u w:val="single"/>
        </w:rPr>
        <w:t>(</w:t>
      </w:r>
      <w:r w:rsidRPr="00402B0A">
        <w:rPr>
          <w:rFonts w:ascii="Times New Roman" w:hAnsi="Times New Roman" w:cs="Times New Roman"/>
          <w:bCs/>
          <w:sz w:val="28"/>
          <w:szCs w:val="28"/>
        </w:rPr>
        <w:t>Actual rate-standard rate) *actual unit sold/produced</w:t>
      </w:r>
    </w:p>
    <w:p w14:paraId="64C98182" w14:textId="7E8CF199" w:rsidR="00DB2856" w:rsidRPr="00402B0A" w:rsidRDefault="00DB2856" w:rsidP="00033437">
      <w:pPr>
        <w:tabs>
          <w:tab w:val="right" w:pos="9026"/>
        </w:tabs>
        <w:spacing w:line="360" w:lineRule="auto"/>
        <w:jc w:val="both"/>
        <w:rPr>
          <w:rFonts w:ascii="Times New Roman" w:hAnsi="Times New Roman" w:cs="Times New Roman"/>
          <w:b/>
          <w:sz w:val="28"/>
          <w:szCs w:val="28"/>
          <w:u w:val="single"/>
        </w:rPr>
      </w:pPr>
      <w:r w:rsidRPr="00402B0A">
        <w:rPr>
          <w:rFonts w:ascii="Times New Roman" w:hAnsi="Times New Roman" w:cs="Times New Roman"/>
          <w:b/>
          <w:sz w:val="28"/>
          <w:szCs w:val="28"/>
          <w:u w:val="single"/>
        </w:rPr>
        <w:t>Direct material variance:</w:t>
      </w:r>
      <w:r w:rsidRPr="00402B0A">
        <w:rPr>
          <w:rFonts w:ascii="Times New Roman" w:hAnsi="Times New Roman" w:cs="Times New Roman"/>
          <w:b/>
          <w:sz w:val="28"/>
          <w:szCs w:val="28"/>
        </w:rPr>
        <w:tab/>
      </w:r>
    </w:p>
    <w:p w14:paraId="217A56B5" w14:textId="5FCF103A" w:rsidR="00DB2856" w:rsidRPr="00402B0A" w:rsidRDefault="00DB2856" w:rsidP="00033437">
      <w:pPr>
        <w:spacing w:line="360" w:lineRule="auto"/>
        <w:jc w:val="both"/>
        <w:rPr>
          <w:rFonts w:ascii="Times New Roman" w:hAnsi="Times New Roman" w:cs="Times New Roman"/>
          <w:bCs/>
          <w:sz w:val="28"/>
          <w:szCs w:val="28"/>
        </w:rPr>
      </w:pPr>
      <w:r w:rsidRPr="00402B0A">
        <w:rPr>
          <w:rFonts w:ascii="Times New Roman" w:hAnsi="Times New Roman" w:cs="Times New Roman"/>
          <w:bCs/>
          <w:sz w:val="28"/>
          <w:szCs w:val="28"/>
          <w:u w:val="single"/>
        </w:rPr>
        <w:t>(</w:t>
      </w:r>
      <w:r w:rsidRPr="00402B0A">
        <w:rPr>
          <w:rFonts w:ascii="Times New Roman" w:hAnsi="Times New Roman" w:cs="Times New Roman"/>
          <w:bCs/>
          <w:sz w:val="28"/>
          <w:szCs w:val="28"/>
        </w:rPr>
        <w:t>Actual price-standard price) *actual unit produced</w:t>
      </w:r>
    </w:p>
    <w:p w14:paraId="6D5D289B" w14:textId="603C28EC" w:rsidR="00DB2856" w:rsidRPr="00402B0A" w:rsidRDefault="00DB2856" w:rsidP="00033437">
      <w:pPr>
        <w:spacing w:line="360" w:lineRule="auto"/>
        <w:jc w:val="both"/>
        <w:rPr>
          <w:rFonts w:ascii="Times New Roman" w:hAnsi="Times New Roman" w:cs="Times New Roman"/>
          <w:b/>
          <w:sz w:val="28"/>
          <w:szCs w:val="28"/>
          <w:u w:val="single"/>
        </w:rPr>
      </w:pPr>
      <w:r w:rsidRPr="00402B0A">
        <w:rPr>
          <w:rFonts w:ascii="Times New Roman" w:hAnsi="Times New Roman" w:cs="Times New Roman"/>
          <w:b/>
          <w:sz w:val="28"/>
          <w:szCs w:val="28"/>
          <w:u w:val="single"/>
        </w:rPr>
        <w:t>Direct labour variance:</w:t>
      </w:r>
    </w:p>
    <w:p w14:paraId="29EBADC2" w14:textId="7682A5D4" w:rsidR="00DB2856" w:rsidRPr="00402B0A" w:rsidRDefault="00DB2856" w:rsidP="00033437">
      <w:pPr>
        <w:spacing w:line="360" w:lineRule="auto"/>
        <w:jc w:val="both"/>
        <w:rPr>
          <w:rFonts w:ascii="Times New Roman" w:hAnsi="Times New Roman" w:cs="Times New Roman"/>
          <w:bCs/>
          <w:sz w:val="28"/>
          <w:szCs w:val="28"/>
        </w:rPr>
      </w:pPr>
      <w:r w:rsidRPr="00402B0A">
        <w:rPr>
          <w:rFonts w:ascii="Times New Roman" w:hAnsi="Times New Roman" w:cs="Times New Roman"/>
          <w:bCs/>
          <w:sz w:val="28"/>
          <w:szCs w:val="28"/>
        </w:rPr>
        <w:t>(</w:t>
      </w:r>
      <w:proofErr w:type="gramStart"/>
      <w:r w:rsidRPr="00402B0A">
        <w:rPr>
          <w:rFonts w:ascii="Times New Roman" w:hAnsi="Times New Roman" w:cs="Times New Roman"/>
          <w:bCs/>
          <w:sz w:val="28"/>
          <w:szCs w:val="28"/>
        </w:rPr>
        <w:t>standard</w:t>
      </w:r>
      <w:proofErr w:type="gramEnd"/>
      <w:r w:rsidRPr="00402B0A">
        <w:rPr>
          <w:rFonts w:ascii="Times New Roman" w:hAnsi="Times New Roman" w:cs="Times New Roman"/>
          <w:bCs/>
          <w:sz w:val="28"/>
          <w:szCs w:val="28"/>
        </w:rPr>
        <w:t xml:space="preserve"> rate –actual rate) * actual hour worked</w:t>
      </w:r>
    </w:p>
    <w:p w14:paraId="5175B13C" w14:textId="77777777" w:rsidR="00DB2856" w:rsidRPr="00402B0A" w:rsidRDefault="00DB2856" w:rsidP="00033437">
      <w:pPr>
        <w:spacing w:line="360" w:lineRule="auto"/>
        <w:jc w:val="both"/>
        <w:rPr>
          <w:rFonts w:ascii="Times New Roman" w:hAnsi="Times New Roman" w:cs="Times New Roman"/>
          <w:b/>
          <w:sz w:val="28"/>
          <w:szCs w:val="28"/>
          <w:u w:val="single"/>
        </w:rPr>
      </w:pPr>
      <w:r w:rsidRPr="00402B0A">
        <w:rPr>
          <w:rFonts w:ascii="Times New Roman" w:hAnsi="Times New Roman" w:cs="Times New Roman"/>
          <w:b/>
          <w:sz w:val="28"/>
          <w:szCs w:val="28"/>
          <w:u w:val="single"/>
        </w:rPr>
        <w:t>Variable overhead variance:</w:t>
      </w:r>
    </w:p>
    <w:p w14:paraId="32AD424D" w14:textId="4A0CCCA9" w:rsidR="00DB2856" w:rsidRPr="00402B0A" w:rsidRDefault="00DB2856" w:rsidP="00033437">
      <w:pPr>
        <w:spacing w:line="360" w:lineRule="auto"/>
        <w:jc w:val="both"/>
        <w:rPr>
          <w:rFonts w:ascii="Times New Roman" w:hAnsi="Times New Roman" w:cs="Times New Roman"/>
          <w:bCs/>
          <w:sz w:val="28"/>
          <w:szCs w:val="28"/>
        </w:rPr>
      </w:pPr>
      <w:r w:rsidRPr="00402B0A">
        <w:rPr>
          <w:rFonts w:ascii="Times New Roman" w:hAnsi="Times New Roman" w:cs="Times New Roman"/>
          <w:bCs/>
          <w:sz w:val="28"/>
          <w:szCs w:val="28"/>
          <w:u w:val="single"/>
        </w:rPr>
        <w:t>(</w:t>
      </w:r>
      <w:r w:rsidRPr="00402B0A">
        <w:rPr>
          <w:rFonts w:ascii="Times New Roman" w:hAnsi="Times New Roman" w:cs="Times New Roman"/>
          <w:bCs/>
          <w:sz w:val="28"/>
          <w:szCs w:val="28"/>
        </w:rPr>
        <w:t xml:space="preserve">Actual variable overhead rate-standard overhead rate) * actual hour worked </w:t>
      </w:r>
    </w:p>
    <w:p w14:paraId="4B396B5F" w14:textId="77777777" w:rsidR="00BC5367" w:rsidRDefault="00BC5367" w:rsidP="00033437">
      <w:pPr>
        <w:pStyle w:val="Titlu2"/>
        <w:spacing w:line="360" w:lineRule="auto"/>
        <w:jc w:val="both"/>
        <w:rPr>
          <w:rFonts w:ascii="Times New Roman" w:hAnsi="Times New Roman" w:cs="Times New Roman"/>
          <w:b/>
          <w:bCs/>
          <w:color w:val="auto"/>
          <w:sz w:val="28"/>
          <w:szCs w:val="28"/>
        </w:rPr>
      </w:pPr>
      <w:bookmarkStart w:id="5" w:name="_Toc70876216"/>
    </w:p>
    <w:p w14:paraId="68144722" w14:textId="6BDE5395" w:rsidR="00DB2856" w:rsidRPr="0077389D" w:rsidRDefault="00E46E45" w:rsidP="00033437">
      <w:pPr>
        <w:pStyle w:val="Titlu2"/>
        <w:spacing w:line="360" w:lineRule="auto"/>
        <w:jc w:val="both"/>
        <w:rPr>
          <w:rFonts w:ascii="Times New Roman" w:hAnsi="Times New Roman" w:cs="Times New Roman"/>
          <w:b/>
          <w:bCs/>
          <w:color w:val="auto"/>
          <w:sz w:val="28"/>
          <w:szCs w:val="28"/>
        </w:rPr>
      </w:pPr>
      <w:r w:rsidRPr="0077389D">
        <w:rPr>
          <w:rFonts w:ascii="Times New Roman" w:hAnsi="Times New Roman" w:cs="Times New Roman"/>
          <w:b/>
          <w:bCs/>
          <w:color w:val="auto"/>
          <w:sz w:val="28"/>
          <w:szCs w:val="28"/>
        </w:rPr>
        <w:t>2. Performance report of Amana Ltd for year 2020</w:t>
      </w:r>
      <w:bookmarkEnd w:id="5"/>
    </w:p>
    <w:p w14:paraId="4E27FE51" w14:textId="43DAF587" w:rsidR="00E46E45" w:rsidRDefault="00E46E45" w:rsidP="00033437">
      <w:pPr>
        <w:spacing w:line="360" w:lineRule="auto"/>
        <w:jc w:val="both"/>
        <w:rPr>
          <w:rFonts w:ascii="Times New Roman" w:hAnsi="Times New Roman" w:cs="Times New Roman"/>
          <w:sz w:val="28"/>
          <w:szCs w:val="28"/>
        </w:rPr>
      </w:pPr>
      <w:r w:rsidRPr="00402B0A">
        <w:rPr>
          <w:rFonts w:ascii="Times New Roman" w:hAnsi="Times New Roman" w:cs="Times New Roman"/>
          <w:sz w:val="28"/>
          <w:szCs w:val="28"/>
        </w:rPr>
        <w:t xml:space="preserve">Most importantly, we make investigations on cost and units created. As in the first spending plan, there is the creation of 100,000 units and the planned selling </w:t>
      </w:r>
      <w:r w:rsidRPr="00402B0A">
        <w:rPr>
          <w:rFonts w:ascii="Times New Roman" w:hAnsi="Times New Roman" w:cs="Times New Roman"/>
          <w:sz w:val="28"/>
          <w:szCs w:val="28"/>
        </w:rPr>
        <w:lastRenderedPageBreak/>
        <w:t>cost was £25 while they just produce 80,000 units and the genuine selling cost is £20. In value fluctuation, in the event that we flexed the units to 80000 units there is a distinction of £5 in selling value difference so we veer off from a unique spending which brings about an antagonistic change of £400,000</w:t>
      </w:r>
      <w:r w:rsidR="002B3AEE" w:rsidRPr="00402B0A">
        <w:rPr>
          <w:rFonts w:ascii="Times New Roman" w:hAnsi="Times New Roman" w:cs="Times New Roman"/>
          <w:sz w:val="28"/>
          <w:szCs w:val="28"/>
        </w:rPr>
        <w:t xml:space="preserve"> (</w:t>
      </w:r>
      <w:proofErr w:type="spellStart"/>
      <w:r w:rsidR="002B3AEE" w:rsidRPr="00402B0A">
        <w:rPr>
          <w:rFonts w:ascii="Times New Roman" w:hAnsi="Times New Roman" w:cs="Times New Roman"/>
          <w:sz w:val="28"/>
          <w:szCs w:val="28"/>
          <w:shd w:val="clear" w:color="auto" w:fill="FFFFFF"/>
        </w:rPr>
        <w:t>Cashin</w:t>
      </w:r>
      <w:proofErr w:type="spellEnd"/>
      <w:r w:rsidR="002B3AEE" w:rsidRPr="00402B0A">
        <w:rPr>
          <w:rFonts w:ascii="Times New Roman" w:hAnsi="Times New Roman" w:cs="Times New Roman"/>
          <w:sz w:val="28"/>
          <w:szCs w:val="28"/>
          <w:shd w:val="clear" w:color="auto" w:fill="FFFFFF"/>
        </w:rPr>
        <w:t xml:space="preserve"> and et. Al., 2017</w:t>
      </w:r>
      <w:r w:rsidR="002B3AEE" w:rsidRPr="00402B0A">
        <w:rPr>
          <w:rFonts w:ascii="Times New Roman" w:hAnsi="Times New Roman" w:cs="Times New Roman"/>
          <w:sz w:val="28"/>
          <w:szCs w:val="28"/>
        </w:rPr>
        <w:t>)</w:t>
      </w:r>
      <w:r w:rsidRPr="00402B0A">
        <w:rPr>
          <w:rFonts w:ascii="Times New Roman" w:hAnsi="Times New Roman" w:cs="Times New Roman"/>
          <w:sz w:val="28"/>
          <w:szCs w:val="28"/>
        </w:rPr>
        <w:t xml:space="preserve">. </w:t>
      </w:r>
    </w:p>
    <w:p w14:paraId="420A1A61" w14:textId="18A2C904" w:rsidR="00AF745C" w:rsidRDefault="00AF745C" w:rsidP="00033437">
      <w:pPr>
        <w:spacing w:line="360" w:lineRule="auto"/>
        <w:jc w:val="both"/>
        <w:rPr>
          <w:rFonts w:ascii="Times New Roman" w:hAnsi="Times New Roman" w:cs="Times New Roman"/>
          <w:sz w:val="28"/>
          <w:szCs w:val="28"/>
        </w:rPr>
      </w:pPr>
    </w:p>
    <w:p w14:paraId="380666C2" w14:textId="624EB6D3" w:rsidR="00AF745C" w:rsidRPr="00E52461" w:rsidRDefault="00AF745C" w:rsidP="00E52461">
      <w:pPr>
        <w:spacing w:line="360" w:lineRule="auto"/>
        <w:jc w:val="center"/>
        <w:rPr>
          <w:rFonts w:ascii="Times New Roman" w:hAnsi="Times New Roman" w:cs="Times New Roman"/>
          <w:b/>
          <w:bCs/>
          <w:sz w:val="28"/>
          <w:szCs w:val="28"/>
        </w:rPr>
      </w:pPr>
    </w:p>
    <w:p w14:paraId="7F42ADF6" w14:textId="6F63E081" w:rsidR="00E46E45" w:rsidRPr="00F80E9C" w:rsidRDefault="00E46E45" w:rsidP="00033437">
      <w:pPr>
        <w:spacing w:line="360" w:lineRule="auto"/>
        <w:jc w:val="both"/>
        <w:rPr>
          <w:rFonts w:ascii="Times New Roman" w:hAnsi="Times New Roman" w:cs="Times New Roman"/>
          <w:sz w:val="28"/>
          <w:szCs w:val="28"/>
        </w:rPr>
      </w:pPr>
      <w:r w:rsidRPr="00F80E9C">
        <w:rPr>
          <w:rFonts w:ascii="Times New Roman" w:hAnsi="Times New Roman" w:cs="Times New Roman"/>
          <w:sz w:val="28"/>
          <w:szCs w:val="28"/>
        </w:rPr>
        <w:t>The troublesome value fluctuation is because of units sold were less than arranged or because of rivalry in market selling cost was too low these reasons can be the fundamental explanation of cost unfavourable change</w:t>
      </w:r>
    </w:p>
    <w:p w14:paraId="3392FB43" w14:textId="77777777" w:rsidR="00E46E45" w:rsidRPr="00F80E9C" w:rsidRDefault="00E46E45" w:rsidP="00033437">
      <w:pPr>
        <w:spacing w:line="360" w:lineRule="auto"/>
        <w:jc w:val="both"/>
        <w:rPr>
          <w:rFonts w:ascii="Times New Roman" w:hAnsi="Times New Roman" w:cs="Times New Roman"/>
          <w:b/>
          <w:sz w:val="28"/>
          <w:szCs w:val="28"/>
          <w:u w:val="single"/>
        </w:rPr>
      </w:pPr>
      <w:r w:rsidRPr="00F80E9C">
        <w:rPr>
          <w:rFonts w:ascii="Times New Roman" w:hAnsi="Times New Roman" w:cs="Times New Roman"/>
          <w:b/>
          <w:sz w:val="28"/>
          <w:szCs w:val="28"/>
          <w:u w:val="single"/>
        </w:rPr>
        <w:t>Direct material utilization:</w:t>
      </w:r>
    </w:p>
    <w:p w14:paraId="65A8AF12" w14:textId="10C3067F" w:rsidR="00E46E45" w:rsidRPr="00F80E9C" w:rsidRDefault="00E46E45" w:rsidP="00033437">
      <w:pPr>
        <w:spacing w:line="360" w:lineRule="auto"/>
        <w:jc w:val="both"/>
        <w:rPr>
          <w:rFonts w:ascii="Times New Roman" w:hAnsi="Times New Roman" w:cs="Times New Roman"/>
          <w:sz w:val="28"/>
          <w:szCs w:val="28"/>
        </w:rPr>
      </w:pPr>
      <w:r w:rsidRPr="00F80E9C">
        <w:rPr>
          <w:rFonts w:ascii="Times New Roman" w:hAnsi="Times New Roman" w:cs="Times New Roman"/>
          <w:sz w:val="28"/>
          <w:szCs w:val="28"/>
        </w:rPr>
        <w:t>According to planned the immediate material cost £2.5 per unit however they buy at the expense of £3.5 which brings about an antagonistic fluctuation of £80,000. The material bought division buys costly material which result from antagonistic difference. The expense per unit expanded which is the purpose for the antagonistic fluctuation. AMANA LTD CEO should screen the exhibition of the material bought office and recognize the powerless territories and should take remedial measures.</w:t>
      </w:r>
    </w:p>
    <w:p w14:paraId="119CB973" w14:textId="6CD981FF" w:rsidR="00E46E45" w:rsidRPr="00F80E9C" w:rsidRDefault="00E46E45" w:rsidP="00033437">
      <w:pPr>
        <w:spacing w:line="360" w:lineRule="auto"/>
        <w:jc w:val="both"/>
        <w:rPr>
          <w:rFonts w:ascii="Times New Roman" w:hAnsi="Times New Roman" w:cs="Times New Roman"/>
          <w:b/>
          <w:sz w:val="28"/>
          <w:szCs w:val="28"/>
          <w:u w:val="single"/>
        </w:rPr>
      </w:pPr>
      <w:r w:rsidRPr="00F80E9C">
        <w:rPr>
          <w:rFonts w:ascii="Times New Roman" w:hAnsi="Times New Roman" w:cs="Times New Roman"/>
          <w:b/>
          <w:sz w:val="28"/>
          <w:szCs w:val="28"/>
          <w:u w:val="single"/>
        </w:rPr>
        <w:t xml:space="preserve">Direct labour variance: </w:t>
      </w:r>
    </w:p>
    <w:p w14:paraId="24DCEC3D" w14:textId="62366592" w:rsidR="00E46E45" w:rsidRPr="00F80E9C" w:rsidRDefault="00E46E45" w:rsidP="00033437">
      <w:pPr>
        <w:spacing w:line="360" w:lineRule="auto"/>
        <w:jc w:val="both"/>
        <w:rPr>
          <w:rFonts w:ascii="Times New Roman" w:hAnsi="Times New Roman" w:cs="Times New Roman"/>
          <w:sz w:val="28"/>
          <w:szCs w:val="28"/>
        </w:rPr>
      </w:pPr>
      <w:r w:rsidRPr="00F80E9C">
        <w:rPr>
          <w:rFonts w:ascii="Times New Roman" w:hAnsi="Times New Roman" w:cs="Times New Roman"/>
          <w:sz w:val="28"/>
          <w:szCs w:val="28"/>
        </w:rPr>
        <w:t>According to planned the immediate work cost was £4 per unit however the organization bears the exorbitant work of £5.5 which brings about an antagonistic difference of £120,000 the purpose for unfriendly fluctuation because of lack of labourer supply or specialist setting aside too long effort to finish the venture. In this way, AMANA LTD CEO should take restorative measures while recruiting the work</w:t>
      </w:r>
      <w:r w:rsidR="002B3AEE" w:rsidRPr="00F80E9C">
        <w:rPr>
          <w:rFonts w:ascii="Times New Roman" w:hAnsi="Times New Roman" w:cs="Times New Roman"/>
          <w:sz w:val="28"/>
          <w:szCs w:val="28"/>
        </w:rPr>
        <w:t xml:space="preserve"> (</w:t>
      </w:r>
      <w:proofErr w:type="spellStart"/>
      <w:r w:rsidR="002B3AEE" w:rsidRPr="00F80E9C">
        <w:rPr>
          <w:rFonts w:ascii="Times New Roman" w:hAnsi="Times New Roman" w:cs="Times New Roman"/>
          <w:sz w:val="28"/>
          <w:szCs w:val="28"/>
          <w:shd w:val="clear" w:color="auto" w:fill="FFFFFF"/>
        </w:rPr>
        <w:t>Chmutova</w:t>
      </w:r>
      <w:proofErr w:type="spellEnd"/>
      <w:r w:rsidR="002B3AEE" w:rsidRPr="00F80E9C">
        <w:rPr>
          <w:rFonts w:ascii="Times New Roman" w:hAnsi="Times New Roman" w:cs="Times New Roman"/>
          <w:sz w:val="28"/>
          <w:szCs w:val="28"/>
          <w:shd w:val="clear" w:color="auto" w:fill="FFFFFF"/>
        </w:rPr>
        <w:t xml:space="preserve">, </w:t>
      </w:r>
      <w:proofErr w:type="spellStart"/>
      <w:r w:rsidR="002B3AEE" w:rsidRPr="00F80E9C">
        <w:rPr>
          <w:rFonts w:ascii="Times New Roman" w:hAnsi="Times New Roman" w:cs="Times New Roman"/>
          <w:sz w:val="28"/>
          <w:szCs w:val="28"/>
          <w:shd w:val="clear" w:color="auto" w:fill="FFFFFF"/>
        </w:rPr>
        <w:t>Vovk</w:t>
      </w:r>
      <w:proofErr w:type="spellEnd"/>
      <w:r w:rsidR="002B3AEE" w:rsidRPr="00F80E9C">
        <w:rPr>
          <w:rFonts w:ascii="Times New Roman" w:hAnsi="Times New Roman" w:cs="Times New Roman"/>
          <w:sz w:val="28"/>
          <w:szCs w:val="28"/>
          <w:shd w:val="clear" w:color="auto" w:fill="FFFFFF"/>
        </w:rPr>
        <w:t xml:space="preserve"> and </w:t>
      </w:r>
      <w:proofErr w:type="spellStart"/>
      <w:r w:rsidR="002B3AEE" w:rsidRPr="00F80E9C">
        <w:rPr>
          <w:rFonts w:ascii="Times New Roman" w:hAnsi="Times New Roman" w:cs="Times New Roman"/>
          <w:sz w:val="28"/>
          <w:szCs w:val="28"/>
          <w:shd w:val="clear" w:color="auto" w:fill="FFFFFF"/>
        </w:rPr>
        <w:t>Bezrodna</w:t>
      </w:r>
      <w:proofErr w:type="spellEnd"/>
      <w:r w:rsidR="002B3AEE" w:rsidRPr="00F80E9C">
        <w:rPr>
          <w:rFonts w:ascii="Times New Roman" w:hAnsi="Times New Roman" w:cs="Times New Roman"/>
          <w:sz w:val="28"/>
          <w:szCs w:val="28"/>
          <w:shd w:val="clear" w:color="auto" w:fill="FFFFFF"/>
        </w:rPr>
        <w:t>, 2017</w:t>
      </w:r>
      <w:r w:rsidR="002B3AEE" w:rsidRPr="00F80E9C">
        <w:rPr>
          <w:rFonts w:ascii="Times New Roman" w:hAnsi="Times New Roman" w:cs="Times New Roman"/>
          <w:sz w:val="28"/>
          <w:szCs w:val="28"/>
        </w:rPr>
        <w:t>)</w:t>
      </w:r>
      <w:r w:rsidRPr="00F80E9C">
        <w:rPr>
          <w:rFonts w:ascii="Times New Roman" w:hAnsi="Times New Roman" w:cs="Times New Roman"/>
          <w:sz w:val="28"/>
          <w:szCs w:val="28"/>
        </w:rPr>
        <w:t>.</w:t>
      </w:r>
    </w:p>
    <w:p w14:paraId="5CE9CAF7" w14:textId="77777777" w:rsidR="00E46E45" w:rsidRPr="00F80E9C" w:rsidRDefault="00E46E45" w:rsidP="00033437">
      <w:pPr>
        <w:spacing w:line="360" w:lineRule="auto"/>
        <w:jc w:val="both"/>
        <w:rPr>
          <w:rFonts w:ascii="Times New Roman" w:hAnsi="Times New Roman" w:cs="Times New Roman"/>
          <w:b/>
          <w:sz w:val="28"/>
          <w:szCs w:val="28"/>
          <w:u w:val="single"/>
        </w:rPr>
      </w:pPr>
      <w:r w:rsidRPr="00F80E9C">
        <w:rPr>
          <w:rFonts w:ascii="Times New Roman" w:hAnsi="Times New Roman" w:cs="Times New Roman"/>
          <w:b/>
          <w:sz w:val="28"/>
          <w:szCs w:val="28"/>
          <w:u w:val="single"/>
        </w:rPr>
        <w:t>Variable Overheads:</w:t>
      </w:r>
    </w:p>
    <w:p w14:paraId="0C03F395" w14:textId="77777777" w:rsidR="00E46E45" w:rsidRPr="00F80E9C" w:rsidRDefault="00E46E45" w:rsidP="00033437">
      <w:pPr>
        <w:spacing w:line="360" w:lineRule="auto"/>
        <w:jc w:val="both"/>
        <w:rPr>
          <w:rFonts w:ascii="Times New Roman" w:hAnsi="Times New Roman" w:cs="Times New Roman"/>
          <w:sz w:val="28"/>
          <w:szCs w:val="28"/>
        </w:rPr>
      </w:pPr>
      <w:r w:rsidRPr="00F80E9C">
        <w:rPr>
          <w:rFonts w:ascii="Times New Roman" w:hAnsi="Times New Roman" w:cs="Times New Roman"/>
          <w:sz w:val="28"/>
          <w:szCs w:val="28"/>
        </w:rPr>
        <w:lastRenderedPageBreak/>
        <w:t xml:space="preserve">According to spending variable overhead rate and genuine rate are something very similar so there is no difference. AMANA LTD CEO Progress is well as worried about the use of overhead. </w:t>
      </w:r>
    </w:p>
    <w:p w14:paraId="5325C26D" w14:textId="77777777" w:rsidR="00E46E45" w:rsidRPr="00F80E9C" w:rsidRDefault="00E46E45" w:rsidP="00033437">
      <w:pPr>
        <w:spacing w:line="360" w:lineRule="auto"/>
        <w:jc w:val="both"/>
        <w:rPr>
          <w:rFonts w:ascii="Times New Roman" w:hAnsi="Times New Roman" w:cs="Times New Roman"/>
          <w:sz w:val="28"/>
          <w:szCs w:val="28"/>
        </w:rPr>
      </w:pPr>
      <w:r w:rsidRPr="00F80E9C">
        <w:rPr>
          <w:rFonts w:ascii="Times New Roman" w:hAnsi="Times New Roman" w:cs="Times New Roman"/>
          <w:sz w:val="28"/>
          <w:szCs w:val="28"/>
        </w:rPr>
        <w:t xml:space="preserve">AMANA LTD CEO ought to pose the four inquiries when an organization has ominous change these four inquiries are as follow </w:t>
      </w:r>
    </w:p>
    <w:p w14:paraId="2F494E1B" w14:textId="6B67C50A" w:rsidR="00E46E45" w:rsidRPr="00F80E9C" w:rsidRDefault="00E46E45" w:rsidP="00033437">
      <w:pPr>
        <w:spacing w:line="360" w:lineRule="auto"/>
        <w:jc w:val="both"/>
        <w:rPr>
          <w:rFonts w:ascii="Times New Roman" w:hAnsi="Times New Roman" w:cs="Times New Roman"/>
          <w:sz w:val="28"/>
          <w:szCs w:val="28"/>
        </w:rPr>
      </w:pPr>
      <w:r w:rsidRPr="00F80E9C">
        <w:rPr>
          <w:rFonts w:ascii="Times New Roman" w:hAnsi="Times New Roman" w:cs="Times New Roman"/>
          <w:sz w:val="28"/>
          <w:szCs w:val="28"/>
        </w:rPr>
        <w:t xml:space="preserve">• From where is the distinction coming from </w:t>
      </w:r>
    </w:p>
    <w:p w14:paraId="5F0453AC" w14:textId="421333E1" w:rsidR="00E46E45" w:rsidRPr="00F80E9C" w:rsidRDefault="00E46E45" w:rsidP="00033437">
      <w:pPr>
        <w:spacing w:line="360" w:lineRule="auto"/>
        <w:jc w:val="both"/>
        <w:rPr>
          <w:rFonts w:ascii="Times New Roman" w:hAnsi="Times New Roman" w:cs="Times New Roman"/>
          <w:sz w:val="28"/>
          <w:szCs w:val="28"/>
        </w:rPr>
      </w:pPr>
      <w:r w:rsidRPr="00F80E9C">
        <w:rPr>
          <w:rFonts w:ascii="Times New Roman" w:hAnsi="Times New Roman" w:cs="Times New Roman"/>
          <w:sz w:val="28"/>
          <w:szCs w:val="28"/>
        </w:rPr>
        <w:t xml:space="preserve">• When did the change happen this happened when a receipt was not before gotten or instalment made before or later than anticipated. </w:t>
      </w:r>
    </w:p>
    <w:p w14:paraId="6D1D465B" w14:textId="538EA021" w:rsidR="00E46E45" w:rsidRPr="003E4CA1" w:rsidRDefault="00E46E45" w:rsidP="00033437">
      <w:pPr>
        <w:spacing w:line="360" w:lineRule="auto"/>
        <w:jc w:val="both"/>
        <w:rPr>
          <w:rFonts w:ascii="Times New Roman" w:hAnsi="Times New Roman" w:cs="Times New Roman"/>
          <w:sz w:val="28"/>
          <w:szCs w:val="28"/>
        </w:rPr>
      </w:pPr>
      <w:r w:rsidRPr="003E4CA1">
        <w:rPr>
          <w:rFonts w:ascii="Times New Roman" w:hAnsi="Times New Roman" w:cs="Times New Roman"/>
          <w:sz w:val="28"/>
          <w:szCs w:val="28"/>
        </w:rPr>
        <w:t xml:space="preserve">• Why is there horrible difference this will be because of value changes and purchaser interest? </w:t>
      </w:r>
    </w:p>
    <w:p w14:paraId="6068E040" w14:textId="34BA771B" w:rsidR="00E46E45" w:rsidRPr="003E4CA1" w:rsidRDefault="00E46E45" w:rsidP="00033437">
      <w:pPr>
        <w:spacing w:line="360" w:lineRule="auto"/>
        <w:jc w:val="both"/>
        <w:rPr>
          <w:rFonts w:ascii="Times New Roman" w:hAnsi="Times New Roman" w:cs="Times New Roman"/>
          <w:sz w:val="28"/>
          <w:szCs w:val="28"/>
        </w:rPr>
      </w:pPr>
      <w:r w:rsidRPr="003E4CA1">
        <w:rPr>
          <w:rFonts w:ascii="Times New Roman" w:hAnsi="Times New Roman" w:cs="Times New Roman"/>
          <w:sz w:val="28"/>
          <w:szCs w:val="28"/>
        </w:rPr>
        <w:t>• What do I do next this is a vital inquiry which should be tended to by suggestion and vital changes</w:t>
      </w:r>
      <w:r w:rsidR="002B3AEE" w:rsidRPr="003E4CA1">
        <w:rPr>
          <w:rFonts w:ascii="Times New Roman" w:hAnsi="Times New Roman" w:cs="Times New Roman"/>
          <w:sz w:val="28"/>
          <w:szCs w:val="28"/>
        </w:rPr>
        <w:t xml:space="preserve"> (</w:t>
      </w:r>
      <w:proofErr w:type="spellStart"/>
      <w:r w:rsidR="002B3AEE" w:rsidRPr="003E4CA1">
        <w:rPr>
          <w:rFonts w:ascii="Times New Roman" w:hAnsi="Times New Roman" w:cs="Times New Roman"/>
          <w:sz w:val="28"/>
          <w:szCs w:val="28"/>
          <w:shd w:val="clear" w:color="auto" w:fill="FFFFFF"/>
        </w:rPr>
        <w:t>Dwiastanti</w:t>
      </w:r>
      <w:proofErr w:type="spellEnd"/>
      <w:r w:rsidR="002B3AEE" w:rsidRPr="003E4CA1">
        <w:rPr>
          <w:rFonts w:ascii="Times New Roman" w:hAnsi="Times New Roman" w:cs="Times New Roman"/>
          <w:sz w:val="28"/>
          <w:szCs w:val="28"/>
          <w:shd w:val="clear" w:color="auto" w:fill="FFFFFF"/>
        </w:rPr>
        <w:t>, 2017</w:t>
      </w:r>
      <w:r w:rsidR="002B3AEE" w:rsidRPr="003E4CA1">
        <w:rPr>
          <w:rFonts w:ascii="Times New Roman" w:hAnsi="Times New Roman" w:cs="Times New Roman"/>
          <w:sz w:val="28"/>
          <w:szCs w:val="28"/>
        </w:rPr>
        <w:t>)</w:t>
      </w:r>
      <w:r w:rsidRPr="003E4CA1">
        <w:rPr>
          <w:rFonts w:ascii="Times New Roman" w:hAnsi="Times New Roman" w:cs="Times New Roman"/>
          <w:sz w:val="28"/>
          <w:szCs w:val="28"/>
        </w:rPr>
        <w:t>.</w:t>
      </w:r>
    </w:p>
    <w:p w14:paraId="75E8FC77" w14:textId="1417C604" w:rsidR="00E46E45" w:rsidRPr="003E4CA1" w:rsidRDefault="00E46E45" w:rsidP="00033437">
      <w:pPr>
        <w:spacing w:line="360" w:lineRule="auto"/>
        <w:jc w:val="both"/>
        <w:rPr>
          <w:rFonts w:ascii="Times New Roman" w:hAnsi="Times New Roman" w:cs="Times New Roman"/>
          <w:b/>
          <w:bCs/>
          <w:sz w:val="28"/>
          <w:szCs w:val="28"/>
        </w:rPr>
      </w:pPr>
      <w:bookmarkStart w:id="6" w:name="_Toc69758756"/>
      <w:r w:rsidRPr="003E4CA1">
        <w:rPr>
          <w:rFonts w:ascii="Times New Roman" w:hAnsi="Times New Roman" w:cs="Times New Roman"/>
          <w:b/>
          <w:bCs/>
          <w:sz w:val="28"/>
          <w:szCs w:val="28"/>
        </w:rPr>
        <w:t>Impacts for unfavourable variance:</w:t>
      </w:r>
      <w:bookmarkEnd w:id="6"/>
    </w:p>
    <w:p w14:paraId="0DB22742" w14:textId="77777777" w:rsidR="00E46E45" w:rsidRPr="003E4CA1" w:rsidRDefault="00E46E45" w:rsidP="00033437">
      <w:pPr>
        <w:spacing w:line="360" w:lineRule="auto"/>
        <w:jc w:val="both"/>
        <w:rPr>
          <w:rFonts w:ascii="Times New Roman" w:hAnsi="Times New Roman" w:cs="Times New Roman"/>
          <w:sz w:val="28"/>
          <w:szCs w:val="28"/>
        </w:rPr>
      </w:pPr>
      <w:r w:rsidRPr="003E4CA1">
        <w:rPr>
          <w:rFonts w:ascii="Times New Roman" w:hAnsi="Times New Roman" w:cs="Times New Roman"/>
          <w:sz w:val="28"/>
          <w:szCs w:val="28"/>
        </w:rPr>
        <w:t xml:space="preserve">There are numerous different reasons for horrible change some of them recorded underneath. </w:t>
      </w:r>
    </w:p>
    <w:p w14:paraId="2CAAF659" w14:textId="6531C8C6" w:rsidR="00E46E45" w:rsidRPr="003E4CA1" w:rsidRDefault="00E46E45" w:rsidP="00033437">
      <w:pPr>
        <w:spacing w:line="360" w:lineRule="auto"/>
        <w:jc w:val="both"/>
        <w:rPr>
          <w:rFonts w:ascii="Times New Roman" w:hAnsi="Times New Roman" w:cs="Times New Roman"/>
          <w:sz w:val="28"/>
          <w:szCs w:val="28"/>
        </w:rPr>
      </w:pPr>
      <w:r w:rsidRPr="003E4CA1">
        <w:rPr>
          <w:rFonts w:ascii="Times New Roman" w:hAnsi="Times New Roman" w:cs="Times New Roman"/>
          <w:sz w:val="28"/>
          <w:szCs w:val="28"/>
        </w:rPr>
        <w:t xml:space="preserve">1. change in monetary conditions </w:t>
      </w:r>
    </w:p>
    <w:p w14:paraId="2B02FA7C" w14:textId="54B0D00D" w:rsidR="00E46E45" w:rsidRPr="003E4CA1" w:rsidRDefault="00E46E45" w:rsidP="00033437">
      <w:pPr>
        <w:spacing w:line="360" w:lineRule="auto"/>
        <w:jc w:val="both"/>
        <w:rPr>
          <w:rFonts w:ascii="Times New Roman" w:hAnsi="Times New Roman" w:cs="Times New Roman"/>
          <w:sz w:val="28"/>
          <w:szCs w:val="28"/>
        </w:rPr>
      </w:pPr>
      <w:r w:rsidRPr="003E4CA1">
        <w:rPr>
          <w:rFonts w:ascii="Times New Roman" w:hAnsi="Times New Roman" w:cs="Times New Roman"/>
          <w:sz w:val="28"/>
          <w:szCs w:val="28"/>
        </w:rPr>
        <w:t xml:space="preserve">2. Low development rate </w:t>
      </w:r>
    </w:p>
    <w:p w14:paraId="1C0FEA93" w14:textId="13E0FF12" w:rsidR="00E46E45" w:rsidRPr="003E4CA1" w:rsidRDefault="00E46E45" w:rsidP="00033437">
      <w:pPr>
        <w:spacing w:line="360" w:lineRule="auto"/>
        <w:jc w:val="both"/>
        <w:rPr>
          <w:rFonts w:ascii="Times New Roman" w:hAnsi="Times New Roman" w:cs="Times New Roman"/>
          <w:sz w:val="28"/>
          <w:szCs w:val="28"/>
        </w:rPr>
      </w:pPr>
      <w:r w:rsidRPr="003E4CA1">
        <w:rPr>
          <w:rFonts w:ascii="Times New Roman" w:hAnsi="Times New Roman" w:cs="Times New Roman"/>
          <w:sz w:val="28"/>
          <w:szCs w:val="28"/>
        </w:rPr>
        <w:t xml:space="preserve">3. Unemployment brought about by downturn </w:t>
      </w:r>
    </w:p>
    <w:p w14:paraId="7C6F57FE" w14:textId="1201ED30" w:rsidR="00E46E45" w:rsidRPr="003E4CA1" w:rsidRDefault="00E46E45" w:rsidP="00033437">
      <w:pPr>
        <w:spacing w:line="360" w:lineRule="auto"/>
        <w:jc w:val="both"/>
        <w:rPr>
          <w:rFonts w:ascii="Times New Roman" w:hAnsi="Times New Roman" w:cs="Times New Roman"/>
          <w:sz w:val="28"/>
          <w:szCs w:val="28"/>
        </w:rPr>
      </w:pPr>
      <w:r w:rsidRPr="003E4CA1">
        <w:rPr>
          <w:rFonts w:ascii="Times New Roman" w:hAnsi="Times New Roman" w:cs="Times New Roman"/>
          <w:sz w:val="28"/>
          <w:szCs w:val="28"/>
        </w:rPr>
        <w:t xml:space="preserve">4. The economic situation additionally affect antagonistic change like the passage of new rival on the lookout </w:t>
      </w:r>
    </w:p>
    <w:p w14:paraId="6F143CCD" w14:textId="4B0D08EE" w:rsidR="00E46E45" w:rsidRPr="003E4CA1" w:rsidRDefault="00E46E45" w:rsidP="00033437">
      <w:pPr>
        <w:spacing w:line="360" w:lineRule="auto"/>
        <w:jc w:val="both"/>
        <w:rPr>
          <w:rFonts w:ascii="Times New Roman" w:hAnsi="Times New Roman" w:cs="Times New Roman"/>
          <w:sz w:val="28"/>
          <w:szCs w:val="28"/>
        </w:rPr>
      </w:pPr>
      <w:r w:rsidRPr="003E4CA1">
        <w:rPr>
          <w:rFonts w:ascii="Times New Roman" w:hAnsi="Times New Roman" w:cs="Times New Roman"/>
          <w:sz w:val="28"/>
          <w:szCs w:val="28"/>
        </w:rPr>
        <w:t>5. Technology effect new and trend setting innovation make old to old innovation.</w:t>
      </w:r>
    </w:p>
    <w:p w14:paraId="57AFB5C8" w14:textId="77777777" w:rsidR="009A2E2D" w:rsidRPr="003E4CA1" w:rsidRDefault="009A2E2D" w:rsidP="00033437">
      <w:pPr>
        <w:spacing w:line="360" w:lineRule="auto"/>
        <w:jc w:val="both"/>
        <w:rPr>
          <w:rFonts w:ascii="Times New Roman" w:hAnsi="Times New Roman" w:cs="Times New Roman"/>
          <w:b/>
          <w:bCs/>
          <w:sz w:val="28"/>
          <w:szCs w:val="28"/>
        </w:rPr>
      </w:pPr>
      <w:r w:rsidRPr="003E4CA1">
        <w:rPr>
          <w:rFonts w:ascii="Times New Roman" w:hAnsi="Times New Roman" w:cs="Times New Roman"/>
          <w:b/>
          <w:bCs/>
          <w:sz w:val="28"/>
          <w:szCs w:val="28"/>
        </w:rPr>
        <w:t>Conclusion drawn from performance report of Amana:</w:t>
      </w:r>
    </w:p>
    <w:p w14:paraId="6493332C" w14:textId="09D096DD" w:rsidR="009A2E2D" w:rsidRPr="003E4CA1" w:rsidRDefault="009A2E2D" w:rsidP="00033437">
      <w:pPr>
        <w:spacing w:line="360" w:lineRule="auto"/>
        <w:jc w:val="both"/>
        <w:rPr>
          <w:rFonts w:ascii="Times New Roman" w:hAnsi="Times New Roman" w:cs="Times New Roman"/>
          <w:sz w:val="28"/>
          <w:szCs w:val="28"/>
        </w:rPr>
      </w:pPr>
      <w:r w:rsidRPr="003E4CA1">
        <w:rPr>
          <w:rFonts w:ascii="Times New Roman" w:hAnsi="Times New Roman" w:cs="Times New Roman"/>
          <w:sz w:val="28"/>
          <w:szCs w:val="28"/>
        </w:rPr>
        <w:br/>
        <w:t xml:space="preserve">On the off chance that AMANA LTD CEO Management group fundamentally dissect the ominous fluctuation and point out the primary driver once the feeble </w:t>
      </w:r>
      <w:r w:rsidRPr="003E4CA1">
        <w:rPr>
          <w:rFonts w:ascii="Times New Roman" w:hAnsi="Times New Roman" w:cs="Times New Roman"/>
          <w:sz w:val="28"/>
          <w:szCs w:val="28"/>
        </w:rPr>
        <w:lastRenderedPageBreak/>
        <w:t>region recognized organization can make the vital restorative quantify and get back on track with their planned arrangement</w:t>
      </w:r>
      <w:r w:rsidR="002B3AEE" w:rsidRPr="003E4CA1">
        <w:rPr>
          <w:rFonts w:ascii="Times New Roman" w:hAnsi="Times New Roman" w:cs="Times New Roman"/>
          <w:sz w:val="28"/>
          <w:szCs w:val="28"/>
        </w:rPr>
        <w:t xml:space="preserve"> (</w:t>
      </w:r>
      <w:proofErr w:type="spellStart"/>
      <w:r w:rsidR="002B3AEE" w:rsidRPr="003E4CA1">
        <w:rPr>
          <w:rFonts w:ascii="Times New Roman" w:hAnsi="Times New Roman" w:cs="Times New Roman"/>
          <w:sz w:val="28"/>
          <w:szCs w:val="28"/>
          <w:shd w:val="clear" w:color="auto" w:fill="FFFFFF"/>
        </w:rPr>
        <w:t>Finkler</w:t>
      </w:r>
      <w:proofErr w:type="spellEnd"/>
      <w:r w:rsidR="002B3AEE" w:rsidRPr="003E4CA1">
        <w:rPr>
          <w:rFonts w:ascii="Times New Roman" w:hAnsi="Times New Roman" w:cs="Times New Roman"/>
          <w:sz w:val="28"/>
          <w:szCs w:val="28"/>
          <w:shd w:val="clear" w:color="auto" w:fill="FFFFFF"/>
        </w:rPr>
        <w:t>, Smith and Calabrese, 2018</w:t>
      </w:r>
      <w:r w:rsidR="002B3AEE" w:rsidRPr="003E4CA1">
        <w:rPr>
          <w:rFonts w:ascii="Times New Roman" w:hAnsi="Times New Roman" w:cs="Times New Roman"/>
          <w:sz w:val="28"/>
          <w:szCs w:val="28"/>
        </w:rPr>
        <w:t>)</w:t>
      </w:r>
      <w:r w:rsidRPr="003E4CA1">
        <w:rPr>
          <w:rFonts w:ascii="Times New Roman" w:hAnsi="Times New Roman" w:cs="Times New Roman"/>
          <w:sz w:val="28"/>
          <w:szCs w:val="28"/>
        </w:rPr>
        <w:t xml:space="preserve">. </w:t>
      </w:r>
    </w:p>
    <w:p w14:paraId="4E1C6CAD" w14:textId="0ADD8C4E" w:rsidR="009A2E2D" w:rsidRPr="003E4CA1" w:rsidRDefault="009A2E2D" w:rsidP="00033437">
      <w:pPr>
        <w:spacing w:line="360" w:lineRule="auto"/>
        <w:jc w:val="both"/>
        <w:rPr>
          <w:rFonts w:ascii="Times New Roman" w:hAnsi="Times New Roman" w:cs="Times New Roman"/>
          <w:sz w:val="28"/>
          <w:szCs w:val="28"/>
        </w:rPr>
      </w:pPr>
      <w:r w:rsidRPr="003E4CA1">
        <w:rPr>
          <w:rFonts w:ascii="Times New Roman" w:hAnsi="Times New Roman" w:cs="Times New Roman"/>
          <w:sz w:val="28"/>
          <w:szCs w:val="28"/>
        </w:rPr>
        <w:t>Along these lines, keeping the above-suggested changes the activity of AMANA LTD CEO can work adequately and effectively.</w:t>
      </w:r>
    </w:p>
    <w:p w14:paraId="705C4D39" w14:textId="1AE7270B" w:rsidR="009A2E2D" w:rsidRPr="006F6BCF" w:rsidRDefault="00A36C0D" w:rsidP="00033437">
      <w:pPr>
        <w:pStyle w:val="Titlu2"/>
        <w:spacing w:line="360" w:lineRule="auto"/>
        <w:jc w:val="both"/>
        <w:rPr>
          <w:rFonts w:ascii="Times New Roman" w:hAnsi="Times New Roman" w:cs="Times New Roman"/>
          <w:b/>
          <w:bCs/>
          <w:color w:val="auto"/>
          <w:sz w:val="28"/>
          <w:szCs w:val="28"/>
        </w:rPr>
      </w:pPr>
      <w:bookmarkStart w:id="7" w:name="_Toc70876217"/>
      <w:r w:rsidRPr="006F6BCF">
        <w:rPr>
          <w:rFonts w:ascii="Times New Roman" w:hAnsi="Times New Roman" w:cs="Times New Roman"/>
          <w:b/>
          <w:bCs/>
          <w:color w:val="auto"/>
          <w:sz w:val="28"/>
          <w:szCs w:val="28"/>
        </w:rPr>
        <w:t>3. Recommendations for improvements</w:t>
      </w:r>
      <w:bookmarkEnd w:id="7"/>
    </w:p>
    <w:p w14:paraId="1C737900" w14:textId="39FCF6E9" w:rsidR="00A36C0D" w:rsidRPr="003E4CA1" w:rsidRDefault="00A36C0D" w:rsidP="00033437">
      <w:pPr>
        <w:spacing w:line="360" w:lineRule="auto"/>
        <w:jc w:val="both"/>
        <w:rPr>
          <w:rFonts w:ascii="Times New Roman" w:hAnsi="Times New Roman" w:cs="Times New Roman"/>
          <w:sz w:val="28"/>
          <w:szCs w:val="28"/>
        </w:rPr>
      </w:pPr>
      <w:r w:rsidRPr="003E4CA1">
        <w:rPr>
          <w:rFonts w:ascii="Times New Roman" w:hAnsi="Times New Roman" w:cs="Times New Roman"/>
          <w:sz w:val="28"/>
          <w:szCs w:val="28"/>
        </w:rPr>
        <w:t xml:space="preserve">AMANA LTD CEO should take the accompanying measure because of unfriendly difference </w:t>
      </w:r>
    </w:p>
    <w:p w14:paraId="3194A7BD" w14:textId="69A84F7D" w:rsidR="00A36C0D" w:rsidRPr="003E4CA1" w:rsidRDefault="00A36C0D" w:rsidP="00033437">
      <w:pPr>
        <w:spacing w:line="360" w:lineRule="auto"/>
        <w:jc w:val="both"/>
        <w:rPr>
          <w:rFonts w:ascii="Times New Roman" w:hAnsi="Times New Roman" w:cs="Times New Roman"/>
          <w:sz w:val="28"/>
          <w:szCs w:val="28"/>
        </w:rPr>
      </w:pPr>
      <w:r w:rsidRPr="003E4CA1">
        <w:rPr>
          <w:rFonts w:ascii="Times New Roman" w:hAnsi="Times New Roman" w:cs="Times New Roman"/>
          <w:sz w:val="28"/>
          <w:szCs w:val="28"/>
        </w:rPr>
        <w:t xml:space="preserve">1. The CEO ought to change their organization spending plan everything being equal. </w:t>
      </w:r>
    </w:p>
    <w:p w14:paraId="76B068E4" w14:textId="3629D4F8" w:rsidR="00A36C0D" w:rsidRPr="003E4CA1" w:rsidRDefault="00A36C0D" w:rsidP="00033437">
      <w:pPr>
        <w:spacing w:line="360" w:lineRule="auto"/>
        <w:jc w:val="both"/>
        <w:rPr>
          <w:rFonts w:ascii="Times New Roman" w:hAnsi="Times New Roman" w:cs="Times New Roman"/>
          <w:sz w:val="28"/>
          <w:szCs w:val="28"/>
        </w:rPr>
      </w:pPr>
      <w:r w:rsidRPr="003E4CA1">
        <w:rPr>
          <w:rFonts w:ascii="Times New Roman" w:hAnsi="Times New Roman" w:cs="Times New Roman"/>
          <w:sz w:val="28"/>
          <w:szCs w:val="28"/>
        </w:rPr>
        <w:t xml:space="preserve">2. The CEO ought to revaluate organization extended income by evolving value, volume, and deal measure. </w:t>
      </w:r>
    </w:p>
    <w:p w14:paraId="128593F6" w14:textId="30598E2F" w:rsidR="00A36C0D" w:rsidRPr="003E4CA1" w:rsidRDefault="00A36C0D" w:rsidP="00033437">
      <w:pPr>
        <w:spacing w:line="360" w:lineRule="auto"/>
        <w:jc w:val="both"/>
        <w:rPr>
          <w:rFonts w:ascii="Times New Roman" w:hAnsi="Times New Roman" w:cs="Times New Roman"/>
          <w:sz w:val="28"/>
          <w:szCs w:val="28"/>
        </w:rPr>
      </w:pPr>
      <w:r w:rsidRPr="003E4CA1">
        <w:rPr>
          <w:rFonts w:ascii="Times New Roman" w:hAnsi="Times New Roman" w:cs="Times New Roman"/>
          <w:sz w:val="28"/>
          <w:szCs w:val="28"/>
        </w:rPr>
        <w:t xml:space="preserve">3. The CEO should build client interest by changing items or by expanding the promoting spending plan. </w:t>
      </w:r>
    </w:p>
    <w:p w14:paraId="2D82C4CE" w14:textId="624B0CA4" w:rsidR="00A36C0D" w:rsidRPr="003E4CA1" w:rsidRDefault="00A36C0D" w:rsidP="00033437">
      <w:pPr>
        <w:spacing w:line="360" w:lineRule="auto"/>
        <w:jc w:val="both"/>
        <w:rPr>
          <w:rFonts w:ascii="Times New Roman" w:hAnsi="Times New Roman" w:cs="Times New Roman"/>
          <w:sz w:val="28"/>
          <w:szCs w:val="28"/>
        </w:rPr>
      </w:pPr>
      <w:r w:rsidRPr="003E4CA1">
        <w:rPr>
          <w:rFonts w:ascii="Times New Roman" w:hAnsi="Times New Roman" w:cs="Times New Roman"/>
          <w:sz w:val="28"/>
          <w:szCs w:val="28"/>
        </w:rPr>
        <w:t xml:space="preserve">4. The CEO should make the cycle to be proficient and compelling and less inefficient. </w:t>
      </w:r>
    </w:p>
    <w:p w14:paraId="30D1999A" w14:textId="6B9052D9" w:rsidR="00A36C0D" w:rsidRPr="00FF6D40" w:rsidRDefault="00A36C0D" w:rsidP="00033437">
      <w:pPr>
        <w:spacing w:line="360" w:lineRule="auto"/>
        <w:jc w:val="both"/>
        <w:rPr>
          <w:rFonts w:ascii="Times New Roman" w:hAnsi="Times New Roman" w:cs="Times New Roman"/>
          <w:sz w:val="28"/>
          <w:szCs w:val="28"/>
        </w:rPr>
      </w:pPr>
      <w:r w:rsidRPr="00FF6D40">
        <w:rPr>
          <w:rFonts w:ascii="Times New Roman" w:hAnsi="Times New Roman" w:cs="Times New Roman"/>
          <w:sz w:val="28"/>
          <w:szCs w:val="28"/>
        </w:rPr>
        <w:t>5. The CEO should take all restorative method to make all divisions compelling and proficient in view of effectiveness they can accomplish their longing planned arrangement</w:t>
      </w:r>
      <w:r w:rsidR="002B3AEE" w:rsidRPr="00FF6D40">
        <w:rPr>
          <w:rFonts w:ascii="Times New Roman" w:hAnsi="Times New Roman" w:cs="Times New Roman"/>
          <w:sz w:val="28"/>
          <w:szCs w:val="28"/>
        </w:rPr>
        <w:t xml:space="preserve"> (</w:t>
      </w:r>
      <w:proofErr w:type="spellStart"/>
      <w:r w:rsidR="002B3AEE" w:rsidRPr="00FF6D40">
        <w:rPr>
          <w:rFonts w:ascii="Times New Roman" w:hAnsi="Times New Roman" w:cs="Times New Roman"/>
          <w:sz w:val="28"/>
          <w:szCs w:val="28"/>
          <w:shd w:val="clear" w:color="auto" w:fill="FFFFFF"/>
        </w:rPr>
        <w:t>Illmeyer</w:t>
      </w:r>
      <w:proofErr w:type="spellEnd"/>
      <w:r w:rsidR="002B3AEE" w:rsidRPr="00FF6D40">
        <w:rPr>
          <w:rFonts w:ascii="Times New Roman" w:hAnsi="Times New Roman" w:cs="Times New Roman"/>
          <w:sz w:val="28"/>
          <w:szCs w:val="28"/>
          <w:shd w:val="clear" w:color="auto" w:fill="FFFFFF"/>
        </w:rPr>
        <w:t>, and et. Al., 2017</w:t>
      </w:r>
      <w:r w:rsidR="002B3AEE" w:rsidRPr="00FF6D40">
        <w:rPr>
          <w:rFonts w:ascii="Times New Roman" w:hAnsi="Times New Roman" w:cs="Times New Roman"/>
          <w:sz w:val="28"/>
          <w:szCs w:val="28"/>
        </w:rPr>
        <w:t>)</w:t>
      </w:r>
      <w:r w:rsidRPr="00FF6D40">
        <w:rPr>
          <w:rFonts w:ascii="Times New Roman" w:hAnsi="Times New Roman" w:cs="Times New Roman"/>
          <w:sz w:val="28"/>
          <w:szCs w:val="28"/>
        </w:rPr>
        <w:t>.</w:t>
      </w:r>
    </w:p>
    <w:p w14:paraId="12BF694B" w14:textId="051A9D0F" w:rsidR="00A36C0D" w:rsidRPr="00FF6D40" w:rsidRDefault="00543FA6" w:rsidP="00033437">
      <w:pPr>
        <w:pStyle w:val="Titlu1"/>
        <w:spacing w:line="360" w:lineRule="auto"/>
        <w:jc w:val="both"/>
        <w:rPr>
          <w:rFonts w:ascii="Times New Roman" w:hAnsi="Times New Roman" w:cs="Times New Roman"/>
          <w:b/>
          <w:bCs/>
          <w:color w:val="auto"/>
          <w:sz w:val="28"/>
          <w:szCs w:val="28"/>
        </w:rPr>
      </w:pPr>
      <w:r w:rsidRPr="00FF6D40">
        <w:rPr>
          <w:rFonts w:ascii="Times New Roman" w:hAnsi="Times New Roman" w:cs="Times New Roman"/>
          <w:b/>
          <w:bCs/>
          <w:color w:val="auto"/>
          <w:sz w:val="28"/>
          <w:szCs w:val="28"/>
        </w:rPr>
        <w:t xml:space="preserve">PART 2 </w:t>
      </w:r>
    </w:p>
    <w:p w14:paraId="15985C72" w14:textId="77777777" w:rsidR="005A41C8" w:rsidRPr="00FF6D40" w:rsidRDefault="005A41C8" w:rsidP="00033437">
      <w:pPr>
        <w:spacing w:line="360" w:lineRule="auto"/>
        <w:jc w:val="both"/>
        <w:rPr>
          <w:rFonts w:ascii="Times New Roman" w:hAnsi="Times New Roman" w:cs="Times New Roman"/>
          <w:sz w:val="28"/>
          <w:szCs w:val="28"/>
        </w:rPr>
      </w:pPr>
      <w:r w:rsidRPr="00FF6D40">
        <w:rPr>
          <w:rFonts w:ascii="Times New Roman" w:hAnsi="Times New Roman" w:cs="Times New Roman"/>
          <w:sz w:val="28"/>
          <w:szCs w:val="28"/>
        </w:rPr>
        <w:t xml:space="preserve">The instrument by which directors make a move to address an issue is known as dynamic. It is important for the administration technique of the association which targets improving execution. Choices are taken to empower the executives to take proper choices at the correct time. Choices are a significant part of all chief offices inside the association. </w:t>
      </w:r>
    </w:p>
    <w:p w14:paraId="75793DC8" w14:textId="2CB31339" w:rsidR="005A41C8" w:rsidRPr="00FF6D40" w:rsidRDefault="005A41C8" w:rsidP="00033437">
      <w:pPr>
        <w:spacing w:line="360" w:lineRule="auto"/>
        <w:jc w:val="both"/>
        <w:rPr>
          <w:rFonts w:ascii="Times New Roman" w:hAnsi="Times New Roman" w:cs="Times New Roman"/>
          <w:sz w:val="28"/>
          <w:szCs w:val="28"/>
        </w:rPr>
      </w:pPr>
      <w:r w:rsidRPr="00FF6D40">
        <w:rPr>
          <w:rFonts w:ascii="Times New Roman" w:hAnsi="Times New Roman" w:cs="Times New Roman"/>
          <w:sz w:val="28"/>
          <w:szCs w:val="28"/>
        </w:rPr>
        <w:t xml:space="preserve">On the off chance that any choices are taken wrongly, the association would have an adverse consequence. It will disable the accomplishment of anything and </w:t>
      </w:r>
      <w:r w:rsidRPr="00FF6D40">
        <w:rPr>
          <w:rFonts w:ascii="Times New Roman" w:hAnsi="Times New Roman" w:cs="Times New Roman"/>
          <w:sz w:val="28"/>
          <w:szCs w:val="28"/>
        </w:rPr>
        <w:lastRenderedPageBreak/>
        <w:t>makes the accomplishment of their objectives unthinkable for associations. The dynamic cycle permits one to browse the various choices accessible the correct game-plan. This right choice works with the administration of every single corporate undertaking and rapidly accomplishes objectives</w:t>
      </w:r>
      <w:r w:rsidR="002B3AEE" w:rsidRPr="00FF6D40">
        <w:rPr>
          <w:rFonts w:ascii="Times New Roman" w:hAnsi="Times New Roman" w:cs="Times New Roman"/>
          <w:sz w:val="28"/>
          <w:szCs w:val="28"/>
        </w:rPr>
        <w:t xml:space="preserve"> (</w:t>
      </w:r>
      <w:r w:rsidR="002B3AEE" w:rsidRPr="00FF6D40">
        <w:rPr>
          <w:rFonts w:ascii="Times New Roman" w:hAnsi="Times New Roman" w:cs="Times New Roman"/>
          <w:sz w:val="28"/>
          <w:szCs w:val="28"/>
          <w:shd w:val="clear" w:color="auto" w:fill="FFFFFF"/>
        </w:rPr>
        <w:t>Jones, and et. al, 2018</w:t>
      </w:r>
      <w:r w:rsidR="002B3AEE" w:rsidRPr="00FF6D40">
        <w:rPr>
          <w:rFonts w:ascii="Times New Roman" w:hAnsi="Times New Roman" w:cs="Times New Roman"/>
          <w:sz w:val="28"/>
          <w:szCs w:val="28"/>
        </w:rPr>
        <w:t>).</w:t>
      </w:r>
      <w:r w:rsidRPr="00FF6D40">
        <w:rPr>
          <w:rFonts w:ascii="Times New Roman" w:hAnsi="Times New Roman" w:cs="Times New Roman"/>
          <w:sz w:val="28"/>
          <w:szCs w:val="28"/>
        </w:rPr>
        <w:t xml:space="preserve"> </w:t>
      </w:r>
    </w:p>
    <w:p w14:paraId="7EC204F4" w14:textId="2DC2AE2B" w:rsidR="00E46E45" w:rsidRPr="00C97994" w:rsidRDefault="005A41C8" w:rsidP="00033437">
      <w:pPr>
        <w:spacing w:line="360" w:lineRule="auto"/>
        <w:jc w:val="both"/>
        <w:rPr>
          <w:rFonts w:ascii="Times New Roman" w:hAnsi="Times New Roman" w:cs="Times New Roman"/>
          <w:sz w:val="28"/>
          <w:szCs w:val="28"/>
        </w:rPr>
      </w:pPr>
      <w:r w:rsidRPr="00C97994">
        <w:rPr>
          <w:rFonts w:ascii="Times New Roman" w:hAnsi="Times New Roman" w:cs="Times New Roman"/>
          <w:sz w:val="28"/>
          <w:szCs w:val="28"/>
        </w:rPr>
        <w:t>An organization's dynamic interaction is continuous and dynamic. It should be guaranteed that choices are made by genuine and shrewd people. To improve the dynamic cycle, various moves should be made. In this day and age, the organization's dynamic is overwhelmed by an enormous number of people groups.</w:t>
      </w:r>
    </w:p>
    <w:p w14:paraId="20A07938" w14:textId="36700928" w:rsidR="005A41C8" w:rsidRPr="00C97994" w:rsidRDefault="00EB7816" w:rsidP="00033437">
      <w:pPr>
        <w:spacing w:line="360" w:lineRule="auto"/>
        <w:jc w:val="both"/>
        <w:rPr>
          <w:rFonts w:ascii="Times New Roman" w:hAnsi="Times New Roman" w:cs="Times New Roman"/>
          <w:b/>
          <w:bCs/>
          <w:sz w:val="28"/>
          <w:szCs w:val="28"/>
        </w:rPr>
      </w:pPr>
      <w:r w:rsidRPr="00C97994">
        <w:rPr>
          <w:rFonts w:ascii="Times New Roman" w:hAnsi="Times New Roman" w:cs="Times New Roman"/>
          <w:b/>
          <w:bCs/>
          <w:sz w:val="28"/>
          <w:szCs w:val="28"/>
        </w:rPr>
        <w:t>Case for Amana Ltd.</w:t>
      </w:r>
    </w:p>
    <w:p w14:paraId="5CA7DD34" w14:textId="77777777" w:rsidR="00EB7816" w:rsidRPr="00C97994" w:rsidRDefault="00EB7816" w:rsidP="00033437">
      <w:pPr>
        <w:spacing w:line="360" w:lineRule="auto"/>
        <w:jc w:val="both"/>
        <w:rPr>
          <w:rFonts w:ascii="Times New Roman" w:hAnsi="Times New Roman" w:cs="Times New Roman"/>
          <w:sz w:val="28"/>
          <w:szCs w:val="28"/>
        </w:rPr>
      </w:pPr>
      <w:r w:rsidRPr="00C97994">
        <w:rPr>
          <w:rFonts w:ascii="Times New Roman" w:hAnsi="Times New Roman" w:cs="Times New Roman"/>
          <w:sz w:val="28"/>
          <w:szCs w:val="28"/>
        </w:rPr>
        <w:t xml:space="preserve">In this situation whether AMANA LTD CEO would set up own online shop through the site or move to Amazon ltd. The choice depends on the accompanying focuses. </w:t>
      </w:r>
    </w:p>
    <w:p w14:paraId="13210EAB" w14:textId="433531D7" w:rsidR="00EB7816" w:rsidRPr="007C4E84" w:rsidRDefault="00EB7816" w:rsidP="00033437">
      <w:pPr>
        <w:spacing w:line="360" w:lineRule="auto"/>
        <w:jc w:val="both"/>
        <w:rPr>
          <w:rFonts w:ascii="Times New Roman" w:hAnsi="Times New Roman" w:cs="Times New Roman"/>
          <w:sz w:val="28"/>
          <w:szCs w:val="28"/>
        </w:rPr>
      </w:pPr>
      <w:r w:rsidRPr="007C4E84">
        <w:rPr>
          <w:rFonts w:ascii="Times New Roman" w:hAnsi="Times New Roman" w:cs="Times New Roman"/>
          <w:sz w:val="28"/>
          <w:szCs w:val="28"/>
        </w:rPr>
        <w:t xml:space="preserve">1. Cost correlation of both proposition </w:t>
      </w:r>
    </w:p>
    <w:p w14:paraId="08D6AB4C" w14:textId="3791F08A" w:rsidR="00EB7816" w:rsidRPr="007C4E84" w:rsidRDefault="00EB7816" w:rsidP="00033437">
      <w:pPr>
        <w:spacing w:line="360" w:lineRule="auto"/>
        <w:jc w:val="both"/>
        <w:rPr>
          <w:rFonts w:ascii="Times New Roman" w:hAnsi="Times New Roman" w:cs="Times New Roman"/>
          <w:sz w:val="28"/>
          <w:szCs w:val="28"/>
        </w:rPr>
      </w:pPr>
      <w:r w:rsidRPr="007C4E84">
        <w:rPr>
          <w:rFonts w:ascii="Times New Roman" w:hAnsi="Times New Roman" w:cs="Times New Roman"/>
          <w:sz w:val="28"/>
          <w:szCs w:val="28"/>
        </w:rPr>
        <w:t xml:space="preserve">2. Sale units of both proposition </w:t>
      </w:r>
    </w:p>
    <w:p w14:paraId="09812A99" w14:textId="21FC61A4" w:rsidR="00EB7816" w:rsidRPr="007C4E84" w:rsidRDefault="00EB7816" w:rsidP="00033437">
      <w:pPr>
        <w:spacing w:line="360" w:lineRule="auto"/>
        <w:jc w:val="both"/>
        <w:rPr>
          <w:rFonts w:ascii="Times New Roman" w:hAnsi="Times New Roman" w:cs="Times New Roman"/>
          <w:sz w:val="28"/>
          <w:szCs w:val="28"/>
        </w:rPr>
      </w:pPr>
      <w:r w:rsidRPr="007C4E84">
        <w:rPr>
          <w:rFonts w:ascii="Times New Roman" w:hAnsi="Times New Roman" w:cs="Times New Roman"/>
          <w:sz w:val="28"/>
          <w:szCs w:val="28"/>
        </w:rPr>
        <w:t xml:space="preserve">3. Relevant expense for both proposition </w:t>
      </w:r>
    </w:p>
    <w:p w14:paraId="6838D4CB" w14:textId="4950D0D5" w:rsidR="00EB7816" w:rsidRPr="007C4E84" w:rsidRDefault="00EB7816" w:rsidP="00033437">
      <w:pPr>
        <w:spacing w:line="360" w:lineRule="auto"/>
        <w:jc w:val="both"/>
        <w:rPr>
          <w:rFonts w:ascii="Times New Roman" w:hAnsi="Times New Roman" w:cs="Times New Roman"/>
          <w:sz w:val="28"/>
          <w:szCs w:val="28"/>
        </w:rPr>
      </w:pPr>
      <w:r w:rsidRPr="007C4E84">
        <w:rPr>
          <w:rFonts w:ascii="Times New Roman" w:hAnsi="Times New Roman" w:cs="Times New Roman"/>
          <w:sz w:val="28"/>
          <w:szCs w:val="28"/>
        </w:rPr>
        <w:t xml:space="preserve">4. Price control and merchandise exchange </w:t>
      </w:r>
    </w:p>
    <w:p w14:paraId="5E32AF05" w14:textId="647CCD3C" w:rsidR="00EB7816" w:rsidRPr="007C4E84" w:rsidRDefault="00EB7816" w:rsidP="00033437">
      <w:pPr>
        <w:spacing w:line="360" w:lineRule="auto"/>
        <w:jc w:val="both"/>
        <w:rPr>
          <w:rFonts w:ascii="Times New Roman" w:hAnsi="Times New Roman" w:cs="Times New Roman"/>
          <w:sz w:val="28"/>
          <w:szCs w:val="28"/>
        </w:rPr>
      </w:pPr>
      <w:r w:rsidRPr="007C4E84">
        <w:rPr>
          <w:rFonts w:ascii="Times New Roman" w:hAnsi="Times New Roman" w:cs="Times New Roman"/>
          <w:sz w:val="28"/>
          <w:szCs w:val="28"/>
        </w:rPr>
        <w:t>Keeping in see the above focuses we will dissect every one of the focuses and make a report on whether AMANA LTD CEO set up an online shop in-house or moved to Amazon</w:t>
      </w:r>
      <w:r w:rsidR="002B3AEE" w:rsidRPr="007C4E84">
        <w:rPr>
          <w:rFonts w:ascii="Times New Roman" w:hAnsi="Times New Roman" w:cs="Times New Roman"/>
          <w:sz w:val="28"/>
          <w:szCs w:val="28"/>
        </w:rPr>
        <w:t xml:space="preserve"> (</w:t>
      </w:r>
      <w:r w:rsidR="002B3AEE" w:rsidRPr="007C4E84">
        <w:rPr>
          <w:rFonts w:ascii="Times New Roman" w:hAnsi="Times New Roman" w:cs="Times New Roman"/>
          <w:sz w:val="28"/>
          <w:szCs w:val="28"/>
          <w:shd w:val="clear" w:color="auto" w:fill="FFFFFF"/>
        </w:rPr>
        <w:t>Madura, 2020</w:t>
      </w:r>
      <w:r w:rsidR="002B3AEE" w:rsidRPr="007C4E84">
        <w:rPr>
          <w:rFonts w:ascii="Times New Roman" w:hAnsi="Times New Roman" w:cs="Times New Roman"/>
          <w:sz w:val="28"/>
          <w:szCs w:val="28"/>
        </w:rPr>
        <w:t>)</w:t>
      </w:r>
      <w:r w:rsidRPr="007C4E84">
        <w:rPr>
          <w:rFonts w:ascii="Times New Roman" w:hAnsi="Times New Roman" w:cs="Times New Roman"/>
          <w:sz w:val="28"/>
          <w:szCs w:val="28"/>
        </w:rPr>
        <w:t xml:space="preserve">. </w:t>
      </w:r>
    </w:p>
    <w:p w14:paraId="031C1163" w14:textId="6E506A1E" w:rsidR="00EB7816" w:rsidRPr="007C4E84" w:rsidRDefault="00EB7816" w:rsidP="00033437">
      <w:pPr>
        <w:spacing w:line="360" w:lineRule="auto"/>
        <w:jc w:val="both"/>
        <w:rPr>
          <w:rFonts w:ascii="Times New Roman" w:hAnsi="Times New Roman" w:cs="Times New Roman"/>
          <w:sz w:val="28"/>
          <w:szCs w:val="28"/>
        </w:rPr>
      </w:pPr>
      <w:r w:rsidRPr="007C4E84">
        <w:rPr>
          <w:rFonts w:ascii="Times New Roman" w:hAnsi="Times New Roman" w:cs="Times New Roman"/>
          <w:sz w:val="28"/>
          <w:szCs w:val="28"/>
        </w:rPr>
        <w:t>Prior to advancing toward the situation, I need to clarify the idea of important expense affects dynamic.</w:t>
      </w:r>
    </w:p>
    <w:p w14:paraId="676D0298" w14:textId="209C3CC7" w:rsidR="00D0303F" w:rsidRPr="007C4E84" w:rsidRDefault="00D0303F" w:rsidP="00033437">
      <w:pPr>
        <w:spacing w:line="360" w:lineRule="auto"/>
        <w:jc w:val="both"/>
        <w:rPr>
          <w:rFonts w:ascii="Times New Roman" w:hAnsi="Times New Roman" w:cs="Times New Roman"/>
          <w:b/>
          <w:sz w:val="28"/>
          <w:szCs w:val="28"/>
          <w:u w:val="single"/>
        </w:rPr>
      </w:pPr>
      <w:r w:rsidRPr="007C4E84">
        <w:rPr>
          <w:rFonts w:ascii="Times New Roman" w:hAnsi="Times New Roman" w:cs="Times New Roman"/>
          <w:b/>
          <w:sz w:val="28"/>
          <w:szCs w:val="28"/>
          <w:u w:val="single"/>
        </w:rPr>
        <w:t>Relevant Cost:</w:t>
      </w:r>
    </w:p>
    <w:p w14:paraId="2FD19190" w14:textId="0A69E9D7" w:rsidR="00D0303F" w:rsidRPr="007C4E84" w:rsidRDefault="00D0303F" w:rsidP="00033437">
      <w:pPr>
        <w:spacing w:line="360" w:lineRule="auto"/>
        <w:jc w:val="both"/>
        <w:rPr>
          <w:rFonts w:ascii="Times New Roman" w:hAnsi="Times New Roman" w:cs="Times New Roman"/>
          <w:bCs/>
          <w:sz w:val="28"/>
          <w:szCs w:val="28"/>
        </w:rPr>
      </w:pPr>
      <w:r w:rsidRPr="007C4E84">
        <w:rPr>
          <w:rFonts w:ascii="Times New Roman" w:hAnsi="Times New Roman" w:cs="Times New Roman"/>
          <w:bCs/>
          <w:sz w:val="28"/>
          <w:szCs w:val="28"/>
        </w:rPr>
        <w:t xml:space="preserve">Pertinent expense is characterizing as the expense which brought about simply because of explicit dynamic. </w:t>
      </w:r>
    </w:p>
    <w:p w14:paraId="3D3CE092" w14:textId="77777777" w:rsidR="00D0303F" w:rsidRPr="007C4E84" w:rsidRDefault="00D0303F" w:rsidP="00033437">
      <w:pPr>
        <w:spacing w:line="360" w:lineRule="auto"/>
        <w:jc w:val="both"/>
        <w:rPr>
          <w:rFonts w:ascii="Times New Roman" w:hAnsi="Times New Roman" w:cs="Times New Roman"/>
          <w:bCs/>
          <w:sz w:val="28"/>
          <w:szCs w:val="28"/>
        </w:rPr>
      </w:pPr>
      <w:r w:rsidRPr="007C4E84">
        <w:rPr>
          <w:rFonts w:ascii="Times New Roman" w:hAnsi="Times New Roman" w:cs="Times New Roman"/>
          <w:bCs/>
          <w:sz w:val="28"/>
          <w:szCs w:val="28"/>
        </w:rPr>
        <w:lastRenderedPageBreak/>
        <w:t xml:space="preserve">Cost correlation of the two recommendations: </w:t>
      </w:r>
    </w:p>
    <w:p w14:paraId="24D45704" w14:textId="1215A870" w:rsidR="00D0303F" w:rsidRPr="007C4E84" w:rsidRDefault="00D0303F" w:rsidP="00033437">
      <w:pPr>
        <w:spacing w:line="360" w:lineRule="auto"/>
        <w:jc w:val="both"/>
        <w:rPr>
          <w:rFonts w:ascii="Times New Roman" w:hAnsi="Times New Roman" w:cs="Times New Roman"/>
          <w:bCs/>
          <w:sz w:val="28"/>
          <w:szCs w:val="28"/>
        </w:rPr>
      </w:pPr>
      <w:r w:rsidRPr="007C4E84">
        <w:rPr>
          <w:rFonts w:ascii="Times New Roman" w:hAnsi="Times New Roman" w:cs="Times New Roman"/>
          <w:bCs/>
          <w:sz w:val="28"/>
          <w:szCs w:val="28"/>
        </w:rPr>
        <w:t>As a matter of first importance, we will make investigations of the in-house arrangement of online shop and their pertinent expense on which choice is based.</w:t>
      </w:r>
    </w:p>
    <w:p w14:paraId="63EB9E03" w14:textId="67E99180" w:rsidR="00D0303F" w:rsidRPr="007C4E84" w:rsidRDefault="00D0303F" w:rsidP="00033437">
      <w:pPr>
        <w:spacing w:line="360" w:lineRule="auto"/>
        <w:jc w:val="both"/>
        <w:rPr>
          <w:rFonts w:ascii="Times New Roman" w:hAnsi="Times New Roman" w:cs="Times New Roman"/>
          <w:b/>
          <w:sz w:val="28"/>
          <w:szCs w:val="28"/>
        </w:rPr>
      </w:pPr>
      <w:r w:rsidRPr="007C4E84">
        <w:rPr>
          <w:rFonts w:ascii="Times New Roman" w:hAnsi="Times New Roman" w:cs="Times New Roman"/>
          <w:b/>
          <w:sz w:val="28"/>
          <w:szCs w:val="28"/>
        </w:rPr>
        <w:t>Expense for setting a new delivery network is calculated as 150,000 Euro.</w:t>
      </w:r>
    </w:p>
    <w:p w14:paraId="5AF9507F" w14:textId="5020A99E" w:rsidR="00D0303F" w:rsidRPr="007C4E84" w:rsidRDefault="00D0303F" w:rsidP="00033437">
      <w:pPr>
        <w:spacing w:line="360" w:lineRule="auto"/>
        <w:jc w:val="both"/>
        <w:rPr>
          <w:rFonts w:ascii="Times New Roman" w:hAnsi="Times New Roman" w:cs="Times New Roman"/>
          <w:sz w:val="28"/>
          <w:szCs w:val="28"/>
        </w:rPr>
      </w:pPr>
      <w:r w:rsidRPr="007C4E84">
        <w:rPr>
          <w:rFonts w:ascii="Times New Roman" w:hAnsi="Times New Roman" w:cs="Times New Roman"/>
          <w:bCs/>
          <w:sz w:val="28"/>
          <w:szCs w:val="28"/>
        </w:rPr>
        <w:t>The expense of setting up the conveyance network is the expense which is brought about due to in house arrangement of an online shop is applicable and it will affect dynamic. Thus, £150,000 is a pertinent expense</w:t>
      </w:r>
      <w:r w:rsidR="002B3AEE" w:rsidRPr="007C4E84">
        <w:rPr>
          <w:rFonts w:ascii="Times New Roman" w:hAnsi="Times New Roman" w:cs="Times New Roman"/>
          <w:bCs/>
          <w:sz w:val="28"/>
          <w:szCs w:val="28"/>
        </w:rPr>
        <w:t xml:space="preserve"> (</w:t>
      </w:r>
      <w:proofErr w:type="spellStart"/>
      <w:r w:rsidR="002B3AEE" w:rsidRPr="007C4E84">
        <w:rPr>
          <w:rFonts w:ascii="Times New Roman" w:hAnsi="Times New Roman" w:cs="Times New Roman"/>
          <w:sz w:val="28"/>
          <w:szCs w:val="28"/>
          <w:shd w:val="clear" w:color="auto" w:fill="FFFFFF"/>
        </w:rPr>
        <w:t>Nkundabanyanga</w:t>
      </w:r>
      <w:proofErr w:type="spellEnd"/>
      <w:r w:rsidR="002B3AEE" w:rsidRPr="007C4E84">
        <w:rPr>
          <w:rFonts w:ascii="Times New Roman" w:hAnsi="Times New Roman" w:cs="Times New Roman"/>
          <w:sz w:val="28"/>
          <w:szCs w:val="28"/>
          <w:shd w:val="clear" w:color="auto" w:fill="FFFFFF"/>
        </w:rPr>
        <w:t>, and et. Al., 2017</w:t>
      </w:r>
      <w:r w:rsidR="002B3AEE" w:rsidRPr="007C4E84">
        <w:rPr>
          <w:rFonts w:ascii="Times New Roman" w:hAnsi="Times New Roman" w:cs="Times New Roman"/>
          <w:bCs/>
          <w:sz w:val="28"/>
          <w:szCs w:val="28"/>
        </w:rPr>
        <w:t>)</w:t>
      </w:r>
      <w:r w:rsidRPr="007C4E84">
        <w:rPr>
          <w:rFonts w:ascii="Times New Roman" w:hAnsi="Times New Roman" w:cs="Times New Roman"/>
          <w:bCs/>
          <w:sz w:val="28"/>
          <w:szCs w:val="28"/>
        </w:rPr>
        <w:t>.</w:t>
      </w:r>
    </w:p>
    <w:p w14:paraId="5CE5877B" w14:textId="1F7C3CBA" w:rsidR="00D0303F" w:rsidRPr="007C4E84" w:rsidRDefault="00D0303F" w:rsidP="00033437">
      <w:pPr>
        <w:spacing w:line="360" w:lineRule="auto"/>
        <w:jc w:val="both"/>
        <w:rPr>
          <w:rFonts w:ascii="Times New Roman" w:hAnsi="Times New Roman" w:cs="Times New Roman"/>
          <w:bCs/>
          <w:sz w:val="28"/>
          <w:szCs w:val="28"/>
        </w:rPr>
      </w:pPr>
      <w:r w:rsidRPr="007C4E84">
        <w:rPr>
          <w:rFonts w:ascii="Times New Roman" w:hAnsi="Times New Roman" w:cs="Times New Roman"/>
          <w:bCs/>
          <w:sz w:val="28"/>
          <w:szCs w:val="28"/>
        </w:rPr>
        <w:t xml:space="preserve">The expense of setting up the conveyance network is the expense which is caused due to in house arrangement of an online shop is pertinent and it will affect dynamic. Along these lines, £150,000 is an applicable expense. </w:t>
      </w:r>
    </w:p>
    <w:p w14:paraId="6C8B5385" w14:textId="77777777" w:rsidR="00D0303F" w:rsidRPr="007C4E84" w:rsidRDefault="00D0303F" w:rsidP="00033437">
      <w:pPr>
        <w:spacing w:line="360" w:lineRule="auto"/>
        <w:jc w:val="both"/>
        <w:rPr>
          <w:rFonts w:ascii="Times New Roman" w:hAnsi="Times New Roman" w:cs="Times New Roman"/>
          <w:b/>
          <w:sz w:val="28"/>
          <w:szCs w:val="28"/>
        </w:rPr>
      </w:pPr>
      <w:r w:rsidRPr="007C4E84">
        <w:rPr>
          <w:rFonts w:ascii="Times New Roman" w:hAnsi="Times New Roman" w:cs="Times New Roman"/>
          <w:b/>
          <w:sz w:val="28"/>
          <w:szCs w:val="28"/>
        </w:rPr>
        <w:t xml:space="preserve">Cost of overhauling current site because of huge volume of offer: - £50,000 </w:t>
      </w:r>
    </w:p>
    <w:p w14:paraId="5ADD0F3C" w14:textId="77777777" w:rsidR="00D0303F" w:rsidRPr="007C4E84" w:rsidRDefault="00D0303F" w:rsidP="00033437">
      <w:pPr>
        <w:spacing w:line="360" w:lineRule="auto"/>
        <w:jc w:val="both"/>
        <w:rPr>
          <w:rFonts w:ascii="Times New Roman" w:hAnsi="Times New Roman" w:cs="Times New Roman"/>
          <w:bCs/>
          <w:sz w:val="28"/>
          <w:szCs w:val="28"/>
        </w:rPr>
      </w:pPr>
      <w:r w:rsidRPr="007C4E84">
        <w:rPr>
          <w:rFonts w:ascii="Times New Roman" w:hAnsi="Times New Roman" w:cs="Times New Roman"/>
          <w:bCs/>
          <w:sz w:val="28"/>
          <w:szCs w:val="28"/>
        </w:rPr>
        <w:t xml:space="preserve">Cost of updating site because of an enormous volume of offer is caused due to in house arrangement of the online shop so its affects dynamic, thusly, £50,000 is applicable expense and ought to be thought of while choosing about in house arrangement of online shops </w:t>
      </w:r>
    </w:p>
    <w:p w14:paraId="6CFB3CE0" w14:textId="77777777" w:rsidR="00D0303F" w:rsidRPr="007C4E84" w:rsidRDefault="00D0303F" w:rsidP="00033437">
      <w:pPr>
        <w:spacing w:line="360" w:lineRule="auto"/>
        <w:jc w:val="both"/>
        <w:rPr>
          <w:rFonts w:ascii="Times New Roman" w:hAnsi="Times New Roman" w:cs="Times New Roman"/>
          <w:b/>
          <w:sz w:val="28"/>
          <w:szCs w:val="28"/>
        </w:rPr>
      </w:pPr>
      <w:r w:rsidRPr="007C4E84">
        <w:rPr>
          <w:rFonts w:ascii="Times New Roman" w:hAnsi="Times New Roman" w:cs="Times New Roman"/>
          <w:b/>
          <w:sz w:val="28"/>
          <w:szCs w:val="28"/>
        </w:rPr>
        <w:t xml:space="preserve">Compensation of a full time IT developer £35,000 per annum: </w:t>
      </w:r>
    </w:p>
    <w:p w14:paraId="332D9F04" w14:textId="091DAD28" w:rsidR="00D0303F" w:rsidRPr="007C4E84" w:rsidRDefault="00D0303F" w:rsidP="00033437">
      <w:pPr>
        <w:spacing w:line="360" w:lineRule="auto"/>
        <w:jc w:val="both"/>
        <w:rPr>
          <w:rFonts w:ascii="Times New Roman" w:hAnsi="Times New Roman" w:cs="Times New Roman"/>
          <w:sz w:val="28"/>
          <w:szCs w:val="28"/>
        </w:rPr>
      </w:pPr>
      <w:r w:rsidRPr="007C4E84">
        <w:rPr>
          <w:rFonts w:ascii="Times New Roman" w:hAnsi="Times New Roman" w:cs="Times New Roman"/>
          <w:bCs/>
          <w:sz w:val="28"/>
          <w:szCs w:val="28"/>
        </w:rPr>
        <w:t>As the compensation of a full-time, IT per annum is superfluous expense and no affects dynamic in light of the fact that the compensation of its developer is fixed nature cost. It might expect the IT software engineer is recruited before dynamic for support of the current site. Along these lines, £50,000 no affects the dynamic interaction of the in-house arrangement of an online shop</w:t>
      </w:r>
      <w:r w:rsidR="003E1BC9" w:rsidRPr="007C4E84">
        <w:rPr>
          <w:rFonts w:ascii="Times New Roman" w:hAnsi="Times New Roman" w:cs="Times New Roman"/>
          <w:bCs/>
          <w:sz w:val="28"/>
          <w:szCs w:val="28"/>
        </w:rPr>
        <w:t xml:space="preserve"> (</w:t>
      </w:r>
      <w:proofErr w:type="spellStart"/>
      <w:r w:rsidR="003E1BC9" w:rsidRPr="007C4E84">
        <w:rPr>
          <w:rFonts w:ascii="Times New Roman" w:hAnsi="Times New Roman" w:cs="Times New Roman"/>
          <w:sz w:val="28"/>
          <w:szCs w:val="28"/>
          <w:shd w:val="clear" w:color="auto" w:fill="FFFFFF"/>
        </w:rPr>
        <w:t>Nowicki</w:t>
      </w:r>
      <w:proofErr w:type="spellEnd"/>
      <w:r w:rsidR="003E1BC9" w:rsidRPr="007C4E84">
        <w:rPr>
          <w:rFonts w:ascii="Times New Roman" w:hAnsi="Times New Roman" w:cs="Times New Roman"/>
          <w:sz w:val="28"/>
          <w:szCs w:val="28"/>
          <w:shd w:val="clear" w:color="auto" w:fill="FFFFFF"/>
        </w:rPr>
        <w:t>, 2018</w:t>
      </w:r>
      <w:r w:rsidR="003E1BC9" w:rsidRPr="007C4E84">
        <w:rPr>
          <w:rFonts w:ascii="Times New Roman" w:hAnsi="Times New Roman" w:cs="Times New Roman"/>
          <w:bCs/>
          <w:sz w:val="28"/>
          <w:szCs w:val="28"/>
        </w:rPr>
        <w:t>)</w:t>
      </w:r>
      <w:r w:rsidRPr="007C4E84">
        <w:rPr>
          <w:rFonts w:ascii="Times New Roman" w:hAnsi="Times New Roman" w:cs="Times New Roman"/>
          <w:bCs/>
          <w:sz w:val="28"/>
          <w:szCs w:val="28"/>
        </w:rPr>
        <w:t xml:space="preserve">. </w:t>
      </w:r>
    </w:p>
    <w:p w14:paraId="6B7875F8" w14:textId="77777777" w:rsidR="00D0303F" w:rsidRPr="007C4E84" w:rsidRDefault="00D0303F" w:rsidP="00033437">
      <w:pPr>
        <w:spacing w:line="360" w:lineRule="auto"/>
        <w:jc w:val="both"/>
        <w:rPr>
          <w:rFonts w:ascii="Times New Roman" w:hAnsi="Times New Roman" w:cs="Times New Roman"/>
          <w:b/>
          <w:sz w:val="28"/>
          <w:szCs w:val="28"/>
        </w:rPr>
      </w:pPr>
      <w:r w:rsidRPr="007C4E84">
        <w:rPr>
          <w:rFonts w:ascii="Times New Roman" w:hAnsi="Times New Roman" w:cs="Times New Roman"/>
          <w:b/>
          <w:sz w:val="28"/>
          <w:szCs w:val="28"/>
        </w:rPr>
        <w:t xml:space="preserve">Ensured Sale of 100000 units: </w:t>
      </w:r>
    </w:p>
    <w:p w14:paraId="66332C16" w14:textId="7C326C74" w:rsidR="00D0303F" w:rsidRPr="007C4E84" w:rsidRDefault="00D0303F" w:rsidP="00033437">
      <w:pPr>
        <w:spacing w:line="360" w:lineRule="auto"/>
        <w:jc w:val="both"/>
        <w:rPr>
          <w:rFonts w:ascii="Times New Roman" w:hAnsi="Times New Roman" w:cs="Times New Roman"/>
          <w:bCs/>
          <w:sz w:val="28"/>
          <w:szCs w:val="28"/>
        </w:rPr>
      </w:pPr>
      <w:r w:rsidRPr="007C4E84">
        <w:rPr>
          <w:rFonts w:ascii="Times New Roman" w:hAnsi="Times New Roman" w:cs="Times New Roman"/>
          <w:bCs/>
          <w:sz w:val="28"/>
          <w:szCs w:val="28"/>
        </w:rPr>
        <w:t>In house arrangement of the online shop will be granted by the ensured offer of 100,000 on the off chance that we process the absolute important expense is £200,000, the per-unit cost is £2 per unit</w:t>
      </w:r>
    </w:p>
    <w:p w14:paraId="0DC80A64" w14:textId="77777777" w:rsidR="00D0303F" w:rsidRPr="007C4E84" w:rsidRDefault="00D0303F" w:rsidP="00033437">
      <w:pPr>
        <w:spacing w:line="360" w:lineRule="auto"/>
        <w:jc w:val="both"/>
        <w:rPr>
          <w:rFonts w:ascii="Times New Roman" w:hAnsi="Times New Roman" w:cs="Times New Roman"/>
          <w:bCs/>
          <w:sz w:val="28"/>
          <w:szCs w:val="28"/>
        </w:rPr>
      </w:pPr>
      <w:r w:rsidRPr="007C4E84">
        <w:rPr>
          <w:rFonts w:ascii="Times New Roman" w:hAnsi="Times New Roman" w:cs="Times New Roman"/>
          <w:bCs/>
          <w:sz w:val="28"/>
          <w:szCs w:val="28"/>
        </w:rPr>
        <w:lastRenderedPageBreak/>
        <w:t xml:space="preserve">There are the accompanying focuses which ought to be thought of while settling on re-appropriating these focuses are </w:t>
      </w:r>
    </w:p>
    <w:p w14:paraId="0889334B" w14:textId="14C32229" w:rsidR="00D0303F" w:rsidRPr="007C4E84" w:rsidRDefault="00D0303F" w:rsidP="00033437">
      <w:pPr>
        <w:spacing w:line="360" w:lineRule="auto"/>
        <w:jc w:val="both"/>
        <w:rPr>
          <w:rFonts w:ascii="Times New Roman" w:hAnsi="Times New Roman" w:cs="Times New Roman"/>
          <w:bCs/>
          <w:sz w:val="28"/>
          <w:szCs w:val="28"/>
        </w:rPr>
      </w:pPr>
      <w:r w:rsidRPr="007C4E84">
        <w:rPr>
          <w:rFonts w:ascii="Times New Roman" w:hAnsi="Times New Roman" w:cs="Times New Roman"/>
          <w:bCs/>
          <w:sz w:val="28"/>
          <w:szCs w:val="28"/>
        </w:rPr>
        <w:t xml:space="preserve">1. Pricing variable (high and low cost) </w:t>
      </w:r>
    </w:p>
    <w:p w14:paraId="0EBD84A5" w14:textId="23E8DE04" w:rsidR="00D0303F" w:rsidRPr="007C4E84" w:rsidRDefault="00D0303F" w:rsidP="00033437">
      <w:pPr>
        <w:spacing w:line="360" w:lineRule="auto"/>
        <w:jc w:val="both"/>
        <w:rPr>
          <w:rFonts w:ascii="Times New Roman" w:hAnsi="Times New Roman" w:cs="Times New Roman"/>
          <w:bCs/>
          <w:sz w:val="28"/>
          <w:szCs w:val="28"/>
        </w:rPr>
      </w:pPr>
      <w:r w:rsidRPr="007C4E84">
        <w:rPr>
          <w:rFonts w:ascii="Times New Roman" w:hAnsi="Times New Roman" w:cs="Times New Roman"/>
          <w:bCs/>
          <w:sz w:val="28"/>
          <w:szCs w:val="28"/>
        </w:rPr>
        <w:t xml:space="preserve">2. Cost reserve funds (correlation of money saving advantage investigations) </w:t>
      </w:r>
    </w:p>
    <w:p w14:paraId="01549E54" w14:textId="1F2931D6" w:rsidR="00D0303F" w:rsidRPr="007C4E84" w:rsidRDefault="00D0303F" w:rsidP="00033437">
      <w:pPr>
        <w:spacing w:line="360" w:lineRule="auto"/>
        <w:jc w:val="both"/>
        <w:rPr>
          <w:rFonts w:ascii="Times New Roman" w:hAnsi="Times New Roman" w:cs="Times New Roman"/>
          <w:bCs/>
          <w:sz w:val="28"/>
          <w:szCs w:val="28"/>
        </w:rPr>
      </w:pPr>
      <w:r w:rsidRPr="007C4E84">
        <w:rPr>
          <w:rFonts w:ascii="Times New Roman" w:hAnsi="Times New Roman" w:cs="Times New Roman"/>
          <w:bCs/>
          <w:sz w:val="28"/>
          <w:szCs w:val="28"/>
        </w:rPr>
        <w:t xml:space="preserve">3. The innovation and assets (where new innovation is utilized for the undertaking) </w:t>
      </w:r>
    </w:p>
    <w:p w14:paraId="1A8AD23C" w14:textId="71713C25" w:rsidR="00D0303F" w:rsidRPr="007C4E84" w:rsidRDefault="00D0303F" w:rsidP="00033437">
      <w:pPr>
        <w:spacing w:line="360" w:lineRule="auto"/>
        <w:jc w:val="both"/>
        <w:rPr>
          <w:rFonts w:ascii="Times New Roman" w:hAnsi="Times New Roman" w:cs="Times New Roman"/>
          <w:bCs/>
          <w:sz w:val="28"/>
          <w:szCs w:val="28"/>
        </w:rPr>
      </w:pPr>
      <w:r w:rsidRPr="007C4E84">
        <w:rPr>
          <w:rFonts w:ascii="Times New Roman" w:hAnsi="Times New Roman" w:cs="Times New Roman"/>
          <w:bCs/>
          <w:sz w:val="28"/>
          <w:szCs w:val="28"/>
        </w:rPr>
        <w:t xml:space="preserve">4. The capacity of a re-appropriated organization to comply with a time constraint </w:t>
      </w:r>
    </w:p>
    <w:p w14:paraId="2C76EBF8" w14:textId="0E64F0D7" w:rsidR="00D0303F" w:rsidRPr="007C4E84" w:rsidRDefault="00D0303F" w:rsidP="00033437">
      <w:pPr>
        <w:spacing w:line="360" w:lineRule="auto"/>
        <w:jc w:val="both"/>
        <w:rPr>
          <w:rFonts w:ascii="Times New Roman" w:hAnsi="Times New Roman" w:cs="Times New Roman"/>
          <w:bCs/>
          <w:sz w:val="28"/>
          <w:szCs w:val="28"/>
        </w:rPr>
      </w:pPr>
      <w:r w:rsidRPr="007C4E84">
        <w:rPr>
          <w:rFonts w:ascii="Times New Roman" w:hAnsi="Times New Roman" w:cs="Times New Roman"/>
          <w:bCs/>
          <w:sz w:val="28"/>
          <w:szCs w:val="28"/>
        </w:rPr>
        <w:t xml:space="preserve">5. Limit the liabilities (limitless a restricted obligation) </w:t>
      </w:r>
    </w:p>
    <w:p w14:paraId="710A6F3F" w14:textId="02D4A738" w:rsidR="00D0303F" w:rsidRPr="007C4E84" w:rsidRDefault="00D0303F" w:rsidP="00033437">
      <w:pPr>
        <w:spacing w:line="360" w:lineRule="auto"/>
        <w:jc w:val="both"/>
        <w:rPr>
          <w:rFonts w:ascii="Times New Roman" w:hAnsi="Times New Roman" w:cs="Times New Roman"/>
          <w:bCs/>
          <w:sz w:val="28"/>
          <w:szCs w:val="28"/>
        </w:rPr>
      </w:pPr>
      <w:r w:rsidRPr="007C4E84">
        <w:rPr>
          <w:rFonts w:ascii="Times New Roman" w:hAnsi="Times New Roman" w:cs="Times New Roman"/>
          <w:bCs/>
          <w:sz w:val="28"/>
          <w:szCs w:val="28"/>
        </w:rPr>
        <w:t xml:space="preserve">6. Communication and administration arrangement </w:t>
      </w:r>
    </w:p>
    <w:p w14:paraId="0AA074DF" w14:textId="1BD66465" w:rsidR="00D0303F" w:rsidRPr="007C4E84" w:rsidRDefault="00D0303F" w:rsidP="00033437">
      <w:pPr>
        <w:spacing w:line="360" w:lineRule="auto"/>
        <w:jc w:val="both"/>
        <w:rPr>
          <w:rFonts w:ascii="Times New Roman" w:hAnsi="Times New Roman" w:cs="Times New Roman"/>
          <w:b/>
          <w:sz w:val="28"/>
          <w:szCs w:val="28"/>
        </w:rPr>
      </w:pPr>
      <w:r w:rsidRPr="007C4E84">
        <w:rPr>
          <w:rFonts w:ascii="Times New Roman" w:hAnsi="Times New Roman" w:cs="Times New Roman"/>
          <w:b/>
          <w:sz w:val="28"/>
          <w:szCs w:val="28"/>
        </w:rPr>
        <w:t xml:space="preserve">The merits of outsourcing: </w:t>
      </w:r>
    </w:p>
    <w:p w14:paraId="2CA02AD5" w14:textId="38104A08" w:rsidR="00D0303F" w:rsidRPr="007C4E84" w:rsidRDefault="00D0303F" w:rsidP="00033437">
      <w:pPr>
        <w:spacing w:line="360" w:lineRule="auto"/>
        <w:jc w:val="both"/>
        <w:rPr>
          <w:rFonts w:ascii="Times New Roman" w:hAnsi="Times New Roman" w:cs="Times New Roman"/>
          <w:bCs/>
          <w:sz w:val="28"/>
          <w:szCs w:val="28"/>
        </w:rPr>
      </w:pPr>
      <w:r w:rsidRPr="007C4E84">
        <w:rPr>
          <w:rFonts w:ascii="Times New Roman" w:hAnsi="Times New Roman" w:cs="Times New Roman"/>
          <w:bCs/>
          <w:sz w:val="28"/>
          <w:szCs w:val="28"/>
        </w:rPr>
        <w:t xml:space="preserve">1. Instant and quality administrations gave. </w:t>
      </w:r>
    </w:p>
    <w:p w14:paraId="3EF21A29" w14:textId="2A8E2EB6" w:rsidR="00D0303F" w:rsidRPr="00192ADF" w:rsidRDefault="00D0303F" w:rsidP="00033437">
      <w:pPr>
        <w:spacing w:line="360" w:lineRule="auto"/>
        <w:jc w:val="both"/>
        <w:rPr>
          <w:rFonts w:ascii="Times New Roman" w:hAnsi="Times New Roman" w:cs="Times New Roman"/>
          <w:bCs/>
          <w:sz w:val="28"/>
          <w:szCs w:val="28"/>
        </w:rPr>
      </w:pPr>
      <w:r w:rsidRPr="00127D9B">
        <w:rPr>
          <w:rFonts w:ascii="Times New Roman" w:hAnsi="Times New Roman" w:cs="Times New Roman"/>
          <w:bCs/>
          <w:sz w:val="24"/>
          <w:szCs w:val="24"/>
        </w:rPr>
        <w:t>2</w:t>
      </w:r>
      <w:r w:rsidRPr="00192ADF">
        <w:rPr>
          <w:rFonts w:ascii="Times New Roman" w:hAnsi="Times New Roman" w:cs="Times New Roman"/>
          <w:bCs/>
          <w:sz w:val="28"/>
          <w:szCs w:val="28"/>
        </w:rPr>
        <w:t xml:space="preserve">. Resources use in the event that you are fabricating an item and you have an absence of fundamental assets in that office you can re-appropriate the best master around there. </w:t>
      </w:r>
    </w:p>
    <w:p w14:paraId="53BDBA71" w14:textId="7CCB0EEA" w:rsidR="00D0303F" w:rsidRPr="00192ADF" w:rsidRDefault="00D0303F" w:rsidP="00033437">
      <w:pPr>
        <w:spacing w:line="360" w:lineRule="auto"/>
        <w:jc w:val="both"/>
        <w:rPr>
          <w:rFonts w:ascii="Times New Roman" w:hAnsi="Times New Roman" w:cs="Times New Roman"/>
          <w:bCs/>
          <w:sz w:val="28"/>
          <w:szCs w:val="28"/>
        </w:rPr>
      </w:pPr>
      <w:r w:rsidRPr="00192ADF">
        <w:rPr>
          <w:rFonts w:ascii="Times New Roman" w:hAnsi="Times New Roman" w:cs="Times New Roman"/>
          <w:bCs/>
          <w:sz w:val="28"/>
          <w:szCs w:val="28"/>
        </w:rPr>
        <w:t xml:space="preserve">3. The other advantage identified with re-appropriating is hazard is divided among the accomplice organizations. </w:t>
      </w:r>
    </w:p>
    <w:p w14:paraId="77A39DE3" w14:textId="42DEB7B2" w:rsidR="00D0303F" w:rsidRPr="00192ADF" w:rsidRDefault="00D0303F" w:rsidP="00033437">
      <w:pPr>
        <w:spacing w:line="360" w:lineRule="auto"/>
        <w:jc w:val="both"/>
        <w:rPr>
          <w:rFonts w:ascii="Times New Roman" w:hAnsi="Times New Roman" w:cs="Times New Roman"/>
          <w:bCs/>
          <w:sz w:val="28"/>
          <w:szCs w:val="28"/>
        </w:rPr>
      </w:pPr>
      <w:r w:rsidRPr="00192ADF">
        <w:rPr>
          <w:rFonts w:ascii="Times New Roman" w:hAnsi="Times New Roman" w:cs="Times New Roman"/>
          <w:bCs/>
          <w:sz w:val="28"/>
          <w:szCs w:val="28"/>
        </w:rPr>
        <w:t xml:space="preserve">4. Goods obtained with an organization can bring down the expense of work and material. </w:t>
      </w:r>
    </w:p>
    <w:p w14:paraId="51E1DA13" w14:textId="049B9BD2" w:rsidR="00D0303F" w:rsidRPr="00192ADF" w:rsidRDefault="00D0303F" w:rsidP="00033437">
      <w:pPr>
        <w:spacing w:line="360" w:lineRule="auto"/>
        <w:jc w:val="both"/>
        <w:rPr>
          <w:rFonts w:ascii="Times New Roman" w:hAnsi="Times New Roman" w:cs="Times New Roman"/>
          <w:bCs/>
          <w:sz w:val="28"/>
          <w:szCs w:val="28"/>
        </w:rPr>
      </w:pPr>
      <w:r w:rsidRPr="00192ADF">
        <w:rPr>
          <w:rFonts w:ascii="Times New Roman" w:hAnsi="Times New Roman" w:cs="Times New Roman"/>
          <w:bCs/>
          <w:sz w:val="28"/>
          <w:szCs w:val="28"/>
        </w:rPr>
        <w:t xml:space="preserve">5. Focus on esteem added action will be conceivable through rethinking. </w:t>
      </w:r>
    </w:p>
    <w:p w14:paraId="721943FF" w14:textId="572BA3F7" w:rsidR="00D0303F" w:rsidRPr="00192ADF" w:rsidRDefault="00D0303F" w:rsidP="00033437">
      <w:pPr>
        <w:spacing w:line="360" w:lineRule="auto"/>
        <w:jc w:val="both"/>
        <w:rPr>
          <w:rFonts w:ascii="Times New Roman" w:hAnsi="Times New Roman" w:cs="Times New Roman"/>
          <w:bCs/>
          <w:sz w:val="28"/>
          <w:szCs w:val="28"/>
        </w:rPr>
      </w:pPr>
      <w:r w:rsidRPr="00192ADF">
        <w:rPr>
          <w:rFonts w:ascii="Times New Roman" w:hAnsi="Times New Roman" w:cs="Times New Roman"/>
          <w:bCs/>
          <w:sz w:val="28"/>
          <w:szCs w:val="28"/>
        </w:rPr>
        <w:t xml:space="preserve">6. Sharing of fixed overhead expense will be conceivable through rethinking. </w:t>
      </w:r>
    </w:p>
    <w:p w14:paraId="4C9A4AFF" w14:textId="4442DB34" w:rsidR="00D0303F" w:rsidRPr="00192ADF" w:rsidRDefault="00D0303F" w:rsidP="00033437">
      <w:pPr>
        <w:spacing w:line="360" w:lineRule="auto"/>
        <w:jc w:val="both"/>
        <w:rPr>
          <w:rFonts w:ascii="Times New Roman" w:hAnsi="Times New Roman" w:cs="Times New Roman"/>
          <w:bCs/>
          <w:sz w:val="28"/>
          <w:szCs w:val="28"/>
        </w:rPr>
      </w:pPr>
      <w:r w:rsidRPr="00192ADF">
        <w:rPr>
          <w:rFonts w:ascii="Times New Roman" w:hAnsi="Times New Roman" w:cs="Times New Roman"/>
          <w:bCs/>
          <w:sz w:val="28"/>
          <w:szCs w:val="28"/>
        </w:rPr>
        <w:t xml:space="preserve">7. Another most significant advantage of rethinking is it centres around centre business measures. </w:t>
      </w:r>
    </w:p>
    <w:p w14:paraId="571989BD" w14:textId="4114A7D9" w:rsidR="00D0303F" w:rsidRPr="00192ADF" w:rsidRDefault="00D0303F" w:rsidP="00033437">
      <w:pPr>
        <w:spacing w:line="360" w:lineRule="auto"/>
        <w:jc w:val="both"/>
        <w:rPr>
          <w:rFonts w:ascii="Times New Roman" w:hAnsi="Times New Roman" w:cs="Times New Roman"/>
          <w:bCs/>
          <w:sz w:val="28"/>
          <w:szCs w:val="28"/>
        </w:rPr>
      </w:pPr>
      <w:r w:rsidRPr="00192ADF">
        <w:rPr>
          <w:rFonts w:ascii="Times New Roman" w:hAnsi="Times New Roman" w:cs="Times New Roman"/>
          <w:bCs/>
          <w:sz w:val="28"/>
          <w:szCs w:val="28"/>
        </w:rPr>
        <w:t xml:space="preserve">8. Managing of hazard is conceivable through re-appropriating.  </w:t>
      </w:r>
    </w:p>
    <w:p w14:paraId="0AD9E126" w14:textId="66823643" w:rsidR="00D0303F" w:rsidRPr="00192ADF" w:rsidRDefault="00D0303F" w:rsidP="00033437">
      <w:pPr>
        <w:spacing w:line="360" w:lineRule="auto"/>
        <w:jc w:val="both"/>
        <w:rPr>
          <w:rFonts w:ascii="Times New Roman" w:hAnsi="Times New Roman" w:cs="Times New Roman"/>
          <w:b/>
          <w:sz w:val="28"/>
          <w:szCs w:val="28"/>
        </w:rPr>
      </w:pPr>
      <w:r w:rsidRPr="00192ADF">
        <w:rPr>
          <w:rFonts w:ascii="Times New Roman" w:hAnsi="Times New Roman" w:cs="Times New Roman"/>
          <w:b/>
          <w:sz w:val="28"/>
          <w:szCs w:val="28"/>
        </w:rPr>
        <w:t xml:space="preserve">A hindrance of </w:t>
      </w:r>
      <w:r w:rsidR="00B953BC" w:rsidRPr="00192ADF">
        <w:rPr>
          <w:rFonts w:ascii="Times New Roman" w:hAnsi="Times New Roman" w:cs="Times New Roman"/>
          <w:b/>
          <w:sz w:val="28"/>
          <w:szCs w:val="28"/>
        </w:rPr>
        <w:t>Outsourcing</w:t>
      </w:r>
      <w:r w:rsidRPr="00192ADF">
        <w:rPr>
          <w:rFonts w:ascii="Times New Roman" w:hAnsi="Times New Roman" w:cs="Times New Roman"/>
          <w:b/>
          <w:sz w:val="28"/>
          <w:szCs w:val="28"/>
        </w:rPr>
        <w:t xml:space="preserve">: </w:t>
      </w:r>
    </w:p>
    <w:p w14:paraId="6AF015F5" w14:textId="7F44C2A4" w:rsidR="00D0303F" w:rsidRPr="00192ADF" w:rsidRDefault="00D0303F" w:rsidP="00033437">
      <w:pPr>
        <w:spacing w:line="360" w:lineRule="auto"/>
        <w:jc w:val="both"/>
        <w:rPr>
          <w:rFonts w:ascii="Times New Roman" w:hAnsi="Times New Roman" w:cs="Times New Roman"/>
          <w:bCs/>
          <w:sz w:val="28"/>
          <w:szCs w:val="28"/>
        </w:rPr>
      </w:pPr>
      <w:r w:rsidRPr="00192ADF">
        <w:rPr>
          <w:rFonts w:ascii="Times New Roman" w:hAnsi="Times New Roman" w:cs="Times New Roman"/>
          <w:bCs/>
          <w:sz w:val="28"/>
          <w:szCs w:val="28"/>
        </w:rPr>
        <w:lastRenderedPageBreak/>
        <w:t xml:space="preserve">There are a couple of inconveniences of re-evaluating moreover </w:t>
      </w:r>
    </w:p>
    <w:p w14:paraId="391CD6CE" w14:textId="167F5FE0" w:rsidR="00D0303F" w:rsidRPr="00192ADF" w:rsidRDefault="00D0303F" w:rsidP="00033437">
      <w:pPr>
        <w:spacing w:line="360" w:lineRule="auto"/>
        <w:jc w:val="both"/>
        <w:rPr>
          <w:rFonts w:ascii="Times New Roman" w:hAnsi="Times New Roman" w:cs="Times New Roman"/>
          <w:bCs/>
          <w:sz w:val="28"/>
          <w:szCs w:val="28"/>
        </w:rPr>
      </w:pPr>
      <w:r w:rsidRPr="00192ADF">
        <w:rPr>
          <w:rFonts w:ascii="Times New Roman" w:hAnsi="Times New Roman" w:cs="Times New Roman"/>
          <w:bCs/>
          <w:sz w:val="28"/>
          <w:szCs w:val="28"/>
        </w:rPr>
        <w:t>1. There is a danger of monetary information exposed. (</w:t>
      </w:r>
      <w:proofErr w:type="gramStart"/>
      <w:r w:rsidRPr="00192ADF">
        <w:rPr>
          <w:rFonts w:ascii="Times New Roman" w:hAnsi="Times New Roman" w:cs="Times New Roman"/>
          <w:bCs/>
          <w:sz w:val="28"/>
          <w:szCs w:val="28"/>
        </w:rPr>
        <w:t>outsourced</w:t>
      </w:r>
      <w:proofErr w:type="gramEnd"/>
      <w:r w:rsidRPr="00192ADF">
        <w:rPr>
          <w:rFonts w:ascii="Times New Roman" w:hAnsi="Times New Roman" w:cs="Times New Roman"/>
          <w:bCs/>
          <w:sz w:val="28"/>
          <w:szCs w:val="28"/>
        </w:rPr>
        <w:t xml:space="preserve"> organization may utilize organization monetary information) </w:t>
      </w:r>
    </w:p>
    <w:p w14:paraId="41654EC1" w14:textId="52E94910" w:rsidR="00D0303F" w:rsidRPr="00192ADF" w:rsidRDefault="00D0303F" w:rsidP="00033437">
      <w:pPr>
        <w:spacing w:line="360" w:lineRule="auto"/>
        <w:jc w:val="both"/>
        <w:rPr>
          <w:rFonts w:ascii="Times New Roman" w:hAnsi="Times New Roman" w:cs="Times New Roman"/>
          <w:bCs/>
          <w:sz w:val="28"/>
          <w:szCs w:val="28"/>
        </w:rPr>
      </w:pPr>
      <w:r w:rsidRPr="00192ADF">
        <w:rPr>
          <w:rFonts w:ascii="Times New Roman" w:hAnsi="Times New Roman" w:cs="Times New Roman"/>
          <w:bCs/>
          <w:sz w:val="28"/>
          <w:szCs w:val="28"/>
        </w:rPr>
        <w:t xml:space="preserve">2. There is the inclusion of covered up cost (the expense which can't be seen by organization yet bear by organization) </w:t>
      </w:r>
    </w:p>
    <w:p w14:paraId="02828865" w14:textId="77777777" w:rsidR="00D0303F" w:rsidRPr="00192ADF" w:rsidRDefault="00D0303F" w:rsidP="00033437">
      <w:pPr>
        <w:spacing w:line="360" w:lineRule="auto"/>
        <w:jc w:val="both"/>
        <w:rPr>
          <w:rFonts w:ascii="Times New Roman" w:hAnsi="Times New Roman" w:cs="Times New Roman"/>
          <w:b/>
          <w:sz w:val="28"/>
          <w:szCs w:val="28"/>
        </w:rPr>
      </w:pPr>
      <w:r w:rsidRPr="00192ADF">
        <w:rPr>
          <w:rFonts w:ascii="Times New Roman" w:hAnsi="Times New Roman" w:cs="Times New Roman"/>
          <w:b/>
          <w:sz w:val="28"/>
          <w:szCs w:val="28"/>
        </w:rPr>
        <w:t xml:space="preserve">Subsequent choice moved to Amazon: </w:t>
      </w:r>
    </w:p>
    <w:p w14:paraId="6269055B" w14:textId="7D981D95" w:rsidR="00D0303F" w:rsidRPr="00192ADF" w:rsidRDefault="00D0303F" w:rsidP="00033437">
      <w:pPr>
        <w:spacing w:line="360" w:lineRule="auto"/>
        <w:jc w:val="both"/>
        <w:rPr>
          <w:rFonts w:ascii="Times New Roman" w:hAnsi="Times New Roman" w:cs="Times New Roman"/>
          <w:sz w:val="28"/>
          <w:szCs w:val="28"/>
        </w:rPr>
      </w:pPr>
      <w:r w:rsidRPr="00192ADF">
        <w:rPr>
          <w:rFonts w:ascii="Times New Roman" w:hAnsi="Times New Roman" w:cs="Times New Roman"/>
          <w:bCs/>
          <w:sz w:val="28"/>
          <w:szCs w:val="28"/>
        </w:rPr>
        <w:t>In the subsequent choice where Mr. AMANA is revaluating the online shop at a charge of £50,000 with a normal offer of 65000 units, it could be expanded if the expected interest for the item expanded however there is another danger factor implied which can harm the garments brand altruism that is absence of authority over valuing and merchandise exchange. Absence of authority more than two principle</w:t>
      </w:r>
      <w:r w:rsidR="00B953BC" w:rsidRPr="00192ADF">
        <w:rPr>
          <w:rFonts w:ascii="Times New Roman" w:hAnsi="Times New Roman" w:cs="Times New Roman"/>
          <w:bCs/>
          <w:sz w:val="28"/>
          <w:szCs w:val="28"/>
        </w:rPr>
        <w:t>s</w:t>
      </w:r>
      <w:r w:rsidRPr="00192ADF">
        <w:rPr>
          <w:rFonts w:ascii="Times New Roman" w:hAnsi="Times New Roman" w:cs="Times New Roman"/>
          <w:bCs/>
          <w:sz w:val="28"/>
          <w:szCs w:val="28"/>
        </w:rPr>
        <w:t xml:space="preserve"> components which are vital concerning on the web business point of view it very well may be risky for an organization position on the lookout. In the event that we figure pertinent costs just the expense per unit is £0.77 per unit</w:t>
      </w:r>
      <w:r w:rsidR="003E1BC9" w:rsidRPr="00192ADF">
        <w:rPr>
          <w:rFonts w:ascii="Times New Roman" w:hAnsi="Times New Roman" w:cs="Times New Roman"/>
          <w:bCs/>
          <w:sz w:val="28"/>
          <w:szCs w:val="28"/>
        </w:rPr>
        <w:t xml:space="preserve"> (</w:t>
      </w:r>
      <w:r w:rsidR="003E1BC9" w:rsidRPr="00192ADF">
        <w:rPr>
          <w:rFonts w:ascii="Times New Roman" w:hAnsi="Times New Roman" w:cs="Times New Roman"/>
          <w:sz w:val="28"/>
          <w:szCs w:val="28"/>
          <w:shd w:val="clear" w:color="auto" w:fill="FFFFFF"/>
        </w:rPr>
        <w:t xml:space="preserve">Shapiro and </w:t>
      </w:r>
      <w:proofErr w:type="spellStart"/>
      <w:r w:rsidR="003E1BC9" w:rsidRPr="00192ADF">
        <w:rPr>
          <w:rFonts w:ascii="Times New Roman" w:hAnsi="Times New Roman" w:cs="Times New Roman"/>
          <w:sz w:val="28"/>
          <w:szCs w:val="28"/>
          <w:shd w:val="clear" w:color="auto" w:fill="FFFFFF"/>
        </w:rPr>
        <w:t>Hanouna</w:t>
      </w:r>
      <w:proofErr w:type="spellEnd"/>
      <w:r w:rsidR="003E1BC9" w:rsidRPr="00192ADF">
        <w:rPr>
          <w:rFonts w:ascii="Times New Roman" w:hAnsi="Times New Roman" w:cs="Times New Roman"/>
          <w:sz w:val="28"/>
          <w:szCs w:val="28"/>
          <w:shd w:val="clear" w:color="auto" w:fill="FFFFFF"/>
        </w:rPr>
        <w:t>, 2019</w:t>
      </w:r>
      <w:r w:rsidR="003E1BC9" w:rsidRPr="00192ADF">
        <w:rPr>
          <w:rFonts w:ascii="Times New Roman" w:hAnsi="Times New Roman" w:cs="Times New Roman"/>
          <w:bCs/>
          <w:sz w:val="28"/>
          <w:szCs w:val="28"/>
        </w:rPr>
        <w:t>)</w:t>
      </w:r>
      <w:r w:rsidRPr="00192ADF">
        <w:rPr>
          <w:rFonts w:ascii="Times New Roman" w:hAnsi="Times New Roman" w:cs="Times New Roman"/>
          <w:bCs/>
          <w:sz w:val="28"/>
          <w:szCs w:val="28"/>
        </w:rPr>
        <w:t xml:space="preserve">. </w:t>
      </w:r>
    </w:p>
    <w:p w14:paraId="2CBFFB2C" w14:textId="77777777" w:rsidR="00B11CD7" w:rsidRDefault="00B11CD7" w:rsidP="00033437">
      <w:pPr>
        <w:spacing w:line="360" w:lineRule="auto"/>
        <w:jc w:val="both"/>
        <w:rPr>
          <w:rFonts w:ascii="Times New Roman" w:hAnsi="Times New Roman" w:cs="Times New Roman"/>
          <w:b/>
          <w:sz w:val="28"/>
          <w:szCs w:val="28"/>
        </w:rPr>
      </w:pPr>
    </w:p>
    <w:p w14:paraId="7555EF9E" w14:textId="77777777" w:rsidR="00B11CD7" w:rsidRDefault="00B11CD7" w:rsidP="00033437">
      <w:pPr>
        <w:spacing w:line="360" w:lineRule="auto"/>
        <w:jc w:val="both"/>
        <w:rPr>
          <w:rFonts w:ascii="Times New Roman" w:hAnsi="Times New Roman" w:cs="Times New Roman"/>
          <w:b/>
          <w:sz w:val="28"/>
          <w:szCs w:val="28"/>
        </w:rPr>
      </w:pPr>
    </w:p>
    <w:p w14:paraId="3F303891" w14:textId="5C138EB0" w:rsidR="00D0303F" w:rsidRPr="00192ADF" w:rsidRDefault="00D0303F" w:rsidP="00033437">
      <w:pPr>
        <w:spacing w:line="360" w:lineRule="auto"/>
        <w:jc w:val="both"/>
        <w:rPr>
          <w:rFonts w:ascii="Times New Roman" w:hAnsi="Times New Roman" w:cs="Times New Roman"/>
          <w:b/>
          <w:sz w:val="28"/>
          <w:szCs w:val="28"/>
        </w:rPr>
      </w:pPr>
      <w:r w:rsidRPr="00192ADF">
        <w:rPr>
          <w:rFonts w:ascii="Times New Roman" w:hAnsi="Times New Roman" w:cs="Times New Roman"/>
          <w:b/>
          <w:sz w:val="28"/>
          <w:szCs w:val="28"/>
        </w:rPr>
        <w:t>CONCLUSION</w:t>
      </w:r>
    </w:p>
    <w:p w14:paraId="3577A9E2" w14:textId="30B8DE2D" w:rsidR="00D0303F" w:rsidRPr="00192ADF" w:rsidRDefault="00D0303F" w:rsidP="00033437">
      <w:pPr>
        <w:spacing w:line="360" w:lineRule="auto"/>
        <w:jc w:val="both"/>
        <w:rPr>
          <w:rFonts w:ascii="Times New Roman" w:hAnsi="Times New Roman" w:cs="Times New Roman"/>
          <w:bCs/>
          <w:sz w:val="28"/>
          <w:szCs w:val="28"/>
        </w:rPr>
      </w:pPr>
      <w:r w:rsidRPr="00192ADF">
        <w:rPr>
          <w:rFonts w:ascii="Times New Roman" w:hAnsi="Times New Roman" w:cs="Times New Roman"/>
          <w:bCs/>
          <w:sz w:val="28"/>
          <w:szCs w:val="28"/>
        </w:rPr>
        <w:t>After the examinations made by it is presume that AMANA LTD ought to out sourced the online shop to AMAZON despite the fact that there is hazard implied identified with valuing and merchandise exchange however it will save the per unit cost as contrasted and in house set up of online shop. By survey the above advantage we will prescribe the Amana ltd to re-appropriate the online shop.</w:t>
      </w:r>
    </w:p>
    <w:p w14:paraId="20FF0F26" w14:textId="77777777" w:rsidR="00033437" w:rsidRPr="00127D9B" w:rsidRDefault="00033437" w:rsidP="00033437">
      <w:pPr>
        <w:pStyle w:val="Titlu1"/>
        <w:spacing w:line="360" w:lineRule="auto"/>
        <w:jc w:val="both"/>
        <w:rPr>
          <w:rFonts w:ascii="Times New Roman" w:hAnsi="Times New Roman" w:cs="Times New Roman"/>
          <w:b/>
          <w:bCs/>
          <w:color w:val="auto"/>
          <w:sz w:val="24"/>
          <w:szCs w:val="24"/>
        </w:rPr>
      </w:pPr>
      <w:bookmarkStart w:id="8" w:name="_Toc70876219"/>
    </w:p>
    <w:p w14:paraId="550F22A6" w14:textId="77777777" w:rsidR="000B2109" w:rsidRPr="00127D9B" w:rsidRDefault="000B2109" w:rsidP="00033437">
      <w:pPr>
        <w:pStyle w:val="Titlu1"/>
        <w:spacing w:line="360" w:lineRule="auto"/>
        <w:jc w:val="both"/>
        <w:rPr>
          <w:rFonts w:ascii="Times New Roman" w:hAnsi="Times New Roman" w:cs="Times New Roman"/>
          <w:b/>
          <w:bCs/>
          <w:color w:val="auto"/>
          <w:sz w:val="24"/>
          <w:szCs w:val="24"/>
        </w:rPr>
      </w:pPr>
    </w:p>
    <w:p w14:paraId="3933D28D" w14:textId="77777777" w:rsidR="00B11CD7" w:rsidRDefault="00B11CD7" w:rsidP="00192ADF">
      <w:pPr>
        <w:rPr>
          <w:rFonts w:ascii="Times New Roman" w:hAnsi="Times New Roman" w:cs="Times New Roman"/>
          <w:b/>
          <w:bCs/>
          <w:sz w:val="24"/>
          <w:szCs w:val="24"/>
        </w:rPr>
      </w:pPr>
    </w:p>
    <w:p w14:paraId="01D47A58" w14:textId="20BE223A" w:rsidR="00E46E45" w:rsidRPr="00C704CD" w:rsidRDefault="002B3AEE" w:rsidP="00192ADF">
      <w:pPr>
        <w:rPr>
          <w:rFonts w:ascii="Times New Roman" w:eastAsiaTheme="majorEastAsia" w:hAnsi="Times New Roman" w:cs="Times New Roman"/>
          <w:b/>
          <w:bCs/>
          <w:sz w:val="28"/>
          <w:szCs w:val="28"/>
          <w:vertAlign w:val="subscript"/>
        </w:rPr>
      </w:pPr>
      <w:r w:rsidRPr="00C704CD">
        <w:rPr>
          <w:rFonts w:ascii="Times New Roman" w:hAnsi="Times New Roman" w:cs="Times New Roman"/>
          <w:b/>
          <w:bCs/>
          <w:sz w:val="28"/>
          <w:szCs w:val="28"/>
        </w:rPr>
        <w:lastRenderedPageBreak/>
        <w:t>REFERENCES</w:t>
      </w:r>
      <w:bookmarkEnd w:id="8"/>
    </w:p>
    <w:p w14:paraId="05EA8239" w14:textId="109285AC" w:rsidR="002B3AEE" w:rsidRPr="00C704CD" w:rsidRDefault="002B3AEE" w:rsidP="00033437">
      <w:pPr>
        <w:spacing w:line="360" w:lineRule="auto"/>
        <w:jc w:val="both"/>
        <w:rPr>
          <w:rFonts w:ascii="Times New Roman" w:hAnsi="Times New Roman" w:cs="Times New Roman"/>
          <w:sz w:val="28"/>
          <w:szCs w:val="28"/>
        </w:rPr>
      </w:pPr>
    </w:p>
    <w:p w14:paraId="38AD7C44" w14:textId="77777777" w:rsidR="002B3AEE" w:rsidRPr="00C704CD" w:rsidRDefault="002B3AEE" w:rsidP="00033437">
      <w:pPr>
        <w:spacing w:line="360" w:lineRule="auto"/>
        <w:jc w:val="both"/>
        <w:rPr>
          <w:rFonts w:ascii="Times New Roman" w:hAnsi="Times New Roman" w:cs="Times New Roman"/>
          <w:sz w:val="28"/>
          <w:szCs w:val="28"/>
        </w:rPr>
      </w:pPr>
      <w:proofErr w:type="spellStart"/>
      <w:r w:rsidRPr="00C704CD">
        <w:rPr>
          <w:rFonts w:ascii="Times New Roman" w:hAnsi="Times New Roman" w:cs="Times New Roman"/>
          <w:sz w:val="28"/>
          <w:szCs w:val="28"/>
          <w:shd w:val="clear" w:color="auto" w:fill="FFFFFF"/>
        </w:rPr>
        <w:t>Alkaraan</w:t>
      </w:r>
      <w:proofErr w:type="spellEnd"/>
      <w:r w:rsidRPr="00C704CD">
        <w:rPr>
          <w:rFonts w:ascii="Times New Roman" w:hAnsi="Times New Roman" w:cs="Times New Roman"/>
          <w:sz w:val="28"/>
          <w:szCs w:val="28"/>
          <w:shd w:val="clear" w:color="auto" w:fill="FFFFFF"/>
        </w:rPr>
        <w:t>, F., 2018. Public financial management reform: an ongoing journey towards good governance. </w:t>
      </w:r>
      <w:r w:rsidRPr="00C704CD">
        <w:rPr>
          <w:rFonts w:ascii="Times New Roman" w:hAnsi="Times New Roman" w:cs="Times New Roman"/>
          <w:i/>
          <w:iCs/>
          <w:sz w:val="28"/>
          <w:szCs w:val="28"/>
          <w:shd w:val="clear" w:color="auto" w:fill="FFFFFF"/>
        </w:rPr>
        <w:t>Journal of Financial Reporting and Accounting</w:t>
      </w:r>
      <w:r w:rsidRPr="00C704CD">
        <w:rPr>
          <w:rFonts w:ascii="Times New Roman" w:hAnsi="Times New Roman" w:cs="Times New Roman"/>
          <w:sz w:val="28"/>
          <w:szCs w:val="28"/>
          <w:shd w:val="clear" w:color="auto" w:fill="FFFFFF"/>
        </w:rPr>
        <w:t>.</w:t>
      </w:r>
    </w:p>
    <w:p w14:paraId="7284FF3D" w14:textId="77777777" w:rsidR="002B3AEE" w:rsidRPr="00C704CD" w:rsidRDefault="002B3AEE" w:rsidP="00033437">
      <w:pPr>
        <w:spacing w:line="360" w:lineRule="auto"/>
        <w:jc w:val="both"/>
        <w:rPr>
          <w:rFonts w:ascii="Times New Roman" w:hAnsi="Times New Roman" w:cs="Times New Roman"/>
          <w:sz w:val="28"/>
          <w:szCs w:val="28"/>
          <w:shd w:val="clear" w:color="auto" w:fill="FFFFFF"/>
        </w:rPr>
      </w:pPr>
      <w:r w:rsidRPr="00C704CD">
        <w:rPr>
          <w:rFonts w:ascii="Times New Roman" w:hAnsi="Times New Roman" w:cs="Times New Roman"/>
          <w:sz w:val="28"/>
          <w:szCs w:val="28"/>
          <w:shd w:val="clear" w:color="auto" w:fill="FFFFFF"/>
        </w:rPr>
        <w:t>Barr, M.J. and McClellan, G.S., 2018. </w:t>
      </w:r>
      <w:r w:rsidRPr="00C704CD">
        <w:rPr>
          <w:rFonts w:ascii="Times New Roman" w:hAnsi="Times New Roman" w:cs="Times New Roman"/>
          <w:i/>
          <w:iCs/>
          <w:sz w:val="28"/>
          <w:szCs w:val="28"/>
          <w:shd w:val="clear" w:color="auto" w:fill="FFFFFF"/>
        </w:rPr>
        <w:t>Budgets and financial management in higher education</w:t>
      </w:r>
      <w:r w:rsidRPr="00C704CD">
        <w:rPr>
          <w:rFonts w:ascii="Times New Roman" w:hAnsi="Times New Roman" w:cs="Times New Roman"/>
          <w:sz w:val="28"/>
          <w:szCs w:val="28"/>
          <w:shd w:val="clear" w:color="auto" w:fill="FFFFFF"/>
        </w:rPr>
        <w:t>. John Wiley &amp; Sons.</w:t>
      </w:r>
    </w:p>
    <w:p w14:paraId="7340AC63" w14:textId="77777777" w:rsidR="002B3AEE" w:rsidRPr="00C704CD" w:rsidRDefault="002B3AEE" w:rsidP="00033437">
      <w:pPr>
        <w:spacing w:line="360" w:lineRule="auto"/>
        <w:jc w:val="both"/>
        <w:rPr>
          <w:rFonts w:ascii="Times New Roman" w:hAnsi="Times New Roman" w:cs="Times New Roman"/>
          <w:sz w:val="28"/>
          <w:szCs w:val="28"/>
          <w:shd w:val="clear" w:color="auto" w:fill="FFFFFF"/>
        </w:rPr>
      </w:pPr>
      <w:proofErr w:type="spellStart"/>
      <w:r w:rsidRPr="00C704CD">
        <w:rPr>
          <w:rFonts w:ascii="Times New Roman" w:hAnsi="Times New Roman" w:cs="Times New Roman"/>
          <w:sz w:val="28"/>
          <w:szCs w:val="28"/>
          <w:shd w:val="clear" w:color="auto" w:fill="FFFFFF"/>
        </w:rPr>
        <w:t>Bulturbayevich</w:t>
      </w:r>
      <w:proofErr w:type="spellEnd"/>
      <w:r w:rsidRPr="00C704CD">
        <w:rPr>
          <w:rFonts w:ascii="Times New Roman" w:hAnsi="Times New Roman" w:cs="Times New Roman"/>
          <w:sz w:val="28"/>
          <w:szCs w:val="28"/>
          <w:shd w:val="clear" w:color="auto" w:fill="FFFFFF"/>
        </w:rPr>
        <w:t>, M.B., and et. Al., 2020. Modern features of financial management in small businesses. </w:t>
      </w:r>
      <w:r w:rsidRPr="00C704CD">
        <w:rPr>
          <w:rFonts w:ascii="Times New Roman" w:hAnsi="Times New Roman" w:cs="Times New Roman"/>
          <w:i/>
          <w:iCs/>
          <w:sz w:val="28"/>
          <w:szCs w:val="28"/>
          <w:shd w:val="clear" w:color="auto" w:fill="FFFFFF"/>
        </w:rPr>
        <w:t xml:space="preserve">International Engineering Journal </w:t>
      </w:r>
      <w:proofErr w:type="gramStart"/>
      <w:r w:rsidRPr="00C704CD">
        <w:rPr>
          <w:rFonts w:ascii="Times New Roman" w:hAnsi="Times New Roman" w:cs="Times New Roman"/>
          <w:i/>
          <w:iCs/>
          <w:sz w:val="28"/>
          <w:szCs w:val="28"/>
          <w:shd w:val="clear" w:color="auto" w:fill="FFFFFF"/>
        </w:rPr>
        <w:t>For</w:t>
      </w:r>
      <w:proofErr w:type="gramEnd"/>
      <w:r w:rsidRPr="00C704CD">
        <w:rPr>
          <w:rFonts w:ascii="Times New Roman" w:hAnsi="Times New Roman" w:cs="Times New Roman"/>
          <w:i/>
          <w:iCs/>
          <w:sz w:val="28"/>
          <w:szCs w:val="28"/>
          <w:shd w:val="clear" w:color="auto" w:fill="FFFFFF"/>
        </w:rPr>
        <w:t xml:space="preserve"> Research &amp; Development</w:t>
      </w:r>
      <w:r w:rsidRPr="00C704CD">
        <w:rPr>
          <w:rFonts w:ascii="Times New Roman" w:hAnsi="Times New Roman" w:cs="Times New Roman"/>
          <w:sz w:val="28"/>
          <w:szCs w:val="28"/>
          <w:shd w:val="clear" w:color="auto" w:fill="FFFFFF"/>
        </w:rPr>
        <w:t>, </w:t>
      </w:r>
      <w:r w:rsidRPr="00C704CD">
        <w:rPr>
          <w:rFonts w:ascii="Times New Roman" w:hAnsi="Times New Roman" w:cs="Times New Roman"/>
          <w:i/>
          <w:iCs/>
          <w:sz w:val="28"/>
          <w:szCs w:val="28"/>
          <w:shd w:val="clear" w:color="auto" w:fill="FFFFFF"/>
        </w:rPr>
        <w:t>5</w:t>
      </w:r>
      <w:r w:rsidRPr="00C704CD">
        <w:rPr>
          <w:rFonts w:ascii="Times New Roman" w:hAnsi="Times New Roman" w:cs="Times New Roman"/>
          <w:sz w:val="28"/>
          <w:szCs w:val="28"/>
          <w:shd w:val="clear" w:color="auto" w:fill="FFFFFF"/>
        </w:rPr>
        <w:t>(4), pp.5-5.</w:t>
      </w:r>
      <w:r w:rsidRPr="00C704CD">
        <w:rPr>
          <w:rFonts w:ascii="Times New Roman" w:hAnsi="Times New Roman" w:cs="Times New Roman"/>
          <w:sz w:val="28"/>
          <w:szCs w:val="28"/>
          <w:shd w:val="clear" w:color="auto" w:fill="FFFFFF"/>
        </w:rPr>
        <w:br/>
        <w:t>Brigham, E.F. and Houston, J.F., 2021. </w:t>
      </w:r>
      <w:r w:rsidRPr="00C704CD">
        <w:rPr>
          <w:rFonts w:ascii="Times New Roman" w:hAnsi="Times New Roman" w:cs="Times New Roman"/>
          <w:i/>
          <w:iCs/>
          <w:sz w:val="28"/>
          <w:szCs w:val="28"/>
          <w:shd w:val="clear" w:color="auto" w:fill="FFFFFF"/>
        </w:rPr>
        <w:t>Fundamentals of financial management</w:t>
      </w:r>
      <w:r w:rsidRPr="00C704CD">
        <w:rPr>
          <w:rFonts w:ascii="Times New Roman" w:hAnsi="Times New Roman" w:cs="Times New Roman"/>
          <w:sz w:val="28"/>
          <w:szCs w:val="28"/>
          <w:shd w:val="clear" w:color="auto" w:fill="FFFFFF"/>
        </w:rPr>
        <w:t>. Cengage Learning.</w:t>
      </w:r>
    </w:p>
    <w:p w14:paraId="13223B18" w14:textId="41AB4731" w:rsidR="002B3AEE" w:rsidRPr="00C704CD" w:rsidRDefault="002B3AEE" w:rsidP="00033437">
      <w:pPr>
        <w:spacing w:line="360" w:lineRule="auto"/>
        <w:jc w:val="both"/>
        <w:rPr>
          <w:rFonts w:ascii="Times New Roman" w:hAnsi="Times New Roman" w:cs="Times New Roman"/>
          <w:sz w:val="28"/>
          <w:szCs w:val="28"/>
          <w:shd w:val="clear" w:color="auto" w:fill="FFFFFF"/>
        </w:rPr>
      </w:pPr>
      <w:proofErr w:type="spellStart"/>
      <w:r w:rsidRPr="00C704CD">
        <w:rPr>
          <w:rFonts w:ascii="Times New Roman" w:hAnsi="Times New Roman" w:cs="Times New Roman"/>
          <w:sz w:val="28"/>
          <w:szCs w:val="28"/>
          <w:shd w:val="clear" w:color="auto" w:fill="FFFFFF"/>
        </w:rPr>
        <w:t>Cashin</w:t>
      </w:r>
      <w:proofErr w:type="spellEnd"/>
      <w:r w:rsidRPr="00C704CD">
        <w:rPr>
          <w:rFonts w:ascii="Times New Roman" w:hAnsi="Times New Roman" w:cs="Times New Roman"/>
          <w:sz w:val="28"/>
          <w:szCs w:val="28"/>
          <w:shd w:val="clear" w:color="auto" w:fill="FFFFFF"/>
        </w:rPr>
        <w:t>, C., and et. Al., 2017. </w:t>
      </w:r>
      <w:r w:rsidRPr="00C704CD">
        <w:rPr>
          <w:rFonts w:ascii="Times New Roman" w:hAnsi="Times New Roman" w:cs="Times New Roman"/>
          <w:i/>
          <w:iCs/>
          <w:sz w:val="28"/>
          <w:szCs w:val="28"/>
          <w:shd w:val="clear" w:color="auto" w:fill="FFFFFF"/>
        </w:rPr>
        <w:t>Aligning public financial management and health financing: sustaining progress toward universal health coverage</w:t>
      </w:r>
      <w:r w:rsidRPr="00C704CD">
        <w:rPr>
          <w:rFonts w:ascii="Times New Roman" w:hAnsi="Times New Roman" w:cs="Times New Roman"/>
          <w:sz w:val="28"/>
          <w:szCs w:val="28"/>
          <w:shd w:val="clear" w:color="auto" w:fill="FFFFFF"/>
        </w:rPr>
        <w:t> (No. WHO/HIS/HGF/</w:t>
      </w:r>
      <w:proofErr w:type="spellStart"/>
      <w:r w:rsidRPr="00C704CD">
        <w:rPr>
          <w:rFonts w:ascii="Times New Roman" w:hAnsi="Times New Roman" w:cs="Times New Roman"/>
          <w:sz w:val="28"/>
          <w:szCs w:val="28"/>
          <w:shd w:val="clear" w:color="auto" w:fill="FFFFFF"/>
        </w:rPr>
        <w:t>HFWorkingPaper</w:t>
      </w:r>
      <w:proofErr w:type="spellEnd"/>
      <w:r w:rsidRPr="00C704CD">
        <w:rPr>
          <w:rFonts w:ascii="Times New Roman" w:hAnsi="Times New Roman" w:cs="Times New Roman"/>
          <w:sz w:val="28"/>
          <w:szCs w:val="28"/>
          <w:shd w:val="clear" w:color="auto" w:fill="FFFFFF"/>
        </w:rPr>
        <w:t>/17.4). World Health Organization.</w:t>
      </w:r>
    </w:p>
    <w:p w14:paraId="2341B534" w14:textId="77777777" w:rsidR="002B3AEE" w:rsidRPr="00C704CD" w:rsidRDefault="002B3AEE" w:rsidP="00033437">
      <w:pPr>
        <w:spacing w:line="360" w:lineRule="auto"/>
        <w:jc w:val="both"/>
        <w:rPr>
          <w:rFonts w:ascii="Times New Roman" w:hAnsi="Times New Roman" w:cs="Times New Roman"/>
          <w:sz w:val="28"/>
          <w:szCs w:val="28"/>
          <w:shd w:val="clear" w:color="auto" w:fill="FFFFFF"/>
        </w:rPr>
      </w:pPr>
      <w:proofErr w:type="spellStart"/>
      <w:r w:rsidRPr="00C704CD">
        <w:rPr>
          <w:rFonts w:ascii="Times New Roman" w:hAnsi="Times New Roman" w:cs="Times New Roman"/>
          <w:sz w:val="28"/>
          <w:szCs w:val="28"/>
          <w:shd w:val="clear" w:color="auto" w:fill="FFFFFF"/>
        </w:rPr>
        <w:t>Chmutova</w:t>
      </w:r>
      <w:proofErr w:type="spellEnd"/>
      <w:r w:rsidRPr="00C704CD">
        <w:rPr>
          <w:rFonts w:ascii="Times New Roman" w:hAnsi="Times New Roman" w:cs="Times New Roman"/>
          <w:sz w:val="28"/>
          <w:szCs w:val="28"/>
          <w:shd w:val="clear" w:color="auto" w:fill="FFFFFF"/>
        </w:rPr>
        <w:t xml:space="preserve">, I., </w:t>
      </w:r>
      <w:proofErr w:type="spellStart"/>
      <w:r w:rsidRPr="00C704CD">
        <w:rPr>
          <w:rFonts w:ascii="Times New Roman" w:hAnsi="Times New Roman" w:cs="Times New Roman"/>
          <w:sz w:val="28"/>
          <w:szCs w:val="28"/>
          <w:shd w:val="clear" w:color="auto" w:fill="FFFFFF"/>
        </w:rPr>
        <w:t>Vovk</w:t>
      </w:r>
      <w:proofErr w:type="spellEnd"/>
      <w:r w:rsidRPr="00C704CD">
        <w:rPr>
          <w:rFonts w:ascii="Times New Roman" w:hAnsi="Times New Roman" w:cs="Times New Roman"/>
          <w:sz w:val="28"/>
          <w:szCs w:val="28"/>
          <w:shd w:val="clear" w:color="auto" w:fill="FFFFFF"/>
        </w:rPr>
        <w:t xml:space="preserve">, V. and </w:t>
      </w:r>
      <w:proofErr w:type="spellStart"/>
      <w:r w:rsidRPr="00C704CD">
        <w:rPr>
          <w:rFonts w:ascii="Times New Roman" w:hAnsi="Times New Roman" w:cs="Times New Roman"/>
          <w:sz w:val="28"/>
          <w:szCs w:val="28"/>
          <w:shd w:val="clear" w:color="auto" w:fill="FFFFFF"/>
        </w:rPr>
        <w:t>Bezrodna</w:t>
      </w:r>
      <w:proofErr w:type="spellEnd"/>
      <w:r w:rsidRPr="00C704CD">
        <w:rPr>
          <w:rFonts w:ascii="Times New Roman" w:hAnsi="Times New Roman" w:cs="Times New Roman"/>
          <w:sz w:val="28"/>
          <w:szCs w:val="28"/>
          <w:shd w:val="clear" w:color="auto" w:fill="FFFFFF"/>
        </w:rPr>
        <w:t>, O., 2017. Analytical tools to implement integrated bank financial management technologies. </w:t>
      </w:r>
      <w:r w:rsidRPr="00C704CD">
        <w:rPr>
          <w:rFonts w:ascii="Times New Roman" w:hAnsi="Times New Roman" w:cs="Times New Roman"/>
          <w:i/>
          <w:iCs/>
          <w:sz w:val="28"/>
          <w:szCs w:val="28"/>
          <w:shd w:val="clear" w:color="auto" w:fill="FFFFFF"/>
        </w:rPr>
        <w:t>Economic annals-XXI</w:t>
      </w:r>
      <w:r w:rsidRPr="00C704CD">
        <w:rPr>
          <w:rFonts w:ascii="Times New Roman" w:hAnsi="Times New Roman" w:cs="Times New Roman"/>
          <w:sz w:val="28"/>
          <w:szCs w:val="28"/>
          <w:shd w:val="clear" w:color="auto" w:fill="FFFFFF"/>
        </w:rPr>
        <w:t>, (163), pp.95-99.</w:t>
      </w:r>
    </w:p>
    <w:p w14:paraId="2AD1492F" w14:textId="77777777" w:rsidR="002B3AEE" w:rsidRPr="00C704CD" w:rsidRDefault="002B3AEE" w:rsidP="00033437">
      <w:pPr>
        <w:spacing w:line="360" w:lineRule="auto"/>
        <w:jc w:val="both"/>
        <w:rPr>
          <w:rFonts w:ascii="Times New Roman" w:hAnsi="Times New Roman" w:cs="Times New Roman"/>
          <w:sz w:val="28"/>
          <w:szCs w:val="28"/>
          <w:shd w:val="clear" w:color="auto" w:fill="FFFFFF"/>
        </w:rPr>
      </w:pPr>
      <w:proofErr w:type="spellStart"/>
      <w:r w:rsidRPr="00C704CD">
        <w:rPr>
          <w:rFonts w:ascii="Times New Roman" w:hAnsi="Times New Roman" w:cs="Times New Roman"/>
          <w:sz w:val="28"/>
          <w:szCs w:val="28"/>
          <w:shd w:val="clear" w:color="auto" w:fill="FFFFFF"/>
        </w:rPr>
        <w:t>Dwiastanti</w:t>
      </w:r>
      <w:proofErr w:type="spellEnd"/>
      <w:r w:rsidRPr="00C704CD">
        <w:rPr>
          <w:rFonts w:ascii="Times New Roman" w:hAnsi="Times New Roman" w:cs="Times New Roman"/>
          <w:sz w:val="28"/>
          <w:szCs w:val="28"/>
          <w:shd w:val="clear" w:color="auto" w:fill="FFFFFF"/>
        </w:rPr>
        <w:t xml:space="preserve">, A., 2017. Analysis of financial knowledge and financial attitude on locus of control and financial management </w:t>
      </w:r>
      <w:proofErr w:type="spellStart"/>
      <w:r w:rsidRPr="00C704CD">
        <w:rPr>
          <w:rFonts w:ascii="Times New Roman" w:hAnsi="Times New Roman" w:cs="Times New Roman"/>
          <w:sz w:val="28"/>
          <w:szCs w:val="28"/>
          <w:shd w:val="clear" w:color="auto" w:fill="FFFFFF"/>
        </w:rPr>
        <w:t>behavior</w:t>
      </w:r>
      <w:proofErr w:type="spellEnd"/>
      <w:r w:rsidRPr="00C704CD">
        <w:rPr>
          <w:rFonts w:ascii="Times New Roman" w:hAnsi="Times New Roman" w:cs="Times New Roman"/>
          <w:sz w:val="28"/>
          <w:szCs w:val="28"/>
          <w:shd w:val="clear" w:color="auto" w:fill="FFFFFF"/>
        </w:rPr>
        <w:t>. </w:t>
      </w:r>
      <w:r w:rsidRPr="00C704CD">
        <w:rPr>
          <w:rFonts w:ascii="Times New Roman" w:hAnsi="Times New Roman" w:cs="Times New Roman"/>
          <w:i/>
          <w:iCs/>
          <w:sz w:val="28"/>
          <w:szCs w:val="28"/>
          <w:shd w:val="clear" w:color="auto" w:fill="FFFFFF"/>
        </w:rPr>
        <w:t>MBR (Management and Business Review)</w:t>
      </w:r>
      <w:r w:rsidRPr="00C704CD">
        <w:rPr>
          <w:rFonts w:ascii="Times New Roman" w:hAnsi="Times New Roman" w:cs="Times New Roman"/>
          <w:sz w:val="28"/>
          <w:szCs w:val="28"/>
          <w:shd w:val="clear" w:color="auto" w:fill="FFFFFF"/>
        </w:rPr>
        <w:t>, </w:t>
      </w:r>
      <w:r w:rsidRPr="00C704CD">
        <w:rPr>
          <w:rFonts w:ascii="Times New Roman" w:hAnsi="Times New Roman" w:cs="Times New Roman"/>
          <w:i/>
          <w:iCs/>
          <w:sz w:val="28"/>
          <w:szCs w:val="28"/>
          <w:shd w:val="clear" w:color="auto" w:fill="FFFFFF"/>
        </w:rPr>
        <w:t>1</w:t>
      </w:r>
      <w:r w:rsidRPr="00C704CD">
        <w:rPr>
          <w:rFonts w:ascii="Times New Roman" w:hAnsi="Times New Roman" w:cs="Times New Roman"/>
          <w:sz w:val="28"/>
          <w:szCs w:val="28"/>
          <w:shd w:val="clear" w:color="auto" w:fill="FFFFFF"/>
        </w:rPr>
        <w:t>(1), pp.1-8.</w:t>
      </w:r>
    </w:p>
    <w:p w14:paraId="39F159E1" w14:textId="77777777" w:rsidR="002B3AEE" w:rsidRPr="00C704CD" w:rsidRDefault="002B3AEE" w:rsidP="00033437">
      <w:pPr>
        <w:spacing w:line="360" w:lineRule="auto"/>
        <w:jc w:val="both"/>
        <w:rPr>
          <w:rFonts w:ascii="Times New Roman" w:hAnsi="Times New Roman" w:cs="Times New Roman"/>
          <w:sz w:val="28"/>
          <w:szCs w:val="28"/>
          <w:shd w:val="clear" w:color="auto" w:fill="FFFFFF"/>
        </w:rPr>
      </w:pPr>
      <w:proofErr w:type="spellStart"/>
      <w:r w:rsidRPr="00C704CD">
        <w:rPr>
          <w:rFonts w:ascii="Times New Roman" w:hAnsi="Times New Roman" w:cs="Times New Roman"/>
          <w:sz w:val="28"/>
          <w:szCs w:val="28"/>
          <w:shd w:val="clear" w:color="auto" w:fill="FFFFFF"/>
        </w:rPr>
        <w:t>Finkler</w:t>
      </w:r>
      <w:proofErr w:type="spellEnd"/>
      <w:r w:rsidRPr="00C704CD">
        <w:rPr>
          <w:rFonts w:ascii="Times New Roman" w:hAnsi="Times New Roman" w:cs="Times New Roman"/>
          <w:sz w:val="28"/>
          <w:szCs w:val="28"/>
          <w:shd w:val="clear" w:color="auto" w:fill="FFFFFF"/>
        </w:rPr>
        <w:t>, S.A., Smith, D.L. and Calabrese, T.D., 2018. </w:t>
      </w:r>
      <w:r w:rsidRPr="00C704CD">
        <w:rPr>
          <w:rFonts w:ascii="Times New Roman" w:hAnsi="Times New Roman" w:cs="Times New Roman"/>
          <w:i/>
          <w:iCs/>
          <w:sz w:val="28"/>
          <w:szCs w:val="28"/>
          <w:shd w:val="clear" w:color="auto" w:fill="FFFFFF"/>
        </w:rPr>
        <w:t>Financial management for public, health, and not-for-profit organizations</w:t>
      </w:r>
      <w:r w:rsidRPr="00C704CD">
        <w:rPr>
          <w:rFonts w:ascii="Times New Roman" w:hAnsi="Times New Roman" w:cs="Times New Roman"/>
          <w:sz w:val="28"/>
          <w:szCs w:val="28"/>
          <w:shd w:val="clear" w:color="auto" w:fill="FFFFFF"/>
        </w:rPr>
        <w:t>. CQ Press.</w:t>
      </w:r>
    </w:p>
    <w:p w14:paraId="7B11E35A" w14:textId="34E97CCD" w:rsidR="002B3AEE" w:rsidRPr="00C704CD" w:rsidRDefault="002B3AEE" w:rsidP="00033437">
      <w:pPr>
        <w:spacing w:line="360" w:lineRule="auto"/>
        <w:jc w:val="both"/>
        <w:rPr>
          <w:rFonts w:ascii="Times New Roman" w:hAnsi="Times New Roman" w:cs="Times New Roman"/>
          <w:sz w:val="28"/>
          <w:szCs w:val="28"/>
          <w:shd w:val="clear" w:color="auto" w:fill="FFFFFF"/>
        </w:rPr>
      </w:pPr>
      <w:proofErr w:type="spellStart"/>
      <w:r w:rsidRPr="00C704CD">
        <w:rPr>
          <w:rFonts w:ascii="Times New Roman" w:hAnsi="Times New Roman" w:cs="Times New Roman"/>
          <w:sz w:val="28"/>
          <w:szCs w:val="28"/>
          <w:shd w:val="clear" w:color="auto" w:fill="FFFFFF"/>
        </w:rPr>
        <w:t>Illmeyer</w:t>
      </w:r>
      <w:proofErr w:type="spellEnd"/>
      <w:r w:rsidRPr="00C704CD">
        <w:rPr>
          <w:rFonts w:ascii="Times New Roman" w:hAnsi="Times New Roman" w:cs="Times New Roman"/>
          <w:sz w:val="28"/>
          <w:szCs w:val="28"/>
          <w:shd w:val="clear" w:color="auto" w:fill="FFFFFF"/>
        </w:rPr>
        <w:t>, M.</w:t>
      </w:r>
      <w:r w:rsidR="001021C6" w:rsidRPr="00C704CD">
        <w:rPr>
          <w:rFonts w:ascii="Times New Roman" w:hAnsi="Times New Roman" w:cs="Times New Roman"/>
          <w:sz w:val="28"/>
          <w:szCs w:val="28"/>
          <w:shd w:val="clear" w:color="auto" w:fill="FFFFFF"/>
        </w:rPr>
        <w:t xml:space="preserve"> and et. al</w:t>
      </w:r>
      <w:r w:rsidRPr="00C704CD">
        <w:rPr>
          <w:rFonts w:ascii="Times New Roman" w:hAnsi="Times New Roman" w:cs="Times New Roman"/>
          <w:sz w:val="28"/>
          <w:szCs w:val="28"/>
          <w:shd w:val="clear" w:color="auto" w:fill="FFFFFF"/>
        </w:rPr>
        <w:t>., 2017. The impact of financial management on innovation. </w:t>
      </w:r>
      <w:r w:rsidRPr="00C704CD">
        <w:rPr>
          <w:rFonts w:ascii="Times New Roman" w:hAnsi="Times New Roman" w:cs="Times New Roman"/>
          <w:i/>
          <w:iCs/>
          <w:sz w:val="28"/>
          <w:szCs w:val="28"/>
          <w:shd w:val="clear" w:color="auto" w:fill="FFFFFF"/>
        </w:rPr>
        <w:t>Entrepreneurship and Sustainability Issues</w:t>
      </w:r>
      <w:r w:rsidRPr="00C704CD">
        <w:rPr>
          <w:rFonts w:ascii="Times New Roman" w:hAnsi="Times New Roman" w:cs="Times New Roman"/>
          <w:sz w:val="28"/>
          <w:szCs w:val="28"/>
          <w:shd w:val="clear" w:color="auto" w:fill="FFFFFF"/>
        </w:rPr>
        <w:t>, </w:t>
      </w:r>
      <w:r w:rsidRPr="00C704CD">
        <w:rPr>
          <w:rFonts w:ascii="Times New Roman" w:hAnsi="Times New Roman" w:cs="Times New Roman"/>
          <w:i/>
          <w:iCs/>
          <w:sz w:val="28"/>
          <w:szCs w:val="28"/>
          <w:shd w:val="clear" w:color="auto" w:fill="FFFFFF"/>
        </w:rPr>
        <w:t>5</w:t>
      </w:r>
      <w:r w:rsidRPr="00C704CD">
        <w:rPr>
          <w:rFonts w:ascii="Times New Roman" w:hAnsi="Times New Roman" w:cs="Times New Roman"/>
          <w:sz w:val="28"/>
          <w:szCs w:val="28"/>
          <w:shd w:val="clear" w:color="auto" w:fill="FFFFFF"/>
        </w:rPr>
        <w:t>(1), pp.58-71.</w:t>
      </w:r>
    </w:p>
    <w:p w14:paraId="784BF2FF" w14:textId="0EA350B4" w:rsidR="002B3AEE" w:rsidRPr="00C704CD" w:rsidRDefault="002B3AEE" w:rsidP="00033437">
      <w:pPr>
        <w:spacing w:line="360" w:lineRule="auto"/>
        <w:jc w:val="both"/>
        <w:rPr>
          <w:rFonts w:ascii="Times New Roman" w:hAnsi="Times New Roman" w:cs="Times New Roman"/>
          <w:sz w:val="28"/>
          <w:szCs w:val="28"/>
          <w:shd w:val="clear" w:color="auto" w:fill="FFFFFF"/>
        </w:rPr>
      </w:pPr>
      <w:r w:rsidRPr="00C704CD">
        <w:rPr>
          <w:rFonts w:ascii="Times New Roman" w:hAnsi="Times New Roman" w:cs="Times New Roman"/>
          <w:sz w:val="28"/>
          <w:szCs w:val="28"/>
          <w:shd w:val="clear" w:color="auto" w:fill="FFFFFF"/>
        </w:rPr>
        <w:t xml:space="preserve">Jones, C., </w:t>
      </w:r>
      <w:r w:rsidR="001021C6" w:rsidRPr="00C704CD">
        <w:rPr>
          <w:rFonts w:ascii="Times New Roman" w:hAnsi="Times New Roman" w:cs="Times New Roman"/>
          <w:sz w:val="28"/>
          <w:szCs w:val="28"/>
          <w:shd w:val="clear" w:color="auto" w:fill="FFFFFF"/>
        </w:rPr>
        <w:t>and et. Al.,</w:t>
      </w:r>
      <w:r w:rsidRPr="00C704CD">
        <w:rPr>
          <w:rFonts w:ascii="Times New Roman" w:hAnsi="Times New Roman" w:cs="Times New Roman"/>
          <w:sz w:val="28"/>
          <w:szCs w:val="28"/>
          <w:shd w:val="clear" w:color="auto" w:fill="FFFFFF"/>
        </w:rPr>
        <w:t xml:space="preserve"> 2018. </w:t>
      </w:r>
      <w:r w:rsidRPr="00C704CD">
        <w:rPr>
          <w:rFonts w:ascii="Times New Roman" w:hAnsi="Times New Roman" w:cs="Times New Roman"/>
          <w:i/>
          <w:iCs/>
          <w:sz w:val="28"/>
          <w:szCs w:val="28"/>
          <w:shd w:val="clear" w:color="auto" w:fill="FFFFFF"/>
        </w:rPr>
        <w:t>Financial Management for Nurse Managers and Executives-E-Book</w:t>
      </w:r>
      <w:r w:rsidRPr="00C704CD">
        <w:rPr>
          <w:rFonts w:ascii="Times New Roman" w:hAnsi="Times New Roman" w:cs="Times New Roman"/>
          <w:sz w:val="28"/>
          <w:szCs w:val="28"/>
          <w:shd w:val="clear" w:color="auto" w:fill="FFFFFF"/>
        </w:rPr>
        <w:t>. Elsevier Health Sciences.</w:t>
      </w:r>
    </w:p>
    <w:p w14:paraId="14B611DB" w14:textId="77777777" w:rsidR="002B3AEE" w:rsidRPr="00C704CD" w:rsidRDefault="002B3AEE" w:rsidP="00033437">
      <w:pPr>
        <w:spacing w:line="360" w:lineRule="auto"/>
        <w:jc w:val="both"/>
        <w:rPr>
          <w:rFonts w:ascii="Times New Roman" w:hAnsi="Times New Roman" w:cs="Times New Roman"/>
          <w:sz w:val="28"/>
          <w:szCs w:val="28"/>
          <w:shd w:val="clear" w:color="auto" w:fill="FFFFFF"/>
        </w:rPr>
      </w:pPr>
      <w:r w:rsidRPr="00C704CD">
        <w:rPr>
          <w:rFonts w:ascii="Times New Roman" w:hAnsi="Times New Roman" w:cs="Times New Roman"/>
          <w:sz w:val="28"/>
          <w:szCs w:val="28"/>
          <w:shd w:val="clear" w:color="auto" w:fill="FFFFFF"/>
        </w:rPr>
        <w:lastRenderedPageBreak/>
        <w:t>Madura, J., 2020. </w:t>
      </w:r>
      <w:r w:rsidRPr="00C704CD">
        <w:rPr>
          <w:rFonts w:ascii="Times New Roman" w:hAnsi="Times New Roman" w:cs="Times New Roman"/>
          <w:i/>
          <w:iCs/>
          <w:sz w:val="28"/>
          <w:szCs w:val="28"/>
          <w:shd w:val="clear" w:color="auto" w:fill="FFFFFF"/>
        </w:rPr>
        <w:t>International financial management</w:t>
      </w:r>
      <w:r w:rsidRPr="00C704CD">
        <w:rPr>
          <w:rFonts w:ascii="Times New Roman" w:hAnsi="Times New Roman" w:cs="Times New Roman"/>
          <w:sz w:val="28"/>
          <w:szCs w:val="28"/>
          <w:shd w:val="clear" w:color="auto" w:fill="FFFFFF"/>
        </w:rPr>
        <w:t>. Cengage Learning.</w:t>
      </w:r>
    </w:p>
    <w:p w14:paraId="27D7C3B8" w14:textId="37D1700E" w:rsidR="002B3AEE" w:rsidRPr="00C704CD" w:rsidRDefault="002B3AEE" w:rsidP="00033437">
      <w:pPr>
        <w:spacing w:line="360" w:lineRule="auto"/>
        <w:jc w:val="both"/>
        <w:rPr>
          <w:rFonts w:ascii="Times New Roman" w:hAnsi="Times New Roman" w:cs="Times New Roman"/>
          <w:sz w:val="28"/>
          <w:szCs w:val="28"/>
          <w:shd w:val="clear" w:color="auto" w:fill="FFFFFF"/>
        </w:rPr>
      </w:pPr>
      <w:proofErr w:type="spellStart"/>
      <w:r w:rsidRPr="00C704CD">
        <w:rPr>
          <w:rFonts w:ascii="Times New Roman" w:hAnsi="Times New Roman" w:cs="Times New Roman"/>
          <w:sz w:val="28"/>
          <w:szCs w:val="28"/>
          <w:shd w:val="clear" w:color="auto" w:fill="FFFFFF"/>
        </w:rPr>
        <w:t>Nkundabanyanga</w:t>
      </w:r>
      <w:proofErr w:type="spellEnd"/>
      <w:r w:rsidRPr="00C704CD">
        <w:rPr>
          <w:rFonts w:ascii="Times New Roman" w:hAnsi="Times New Roman" w:cs="Times New Roman"/>
          <w:sz w:val="28"/>
          <w:szCs w:val="28"/>
          <w:shd w:val="clear" w:color="auto" w:fill="FFFFFF"/>
        </w:rPr>
        <w:t xml:space="preserve">, S.K., </w:t>
      </w:r>
      <w:r w:rsidR="001021C6" w:rsidRPr="00C704CD">
        <w:rPr>
          <w:rFonts w:ascii="Times New Roman" w:hAnsi="Times New Roman" w:cs="Times New Roman"/>
          <w:sz w:val="28"/>
          <w:szCs w:val="28"/>
          <w:shd w:val="clear" w:color="auto" w:fill="FFFFFF"/>
        </w:rPr>
        <w:t>and et. Al</w:t>
      </w:r>
      <w:r w:rsidRPr="00C704CD">
        <w:rPr>
          <w:rFonts w:ascii="Times New Roman" w:hAnsi="Times New Roman" w:cs="Times New Roman"/>
          <w:sz w:val="28"/>
          <w:szCs w:val="28"/>
          <w:shd w:val="clear" w:color="auto" w:fill="FFFFFF"/>
        </w:rPr>
        <w:t>., 2017. The impact of financial management practices and competitive advantage on the loan performance of MFIs. </w:t>
      </w:r>
      <w:r w:rsidRPr="00C704CD">
        <w:rPr>
          <w:rFonts w:ascii="Times New Roman" w:hAnsi="Times New Roman" w:cs="Times New Roman"/>
          <w:i/>
          <w:iCs/>
          <w:sz w:val="28"/>
          <w:szCs w:val="28"/>
          <w:shd w:val="clear" w:color="auto" w:fill="FFFFFF"/>
        </w:rPr>
        <w:t>International Journal of Social Economics</w:t>
      </w:r>
      <w:r w:rsidRPr="00C704CD">
        <w:rPr>
          <w:rFonts w:ascii="Times New Roman" w:hAnsi="Times New Roman" w:cs="Times New Roman"/>
          <w:sz w:val="28"/>
          <w:szCs w:val="28"/>
          <w:shd w:val="clear" w:color="auto" w:fill="FFFFFF"/>
        </w:rPr>
        <w:t>.</w:t>
      </w:r>
    </w:p>
    <w:p w14:paraId="1B7C366C" w14:textId="77777777" w:rsidR="002B3AEE" w:rsidRPr="00C704CD" w:rsidRDefault="002B3AEE" w:rsidP="00033437">
      <w:pPr>
        <w:spacing w:line="360" w:lineRule="auto"/>
        <w:jc w:val="both"/>
        <w:rPr>
          <w:rFonts w:ascii="Times New Roman" w:hAnsi="Times New Roman" w:cs="Times New Roman"/>
          <w:sz w:val="28"/>
          <w:szCs w:val="28"/>
          <w:shd w:val="clear" w:color="auto" w:fill="FFFFFF"/>
        </w:rPr>
      </w:pPr>
      <w:proofErr w:type="spellStart"/>
      <w:r w:rsidRPr="00C704CD">
        <w:rPr>
          <w:rFonts w:ascii="Times New Roman" w:hAnsi="Times New Roman" w:cs="Times New Roman"/>
          <w:sz w:val="28"/>
          <w:szCs w:val="28"/>
          <w:shd w:val="clear" w:color="auto" w:fill="FFFFFF"/>
        </w:rPr>
        <w:t>Nowicki</w:t>
      </w:r>
      <w:proofErr w:type="spellEnd"/>
      <w:r w:rsidRPr="00C704CD">
        <w:rPr>
          <w:rFonts w:ascii="Times New Roman" w:hAnsi="Times New Roman" w:cs="Times New Roman"/>
          <w:sz w:val="28"/>
          <w:szCs w:val="28"/>
          <w:shd w:val="clear" w:color="auto" w:fill="FFFFFF"/>
        </w:rPr>
        <w:t>, M., 2018. </w:t>
      </w:r>
      <w:r w:rsidRPr="00C704CD">
        <w:rPr>
          <w:rFonts w:ascii="Times New Roman" w:hAnsi="Times New Roman" w:cs="Times New Roman"/>
          <w:i/>
          <w:iCs/>
          <w:sz w:val="28"/>
          <w:szCs w:val="28"/>
          <w:shd w:val="clear" w:color="auto" w:fill="FFFFFF"/>
        </w:rPr>
        <w:t>Introduction to the financial management of healthcare organizations</w:t>
      </w:r>
      <w:r w:rsidRPr="00C704CD">
        <w:rPr>
          <w:rFonts w:ascii="Times New Roman" w:hAnsi="Times New Roman" w:cs="Times New Roman"/>
          <w:sz w:val="28"/>
          <w:szCs w:val="28"/>
          <w:shd w:val="clear" w:color="auto" w:fill="FFFFFF"/>
        </w:rPr>
        <w:t>. Health Administration Press, Chicago, Illinois.</w:t>
      </w:r>
    </w:p>
    <w:p w14:paraId="07409924" w14:textId="619B3EF7" w:rsidR="002B3AEE" w:rsidRPr="00B36605" w:rsidRDefault="002B3AEE" w:rsidP="00033437">
      <w:pPr>
        <w:spacing w:line="360" w:lineRule="auto"/>
        <w:jc w:val="both"/>
        <w:rPr>
          <w:rFonts w:ascii="Times New Roman" w:hAnsi="Times New Roman" w:cs="Times New Roman"/>
          <w:sz w:val="24"/>
          <w:szCs w:val="24"/>
          <w:shd w:val="clear" w:color="auto" w:fill="FFFFFF"/>
        </w:rPr>
      </w:pPr>
      <w:proofErr w:type="spellStart"/>
      <w:r w:rsidRPr="00B36605">
        <w:rPr>
          <w:rFonts w:ascii="Times New Roman" w:hAnsi="Times New Roman" w:cs="Times New Roman"/>
          <w:sz w:val="24"/>
          <w:szCs w:val="24"/>
          <w:shd w:val="clear" w:color="auto" w:fill="FFFFFF"/>
        </w:rPr>
        <w:t>Sazonov</w:t>
      </w:r>
      <w:proofErr w:type="spellEnd"/>
      <w:r w:rsidRPr="00B36605">
        <w:rPr>
          <w:rFonts w:ascii="Times New Roman" w:hAnsi="Times New Roman" w:cs="Times New Roman"/>
          <w:sz w:val="24"/>
          <w:szCs w:val="24"/>
          <w:shd w:val="clear" w:color="auto" w:fill="FFFFFF"/>
        </w:rPr>
        <w:t xml:space="preserve">, S., </w:t>
      </w:r>
      <w:r w:rsidR="001021C6" w:rsidRPr="00B36605">
        <w:rPr>
          <w:rFonts w:ascii="Times New Roman" w:hAnsi="Times New Roman" w:cs="Times New Roman"/>
          <w:sz w:val="24"/>
          <w:szCs w:val="24"/>
          <w:shd w:val="clear" w:color="auto" w:fill="FFFFFF"/>
        </w:rPr>
        <w:t>and et al</w:t>
      </w:r>
      <w:r w:rsidRPr="00B36605">
        <w:rPr>
          <w:rFonts w:ascii="Times New Roman" w:hAnsi="Times New Roman" w:cs="Times New Roman"/>
          <w:sz w:val="24"/>
          <w:szCs w:val="24"/>
          <w:shd w:val="clear" w:color="auto" w:fill="FFFFFF"/>
        </w:rPr>
        <w:t>., 2017. Theory and methodology of the financial management of the regional supporting university. </w:t>
      </w:r>
      <w:r w:rsidRPr="00B36605">
        <w:rPr>
          <w:rFonts w:ascii="Times New Roman" w:hAnsi="Times New Roman" w:cs="Times New Roman"/>
          <w:i/>
          <w:iCs/>
          <w:sz w:val="24"/>
          <w:szCs w:val="24"/>
          <w:shd w:val="clear" w:color="auto" w:fill="FFFFFF"/>
        </w:rPr>
        <w:t>J. Advanced Res. L. &amp; Econ.</w:t>
      </w:r>
      <w:r w:rsidRPr="00B36605">
        <w:rPr>
          <w:rFonts w:ascii="Times New Roman" w:hAnsi="Times New Roman" w:cs="Times New Roman"/>
          <w:sz w:val="24"/>
          <w:szCs w:val="24"/>
          <w:shd w:val="clear" w:color="auto" w:fill="FFFFFF"/>
        </w:rPr>
        <w:t>, </w:t>
      </w:r>
      <w:r w:rsidRPr="00B36605">
        <w:rPr>
          <w:rFonts w:ascii="Times New Roman" w:hAnsi="Times New Roman" w:cs="Times New Roman"/>
          <w:i/>
          <w:iCs/>
          <w:sz w:val="24"/>
          <w:szCs w:val="24"/>
          <w:shd w:val="clear" w:color="auto" w:fill="FFFFFF"/>
        </w:rPr>
        <w:t>8</w:t>
      </w:r>
      <w:r w:rsidRPr="00B36605">
        <w:rPr>
          <w:rFonts w:ascii="Times New Roman" w:hAnsi="Times New Roman" w:cs="Times New Roman"/>
          <w:sz w:val="24"/>
          <w:szCs w:val="24"/>
          <w:shd w:val="clear" w:color="auto" w:fill="FFFFFF"/>
        </w:rPr>
        <w:t>, p.211.</w:t>
      </w:r>
    </w:p>
    <w:p w14:paraId="543FADA1" w14:textId="77777777" w:rsidR="002B3AEE" w:rsidRPr="00B36605" w:rsidRDefault="002B3AEE" w:rsidP="00033437">
      <w:pPr>
        <w:spacing w:line="360" w:lineRule="auto"/>
        <w:jc w:val="both"/>
        <w:rPr>
          <w:rFonts w:ascii="Times New Roman" w:hAnsi="Times New Roman" w:cs="Times New Roman"/>
          <w:sz w:val="24"/>
          <w:szCs w:val="24"/>
          <w:shd w:val="clear" w:color="auto" w:fill="FFFFFF"/>
        </w:rPr>
      </w:pPr>
      <w:r w:rsidRPr="00B36605">
        <w:rPr>
          <w:rFonts w:ascii="Times New Roman" w:hAnsi="Times New Roman" w:cs="Times New Roman"/>
          <w:sz w:val="24"/>
          <w:szCs w:val="24"/>
          <w:shd w:val="clear" w:color="auto" w:fill="FFFFFF"/>
        </w:rPr>
        <w:t xml:space="preserve">Shapiro, A.C. and </w:t>
      </w:r>
      <w:proofErr w:type="spellStart"/>
      <w:r w:rsidRPr="00B36605">
        <w:rPr>
          <w:rFonts w:ascii="Times New Roman" w:hAnsi="Times New Roman" w:cs="Times New Roman"/>
          <w:sz w:val="24"/>
          <w:szCs w:val="24"/>
          <w:shd w:val="clear" w:color="auto" w:fill="FFFFFF"/>
        </w:rPr>
        <w:t>Hanouna</w:t>
      </w:r>
      <w:proofErr w:type="spellEnd"/>
      <w:r w:rsidRPr="00B36605">
        <w:rPr>
          <w:rFonts w:ascii="Times New Roman" w:hAnsi="Times New Roman" w:cs="Times New Roman"/>
          <w:sz w:val="24"/>
          <w:szCs w:val="24"/>
          <w:shd w:val="clear" w:color="auto" w:fill="FFFFFF"/>
        </w:rPr>
        <w:t>, P., 2019. </w:t>
      </w:r>
      <w:r w:rsidRPr="00B36605">
        <w:rPr>
          <w:rFonts w:ascii="Times New Roman" w:hAnsi="Times New Roman" w:cs="Times New Roman"/>
          <w:i/>
          <w:iCs/>
          <w:sz w:val="24"/>
          <w:szCs w:val="24"/>
          <w:shd w:val="clear" w:color="auto" w:fill="FFFFFF"/>
        </w:rPr>
        <w:t>Multinational financial management</w:t>
      </w:r>
      <w:r w:rsidRPr="00B36605">
        <w:rPr>
          <w:rFonts w:ascii="Times New Roman" w:hAnsi="Times New Roman" w:cs="Times New Roman"/>
          <w:sz w:val="24"/>
          <w:szCs w:val="24"/>
          <w:shd w:val="clear" w:color="auto" w:fill="FFFFFF"/>
        </w:rPr>
        <w:t>. John Wiley &amp; Sons.</w:t>
      </w:r>
    </w:p>
    <w:p w14:paraId="35C43451" w14:textId="77777777" w:rsidR="002B3AEE" w:rsidRPr="00B36605" w:rsidRDefault="002B3AEE" w:rsidP="00033437">
      <w:pPr>
        <w:spacing w:line="360" w:lineRule="auto"/>
        <w:jc w:val="both"/>
        <w:rPr>
          <w:rFonts w:ascii="Times New Roman" w:hAnsi="Times New Roman" w:cs="Times New Roman"/>
          <w:sz w:val="24"/>
          <w:szCs w:val="24"/>
        </w:rPr>
      </w:pPr>
    </w:p>
    <w:p w14:paraId="20071D3B" w14:textId="77777777" w:rsidR="00DB2856" w:rsidRPr="00B36605" w:rsidRDefault="00DB2856" w:rsidP="00033437">
      <w:pPr>
        <w:spacing w:line="360" w:lineRule="auto"/>
        <w:jc w:val="both"/>
        <w:rPr>
          <w:rFonts w:ascii="Times New Roman" w:hAnsi="Times New Roman" w:cs="Times New Roman"/>
          <w:sz w:val="24"/>
          <w:szCs w:val="24"/>
        </w:rPr>
      </w:pPr>
    </w:p>
    <w:p w14:paraId="37AEFE9F" w14:textId="77777777" w:rsidR="00DB2856" w:rsidRPr="00B36605" w:rsidRDefault="00DB2856" w:rsidP="00033437">
      <w:pPr>
        <w:spacing w:line="360" w:lineRule="auto"/>
        <w:jc w:val="both"/>
        <w:rPr>
          <w:rFonts w:ascii="Times New Roman" w:hAnsi="Times New Roman" w:cs="Times New Roman"/>
          <w:sz w:val="24"/>
          <w:szCs w:val="24"/>
        </w:rPr>
      </w:pPr>
    </w:p>
    <w:sectPr w:rsidR="00DB2856" w:rsidRPr="00B36605">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D26D8C" w14:textId="77777777" w:rsidR="007D2E60" w:rsidRDefault="007D2E60" w:rsidP="009F762A">
      <w:pPr>
        <w:spacing w:after="0" w:line="240" w:lineRule="auto"/>
      </w:pPr>
      <w:r>
        <w:separator/>
      </w:r>
    </w:p>
  </w:endnote>
  <w:endnote w:type="continuationSeparator" w:id="0">
    <w:p w14:paraId="44463369" w14:textId="77777777" w:rsidR="007D2E60" w:rsidRDefault="007D2E60" w:rsidP="009F762A">
      <w:pPr>
        <w:spacing w:after="0" w:line="240" w:lineRule="auto"/>
      </w:pPr>
      <w:r>
        <w:continuationSeparator/>
      </w:r>
    </w:p>
  </w:endnote>
  <w:endnote w:type="continuationNotice" w:id="1">
    <w:p w14:paraId="24EA099C" w14:textId="77777777" w:rsidR="00F809FB" w:rsidRDefault="00F809F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1121837294"/>
      <w:docPartObj>
        <w:docPartGallery w:val="Page Numbers (Bottom of Page)"/>
        <w:docPartUnique/>
      </w:docPartObj>
    </w:sdtPr>
    <w:sdtEndPr>
      <w:rPr>
        <w:rStyle w:val="Numrdepagin"/>
      </w:rPr>
    </w:sdtEndPr>
    <w:sdtContent>
      <w:p w14:paraId="1B86BDE5" w14:textId="1045BDDD" w:rsidR="00FA0A31" w:rsidRDefault="00FA0A31" w:rsidP="000D2CAC">
        <w:pPr>
          <w:pStyle w:val="Subsol"/>
          <w:framePr w:wrap="none" w:vAnchor="text" w:hAnchor="margin" w:xAlign="center" w:y="1"/>
          <w:rPr>
            <w:rStyle w:val="Numrdepagin"/>
          </w:rPr>
        </w:pPr>
        <w:proofErr w:type="spellStart"/>
        <w:r>
          <w:rPr>
            <w:rStyle w:val="Numrdepagin"/>
          </w:rPr>
          <w:t>Pagina</w:t>
        </w:r>
        <w:proofErr w:type="spellEnd"/>
        <w:r>
          <w:rPr>
            <w:rStyle w:val="Numrdepagin"/>
          </w:rPr>
          <w:t xml:space="preserve"> </w:t>
        </w:r>
        <w:r>
          <w:rPr>
            <w:rStyle w:val="Numrdepagin"/>
          </w:rPr>
          <w:fldChar w:fldCharType="begin"/>
        </w:r>
        <w:r>
          <w:rPr>
            <w:rStyle w:val="Numrdepagin"/>
          </w:rPr>
          <w:instrText xml:space="preserve"> PAGE </w:instrText>
        </w:r>
        <w:r>
          <w:rPr>
            <w:rStyle w:val="Numrdepagin"/>
          </w:rPr>
          <w:fldChar w:fldCharType="end"/>
        </w:r>
        <w:r>
          <w:rPr>
            <w:rStyle w:val="Numrdepagin"/>
          </w:rPr>
          <w:t xml:space="preserve"> din </w:t>
        </w:r>
        <w:r>
          <w:rPr>
            <w:rStyle w:val="Numrdepagin"/>
          </w:rPr>
          <w:fldChar w:fldCharType="begin"/>
        </w:r>
        <w:r>
          <w:rPr>
            <w:rStyle w:val="Numrdepagin"/>
          </w:rPr>
          <w:instrText xml:space="preserve"> NUMPAGES </w:instrText>
        </w:r>
        <w:r>
          <w:rPr>
            <w:rStyle w:val="Numrdepagin"/>
          </w:rPr>
          <w:fldChar w:fldCharType="end"/>
        </w:r>
      </w:p>
    </w:sdtContent>
  </w:sdt>
  <w:sdt>
    <w:sdtPr>
      <w:rPr>
        <w:rStyle w:val="Numrdepagin"/>
      </w:rPr>
      <w:id w:val="736439522"/>
      <w:docPartObj>
        <w:docPartGallery w:val="Page Numbers (Bottom of Page)"/>
        <w:docPartUnique/>
      </w:docPartObj>
    </w:sdtPr>
    <w:sdtEndPr>
      <w:rPr>
        <w:rStyle w:val="Numrdepagin"/>
      </w:rPr>
    </w:sdtEndPr>
    <w:sdtContent>
      <w:p w14:paraId="40B4F539" w14:textId="4FAC096E" w:rsidR="009E4193" w:rsidRDefault="009E4193" w:rsidP="000D2CAC">
        <w:pPr>
          <w:pStyle w:val="Subsol"/>
          <w:framePr w:wrap="none" w:vAnchor="text" w:hAnchor="margin" w:xAlign="right" w:y="1"/>
          <w:rPr>
            <w:rStyle w:val="Numrdepagin"/>
          </w:rPr>
        </w:pPr>
        <w:proofErr w:type="spellStart"/>
        <w:r>
          <w:rPr>
            <w:rStyle w:val="Numrdepagin"/>
          </w:rPr>
          <w:t>Pagina</w:t>
        </w:r>
        <w:proofErr w:type="spellEnd"/>
        <w:r>
          <w:rPr>
            <w:rStyle w:val="Numrdepagin"/>
          </w:rPr>
          <w:t xml:space="preserve"> </w:t>
        </w:r>
        <w:r>
          <w:rPr>
            <w:rStyle w:val="Numrdepagin"/>
          </w:rPr>
          <w:fldChar w:fldCharType="begin"/>
        </w:r>
        <w:r>
          <w:rPr>
            <w:rStyle w:val="Numrdepagin"/>
          </w:rPr>
          <w:instrText xml:space="preserve"> PAGE </w:instrText>
        </w:r>
        <w:r>
          <w:rPr>
            <w:rStyle w:val="Numrdepagin"/>
          </w:rPr>
          <w:fldChar w:fldCharType="end"/>
        </w:r>
        <w:r>
          <w:rPr>
            <w:rStyle w:val="Numrdepagin"/>
          </w:rPr>
          <w:t xml:space="preserve"> din </w:t>
        </w:r>
        <w:r>
          <w:rPr>
            <w:rStyle w:val="Numrdepagin"/>
          </w:rPr>
          <w:fldChar w:fldCharType="begin"/>
        </w:r>
        <w:r>
          <w:rPr>
            <w:rStyle w:val="Numrdepagin"/>
          </w:rPr>
          <w:instrText xml:space="preserve"> NUMPAGES </w:instrText>
        </w:r>
        <w:r>
          <w:rPr>
            <w:rStyle w:val="Numrdepagin"/>
          </w:rPr>
          <w:fldChar w:fldCharType="end"/>
        </w:r>
      </w:p>
    </w:sdtContent>
  </w:sdt>
  <w:sdt>
    <w:sdtPr>
      <w:rPr>
        <w:rStyle w:val="Numrdepagin"/>
      </w:rPr>
      <w:id w:val="928550288"/>
      <w:docPartObj>
        <w:docPartGallery w:val="Page Numbers (Bottom of Page)"/>
        <w:docPartUnique/>
      </w:docPartObj>
    </w:sdtPr>
    <w:sdtEndPr>
      <w:rPr>
        <w:rStyle w:val="Numrdepagin"/>
      </w:rPr>
    </w:sdtEndPr>
    <w:sdtContent>
      <w:p w14:paraId="3D598E48" w14:textId="2E58B1DF" w:rsidR="001C0750" w:rsidRDefault="001C0750" w:rsidP="009E4193">
        <w:pPr>
          <w:pStyle w:val="Subsol"/>
          <w:framePr w:wrap="none" w:vAnchor="text" w:hAnchor="margin" w:xAlign="center" w:y="1"/>
          <w:ind w:right="360"/>
          <w:rPr>
            <w:rStyle w:val="Numrdepagin"/>
          </w:rPr>
        </w:pPr>
        <w:proofErr w:type="spellStart"/>
        <w:r>
          <w:rPr>
            <w:rStyle w:val="Numrdepagin"/>
          </w:rPr>
          <w:t>Pagina</w:t>
        </w:r>
        <w:proofErr w:type="spellEnd"/>
        <w:r>
          <w:rPr>
            <w:rStyle w:val="Numrdepagin"/>
          </w:rPr>
          <w:t xml:space="preserve"> </w:t>
        </w:r>
        <w:r>
          <w:rPr>
            <w:rStyle w:val="Numrdepagin"/>
          </w:rPr>
          <w:fldChar w:fldCharType="begin"/>
        </w:r>
        <w:r>
          <w:rPr>
            <w:rStyle w:val="Numrdepagin"/>
          </w:rPr>
          <w:instrText xml:space="preserve"> PAGE </w:instrText>
        </w:r>
        <w:r>
          <w:rPr>
            <w:rStyle w:val="Numrdepagin"/>
          </w:rPr>
          <w:fldChar w:fldCharType="end"/>
        </w:r>
        <w:r>
          <w:rPr>
            <w:rStyle w:val="Numrdepagin"/>
          </w:rPr>
          <w:t xml:space="preserve"> din </w:t>
        </w:r>
        <w:r>
          <w:rPr>
            <w:rStyle w:val="Numrdepagin"/>
          </w:rPr>
          <w:fldChar w:fldCharType="begin"/>
        </w:r>
        <w:r>
          <w:rPr>
            <w:rStyle w:val="Numrdepagin"/>
          </w:rPr>
          <w:instrText xml:space="preserve"> NUMPAGES </w:instrText>
        </w:r>
        <w:r>
          <w:rPr>
            <w:rStyle w:val="Numrdepagin"/>
          </w:rPr>
          <w:fldChar w:fldCharType="end"/>
        </w:r>
      </w:p>
    </w:sdtContent>
  </w:sdt>
  <w:sdt>
    <w:sdtPr>
      <w:rPr>
        <w:rStyle w:val="Numrdepagin"/>
      </w:rPr>
      <w:id w:val="-72290334"/>
      <w:docPartObj>
        <w:docPartGallery w:val="Page Numbers (Bottom of Page)"/>
        <w:docPartUnique/>
      </w:docPartObj>
    </w:sdtPr>
    <w:sdtEndPr>
      <w:rPr>
        <w:rStyle w:val="Numrdepagin"/>
      </w:rPr>
    </w:sdtEndPr>
    <w:sdtContent>
      <w:p w14:paraId="621AEEF9" w14:textId="6B6ADE21" w:rsidR="00B95F58" w:rsidRDefault="00B95F58" w:rsidP="000D2CAC">
        <w:pPr>
          <w:pStyle w:val="Subsol"/>
          <w:framePr w:wrap="none" w:vAnchor="text" w:hAnchor="margin" w:xAlign="center" w:y="1"/>
          <w:rPr>
            <w:rStyle w:val="Numrdepagin"/>
          </w:rPr>
        </w:pPr>
        <w:proofErr w:type="spellStart"/>
        <w:r>
          <w:rPr>
            <w:rStyle w:val="Numrdepagin"/>
          </w:rPr>
          <w:t>Pagina</w:t>
        </w:r>
        <w:proofErr w:type="spellEnd"/>
        <w:r>
          <w:rPr>
            <w:rStyle w:val="Numrdepagin"/>
          </w:rPr>
          <w:t xml:space="preserve"> </w:t>
        </w:r>
        <w:r>
          <w:rPr>
            <w:rStyle w:val="Numrdepagin"/>
          </w:rPr>
          <w:fldChar w:fldCharType="begin"/>
        </w:r>
        <w:r>
          <w:rPr>
            <w:rStyle w:val="Numrdepagin"/>
          </w:rPr>
          <w:instrText xml:space="preserve"> PAGE </w:instrText>
        </w:r>
        <w:r>
          <w:rPr>
            <w:rStyle w:val="Numrdepagin"/>
          </w:rPr>
          <w:fldChar w:fldCharType="end"/>
        </w:r>
        <w:r>
          <w:rPr>
            <w:rStyle w:val="Numrdepagin"/>
          </w:rPr>
          <w:t xml:space="preserve"> din </w:t>
        </w:r>
        <w:r>
          <w:rPr>
            <w:rStyle w:val="Numrdepagin"/>
          </w:rPr>
          <w:fldChar w:fldCharType="begin"/>
        </w:r>
        <w:r>
          <w:rPr>
            <w:rStyle w:val="Numrdepagin"/>
          </w:rPr>
          <w:instrText xml:space="preserve"> NUMPAGES </w:instrText>
        </w:r>
        <w:r>
          <w:rPr>
            <w:rStyle w:val="Numrdepagin"/>
          </w:rPr>
          <w:fldChar w:fldCharType="end"/>
        </w:r>
      </w:p>
    </w:sdtContent>
  </w:sdt>
  <w:sdt>
    <w:sdtPr>
      <w:rPr>
        <w:rStyle w:val="Numrdepagin"/>
      </w:rPr>
      <w:id w:val="1527748585"/>
      <w:docPartObj>
        <w:docPartGallery w:val="Page Numbers (Bottom of Page)"/>
        <w:docPartUnique/>
      </w:docPartObj>
    </w:sdtPr>
    <w:sdtEndPr>
      <w:rPr>
        <w:rStyle w:val="Numrdepagin"/>
      </w:rPr>
    </w:sdtEndPr>
    <w:sdtContent>
      <w:p w14:paraId="592DF4DE" w14:textId="560233BD" w:rsidR="00736E01" w:rsidRDefault="00736E01" w:rsidP="000D2CAC">
        <w:pPr>
          <w:pStyle w:val="Subsol"/>
          <w:framePr w:wrap="none" w:vAnchor="text" w:hAnchor="margin" w:xAlign="center" w:y="1"/>
          <w:rPr>
            <w:rStyle w:val="Numrdepagin"/>
          </w:rPr>
        </w:pPr>
        <w:proofErr w:type="spellStart"/>
        <w:r>
          <w:rPr>
            <w:rStyle w:val="Numrdepagin"/>
          </w:rPr>
          <w:t>Pagina</w:t>
        </w:r>
        <w:proofErr w:type="spellEnd"/>
        <w:r>
          <w:rPr>
            <w:rStyle w:val="Numrdepagin"/>
          </w:rPr>
          <w:t xml:space="preserve"> </w:t>
        </w:r>
        <w:r>
          <w:rPr>
            <w:rStyle w:val="Numrdepagin"/>
          </w:rPr>
          <w:fldChar w:fldCharType="begin"/>
        </w:r>
        <w:r>
          <w:rPr>
            <w:rStyle w:val="Numrdepagin"/>
          </w:rPr>
          <w:instrText xml:space="preserve"> PAGE </w:instrText>
        </w:r>
        <w:r>
          <w:rPr>
            <w:rStyle w:val="Numrdepagin"/>
          </w:rPr>
          <w:fldChar w:fldCharType="end"/>
        </w:r>
        <w:r>
          <w:rPr>
            <w:rStyle w:val="Numrdepagin"/>
          </w:rPr>
          <w:t xml:space="preserve"> din </w:t>
        </w:r>
        <w:r>
          <w:rPr>
            <w:rStyle w:val="Numrdepagin"/>
          </w:rPr>
          <w:fldChar w:fldCharType="begin"/>
        </w:r>
        <w:r>
          <w:rPr>
            <w:rStyle w:val="Numrdepagin"/>
          </w:rPr>
          <w:instrText xml:space="preserve"> NUMPAGES </w:instrText>
        </w:r>
        <w:r>
          <w:rPr>
            <w:rStyle w:val="Numrdepagin"/>
          </w:rPr>
          <w:fldChar w:fldCharType="end"/>
        </w:r>
      </w:p>
    </w:sdtContent>
  </w:sdt>
  <w:sdt>
    <w:sdtPr>
      <w:rPr>
        <w:rStyle w:val="Numrdepagin"/>
      </w:rPr>
      <w:id w:val="-1059314574"/>
      <w:docPartObj>
        <w:docPartGallery w:val="Page Numbers (Bottom of Page)"/>
        <w:docPartUnique/>
      </w:docPartObj>
    </w:sdtPr>
    <w:sdtEndPr>
      <w:rPr>
        <w:rStyle w:val="Numrdepagin"/>
      </w:rPr>
    </w:sdtEndPr>
    <w:sdtContent>
      <w:p w14:paraId="06291CC8" w14:textId="6207CDCA" w:rsidR="006853D3" w:rsidRDefault="006853D3" w:rsidP="000D2CAC">
        <w:pPr>
          <w:pStyle w:val="Subsol"/>
          <w:framePr w:wrap="none" w:vAnchor="text" w:hAnchor="margin" w:xAlign="center" w:y="1"/>
          <w:rPr>
            <w:rStyle w:val="Numrdepagin"/>
          </w:rPr>
        </w:pPr>
        <w:proofErr w:type="spellStart"/>
        <w:r>
          <w:rPr>
            <w:rStyle w:val="Numrdepagin"/>
          </w:rPr>
          <w:t>Pagina</w:t>
        </w:r>
        <w:proofErr w:type="spellEnd"/>
        <w:r>
          <w:rPr>
            <w:rStyle w:val="Numrdepagin"/>
          </w:rPr>
          <w:t xml:space="preserve"> </w:t>
        </w:r>
        <w:r>
          <w:rPr>
            <w:rStyle w:val="Numrdepagin"/>
          </w:rPr>
          <w:fldChar w:fldCharType="begin"/>
        </w:r>
        <w:r>
          <w:rPr>
            <w:rStyle w:val="Numrdepagin"/>
          </w:rPr>
          <w:instrText xml:space="preserve"> PAGE </w:instrText>
        </w:r>
        <w:r>
          <w:rPr>
            <w:rStyle w:val="Numrdepagin"/>
          </w:rPr>
          <w:fldChar w:fldCharType="end"/>
        </w:r>
        <w:r>
          <w:rPr>
            <w:rStyle w:val="Numrdepagin"/>
          </w:rPr>
          <w:t xml:space="preserve"> din </w:t>
        </w:r>
        <w:r>
          <w:rPr>
            <w:rStyle w:val="Numrdepagin"/>
          </w:rPr>
          <w:fldChar w:fldCharType="begin"/>
        </w:r>
        <w:r>
          <w:rPr>
            <w:rStyle w:val="Numrdepagin"/>
          </w:rPr>
          <w:instrText xml:space="preserve"> NUMPAGES </w:instrText>
        </w:r>
        <w:r>
          <w:rPr>
            <w:rStyle w:val="Numrdepagin"/>
          </w:rPr>
          <w:fldChar w:fldCharType="end"/>
        </w:r>
      </w:p>
    </w:sdtContent>
  </w:sdt>
  <w:sdt>
    <w:sdtPr>
      <w:rPr>
        <w:rStyle w:val="Numrdepagin"/>
      </w:rPr>
      <w:id w:val="1848670600"/>
      <w:docPartObj>
        <w:docPartGallery w:val="Page Numbers (Bottom of Page)"/>
        <w:docPartUnique/>
      </w:docPartObj>
    </w:sdtPr>
    <w:sdtEndPr>
      <w:rPr>
        <w:rStyle w:val="Numrdepagin"/>
      </w:rPr>
    </w:sdtEndPr>
    <w:sdtContent>
      <w:p w14:paraId="61A66E8F" w14:textId="2F49A3A9" w:rsidR="00370247" w:rsidRDefault="00370247" w:rsidP="000D2CAC">
        <w:pPr>
          <w:pStyle w:val="Subsol"/>
          <w:framePr w:wrap="none" w:vAnchor="text" w:hAnchor="margin" w:xAlign="center" w:y="1"/>
          <w:rPr>
            <w:rStyle w:val="Numrdepagin"/>
          </w:rPr>
        </w:pPr>
        <w:proofErr w:type="spellStart"/>
        <w:r>
          <w:rPr>
            <w:rStyle w:val="Numrdepagin"/>
          </w:rPr>
          <w:t>Pagina</w:t>
        </w:r>
        <w:proofErr w:type="spellEnd"/>
        <w:r>
          <w:rPr>
            <w:rStyle w:val="Numrdepagin"/>
          </w:rPr>
          <w:t xml:space="preserve"> </w:t>
        </w:r>
        <w:r>
          <w:rPr>
            <w:rStyle w:val="Numrdepagin"/>
          </w:rPr>
          <w:fldChar w:fldCharType="begin"/>
        </w:r>
        <w:r>
          <w:rPr>
            <w:rStyle w:val="Numrdepagin"/>
          </w:rPr>
          <w:instrText xml:space="preserve"> PAGE </w:instrText>
        </w:r>
        <w:r>
          <w:rPr>
            <w:rStyle w:val="Numrdepagin"/>
          </w:rPr>
          <w:fldChar w:fldCharType="end"/>
        </w:r>
        <w:r>
          <w:rPr>
            <w:rStyle w:val="Numrdepagin"/>
          </w:rPr>
          <w:t xml:space="preserve"> din </w:t>
        </w:r>
        <w:r>
          <w:rPr>
            <w:rStyle w:val="Numrdepagin"/>
          </w:rPr>
          <w:fldChar w:fldCharType="begin"/>
        </w:r>
        <w:r>
          <w:rPr>
            <w:rStyle w:val="Numrdepagin"/>
          </w:rPr>
          <w:instrText xml:space="preserve"> NUMPAGES </w:instrText>
        </w:r>
        <w:r>
          <w:rPr>
            <w:rStyle w:val="Numrdepagin"/>
          </w:rPr>
          <w:fldChar w:fldCharType="end"/>
        </w:r>
      </w:p>
    </w:sdtContent>
  </w:sdt>
  <w:p w14:paraId="528B704D" w14:textId="77777777" w:rsidR="00370247" w:rsidRDefault="00370247">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1407142249"/>
      <w:docPartObj>
        <w:docPartGallery w:val="Page Numbers (Bottom of Page)"/>
        <w:docPartUnique/>
      </w:docPartObj>
    </w:sdtPr>
    <w:sdtEndPr>
      <w:rPr>
        <w:rStyle w:val="Numrdepagin"/>
      </w:rPr>
    </w:sdtEndPr>
    <w:sdtContent>
      <w:p w14:paraId="2AD50534" w14:textId="03FCFA81" w:rsidR="00FA0A31" w:rsidRDefault="00EC75A0" w:rsidP="000D2CAC">
        <w:pPr>
          <w:pStyle w:val="Subsol"/>
          <w:framePr w:wrap="none" w:vAnchor="text" w:hAnchor="margin" w:xAlign="center" w:y="1"/>
          <w:rPr>
            <w:rStyle w:val="Numrdepagin"/>
          </w:rPr>
        </w:pPr>
        <w:r>
          <w:rPr>
            <w:rStyle w:val="Numrdepagin"/>
          </w:rPr>
          <w:t>Page</w:t>
        </w:r>
        <w:r w:rsidR="00FA0A31">
          <w:rPr>
            <w:rStyle w:val="Numrdepagin"/>
          </w:rPr>
          <w:t xml:space="preserve"> </w:t>
        </w:r>
        <w:r w:rsidR="00FA0A31">
          <w:rPr>
            <w:rStyle w:val="Numrdepagin"/>
          </w:rPr>
          <w:fldChar w:fldCharType="begin"/>
        </w:r>
        <w:r w:rsidR="00FA0A31">
          <w:rPr>
            <w:rStyle w:val="Numrdepagin"/>
          </w:rPr>
          <w:instrText xml:space="preserve"> PAGE </w:instrText>
        </w:r>
        <w:r w:rsidR="00FA0A31">
          <w:rPr>
            <w:rStyle w:val="Numrdepagin"/>
          </w:rPr>
          <w:fldChar w:fldCharType="separate"/>
        </w:r>
        <w:r w:rsidR="00FA0A31">
          <w:rPr>
            <w:rStyle w:val="Numrdepagin"/>
            <w:noProof/>
          </w:rPr>
          <w:t>1</w:t>
        </w:r>
        <w:r w:rsidR="00FA0A31">
          <w:rPr>
            <w:rStyle w:val="Numrdepagin"/>
          </w:rPr>
          <w:fldChar w:fldCharType="end"/>
        </w:r>
        <w:r w:rsidR="00FA0A31">
          <w:rPr>
            <w:rStyle w:val="Numrdepagin"/>
          </w:rPr>
          <w:t xml:space="preserve"> </w:t>
        </w:r>
        <w:r>
          <w:rPr>
            <w:rStyle w:val="Numrdepagin"/>
          </w:rPr>
          <w:t xml:space="preserve">from </w:t>
        </w:r>
        <w:r w:rsidR="00FA0A31">
          <w:rPr>
            <w:rStyle w:val="Numrdepagin"/>
          </w:rPr>
          <w:fldChar w:fldCharType="begin"/>
        </w:r>
        <w:r w:rsidR="00FA0A31">
          <w:rPr>
            <w:rStyle w:val="Numrdepagin"/>
          </w:rPr>
          <w:instrText xml:space="preserve"> NUMPAGES </w:instrText>
        </w:r>
        <w:r w:rsidR="00FA0A31">
          <w:rPr>
            <w:rStyle w:val="Numrdepagin"/>
          </w:rPr>
          <w:fldChar w:fldCharType="separate"/>
        </w:r>
        <w:r w:rsidR="00FA0A31">
          <w:rPr>
            <w:rStyle w:val="Numrdepagin"/>
            <w:noProof/>
          </w:rPr>
          <w:t>17</w:t>
        </w:r>
        <w:r w:rsidR="00FA0A31">
          <w:rPr>
            <w:rStyle w:val="Numrdepagin"/>
          </w:rPr>
          <w:fldChar w:fldCharType="end"/>
        </w:r>
      </w:p>
    </w:sdtContent>
  </w:sdt>
  <w:p w14:paraId="5BB7E7EE" w14:textId="342823A5" w:rsidR="00370247" w:rsidRDefault="00370247" w:rsidP="009E4193">
    <w:pPr>
      <w:pStyle w:val="Subsol"/>
      <w:framePr w:wrap="none" w:vAnchor="text" w:hAnchor="margin" w:xAlign="center" w:y="1"/>
      <w:ind w:right="360"/>
      <w:rPr>
        <w:rStyle w:val="Numrdepagin"/>
      </w:rPr>
    </w:pPr>
  </w:p>
  <w:p w14:paraId="616F4082" w14:textId="77777777" w:rsidR="00370247" w:rsidRDefault="0037024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86C0D7" w14:textId="77777777" w:rsidR="007D2E60" w:rsidRDefault="007D2E60" w:rsidP="009F762A">
      <w:pPr>
        <w:spacing w:after="0" w:line="240" w:lineRule="auto"/>
      </w:pPr>
      <w:r>
        <w:separator/>
      </w:r>
    </w:p>
  </w:footnote>
  <w:footnote w:type="continuationSeparator" w:id="0">
    <w:p w14:paraId="7CDC28FA" w14:textId="77777777" w:rsidR="007D2E60" w:rsidRDefault="007D2E60" w:rsidP="009F762A">
      <w:pPr>
        <w:spacing w:after="0" w:line="240" w:lineRule="auto"/>
      </w:pPr>
      <w:r>
        <w:continuationSeparator/>
      </w:r>
    </w:p>
  </w:footnote>
  <w:footnote w:type="continuationNotice" w:id="1">
    <w:p w14:paraId="297652FF" w14:textId="77777777" w:rsidR="00F809FB" w:rsidRDefault="00F809F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F95EC0"/>
    <w:multiLevelType w:val="hybridMultilevel"/>
    <w:tmpl w:val="9614E9FE"/>
    <w:lvl w:ilvl="0" w:tplc="08144104">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207386A"/>
    <w:multiLevelType w:val="hybridMultilevel"/>
    <w:tmpl w:val="0EB23102"/>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A445B76"/>
    <w:multiLevelType w:val="hybridMultilevel"/>
    <w:tmpl w:val="304AD1D8"/>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C176235"/>
    <w:multiLevelType w:val="hybridMultilevel"/>
    <w:tmpl w:val="3CA8840E"/>
    <w:lvl w:ilvl="0" w:tplc="54582426">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51251C7"/>
    <w:multiLevelType w:val="hybridMultilevel"/>
    <w:tmpl w:val="992A704E"/>
    <w:lvl w:ilvl="0" w:tplc="5E52C7C0">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2"/>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removePersonalInformation/>
  <w:removeDateAndTime/>
  <w:proofState w:spelling="clean" w:grammar="clean"/>
  <w:defaultTabStop w:val="720"/>
  <w:hyphenationZone w:val="425"/>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56C"/>
    <w:rsid w:val="000246D9"/>
    <w:rsid w:val="00033437"/>
    <w:rsid w:val="000421DE"/>
    <w:rsid w:val="0005302C"/>
    <w:rsid w:val="00081B60"/>
    <w:rsid w:val="0008463F"/>
    <w:rsid w:val="00097076"/>
    <w:rsid w:val="000A4A26"/>
    <w:rsid w:val="000B16EA"/>
    <w:rsid w:val="000B2109"/>
    <w:rsid w:val="000B3F0A"/>
    <w:rsid w:val="000D13ED"/>
    <w:rsid w:val="000D2CAC"/>
    <w:rsid w:val="000F457D"/>
    <w:rsid w:val="00100A70"/>
    <w:rsid w:val="001021C6"/>
    <w:rsid w:val="001164E8"/>
    <w:rsid w:val="00127D9B"/>
    <w:rsid w:val="0015394B"/>
    <w:rsid w:val="00160FE0"/>
    <w:rsid w:val="001652DE"/>
    <w:rsid w:val="00192ADF"/>
    <w:rsid w:val="00194E8D"/>
    <w:rsid w:val="001A1DAE"/>
    <w:rsid w:val="001A3311"/>
    <w:rsid w:val="001B2B1C"/>
    <w:rsid w:val="001C0750"/>
    <w:rsid w:val="001C46F2"/>
    <w:rsid w:val="001F3AD5"/>
    <w:rsid w:val="00201889"/>
    <w:rsid w:val="00233DB8"/>
    <w:rsid w:val="00271633"/>
    <w:rsid w:val="00281D73"/>
    <w:rsid w:val="00282345"/>
    <w:rsid w:val="00291491"/>
    <w:rsid w:val="002A7CDB"/>
    <w:rsid w:val="002B3AEE"/>
    <w:rsid w:val="002C03CA"/>
    <w:rsid w:val="00302324"/>
    <w:rsid w:val="003439C6"/>
    <w:rsid w:val="00370247"/>
    <w:rsid w:val="00375547"/>
    <w:rsid w:val="00387B25"/>
    <w:rsid w:val="003D5C33"/>
    <w:rsid w:val="003D5E73"/>
    <w:rsid w:val="003E1BC9"/>
    <w:rsid w:val="003E4CA1"/>
    <w:rsid w:val="003F6954"/>
    <w:rsid w:val="00402B0A"/>
    <w:rsid w:val="00413B61"/>
    <w:rsid w:val="00416301"/>
    <w:rsid w:val="00447660"/>
    <w:rsid w:val="004810E5"/>
    <w:rsid w:val="00485E17"/>
    <w:rsid w:val="004F13BE"/>
    <w:rsid w:val="004F18E6"/>
    <w:rsid w:val="00517C16"/>
    <w:rsid w:val="005300F3"/>
    <w:rsid w:val="00543FA6"/>
    <w:rsid w:val="005451C8"/>
    <w:rsid w:val="00552C7A"/>
    <w:rsid w:val="00560F45"/>
    <w:rsid w:val="005652FD"/>
    <w:rsid w:val="0059496D"/>
    <w:rsid w:val="005A21F3"/>
    <w:rsid w:val="005A41C8"/>
    <w:rsid w:val="005A74C3"/>
    <w:rsid w:val="005D739B"/>
    <w:rsid w:val="005E2199"/>
    <w:rsid w:val="00605339"/>
    <w:rsid w:val="00615E41"/>
    <w:rsid w:val="006219ED"/>
    <w:rsid w:val="00666518"/>
    <w:rsid w:val="00675FA5"/>
    <w:rsid w:val="006853D3"/>
    <w:rsid w:val="00696DB3"/>
    <w:rsid w:val="006B4F16"/>
    <w:rsid w:val="006C663A"/>
    <w:rsid w:val="006D498D"/>
    <w:rsid w:val="006F6BCF"/>
    <w:rsid w:val="00736E01"/>
    <w:rsid w:val="00745F06"/>
    <w:rsid w:val="0077389D"/>
    <w:rsid w:val="00795106"/>
    <w:rsid w:val="007C4E84"/>
    <w:rsid w:val="007D2E60"/>
    <w:rsid w:val="00801866"/>
    <w:rsid w:val="0081132E"/>
    <w:rsid w:val="0081657E"/>
    <w:rsid w:val="00846632"/>
    <w:rsid w:val="00866A02"/>
    <w:rsid w:val="008702A0"/>
    <w:rsid w:val="008F2E88"/>
    <w:rsid w:val="00910914"/>
    <w:rsid w:val="009203E4"/>
    <w:rsid w:val="0092732B"/>
    <w:rsid w:val="00927FCF"/>
    <w:rsid w:val="00942C53"/>
    <w:rsid w:val="009602D2"/>
    <w:rsid w:val="00991082"/>
    <w:rsid w:val="00991A26"/>
    <w:rsid w:val="00995825"/>
    <w:rsid w:val="009A2E2D"/>
    <w:rsid w:val="009C4699"/>
    <w:rsid w:val="009E4193"/>
    <w:rsid w:val="009F762A"/>
    <w:rsid w:val="00A32889"/>
    <w:rsid w:val="00A36C0D"/>
    <w:rsid w:val="00A475CA"/>
    <w:rsid w:val="00A5220F"/>
    <w:rsid w:val="00A57781"/>
    <w:rsid w:val="00A74E1A"/>
    <w:rsid w:val="00A97A09"/>
    <w:rsid w:val="00AF745C"/>
    <w:rsid w:val="00B11CD7"/>
    <w:rsid w:val="00B22D69"/>
    <w:rsid w:val="00B36605"/>
    <w:rsid w:val="00B953BC"/>
    <w:rsid w:val="00B95F58"/>
    <w:rsid w:val="00BA36C4"/>
    <w:rsid w:val="00BC5367"/>
    <w:rsid w:val="00BF6224"/>
    <w:rsid w:val="00C35423"/>
    <w:rsid w:val="00C51AC4"/>
    <w:rsid w:val="00C704CD"/>
    <w:rsid w:val="00C91574"/>
    <w:rsid w:val="00C947E0"/>
    <w:rsid w:val="00C966D9"/>
    <w:rsid w:val="00C97994"/>
    <w:rsid w:val="00CD1B02"/>
    <w:rsid w:val="00CD3425"/>
    <w:rsid w:val="00CE285C"/>
    <w:rsid w:val="00D0303F"/>
    <w:rsid w:val="00D11845"/>
    <w:rsid w:val="00D1238B"/>
    <w:rsid w:val="00D14CF7"/>
    <w:rsid w:val="00D20E1D"/>
    <w:rsid w:val="00D53EE5"/>
    <w:rsid w:val="00D617D3"/>
    <w:rsid w:val="00D734E3"/>
    <w:rsid w:val="00D74780"/>
    <w:rsid w:val="00D87511"/>
    <w:rsid w:val="00D9056C"/>
    <w:rsid w:val="00DB2856"/>
    <w:rsid w:val="00DE4507"/>
    <w:rsid w:val="00DE6B84"/>
    <w:rsid w:val="00E10EC5"/>
    <w:rsid w:val="00E4396B"/>
    <w:rsid w:val="00E46E45"/>
    <w:rsid w:val="00E52461"/>
    <w:rsid w:val="00E64E85"/>
    <w:rsid w:val="00E82231"/>
    <w:rsid w:val="00EB529B"/>
    <w:rsid w:val="00EB7816"/>
    <w:rsid w:val="00EC75A0"/>
    <w:rsid w:val="00EC75DF"/>
    <w:rsid w:val="00ED1EB1"/>
    <w:rsid w:val="00F15C2A"/>
    <w:rsid w:val="00F176EF"/>
    <w:rsid w:val="00F60C63"/>
    <w:rsid w:val="00F6556F"/>
    <w:rsid w:val="00F809FB"/>
    <w:rsid w:val="00F80E9C"/>
    <w:rsid w:val="00F92177"/>
    <w:rsid w:val="00FA00C5"/>
    <w:rsid w:val="00FA0A31"/>
    <w:rsid w:val="00FB2D1C"/>
    <w:rsid w:val="00FF1A50"/>
    <w:rsid w:val="00FF6D4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8DEED2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D734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B22D6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734E3"/>
    <w:rPr>
      <w:rFonts w:asciiTheme="majorHAnsi" w:eastAsiaTheme="majorEastAsia" w:hAnsiTheme="majorHAnsi" w:cstheme="majorBidi"/>
      <w:color w:val="2F5496" w:themeColor="accent1" w:themeShade="BF"/>
      <w:sz w:val="32"/>
      <w:szCs w:val="32"/>
    </w:rPr>
  </w:style>
  <w:style w:type="paragraph" w:styleId="Listparagraf">
    <w:name w:val="List Paragraph"/>
    <w:basedOn w:val="Normal"/>
    <w:uiPriority w:val="34"/>
    <w:qFormat/>
    <w:rsid w:val="00B22D69"/>
    <w:pPr>
      <w:ind w:left="720"/>
      <w:contextualSpacing/>
    </w:pPr>
  </w:style>
  <w:style w:type="character" w:customStyle="1" w:styleId="Titlu2Caracter">
    <w:name w:val="Titlu 2 Caracter"/>
    <w:basedOn w:val="Fontdeparagrafimplicit"/>
    <w:link w:val="Titlu2"/>
    <w:uiPriority w:val="9"/>
    <w:rsid w:val="00B22D69"/>
    <w:rPr>
      <w:rFonts w:asciiTheme="majorHAnsi" w:eastAsiaTheme="majorEastAsia" w:hAnsiTheme="majorHAnsi" w:cstheme="majorBidi"/>
      <w:color w:val="2F5496" w:themeColor="accent1" w:themeShade="BF"/>
      <w:sz w:val="26"/>
      <w:szCs w:val="26"/>
    </w:rPr>
  </w:style>
  <w:style w:type="paragraph" w:styleId="Titlucuprins">
    <w:name w:val="TOC Heading"/>
    <w:basedOn w:val="Titlu1"/>
    <w:next w:val="Normal"/>
    <w:uiPriority w:val="39"/>
    <w:unhideWhenUsed/>
    <w:qFormat/>
    <w:rsid w:val="00605339"/>
    <w:pPr>
      <w:outlineLvl w:val="9"/>
    </w:pPr>
    <w:rPr>
      <w:lang w:val="en-US"/>
    </w:rPr>
  </w:style>
  <w:style w:type="paragraph" w:styleId="Cuprins1">
    <w:name w:val="toc 1"/>
    <w:basedOn w:val="Normal"/>
    <w:next w:val="Normal"/>
    <w:autoRedefine/>
    <w:uiPriority w:val="39"/>
    <w:unhideWhenUsed/>
    <w:rsid w:val="00605339"/>
    <w:pPr>
      <w:spacing w:after="100"/>
    </w:pPr>
  </w:style>
  <w:style w:type="paragraph" w:styleId="Cuprins2">
    <w:name w:val="toc 2"/>
    <w:basedOn w:val="Normal"/>
    <w:next w:val="Normal"/>
    <w:autoRedefine/>
    <w:uiPriority w:val="39"/>
    <w:unhideWhenUsed/>
    <w:rsid w:val="00605339"/>
    <w:pPr>
      <w:spacing w:after="100"/>
      <w:ind w:left="220"/>
    </w:pPr>
  </w:style>
  <w:style w:type="character" w:styleId="Hyperlink">
    <w:name w:val="Hyperlink"/>
    <w:basedOn w:val="Fontdeparagrafimplicit"/>
    <w:uiPriority w:val="99"/>
    <w:unhideWhenUsed/>
    <w:rsid w:val="00605339"/>
    <w:rPr>
      <w:color w:val="0563C1" w:themeColor="hyperlink"/>
      <w:u w:val="single"/>
    </w:rPr>
  </w:style>
  <w:style w:type="paragraph" w:styleId="Antet">
    <w:name w:val="header"/>
    <w:basedOn w:val="Normal"/>
    <w:link w:val="AntetCaracter"/>
    <w:uiPriority w:val="99"/>
    <w:unhideWhenUsed/>
    <w:rsid w:val="009F762A"/>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9F762A"/>
  </w:style>
  <w:style w:type="paragraph" w:styleId="Subsol">
    <w:name w:val="footer"/>
    <w:basedOn w:val="Normal"/>
    <w:link w:val="SubsolCaracter"/>
    <w:uiPriority w:val="99"/>
    <w:unhideWhenUsed/>
    <w:rsid w:val="009F762A"/>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9F762A"/>
  </w:style>
  <w:style w:type="character" w:styleId="Numrdepagin">
    <w:name w:val="page number"/>
    <w:basedOn w:val="Fontdeparagrafimplicit"/>
    <w:uiPriority w:val="99"/>
    <w:semiHidden/>
    <w:unhideWhenUsed/>
    <w:rsid w:val="00D53E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2.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FC5884-E14A-4937-B4BA-7E59446BBDC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2959</Words>
  <Characters>17167</Characters>
  <Application>Microsoft Office Word</Application>
  <DocSecurity>0</DocSecurity>
  <Lines>143</Lines>
  <Paragraphs>40</Paragraphs>
  <ScaleCrop>false</ScaleCrop>
  <Company/>
  <LinksUpToDate>false</LinksUpToDate>
  <CharactersWithSpaces>20086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2021-05-06T11:31:00Z</dcterms:created>
  <dcterms:modified xsi:type="dcterms:W3CDTF">2021-05-07T11:19:00Z</dcterms:modified>
</cp:coreProperties>
</file>