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14248" w14:textId="77777777" w:rsidR="003419B7" w:rsidRPr="003205BC" w:rsidRDefault="00000000">
      <w:pPr>
        <w:spacing w:after="480"/>
        <w:jc w:val="center"/>
      </w:pPr>
      <w:r w:rsidRPr="003205BC">
        <w:rPr>
          <w:b/>
          <w:sz w:val="36"/>
        </w:rPr>
        <w:t>Development and Evaluation of a Risk-Tailored Systems Engineering Framework for Rapid Low-Cost Defence Effector Development</w:t>
      </w:r>
    </w:p>
    <w:p w14:paraId="0918B873" w14:textId="77777777" w:rsidR="003419B7" w:rsidRPr="003205BC" w:rsidRDefault="00000000">
      <w:pPr>
        <w:jc w:val="center"/>
      </w:pPr>
      <w:r w:rsidRPr="003205BC">
        <w:rPr>
          <w:b/>
          <w:sz w:val="28"/>
        </w:rPr>
        <w:t>Research Proposal</w:t>
      </w:r>
    </w:p>
    <w:p w14:paraId="1468C3A9" w14:textId="77777777" w:rsidR="003419B7" w:rsidRPr="003205BC" w:rsidRDefault="003419B7">
      <w:pPr>
        <w:jc w:val="center"/>
      </w:pPr>
    </w:p>
    <w:p w14:paraId="1226E07F" w14:textId="77777777" w:rsidR="003419B7" w:rsidRPr="003205BC" w:rsidRDefault="00000000">
      <w:pPr>
        <w:jc w:val="center"/>
      </w:pPr>
      <w:r w:rsidRPr="003205BC">
        <w:t>BEng (Hons) Ordnance, Munitions and Explosives</w:t>
      </w:r>
    </w:p>
    <w:p w14:paraId="787F2127" w14:textId="77777777" w:rsidR="003419B7" w:rsidRPr="003205BC" w:rsidRDefault="00000000">
      <w:pPr>
        <w:jc w:val="center"/>
      </w:pPr>
      <w:r w:rsidRPr="003205BC">
        <w:t>ACCA6020 Independent Project</w:t>
      </w:r>
    </w:p>
    <w:p w14:paraId="5481C00D" w14:textId="44440EC3" w:rsidR="003419B7" w:rsidRPr="003205BC" w:rsidRDefault="003205BC" w:rsidP="00FA2F10">
      <w:pPr>
        <w:jc w:val="center"/>
      </w:pPr>
      <w:r w:rsidRPr="003205BC">
        <w:t>Owen Miller</w:t>
      </w:r>
    </w:p>
    <w:p w14:paraId="10B19CAD" w14:textId="5DDEC8A5" w:rsidR="003419B7" w:rsidRPr="003205BC" w:rsidRDefault="003205BC">
      <w:pPr>
        <w:jc w:val="center"/>
      </w:pPr>
      <w:r w:rsidRPr="003205BC">
        <w:t xml:space="preserve">BAE Systems Defence </w:t>
      </w:r>
      <w:r>
        <w:t>Solutions Munitions</w:t>
      </w:r>
    </w:p>
    <w:p w14:paraId="08D4462F" w14:textId="107E8971" w:rsidR="003419B7" w:rsidRPr="003205BC" w:rsidRDefault="003205BC">
      <w:pPr>
        <w:jc w:val="center"/>
      </w:pPr>
      <w:r>
        <w:t>12/06/2026</w:t>
      </w:r>
    </w:p>
    <w:p w14:paraId="5295286E" w14:textId="77777777" w:rsidR="003419B7" w:rsidRPr="003205BC" w:rsidRDefault="00000000">
      <w:r w:rsidRPr="003205BC">
        <w:br w:type="page"/>
      </w:r>
    </w:p>
    <w:sdt>
      <w:sdtPr>
        <w:rPr>
          <w:rFonts w:ascii="Calibri" w:eastAsiaTheme="minorEastAsia" w:hAnsi="Calibri" w:cstheme="minorBidi"/>
          <w:b w:val="0"/>
          <w:bCs w:val="0"/>
          <w:color w:val="auto"/>
          <w:sz w:val="22"/>
          <w:szCs w:val="22"/>
        </w:rPr>
        <w:id w:val="968558249"/>
        <w:docPartObj>
          <w:docPartGallery w:val="Table of Contents"/>
          <w:docPartUnique/>
        </w:docPartObj>
      </w:sdtPr>
      <w:sdtContent>
        <w:p w14:paraId="6878E5A3" w14:textId="57F3D428" w:rsidR="00FA2F10" w:rsidRDefault="00FA2F10">
          <w:pPr>
            <w:pStyle w:val="TOCHeading"/>
          </w:pPr>
          <w:r>
            <w:t>Contents</w:t>
          </w:r>
        </w:p>
        <w:p w14:paraId="5C0A912B" w14:textId="4F038A64" w:rsidR="00802289" w:rsidRDefault="00FA2F10">
          <w:pPr>
            <w:pStyle w:val="TOC1"/>
            <w:tabs>
              <w:tab w:val="right" w:leader="dot" w:pos="992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2760452" w:history="1">
            <w:r w:rsidR="00802289" w:rsidRPr="00743D6C">
              <w:rPr>
                <w:rStyle w:val="Hyperlink"/>
                <w:noProof/>
              </w:rPr>
              <w:t>Tables</w:t>
            </w:r>
            <w:r w:rsidR="00802289">
              <w:rPr>
                <w:noProof/>
                <w:webHidden/>
              </w:rPr>
              <w:tab/>
            </w:r>
            <w:r w:rsidR="00802289">
              <w:rPr>
                <w:noProof/>
                <w:webHidden/>
              </w:rPr>
              <w:fldChar w:fldCharType="begin"/>
            </w:r>
            <w:r w:rsidR="00802289">
              <w:rPr>
                <w:noProof/>
                <w:webHidden/>
              </w:rPr>
              <w:instrText xml:space="preserve"> PAGEREF _Toc232760452 \h </w:instrText>
            </w:r>
            <w:r w:rsidR="00802289">
              <w:rPr>
                <w:noProof/>
                <w:webHidden/>
              </w:rPr>
            </w:r>
            <w:r w:rsidR="00802289">
              <w:rPr>
                <w:noProof/>
                <w:webHidden/>
              </w:rPr>
              <w:fldChar w:fldCharType="separate"/>
            </w:r>
            <w:r w:rsidR="00802289">
              <w:rPr>
                <w:noProof/>
                <w:webHidden/>
              </w:rPr>
              <w:t>2</w:t>
            </w:r>
            <w:r w:rsidR="00802289">
              <w:rPr>
                <w:noProof/>
                <w:webHidden/>
              </w:rPr>
              <w:fldChar w:fldCharType="end"/>
            </w:r>
          </w:hyperlink>
        </w:p>
        <w:p w14:paraId="1C701576" w14:textId="35355D6B" w:rsidR="00802289" w:rsidRDefault="00802289">
          <w:pPr>
            <w:pStyle w:val="TOC1"/>
            <w:tabs>
              <w:tab w:val="right" w:leader="dot" w:pos="9926"/>
            </w:tabs>
            <w:rPr>
              <w:rFonts w:asciiTheme="minorHAnsi" w:hAnsiTheme="minorHAnsi"/>
              <w:noProof/>
              <w:kern w:val="2"/>
              <w:sz w:val="24"/>
              <w:szCs w:val="24"/>
              <w:lang w:eastAsia="en-GB"/>
              <w14:ligatures w14:val="standardContextual"/>
            </w:rPr>
          </w:pPr>
          <w:hyperlink w:anchor="_Toc232760453" w:history="1">
            <w:r w:rsidRPr="00743D6C">
              <w:rPr>
                <w:rStyle w:val="Hyperlink"/>
                <w:noProof/>
              </w:rPr>
              <w:t>1. Introduction, Aim and Objectives</w:t>
            </w:r>
            <w:r>
              <w:rPr>
                <w:noProof/>
                <w:webHidden/>
              </w:rPr>
              <w:tab/>
            </w:r>
            <w:r>
              <w:rPr>
                <w:noProof/>
                <w:webHidden/>
              </w:rPr>
              <w:fldChar w:fldCharType="begin"/>
            </w:r>
            <w:r>
              <w:rPr>
                <w:noProof/>
                <w:webHidden/>
              </w:rPr>
              <w:instrText xml:space="preserve"> PAGEREF _Toc232760453 \h </w:instrText>
            </w:r>
            <w:r>
              <w:rPr>
                <w:noProof/>
                <w:webHidden/>
              </w:rPr>
            </w:r>
            <w:r>
              <w:rPr>
                <w:noProof/>
                <w:webHidden/>
              </w:rPr>
              <w:fldChar w:fldCharType="separate"/>
            </w:r>
            <w:r>
              <w:rPr>
                <w:noProof/>
                <w:webHidden/>
              </w:rPr>
              <w:t>3</w:t>
            </w:r>
            <w:r>
              <w:rPr>
                <w:noProof/>
                <w:webHidden/>
              </w:rPr>
              <w:fldChar w:fldCharType="end"/>
            </w:r>
          </w:hyperlink>
        </w:p>
        <w:p w14:paraId="12F4067E" w14:textId="4EC10B47" w:rsidR="00802289" w:rsidRDefault="00802289">
          <w:pPr>
            <w:pStyle w:val="TOC1"/>
            <w:tabs>
              <w:tab w:val="right" w:leader="dot" w:pos="9926"/>
            </w:tabs>
            <w:rPr>
              <w:rFonts w:asciiTheme="minorHAnsi" w:hAnsiTheme="minorHAnsi"/>
              <w:noProof/>
              <w:kern w:val="2"/>
              <w:sz w:val="24"/>
              <w:szCs w:val="24"/>
              <w:lang w:eastAsia="en-GB"/>
              <w14:ligatures w14:val="standardContextual"/>
            </w:rPr>
          </w:pPr>
          <w:hyperlink w:anchor="_Toc232760454" w:history="1">
            <w:r w:rsidRPr="00743D6C">
              <w:rPr>
                <w:rStyle w:val="Hyperlink"/>
                <w:noProof/>
              </w:rPr>
              <w:t>2. Background to the Proposed Research / Literature Review</w:t>
            </w:r>
            <w:r>
              <w:rPr>
                <w:noProof/>
                <w:webHidden/>
              </w:rPr>
              <w:tab/>
            </w:r>
            <w:r>
              <w:rPr>
                <w:noProof/>
                <w:webHidden/>
              </w:rPr>
              <w:fldChar w:fldCharType="begin"/>
            </w:r>
            <w:r>
              <w:rPr>
                <w:noProof/>
                <w:webHidden/>
              </w:rPr>
              <w:instrText xml:space="preserve"> PAGEREF _Toc232760454 \h </w:instrText>
            </w:r>
            <w:r>
              <w:rPr>
                <w:noProof/>
                <w:webHidden/>
              </w:rPr>
            </w:r>
            <w:r>
              <w:rPr>
                <w:noProof/>
                <w:webHidden/>
              </w:rPr>
              <w:fldChar w:fldCharType="separate"/>
            </w:r>
            <w:r>
              <w:rPr>
                <w:noProof/>
                <w:webHidden/>
              </w:rPr>
              <w:t>4</w:t>
            </w:r>
            <w:r>
              <w:rPr>
                <w:noProof/>
                <w:webHidden/>
              </w:rPr>
              <w:fldChar w:fldCharType="end"/>
            </w:r>
          </w:hyperlink>
        </w:p>
        <w:p w14:paraId="36A9D336" w14:textId="0161A835" w:rsidR="00802289" w:rsidRDefault="00802289">
          <w:pPr>
            <w:pStyle w:val="TOC1"/>
            <w:tabs>
              <w:tab w:val="right" w:leader="dot" w:pos="9926"/>
            </w:tabs>
            <w:rPr>
              <w:rFonts w:asciiTheme="minorHAnsi" w:hAnsiTheme="minorHAnsi"/>
              <w:noProof/>
              <w:kern w:val="2"/>
              <w:sz w:val="24"/>
              <w:szCs w:val="24"/>
              <w:lang w:eastAsia="en-GB"/>
              <w14:ligatures w14:val="standardContextual"/>
            </w:rPr>
          </w:pPr>
          <w:hyperlink w:anchor="_Toc232760455" w:history="1">
            <w:r w:rsidRPr="00743D6C">
              <w:rPr>
                <w:rStyle w:val="Hyperlink"/>
                <w:noProof/>
              </w:rPr>
              <w:t>3. Experimental Design</w:t>
            </w:r>
            <w:r>
              <w:rPr>
                <w:noProof/>
                <w:webHidden/>
              </w:rPr>
              <w:tab/>
            </w:r>
            <w:r>
              <w:rPr>
                <w:noProof/>
                <w:webHidden/>
              </w:rPr>
              <w:fldChar w:fldCharType="begin"/>
            </w:r>
            <w:r>
              <w:rPr>
                <w:noProof/>
                <w:webHidden/>
              </w:rPr>
              <w:instrText xml:space="preserve"> PAGEREF _Toc232760455 \h </w:instrText>
            </w:r>
            <w:r>
              <w:rPr>
                <w:noProof/>
                <w:webHidden/>
              </w:rPr>
            </w:r>
            <w:r>
              <w:rPr>
                <w:noProof/>
                <w:webHidden/>
              </w:rPr>
              <w:fldChar w:fldCharType="separate"/>
            </w:r>
            <w:r>
              <w:rPr>
                <w:noProof/>
                <w:webHidden/>
              </w:rPr>
              <w:t>5</w:t>
            </w:r>
            <w:r>
              <w:rPr>
                <w:noProof/>
                <w:webHidden/>
              </w:rPr>
              <w:fldChar w:fldCharType="end"/>
            </w:r>
          </w:hyperlink>
        </w:p>
        <w:p w14:paraId="2C188461" w14:textId="059ED72D" w:rsidR="00802289" w:rsidRDefault="00802289">
          <w:pPr>
            <w:pStyle w:val="TOC2"/>
            <w:tabs>
              <w:tab w:val="right" w:leader="dot" w:pos="9926"/>
            </w:tabs>
            <w:rPr>
              <w:rFonts w:asciiTheme="minorHAnsi" w:hAnsiTheme="minorHAnsi"/>
              <w:noProof/>
              <w:kern w:val="2"/>
              <w:sz w:val="24"/>
              <w:szCs w:val="24"/>
              <w:lang w:eastAsia="en-GB"/>
              <w14:ligatures w14:val="standardContextual"/>
            </w:rPr>
          </w:pPr>
          <w:hyperlink w:anchor="_Toc232760456" w:history="1">
            <w:r w:rsidRPr="00743D6C">
              <w:rPr>
                <w:rStyle w:val="Hyperlink"/>
                <w:noProof/>
              </w:rPr>
              <w:t>3.1 Outline of Experimental Procedure</w:t>
            </w:r>
            <w:r>
              <w:rPr>
                <w:noProof/>
                <w:webHidden/>
              </w:rPr>
              <w:tab/>
            </w:r>
            <w:r>
              <w:rPr>
                <w:noProof/>
                <w:webHidden/>
              </w:rPr>
              <w:fldChar w:fldCharType="begin"/>
            </w:r>
            <w:r>
              <w:rPr>
                <w:noProof/>
                <w:webHidden/>
              </w:rPr>
              <w:instrText xml:space="preserve"> PAGEREF _Toc232760456 \h </w:instrText>
            </w:r>
            <w:r>
              <w:rPr>
                <w:noProof/>
                <w:webHidden/>
              </w:rPr>
            </w:r>
            <w:r>
              <w:rPr>
                <w:noProof/>
                <w:webHidden/>
              </w:rPr>
              <w:fldChar w:fldCharType="separate"/>
            </w:r>
            <w:r>
              <w:rPr>
                <w:noProof/>
                <w:webHidden/>
              </w:rPr>
              <w:t>6</w:t>
            </w:r>
            <w:r>
              <w:rPr>
                <w:noProof/>
                <w:webHidden/>
              </w:rPr>
              <w:fldChar w:fldCharType="end"/>
            </w:r>
          </w:hyperlink>
        </w:p>
        <w:p w14:paraId="439B34D6" w14:textId="6A78C7A3" w:rsidR="00802289" w:rsidRDefault="00802289">
          <w:pPr>
            <w:pStyle w:val="TOC2"/>
            <w:tabs>
              <w:tab w:val="right" w:leader="dot" w:pos="9926"/>
            </w:tabs>
            <w:rPr>
              <w:rFonts w:asciiTheme="minorHAnsi" w:hAnsiTheme="minorHAnsi"/>
              <w:noProof/>
              <w:kern w:val="2"/>
              <w:sz w:val="24"/>
              <w:szCs w:val="24"/>
              <w:lang w:eastAsia="en-GB"/>
              <w14:ligatures w14:val="standardContextual"/>
            </w:rPr>
          </w:pPr>
          <w:hyperlink w:anchor="_Toc232760457" w:history="1">
            <w:r w:rsidRPr="00743D6C">
              <w:rPr>
                <w:rStyle w:val="Hyperlink"/>
                <w:noProof/>
              </w:rPr>
              <w:t>3.2 Data Collection and Evaluation</w:t>
            </w:r>
            <w:r>
              <w:rPr>
                <w:noProof/>
                <w:webHidden/>
              </w:rPr>
              <w:tab/>
            </w:r>
            <w:r>
              <w:rPr>
                <w:noProof/>
                <w:webHidden/>
              </w:rPr>
              <w:fldChar w:fldCharType="begin"/>
            </w:r>
            <w:r>
              <w:rPr>
                <w:noProof/>
                <w:webHidden/>
              </w:rPr>
              <w:instrText xml:space="preserve"> PAGEREF _Toc232760457 \h </w:instrText>
            </w:r>
            <w:r>
              <w:rPr>
                <w:noProof/>
                <w:webHidden/>
              </w:rPr>
            </w:r>
            <w:r>
              <w:rPr>
                <w:noProof/>
                <w:webHidden/>
              </w:rPr>
              <w:fldChar w:fldCharType="separate"/>
            </w:r>
            <w:r>
              <w:rPr>
                <w:noProof/>
                <w:webHidden/>
              </w:rPr>
              <w:t>6</w:t>
            </w:r>
            <w:r>
              <w:rPr>
                <w:noProof/>
                <w:webHidden/>
              </w:rPr>
              <w:fldChar w:fldCharType="end"/>
            </w:r>
          </w:hyperlink>
        </w:p>
        <w:p w14:paraId="3446C70A" w14:textId="41FED9EA" w:rsidR="00802289" w:rsidRDefault="00802289">
          <w:pPr>
            <w:pStyle w:val="TOC2"/>
            <w:tabs>
              <w:tab w:val="right" w:leader="dot" w:pos="9926"/>
            </w:tabs>
            <w:rPr>
              <w:rFonts w:asciiTheme="minorHAnsi" w:hAnsiTheme="minorHAnsi"/>
              <w:noProof/>
              <w:kern w:val="2"/>
              <w:sz w:val="24"/>
              <w:szCs w:val="24"/>
              <w:lang w:eastAsia="en-GB"/>
              <w14:ligatures w14:val="standardContextual"/>
            </w:rPr>
          </w:pPr>
          <w:hyperlink w:anchor="_Toc232760458" w:history="1">
            <w:r w:rsidRPr="00743D6C">
              <w:rPr>
                <w:rStyle w:val="Hyperlink"/>
                <w:noProof/>
              </w:rPr>
              <w:t>3.3 Risks, Limitations and Ethical Issues</w:t>
            </w:r>
            <w:r>
              <w:rPr>
                <w:noProof/>
                <w:webHidden/>
              </w:rPr>
              <w:tab/>
            </w:r>
            <w:r>
              <w:rPr>
                <w:noProof/>
                <w:webHidden/>
              </w:rPr>
              <w:fldChar w:fldCharType="begin"/>
            </w:r>
            <w:r>
              <w:rPr>
                <w:noProof/>
                <w:webHidden/>
              </w:rPr>
              <w:instrText xml:space="preserve"> PAGEREF _Toc232760458 \h </w:instrText>
            </w:r>
            <w:r>
              <w:rPr>
                <w:noProof/>
                <w:webHidden/>
              </w:rPr>
            </w:r>
            <w:r>
              <w:rPr>
                <w:noProof/>
                <w:webHidden/>
              </w:rPr>
              <w:fldChar w:fldCharType="separate"/>
            </w:r>
            <w:r>
              <w:rPr>
                <w:noProof/>
                <w:webHidden/>
              </w:rPr>
              <w:t>6</w:t>
            </w:r>
            <w:r>
              <w:rPr>
                <w:noProof/>
                <w:webHidden/>
              </w:rPr>
              <w:fldChar w:fldCharType="end"/>
            </w:r>
          </w:hyperlink>
        </w:p>
        <w:p w14:paraId="1A4EA78C" w14:textId="77429221" w:rsidR="00802289" w:rsidRDefault="00802289">
          <w:pPr>
            <w:pStyle w:val="TOC1"/>
            <w:tabs>
              <w:tab w:val="right" w:leader="dot" w:pos="9926"/>
            </w:tabs>
            <w:rPr>
              <w:rFonts w:asciiTheme="minorHAnsi" w:hAnsiTheme="minorHAnsi"/>
              <w:noProof/>
              <w:kern w:val="2"/>
              <w:sz w:val="24"/>
              <w:szCs w:val="24"/>
              <w:lang w:eastAsia="en-GB"/>
              <w14:ligatures w14:val="standardContextual"/>
            </w:rPr>
          </w:pPr>
          <w:hyperlink w:anchor="_Toc232760459" w:history="1">
            <w:r w:rsidRPr="00743D6C">
              <w:rPr>
                <w:rStyle w:val="Hyperlink"/>
                <w:noProof/>
              </w:rPr>
              <w:t>4. Resources and Planning</w:t>
            </w:r>
            <w:r>
              <w:rPr>
                <w:noProof/>
                <w:webHidden/>
              </w:rPr>
              <w:tab/>
            </w:r>
            <w:r>
              <w:rPr>
                <w:noProof/>
                <w:webHidden/>
              </w:rPr>
              <w:fldChar w:fldCharType="begin"/>
            </w:r>
            <w:r>
              <w:rPr>
                <w:noProof/>
                <w:webHidden/>
              </w:rPr>
              <w:instrText xml:space="preserve"> PAGEREF _Toc232760459 \h </w:instrText>
            </w:r>
            <w:r>
              <w:rPr>
                <w:noProof/>
                <w:webHidden/>
              </w:rPr>
            </w:r>
            <w:r>
              <w:rPr>
                <w:noProof/>
                <w:webHidden/>
              </w:rPr>
              <w:fldChar w:fldCharType="separate"/>
            </w:r>
            <w:r>
              <w:rPr>
                <w:noProof/>
                <w:webHidden/>
              </w:rPr>
              <w:t>6</w:t>
            </w:r>
            <w:r>
              <w:rPr>
                <w:noProof/>
                <w:webHidden/>
              </w:rPr>
              <w:fldChar w:fldCharType="end"/>
            </w:r>
          </w:hyperlink>
        </w:p>
        <w:p w14:paraId="567E6253" w14:textId="50CD5E8C" w:rsidR="00802289" w:rsidRDefault="00802289">
          <w:pPr>
            <w:pStyle w:val="TOC1"/>
            <w:tabs>
              <w:tab w:val="right" w:leader="dot" w:pos="9926"/>
            </w:tabs>
            <w:rPr>
              <w:rFonts w:asciiTheme="minorHAnsi" w:hAnsiTheme="minorHAnsi"/>
              <w:noProof/>
              <w:kern w:val="2"/>
              <w:sz w:val="24"/>
              <w:szCs w:val="24"/>
              <w:lang w:eastAsia="en-GB"/>
              <w14:ligatures w14:val="standardContextual"/>
            </w:rPr>
          </w:pPr>
          <w:hyperlink w:anchor="_Toc232760460" w:history="1">
            <w:r w:rsidRPr="00743D6C">
              <w:rPr>
                <w:rStyle w:val="Hyperlink"/>
                <w:noProof/>
              </w:rPr>
              <w:t>5. Reference List</w:t>
            </w:r>
            <w:r>
              <w:rPr>
                <w:noProof/>
                <w:webHidden/>
              </w:rPr>
              <w:tab/>
            </w:r>
            <w:r>
              <w:rPr>
                <w:noProof/>
                <w:webHidden/>
              </w:rPr>
              <w:fldChar w:fldCharType="begin"/>
            </w:r>
            <w:r>
              <w:rPr>
                <w:noProof/>
                <w:webHidden/>
              </w:rPr>
              <w:instrText xml:space="preserve"> PAGEREF _Toc232760460 \h </w:instrText>
            </w:r>
            <w:r>
              <w:rPr>
                <w:noProof/>
                <w:webHidden/>
              </w:rPr>
            </w:r>
            <w:r>
              <w:rPr>
                <w:noProof/>
                <w:webHidden/>
              </w:rPr>
              <w:fldChar w:fldCharType="separate"/>
            </w:r>
            <w:r>
              <w:rPr>
                <w:noProof/>
                <w:webHidden/>
              </w:rPr>
              <w:t>8</w:t>
            </w:r>
            <w:r>
              <w:rPr>
                <w:noProof/>
                <w:webHidden/>
              </w:rPr>
              <w:fldChar w:fldCharType="end"/>
            </w:r>
          </w:hyperlink>
        </w:p>
        <w:p w14:paraId="010E938F" w14:textId="498EFA65" w:rsidR="00FA2F10" w:rsidRDefault="00FA2F10">
          <w:r>
            <w:rPr>
              <w:b/>
              <w:bCs/>
            </w:rPr>
            <w:fldChar w:fldCharType="end"/>
          </w:r>
        </w:p>
      </w:sdtContent>
    </w:sdt>
    <w:p w14:paraId="29F42F80" w14:textId="77777777" w:rsidR="003419B7" w:rsidRPr="003205BC" w:rsidRDefault="003419B7"/>
    <w:p w14:paraId="17CF1D4A" w14:textId="77777777" w:rsidR="003419B7" w:rsidRPr="003205BC" w:rsidRDefault="00000000">
      <w:pPr>
        <w:pStyle w:val="Heading1"/>
      </w:pPr>
      <w:bookmarkStart w:id="0" w:name="_Toc232760452"/>
      <w:r w:rsidRPr="003205BC">
        <w:t>Tables</w:t>
      </w:r>
      <w:bookmarkEnd w:id="0"/>
    </w:p>
    <w:p w14:paraId="7FA366E9" w14:textId="255C47B7" w:rsidR="003419B7" w:rsidRDefault="00000000">
      <w:pPr>
        <w:spacing w:after="0"/>
      </w:pPr>
      <w:r w:rsidRPr="003205BC">
        <w:t>Table 1</w:t>
      </w:r>
      <w:r w:rsidR="00FA2F10">
        <w:t xml:space="preserve"> </w:t>
      </w:r>
      <w:r w:rsidR="00B42C96">
        <w:t>-</w:t>
      </w:r>
      <w:r w:rsidRPr="003205BC">
        <w:t xml:space="preserve"> Proposal word-count alignment</w:t>
      </w:r>
    </w:p>
    <w:p w14:paraId="42317702" w14:textId="5C68A8BC" w:rsidR="00B42C96" w:rsidRPr="003205BC" w:rsidRDefault="00B42C96">
      <w:pPr>
        <w:spacing w:after="0"/>
      </w:pPr>
      <w:r w:rsidRPr="003205BC">
        <w:t>Table 2</w:t>
      </w:r>
      <w:r>
        <w:t xml:space="preserve"> </w:t>
      </w:r>
      <w:r>
        <w:t>-</w:t>
      </w:r>
      <w:r w:rsidRPr="003205BC">
        <w:t xml:space="preserve"> </w:t>
      </w:r>
      <w:r>
        <w:t>project objectives</w:t>
      </w:r>
    </w:p>
    <w:p w14:paraId="3AB00057" w14:textId="52C18AD4" w:rsidR="003419B7" w:rsidRPr="003205BC" w:rsidRDefault="00000000">
      <w:pPr>
        <w:spacing w:after="0"/>
      </w:pPr>
      <w:r w:rsidRPr="003205BC">
        <w:t xml:space="preserve">Table </w:t>
      </w:r>
      <w:r w:rsidR="00B42C96">
        <w:t>3</w:t>
      </w:r>
      <w:r w:rsidR="00FA2F10">
        <w:t xml:space="preserve"> -</w:t>
      </w:r>
      <w:r w:rsidRPr="003205BC">
        <w:t xml:space="preserve"> Cross-industry rapid engineering comparison</w:t>
      </w:r>
    </w:p>
    <w:p w14:paraId="0D09E1A6" w14:textId="3C3BED6D" w:rsidR="003419B7" w:rsidRPr="003205BC" w:rsidRDefault="00000000">
      <w:pPr>
        <w:spacing w:after="0"/>
      </w:pPr>
      <w:r w:rsidRPr="003205BC">
        <w:t xml:space="preserve">Table </w:t>
      </w:r>
      <w:r w:rsidR="00B42C96">
        <w:t>4</w:t>
      </w:r>
      <w:r w:rsidR="00FA2F10">
        <w:t xml:space="preserve"> -</w:t>
      </w:r>
      <w:r w:rsidRPr="003205BC">
        <w:t xml:space="preserve"> Comparative systems engineering artefacts</w:t>
      </w:r>
    </w:p>
    <w:p w14:paraId="4F226130" w14:textId="2730516B" w:rsidR="003419B7" w:rsidRPr="003205BC" w:rsidRDefault="00000000">
      <w:pPr>
        <w:spacing w:after="0"/>
      </w:pPr>
      <w:r w:rsidRPr="003205BC">
        <w:t xml:space="preserve">Table </w:t>
      </w:r>
      <w:r w:rsidR="00B42C96">
        <w:t>5</w:t>
      </w:r>
      <w:r w:rsidR="00FA2F10">
        <w:t xml:space="preserve"> - </w:t>
      </w:r>
      <w:r w:rsidRPr="003205BC">
        <w:t>Evaluation criteria</w:t>
      </w:r>
    </w:p>
    <w:p w14:paraId="74F75E01" w14:textId="1D73305A" w:rsidR="003419B7" w:rsidRPr="00FA2F10" w:rsidRDefault="00000000">
      <w:pPr>
        <w:spacing w:after="0"/>
      </w:pPr>
      <w:r w:rsidRPr="00FA2F10">
        <w:t xml:space="preserve">Table </w:t>
      </w:r>
      <w:r w:rsidR="00B42C96">
        <w:t>6</w:t>
      </w:r>
      <w:r w:rsidR="00FA2F10">
        <w:t xml:space="preserve"> -</w:t>
      </w:r>
      <w:r w:rsidRPr="00FA2F10">
        <w:t xml:space="preserve"> Indicative Gantt chart</w:t>
      </w:r>
    </w:p>
    <w:p w14:paraId="50DE37F6" w14:textId="77777777" w:rsidR="003419B7" w:rsidRPr="003205BC" w:rsidRDefault="00000000">
      <w:r w:rsidRPr="003205BC">
        <w:br w:type="page"/>
      </w:r>
    </w:p>
    <w:p w14:paraId="7815ABE9" w14:textId="23768BAC" w:rsidR="003419B7" w:rsidRPr="003205BC" w:rsidRDefault="003419B7">
      <w:pPr>
        <w:pStyle w:val="Caption"/>
      </w:pP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4752"/>
        <w:gridCol w:w="2448"/>
        <w:gridCol w:w="2016"/>
      </w:tblGrid>
      <w:tr w:rsidR="003419B7" w:rsidRPr="003205BC" w14:paraId="6DA727B2" w14:textId="77777777">
        <w:trPr>
          <w:jc w:val="center"/>
        </w:trPr>
        <w:tc>
          <w:tcPr>
            <w:tcW w:w="4752" w:type="dxa"/>
            <w:shd w:val="clear" w:color="auto" w:fill="D9EAF7"/>
            <w:vAlign w:val="center"/>
          </w:tcPr>
          <w:p w14:paraId="7270F7C9" w14:textId="77777777" w:rsidR="003419B7" w:rsidRPr="003205BC" w:rsidRDefault="00000000">
            <w:pPr>
              <w:spacing w:after="0"/>
            </w:pPr>
            <w:r w:rsidRPr="003205BC">
              <w:rPr>
                <w:b/>
                <w:sz w:val="20"/>
              </w:rPr>
              <w:t>Section</w:t>
            </w:r>
          </w:p>
        </w:tc>
        <w:tc>
          <w:tcPr>
            <w:tcW w:w="2448" w:type="dxa"/>
            <w:shd w:val="clear" w:color="auto" w:fill="D9EAF7"/>
            <w:vAlign w:val="center"/>
          </w:tcPr>
          <w:p w14:paraId="72DEDAD2" w14:textId="77777777" w:rsidR="003419B7" w:rsidRPr="003205BC" w:rsidRDefault="00000000">
            <w:pPr>
              <w:spacing w:after="0"/>
            </w:pPr>
            <w:r w:rsidRPr="003205BC">
              <w:rPr>
                <w:b/>
                <w:sz w:val="20"/>
              </w:rPr>
              <w:t>Brief target words</w:t>
            </w:r>
          </w:p>
        </w:tc>
        <w:tc>
          <w:tcPr>
            <w:tcW w:w="2016" w:type="dxa"/>
            <w:shd w:val="clear" w:color="auto" w:fill="D9EAF7"/>
            <w:vAlign w:val="center"/>
          </w:tcPr>
          <w:p w14:paraId="6A7D8D6B" w14:textId="6D280F56" w:rsidR="003419B7" w:rsidRPr="003205BC" w:rsidRDefault="00B42C96">
            <w:pPr>
              <w:spacing w:after="0"/>
            </w:pPr>
            <w:r w:rsidRPr="003205BC">
              <w:rPr>
                <w:b/>
                <w:sz w:val="20"/>
              </w:rPr>
              <w:t>W</w:t>
            </w:r>
            <w:r w:rsidR="00000000" w:rsidRPr="003205BC">
              <w:rPr>
                <w:b/>
                <w:sz w:val="20"/>
              </w:rPr>
              <w:t>ord</w:t>
            </w:r>
            <w:r>
              <w:rPr>
                <w:b/>
                <w:sz w:val="20"/>
              </w:rPr>
              <w:t xml:space="preserve"> counts</w:t>
            </w:r>
          </w:p>
        </w:tc>
      </w:tr>
      <w:tr w:rsidR="003419B7" w:rsidRPr="003205BC" w14:paraId="44BB9741" w14:textId="77777777">
        <w:trPr>
          <w:jc w:val="center"/>
        </w:trPr>
        <w:tc>
          <w:tcPr>
            <w:tcW w:w="4752" w:type="dxa"/>
            <w:vAlign w:val="center"/>
          </w:tcPr>
          <w:p w14:paraId="40AAD219" w14:textId="77777777" w:rsidR="003419B7" w:rsidRPr="003205BC" w:rsidRDefault="00000000">
            <w:pPr>
              <w:spacing w:after="0"/>
            </w:pPr>
            <w:r w:rsidRPr="003205BC">
              <w:rPr>
                <w:sz w:val="20"/>
              </w:rPr>
              <w:t>Introduction/Aims &amp; Objectives</w:t>
            </w:r>
          </w:p>
        </w:tc>
        <w:tc>
          <w:tcPr>
            <w:tcW w:w="2448" w:type="dxa"/>
            <w:vAlign w:val="center"/>
          </w:tcPr>
          <w:p w14:paraId="744ADB6D" w14:textId="77777777" w:rsidR="003419B7" w:rsidRPr="003205BC" w:rsidRDefault="00000000">
            <w:pPr>
              <w:spacing w:after="0"/>
            </w:pPr>
            <w:r w:rsidRPr="003205BC">
              <w:rPr>
                <w:sz w:val="20"/>
              </w:rPr>
              <w:t>150</w:t>
            </w:r>
          </w:p>
        </w:tc>
        <w:tc>
          <w:tcPr>
            <w:tcW w:w="2016" w:type="dxa"/>
            <w:vAlign w:val="center"/>
          </w:tcPr>
          <w:p w14:paraId="76D0D656" w14:textId="77777777" w:rsidR="003419B7" w:rsidRPr="003205BC" w:rsidRDefault="00000000">
            <w:pPr>
              <w:spacing w:after="0"/>
            </w:pPr>
            <w:r w:rsidRPr="003205BC">
              <w:rPr>
                <w:sz w:val="20"/>
              </w:rPr>
              <w:t>153</w:t>
            </w:r>
          </w:p>
        </w:tc>
      </w:tr>
      <w:tr w:rsidR="003419B7" w:rsidRPr="003205BC" w14:paraId="5097A09A" w14:textId="77777777">
        <w:trPr>
          <w:jc w:val="center"/>
        </w:trPr>
        <w:tc>
          <w:tcPr>
            <w:tcW w:w="4752" w:type="dxa"/>
            <w:vAlign w:val="center"/>
          </w:tcPr>
          <w:p w14:paraId="6BA675BF" w14:textId="77777777" w:rsidR="003419B7" w:rsidRPr="003205BC" w:rsidRDefault="00000000">
            <w:pPr>
              <w:spacing w:after="0"/>
            </w:pPr>
            <w:r w:rsidRPr="003205BC">
              <w:rPr>
                <w:sz w:val="20"/>
              </w:rPr>
              <w:t>Background/Literature Review</w:t>
            </w:r>
          </w:p>
        </w:tc>
        <w:tc>
          <w:tcPr>
            <w:tcW w:w="2448" w:type="dxa"/>
            <w:vAlign w:val="center"/>
          </w:tcPr>
          <w:p w14:paraId="6C00181F" w14:textId="77777777" w:rsidR="003419B7" w:rsidRPr="003205BC" w:rsidRDefault="00000000">
            <w:pPr>
              <w:spacing w:after="0"/>
            </w:pPr>
            <w:r w:rsidRPr="003205BC">
              <w:rPr>
                <w:sz w:val="20"/>
              </w:rPr>
              <w:t>450</w:t>
            </w:r>
          </w:p>
        </w:tc>
        <w:tc>
          <w:tcPr>
            <w:tcW w:w="2016" w:type="dxa"/>
            <w:vAlign w:val="center"/>
          </w:tcPr>
          <w:p w14:paraId="5AAA414A" w14:textId="77777777" w:rsidR="003419B7" w:rsidRPr="003205BC" w:rsidRDefault="00000000">
            <w:pPr>
              <w:spacing w:after="0"/>
            </w:pPr>
            <w:r w:rsidRPr="003205BC">
              <w:rPr>
                <w:sz w:val="20"/>
              </w:rPr>
              <w:t>454</w:t>
            </w:r>
          </w:p>
        </w:tc>
      </w:tr>
      <w:tr w:rsidR="003419B7" w:rsidRPr="003205BC" w14:paraId="580872B8" w14:textId="77777777">
        <w:trPr>
          <w:jc w:val="center"/>
        </w:trPr>
        <w:tc>
          <w:tcPr>
            <w:tcW w:w="4752" w:type="dxa"/>
            <w:vAlign w:val="center"/>
          </w:tcPr>
          <w:p w14:paraId="63F92349" w14:textId="77777777" w:rsidR="003419B7" w:rsidRPr="003205BC" w:rsidRDefault="00000000">
            <w:pPr>
              <w:spacing w:after="0"/>
            </w:pPr>
            <w:r w:rsidRPr="003205BC">
              <w:rPr>
                <w:sz w:val="20"/>
              </w:rPr>
              <w:t>Project Design</w:t>
            </w:r>
          </w:p>
        </w:tc>
        <w:tc>
          <w:tcPr>
            <w:tcW w:w="2448" w:type="dxa"/>
            <w:vAlign w:val="center"/>
          </w:tcPr>
          <w:p w14:paraId="67CBA493" w14:textId="77777777" w:rsidR="003419B7" w:rsidRPr="003205BC" w:rsidRDefault="00000000">
            <w:pPr>
              <w:spacing w:after="0"/>
            </w:pPr>
            <w:r w:rsidRPr="003205BC">
              <w:rPr>
                <w:sz w:val="20"/>
              </w:rPr>
              <w:t>200</w:t>
            </w:r>
          </w:p>
        </w:tc>
        <w:tc>
          <w:tcPr>
            <w:tcW w:w="2016" w:type="dxa"/>
            <w:vAlign w:val="center"/>
          </w:tcPr>
          <w:p w14:paraId="0A757B50" w14:textId="77777777" w:rsidR="003419B7" w:rsidRPr="003205BC" w:rsidRDefault="00000000">
            <w:pPr>
              <w:spacing w:after="0"/>
            </w:pPr>
            <w:r w:rsidRPr="003205BC">
              <w:rPr>
                <w:sz w:val="20"/>
              </w:rPr>
              <w:t>193</w:t>
            </w:r>
          </w:p>
        </w:tc>
      </w:tr>
      <w:tr w:rsidR="003419B7" w:rsidRPr="003205BC" w14:paraId="24B232D4" w14:textId="77777777">
        <w:trPr>
          <w:jc w:val="center"/>
        </w:trPr>
        <w:tc>
          <w:tcPr>
            <w:tcW w:w="4752" w:type="dxa"/>
            <w:vAlign w:val="center"/>
          </w:tcPr>
          <w:p w14:paraId="5725E1B2" w14:textId="77777777" w:rsidR="003419B7" w:rsidRPr="003205BC" w:rsidRDefault="00000000">
            <w:pPr>
              <w:spacing w:after="0"/>
            </w:pPr>
            <w:r w:rsidRPr="003205BC">
              <w:rPr>
                <w:sz w:val="20"/>
              </w:rPr>
              <w:t>Resources/Planning</w:t>
            </w:r>
          </w:p>
        </w:tc>
        <w:tc>
          <w:tcPr>
            <w:tcW w:w="2448" w:type="dxa"/>
            <w:vAlign w:val="center"/>
          </w:tcPr>
          <w:p w14:paraId="6350563C" w14:textId="77777777" w:rsidR="003419B7" w:rsidRPr="003205BC" w:rsidRDefault="00000000">
            <w:pPr>
              <w:spacing w:after="0"/>
            </w:pPr>
            <w:r w:rsidRPr="003205BC">
              <w:rPr>
                <w:sz w:val="20"/>
              </w:rPr>
              <w:t>200</w:t>
            </w:r>
          </w:p>
        </w:tc>
        <w:tc>
          <w:tcPr>
            <w:tcW w:w="2016" w:type="dxa"/>
            <w:vAlign w:val="center"/>
          </w:tcPr>
          <w:p w14:paraId="1C091D35" w14:textId="77777777" w:rsidR="003419B7" w:rsidRPr="003205BC" w:rsidRDefault="00000000">
            <w:pPr>
              <w:spacing w:after="0"/>
            </w:pPr>
            <w:r w:rsidRPr="003205BC">
              <w:rPr>
                <w:sz w:val="20"/>
              </w:rPr>
              <w:t>201</w:t>
            </w:r>
          </w:p>
        </w:tc>
      </w:tr>
      <w:tr w:rsidR="003419B7" w:rsidRPr="003205BC" w14:paraId="25CB1676" w14:textId="77777777">
        <w:trPr>
          <w:jc w:val="center"/>
        </w:trPr>
        <w:tc>
          <w:tcPr>
            <w:tcW w:w="4752" w:type="dxa"/>
            <w:vAlign w:val="center"/>
          </w:tcPr>
          <w:p w14:paraId="6354A7CF" w14:textId="77777777" w:rsidR="003419B7" w:rsidRPr="003205BC" w:rsidRDefault="00000000">
            <w:pPr>
              <w:spacing w:after="0"/>
            </w:pPr>
            <w:r w:rsidRPr="003205BC">
              <w:rPr>
                <w:sz w:val="20"/>
              </w:rPr>
              <w:t>Total proposal body</w:t>
            </w:r>
          </w:p>
        </w:tc>
        <w:tc>
          <w:tcPr>
            <w:tcW w:w="2448" w:type="dxa"/>
            <w:vAlign w:val="center"/>
          </w:tcPr>
          <w:p w14:paraId="41B6A443" w14:textId="77777777" w:rsidR="003419B7" w:rsidRPr="003205BC" w:rsidRDefault="00000000">
            <w:pPr>
              <w:spacing w:after="0"/>
            </w:pPr>
            <w:commentRangeStart w:id="1"/>
            <w:r w:rsidRPr="003205BC">
              <w:rPr>
                <w:sz w:val="20"/>
              </w:rPr>
              <w:t>1000</w:t>
            </w:r>
            <w:commentRangeEnd w:id="1"/>
            <w:r w:rsidR="00B42C96" w:rsidRPr="003205BC">
              <w:rPr>
                <w:rStyle w:val="CommentReference"/>
                <w:sz w:val="22"/>
                <w:szCs w:val="22"/>
              </w:rPr>
              <w:commentReference w:id="1"/>
            </w:r>
          </w:p>
        </w:tc>
        <w:tc>
          <w:tcPr>
            <w:tcW w:w="2016" w:type="dxa"/>
            <w:vAlign w:val="center"/>
          </w:tcPr>
          <w:p w14:paraId="16C8860B" w14:textId="77777777" w:rsidR="003419B7" w:rsidRPr="003205BC" w:rsidRDefault="00000000">
            <w:pPr>
              <w:spacing w:after="0"/>
            </w:pPr>
            <w:r w:rsidRPr="003205BC">
              <w:rPr>
                <w:sz w:val="20"/>
              </w:rPr>
              <w:t>1001</w:t>
            </w:r>
          </w:p>
        </w:tc>
      </w:tr>
    </w:tbl>
    <w:p w14:paraId="3EBE3EA8" w14:textId="057DA8D0" w:rsidR="00FA2F10" w:rsidRPr="00FA2F10" w:rsidRDefault="00FA2F10" w:rsidP="00FA2F10">
      <w:pPr>
        <w:pStyle w:val="Caption"/>
        <w:jc w:val="center"/>
        <w:rPr>
          <w:color w:val="auto"/>
          <w:sz w:val="16"/>
          <w:szCs w:val="16"/>
        </w:rPr>
      </w:pPr>
      <w:r w:rsidRPr="00FA2F10">
        <w:rPr>
          <w:color w:val="auto"/>
          <w:sz w:val="16"/>
          <w:szCs w:val="16"/>
        </w:rPr>
        <w:t>Table 1</w:t>
      </w:r>
      <w:r>
        <w:rPr>
          <w:color w:val="auto"/>
          <w:sz w:val="16"/>
          <w:szCs w:val="16"/>
        </w:rPr>
        <w:t xml:space="preserve"> -</w:t>
      </w:r>
      <w:r w:rsidRPr="00FA2F10">
        <w:rPr>
          <w:color w:val="auto"/>
          <w:sz w:val="16"/>
          <w:szCs w:val="16"/>
        </w:rPr>
        <w:t xml:space="preserve"> Proposal word-count alignment</w:t>
      </w:r>
    </w:p>
    <w:p w14:paraId="7B2964C3" w14:textId="77777777" w:rsidR="003419B7" w:rsidRPr="003205BC" w:rsidRDefault="003419B7"/>
    <w:p w14:paraId="7E0B7A02" w14:textId="77777777" w:rsidR="003419B7" w:rsidRPr="003205BC" w:rsidRDefault="00000000">
      <w:r w:rsidRPr="003205BC">
        <w:rPr>
          <w:i/>
        </w:rPr>
        <w:t>Word counts above exclude title page, contents, table text and reference list.</w:t>
      </w:r>
    </w:p>
    <w:p w14:paraId="19549198" w14:textId="77777777" w:rsidR="003419B7" w:rsidRPr="003205BC" w:rsidRDefault="00000000">
      <w:pPr>
        <w:pStyle w:val="Heading1"/>
      </w:pPr>
      <w:bookmarkStart w:id="2" w:name="_Toc232760453"/>
      <w:r w:rsidRPr="003205BC">
        <w:t>1. Introduction, Aim and Objectives</w:t>
      </w:r>
      <w:bookmarkEnd w:id="2"/>
    </w:p>
    <w:p w14:paraId="1E849C29" w14:textId="39A42F7B" w:rsidR="00B42C96" w:rsidRDefault="00B42C96" w:rsidP="00B42C96">
      <w:r w:rsidRPr="00B42C96">
        <w:t>This project will investigate whether traditional defence systems engineering can be tailored for rapidly developed low-cost defence effectors without losing the traceability, safety and assurance controls required in an Ordnance, Munitions and Explosives (OME) environment. The research question is: how can a risk-tailored systems engineering process improve speed, adaptability and design maturity when customer specifications are lean, evolving or influenced by rapidly changing operational need? The aim is to develop and evaluate a Rapid Assured Systems Engineering (RASE) framework by applying both a traditional document-based V-model route and the proposed rapid route to the same non-classified system-level case study. The comparison will consider how established systems engineering models can be drawn down into a lean MBSE model to support accelerated development, while retaining sufficient evidence of requirements, functions, risks, design margins, manufacturability and verification logic.</w:t>
      </w:r>
    </w:p>
    <w:p w14:paraId="228523F8" w14:textId="77777777" w:rsidR="00B42C96" w:rsidRDefault="00B42C96" w:rsidP="00B42C96"/>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413"/>
        <w:gridCol w:w="5787"/>
      </w:tblGrid>
      <w:tr w:rsidR="00B42C96" w:rsidRPr="003205BC" w14:paraId="21F8AB60" w14:textId="77777777" w:rsidTr="00B42C96">
        <w:trPr>
          <w:jc w:val="center"/>
        </w:trPr>
        <w:tc>
          <w:tcPr>
            <w:tcW w:w="1413" w:type="dxa"/>
            <w:shd w:val="clear" w:color="auto" w:fill="D9EAF7"/>
            <w:vAlign w:val="center"/>
          </w:tcPr>
          <w:p w14:paraId="34F8AAD8" w14:textId="01CAD53B" w:rsidR="00B42C96" w:rsidRPr="003205BC" w:rsidRDefault="00B42C96" w:rsidP="00C0784A">
            <w:pPr>
              <w:spacing w:after="0"/>
            </w:pPr>
            <w:r w:rsidRPr="00B42C96">
              <w:rPr>
                <w:b/>
                <w:sz w:val="20"/>
              </w:rPr>
              <w:t>Objective No.</w:t>
            </w:r>
          </w:p>
        </w:tc>
        <w:tc>
          <w:tcPr>
            <w:tcW w:w="5787" w:type="dxa"/>
            <w:shd w:val="clear" w:color="auto" w:fill="D9EAF7"/>
            <w:vAlign w:val="center"/>
          </w:tcPr>
          <w:p w14:paraId="42BF0027" w14:textId="52F3FEB8" w:rsidR="00B42C96" w:rsidRPr="003205BC" w:rsidRDefault="00B42C96" w:rsidP="00C0784A">
            <w:pPr>
              <w:spacing w:after="0"/>
            </w:pPr>
            <w:r w:rsidRPr="00B42C96">
              <w:rPr>
                <w:b/>
                <w:sz w:val="20"/>
              </w:rPr>
              <w:t>Objective</w:t>
            </w:r>
          </w:p>
        </w:tc>
      </w:tr>
      <w:tr w:rsidR="00B42C96" w:rsidRPr="003205BC" w14:paraId="5B373602" w14:textId="77777777" w:rsidTr="00B42C96">
        <w:trPr>
          <w:jc w:val="center"/>
        </w:trPr>
        <w:tc>
          <w:tcPr>
            <w:tcW w:w="1413" w:type="dxa"/>
            <w:vAlign w:val="center"/>
          </w:tcPr>
          <w:p w14:paraId="5BD346F5" w14:textId="472D699E" w:rsidR="00B42C96" w:rsidRPr="003205BC" w:rsidRDefault="00B42C96" w:rsidP="00C0784A">
            <w:pPr>
              <w:spacing w:after="0"/>
            </w:pPr>
            <w:r w:rsidRPr="00B42C96">
              <w:t>OBJ-01</w:t>
            </w:r>
          </w:p>
        </w:tc>
        <w:tc>
          <w:tcPr>
            <w:tcW w:w="5787" w:type="dxa"/>
            <w:vAlign w:val="center"/>
          </w:tcPr>
          <w:p w14:paraId="535610FA" w14:textId="4BD632F5" w:rsidR="00B42C96" w:rsidRPr="003205BC" w:rsidRDefault="00B42C96" w:rsidP="00C0784A">
            <w:pPr>
              <w:spacing w:after="0"/>
            </w:pPr>
            <w:r w:rsidRPr="00B42C96">
              <w:t>Review relevant systems engineering standards, MBSE literature, rapid development methods and defence innovation sources to identify which process elements can be tailored without reducing OME assurance.</w:t>
            </w:r>
          </w:p>
        </w:tc>
      </w:tr>
      <w:tr w:rsidR="00B42C96" w:rsidRPr="003205BC" w14:paraId="0E20F098" w14:textId="77777777" w:rsidTr="00B42C96">
        <w:trPr>
          <w:jc w:val="center"/>
        </w:trPr>
        <w:tc>
          <w:tcPr>
            <w:tcW w:w="1413" w:type="dxa"/>
            <w:vAlign w:val="center"/>
          </w:tcPr>
          <w:p w14:paraId="701FC6E3" w14:textId="39C3EB98" w:rsidR="00B42C96" w:rsidRPr="003205BC" w:rsidRDefault="00B42C96" w:rsidP="00C0784A">
            <w:pPr>
              <w:spacing w:after="0"/>
            </w:pPr>
            <w:r w:rsidRPr="00B42C96">
              <w:t>OBJ-0</w:t>
            </w:r>
            <w:r>
              <w:t>2</w:t>
            </w:r>
          </w:p>
        </w:tc>
        <w:tc>
          <w:tcPr>
            <w:tcW w:w="5787" w:type="dxa"/>
            <w:vAlign w:val="center"/>
          </w:tcPr>
          <w:p w14:paraId="0E1DDC58" w14:textId="267BECBC" w:rsidR="00B42C96" w:rsidRPr="003205BC" w:rsidRDefault="00B42C96" w:rsidP="00C0784A">
            <w:pPr>
              <w:spacing w:after="0"/>
            </w:pPr>
            <w:r w:rsidRPr="00B42C96">
              <w:t>Define a bounded, non-classified case study with clear stakeholder needs, target value ranges, assumptions and system-level constraints.</w:t>
            </w:r>
          </w:p>
        </w:tc>
      </w:tr>
      <w:tr w:rsidR="00B42C96" w:rsidRPr="003205BC" w14:paraId="3B003FD3" w14:textId="77777777" w:rsidTr="00B42C96">
        <w:trPr>
          <w:jc w:val="center"/>
        </w:trPr>
        <w:tc>
          <w:tcPr>
            <w:tcW w:w="1413" w:type="dxa"/>
            <w:vAlign w:val="center"/>
          </w:tcPr>
          <w:p w14:paraId="20BA9E69" w14:textId="0491717F" w:rsidR="00B42C96" w:rsidRPr="003205BC" w:rsidRDefault="00B42C96" w:rsidP="00C0784A">
            <w:pPr>
              <w:spacing w:after="0"/>
            </w:pPr>
            <w:r w:rsidRPr="00B42C96">
              <w:t>OBJ-0</w:t>
            </w:r>
            <w:r>
              <w:t>3</w:t>
            </w:r>
          </w:p>
        </w:tc>
        <w:tc>
          <w:tcPr>
            <w:tcW w:w="5787" w:type="dxa"/>
            <w:vAlign w:val="center"/>
          </w:tcPr>
          <w:p w14:paraId="325BD58C" w14:textId="74AEEC40" w:rsidR="00B42C96" w:rsidRPr="003205BC" w:rsidRDefault="00B42C96" w:rsidP="00C0784A">
            <w:pPr>
              <w:spacing w:after="0"/>
            </w:pPr>
            <w:r w:rsidRPr="00B42C96">
              <w:t>Apply established systems engineering models and draw them down into a lean MBSE representation to support accelerated development while preserving traceability between requirements, functions, interfaces, risks and verification evidence.</w:t>
            </w:r>
          </w:p>
        </w:tc>
      </w:tr>
      <w:tr w:rsidR="00B42C96" w:rsidRPr="003205BC" w14:paraId="68E2549E" w14:textId="77777777" w:rsidTr="00B42C96">
        <w:trPr>
          <w:jc w:val="center"/>
        </w:trPr>
        <w:tc>
          <w:tcPr>
            <w:tcW w:w="1413" w:type="dxa"/>
            <w:vAlign w:val="center"/>
          </w:tcPr>
          <w:p w14:paraId="139D4F82" w14:textId="64EF814F" w:rsidR="00B42C96" w:rsidRPr="003205BC" w:rsidRDefault="00B42C96" w:rsidP="00C0784A">
            <w:pPr>
              <w:spacing w:after="0"/>
            </w:pPr>
            <w:r w:rsidRPr="00B42C96">
              <w:t>OBJ-0</w:t>
            </w:r>
            <w:r>
              <w:t>4</w:t>
            </w:r>
          </w:p>
        </w:tc>
        <w:tc>
          <w:tcPr>
            <w:tcW w:w="5787"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42C96" w:rsidRPr="00B42C96" w14:paraId="3685B000" w14:textId="77777777">
              <w:trPr>
                <w:tblCellSpacing w:w="15" w:type="dxa"/>
              </w:trPr>
              <w:tc>
                <w:tcPr>
                  <w:tcW w:w="0" w:type="auto"/>
                  <w:vAlign w:val="center"/>
                  <w:hideMark/>
                </w:tcPr>
                <w:p w14:paraId="6570E172" w14:textId="77777777" w:rsidR="00B42C96" w:rsidRPr="00B42C96" w:rsidRDefault="00B42C96" w:rsidP="00B42C96">
                  <w:pPr>
                    <w:spacing w:after="0" w:line="240" w:lineRule="auto"/>
                  </w:pPr>
                </w:p>
              </w:tc>
            </w:tr>
          </w:tbl>
          <w:p w14:paraId="41BDC4D2" w14:textId="7920BF14" w:rsidR="00B42C96" w:rsidRPr="00B42C96" w:rsidRDefault="00B42C96" w:rsidP="00B42C96">
            <w:pPr>
              <w:spacing w:after="0"/>
              <w:rPr>
                <w:vanish/>
              </w:rPr>
            </w:pPr>
            <w:r w:rsidRPr="00B42C96">
              <w:t>Generate comparable systems engineering artefacts for both approaches, including requirements, functional architecture, traceability, verification planning and risk-gated decision evidence.</w:t>
            </w:r>
          </w:p>
          <w:p w14:paraId="14FFD724" w14:textId="3E21AC5D" w:rsidR="00B42C96" w:rsidRPr="003205BC" w:rsidRDefault="00B42C96" w:rsidP="00C0784A">
            <w:pPr>
              <w:spacing w:after="0"/>
            </w:pPr>
          </w:p>
        </w:tc>
      </w:tr>
      <w:tr w:rsidR="00B42C96" w:rsidRPr="003205BC" w14:paraId="08487D0D" w14:textId="77777777" w:rsidTr="00B42C96">
        <w:trPr>
          <w:jc w:val="center"/>
        </w:trPr>
        <w:tc>
          <w:tcPr>
            <w:tcW w:w="1413" w:type="dxa"/>
            <w:vAlign w:val="center"/>
          </w:tcPr>
          <w:p w14:paraId="4DD51786" w14:textId="2F17AC0E" w:rsidR="00B42C96" w:rsidRPr="003205BC" w:rsidRDefault="00B42C96" w:rsidP="00C0784A">
            <w:pPr>
              <w:spacing w:after="0"/>
            </w:pPr>
            <w:r w:rsidRPr="00B42C96">
              <w:t>OBJ-0</w:t>
            </w:r>
            <w:r>
              <w:t>5</w:t>
            </w:r>
          </w:p>
        </w:tc>
        <w:tc>
          <w:tcPr>
            <w:tcW w:w="5787"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42C96" w:rsidRPr="00B42C96" w14:paraId="03F068C2" w14:textId="77777777">
              <w:trPr>
                <w:tblCellSpacing w:w="15" w:type="dxa"/>
              </w:trPr>
              <w:tc>
                <w:tcPr>
                  <w:tcW w:w="0" w:type="auto"/>
                  <w:vAlign w:val="center"/>
                  <w:hideMark/>
                </w:tcPr>
                <w:p w14:paraId="4AD5B793" w14:textId="77777777" w:rsidR="00B42C96" w:rsidRPr="00B42C96" w:rsidRDefault="00B42C96" w:rsidP="00B42C96">
                  <w:pPr>
                    <w:spacing w:after="0" w:line="240" w:lineRule="auto"/>
                  </w:pPr>
                </w:p>
              </w:tc>
            </w:tr>
          </w:tbl>
          <w:p w14:paraId="38EF9299" w14:textId="6F51741E" w:rsidR="00B42C96" w:rsidRPr="00B42C96" w:rsidRDefault="00B42C96" w:rsidP="00B42C96">
            <w:pPr>
              <w:spacing w:after="0"/>
              <w:rPr>
                <w:vanish/>
              </w:rPr>
            </w:pPr>
            <w:r w:rsidRPr="00B42C96">
              <w:t>Use modelling or structured trade-space analysis to identify design-margin sensitivity, including where small changes in target values may create disproportionate effects on system suitability or failure threshold.</w:t>
            </w:r>
          </w:p>
          <w:p w14:paraId="02F45FA0" w14:textId="65054999" w:rsidR="00B42C96" w:rsidRPr="003205BC" w:rsidRDefault="00B42C96" w:rsidP="00C0784A">
            <w:pPr>
              <w:spacing w:after="0"/>
            </w:pPr>
          </w:p>
        </w:tc>
      </w:tr>
      <w:tr w:rsidR="00B42C96" w:rsidRPr="003205BC" w14:paraId="10AC26FE" w14:textId="77777777" w:rsidTr="00B42C96">
        <w:trPr>
          <w:jc w:val="center"/>
        </w:trPr>
        <w:tc>
          <w:tcPr>
            <w:tcW w:w="1413" w:type="dxa"/>
            <w:vAlign w:val="center"/>
          </w:tcPr>
          <w:p w14:paraId="1A08BAF9" w14:textId="458455DB" w:rsidR="00B42C96" w:rsidRPr="003205BC" w:rsidRDefault="00B42C96" w:rsidP="00C0784A">
            <w:pPr>
              <w:spacing w:after="0"/>
              <w:rPr>
                <w:sz w:val="20"/>
              </w:rPr>
            </w:pPr>
            <w:r w:rsidRPr="00B42C96">
              <w:lastRenderedPageBreak/>
              <w:t>OBJ-0</w:t>
            </w:r>
            <w:r>
              <w:t>6</w:t>
            </w:r>
          </w:p>
        </w:tc>
        <w:tc>
          <w:tcPr>
            <w:tcW w:w="5787" w:type="dxa"/>
            <w:vAlign w:val="center"/>
          </w:tcPr>
          <w:p w14:paraId="5BF993E9" w14:textId="62A3F73C" w:rsidR="00B42C96" w:rsidRPr="003205BC" w:rsidRDefault="00B42C96" w:rsidP="00C0784A">
            <w:pPr>
              <w:spacing w:after="0"/>
              <w:rPr>
                <w:sz w:val="20"/>
              </w:rPr>
            </w:pPr>
            <w:r w:rsidRPr="00B42C96">
              <w:rPr>
                <w:sz w:val="20"/>
              </w:rPr>
              <w:t>Incorporate modular design considerations to assess how interchangeable or scalable system elements could support faster iteration and controlled reconfiguration.</w:t>
            </w:r>
          </w:p>
        </w:tc>
      </w:tr>
      <w:tr w:rsidR="00B42C96" w:rsidRPr="003205BC" w14:paraId="0CD428DC" w14:textId="77777777" w:rsidTr="00B42C96">
        <w:trPr>
          <w:jc w:val="center"/>
        </w:trPr>
        <w:tc>
          <w:tcPr>
            <w:tcW w:w="1413" w:type="dxa"/>
            <w:vAlign w:val="center"/>
          </w:tcPr>
          <w:p w14:paraId="37608D7B" w14:textId="55518B55" w:rsidR="00B42C96" w:rsidRPr="003205BC" w:rsidRDefault="00B42C96" w:rsidP="00C0784A">
            <w:pPr>
              <w:spacing w:after="0"/>
              <w:rPr>
                <w:sz w:val="20"/>
              </w:rPr>
            </w:pPr>
            <w:r w:rsidRPr="00B42C96">
              <w:t>OBJ-0</w:t>
            </w:r>
            <w:r>
              <w:t>7</w:t>
            </w:r>
          </w:p>
        </w:tc>
        <w:tc>
          <w:tcPr>
            <w:tcW w:w="5787"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42C96" w:rsidRPr="00B42C96" w14:paraId="3E2937CA" w14:textId="77777777">
              <w:trPr>
                <w:tblCellSpacing w:w="15" w:type="dxa"/>
              </w:trPr>
              <w:tc>
                <w:tcPr>
                  <w:tcW w:w="0" w:type="auto"/>
                  <w:vAlign w:val="center"/>
                  <w:hideMark/>
                </w:tcPr>
                <w:p w14:paraId="1473EBC9" w14:textId="77777777" w:rsidR="00B42C96" w:rsidRPr="00B42C96" w:rsidRDefault="00B42C96" w:rsidP="00B42C96">
                  <w:pPr>
                    <w:spacing w:after="0" w:line="240" w:lineRule="auto"/>
                    <w:rPr>
                      <w:sz w:val="20"/>
                    </w:rPr>
                  </w:pPr>
                </w:p>
              </w:tc>
            </w:tr>
          </w:tbl>
          <w:p w14:paraId="4E4E1BF2" w14:textId="0223A433" w:rsidR="00B42C96" w:rsidRPr="00B42C96" w:rsidRDefault="00B42C96" w:rsidP="00B42C96">
            <w:pPr>
              <w:spacing w:after="0"/>
              <w:rPr>
                <w:vanish/>
                <w:sz w:val="20"/>
              </w:rPr>
            </w:pPr>
            <w:r w:rsidRPr="00B42C96">
              <w:rPr>
                <w:sz w:val="20"/>
              </w:rPr>
              <w:t>Apply design-for-manufacture considerations to assess whether the proposed system architecture can be realistically produced, assembled, inspected and controlled within a low-cost rapid-development context.</w:t>
            </w:r>
          </w:p>
          <w:p w14:paraId="0E206BCC" w14:textId="77777777" w:rsidR="00B42C96" w:rsidRPr="003205BC" w:rsidRDefault="00B42C96" w:rsidP="00C0784A">
            <w:pPr>
              <w:spacing w:after="0"/>
              <w:rPr>
                <w:sz w:val="20"/>
              </w:rPr>
            </w:pPr>
          </w:p>
        </w:tc>
      </w:tr>
      <w:tr w:rsidR="00B42C96" w:rsidRPr="003205BC" w14:paraId="3E86FE17" w14:textId="77777777" w:rsidTr="00B42C96">
        <w:trPr>
          <w:jc w:val="center"/>
        </w:trPr>
        <w:tc>
          <w:tcPr>
            <w:tcW w:w="1413" w:type="dxa"/>
            <w:vAlign w:val="center"/>
          </w:tcPr>
          <w:p w14:paraId="423038CB" w14:textId="627A803A" w:rsidR="00B42C96" w:rsidRPr="003205BC" w:rsidRDefault="00B42C96" w:rsidP="00C0784A">
            <w:pPr>
              <w:spacing w:after="0"/>
              <w:rPr>
                <w:sz w:val="20"/>
              </w:rPr>
            </w:pPr>
            <w:r w:rsidRPr="00B42C96">
              <w:t>OBJ-0</w:t>
            </w:r>
            <w:r>
              <w:t>8</w:t>
            </w:r>
          </w:p>
        </w:tc>
        <w:tc>
          <w:tcPr>
            <w:tcW w:w="5787" w:type="dxa"/>
            <w:vAlign w:val="center"/>
          </w:tcPr>
          <w:p w14:paraId="4EFF986A" w14:textId="2048E685" w:rsidR="00B42C96" w:rsidRPr="003205BC" w:rsidRDefault="00B42C96" w:rsidP="00C0784A">
            <w:pPr>
              <w:spacing w:after="0"/>
              <w:rPr>
                <w:sz w:val="20"/>
              </w:rPr>
            </w:pPr>
            <w:r w:rsidRPr="00B42C96">
              <w:rPr>
                <w:sz w:val="20"/>
              </w:rPr>
              <w:t>Apply P-diagram methodology as a vital part of the framework to capture intended inputs, control factors, noise factors, external effects, error states and response variables, preventing a one-size-fits-all process from overlooking significant sources of variation.</w:t>
            </w:r>
          </w:p>
        </w:tc>
      </w:tr>
      <w:tr w:rsidR="00B42C96" w:rsidRPr="003205BC" w14:paraId="3BD143B3" w14:textId="77777777" w:rsidTr="00B42C96">
        <w:trPr>
          <w:jc w:val="center"/>
        </w:trPr>
        <w:tc>
          <w:tcPr>
            <w:tcW w:w="1413" w:type="dxa"/>
            <w:vAlign w:val="center"/>
          </w:tcPr>
          <w:p w14:paraId="5BCE7B31" w14:textId="7153BB28" w:rsidR="00B42C96" w:rsidRPr="003205BC" w:rsidRDefault="00B42C96" w:rsidP="00C0784A">
            <w:pPr>
              <w:spacing w:after="0"/>
              <w:rPr>
                <w:sz w:val="20"/>
              </w:rPr>
            </w:pPr>
            <w:r w:rsidRPr="00B42C96">
              <w:t>OBJ-0</w:t>
            </w:r>
            <w:r>
              <w:t>9</w:t>
            </w:r>
          </w:p>
        </w:tc>
        <w:tc>
          <w:tcPr>
            <w:tcW w:w="5787" w:type="dxa"/>
            <w:vAlign w:val="center"/>
          </w:tcPr>
          <w:p w14:paraId="1B58E18B" w14:textId="0359D79D" w:rsidR="00B42C96" w:rsidRPr="003205BC" w:rsidRDefault="00B42C96" w:rsidP="00C0784A">
            <w:pPr>
              <w:spacing w:after="0"/>
              <w:rPr>
                <w:sz w:val="20"/>
              </w:rPr>
            </w:pPr>
            <w:r w:rsidRPr="00B42C96">
              <w:rPr>
                <w:sz w:val="20"/>
              </w:rPr>
              <w:t>Introduce a controlled requirement, target value, modularity or manufacturability change to assess how each approach responds to evolving customer need or design constraint.</w:t>
            </w:r>
          </w:p>
        </w:tc>
      </w:tr>
      <w:tr w:rsidR="00B42C96" w:rsidRPr="003205BC" w14:paraId="4C4FC904" w14:textId="77777777" w:rsidTr="00B42C96">
        <w:trPr>
          <w:jc w:val="center"/>
        </w:trPr>
        <w:tc>
          <w:tcPr>
            <w:tcW w:w="1413" w:type="dxa"/>
            <w:vAlign w:val="center"/>
          </w:tcPr>
          <w:p w14:paraId="661EF853" w14:textId="0FFF542A" w:rsidR="00B42C96" w:rsidRPr="003205BC" w:rsidRDefault="00B42C96" w:rsidP="00C0784A">
            <w:pPr>
              <w:spacing w:after="0"/>
              <w:rPr>
                <w:sz w:val="20"/>
              </w:rPr>
            </w:pPr>
            <w:r w:rsidRPr="00B42C96">
              <w:t>OBJ-</w:t>
            </w:r>
            <w:r>
              <w:t>10</w:t>
            </w:r>
          </w:p>
        </w:tc>
        <w:tc>
          <w:tcPr>
            <w:tcW w:w="5787" w:type="dxa"/>
            <w:vAlign w:val="center"/>
          </w:tcPr>
          <w:p w14:paraId="4D29813C" w14:textId="0C8E473E" w:rsidR="00B42C96" w:rsidRPr="003205BC" w:rsidRDefault="00B42C96" w:rsidP="00C0784A">
            <w:pPr>
              <w:spacing w:after="0"/>
              <w:rPr>
                <w:sz w:val="20"/>
              </w:rPr>
            </w:pPr>
            <w:r w:rsidRPr="00B42C96">
              <w:rPr>
                <w:sz w:val="20"/>
              </w:rPr>
              <w:t>Evaluate both approaches using weighted criteria covering speed, requirement quality, traceability, adaptability, design-margin awareness, manufacturability, robustness to noise factors and assurance control.</w:t>
            </w:r>
          </w:p>
        </w:tc>
      </w:tr>
      <w:tr w:rsidR="00B42C96" w:rsidRPr="003205BC" w14:paraId="204951F0" w14:textId="77777777" w:rsidTr="00B42C96">
        <w:trPr>
          <w:jc w:val="center"/>
        </w:trPr>
        <w:tc>
          <w:tcPr>
            <w:tcW w:w="1413" w:type="dxa"/>
            <w:vAlign w:val="center"/>
          </w:tcPr>
          <w:p w14:paraId="2BDF7FB6" w14:textId="28C9998B" w:rsidR="00B42C96" w:rsidRPr="003205BC" w:rsidRDefault="00B42C96" w:rsidP="00C0784A">
            <w:pPr>
              <w:spacing w:after="0"/>
              <w:rPr>
                <w:sz w:val="20"/>
              </w:rPr>
            </w:pPr>
            <w:r w:rsidRPr="00B42C96">
              <w:t>OBJ-</w:t>
            </w:r>
            <w:r>
              <w:t>11</w:t>
            </w:r>
          </w:p>
        </w:tc>
        <w:tc>
          <w:tcPr>
            <w:tcW w:w="5787" w:type="dxa"/>
            <w:vAlign w:val="center"/>
          </w:tcPr>
          <w:p w14:paraId="38333A1E" w14:textId="7919FDE5" w:rsidR="00B42C96" w:rsidRPr="003205BC" w:rsidRDefault="00B42C96" w:rsidP="00C0784A">
            <w:pPr>
              <w:spacing w:after="0"/>
              <w:rPr>
                <w:sz w:val="20"/>
              </w:rPr>
            </w:pPr>
            <w:r w:rsidRPr="00B42C96">
              <w:rPr>
                <w:sz w:val="20"/>
              </w:rPr>
              <w:t>Produce a final framework, comparative evidence matrix and implementation recommendations identifying where rapid systems engineering should be used alongside conventional assurance-led processes.</w:t>
            </w:r>
          </w:p>
        </w:tc>
      </w:tr>
    </w:tbl>
    <w:p w14:paraId="4A6F40D3" w14:textId="06CE5965" w:rsidR="00B42C96" w:rsidRPr="00FA2F10" w:rsidRDefault="00B42C96" w:rsidP="00B42C96">
      <w:pPr>
        <w:pStyle w:val="Caption"/>
        <w:jc w:val="center"/>
        <w:rPr>
          <w:color w:val="auto"/>
          <w:sz w:val="16"/>
          <w:szCs w:val="16"/>
        </w:rPr>
      </w:pPr>
      <w:r w:rsidRPr="00FA2F10">
        <w:rPr>
          <w:color w:val="auto"/>
          <w:sz w:val="16"/>
          <w:szCs w:val="16"/>
        </w:rPr>
        <w:t xml:space="preserve">Table </w:t>
      </w:r>
      <w:r>
        <w:rPr>
          <w:color w:val="auto"/>
          <w:sz w:val="16"/>
          <w:szCs w:val="16"/>
        </w:rPr>
        <w:t>2</w:t>
      </w:r>
      <w:r>
        <w:rPr>
          <w:color w:val="auto"/>
          <w:sz w:val="16"/>
          <w:szCs w:val="16"/>
        </w:rPr>
        <w:t xml:space="preserve"> </w:t>
      </w:r>
      <w:r>
        <w:rPr>
          <w:color w:val="auto"/>
          <w:sz w:val="16"/>
          <w:szCs w:val="16"/>
        </w:rPr>
        <w:t>–</w:t>
      </w:r>
      <w:r w:rsidRPr="00FA2F10">
        <w:rPr>
          <w:color w:val="auto"/>
          <w:sz w:val="16"/>
          <w:szCs w:val="16"/>
        </w:rPr>
        <w:t xml:space="preserve"> </w:t>
      </w:r>
      <w:r>
        <w:rPr>
          <w:color w:val="auto"/>
          <w:sz w:val="16"/>
          <w:szCs w:val="16"/>
        </w:rPr>
        <w:t>Project Objectives</w:t>
      </w:r>
    </w:p>
    <w:p w14:paraId="12C23178" w14:textId="77777777" w:rsidR="00B42C96" w:rsidRDefault="00B42C96" w:rsidP="00B42C96">
      <w:pPr>
        <w:jc w:val="center"/>
      </w:pPr>
    </w:p>
    <w:p w14:paraId="3F3A4B13" w14:textId="77777777" w:rsidR="003419B7" w:rsidRPr="003205BC" w:rsidRDefault="00000000">
      <w:pPr>
        <w:pStyle w:val="Heading1"/>
      </w:pPr>
      <w:bookmarkStart w:id="3" w:name="_Toc232760454"/>
      <w:r w:rsidRPr="003205BC">
        <w:t>2. Background to the Proposed Research / Literature Review</w:t>
      </w:r>
      <w:bookmarkEnd w:id="3"/>
    </w:p>
    <w:p w14:paraId="3A5EEC0C" w14:textId="77777777" w:rsidR="003419B7" w:rsidRPr="003205BC" w:rsidRDefault="00000000">
      <w:r w:rsidRPr="003205BC">
        <w:t>Systems engineering translates stakeholder needs into validated system solutions through structured life-cycle processes, requirements definition, architecture, verification and validation. ISO/IEC/IEEE 15288 provides a life-cycle framework for systems, while ISO/IEC/IEEE 29148 addresses requirements engineering and the need for clear, traceable and verifiable requirements [1], [2]. The INCOSE Systems Engineering Handbook reinforces technical management, configuration control and evidence-based decision making across complex system development [3]. These principles remain essential to OME practice because safety, legality, security, compliance and assurance cannot be removed from defence engineering. This project concerns tailoring rather than replacing systems engineering.</w:t>
      </w:r>
    </w:p>
    <w:p w14:paraId="66926186" w14:textId="77777777" w:rsidR="003419B7" w:rsidRPr="003205BC" w:rsidRDefault="00000000">
      <w:r w:rsidRPr="003205BC">
        <w:t>The rationale for this work is the changing character of capability development. The Russo-Ukraine conflict has demonstrated the operational value of low-cost uncrewed systems, one-way effectors, rapid field adaptation and massed attritable capability. UK defence policy recognises that uncrewed systems are strategically important and that defence must accelerate access to innovative technology [4]. Cost-exchange analysis highlights how inexpensive Shahed-type drones can impose disproportionate defensive cost and force expensive interceptors to be used against cheaper threats [5]. RUSI similarly identifies mass, autonomy and uncrewed systems as pressures on traditional force design [6].</w:t>
      </w:r>
    </w:p>
    <w:p w14:paraId="18B4315E" w14:textId="77777777" w:rsidR="003419B7" w:rsidRPr="003205BC" w:rsidRDefault="00000000">
      <w:r w:rsidRPr="003205BC">
        <w:t xml:space="preserve">A second driver is requirement maturity and strategic urgency across Europe and NATO. Defence customers may need industry to respond to emerging land-war, air-defence and counter-UAS pressures before a full acquisition specification has stabilised. The UK Parliamentary Office of Science and Technology notes that the Strategic Defence Review 2025 outlined approaches for simplifying and speeding up innovation, including UK Defence Innovation and a £400 million annual budget to streamline delivery to the armed forces [7]. At </w:t>
      </w:r>
      <w:r w:rsidRPr="003205BC">
        <w:lastRenderedPageBreak/>
        <w:t>European level, the proposed AGILE fund allocates €115 million to accelerate disruptive defence technologies, particularly through SMEs, start-ups and faster movement from concept to fielded capability [8]. RUSI’s seminar on innovation and great power competition adds that civil and defence innovation ecosystems must reinforce one another as competitor approaches to civil-military fusion gather pace [9]. These sources indicate that rapid innovation is becoming a policy priority, not only an operational observation.</w:t>
      </w:r>
    </w:p>
    <w:p w14:paraId="53D694E6" w14:textId="77777777" w:rsidR="003419B7" w:rsidRPr="003205BC" w:rsidRDefault="00000000">
      <w:r w:rsidRPr="003205BC">
        <w:t>This matters because urgent capability work often starts with capability gaps, threat observations, field feedback, prototype evidence and supply-chain constraints rather than complete contractual specifications. Other industries provide useful but imperfect comparators. Commercial space, automotive electric vehicles and consumer electronics use model-based methods, digital twins, rapid prototyping and short feedback loops to compress development time. MBSE can improve change impact analysis because requirements, functions, interfaces and verification evidence can be linked within a model rather than static documents. However, defence cannot simply copy commercial practice because OME systems involve higher consequence, regulation and security constraints. The academic contribution is to test whether selected rapid methods can be integrated with risk-gated assurance for low-cost defence effectors rather than exquisite long-life systems.</w:t>
      </w:r>
    </w:p>
    <w:p w14:paraId="6A1B2CC5" w14:textId="28A081D2" w:rsidR="003419B7" w:rsidRPr="003205BC" w:rsidRDefault="003419B7">
      <w:pPr>
        <w:pStyle w:val="Caption"/>
      </w:pP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016"/>
        <w:gridCol w:w="2448"/>
        <w:gridCol w:w="1728"/>
        <w:gridCol w:w="3456"/>
      </w:tblGrid>
      <w:tr w:rsidR="003419B7" w:rsidRPr="003205BC" w14:paraId="686C7A64" w14:textId="77777777">
        <w:trPr>
          <w:jc w:val="center"/>
        </w:trPr>
        <w:tc>
          <w:tcPr>
            <w:tcW w:w="2016" w:type="dxa"/>
            <w:shd w:val="clear" w:color="auto" w:fill="D9EAF7"/>
            <w:vAlign w:val="center"/>
          </w:tcPr>
          <w:p w14:paraId="2F916D04" w14:textId="77777777" w:rsidR="003419B7" w:rsidRPr="003205BC" w:rsidRDefault="00000000">
            <w:pPr>
              <w:spacing w:after="0"/>
            </w:pPr>
            <w:r w:rsidRPr="003205BC">
              <w:rPr>
                <w:b/>
                <w:sz w:val="20"/>
              </w:rPr>
              <w:t>Industry</w:t>
            </w:r>
          </w:p>
        </w:tc>
        <w:tc>
          <w:tcPr>
            <w:tcW w:w="2448" w:type="dxa"/>
            <w:shd w:val="clear" w:color="auto" w:fill="D9EAF7"/>
            <w:vAlign w:val="center"/>
          </w:tcPr>
          <w:p w14:paraId="790FF80F" w14:textId="77777777" w:rsidR="003419B7" w:rsidRPr="003205BC" w:rsidRDefault="00000000">
            <w:pPr>
              <w:spacing w:after="0"/>
            </w:pPr>
            <w:r w:rsidRPr="003205BC">
              <w:rPr>
                <w:b/>
                <w:sz w:val="20"/>
              </w:rPr>
              <w:t>Primary methodology</w:t>
            </w:r>
          </w:p>
        </w:tc>
        <w:tc>
          <w:tcPr>
            <w:tcW w:w="1728" w:type="dxa"/>
            <w:shd w:val="clear" w:color="auto" w:fill="D9EAF7"/>
            <w:vAlign w:val="center"/>
          </w:tcPr>
          <w:p w14:paraId="74AC4DD5" w14:textId="77777777" w:rsidR="003419B7" w:rsidRPr="003205BC" w:rsidRDefault="00000000">
            <w:pPr>
              <w:spacing w:after="0"/>
            </w:pPr>
            <w:r w:rsidRPr="003205BC">
              <w:rPr>
                <w:b/>
                <w:sz w:val="20"/>
              </w:rPr>
              <w:t>Speed to market</w:t>
            </w:r>
          </w:p>
        </w:tc>
        <w:tc>
          <w:tcPr>
            <w:tcW w:w="3456" w:type="dxa"/>
            <w:shd w:val="clear" w:color="auto" w:fill="D9EAF7"/>
            <w:vAlign w:val="center"/>
          </w:tcPr>
          <w:p w14:paraId="1132E449" w14:textId="77777777" w:rsidR="003419B7" w:rsidRPr="003205BC" w:rsidRDefault="00000000">
            <w:pPr>
              <w:spacing w:after="0"/>
            </w:pPr>
            <w:r w:rsidRPr="003205BC">
              <w:rPr>
                <w:b/>
                <w:sz w:val="20"/>
              </w:rPr>
              <w:t>Key advantage</w:t>
            </w:r>
          </w:p>
        </w:tc>
      </w:tr>
      <w:tr w:rsidR="003419B7" w:rsidRPr="003205BC" w14:paraId="0D00AD17" w14:textId="77777777">
        <w:trPr>
          <w:jc w:val="center"/>
        </w:trPr>
        <w:tc>
          <w:tcPr>
            <w:tcW w:w="2016" w:type="dxa"/>
            <w:vAlign w:val="center"/>
          </w:tcPr>
          <w:p w14:paraId="24A03F2C" w14:textId="77777777" w:rsidR="003419B7" w:rsidRPr="003205BC" w:rsidRDefault="00000000">
            <w:pPr>
              <w:spacing w:after="0"/>
            </w:pPr>
            <w:r w:rsidRPr="003205BC">
              <w:rPr>
                <w:sz w:val="20"/>
              </w:rPr>
              <w:t>Commercial space</w:t>
            </w:r>
          </w:p>
        </w:tc>
        <w:tc>
          <w:tcPr>
            <w:tcW w:w="2448" w:type="dxa"/>
            <w:vAlign w:val="center"/>
          </w:tcPr>
          <w:p w14:paraId="32A44397" w14:textId="77777777" w:rsidR="003419B7" w:rsidRPr="003205BC" w:rsidRDefault="00000000">
            <w:pPr>
              <w:spacing w:after="0"/>
            </w:pPr>
            <w:r w:rsidRPr="003205BC">
              <w:rPr>
                <w:sz w:val="20"/>
              </w:rPr>
              <w:t>Agile MBSE and prototyping</w:t>
            </w:r>
          </w:p>
        </w:tc>
        <w:tc>
          <w:tcPr>
            <w:tcW w:w="1728" w:type="dxa"/>
            <w:vAlign w:val="center"/>
          </w:tcPr>
          <w:p w14:paraId="62C1D211" w14:textId="77777777" w:rsidR="003419B7" w:rsidRPr="003205BC" w:rsidRDefault="00000000">
            <w:pPr>
              <w:spacing w:after="0"/>
            </w:pPr>
            <w:r w:rsidRPr="003205BC">
              <w:rPr>
                <w:sz w:val="20"/>
              </w:rPr>
              <w:t>Months</w:t>
            </w:r>
          </w:p>
        </w:tc>
        <w:tc>
          <w:tcPr>
            <w:tcW w:w="3456" w:type="dxa"/>
            <w:vAlign w:val="center"/>
          </w:tcPr>
          <w:p w14:paraId="40A4CAB1" w14:textId="77777777" w:rsidR="003419B7" w:rsidRPr="003205BC" w:rsidRDefault="00000000">
            <w:pPr>
              <w:spacing w:after="0"/>
            </w:pPr>
            <w:r w:rsidRPr="003205BC">
              <w:rPr>
                <w:sz w:val="20"/>
              </w:rPr>
              <w:t>Hardware-in-the-loop update cycles and rapid mission learning</w:t>
            </w:r>
          </w:p>
        </w:tc>
      </w:tr>
      <w:tr w:rsidR="003419B7" w:rsidRPr="003205BC" w14:paraId="15DAAFA0" w14:textId="77777777">
        <w:trPr>
          <w:jc w:val="center"/>
        </w:trPr>
        <w:tc>
          <w:tcPr>
            <w:tcW w:w="2016" w:type="dxa"/>
            <w:vAlign w:val="center"/>
          </w:tcPr>
          <w:p w14:paraId="6DFCF517" w14:textId="77777777" w:rsidR="003419B7" w:rsidRPr="003205BC" w:rsidRDefault="00000000">
            <w:pPr>
              <w:spacing w:after="0"/>
            </w:pPr>
            <w:r w:rsidRPr="003205BC">
              <w:rPr>
                <w:sz w:val="20"/>
              </w:rPr>
              <w:t>Automotive EVs</w:t>
            </w:r>
          </w:p>
        </w:tc>
        <w:tc>
          <w:tcPr>
            <w:tcW w:w="2448" w:type="dxa"/>
            <w:vAlign w:val="center"/>
          </w:tcPr>
          <w:p w14:paraId="1C5353DE" w14:textId="77777777" w:rsidR="003419B7" w:rsidRPr="003205BC" w:rsidRDefault="00000000">
            <w:pPr>
              <w:spacing w:after="0"/>
            </w:pPr>
            <w:r w:rsidRPr="003205BC">
              <w:rPr>
                <w:sz w:val="20"/>
              </w:rPr>
              <w:t>Digital twins and MBSE</w:t>
            </w:r>
          </w:p>
        </w:tc>
        <w:tc>
          <w:tcPr>
            <w:tcW w:w="1728" w:type="dxa"/>
            <w:vAlign w:val="center"/>
          </w:tcPr>
          <w:p w14:paraId="43C51D53" w14:textId="77777777" w:rsidR="003419B7" w:rsidRPr="003205BC" w:rsidRDefault="00000000">
            <w:pPr>
              <w:spacing w:after="0"/>
            </w:pPr>
            <w:r w:rsidRPr="003205BC">
              <w:rPr>
                <w:sz w:val="20"/>
              </w:rPr>
              <w:t>1-2 years</w:t>
            </w:r>
          </w:p>
        </w:tc>
        <w:tc>
          <w:tcPr>
            <w:tcW w:w="3456" w:type="dxa"/>
            <w:vAlign w:val="center"/>
          </w:tcPr>
          <w:p w14:paraId="7C02E366" w14:textId="77777777" w:rsidR="003419B7" w:rsidRPr="003205BC" w:rsidRDefault="00000000">
            <w:pPr>
              <w:spacing w:after="0"/>
            </w:pPr>
            <w:r w:rsidRPr="003205BC">
              <w:rPr>
                <w:sz w:val="20"/>
              </w:rPr>
              <w:t>Software-led validation and over-the-air feature development</w:t>
            </w:r>
          </w:p>
        </w:tc>
      </w:tr>
      <w:tr w:rsidR="003419B7" w:rsidRPr="003205BC" w14:paraId="6C98785B" w14:textId="77777777">
        <w:trPr>
          <w:jc w:val="center"/>
        </w:trPr>
        <w:tc>
          <w:tcPr>
            <w:tcW w:w="2016" w:type="dxa"/>
            <w:vAlign w:val="center"/>
          </w:tcPr>
          <w:p w14:paraId="01905270" w14:textId="77777777" w:rsidR="003419B7" w:rsidRPr="003205BC" w:rsidRDefault="00000000">
            <w:pPr>
              <w:spacing w:after="0"/>
            </w:pPr>
            <w:r w:rsidRPr="003205BC">
              <w:rPr>
                <w:sz w:val="20"/>
              </w:rPr>
              <w:t>Consumer electronics</w:t>
            </w:r>
          </w:p>
        </w:tc>
        <w:tc>
          <w:tcPr>
            <w:tcW w:w="2448" w:type="dxa"/>
            <w:vAlign w:val="center"/>
          </w:tcPr>
          <w:p w14:paraId="18B746D7" w14:textId="77777777" w:rsidR="003419B7" w:rsidRPr="003205BC" w:rsidRDefault="00000000">
            <w:pPr>
              <w:spacing w:after="0"/>
            </w:pPr>
            <w:r w:rsidRPr="003205BC">
              <w:rPr>
                <w:sz w:val="20"/>
              </w:rPr>
              <w:t>Agile hardware and DevOps</w:t>
            </w:r>
          </w:p>
        </w:tc>
        <w:tc>
          <w:tcPr>
            <w:tcW w:w="1728" w:type="dxa"/>
            <w:vAlign w:val="center"/>
          </w:tcPr>
          <w:p w14:paraId="4A2569C4" w14:textId="77777777" w:rsidR="003419B7" w:rsidRPr="003205BC" w:rsidRDefault="00000000">
            <w:pPr>
              <w:spacing w:after="0"/>
            </w:pPr>
            <w:r w:rsidRPr="003205BC">
              <w:rPr>
                <w:sz w:val="20"/>
              </w:rPr>
              <w:t>Weeks to months</w:t>
            </w:r>
          </w:p>
        </w:tc>
        <w:tc>
          <w:tcPr>
            <w:tcW w:w="3456" w:type="dxa"/>
            <w:vAlign w:val="center"/>
          </w:tcPr>
          <w:p w14:paraId="18576A5F" w14:textId="77777777" w:rsidR="003419B7" w:rsidRPr="003205BC" w:rsidRDefault="00000000">
            <w:pPr>
              <w:spacing w:after="0"/>
            </w:pPr>
            <w:r w:rsidRPr="003205BC">
              <w:rPr>
                <w:sz w:val="20"/>
              </w:rPr>
              <w:t>Fast physical-to-digital feedback and short product cycles</w:t>
            </w:r>
          </w:p>
        </w:tc>
      </w:tr>
      <w:tr w:rsidR="003419B7" w:rsidRPr="003205BC" w14:paraId="1E69CF8E" w14:textId="77777777">
        <w:trPr>
          <w:jc w:val="center"/>
        </w:trPr>
        <w:tc>
          <w:tcPr>
            <w:tcW w:w="2016" w:type="dxa"/>
            <w:vAlign w:val="center"/>
          </w:tcPr>
          <w:p w14:paraId="304E1D97" w14:textId="77777777" w:rsidR="003419B7" w:rsidRPr="003205BC" w:rsidRDefault="00000000">
            <w:pPr>
              <w:spacing w:after="0"/>
            </w:pPr>
            <w:r w:rsidRPr="003205BC">
              <w:rPr>
                <w:sz w:val="20"/>
              </w:rPr>
              <w:t>Defence industry</w:t>
            </w:r>
          </w:p>
        </w:tc>
        <w:tc>
          <w:tcPr>
            <w:tcW w:w="2448" w:type="dxa"/>
            <w:vAlign w:val="center"/>
          </w:tcPr>
          <w:p w14:paraId="3FD1FE4D" w14:textId="77777777" w:rsidR="003419B7" w:rsidRPr="003205BC" w:rsidRDefault="00000000">
            <w:pPr>
              <w:spacing w:after="0"/>
            </w:pPr>
            <w:r w:rsidRPr="003205BC">
              <w:rPr>
                <w:sz w:val="20"/>
              </w:rPr>
              <w:t>Document-based V-model</w:t>
            </w:r>
          </w:p>
        </w:tc>
        <w:tc>
          <w:tcPr>
            <w:tcW w:w="1728" w:type="dxa"/>
            <w:vAlign w:val="center"/>
          </w:tcPr>
          <w:p w14:paraId="76159EA5" w14:textId="0C9BB37E" w:rsidR="003419B7" w:rsidRPr="003205BC" w:rsidRDefault="00FA2F10">
            <w:pPr>
              <w:spacing w:after="0"/>
            </w:pPr>
            <w:r>
              <w:rPr>
                <w:sz w:val="20"/>
              </w:rPr>
              <w:t>5</w:t>
            </w:r>
            <w:r w:rsidRPr="003205BC">
              <w:rPr>
                <w:sz w:val="20"/>
              </w:rPr>
              <w:t>-20 years for major programmes</w:t>
            </w:r>
          </w:p>
        </w:tc>
        <w:tc>
          <w:tcPr>
            <w:tcW w:w="3456" w:type="dxa"/>
            <w:vAlign w:val="center"/>
          </w:tcPr>
          <w:p w14:paraId="36741581" w14:textId="77777777" w:rsidR="003419B7" w:rsidRPr="003205BC" w:rsidRDefault="00000000">
            <w:pPr>
              <w:spacing w:after="0"/>
            </w:pPr>
            <w:r w:rsidRPr="003205BC">
              <w:rPr>
                <w:sz w:val="20"/>
              </w:rPr>
              <w:t>High assurance, regulation, safety and security control</w:t>
            </w:r>
          </w:p>
        </w:tc>
      </w:tr>
    </w:tbl>
    <w:p w14:paraId="30A11C3F" w14:textId="5415816F" w:rsidR="00FA2F10" w:rsidRPr="00FA2F10" w:rsidRDefault="00FA2F10" w:rsidP="00FA2F10">
      <w:pPr>
        <w:pStyle w:val="Caption"/>
        <w:jc w:val="center"/>
        <w:rPr>
          <w:color w:val="auto"/>
          <w:sz w:val="16"/>
          <w:szCs w:val="16"/>
        </w:rPr>
      </w:pPr>
      <w:r w:rsidRPr="00FA2F10">
        <w:rPr>
          <w:color w:val="auto"/>
          <w:sz w:val="16"/>
          <w:szCs w:val="16"/>
        </w:rPr>
        <w:t xml:space="preserve">Table </w:t>
      </w:r>
      <w:r w:rsidR="00B42C96">
        <w:rPr>
          <w:color w:val="auto"/>
          <w:sz w:val="16"/>
          <w:szCs w:val="16"/>
        </w:rPr>
        <w:t>3</w:t>
      </w:r>
      <w:r>
        <w:rPr>
          <w:color w:val="auto"/>
          <w:sz w:val="16"/>
          <w:szCs w:val="16"/>
        </w:rPr>
        <w:t xml:space="preserve"> - </w:t>
      </w:r>
      <w:r w:rsidRPr="00FA2F10">
        <w:rPr>
          <w:color w:val="auto"/>
          <w:sz w:val="16"/>
          <w:szCs w:val="16"/>
        </w:rPr>
        <w:t>Cross-industry rapid engineering comparison</w:t>
      </w:r>
    </w:p>
    <w:p w14:paraId="5C4C3E52" w14:textId="77777777" w:rsidR="003419B7" w:rsidRPr="003205BC" w:rsidRDefault="003419B7"/>
    <w:p w14:paraId="73FFB16B" w14:textId="77777777" w:rsidR="003419B7" w:rsidRPr="003205BC" w:rsidRDefault="00000000">
      <w:pPr>
        <w:pStyle w:val="Heading1"/>
      </w:pPr>
      <w:bookmarkStart w:id="4" w:name="_Toc232760455"/>
      <w:r w:rsidRPr="003205BC">
        <w:t>3. Experimental Design</w:t>
      </w:r>
      <w:bookmarkEnd w:id="4"/>
    </w:p>
    <w:p w14:paraId="334649B6" w14:textId="17AE5CD8" w:rsidR="003419B7" w:rsidRPr="003205BC" w:rsidRDefault="00000000">
      <w:r w:rsidRPr="003205BC">
        <w:t>The project will use a pragmatic applied research approach because the intended output is a usable engineering method</w:t>
      </w:r>
      <w:r w:rsidR="00802289">
        <w:t>, with a research method</w:t>
      </w:r>
      <w:r w:rsidRPr="003205BC">
        <w:t xml:space="preserve"> </w:t>
      </w:r>
      <w:r w:rsidR="00802289">
        <w:t>f</w:t>
      </w:r>
      <w:r w:rsidRPr="003205BC">
        <w:t>ollowing Saunders et al.’s research onion [10]. A non-classified representative low-cost effector problem will be defined at system level. The same initial capability need will be processed through two routes: a traditional document-based V-model route and the proposed RASE route.</w:t>
      </w:r>
    </w:p>
    <w:p w14:paraId="2A869E10" w14:textId="77777777" w:rsidR="003419B7" w:rsidRPr="003205BC" w:rsidRDefault="00000000">
      <w:r w:rsidRPr="003205BC">
        <w:t>The controlled test will be a mid-process change event, such as a reduced unit-cost ceiling, loss of a key component, revised portability constraint or change in end-user priority. Both routes will be assessed on the effort required to respond to that change and on output quality. Data will include usable requirements, traceability completeness, unresolved assumptions, assurance gates retained, supply-chain considerations identified and estimated rework. Evaluation will use a weighted matrix covering speed, requirement quality, traceability, adaptability, supply-chain realism, assurance control and suitability for OME use. Limited expert review may be used if employer approval and ethics requirements allow.</w:t>
      </w:r>
    </w:p>
    <w:p w14:paraId="096AA894" w14:textId="77777777" w:rsidR="003419B7" w:rsidRPr="003205BC" w:rsidRDefault="00000000">
      <w:pPr>
        <w:pStyle w:val="Heading2"/>
      </w:pPr>
      <w:bookmarkStart w:id="5" w:name="_Toc232760456"/>
      <w:r w:rsidRPr="003205BC">
        <w:t>3.1 Outline of Experimental Procedure</w:t>
      </w:r>
      <w:bookmarkEnd w:id="5"/>
    </w:p>
    <w:p w14:paraId="5BD1E44B" w14:textId="77777777" w:rsidR="003419B7" w:rsidRPr="003205BC" w:rsidRDefault="00000000">
      <w:pPr>
        <w:pStyle w:val="ListNumber"/>
      </w:pPr>
      <w:r w:rsidRPr="003205BC">
        <w:t>Build the literature and standards baseline for traditional and rapid systems engineering.</w:t>
      </w:r>
    </w:p>
    <w:p w14:paraId="1E3009BC" w14:textId="77777777" w:rsidR="003419B7" w:rsidRPr="003205BC" w:rsidRDefault="00000000">
      <w:pPr>
        <w:pStyle w:val="ListNumber"/>
      </w:pPr>
      <w:r w:rsidRPr="003205BC">
        <w:t>Define the non-classified case study, stakeholder need, operating assumptions and initial constraints.</w:t>
      </w:r>
    </w:p>
    <w:p w14:paraId="33F227C5" w14:textId="77777777" w:rsidR="003419B7" w:rsidRPr="003205BC" w:rsidRDefault="00000000">
      <w:pPr>
        <w:pStyle w:val="ListNumber"/>
      </w:pPr>
      <w:r w:rsidRPr="003205BC">
        <w:lastRenderedPageBreak/>
        <w:t>Apply a traditional V-model route and generate requirements, architecture, traceability and verification artefacts.</w:t>
      </w:r>
    </w:p>
    <w:p w14:paraId="6BEC8C6D" w14:textId="77777777" w:rsidR="003419B7" w:rsidRPr="003205BC" w:rsidRDefault="00000000">
      <w:pPr>
        <w:pStyle w:val="ListNumber"/>
      </w:pPr>
      <w:r w:rsidRPr="003205BC">
        <w:t>Develop the RASE framework and generate equivalent artefacts for the same case study.</w:t>
      </w:r>
    </w:p>
    <w:p w14:paraId="6CD425F5" w14:textId="77777777" w:rsidR="003419B7" w:rsidRPr="003205BC" w:rsidRDefault="00000000">
      <w:pPr>
        <w:pStyle w:val="ListNumber"/>
      </w:pPr>
      <w:r w:rsidRPr="003205BC">
        <w:t>Introduce the same controlled change event to both approaches.</w:t>
      </w:r>
    </w:p>
    <w:p w14:paraId="21C12BA8" w14:textId="77777777" w:rsidR="003419B7" w:rsidRPr="003205BC" w:rsidRDefault="00000000">
      <w:pPr>
        <w:pStyle w:val="ListNumber"/>
      </w:pPr>
      <w:r w:rsidRPr="003205BC">
        <w:t>Evaluate outputs using the weighted matrix and record conclusions.</w:t>
      </w:r>
    </w:p>
    <w:p w14:paraId="0AB4850E" w14:textId="640A0553" w:rsidR="003419B7" w:rsidRPr="003205BC" w:rsidRDefault="003419B7">
      <w:pPr>
        <w:pStyle w:val="Caption"/>
      </w:pP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872"/>
        <w:gridCol w:w="3888"/>
        <w:gridCol w:w="3888"/>
      </w:tblGrid>
      <w:tr w:rsidR="003419B7" w:rsidRPr="003205BC" w14:paraId="48BBF723" w14:textId="77777777">
        <w:trPr>
          <w:jc w:val="center"/>
        </w:trPr>
        <w:tc>
          <w:tcPr>
            <w:tcW w:w="1872" w:type="dxa"/>
            <w:shd w:val="clear" w:color="auto" w:fill="D9EAF7"/>
            <w:vAlign w:val="center"/>
          </w:tcPr>
          <w:p w14:paraId="4A612654" w14:textId="77777777" w:rsidR="003419B7" w:rsidRPr="003205BC" w:rsidRDefault="00000000">
            <w:pPr>
              <w:spacing w:after="0"/>
            </w:pPr>
            <w:r w:rsidRPr="003205BC">
              <w:rPr>
                <w:b/>
                <w:sz w:val="20"/>
              </w:rPr>
              <w:t>Artefact</w:t>
            </w:r>
          </w:p>
        </w:tc>
        <w:tc>
          <w:tcPr>
            <w:tcW w:w="3888" w:type="dxa"/>
            <w:shd w:val="clear" w:color="auto" w:fill="D9EAF7"/>
            <w:vAlign w:val="center"/>
          </w:tcPr>
          <w:p w14:paraId="0C083FDB" w14:textId="77777777" w:rsidR="003419B7" w:rsidRPr="003205BC" w:rsidRDefault="00000000">
            <w:pPr>
              <w:spacing w:after="0"/>
            </w:pPr>
            <w:r w:rsidRPr="003205BC">
              <w:rPr>
                <w:b/>
                <w:sz w:val="20"/>
              </w:rPr>
              <w:t>Traditional route</w:t>
            </w:r>
          </w:p>
        </w:tc>
        <w:tc>
          <w:tcPr>
            <w:tcW w:w="3888" w:type="dxa"/>
            <w:shd w:val="clear" w:color="auto" w:fill="D9EAF7"/>
            <w:vAlign w:val="center"/>
          </w:tcPr>
          <w:p w14:paraId="33867825" w14:textId="77777777" w:rsidR="003419B7" w:rsidRPr="003205BC" w:rsidRDefault="00000000">
            <w:pPr>
              <w:spacing w:after="0"/>
            </w:pPr>
            <w:r w:rsidRPr="003205BC">
              <w:rPr>
                <w:b/>
                <w:sz w:val="20"/>
              </w:rPr>
              <w:t>RASE route</w:t>
            </w:r>
          </w:p>
        </w:tc>
      </w:tr>
      <w:tr w:rsidR="003419B7" w:rsidRPr="003205BC" w14:paraId="1233F218" w14:textId="77777777">
        <w:trPr>
          <w:jc w:val="center"/>
        </w:trPr>
        <w:tc>
          <w:tcPr>
            <w:tcW w:w="1872" w:type="dxa"/>
            <w:vAlign w:val="center"/>
          </w:tcPr>
          <w:p w14:paraId="6E04CF6E" w14:textId="77777777" w:rsidR="003419B7" w:rsidRPr="003205BC" w:rsidRDefault="00000000">
            <w:pPr>
              <w:spacing w:after="0"/>
            </w:pPr>
            <w:r w:rsidRPr="003205BC">
              <w:rPr>
                <w:sz w:val="20"/>
              </w:rPr>
              <w:t>Requirements</w:t>
            </w:r>
          </w:p>
        </w:tc>
        <w:tc>
          <w:tcPr>
            <w:tcW w:w="3888" w:type="dxa"/>
            <w:vAlign w:val="center"/>
          </w:tcPr>
          <w:p w14:paraId="4996A75F" w14:textId="77777777" w:rsidR="003419B7" w:rsidRPr="003205BC" w:rsidRDefault="00000000">
            <w:pPr>
              <w:spacing w:after="0"/>
            </w:pPr>
            <w:r w:rsidRPr="003205BC">
              <w:rPr>
                <w:sz w:val="20"/>
              </w:rPr>
              <w:t>Fuller fixed baseline requirement set</w:t>
            </w:r>
          </w:p>
        </w:tc>
        <w:tc>
          <w:tcPr>
            <w:tcW w:w="3888" w:type="dxa"/>
            <w:vAlign w:val="center"/>
          </w:tcPr>
          <w:p w14:paraId="339FBD75" w14:textId="77777777" w:rsidR="003419B7" w:rsidRPr="003205BC" w:rsidRDefault="00000000">
            <w:pPr>
              <w:spacing w:after="0"/>
            </w:pPr>
            <w:r w:rsidRPr="003205BC">
              <w:rPr>
                <w:sz w:val="20"/>
              </w:rPr>
              <w:t>Minimum viable, prioritised and tradeable requirement set</w:t>
            </w:r>
          </w:p>
        </w:tc>
      </w:tr>
      <w:tr w:rsidR="003419B7" w:rsidRPr="003205BC" w14:paraId="0AA67632" w14:textId="77777777">
        <w:trPr>
          <w:jc w:val="center"/>
        </w:trPr>
        <w:tc>
          <w:tcPr>
            <w:tcW w:w="1872" w:type="dxa"/>
            <w:vAlign w:val="center"/>
          </w:tcPr>
          <w:p w14:paraId="6DDB4C39" w14:textId="77777777" w:rsidR="003419B7" w:rsidRPr="003205BC" w:rsidRDefault="00000000">
            <w:pPr>
              <w:spacing w:after="0"/>
            </w:pPr>
            <w:r w:rsidRPr="003205BC">
              <w:rPr>
                <w:sz w:val="20"/>
              </w:rPr>
              <w:t>Architecture</w:t>
            </w:r>
          </w:p>
        </w:tc>
        <w:tc>
          <w:tcPr>
            <w:tcW w:w="3888" w:type="dxa"/>
            <w:vAlign w:val="center"/>
          </w:tcPr>
          <w:p w14:paraId="110807D1" w14:textId="77777777" w:rsidR="003419B7" w:rsidRPr="003205BC" w:rsidRDefault="00000000">
            <w:pPr>
              <w:spacing w:after="0"/>
            </w:pPr>
            <w:r w:rsidRPr="003205BC">
              <w:rPr>
                <w:sz w:val="20"/>
              </w:rPr>
              <w:t>Sequential functional decomposition</w:t>
            </w:r>
          </w:p>
        </w:tc>
        <w:tc>
          <w:tcPr>
            <w:tcW w:w="3888" w:type="dxa"/>
            <w:vAlign w:val="center"/>
          </w:tcPr>
          <w:p w14:paraId="7C209FFC" w14:textId="77777777" w:rsidR="003419B7" w:rsidRPr="003205BC" w:rsidRDefault="00000000">
            <w:pPr>
              <w:spacing w:after="0"/>
            </w:pPr>
            <w:r w:rsidRPr="003205BC">
              <w:rPr>
                <w:sz w:val="20"/>
              </w:rPr>
              <w:t>Mission-thread or effect-chain architecture</w:t>
            </w:r>
          </w:p>
        </w:tc>
      </w:tr>
      <w:tr w:rsidR="003419B7" w:rsidRPr="003205BC" w14:paraId="583E454E" w14:textId="77777777">
        <w:trPr>
          <w:jc w:val="center"/>
        </w:trPr>
        <w:tc>
          <w:tcPr>
            <w:tcW w:w="1872" w:type="dxa"/>
            <w:vAlign w:val="center"/>
          </w:tcPr>
          <w:p w14:paraId="2F110227" w14:textId="77777777" w:rsidR="003419B7" w:rsidRPr="003205BC" w:rsidRDefault="00000000">
            <w:pPr>
              <w:spacing w:after="0"/>
            </w:pPr>
            <w:r w:rsidRPr="003205BC">
              <w:rPr>
                <w:sz w:val="20"/>
              </w:rPr>
              <w:t>Traceability</w:t>
            </w:r>
          </w:p>
        </w:tc>
        <w:tc>
          <w:tcPr>
            <w:tcW w:w="3888" w:type="dxa"/>
            <w:vAlign w:val="center"/>
          </w:tcPr>
          <w:p w14:paraId="3A8C6F87" w14:textId="77777777" w:rsidR="003419B7" w:rsidRPr="003205BC" w:rsidRDefault="00000000">
            <w:pPr>
              <w:spacing w:after="0"/>
            </w:pPr>
            <w:r w:rsidRPr="003205BC">
              <w:rPr>
                <w:sz w:val="20"/>
              </w:rPr>
              <w:t>Document-based matrix</w:t>
            </w:r>
          </w:p>
        </w:tc>
        <w:tc>
          <w:tcPr>
            <w:tcW w:w="3888" w:type="dxa"/>
            <w:vAlign w:val="center"/>
          </w:tcPr>
          <w:p w14:paraId="389F7452" w14:textId="77777777" w:rsidR="003419B7" w:rsidRPr="003205BC" w:rsidRDefault="00000000">
            <w:pPr>
              <w:spacing w:after="0"/>
            </w:pPr>
            <w:r w:rsidRPr="003205BC">
              <w:rPr>
                <w:sz w:val="20"/>
              </w:rPr>
              <w:t>Lean model-linked traceability matrix</w:t>
            </w:r>
          </w:p>
        </w:tc>
      </w:tr>
      <w:tr w:rsidR="003419B7" w:rsidRPr="003205BC" w14:paraId="49247BB3" w14:textId="77777777">
        <w:trPr>
          <w:jc w:val="center"/>
        </w:trPr>
        <w:tc>
          <w:tcPr>
            <w:tcW w:w="1872" w:type="dxa"/>
            <w:vAlign w:val="center"/>
          </w:tcPr>
          <w:p w14:paraId="67F5A12B" w14:textId="77777777" w:rsidR="003419B7" w:rsidRPr="003205BC" w:rsidRDefault="00000000">
            <w:pPr>
              <w:spacing w:after="0"/>
            </w:pPr>
            <w:r w:rsidRPr="003205BC">
              <w:rPr>
                <w:sz w:val="20"/>
              </w:rPr>
              <w:t>Verification</w:t>
            </w:r>
          </w:p>
        </w:tc>
        <w:tc>
          <w:tcPr>
            <w:tcW w:w="3888" w:type="dxa"/>
            <w:vAlign w:val="center"/>
          </w:tcPr>
          <w:p w14:paraId="5534D4AC" w14:textId="77777777" w:rsidR="003419B7" w:rsidRPr="003205BC" w:rsidRDefault="00000000">
            <w:pPr>
              <w:spacing w:after="0"/>
            </w:pPr>
            <w:r w:rsidRPr="003205BC">
              <w:rPr>
                <w:sz w:val="20"/>
              </w:rPr>
              <w:t>Full V-model verification plan</w:t>
            </w:r>
          </w:p>
        </w:tc>
        <w:tc>
          <w:tcPr>
            <w:tcW w:w="3888" w:type="dxa"/>
            <w:vAlign w:val="center"/>
          </w:tcPr>
          <w:p w14:paraId="66CFB375" w14:textId="77777777" w:rsidR="003419B7" w:rsidRPr="003205BC" w:rsidRDefault="00000000">
            <w:pPr>
              <w:spacing w:after="0"/>
            </w:pPr>
            <w:r w:rsidRPr="003205BC">
              <w:rPr>
                <w:sz w:val="20"/>
              </w:rPr>
              <w:t>Risk-gated early verification plan</w:t>
            </w:r>
          </w:p>
        </w:tc>
      </w:tr>
      <w:tr w:rsidR="003419B7" w:rsidRPr="003205BC" w14:paraId="6C5ED505" w14:textId="77777777">
        <w:trPr>
          <w:jc w:val="center"/>
        </w:trPr>
        <w:tc>
          <w:tcPr>
            <w:tcW w:w="1872" w:type="dxa"/>
            <w:vAlign w:val="center"/>
          </w:tcPr>
          <w:p w14:paraId="17AA66F5" w14:textId="77777777" w:rsidR="003419B7" w:rsidRPr="003205BC" w:rsidRDefault="00000000">
            <w:pPr>
              <w:spacing w:after="0"/>
            </w:pPr>
            <w:r w:rsidRPr="003205BC">
              <w:rPr>
                <w:sz w:val="20"/>
              </w:rPr>
              <w:t>Change impact</w:t>
            </w:r>
          </w:p>
        </w:tc>
        <w:tc>
          <w:tcPr>
            <w:tcW w:w="3888" w:type="dxa"/>
            <w:vAlign w:val="center"/>
          </w:tcPr>
          <w:p w14:paraId="7F3C922D" w14:textId="77777777" w:rsidR="003419B7" w:rsidRPr="003205BC" w:rsidRDefault="00000000">
            <w:pPr>
              <w:spacing w:after="0"/>
            </w:pPr>
            <w:r w:rsidRPr="003205BC">
              <w:rPr>
                <w:sz w:val="20"/>
              </w:rPr>
              <w:t>Manual change review and document update</w:t>
            </w:r>
          </w:p>
        </w:tc>
        <w:tc>
          <w:tcPr>
            <w:tcW w:w="3888" w:type="dxa"/>
            <w:vAlign w:val="center"/>
          </w:tcPr>
          <w:p w14:paraId="51C0CBFF" w14:textId="77777777" w:rsidR="003419B7" w:rsidRPr="003205BC" w:rsidRDefault="00000000">
            <w:pPr>
              <w:spacing w:after="0"/>
            </w:pPr>
            <w:r w:rsidRPr="003205BC">
              <w:rPr>
                <w:sz w:val="20"/>
              </w:rPr>
              <w:t>Traceability-led impact review and rapid re-baseline</w:t>
            </w:r>
          </w:p>
        </w:tc>
      </w:tr>
    </w:tbl>
    <w:p w14:paraId="6F7B3CEE" w14:textId="7CA62B84" w:rsidR="00FA2F10" w:rsidRPr="00FA2F10" w:rsidRDefault="00FA2F10" w:rsidP="00FA2F10">
      <w:pPr>
        <w:pStyle w:val="Caption"/>
        <w:jc w:val="center"/>
        <w:rPr>
          <w:color w:val="auto"/>
          <w:sz w:val="16"/>
          <w:szCs w:val="16"/>
        </w:rPr>
      </w:pPr>
      <w:r w:rsidRPr="00FA2F10">
        <w:rPr>
          <w:color w:val="auto"/>
          <w:sz w:val="16"/>
          <w:szCs w:val="16"/>
        </w:rPr>
        <w:t xml:space="preserve">Table </w:t>
      </w:r>
      <w:r w:rsidR="00B42C96">
        <w:rPr>
          <w:color w:val="auto"/>
          <w:sz w:val="16"/>
          <w:szCs w:val="16"/>
        </w:rPr>
        <w:t>4</w:t>
      </w:r>
      <w:r>
        <w:rPr>
          <w:color w:val="auto"/>
          <w:sz w:val="16"/>
          <w:szCs w:val="16"/>
        </w:rPr>
        <w:t xml:space="preserve"> -</w:t>
      </w:r>
      <w:r w:rsidRPr="00FA2F10">
        <w:rPr>
          <w:color w:val="auto"/>
          <w:sz w:val="16"/>
          <w:szCs w:val="16"/>
        </w:rPr>
        <w:t xml:space="preserve"> Comparative systems engineering artefacts</w:t>
      </w:r>
    </w:p>
    <w:p w14:paraId="0D1F036D" w14:textId="77777777" w:rsidR="003419B7" w:rsidRPr="003205BC" w:rsidRDefault="003419B7"/>
    <w:p w14:paraId="79D32192" w14:textId="77777777" w:rsidR="003419B7" w:rsidRPr="003205BC" w:rsidRDefault="00000000">
      <w:pPr>
        <w:pStyle w:val="Heading2"/>
      </w:pPr>
      <w:bookmarkStart w:id="6" w:name="_Toc232760457"/>
      <w:r w:rsidRPr="003205BC">
        <w:t>3.2 Data Collection and Evaluation</w:t>
      </w:r>
      <w:bookmarkEnd w:id="6"/>
    </w:p>
    <w:p w14:paraId="33BBC7FD" w14:textId="31A2BC2C" w:rsidR="003419B7" w:rsidRPr="003205BC" w:rsidRDefault="003419B7">
      <w:pPr>
        <w:pStyle w:val="Caption"/>
      </w:pP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304"/>
        <w:gridCol w:w="3744"/>
        <w:gridCol w:w="3456"/>
      </w:tblGrid>
      <w:tr w:rsidR="003419B7" w:rsidRPr="003205BC" w14:paraId="7FDE7520" w14:textId="77777777">
        <w:trPr>
          <w:jc w:val="center"/>
        </w:trPr>
        <w:tc>
          <w:tcPr>
            <w:tcW w:w="2304" w:type="dxa"/>
            <w:shd w:val="clear" w:color="auto" w:fill="D9EAF7"/>
            <w:vAlign w:val="center"/>
          </w:tcPr>
          <w:p w14:paraId="45F408C1" w14:textId="77777777" w:rsidR="003419B7" w:rsidRPr="003205BC" w:rsidRDefault="00000000">
            <w:pPr>
              <w:spacing w:after="0"/>
            </w:pPr>
            <w:r w:rsidRPr="003205BC">
              <w:rPr>
                <w:b/>
                <w:sz w:val="20"/>
              </w:rPr>
              <w:t>Criterion</w:t>
            </w:r>
          </w:p>
        </w:tc>
        <w:tc>
          <w:tcPr>
            <w:tcW w:w="3744" w:type="dxa"/>
            <w:shd w:val="clear" w:color="auto" w:fill="D9EAF7"/>
            <w:vAlign w:val="center"/>
          </w:tcPr>
          <w:p w14:paraId="3E00B7C5" w14:textId="77777777" w:rsidR="003419B7" w:rsidRPr="003205BC" w:rsidRDefault="00000000">
            <w:pPr>
              <w:spacing w:after="0"/>
            </w:pPr>
            <w:r w:rsidRPr="003205BC">
              <w:rPr>
                <w:b/>
                <w:sz w:val="20"/>
              </w:rPr>
              <w:t>Example measure</w:t>
            </w:r>
          </w:p>
        </w:tc>
        <w:tc>
          <w:tcPr>
            <w:tcW w:w="3456" w:type="dxa"/>
            <w:shd w:val="clear" w:color="auto" w:fill="D9EAF7"/>
            <w:vAlign w:val="center"/>
          </w:tcPr>
          <w:p w14:paraId="3C96CA5F" w14:textId="77777777" w:rsidR="003419B7" w:rsidRPr="003205BC" w:rsidRDefault="00000000">
            <w:pPr>
              <w:spacing w:after="0"/>
            </w:pPr>
            <w:r w:rsidRPr="003205BC">
              <w:rPr>
                <w:b/>
                <w:sz w:val="20"/>
              </w:rPr>
              <w:t>Purpose</w:t>
            </w:r>
          </w:p>
        </w:tc>
      </w:tr>
      <w:tr w:rsidR="003419B7" w:rsidRPr="003205BC" w14:paraId="00E30334" w14:textId="77777777">
        <w:trPr>
          <w:jc w:val="center"/>
        </w:trPr>
        <w:tc>
          <w:tcPr>
            <w:tcW w:w="2304" w:type="dxa"/>
            <w:vAlign w:val="center"/>
          </w:tcPr>
          <w:p w14:paraId="14404BEE" w14:textId="77777777" w:rsidR="003419B7" w:rsidRPr="003205BC" w:rsidRDefault="00000000">
            <w:pPr>
              <w:spacing w:after="0"/>
            </w:pPr>
            <w:r w:rsidRPr="003205BC">
              <w:rPr>
                <w:sz w:val="20"/>
              </w:rPr>
              <w:t>Speed</w:t>
            </w:r>
          </w:p>
        </w:tc>
        <w:tc>
          <w:tcPr>
            <w:tcW w:w="3744" w:type="dxa"/>
            <w:vAlign w:val="center"/>
          </w:tcPr>
          <w:p w14:paraId="01ADB452" w14:textId="77777777" w:rsidR="003419B7" w:rsidRPr="003205BC" w:rsidRDefault="00000000">
            <w:pPr>
              <w:spacing w:after="0"/>
            </w:pPr>
            <w:r w:rsidRPr="003205BC">
              <w:rPr>
                <w:sz w:val="20"/>
              </w:rPr>
              <w:t>Effort, hand-offs and artefact-generation time</w:t>
            </w:r>
          </w:p>
        </w:tc>
        <w:tc>
          <w:tcPr>
            <w:tcW w:w="3456" w:type="dxa"/>
            <w:vAlign w:val="center"/>
          </w:tcPr>
          <w:p w14:paraId="7FEB4C82" w14:textId="77777777" w:rsidR="003419B7" w:rsidRPr="003205BC" w:rsidRDefault="00000000">
            <w:pPr>
              <w:spacing w:after="0"/>
            </w:pPr>
            <w:r w:rsidRPr="003205BC">
              <w:rPr>
                <w:sz w:val="20"/>
              </w:rPr>
              <w:t>Tests suitability for rapid development</w:t>
            </w:r>
          </w:p>
        </w:tc>
      </w:tr>
      <w:tr w:rsidR="003419B7" w:rsidRPr="003205BC" w14:paraId="2581F646" w14:textId="77777777">
        <w:trPr>
          <w:jc w:val="center"/>
        </w:trPr>
        <w:tc>
          <w:tcPr>
            <w:tcW w:w="2304" w:type="dxa"/>
            <w:vAlign w:val="center"/>
          </w:tcPr>
          <w:p w14:paraId="1FFEA28E" w14:textId="77777777" w:rsidR="003419B7" w:rsidRPr="003205BC" w:rsidRDefault="00000000">
            <w:pPr>
              <w:spacing w:after="0"/>
            </w:pPr>
            <w:r w:rsidRPr="003205BC">
              <w:rPr>
                <w:sz w:val="20"/>
              </w:rPr>
              <w:t>Requirement quality</w:t>
            </w:r>
          </w:p>
        </w:tc>
        <w:tc>
          <w:tcPr>
            <w:tcW w:w="3744" w:type="dxa"/>
            <w:vAlign w:val="center"/>
          </w:tcPr>
          <w:p w14:paraId="06AEF210" w14:textId="77777777" w:rsidR="003419B7" w:rsidRPr="003205BC" w:rsidRDefault="00000000">
            <w:pPr>
              <w:spacing w:after="0"/>
            </w:pPr>
            <w:r w:rsidRPr="003205BC">
              <w:rPr>
                <w:sz w:val="20"/>
              </w:rPr>
              <w:t>Clear, testable and prioritised requirements</w:t>
            </w:r>
          </w:p>
        </w:tc>
        <w:tc>
          <w:tcPr>
            <w:tcW w:w="3456" w:type="dxa"/>
            <w:vAlign w:val="center"/>
          </w:tcPr>
          <w:p w14:paraId="008911F1" w14:textId="77777777" w:rsidR="003419B7" w:rsidRPr="003205BC" w:rsidRDefault="00000000">
            <w:pPr>
              <w:spacing w:after="0"/>
            </w:pPr>
            <w:r w:rsidRPr="003205BC">
              <w:rPr>
                <w:sz w:val="20"/>
              </w:rPr>
              <w:t>Tests control of immature requirements</w:t>
            </w:r>
          </w:p>
        </w:tc>
      </w:tr>
      <w:tr w:rsidR="003419B7" w:rsidRPr="003205BC" w14:paraId="6A3AEEF0" w14:textId="77777777">
        <w:trPr>
          <w:jc w:val="center"/>
        </w:trPr>
        <w:tc>
          <w:tcPr>
            <w:tcW w:w="2304" w:type="dxa"/>
            <w:vAlign w:val="center"/>
          </w:tcPr>
          <w:p w14:paraId="05D1A19B" w14:textId="77777777" w:rsidR="003419B7" w:rsidRPr="003205BC" w:rsidRDefault="00000000">
            <w:pPr>
              <w:spacing w:after="0"/>
            </w:pPr>
            <w:r w:rsidRPr="003205BC">
              <w:rPr>
                <w:sz w:val="20"/>
              </w:rPr>
              <w:t>Traceability</w:t>
            </w:r>
          </w:p>
        </w:tc>
        <w:tc>
          <w:tcPr>
            <w:tcW w:w="3744" w:type="dxa"/>
            <w:vAlign w:val="center"/>
          </w:tcPr>
          <w:p w14:paraId="56316730" w14:textId="77777777" w:rsidR="003419B7" w:rsidRPr="003205BC" w:rsidRDefault="00000000">
            <w:pPr>
              <w:spacing w:after="0"/>
            </w:pPr>
            <w:r w:rsidRPr="003205BC">
              <w:rPr>
                <w:sz w:val="20"/>
              </w:rPr>
              <w:t>Links between needs, functions, risks and tests</w:t>
            </w:r>
          </w:p>
        </w:tc>
        <w:tc>
          <w:tcPr>
            <w:tcW w:w="3456" w:type="dxa"/>
            <w:vAlign w:val="center"/>
          </w:tcPr>
          <w:p w14:paraId="405078E6" w14:textId="77777777" w:rsidR="003419B7" w:rsidRPr="003205BC" w:rsidRDefault="00000000">
            <w:pPr>
              <w:spacing w:after="0"/>
            </w:pPr>
            <w:r w:rsidRPr="003205BC">
              <w:rPr>
                <w:sz w:val="20"/>
              </w:rPr>
              <w:t>Tests assurance evidence</w:t>
            </w:r>
          </w:p>
        </w:tc>
      </w:tr>
      <w:tr w:rsidR="003419B7" w:rsidRPr="003205BC" w14:paraId="4FF59E55" w14:textId="77777777">
        <w:trPr>
          <w:jc w:val="center"/>
        </w:trPr>
        <w:tc>
          <w:tcPr>
            <w:tcW w:w="2304" w:type="dxa"/>
            <w:vAlign w:val="center"/>
          </w:tcPr>
          <w:p w14:paraId="71ED4FCA" w14:textId="77777777" w:rsidR="003419B7" w:rsidRPr="003205BC" w:rsidRDefault="00000000">
            <w:pPr>
              <w:spacing w:after="0"/>
            </w:pPr>
            <w:r w:rsidRPr="003205BC">
              <w:rPr>
                <w:sz w:val="20"/>
              </w:rPr>
              <w:t>Adaptability</w:t>
            </w:r>
          </w:p>
        </w:tc>
        <w:tc>
          <w:tcPr>
            <w:tcW w:w="3744" w:type="dxa"/>
            <w:vAlign w:val="center"/>
          </w:tcPr>
          <w:p w14:paraId="381AFA16" w14:textId="77777777" w:rsidR="003419B7" w:rsidRPr="003205BC" w:rsidRDefault="00000000">
            <w:pPr>
              <w:spacing w:after="0"/>
            </w:pPr>
            <w:r w:rsidRPr="003205BC">
              <w:rPr>
                <w:sz w:val="20"/>
              </w:rPr>
              <w:t>Effort after change event</w:t>
            </w:r>
          </w:p>
        </w:tc>
        <w:tc>
          <w:tcPr>
            <w:tcW w:w="3456" w:type="dxa"/>
            <w:vAlign w:val="center"/>
          </w:tcPr>
          <w:p w14:paraId="7DF8E1A6" w14:textId="77777777" w:rsidR="003419B7" w:rsidRPr="003205BC" w:rsidRDefault="00000000">
            <w:pPr>
              <w:spacing w:after="0"/>
            </w:pPr>
            <w:r w:rsidRPr="003205BC">
              <w:rPr>
                <w:sz w:val="20"/>
              </w:rPr>
              <w:t>Tests response to evolving threats or user need</w:t>
            </w:r>
          </w:p>
        </w:tc>
      </w:tr>
      <w:tr w:rsidR="003419B7" w:rsidRPr="003205BC" w14:paraId="2AFB154C" w14:textId="77777777">
        <w:trPr>
          <w:jc w:val="center"/>
        </w:trPr>
        <w:tc>
          <w:tcPr>
            <w:tcW w:w="2304" w:type="dxa"/>
            <w:vAlign w:val="center"/>
          </w:tcPr>
          <w:p w14:paraId="1CC7F4A1" w14:textId="77777777" w:rsidR="003419B7" w:rsidRPr="003205BC" w:rsidRDefault="00000000">
            <w:pPr>
              <w:spacing w:after="0"/>
            </w:pPr>
            <w:r w:rsidRPr="003205BC">
              <w:rPr>
                <w:sz w:val="20"/>
              </w:rPr>
              <w:t>Supply-chain realism</w:t>
            </w:r>
          </w:p>
        </w:tc>
        <w:tc>
          <w:tcPr>
            <w:tcW w:w="3744" w:type="dxa"/>
            <w:vAlign w:val="center"/>
          </w:tcPr>
          <w:p w14:paraId="3E007E7C" w14:textId="77777777" w:rsidR="003419B7" w:rsidRPr="003205BC" w:rsidRDefault="00000000">
            <w:pPr>
              <w:spacing w:after="0"/>
            </w:pPr>
            <w:r w:rsidRPr="003205BC">
              <w:rPr>
                <w:sz w:val="20"/>
              </w:rPr>
              <w:t>Availability and lead-time considerations identified</w:t>
            </w:r>
          </w:p>
        </w:tc>
        <w:tc>
          <w:tcPr>
            <w:tcW w:w="3456" w:type="dxa"/>
            <w:vAlign w:val="center"/>
          </w:tcPr>
          <w:p w14:paraId="34012527" w14:textId="77777777" w:rsidR="003419B7" w:rsidRPr="003205BC" w:rsidRDefault="00000000">
            <w:pPr>
              <w:spacing w:after="0"/>
            </w:pPr>
            <w:r w:rsidRPr="003205BC">
              <w:rPr>
                <w:sz w:val="20"/>
              </w:rPr>
              <w:t>Tests design feasibility under constrained supply</w:t>
            </w:r>
          </w:p>
        </w:tc>
      </w:tr>
      <w:tr w:rsidR="003419B7" w:rsidRPr="003205BC" w14:paraId="16BD7C8C" w14:textId="77777777">
        <w:trPr>
          <w:jc w:val="center"/>
        </w:trPr>
        <w:tc>
          <w:tcPr>
            <w:tcW w:w="2304" w:type="dxa"/>
            <w:vAlign w:val="center"/>
          </w:tcPr>
          <w:p w14:paraId="7D6CCD10" w14:textId="77777777" w:rsidR="003419B7" w:rsidRPr="003205BC" w:rsidRDefault="00000000">
            <w:pPr>
              <w:spacing w:after="0"/>
            </w:pPr>
            <w:r w:rsidRPr="003205BC">
              <w:rPr>
                <w:sz w:val="20"/>
              </w:rPr>
              <w:t>Assurance control</w:t>
            </w:r>
          </w:p>
        </w:tc>
        <w:tc>
          <w:tcPr>
            <w:tcW w:w="3744" w:type="dxa"/>
            <w:vAlign w:val="center"/>
          </w:tcPr>
          <w:p w14:paraId="5203D174" w14:textId="77777777" w:rsidR="003419B7" w:rsidRPr="003205BC" w:rsidRDefault="00000000">
            <w:pPr>
              <w:spacing w:after="0"/>
            </w:pPr>
            <w:r w:rsidRPr="003205BC">
              <w:rPr>
                <w:sz w:val="20"/>
              </w:rPr>
              <w:t>Safety, compliance and verification gates retained</w:t>
            </w:r>
          </w:p>
        </w:tc>
        <w:tc>
          <w:tcPr>
            <w:tcW w:w="3456" w:type="dxa"/>
            <w:vAlign w:val="center"/>
          </w:tcPr>
          <w:p w14:paraId="778725AE" w14:textId="77777777" w:rsidR="003419B7" w:rsidRPr="003205BC" w:rsidRDefault="00000000">
            <w:pPr>
              <w:spacing w:after="0"/>
            </w:pPr>
            <w:r w:rsidRPr="003205BC">
              <w:rPr>
                <w:sz w:val="20"/>
              </w:rPr>
              <w:t>Tests OME acceptability</w:t>
            </w:r>
          </w:p>
        </w:tc>
      </w:tr>
    </w:tbl>
    <w:p w14:paraId="7110EEB6" w14:textId="755DD5CA" w:rsidR="00FA2F10" w:rsidRPr="00BB5F0A" w:rsidRDefault="00FA2F10" w:rsidP="00FA2F10">
      <w:pPr>
        <w:pStyle w:val="Caption"/>
        <w:jc w:val="center"/>
        <w:rPr>
          <w:color w:val="auto"/>
          <w:sz w:val="16"/>
          <w:szCs w:val="16"/>
        </w:rPr>
      </w:pPr>
      <w:r w:rsidRPr="00BB5F0A">
        <w:rPr>
          <w:color w:val="auto"/>
          <w:sz w:val="16"/>
          <w:szCs w:val="16"/>
        </w:rPr>
        <w:t xml:space="preserve">Table </w:t>
      </w:r>
      <w:r w:rsidR="00B42C96">
        <w:rPr>
          <w:color w:val="auto"/>
          <w:sz w:val="16"/>
          <w:szCs w:val="16"/>
        </w:rPr>
        <w:t>5</w:t>
      </w:r>
      <w:r w:rsidRPr="00BB5F0A">
        <w:rPr>
          <w:color w:val="auto"/>
          <w:sz w:val="16"/>
          <w:szCs w:val="16"/>
        </w:rPr>
        <w:t xml:space="preserve"> - Evaluation criteria</w:t>
      </w:r>
    </w:p>
    <w:p w14:paraId="7E5FD5E8" w14:textId="77777777" w:rsidR="003419B7" w:rsidRPr="003205BC" w:rsidRDefault="003419B7"/>
    <w:p w14:paraId="3D9E1753" w14:textId="77777777" w:rsidR="003419B7" w:rsidRPr="003205BC" w:rsidRDefault="00000000">
      <w:pPr>
        <w:pStyle w:val="Heading2"/>
      </w:pPr>
      <w:bookmarkStart w:id="7" w:name="_Toc232760458"/>
      <w:r w:rsidRPr="003205BC">
        <w:t>3.3 Risks, Limitations and Ethical Issues</w:t>
      </w:r>
      <w:bookmarkEnd w:id="7"/>
    </w:p>
    <w:p w14:paraId="74F1904F" w14:textId="77777777" w:rsidR="003419B7" w:rsidRPr="003205BC" w:rsidRDefault="00000000">
      <w:r w:rsidRPr="003205BC">
        <w:t>The project will remain at system level and will not include energetic testing, detailed weapon design, detailed warhead design, target vulnerability assessment, guidance-law design or a deployable system specification. Any case-study assumptions will be recorded and reviewed to ensure the work remains suitable for academic submission and employer approval.</w:t>
      </w:r>
    </w:p>
    <w:p w14:paraId="723A19A3" w14:textId="77777777" w:rsidR="003419B7" w:rsidRPr="003205BC" w:rsidRDefault="00000000">
      <w:pPr>
        <w:pStyle w:val="Heading1"/>
      </w:pPr>
      <w:bookmarkStart w:id="8" w:name="_Toc232760459"/>
      <w:r w:rsidRPr="003205BC">
        <w:t>4. Resources and Planning</w:t>
      </w:r>
      <w:bookmarkEnd w:id="8"/>
    </w:p>
    <w:p w14:paraId="39F674A2" w14:textId="77777777" w:rsidR="003419B7" w:rsidRPr="003205BC" w:rsidRDefault="00000000">
      <w:r w:rsidRPr="003205BC">
        <w:t xml:space="preserve">The project is achievable within the WBP timescale because it requires analytical development, modelling and process evaluation rather than physical manufacture or energetic testing. Physical resources will include a laptop, Microsoft Office, spreadsheet software, UWTSD library access and an approved modelling or diagramming tool such as Capella, Cameo, Enterprise Architect, Visio, draw.io or an employer-approved alternative. Human resources will include the academic supervisor, employer sponsor or line manager, and </w:t>
      </w:r>
      <w:r w:rsidRPr="003205BC">
        <w:lastRenderedPageBreak/>
        <w:t>optional engineering, manufacturing, safety or assurance reviewers. Other resources will include public standards, journal papers, government strategy documents, defence analysis, approved non-sensitive workplace process knowledge, a project logbook and any permission-to-publish process required by the employer.</w:t>
      </w:r>
    </w:p>
    <w:p w14:paraId="3EE52C6A" w14:textId="77777777" w:rsidR="003419B7" w:rsidRPr="003205BC" w:rsidRDefault="00000000">
      <w:r w:rsidRPr="003205BC">
        <w:t>Key risks are classification restrictions, subjective weighting of evaluation criteria, excessive scope and limited access to current industrial data. These will be controlled by using open-source and approved information, keeping the case study at system level, recording assumptions, and agreeing boundaries with the supervisor and employer. No medical data, vulnerable groups or sensitive personal data are expected. If expert feedback is used, participation will be voluntary and anonymised. The Gantt chart below allocates early effort to literature review and case-study definition, followed by traditional-route application, RASE development, comparative evaluation, report writing and viva/poster preparation.</w:t>
      </w:r>
    </w:p>
    <w:p w14:paraId="78E5B5DF" w14:textId="171851F7" w:rsidR="003419B7" w:rsidRPr="003205BC" w:rsidRDefault="003419B7">
      <w:pPr>
        <w:pStyle w:val="Caption"/>
        <w:spacing w:after="0"/>
      </w:pP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4032"/>
        <w:gridCol w:w="720"/>
        <w:gridCol w:w="1008"/>
        <w:gridCol w:w="1008"/>
        <w:gridCol w:w="1152"/>
        <w:gridCol w:w="1152"/>
        <w:gridCol w:w="720"/>
      </w:tblGrid>
      <w:tr w:rsidR="003419B7" w:rsidRPr="003205BC" w14:paraId="7F1AED38" w14:textId="77777777">
        <w:trPr>
          <w:jc w:val="center"/>
        </w:trPr>
        <w:tc>
          <w:tcPr>
            <w:tcW w:w="4032" w:type="dxa"/>
            <w:shd w:val="clear" w:color="auto" w:fill="D9EAF7"/>
            <w:vAlign w:val="center"/>
          </w:tcPr>
          <w:p w14:paraId="1F7F2446" w14:textId="77777777" w:rsidR="003419B7" w:rsidRPr="003205BC" w:rsidRDefault="00000000">
            <w:pPr>
              <w:spacing w:after="0"/>
            </w:pPr>
            <w:r w:rsidRPr="003205BC">
              <w:rPr>
                <w:b/>
                <w:sz w:val="16"/>
              </w:rPr>
              <w:t>Task</w:t>
            </w:r>
          </w:p>
        </w:tc>
        <w:tc>
          <w:tcPr>
            <w:tcW w:w="720" w:type="dxa"/>
            <w:shd w:val="clear" w:color="auto" w:fill="D9EAF7"/>
            <w:vAlign w:val="center"/>
          </w:tcPr>
          <w:p w14:paraId="6B9F596F" w14:textId="77777777" w:rsidR="003419B7" w:rsidRPr="003205BC" w:rsidRDefault="00000000">
            <w:pPr>
              <w:spacing w:after="0"/>
            </w:pPr>
            <w:r w:rsidRPr="003205BC">
              <w:rPr>
                <w:b/>
                <w:sz w:val="16"/>
              </w:rPr>
              <w:t>Jun</w:t>
            </w:r>
          </w:p>
        </w:tc>
        <w:tc>
          <w:tcPr>
            <w:tcW w:w="1008" w:type="dxa"/>
            <w:shd w:val="clear" w:color="auto" w:fill="D9EAF7"/>
            <w:vAlign w:val="center"/>
          </w:tcPr>
          <w:p w14:paraId="5B36E684" w14:textId="77777777" w:rsidR="003419B7" w:rsidRPr="003205BC" w:rsidRDefault="00000000">
            <w:pPr>
              <w:spacing w:after="0"/>
            </w:pPr>
            <w:r w:rsidRPr="003205BC">
              <w:rPr>
                <w:b/>
                <w:sz w:val="16"/>
              </w:rPr>
              <w:t>Jul-Aug</w:t>
            </w:r>
          </w:p>
        </w:tc>
        <w:tc>
          <w:tcPr>
            <w:tcW w:w="1008" w:type="dxa"/>
            <w:shd w:val="clear" w:color="auto" w:fill="D9EAF7"/>
            <w:vAlign w:val="center"/>
          </w:tcPr>
          <w:p w14:paraId="64364512" w14:textId="77777777" w:rsidR="003419B7" w:rsidRPr="003205BC" w:rsidRDefault="00000000">
            <w:pPr>
              <w:spacing w:after="0"/>
            </w:pPr>
            <w:r w:rsidRPr="003205BC">
              <w:rPr>
                <w:b/>
                <w:sz w:val="16"/>
              </w:rPr>
              <w:t>Sep-Oct</w:t>
            </w:r>
          </w:p>
        </w:tc>
        <w:tc>
          <w:tcPr>
            <w:tcW w:w="1152" w:type="dxa"/>
            <w:shd w:val="clear" w:color="auto" w:fill="D9EAF7"/>
            <w:vAlign w:val="center"/>
          </w:tcPr>
          <w:p w14:paraId="1104ABB1" w14:textId="77777777" w:rsidR="003419B7" w:rsidRPr="003205BC" w:rsidRDefault="00000000">
            <w:pPr>
              <w:spacing w:after="0"/>
            </w:pPr>
            <w:r w:rsidRPr="003205BC">
              <w:rPr>
                <w:b/>
                <w:sz w:val="16"/>
              </w:rPr>
              <w:t>Nov-Dec</w:t>
            </w:r>
          </w:p>
        </w:tc>
        <w:tc>
          <w:tcPr>
            <w:tcW w:w="1152" w:type="dxa"/>
            <w:shd w:val="clear" w:color="auto" w:fill="D9EAF7"/>
            <w:vAlign w:val="center"/>
          </w:tcPr>
          <w:p w14:paraId="7B3B6B35" w14:textId="77777777" w:rsidR="003419B7" w:rsidRPr="003205BC" w:rsidRDefault="00000000">
            <w:pPr>
              <w:spacing w:after="0"/>
            </w:pPr>
            <w:r w:rsidRPr="003205BC">
              <w:rPr>
                <w:b/>
                <w:sz w:val="16"/>
              </w:rPr>
              <w:t>Jan-Feb</w:t>
            </w:r>
          </w:p>
        </w:tc>
        <w:tc>
          <w:tcPr>
            <w:tcW w:w="720" w:type="dxa"/>
            <w:shd w:val="clear" w:color="auto" w:fill="D9EAF7"/>
            <w:vAlign w:val="center"/>
          </w:tcPr>
          <w:p w14:paraId="318CBC27" w14:textId="77777777" w:rsidR="003419B7" w:rsidRPr="003205BC" w:rsidRDefault="00000000">
            <w:pPr>
              <w:spacing w:after="0"/>
            </w:pPr>
            <w:r w:rsidRPr="003205BC">
              <w:rPr>
                <w:b/>
                <w:sz w:val="16"/>
              </w:rPr>
              <w:t>Mar</w:t>
            </w:r>
          </w:p>
        </w:tc>
      </w:tr>
      <w:tr w:rsidR="003419B7" w:rsidRPr="003205BC" w14:paraId="5934F18E" w14:textId="77777777">
        <w:trPr>
          <w:jc w:val="center"/>
        </w:trPr>
        <w:tc>
          <w:tcPr>
            <w:tcW w:w="4032" w:type="dxa"/>
            <w:vAlign w:val="center"/>
          </w:tcPr>
          <w:p w14:paraId="470B815E" w14:textId="4AA92DB8" w:rsidR="003419B7" w:rsidRPr="003205BC" w:rsidRDefault="00000000">
            <w:pPr>
              <w:spacing w:after="0"/>
            </w:pPr>
            <w:r w:rsidRPr="003205BC">
              <w:rPr>
                <w:sz w:val="16"/>
              </w:rPr>
              <w:t xml:space="preserve">Proposal </w:t>
            </w:r>
            <w:r w:rsidR="000454ED">
              <w:rPr>
                <w:sz w:val="16"/>
              </w:rPr>
              <w:t>submission</w:t>
            </w:r>
          </w:p>
        </w:tc>
        <w:tc>
          <w:tcPr>
            <w:tcW w:w="720" w:type="dxa"/>
            <w:vAlign w:val="center"/>
          </w:tcPr>
          <w:p w14:paraId="1F6ECF16" w14:textId="77777777" w:rsidR="003419B7" w:rsidRPr="003205BC" w:rsidRDefault="00000000">
            <w:pPr>
              <w:spacing w:after="0"/>
            </w:pPr>
            <w:r w:rsidRPr="003205BC">
              <w:rPr>
                <w:sz w:val="16"/>
              </w:rPr>
              <w:t>X</w:t>
            </w:r>
          </w:p>
        </w:tc>
        <w:tc>
          <w:tcPr>
            <w:tcW w:w="1008" w:type="dxa"/>
            <w:vAlign w:val="center"/>
          </w:tcPr>
          <w:p w14:paraId="790B53F5" w14:textId="77777777" w:rsidR="003419B7" w:rsidRPr="003205BC" w:rsidRDefault="003419B7">
            <w:pPr>
              <w:spacing w:after="0"/>
            </w:pPr>
          </w:p>
        </w:tc>
        <w:tc>
          <w:tcPr>
            <w:tcW w:w="1008" w:type="dxa"/>
            <w:vAlign w:val="center"/>
          </w:tcPr>
          <w:p w14:paraId="42A0DD75" w14:textId="77777777" w:rsidR="003419B7" w:rsidRPr="003205BC" w:rsidRDefault="003419B7">
            <w:pPr>
              <w:spacing w:after="0"/>
            </w:pPr>
          </w:p>
        </w:tc>
        <w:tc>
          <w:tcPr>
            <w:tcW w:w="1152" w:type="dxa"/>
            <w:vAlign w:val="center"/>
          </w:tcPr>
          <w:p w14:paraId="305CAA4C" w14:textId="77777777" w:rsidR="003419B7" w:rsidRPr="003205BC" w:rsidRDefault="003419B7">
            <w:pPr>
              <w:spacing w:after="0"/>
            </w:pPr>
          </w:p>
        </w:tc>
        <w:tc>
          <w:tcPr>
            <w:tcW w:w="1152" w:type="dxa"/>
            <w:vAlign w:val="center"/>
          </w:tcPr>
          <w:p w14:paraId="6DFDE273" w14:textId="77777777" w:rsidR="003419B7" w:rsidRPr="003205BC" w:rsidRDefault="003419B7">
            <w:pPr>
              <w:spacing w:after="0"/>
            </w:pPr>
          </w:p>
        </w:tc>
        <w:tc>
          <w:tcPr>
            <w:tcW w:w="720" w:type="dxa"/>
            <w:vAlign w:val="center"/>
          </w:tcPr>
          <w:p w14:paraId="3FE54280" w14:textId="77777777" w:rsidR="003419B7" w:rsidRPr="003205BC" w:rsidRDefault="003419B7">
            <w:pPr>
              <w:spacing w:after="0"/>
            </w:pPr>
          </w:p>
        </w:tc>
      </w:tr>
      <w:tr w:rsidR="003419B7" w:rsidRPr="003205BC" w14:paraId="4A50926D" w14:textId="77777777">
        <w:trPr>
          <w:jc w:val="center"/>
        </w:trPr>
        <w:tc>
          <w:tcPr>
            <w:tcW w:w="4032" w:type="dxa"/>
            <w:vAlign w:val="center"/>
          </w:tcPr>
          <w:p w14:paraId="5F23B23F" w14:textId="77777777" w:rsidR="003419B7" w:rsidRPr="003205BC" w:rsidRDefault="00000000">
            <w:pPr>
              <w:spacing w:after="0"/>
            </w:pPr>
            <w:r w:rsidRPr="003205BC">
              <w:rPr>
                <w:sz w:val="16"/>
              </w:rPr>
              <w:t>Literature review and standards baseline</w:t>
            </w:r>
          </w:p>
        </w:tc>
        <w:tc>
          <w:tcPr>
            <w:tcW w:w="720" w:type="dxa"/>
            <w:vAlign w:val="center"/>
          </w:tcPr>
          <w:p w14:paraId="7779F6AC" w14:textId="77777777" w:rsidR="003419B7" w:rsidRPr="003205BC" w:rsidRDefault="003419B7">
            <w:pPr>
              <w:spacing w:after="0"/>
            </w:pPr>
          </w:p>
        </w:tc>
        <w:tc>
          <w:tcPr>
            <w:tcW w:w="1008" w:type="dxa"/>
            <w:vAlign w:val="center"/>
          </w:tcPr>
          <w:p w14:paraId="1CF911E2" w14:textId="77777777" w:rsidR="003419B7" w:rsidRPr="003205BC" w:rsidRDefault="00000000">
            <w:pPr>
              <w:spacing w:after="0"/>
            </w:pPr>
            <w:r w:rsidRPr="003205BC">
              <w:rPr>
                <w:sz w:val="16"/>
              </w:rPr>
              <w:t>X</w:t>
            </w:r>
          </w:p>
        </w:tc>
        <w:tc>
          <w:tcPr>
            <w:tcW w:w="1008" w:type="dxa"/>
            <w:vAlign w:val="center"/>
          </w:tcPr>
          <w:p w14:paraId="1A2FC613" w14:textId="77777777" w:rsidR="003419B7" w:rsidRPr="003205BC" w:rsidRDefault="00000000">
            <w:pPr>
              <w:spacing w:after="0"/>
            </w:pPr>
            <w:r w:rsidRPr="003205BC">
              <w:rPr>
                <w:sz w:val="16"/>
              </w:rPr>
              <w:t>X</w:t>
            </w:r>
          </w:p>
        </w:tc>
        <w:tc>
          <w:tcPr>
            <w:tcW w:w="1152" w:type="dxa"/>
            <w:vAlign w:val="center"/>
          </w:tcPr>
          <w:p w14:paraId="35CE7881" w14:textId="77777777" w:rsidR="003419B7" w:rsidRPr="003205BC" w:rsidRDefault="003419B7">
            <w:pPr>
              <w:spacing w:after="0"/>
            </w:pPr>
          </w:p>
        </w:tc>
        <w:tc>
          <w:tcPr>
            <w:tcW w:w="1152" w:type="dxa"/>
            <w:vAlign w:val="center"/>
          </w:tcPr>
          <w:p w14:paraId="4CF1D025" w14:textId="77777777" w:rsidR="003419B7" w:rsidRPr="003205BC" w:rsidRDefault="003419B7">
            <w:pPr>
              <w:spacing w:after="0"/>
            </w:pPr>
          </w:p>
        </w:tc>
        <w:tc>
          <w:tcPr>
            <w:tcW w:w="720" w:type="dxa"/>
            <w:vAlign w:val="center"/>
          </w:tcPr>
          <w:p w14:paraId="73CAE8C4" w14:textId="77777777" w:rsidR="003419B7" w:rsidRPr="003205BC" w:rsidRDefault="003419B7">
            <w:pPr>
              <w:spacing w:after="0"/>
            </w:pPr>
          </w:p>
        </w:tc>
      </w:tr>
      <w:tr w:rsidR="003419B7" w:rsidRPr="003205BC" w14:paraId="28A5E22E" w14:textId="77777777">
        <w:trPr>
          <w:jc w:val="center"/>
        </w:trPr>
        <w:tc>
          <w:tcPr>
            <w:tcW w:w="4032" w:type="dxa"/>
            <w:vAlign w:val="center"/>
          </w:tcPr>
          <w:p w14:paraId="100E36BE" w14:textId="77777777" w:rsidR="003419B7" w:rsidRPr="003205BC" w:rsidRDefault="00000000">
            <w:pPr>
              <w:spacing w:after="0"/>
            </w:pPr>
            <w:r w:rsidRPr="003205BC">
              <w:rPr>
                <w:sz w:val="16"/>
              </w:rPr>
              <w:t>Case-study definition</w:t>
            </w:r>
          </w:p>
        </w:tc>
        <w:tc>
          <w:tcPr>
            <w:tcW w:w="720" w:type="dxa"/>
            <w:vAlign w:val="center"/>
          </w:tcPr>
          <w:p w14:paraId="0C56D405" w14:textId="77777777" w:rsidR="003419B7" w:rsidRPr="003205BC" w:rsidRDefault="003419B7">
            <w:pPr>
              <w:spacing w:after="0"/>
            </w:pPr>
          </w:p>
        </w:tc>
        <w:tc>
          <w:tcPr>
            <w:tcW w:w="1008" w:type="dxa"/>
            <w:vAlign w:val="center"/>
          </w:tcPr>
          <w:p w14:paraId="7A1071BF" w14:textId="77777777" w:rsidR="003419B7" w:rsidRPr="003205BC" w:rsidRDefault="003419B7">
            <w:pPr>
              <w:spacing w:after="0"/>
            </w:pPr>
          </w:p>
        </w:tc>
        <w:tc>
          <w:tcPr>
            <w:tcW w:w="1008" w:type="dxa"/>
            <w:vAlign w:val="center"/>
          </w:tcPr>
          <w:p w14:paraId="63E8937C" w14:textId="77777777" w:rsidR="003419B7" w:rsidRPr="003205BC" w:rsidRDefault="00000000">
            <w:pPr>
              <w:spacing w:after="0"/>
            </w:pPr>
            <w:r w:rsidRPr="003205BC">
              <w:rPr>
                <w:sz w:val="16"/>
              </w:rPr>
              <w:t>X</w:t>
            </w:r>
          </w:p>
        </w:tc>
        <w:tc>
          <w:tcPr>
            <w:tcW w:w="1152" w:type="dxa"/>
            <w:vAlign w:val="center"/>
          </w:tcPr>
          <w:p w14:paraId="6C6EF9D9" w14:textId="77777777" w:rsidR="003419B7" w:rsidRPr="003205BC" w:rsidRDefault="003419B7">
            <w:pPr>
              <w:spacing w:after="0"/>
            </w:pPr>
          </w:p>
        </w:tc>
        <w:tc>
          <w:tcPr>
            <w:tcW w:w="1152" w:type="dxa"/>
            <w:vAlign w:val="center"/>
          </w:tcPr>
          <w:p w14:paraId="7873F90F" w14:textId="77777777" w:rsidR="003419B7" w:rsidRPr="003205BC" w:rsidRDefault="003419B7">
            <w:pPr>
              <w:spacing w:after="0"/>
            </w:pPr>
          </w:p>
        </w:tc>
        <w:tc>
          <w:tcPr>
            <w:tcW w:w="720" w:type="dxa"/>
            <w:vAlign w:val="center"/>
          </w:tcPr>
          <w:p w14:paraId="14269EC7" w14:textId="77777777" w:rsidR="003419B7" w:rsidRPr="003205BC" w:rsidRDefault="003419B7">
            <w:pPr>
              <w:spacing w:after="0"/>
            </w:pPr>
          </w:p>
        </w:tc>
      </w:tr>
      <w:tr w:rsidR="003419B7" w:rsidRPr="003205BC" w14:paraId="69C2A01A" w14:textId="77777777">
        <w:trPr>
          <w:jc w:val="center"/>
        </w:trPr>
        <w:tc>
          <w:tcPr>
            <w:tcW w:w="4032" w:type="dxa"/>
            <w:vAlign w:val="center"/>
          </w:tcPr>
          <w:p w14:paraId="7EE2C6CA" w14:textId="77777777" w:rsidR="003419B7" w:rsidRPr="003205BC" w:rsidRDefault="00000000">
            <w:pPr>
              <w:spacing w:after="0"/>
            </w:pPr>
            <w:r w:rsidRPr="003205BC">
              <w:rPr>
                <w:sz w:val="16"/>
              </w:rPr>
              <w:t>Traditional SE application</w:t>
            </w:r>
          </w:p>
        </w:tc>
        <w:tc>
          <w:tcPr>
            <w:tcW w:w="720" w:type="dxa"/>
            <w:vAlign w:val="center"/>
          </w:tcPr>
          <w:p w14:paraId="5CF1298B" w14:textId="77777777" w:rsidR="003419B7" w:rsidRPr="003205BC" w:rsidRDefault="003419B7">
            <w:pPr>
              <w:spacing w:after="0"/>
            </w:pPr>
          </w:p>
        </w:tc>
        <w:tc>
          <w:tcPr>
            <w:tcW w:w="1008" w:type="dxa"/>
            <w:vAlign w:val="center"/>
          </w:tcPr>
          <w:p w14:paraId="2AD3A492" w14:textId="77777777" w:rsidR="003419B7" w:rsidRPr="003205BC" w:rsidRDefault="003419B7">
            <w:pPr>
              <w:spacing w:after="0"/>
            </w:pPr>
          </w:p>
        </w:tc>
        <w:tc>
          <w:tcPr>
            <w:tcW w:w="1008" w:type="dxa"/>
            <w:vAlign w:val="center"/>
          </w:tcPr>
          <w:p w14:paraId="145D3E2C" w14:textId="77777777" w:rsidR="003419B7" w:rsidRPr="003205BC" w:rsidRDefault="00000000">
            <w:pPr>
              <w:spacing w:after="0"/>
            </w:pPr>
            <w:r w:rsidRPr="003205BC">
              <w:rPr>
                <w:sz w:val="16"/>
              </w:rPr>
              <w:t>X</w:t>
            </w:r>
          </w:p>
        </w:tc>
        <w:tc>
          <w:tcPr>
            <w:tcW w:w="1152" w:type="dxa"/>
            <w:vAlign w:val="center"/>
          </w:tcPr>
          <w:p w14:paraId="5826DC40" w14:textId="77777777" w:rsidR="003419B7" w:rsidRPr="003205BC" w:rsidRDefault="00000000">
            <w:pPr>
              <w:spacing w:after="0"/>
            </w:pPr>
            <w:r w:rsidRPr="003205BC">
              <w:rPr>
                <w:sz w:val="16"/>
              </w:rPr>
              <w:t>X</w:t>
            </w:r>
          </w:p>
        </w:tc>
        <w:tc>
          <w:tcPr>
            <w:tcW w:w="1152" w:type="dxa"/>
            <w:vAlign w:val="center"/>
          </w:tcPr>
          <w:p w14:paraId="65DC5AEA" w14:textId="77777777" w:rsidR="003419B7" w:rsidRPr="003205BC" w:rsidRDefault="003419B7">
            <w:pPr>
              <w:spacing w:after="0"/>
            </w:pPr>
          </w:p>
        </w:tc>
        <w:tc>
          <w:tcPr>
            <w:tcW w:w="720" w:type="dxa"/>
            <w:vAlign w:val="center"/>
          </w:tcPr>
          <w:p w14:paraId="5198B0C7" w14:textId="77777777" w:rsidR="003419B7" w:rsidRPr="003205BC" w:rsidRDefault="003419B7">
            <w:pPr>
              <w:spacing w:after="0"/>
            </w:pPr>
          </w:p>
        </w:tc>
      </w:tr>
      <w:tr w:rsidR="003419B7" w:rsidRPr="003205BC" w14:paraId="163EF8D6" w14:textId="77777777">
        <w:trPr>
          <w:jc w:val="center"/>
        </w:trPr>
        <w:tc>
          <w:tcPr>
            <w:tcW w:w="4032" w:type="dxa"/>
            <w:vAlign w:val="center"/>
          </w:tcPr>
          <w:p w14:paraId="6A84EF2B" w14:textId="77777777" w:rsidR="003419B7" w:rsidRPr="003205BC" w:rsidRDefault="00000000">
            <w:pPr>
              <w:spacing w:after="0"/>
            </w:pPr>
            <w:r w:rsidRPr="003205BC">
              <w:rPr>
                <w:sz w:val="16"/>
              </w:rPr>
              <w:t>RASE framework development/application</w:t>
            </w:r>
          </w:p>
        </w:tc>
        <w:tc>
          <w:tcPr>
            <w:tcW w:w="720" w:type="dxa"/>
            <w:vAlign w:val="center"/>
          </w:tcPr>
          <w:p w14:paraId="08D829C7" w14:textId="77777777" w:rsidR="003419B7" w:rsidRPr="003205BC" w:rsidRDefault="003419B7">
            <w:pPr>
              <w:spacing w:after="0"/>
            </w:pPr>
          </w:p>
        </w:tc>
        <w:tc>
          <w:tcPr>
            <w:tcW w:w="1008" w:type="dxa"/>
            <w:vAlign w:val="center"/>
          </w:tcPr>
          <w:p w14:paraId="67C77302" w14:textId="77777777" w:rsidR="003419B7" w:rsidRPr="003205BC" w:rsidRDefault="003419B7">
            <w:pPr>
              <w:spacing w:after="0"/>
            </w:pPr>
          </w:p>
        </w:tc>
        <w:tc>
          <w:tcPr>
            <w:tcW w:w="1008" w:type="dxa"/>
            <w:vAlign w:val="center"/>
          </w:tcPr>
          <w:p w14:paraId="69940B03" w14:textId="77777777" w:rsidR="003419B7" w:rsidRPr="003205BC" w:rsidRDefault="003419B7">
            <w:pPr>
              <w:spacing w:after="0"/>
            </w:pPr>
          </w:p>
        </w:tc>
        <w:tc>
          <w:tcPr>
            <w:tcW w:w="1152" w:type="dxa"/>
            <w:vAlign w:val="center"/>
          </w:tcPr>
          <w:p w14:paraId="6F775285" w14:textId="77777777" w:rsidR="003419B7" w:rsidRPr="003205BC" w:rsidRDefault="00000000">
            <w:pPr>
              <w:spacing w:after="0"/>
            </w:pPr>
            <w:r w:rsidRPr="003205BC">
              <w:rPr>
                <w:sz w:val="16"/>
              </w:rPr>
              <w:t>X</w:t>
            </w:r>
          </w:p>
        </w:tc>
        <w:tc>
          <w:tcPr>
            <w:tcW w:w="1152" w:type="dxa"/>
            <w:vAlign w:val="center"/>
          </w:tcPr>
          <w:p w14:paraId="4FA5AFC0" w14:textId="77777777" w:rsidR="003419B7" w:rsidRPr="003205BC" w:rsidRDefault="00000000">
            <w:pPr>
              <w:spacing w:after="0"/>
            </w:pPr>
            <w:r w:rsidRPr="003205BC">
              <w:rPr>
                <w:sz w:val="16"/>
              </w:rPr>
              <w:t>X</w:t>
            </w:r>
          </w:p>
        </w:tc>
        <w:tc>
          <w:tcPr>
            <w:tcW w:w="720" w:type="dxa"/>
            <w:vAlign w:val="center"/>
          </w:tcPr>
          <w:p w14:paraId="22544745" w14:textId="77777777" w:rsidR="003419B7" w:rsidRPr="003205BC" w:rsidRDefault="003419B7">
            <w:pPr>
              <w:spacing w:after="0"/>
            </w:pPr>
          </w:p>
        </w:tc>
      </w:tr>
      <w:tr w:rsidR="003419B7" w:rsidRPr="003205BC" w14:paraId="5B92C406" w14:textId="77777777">
        <w:trPr>
          <w:jc w:val="center"/>
        </w:trPr>
        <w:tc>
          <w:tcPr>
            <w:tcW w:w="4032" w:type="dxa"/>
            <w:vAlign w:val="center"/>
          </w:tcPr>
          <w:p w14:paraId="08DCEA42" w14:textId="77777777" w:rsidR="003419B7" w:rsidRPr="003205BC" w:rsidRDefault="00000000">
            <w:pPr>
              <w:spacing w:after="0"/>
            </w:pPr>
            <w:r w:rsidRPr="003205BC">
              <w:rPr>
                <w:sz w:val="16"/>
              </w:rPr>
              <w:t>Evaluation, discussion and recommendations</w:t>
            </w:r>
          </w:p>
        </w:tc>
        <w:tc>
          <w:tcPr>
            <w:tcW w:w="720" w:type="dxa"/>
            <w:vAlign w:val="center"/>
          </w:tcPr>
          <w:p w14:paraId="1E13A884" w14:textId="77777777" w:rsidR="003419B7" w:rsidRPr="003205BC" w:rsidRDefault="003419B7">
            <w:pPr>
              <w:spacing w:after="0"/>
            </w:pPr>
          </w:p>
        </w:tc>
        <w:tc>
          <w:tcPr>
            <w:tcW w:w="1008" w:type="dxa"/>
            <w:vAlign w:val="center"/>
          </w:tcPr>
          <w:p w14:paraId="73348ED1" w14:textId="77777777" w:rsidR="003419B7" w:rsidRPr="003205BC" w:rsidRDefault="003419B7">
            <w:pPr>
              <w:spacing w:after="0"/>
            </w:pPr>
          </w:p>
        </w:tc>
        <w:tc>
          <w:tcPr>
            <w:tcW w:w="1008" w:type="dxa"/>
            <w:vAlign w:val="center"/>
          </w:tcPr>
          <w:p w14:paraId="4257D0FA" w14:textId="77777777" w:rsidR="003419B7" w:rsidRPr="003205BC" w:rsidRDefault="003419B7">
            <w:pPr>
              <w:spacing w:after="0"/>
            </w:pPr>
          </w:p>
        </w:tc>
        <w:tc>
          <w:tcPr>
            <w:tcW w:w="1152" w:type="dxa"/>
            <w:vAlign w:val="center"/>
          </w:tcPr>
          <w:p w14:paraId="3DF8D3C6" w14:textId="77777777" w:rsidR="003419B7" w:rsidRPr="003205BC" w:rsidRDefault="003419B7">
            <w:pPr>
              <w:spacing w:after="0"/>
            </w:pPr>
          </w:p>
        </w:tc>
        <w:tc>
          <w:tcPr>
            <w:tcW w:w="1152" w:type="dxa"/>
            <w:vAlign w:val="center"/>
          </w:tcPr>
          <w:p w14:paraId="0DE11B50" w14:textId="77777777" w:rsidR="003419B7" w:rsidRPr="003205BC" w:rsidRDefault="00000000">
            <w:pPr>
              <w:spacing w:after="0"/>
            </w:pPr>
            <w:r w:rsidRPr="003205BC">
              <w:rPr>
                <w:sz w:val="16"/>
              </w:rPr>
              <w:t>X</w:t>
            </w:r>
          </w:p>
        </w:tc>
        <w:tc>
          <w:tcPr>
            <w:tcW w:w="720" w:type="dxa"/>
            <w:vAlign w:val="center"/>
          </w:tcPr>
          <w:p w14:paraId="0FE19160" w14:textId="77777777" w:rsidR="003419B7" w:rsidRPr="003205BC" w:rsidRDefault="003419B7">
            <w:pPr>
              <w:spacing w:after="0"/>
            </w:pPr>
          </w:p>
        </w:tc>
      </w:tr>
      <w:tr w:rsidR="003419B7" w:rsidRPr="003205BC" w14:paraId="0C5A7B94" w14:textId="77777777">
        <w:trPr>
          <w:jc w:val="center"/>
        </w:trPr>
        <w:tc>
          <w:tcPr>
            <w:tcW w:w="4032" w:type="dxa"/>
            <w:vAlign w:val="center"/>
          </w:tcPr>
          <w:p w14:paraId="28770434" w14:textId="77777777" w:rsidR="003419B7" w:rsidRPr="003205BC" w:rsidRDefault="00000000">
            <w:pPr>
              <w:spacing w:after="0"/>
            </w:pPr>
            <w:r w:rsidRPr="003205BC">
              <w:rPr>
                <w:sz w:val="16"/>
              </w:rPr>
              <w:t>Report finalisation, poster and viva preparation</w:t>
            </w:r>
          </w:p>
        </w:tc>
        <w:tc>
          <w:tcPr>
            <w:tcW w:w="720" w:type="dxa"/>
            <w:vAlign w:val="center"/>
          </w:tcPr>
          <w:p w14:paraId="78E9198D" w14:textId="77777777" w:rsidR="003419B7" w:rsidRPr="003205BC" w:rsidRDefault="003419B7">
            <w:pPr>
              <w:spacing w:after="0"/>
            </w:pPr>
          </w:p>
        </w:tc>
        <w:tc>
          <w:tcPr>
            <w:tcW w:w="1008" w:type="dxa"/>
            <w:vAlign w:val="center"/>
          </w:tcPr>
          <w:p w14:paraId="21862E2F" w14:textId="77777777" w:rsidR="003419B7" w:rsidRPr="003205BC" w:rsidRDefault="003419B7">
            <w:pPr>
              <w:spacing w:after="0"/>
            </w:pPr>
          </w:p>
        </w:tc>
        <w:tc>
          <w:tcPr>
            <w:tcW w:w="1008" w:type="dxa"/>
            <w:vAlign w:val="center"/>
          </w:tcPr>
          <w:p w14:paraId="33A69392" w14:textId="77777777" w:rsidR="003419B7" w:rsidRPr="003205BC" w:rsidRDefault="003419B7">
            <w:pPr>
              <w:spacing w:after="0"/>
            </w:pPr>
          </w:p>
        </w:tc>
        <w:tc>
          <w:tcPr>
            <w:tcW w:w="1152" w:type="dxa"/>
            <w:vAlign w:val="center"/>
          </w:tcPr>
          <w:p w14:paraId="1878215B" w14:textId="77777777" w:rsidR="003419B7" w:rsidRPr="003205BC" w:rsidRDefault="003419B7">
            <w:pPr>
              <w:spacing w:after="0"/>
            </w:pPr>
          </w:p>
        </w:tc>
        <w:tc>
          <w:tcPr>
            <w:tcW w:w="1152" w:type="dxa"/>
            <w:vAlign w:val="center"/>
          </w:tcPr>
          <w:p w14:paraId="53A46751" w14:textId="77777777" w:rsidR="003419B7" w:rsidRPr="003205BC" w:rsidRDefault="00000000">
            <w:pPr>
              <w:spacing w:after="0"/>
            </w:pPr>
            <w:r w:rsidRPr="003205BC">
              <w:rPr>
                <w:sz w:val="16"/>
              </w:rPr>
              <w:t>X</w:t>
            </w:r>
          </w:p>
        </w:tc>
        <w:tc>
          <w:tcPr>
            <w:tcW w:w="720" w:type="dxa"/>
            <w:vAlign w:val="center"/>
          </w:tcPr>
          <w:p w14:paraId="651C5E4C" w14:textId="77777777" w:rsidR="003419B7" w:rsidRPr="003205BC" w:rsidRDefault="00000000">
            <w:pPr>
              <w:spacing w:after="0"/>
            </w:pPr>
            <w:r w:rsidRPr="003205BC">
              <w:rPr>
                <w:sz w:val="16"/>
              </w:rPr>
              <w:t>X</w:t>
            </w:r>
          </w:p>
        </w:tc>
      </w:tr>
    </w:tbl>
    <w:p w14:paraId="1B0D2568" w14:textId="3C7CCC08" w:rsidR="00FA2F10" w:rsidRPr="00FA2F10" w:rsidRDefault="00FA2F10" w:rsidP="00FA2F10">
      <w:pPr>
        <w:pStyle w:val="Caption"/>
        <w:spacing w:after="0"/>
        <w:jc w:val="center"/>
        <w:rPr>
          <w:color w:val="auto"/>
          <w:sz w:val="16"/>
          <w:szCs w:val="16"/>
        </w:rPr>
      </w:pPr>
      <w:r w:rsidRPr="00FA2F10">
        <w:rPr>
          <w:color w:val="auto"/>
          <w:sz w:val="16"/>
          <w:szCs w:val="16"/>
        </w:rPr>
        <w:t xml:space="preserve">Table </w:t>
      </w:r>
      <w:r w:rsidR="00B42C96">
        <w:rPr>
          <w:color w:val="auto"/>
          <w:sz w:val="16"/>
          <w:szCs w:val="16"/>
        </w:rPr>
        <w:t>6</w:t>
      </w:r>
      <w:r>
        <w:rPr>
          <w:color w:val="auto"/>
          <w:sz w:val="16"/>
          <w:szCs w:val="16"/>
        </w:rPr>
        <w:t xml:space="preserve"> -</w:t>
      </w:r>
      <w:r w:rsidRPr="00FA2F10">
        <w:rPr>
          <w:color w:val="auto"/>
          <w:sz w:val="16"/>
          <w:szCs w:val="16"/>
        </w:rPr>
        <w:t xml:space="preserve"> Indicative Gantt chart</w:t>
      </w:r>
    </w:p>
    <w:p w14:paraId="0ECA4C43" w14:textId="18E1A29B" w:rsidR="003419B7" w:rsidRPr="003205BC" w:rsidRDefault="00C011AF" w:rsidP="00C011AF">
      <w:pPr>
        <w:spacing w:after="200"/>
      </w:pPr>
      <w:r>
        <w:br w:type="page"/>
      </w:r>
    </w:p>
    <w:p w14:paraId="6A96B9F5" w14:textId="77777777" w:rsidR="003419B7" w:rsidRPr="003205BC" w:rsidRDefault="00000000">
      <w:pPr>
        <w:pStyle w:val="Heading1"/>
      </w:pPr>
      <w:bookmarkStart w:id="9" w:name="_Toc232760460"/>
      <w:r w:rsidRPr="003205BC">
        <w:lastRenderedPageBreak/>
        <w:t>5. Reference List</w:t>
      </w:r>
      <w:bookmarkEnd w:id="9"/>
    </w:p>
    <w:p w14:paraId="3368E623" w14:textId="72983530" w:rsidR="003419B7" w:rsidRPr="003205BC" w:rsidRDefault="00000000">
      <w:pPr>
        <w:ind w:left="432" w:hanging="432"/>
      </w:pPr>
      <w:r w:rsidRPr="003205BC">
        <w:t>[1] ISO/IEC/IEEE, ISO/IEC/IEEE 15288:2023: Systems and software engineering - System life cycle processes, 2023.</w:t>
      </w:r>
      <w:r w:rsidR="00BB5F0A">
        <w:t xml:space="preserve">  </w:t>
      </w:r>
      <w:r w:rsidR="00BB5F0A" w:rsidRPr="00BB5F0A">
        <w:t>https://standards.ieee.org/ieee/15288/10424/#:~:text=ISO%2FIEC%2FIEEE%2015288%2C%20Systems%20and%20software%20engineering%20--,for%20acquiring%20and%20supplying%20systems.</w:t>
      </w:r>
    </w:p>
    <w:p w14:paraId="5A51A966" w14:textId="65DFB9E4" w:rsidR="003419B7" w:rsidRPr="003205BC" w:rsidRDefault="00000000">
      <w:pPr>
        <w:ind w:left="432" w:hanging="432"/>
      </w:pPr>
      <w:r w:rsidRPr="003205BC">
        <w:t>[2] ISO/IEC/IEEE, ISO/IEC/IEEE 29148:2018: Systems and software engineering - Life cycle processes - Requirements engineering, 2018.</w:t>
      </w:r>
      <w:r w:rsidR="00BB5F0A">
        <w:t xml:space="preserve"> </w:t>
      </w:r>
      <w:r w:rsidR="00BB5F0A" w:rsidRPr="00BB5F0A">
        <w:t>https://standards.ieee.org/ieee/29148/6937/</w:t>
      </w:r>
    </w:p>
    <w:p w14:paraId="09DCA259" w14:textId="02C0765D" w:rsidR="003419B7" w:rsidRPr="003205BC" w:rsidRDefault="00000000">
      <w:pPr>
        <w:ind w:left="432" w:hanging="432"/>
      </w:pPr>
      <w:r w:rsidRPr="003205BC">
        <w:t>[3] INCOSE, Systems Engineering Handbook: A Guide for System Life Cycle Processes and Activities, 5th ed. Hoboken, NJ: Wiley, 2023.</w:t>
      </w:r>
      <w:r w:rsidR="00BB5F0A">
        <w:t xml:space="preserve"> </w:t>
      </w:r>
      <w:r w:rsidR="00BB5F0A" w:rsidRPr="00BB5F0A">
        <w:t>https://www.incose.org/resource/incose-systems-engineering-handbook-a-guide-for-system-life-cycle-processes-and-activities-5th-edition/</w:t>
      </w:r>
    </w:p>
    <w:p w14:paraId="704CE035" w14:textId="4705918D" w:rsidR="003419B7" w:rsidRPr="003205BC" w:rsidRDefault="00000000">
      <w:pPr>
        <w:ind w:left="432" w:hanging="432"/>
      </w:pPr>
      <w:r w:rsidRPr="003205BC">
        <w:t>[4] Ministry of Defence, Defence Drone Strategy: The UK’s Approach to Defence Uncrewed Systems. London: UK Government, 2024.</w:t>
      </w:r>
      <w:r w:rsidR="004F4B45">
        <w:t xml:space="preserve"> </w:t>
      </w:r>
      <w:r w:rsidR="004F4B45" w:rsidRPr="004F4B45">
        <w:t>https://www.gov.uk/government/publications/defence-drone-strategy-the-uks-approach-to-defence-uncrewed-systems</w:t>
      </w:r>
    </w:p>
    <w:p w14:paraId="50425414" w14:textId="1E05C470" w:rsidR="003419B7" w:rsidRPr="003205BC" w:rsidRDefault="00000000">
      <w:pPr>
        <w:ind w:left="432" w:hanging="432"/>
      </w:pPr>
      <w:r w:rsidRPr="003205BC">
        <w:t>[5] T. Karako and M. Cancian, Calculating the Cost-Effectiveness of Russia’s Drone Strikes. Washington, DC: Center for Strategic and International Studies, 2025.</w:t>
      </w:r>
      <w:r w:rsidR="00D15CB4">
        <w:t xml:space="preserve"> </w:t>
      </w:r>
      <w:r w:rsidR="00D15CB4" w:rsidRPr="00D15CB4">
        <w:t>https://www.csis.org/analysis/calculating-cost-effectiveness-russias-drone-strikes</w:t>
      </w:r>
    </w:p>
    <w:p w14:paraId="1BA062CD" w14:textId="4327A745" w:rsidR="003419B7" w:rsidRPr="00D15CB4" w:rsidRDefault="00000000">
      <w:pPr>
        <w:ind w:left="432" w:hanging="432"/>
        <w:rPr>
          <w:b/>
          <w:bCs/>
        </w:rPr>
      </w:pPr>
      <w:r w:rsidRPr="003205BC">
        <w:t>[6] J. Bronk and J. Watling, Mass Precision Strike: Designing UAV Complexes for Land Forces. London: Royal United Services Institute, 2024.</w:t>
      </w:r>
      <w:r w:rsidR="00D15CB4">
        <w:t xml:space="preserve"> </w:t>
      </w:r>
      <w:r w:rsidR="00D15CB4" w:rsidRPr="00D15CB4">
        <w:t>https://www.rusi.org/explore-our-research/publications/occasional-papers/mass-precision-strike-designing-uav-complexes-land-forces</w:t>
      </w:r>
    </w:p>
    <w:p w14:paraId="72FB1CA6" w14:textId="4B01CF6A" w:rsidR="003419B7" w:rsidRPr="003205BC" w:rsidRDefault="00000000">
      <w:pPr>
        <w:ind w:left="432" w:hanging="432"/>
      </w:pPr>
      <w:r w:rsidRPr="003205BC">
        <w:t>[7] Parliamentary Office of Science and Technology, “Approved work: Research and development (R&amp;D) for UK Defence,” UK Parliament, 2025.</w:t>
      </w:r>
      <w:r w:rsidR="00D15CB4">
        <w:t xml:space="preserve"> </w:t>
      </w:r>
      <w:r w:rsidR="00D15CB4" w:rsidRPr="00D15CB4">
        <w:t>https://post.parliament.uk/type/future-research/</w:t>
      </w:r>
    </w:p>
    <w:p w14:paraId="268705C4" w14:textId="4C458713" w:rsidR="003419B7" w:rsidRPr="003205BC" w:rsidRDefault="00000000">
      <w:pPr>
        <w:ind w:left="432" w:hanging="432"/>
      </w:pPr>
      <w:r w:rsidRPr="003205BC">
        <w:t>[8] D. Deyl, “Commission unveils €115m fast-track fund for defence innovation,” EU Perspectives, 2026.</w:t>
      </w:r>
      <w:r w:rsidR="00D15CB4">
        <w:t xml:space="preserve"> </w:t>
      </w:r>
      <w:r w:rsidR="00D15CB4" w:rsidRPr="00D15CB4">
        <w:t>https://euperspectives.eu/2026/03/fast-track-fund-for-defence-innovation/</w:t>
      </w:r>
    </w:p>
    <w:p w14:paraId="24F4F49D" w14:textId="6BB8898E" w:rsidR="003419B7" w:rsidRPr="003205BC" w:rsidRDefault="00000000">
      <w:pPr>
        <w:ind w:left="432" w:hanging="432"/>
      </w:pPr>
      <w:r w:rsidRPr="003205BC">
        <w:t>[9] Royal United Services Institute, “Episode 14: Innovation and Great Power Competition,” RUSI Adversarial Studies Seminar, 1 July 2021.</w:t>
      </w:r>
      <w:r w:rsidR="004A66A1">
        <w:t xml:space="preserve"> </w:t>
      </w:r>
      <w:r w:rsidR="004A66A1" w:rsidRPr="004A66A1">
        <w:t>https://www.rusi.org/videos/adversarial-studies/episode-14-innovation-and-great-power-competition</w:t>
      </w:r>
    </w:p>
    <w:p w14:paraId="6458FEA7" w14:textId="70282853" w:rsidR="003419B7" w:rsidRDefault="00000000">
      <w:pPr>
        <w:ind w:left="432" w:hanging="432"/>
      </w:pPr>
      <w:r w:rsidRPr="003205BC">
        <w:t>[10] M. N. K. Saunders, P. Lewis and A. Thornhill, Research Methods for Business Students, 9th ed. Harlow: Pearson, 2023.</w:t>
      </w:r>
      <w:r w:rsidR="004A66A1">
        <w:t xml:space="preserve"> </w:t>
      </w:r>
      <w:r w:rsidR="004A66A1" w:rsidRPr="004A66A1">
        <w:t>https://www.researchgate.net/publication/240218229_Research_Methods_for_Business_Students</w:t>
      </w:r>
    </w:p>
    <w:sectPr w:rsidR="003419B7" w:rsidSect="00034616">
      <w:footerReference w:type="default" r:id="rId12"/>
      <w:pgSz w:w="12240" w:h="15840"/>
      <w:pgMar w:top="1080" w:right="1152" w:bottom="1080" w:left="1152"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Owen Miller (2221022)" w:date="2026-06-19T11:18:00Z" w:initials="OM">
    <w:p w14:paraId="35482B8B" w14:textId="43C010E8" w:rsidR="00B42C96" w:rsidRDefault="00B42C96">
      <w:pPr>
        <w:pStyle w:val="CommentText"/>
      </w:pPr>
      <w:r>
        <w:rPr>
          <w:rStyle w:val="CommentReference"/>
        </w:rPr>
        <w:annotationRef/>
      </w:r>
      <w:r>
        <w:t>Should I remove the “briefing targets and just leave the actual word counts?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5482B8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A6B8F3F" w16cex:dateUtc="2026-06-19T10: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5482B8B" w16cid:durableId="0A6B8F3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66B3A" w14:textId="77777777" w:rsidR="0059339B" w:rsidRPr="003205BC" w:rsidRDefault="0059339B">
      <w:pPr>
        <w:spacing w:after="0" w:line="240" w:lineRule="auto"/>
      </w:pPr>
      <w:r w:rsidRPr="003205BC">
        <w:separator/>
      </w:r>
    </w:p>
  </w:endnote>
  <w:endnote w:type="continuationSeparator" w:id="0">
    <w:p w14:paraId="3BA11403" w14:textId="77777777" w:rsidR="0059339B" w:rsidRPr="003205BC" w:rsidRDefault="0059339B">
      <w:pPr>
        <w:spacing w:after="0" w:line="240" w:lineRule="auto"/>
      </w:pPr>
      <w:r w:rsidRPr="003205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77918" w14:textId="77777777" w:rsidR="003419B7" w:rsidRPr="003205BC" w:rsidRDefault="00000000">
    <w:pPr>
      <w:pStyle w:val="Footer"/>
      <w:jc w:val="center"/>
    </w:pPr>
    <w:r w:rsidRPr="003205BC">
      <w:fldChar w:fldCharType="begin"/>
    </w:r>
    <w:r w:rsidRPr="003205BC">
      <w:instrText>PAGE</w:instrText>
    </w:r>
    <w:r w:rsidRPr="003205BC">
      <w:fldChar w:fldCharType="separate"/>
    </w:r>
    <w:r w:rsidR="003205BC" w:rsidRPr="003205BC">
      <w:t>1</w:t>
    </w:r>
    <w:r w:rsidRPr="003205BC">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A5584" w14:textId="77777777" w:rsidR="0059339B" w:rsidRPr="003205BC" w:rsidRDefault="0059339B">
      <w:pPr>
        <w:spacing w:after="0" w:line="240" w:lineRule="auto"/>
      </w:pPr>
      <w:r w:rsidRPr="003205BC">
        <w:separator/>
      </w:r>
    </w:p>
  </w:footnote>
  <w:footnote w:type="continuationSeparator" w:id="0">
    <w:p w14:paraId="3E071A14" w14:textId="77777777" w:rsidR="0059339B" w:rsidRPr="003205BC" w:rsidRDefault="0059339B">
      <w:pPr>
        <w:spacing w:after="0" w:line="240" w:lineRule="auto"/>
      </w:pPr>
      <w:r w:rsidRPr="003205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EBB084F"/>
    <w:multiLevelType w:val="hybridMultilevel"/>
    <w:tmpl w:val="5060F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3302198">
    <w:abstractNumId w:val="8"/>
  </w:num>
  <w:num w:numId="2" w16cid:durableId="762990166">
    <w:abstractNumId w:val="6"/>
  </w:num>
  <w:num w:numId="3" w16cid:durableId="1870483281">
    <w:abstractNumId w:val="5"/>
  </w:num>
  <w:num w:numId="4" w16cid:durableId="867838179">
    <w:abstractNumId w:val="4"/>
  </w:num>
  <w:num w:numId="5" w16cid:durableId="950090990">
    <w:abstractNumId w:val="7"/>
  </w:num>
  <w:num w:numId="6" w16cid:durableId="628249203">
    <w:abstractNumId w:val="3"/>
  </w:num>
  <w:num w:numId="7" w16cid:durableId="1132137569">
    <w:abstractNumId w:val="2"/>
  </w:num>
  <w:num w:numId="8" w16cid:durableId="57941283">
    <w:abstractNumId w:val="1"/>
  </w:num>
  <w:num w:numId="9" w16cid:durableId="659358175">
    <w:abstractNumId w:val="0"/>
  </w:num>
  <w:num w:numId="10" w16cid:durableId="736055370">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Owen Miller (2221022)">
    <w15:presenceInfo w15:providerId="AD" w15:userId="S::2221022@student.uwtsd.ac.uk::308e9f38-7bcf-4903-81c3-8d5d7d82b2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54ED"/>
    <w:rsid w:val="0006063C"/>
    <w:rsid w:val="0015074B"/>
    <w:rsid w:val="0029639D"/>
    <w:rsid w:val="002B79B1"/>
    <w:rsid w:val="003205BC"/>
    <w:rsid w:val="00326F90"/>
    <w:rsid w:val="003419B7"/>
    <w:rsid w:val="003C38B3"/>
    <w:rsid w:val="004539F2"/>
    <w:rsid w:val="004A66A1"/>
    <w:rsid w:val="004F4B45"/>
    <w:rsid w:val="0059339B"/>
    <w:rsid w:val="00802289"/>
    <w:rsid w:val="008543CE"/>
    <w:rsid w:val="00942ACD"/>
    <w:rsid w:val="00946E91"/>
    <w:rsid w:val="009E57F4"/>
    <w:rsid w:val="00A20827"/>
    <w:rsid w:val="00AA1D8D"/>
    <w:rsid w:val="00AC52F0"/>
    <w:rsid w:val="00B42C96"/>
    <w:rsid w:val="00B47730"/>
    <w:rsid w:val="00BB5F0A"/>
    <w:rsid w:val="00BD3513"/>
    <w:rsid w:val="00BF106E"/>
    <w:rsid w:val="00C011AF"/>
    <w:rsid w:val="00CB0664"/>
    <w:rsid w:val="00CC0ED4"/>
    <w:rsid w:val="00D15CB4"/>
    <w:rsid w:val="00EF3A24"/>
    <w:rsid w:val="00F0561B"/>
    <w:rsid w:val="00FA2F1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72C651"/>
  <w14:defaultImageDpi w14:val="300"/>
  <w15:docId w15:val="{0A17F9EF-6AD7-4075-8018-EB84AE108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C96"/>
    <w:pPr>
      <w:spacing w:after="120"/>
    </w:pPr>
    <w:rPr>
      <w:rFonts w:ascii="Calibri" w:hAnsi="Calibri"/>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A2F10"/>
    <w:pPr>
      <w:spacing w:after="100"/>
    </w:pPr>
  </w:style>
  <w:style w:type="paragraph" w:styleId="TOC2">
    <w:name w:val="toc 2"/>
    <w:basedOn w:val="Normal"/>
    <w:next w:val="Normal"/>
    <w:autoRedefine/>
    <w:uiPriority w:val="39"/>
    <w:unhideWhenUsed/>
    <w:rsid w:val="00FA2F10"/>
    <w:pPr>
      <w:spacing w:after="100"/>
      <w:ind w:left="220"/>
    </w:pPr>
  </w:style>
  <w:style w:type="character" w:styleId="Hyperlink">
    <w:name w:val="Hyperlink"/>
    <w:basedOn w:val="DefaultParagraphFont"/>
    <w:uiPriority w:val="99"/>
    <w:unhideWhenUsed/>
    <w:rsid w:val="00FA2F10"/>
    <w:rPr>
      <w:color w:val="0000FF" w:themeColor="hyperlink"/>
      <w:u w:val="single"/>
    </w:rPr>
  </w:style>
  <w:style w:type="character" w:styleId="CommentReference">
    <w:name w:val="annotation reference"/>
    <w:basedOn w:val="DefaultParagraphFont"/>
    <w:uiPriority w:val="99"/>
    <w:semiHidden/>
    <w:unhideWhenUsed/>
    <w:rsid w:val="00BD3513"/>
    <w:rPr>
      <w:sz w:val="16"/>
      <w:szCs w:val="16"/>
    </w:rPr>
  </w:style>
  <w:style w:type="paragraph" w:styleId="CommentText">
    <w:name w:val="annotation text"/>
    <w:basedOn w:val="Normal"/>
    <w:link w:val="CommentTextChar"/>
    <w:uiPriority w:val="99"/>
    <w:unhideWhenUsed/>
    <w:rsid w:val="00BD3513"/>
    <w:pPr>
      <w:spacing w:line="240" w:lineRule="auto"/>
    </w:pPr>
    <w:rPr>
      <w:sz w:val="20"/>
      <w:szCs w:val="20"/>
    </w:rPr>
  </w:style>
  <w:style w:type="character" w:customStyle="1" w:styleId="CommentTextChar">
    <w:name w:val="Comment Text Char"/>
    <w:basedOn w:val="DefaultParagraphFont"/>
    <w:link w:val="CommentText"/>
    <w:uiPriority w:val="99"/>
    <w:rsid w:val="00BD3513"/>
    <w:rPr>
      <w:rFonts w:ascii="Calibri" w:hAnsi="Calibri"/>
      <w:sz w:val="20"/>
      <w:szCs w:val="20"/>
      <w:lang w:val="en-GB"/>
    </w:rPr>
  </w:style>
  <w:style w:type="paragraph" w:styleId="CommentSubject">
    <w:name w:val="annotation subject"/>
    <w:basedOn w:val="CommentText"/>
    <w:next w:val="CommentText"/>
    <w:link w:val="CommentSubjectChar"/>
    <w:uiPriority w:val="99"/>
    <w:semiHidden/>
    <w:unhideWhenUsed/>
    <w:rsid w:val="00BD3513"/>
    <w:rPr>
      <w:b/>
      <w:bCs/>
    </w:rPr>
  </w:style>
  <w:style w:type="character" w:customStyle="1" w:styleId="CommentSubjectChar">
    <w:name w:val="Comment Subject Char"/>
    <w:basedOn w:val="CommentTextChar"/>
    <w:link w:val="CommentSubject"/>
    <w:uiPriority w:val="99"/>
    <w:semiHidden/>
    <w:rsid w:val="00BD3513"/>
    <w:rPr>
      <w:rFonts w:ascii="Calibri" w:hAnsi="Calibri"/>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988BAD9-9AFF-4158-8A3E-A0B0D8AD9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2531</Words>
  <Characters>14430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Owen Miller (2221022)</cp:lastModifiedBy>
  <cp:revision>4</cp:revision>
  <dcterms:created xsi:type="dcterms:W3CDTF">2026-06-19T10:04:00Z</dcterms:created>
  <dcterms:modified xsi:type="dcterms:W3CDTF">2026-06-19T10:23:00Z</dcterms:modified>
  <cp:category/>
</cp:coreProperties>
</file>