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6B56EC" w14:textId="77777777" w:rsidR="002E0C52" w:rsidRDefault="002E0C52" w:rsidP="00623FE1">
      <w:pPr>
        <w:jc w:val="center"/>
        <w:rPr>
          <w:sz w:val="28"/>
          <w:szCs w:val="28"/>
        </w:rPr>
      </w:pPr>
    </w:p>
    <w:p w14:paraId="12C923BD" w14:textId="1B5585FA" w:rsidR="002E0C52" w:rsidRDefault="00623FE1" w:rsidP="00605B82">
      <w:pPr>
        <w:jc w:val="center"/>
        <w:rPr>
          <w:sz w:val="28"/>
          <w:szCs w:val="28"/>
          <w:u w:val="single"/>
        </w:rPr>
      </w:pPr>
      <w:r w:rsidRPr="002E0C52">
        <w:rPr>
          <w:sz w:val="28"/>
          <w:szCs w:val="28"/>
          <w:u w:val="single"/>
        </w:rPr>
        <w:t>Critically evaluate a selected range of methodological approaches appropriate for research in work-based settings with due consideration to research ethics and insider research issues.</w:t>
      </w:r>
    </w:p>
    <w:p w14:paraId="3B018171" w14:textId="77777777" w:rsidR="00605B82" w:rsidRPr="00605B82" w:rsidRDefault="00605B82" w:rsidP="00605B82">
      <w:pPr>
        <w:jc w:val="center"/>
        <w:rPr>
          <w:sz w:val="28"/>
          <w:szCs w:val="28"/>
          <w:u w:val="single"/>
        </w:rPr>
      </w:pPr>
    </w:p>
    <w:p w14:paraId="6F60CE30" w14:textId="756D9724" w:rsidR="002E0C52" w:rsidRPr="00605B82" w:rsidRDefault="00605B82" w:rsidP="00623FE1">
      <w:pPr>
        <w:jc w:val="center"/>
        <w:rPr>
          <w:sz w:val="21"/>
          <w:szCs w:val="21"/>
        </w:rPr>
      </w:pPr>
      <w:r w:rsidRPr="00605B82">
        <w:rPr>
          <w:sz w:val="21"/>
          <w:szCs w:val="21"/>
        </w:rPr>
        <w:t>5</w:t>
      </w:r>
      <w:r w:rsidR="002E0C52" w:rsidRPr="00605B82">
        <w:rPr>
          <w:sz w:val="21"/>
          <w:szCs w:val="21"/>
          <w:vertAlign w:val="superscript"/>
        </w:rPr>
        <w:t>th</w:t>
      </w:r>
      <w:r w:rsidR="002E0C52" w:rsidRPr="00605B82">
        <w:rPr>
          <w:sz w:val="21"/>
          <w:szCs w:val="21"/>
        </w:rPr>
        <w:t xml:space="preserve"> </w:t>
      </w:r>
      <w:r w:rsidRPr="00605B82">
        <w:rPr>
          <w:sz w:val="21"/>
          <w:szCs w:val="21"/>
        </w:rPr>
        <w:t>Febr</w:t>
      </w:r>
      <w:r w:rsidR="002E0C52" w:rsidRPr="00605B82">
        <w:rPr>
          <w:sz w:val="21"/>
          <w:szCs w:val="21"/>
        </w:rPr>
        <w:t>uary 2021</w:t>
      </w:r>
    </w:p>
    <w:p w14:paraId="5BBB1AA0" w14:textId="6E5007EB" w:rsidR="002E0C52" w:rsidRDefault="002E0C52" w:rsidP="00623FE1">
      <w:pPr>
        <w:jc w:val="center"/>
      </w:pPr>
    </w:p>
    <w:p w14:paraId="0F4CBF48" w14:textId="77777777" w:rsidR="00605B82" w:rsidRDefault="00605B82" w:rsidP="00623FE1">
      <w:pPr>
        <w:jc w:val="center"/>
      </w:pPr>
    </w:p>
    <w:p w14:paraId="01423543" w14:textId="64020542" w:rsidR="002E0C52" w:rsidRDefault="002E0C52" w:rsidP="00623FE1">
      <w:pPr>
        <w:jc w:val="center"/>
      </w:pPr>
    </w:p>
    <w:p w14:paraId="68958BC1" w14:textId="77777777" w:rsidR="00605B82" w:rsidRPr="00605B82" w:rsidRDefault="00605B82" w:rsidP="00605B82">
      <w:r w:rsidRPr="00605B82">
        <w:t xml:space="preserve">In this essay I will be addressing a range of methodological approaches that will help me when I undertake research as part of my future research. My area of interest, and therefore study, is with the psycho-physical connections a singer or actor make when connecting to their voice with emotion. As I begin considering what study I would like my work-based research project to be, I must take time to consider the most appropriate and relevant methodologies to use for my research project’s integrity. In Cohen et al (2007) they highlight Hitchcock and Hughes (1995) who have proposed that all research is based within philosophy where we must find our ‘ontological assumptions’ which prompts our ‘epistemological assumptions’ and finally informs our methodological considerations and data collection choices. </w:t>
      </w:r>
      <w:proofErr w:type="spellStart"/>
      <w:r w:rsidRPr="00605B82">
        <w:t>Chilisa</w:t>
      </w:r>
      <w:proofErr w:type="spellEnd"/>
      <w:r w:rsidRPr="00605B82">
        <w:t xml:space="preserve"> and </w:t>
      </w:r>
      <w:proofErr w:type="spellStart"/>
      <w:r w:rsidRPr="00605B82">
        <w:t>Kawulich</w:t>
      </w:r>
      <w:proofErr w:type="spellEnd"/>
      <w:r w:rsidRPr="00605B82">
        <w:t xml:space="preserve"> (2015) address this and tell us how it is our approach to a problem that advises us how we should study it. </w:t>
      </w:r>
    </w:p>
    <w:p w14:paraId="4C1F6133" w14:textId="5E3CD514" w:rsidR="00605B82" w:rsidRDefault="00605B82" w:rsidP="00605B82">
      <w:pPr>
        <w:rPr>
          <w:b/>
          <w:bCs/>
        </w:rPr>
      </w:pPr>
    </w:p>
    <w:p w14:paraId="5EC73D06" w14:textId="1C7D0A70" w:rsidR="00605B82" w:rsidRDefault="00605B82" w:rsidP="00605B82">
      <w:pPr>
        <w:rPr>
          <w:b/>
          <w:bCs/>
        </w:rPr>
      </w:pPr>
    </w:p>
    <w:p w14:paraId="04063CD0" w14:textId="77777777" w:rsidR="00605B82" w:rsidRPr="00605B82" w:rsidRDefault="00605B82" w:rsidP="00605B82">
      <w:pPr>
        <w:rPr>
          <w:b/>
          <w:bCs/>
        </w:rPr>
      </w:pPr>
    </w:p>
    <w:p w14:paraId="6AE0C58E" w14:textId="77777777" w:rsidR="00605B82" w:rsidRPr="00605B82" w:rsidRDefault="00605B82" w:rsidP="00605B82">
      <w:r w:rsidRPr="00605B82">
        <w:rPr>
          <w:b/>
          <w:bCs/>
        </w:rPr>
        <w:t>Ontology</w:t>
      </w:r>
      <w:r w:rsidRPr="00605B82">
        <w:t xml:space="preserve"> addresses our core beliefs of reality; what is it about the nature of reality we believe? (</w:t>
      </w:r>
      <w:proofErr w:type="spellStart"/>
      <w:r w:rsidRPr="00605B82">
        <w:t>Chilisa</w:t>
      </w:r>
      <w:proofErr w:type="spellEnd"/>
      <w:r w:rsidRPr="00605B82">
        <w:t xml:space="preserve"> and </w:t>
      </w:r>
      <w:proofErr w:type="spellStart"/>
      <w:r w:rsidRPr="00605B82">
        <w:t>Kawulich</w:t>
      </w:r>
      <w:proofErr w:type="spellEnd"/>
      <w:r w:rsidRPr="00605B82">
        <w:t>, 2012 p.1). What do we know? Our impression of the world reveals whether we believe the existence of a single ‘</w:t>
      </w:r>
      <w:r w:rsidRPr="00605B82">
        <w:rPr>
          <w:i/>
          <w:iCs/>
        </w:rPr>
        <w:t>verifiable reality</w:t>
      </w:r>
      <w:r w:rsidRPr="00605B82">
        <w:t>’, or if there are numerous socially constructed realities (</w:t>
      </w:r>
      <w:proofErr w:type="spellStart"/>
      <w:r w:rsidRPr="00605B82">
        <w:t>Chilisa</w:t>
      </w:r>
      <w:proofErr w:type="spellEnd"/>
      <w:r w:rsidRPr="00605B82">
        <w:t xml:space="preserve"> and </w:t>
      </w:r>
      <w:proofErr w:type="spellStart"/>
      <w:r w:rsidRPr="00605B82">
        <w:t>Kawulich</w:t>
      </w:r>
      <w:proofErr w:type="spellEnd"/>
      <w:r w:rsidRPr="00605B82">
        <w:t xml:space="preserve">, 2012, p.1), that is assuming there is a real world at all (Guba and Lincoln, 1994). </w:t>
      </w:r>
    </w:p>
    <w:p w14:paraId="4C07C53B" w14:textId="77777777" w:rsidR="00605B82" w:rsidRPr="00605B82" w:rsidRDefault="00605B82" w:rsidP="00605B82"/>
    <w:p w14:paraId="612650F5" w14:textId="77777777" w:rsidR="00605B82" w:rsidRPr="00605B82" w:rsidRDefault="00605B82" w:rsidP="00605B82">
      <w:r w:rsidRPr="00605B82">
        <w:rPr>
          <w:b/>
          <w:bCs/>
        </w:rPr>
        <w:t xml:space="preserve">Epistemology </w:t>
      </w:r>
      <w:r w:rsidRPr="00605B82">
        <w:t>questions the sources of our understanding; how do we know what we know? It holds our assumptions to question and asks us how we can prove this information is real and true (</w:t>
      </w:r>
      <w:proofErr w:type="spellStart"/>
      <w:r w:rsidRPr="00605B82">
        <w:t>Chilisa</w:t>
      </w:r>
      <w:proofErr w:type="spellEnd"/>
      <w:r w:rsidRPr="00605B82">
        <w:t xml:space="preserve"> and </w:t>
      </w:r>
      <w:proofErr w:type="spellStart"/>
      <w:r w:rsidRPr="00605B82">
        <w:t>Kawulich</w:t>
      </w:r>
      <w:proofErr w:type="spellEnd"/>
      <w:r w:rsidRPr="00605B82">
        <w:t xml:space="preserve">, 2012 p.1). </w:t>
      </w:r>
    </w:p>
    <w:p w14:paraId="15FCAFC2" w14:textId="77777777" w:rsidR="00605B82" w:rsidRPr="00605B82" w:rsidRDefault="00605B82" w:rsidP="00605B82"/>
    <w:p w14:paraId="19EF5668" w14:textId="77777777" w:rsidR="00605B82" w:rsidRPr="00605B82" w:rsidRDefault="00605B82" w:rsidP="00605B82">
      <w:r w:rsidRPr="00605B82">
        <w:t>In acknowledging my personal world view I am able to examine my beliefs and establish what I see as truth (</w:t>
      </w:r>
      <w:proofErr w:type="spellStart"/>
      <w:r w:rsidRPr="00605B82">
        <w:t>Chilisa</w:t>
      </w:r>
      <w:proofErr w:type="spellEnd"/>
      <w:r w:rsidRPr="00605B82">
        <w:t xml:space="preserve"> and </w:t>
      </w:r>
      <w:proofErr w:type="spellStart"/>
      <w:r w:rsidRPr="00605B82">
        <w:t>Kawulich</w:t>
      </w:r>
      <w:proofErr w:type="spellEnd"/>
      <w:r w:rsidRPr="00605B82">
        <w:t>, 2012, p.1). This is known as a research paradigm. The paradigm I choose will guide my research motivation, resolve, my assumptions, and ultimately influence which research methods, methodologies and literature I will use (</w:t>
      </w:r>
      <w:proofErr w:type="spellStart"/>
      <w:r w:rsidRPr="00605B82">
        <w:t>MacKenzie</w:t>
      </w:r>
      <w:proofErr w:type="spellEnd"/>
      <w:r w:rsidRPr="00605B82">
        <w:t xml:space="preserve"> and Knipe, 2006, p.2). In order to discover which </w:t>
      </w:r>
      <w:proofErr w:type="gramStart"/>
      <w:r w:rsidRPr="00605B82">
        <w:t>paradigm</w:t>
      </w:r>
      <w:proofErr w:type="gramEnd"/>
      <w:r w:rsidRPr="00605B82">
        <w:t xml:space="preserve"> I ought to use, I will decide what my ontological position is.</w:t>
      </w:r>
      <w:r w:rsidRPr="00605B82">
        <w:br/>
        <w:t xml:space="preserve">In my work as a singing and acting teacher, focussing on vocal performance I regularly work with various developmental ages and as such I structure my lessons and language according to those I am working with. This requires that I make assumptions whilst they are singing and talking on what is physically happening to their bodies, voice and what they are feeling emotionally. My work-based research concerns emotions and how performers are able to induce emotion through their voice alone. As a teacher I am unable to control my students’ emotions or fully understand their perception of what an emotion means or feels like, it is a </w:t>
      </w:r>
      <w:r w:rsidRPr="00605B82">
        <w:lastRenderedPageBreak/>
        <w:t xml:space="preserve">subjective experience and deeply personal. Ontologically, I do not believe that there is </w:t>
      </w:r>
      <w:proofErr w:type="gramStart"/>
      <w:r w:rsidRPr="00605B82">
        <w:t>a</w:t>
      </w:r>
      <w:proofErr w:type="gramEnd"/>
      <w:r w:rsidRPr="00605B82">
        <w:t xml:space="preserve"> only a single reality. This is because individually we can experience an event differently based on many factors such as our history, upbringing and class which in a single reality we would surely experience identically. </w:t>
      </w:r>
      <w:r w:rsidRPr="00605B82">
        <w:rPr>
          <w:i/>
          <w:iCs/>
        </w:rPr>
        <w:t>‘Human behaviour, unlike that of physical objects, cannot be understood without reference to meanings and purposes attached by human actors to their activities’</w:t>
      </w:r>
      <w:r w:rsidRPr="00605B82">
        <w:t xml:space="preserve"> (Denzin and Lincoln, 2017, p. 106). As I cannot control a student’s voice production or emotion, nor they mine, I believe that their reality and truth are not the same as mine. However, although their individual realities are different, there are some truths that we can prove to be the single reality. We know through scientific research how our vocal apparatus works; there are four major cartilages in the larynx, one is called the epiglottis and it lowers to cover our trachea when we swallow so we do not ingest liquid or solids into our lungs (</w:t>
      </w:r>
      <w:proofErr w:type="spellStart"/>
      <w:r w:rsidRPr="00605B82">
        <w:t>Doscher</w:t>
      </w:r>
      <w:proofErr w:type="spellEnd"/>
      <w:r w:rsidRPr="00605B82">
        <w:t>, 1994). This is information can be discovered as a truth by using a camera scope on singers then observing how their vocal apparatus is working whilst they swallow, and it can be observed several times using different voice users. This dilemma resolves me to believe that there is potential for both single and multiple realities.</w:t>
      </w:r>
    </w:p>
    <w:p w14:paraId="0DD29EB7" w14:textId="7E57AE08" w:rsidR="00605B82" w:rsidRDefault="00605B82" w:rsidP="00605B82">
      <w:pPr>
        <w:rPr>
          <w:b/>
          <w:bCs/>
        </w:rPr>
      </w:pPr>
    </w:p>
    <w:p w14:paraId="04BC6B23" w14:textId="77777777" w:rsidR="00605B82" w:rsidRPr="00605B82" w:rsidRDefault="00605B82" w:rsidP="00605B82">
      <w:pPr>
        <w:rPr>
          <w:b/>
          <w:bCs/>
        </w:rPr>
      </w:pPr>
    </w:p>
    <w:p w14:paraId="641F782B" w14:textId="77777777" w:rsidR="00605B82" w:rsidRPr="00605B82" w:rsidRDefault="00605B82" w:rsidP="00605B82">
      <w:r w:rsidRPr="00605B82">
        <w:t xml:space="preserve">Bogdan and Biklen (1998, p.22) choose to define a </w:t>
      </w:r>
      <w:r w:rsidRPr="00605B82">
        <w:rPr>
          <w:b/>
          <w:bCs/>
        </w:rPr>
        <w:t>paradigm</w:t>
      </w:r>
      <w:r w:rsidRPr="00605B82">
        <w:t xml:space="preserve"> as </w:t>
      </w:r>
      <w:r w:rsidRPr="00605B82">
        <w:rPr>
          <w:i/>
          <w:iCs/>
        </w:rPr>
        <w:t>‘a loose collection of logically related assumptions, concepts, or propositions that orient thinking and research’</w:t>
      </w:r>
      <w:r w:rsidRPr="00605B82">
        <w:t xml:space="preserve">. Whereas, Guba and Lincoln, 1994 refer to paradigms as a set of basic beliefs, and </w:t>
      </w:r>
      <w:proofErr w:type="spellStart"/>
      <w:r w:rsidRPr="00605B82">
        <w:t>Feilzer</w:t>
      </w:r>
      <w:proofErr w:type="spellEnd"/>
      <w:r w:rsidRPr="00605B82">
        <w:t xml:space="preserve"> (2010) adds that paradigms </w:t>
      </w:r>
      <w:r w:rsidRPr="00605B82">
        <w:rPr>
          <w:i/>
          <w:iCs/>
        </w:rPr>
        <w:t>‘direct research effort’</w:t>
      </w:r>
      <w:r w:rsidRPr="00605B82">
        <w:t xml:space="preserve">. After careful consideration and debating my ontological and epistemological alignment I can assess which paradigm best suits my view of the world, this I can use to create the foundation for my research project. Before exploring these three paradigms in depth, </w:t>
      </w:r>
      <w:proofErr w:type="spellStart"/>
      <w:r w:rsidRPr="00605B82">
        <w:t>Chilisa</w:t>
      </w:r>
      <w:proofErr w:type="spellEnd"/>
      <w:r w:rsidRPr="00605B82">
        <w:t xml:space="preserve"> and </w:t>
      </w:r>
      <w:proofErr w:type="spellStart"/>
      <w:r w:rsidRPr="00605B82">
        <w:t>Kawulich</w:t>
      </w:r>
      <w:proofErr w:type="spellEnd"/>
      <w:r w:rsidRPr="00605B82">
        <w:t xml:space="preserve"> (2012) express that there is not a single paradigmatic or theoretical framework that is correct, only the one the researcher finds that best answers the question at hand. A researcher may notice their paradigm feeling </w:t>
      </w:r>
      <w:r w:rsidRPr="00605B82">
        <w:rPr>
          <w:i/>
          <w:iCs/>
        </w:rPr>
        <w:t>‘prescriptive’</w:t>
      </w:r>
      <w:r w:rsidRPr="00605B82">
        <w:t xml:space="preserve"> and may choose to reject research methods that do not fit their chosen paradigmatic view (</w:t>
      </w:r>
      <w:proofErr w:type="spellStart"/>
      <w:r w:rsidRPr="00605B82">
        <w:t>Feilzer</w:t>
      </w:r>
      <w:proofErr w:type="spellEnd"/>
      <w:r w:rsidRPr="00605B82">
        <w:t>, 2010)</w:t>
      </w:r>
      <w:r w:rsidRPr="00605B82">
        <w:rPr>
          <w:i/>
          <w:iCs/>
        </w:rPr>
        <w:t>.</w:t>
      </w:r>
      <w:r w:rsidRPr="00605B82">
        <w:t xml:space="preserve"> Paradigms ultimately inform our research methods and methodology.</w:t>
      </w:r>
    </w:p>
    <w:p w14:paraId="2651F179" w14:textId="77777777" w:rsidR="00605B82" w:rsidRPr="00605B82" w:rsidRDefault="00605B82" w:rsidP="00605B82">
      <w:r w:rsidRPr="00605B82">
        <w:t>I shall explore three paradigms in this section: positivism, constructivism and pragmatism (</w:t>
      </w:r>
      <w:proofErr w:type="spellStart"/>
      <w:r w:rsidRPr="00605B82">
        <w:t>Feilzer</w:t>
      </w:r>
      <w:proofErr w:type="spellEnd"/>
      <w:r w:rsidRPr="00605B82">
        <w:t>, 2010).</w:t>
      </w:r>
    </w:p>
    <w:p w14:paraId="30A97F5B" w14:textId="77777777" w:rsidR="00605B82" w:rsidRPr="00605B82" w:rsidRDefault="00605B82" w:rsidP="00605B82">
      <w:r w:rsidRPr="00605B82">
        <w:br/>
      </w:r>
      <w:r w:rsidRPr="00605B82">
        <w:rPr>
          <w:b/>
          <w:bCs/>
        </w:rPr>
        <w:t>Positivism</w:t>
      </w:r>
      <w:r w:rsidRPr="00605B82">
        <w:t>, also known as the ‘scientific method’ (</w:t>
      </w:r>
      <w:proofErr w:type="spellStart"/>
      <w:r w:rsidRPr="00605B82">
        <w:t>MacKenzie</w:t>
      </w:r>
      <w:proofErr w:type="spellEnd"/>
      <w:r w:rsidRPr="00605B82">
        <w:t xml:space="preserve"> and Knipe, 2006), was conceived by Auguste </w:t>
      </w:r>
      <w:proofErr w:type="spellStart"/>
      <w:r w:rsidRPr="00605B82">
        <w:t>Compe</w:t>
      </w:r>
      <w:proofErr w:type="spellEnd"/>
      <w:r w:rsidRPr="00605B82">
        <w:t xml:space="preserve"> who viewed scientific research and evidence as the ‘</w:t>
      </w:r>
      <w:r w:rsidRPr="00605B82">
        <w:rPr>
          <w:i/>
          <w:iCs/>
        </w:rPr>
        <w:t>representative of truth</w:t>
      </w:r>
      <w:r w:rsidRPr="00605B82">
        <w:t>’ rather than that of metaphysical opinion (</w:t>
      </w:r>
      <w:proofErr w:type="spellStart"/>
      <w:r w:rsidRPr="00605B82">
        <w:t>Chilisa</w:t>
      </w:r>
      <w:proofErr w:type="spellEnd"/>
      <w:r w:rsidRPr="00605B82">
        <w:t xml:space="preserve"> and </w:t>
      </w:r>
      <w:proofErr w:type="spellStart"/>
      <w:r w:rsidRPr="00605B82">
        <w:t>Kawulich</w:t>
      </w:r>
      <w:proofErr w:type="spellEnd"/>
      <w:r w:rsidRPr="00605B82">
        <w:t>, 2012, p.7). Positivism bases its knowledge on verifiable assumptions we are able to confirm as fact (Guba and Lincoln, 1994), and researchers who use this as their paradigm will be ‘testing a theory or describing an experience’ (</w:t>
      </w:r>
      <w:proofErr w:type="spellStart"/>
      <w:r w:rsidRPr="00605B82">
        <w:t>MacKenzie</w:t>
      </w:r>
      <w:proofErr w:type="spellEnd"/>
      <w:r w:rsidRPr="00605B82">
        <w:t xml:space="preserve"> and Knipe, 2006 p.3). The ontological concept of Husserl’s single reality is at the core of positivist research, as it is believed that there is only one truth to be found (</w:t>
      </w:r>
      <w:proofErr w:type="spellStart"/>
      <w:r w:rsidRPr="00605B82">
        <w:t>Feilzer</w:t>
      </w:r>
      <w:proofErr w:type="spellEnd"/>
      <w:r w:rsidRPr="00605B82">
        <w:t>, 2010). Researchers using this paradigm are more likely to be aligned with using quantitative methods of compiling evidence through technical methods, measurements and designs (</w:t>
      </w:r>
      <w:proofErr w:type="spellStart"/>
      <w:r w:rsidRPr="00605B82">
        <w:t>MacKenzie</w:t>
      </w:r>
      <w:proofErr w:type="spellEnd"/>
      <w:r w:rsidRPr="00605B82">
        <w:t xml:space="preserve"> and Knipe, 2006, p.3)</w:t>
      </w:r>
    </w:p>
    <w:p w14:paraId="71879C13" w14:textId="77777777" w:rsidR="00605B82" w:rsidRPr="00605B82" w:rsidRDefault="00605B82" w:rsidP="00605B82">
      <w:r w:rsidRPr="00605B82">
        <w:br/>
      </w:r>
    </w:p>
    <w:p w14:paraId="7A7B72D2" w14:textId="77777777" w:rsidR="00605B82" w:rsidRPr="00605B82" w:rsidRDefault="00605B82" w:rsidP="00605B82">
      <w:r w:rsidRPr="00605B82">
        <w:t xml:space="preserve">In stark contrast to the positivist paradigm the </w:t>
      </w:r>
      <w:r w:rsidRPr="00605B82">
        <w:rPr>
          <w:b/>
          <w:bCs/>
        </w:rPr>
        <w:t>constructivist</w:t>
      </w:r>
      <w:r w:rsidRPr="00605B82">
        <w:t xml:space="preserve"> (interpretivist) paradigm, which was also developed from Husserl’s phenomenology, is firmly rooted in hermeneutic </w:t>
      </w:r>
      <w:r w:rsidRPr="00605B82">
        <w:lastRenderedPageBreak/>
        <w:t>phenomenology (</w:t>
      </w:r>
      <w:proofErr w:type="spellStart"/>
      <w:r w:rsidRPr="00605B82">
        <w:t>MacKenzie</w:t>
      </w:r>
      <w:proofErr w:type="spellEnd"/>
      <w:r w:rsidRPr="00605B82">
        <w:t xml:space="preserve"> and Knipe, 2006). We will talk about hermeneutics in depth later in this essay, but it regards interpretation as an important part of understanding a person’s worldview (Laverty, 2003). The constructivist paradigm gives the researcher freedom to see multiple realities from an ontological point of view (Guba and Lincoln, 1994). </w:t>
      </w:r>
      <w:proofErr w:type="spellStart"/>
      <w:r w:rsidRPr="00605B82">
        <w:t>Feilzer</w:t>
      </w:r>
      <w:proofErr w:type="spellEnd"/>
      <w:r w:rsidRPr="00605B82">
        <w:t xml:space="preserve"> (2010) states she doesn’t believe there is just one objective reality and that those people who align with this paradigm favour qualitative methods because the subjective inquiry is the only kind truly possible. Qualitative methods of data collection are most often associated with constructivism as the researcher often does not have to lead with a theory but can rely on the collected data, and sometimes uses a combination of both qualitative and quantitative methods to achieve this (</w:t>
      </w:r>
      <w:proofErr w:type="spellStart"/>
      <w:r w:rsidRPr="00605B82">
        <w:t>Feilzer</w:t>
      </w:r>
      <w:proofErr w:type="spellEnd"/>
      <w:r w:rsidRPr="00605B82">
        <w:t xml:space="preserve">, 2010; </w:t>
      </w:r>
      <w:proofErr w:type="spellStart"/>
      <w:r w:rsidRPr="00605B82">
        <w:t>MacKenzie</w:t>
      </w:r>
      <w:proofErr w:type="spellEnd"/>
      <w:r w:rsidRPr="00605B82">
        <w:t xml:space="preserve"> and Knipe, 2006). </w:t>
      </w:r>
      <w:proofErr w:type="spellStart"/>
      <w:r w:rsidRPr="00605B82">
        <w:t>MacKenzie</w:t>
      </w:r>
      <w:proofErr w:type="spellEnd"/>
      <w:r w:rsidRPr="00605B82">
        <w:t xml:space="preserve"> and Knipe (2006) writes that a </w:t>
      </w:r>
      <w:r w:rsidRPr="00605B82">
        <w:rPr>
          <w:i/>
          <w:iCs/>
        </w:rPr>
        <w:t xml:space="preserve">‘constructivist researcher tends to rely upon the ‘participants’ views of the situation being studied’ </w:t>
      </w:r>
      <w:r w:rsidRPr="00605B82">
        <w:t>(p.3). It is fair to say that ethics underlines this paradigm due to the deep involvement of participants, especially in work-based research. The hermeneutic methodology does not protect the researcher from disinformation given by a participant and, if discovered, may cause obstacles with trust, confidentiality and other social aspects to the data (</w:t>
      </w:r>
      <w:proofErr w:type="spellStart"/>
      <w:r w:rsidRPr="00605B82">
        <w:t>Feilzer</w:t>
      </w:r>
      <w:proofErr w:type="spellEnd"/>
      <w:r w:rsidRPr="00605B82">
        <w:t xml:space="preserve">, 2010; </w:t>
      </w:r>
      <w:proofErr w:type="spellStart"/>
      <w:r w:rsidRPr="00605B82">
        <w:t>MackNezie</w:t>
      </w:r>
      <w:proofErr w:type="spellEnd"/>
      <w:r w:rsidRPr="00605B82">
        <w:t xml:space="preserve"> and Knipe, 2006; Guba and Lincoln, 1994).</w:t>
      </w:r>
    </w:p>
    <w:p w14:paraId="6CF0CE1C" w14:textId="77777777" w:rsidR="00605B82" w:rsidRPr="00605B82" w:rsidRDefault="00605B82" w:rsidP="00605B82">
      <w:r w:rsidRPr="00605B82">
        <w:br/>
      </w:r>
      <w:r w:rsidRPr="00605B82">
        <w:rPr>
          <w:b/>
          <w:bCs/>
        </w:rPr>
        <w:t>Pragmatism</w:t>
      </w:r>
      <w:r w:rsidRPr="00605B82">
        <w:t xml:space="preserve"> is regarded as an alternate option to those who wish to collect data qualitatively and have use of some quantitative methodology to solidify their research in evidence (</w:t>
      </w:r>
      <w:proofErr w:type="spellStart"/>
      <w:r w:rsidRPr="00605B82">
        <w:t>MacKenzie</w:t>
      </w:r>
      <w:proofErr w:type="spellEnd"/>
      <w:r w:rsidRPr="00605B82">
        <w:t xml:space="preserve"> and Knipe, 2006). This is known as the mixed methods paradigm which gives flexibility in which methodologies and research methods a researcher can use. Pragmatists do not align themselves with a specific ideology or reality and think of their research primarily. </w:t>
      </w:r>
      <w:proofErr w:type="spellStart"/>
      <w:r w:rsidRPr="00605B82">
        <w:t>MacKenzie</w:t>
      </w:r>
      <w:proofErr w:type="spellEnd"/>
      <w:r w:rsidRPr="00605B82">
        <w:t xml:space="preserve"> and Knipe (2006) further this by telling us how a pragmatist places the research central to their investigation to understand the problem and will use </w:t>
      </w:r>
      <w:proofErr w:type="spellStart"/>
      <w:r w:rsidRPr="00605B82">
        <w:t>whaichever</w:t>
      </w:r>
      <w:proofErr w:type="spellEnd"/>
      <w:r w:rsidRPr="00605B82">
        <w:t xml:space="preserve"> methodologies and research methods needed to solve it. </w:t>
      </w:r>
      <w:proofErr w:type="spellStart"/>
      <w:r w:rsidRPr="00605B82">
        <w:t>Feilzer</w:t>
      </w:r>
      <w:proofErr w:type="spellEnd"/>
      <w:r w:rsidRPr="00605B82">
        <w:t xml:space="preserve"> (2010) notes there have been many unproductive debates regarding mixed methods research, with many researchers arguing the advantages and disadvantages of qualitative and quantitative research. Although there are positives and negatives respectively to each methodology and set of research methods, as a researcher searching for a truth you must use whatever means necessary to uncover it. Whilst pragmatism is regarded as an alternative paradigm (</w:t>
      </w:r>
      <w:proofErr w:type="spellStart"/>
      <w:r w:rsidRPr="00605B82">
        <w:t>Feilzer</w:t>
      </w:r>
      <w:proofErr w:type="spellEnd"/>
      <w:r w:rsidRPr="00605B82">
        <w:t>, 2010) summarises it as avoiding testy arguments on matters of truth and reality, but philosophically welcoming the ontology of both singular and multiple realities as possibilities.</w:t>
      </w:r>
    </w:p>
    <w:p w14:paraId="6D1FF0B2" w14:textId="77777777" w:rsidR="00605B82" w:rsidRPr="00605B82" w:rsidRDefault="00605B82" w:rsidP="00605B82"/>
    <w:p w14:paraId="7D61C57C" w14:textId="77777777" w:rsidR="00605B82" w:rsidRPr="00605B82" w:rsidRDefault="00605B82" w:rsidP="00605B82">
      <w:r w:rsidRPr="00605B82">
        <w:t>With due consideration to my work, I value finding answers that will help myself grow as a teacher and my students as performers. As I have already stated earlier in this essay, I believe there are multiple realities which guide us as individuals which lends me to the constructivist paradigm, but there are some things I recognise as single truths which are applicable to everyone which suggests a single reality also exists. The question I have to ask myself is: Do I value the nature of reality and being more, or equal to, the work-based research problems I wish to solve? With everything considered, I align my beliefs with the pragmatic paradigm.</w:t>
      </w:r>
      <w:r w:rsidRPr="00605B82">
        <w:br/>
        <w:t xml:space="preserve">With my focus on emotion, I make the assumption that everyone has the ability to experience similar emotions, but their past history dictates what that emotion means to them. Happiness for one person may feel different to the next, and I recognise this is a subjective understanding. To truly comprehend what emotion means to each participant </w:t>
      </w:r>
      <w:r w:rsidRPr="00605B82">
        <w:lastRenderedPageBreak/>
        <w:t xml:space="preserve">requires an element of communication which qualitative methodologies allow me to do. Yet each participant’s experience of emotion will lie in different intensities and quantitative research methods can measure these levels. </w:t>
      </w:r>
    </w:p>
    <w:p w14:paraId="2AE22ABF" w14:textId="4B66C580" w:rsidR="00605B82" w:rsidRDefault="00605B82" w:rsidP="00605B82"/>
    <w:p w14:paraId="40B3AAA6" w14:textId="47A67267" w:rsidR="00605B82" w:rsidRDefault="00605B82" w:rsidP="00605B82"/>
    <w:p w14:paraId="577FB9ED" w14:textId="77777777" w:rsidR="00605B82" w:rsidRPr="00605B82" w:rsidRDefault="00605B82" w:rsidP="00605B82"/>
    <w:p w14:paraId="418EAF3D" w14:textId="77777777" w:rsidR="00605B82" w:rsidRPr="00605B82" w:rsidRDefault="00605B82" w:rsidP="00605B82">
      <w:r w:rsidRPr="00605B82">
        <w:rPr>
          <w:b/>
          <w:bCs/>
        </w:rPr>
        <w:t>Methodologies</w:t>
      </w:r>
      <w:r w:rsidRPr="00605B82">
        <w:t xml:space="preserve"> are directly linked to a researcher’s behaviour and belief system based on their personal assumptions of each paradigm. Two of the most common methodologies are qualitative and quantitative. </w:t>
      </w:r>
      <w:proofErr w:type="spellStart"/>
      <w:r w:rsidRPr="00605B82">
        <w:t>Hoepfl</w:t>
      </w:r>
      <w:proofErr w:type="spellEnd"/>
      <w:r w:rsidRPr="00605B82">
        <w:t xml:space="preserve"> (1997) states that ‘</w:t>
      </w:r>
      <w:r w:rsidRPr="00605B82">
        <w:rPr>
          <w:i/>
          <w:iCs/>
        </w:rPr>
        <w:t>qualitative analysis results in a different type of knowledge than quantitative inquiry</w:t>
      </w:r>
      <w:r w:rsidRPr="00605B82">
        <w:t xml:space="preserve">’. Dabs (1982, pg. 32) in Berg (2001) defines quality as imperative to all things- its essence and ambience, and quantity as the volume or amount of a thing. </w:t>
      </w:r>
      <w:r w:rsidRPr="00605B82">
        <w:rPr>
          <w:b/>
          <w:bCs/>
        </w:rPr>
        <w:t>Qualitative methodologies</w:t>
      </w:r>
      <w:r w:rsidRPr="00605B82">
        <w:t xml:space="preserve"> concern the use of communication at the core its belief. Communication is important, especially in my future work-based research as Denzin and Lincoln (2007) tell us, it can provide ‘</w:t>
      </w:r>
      <w:r w:rsidRPr="00605B82">
        <w:rPr>
          <w:i/>
          <w:iCs/>
        </w:rPr>
        <w:t>rich insight into human behaviour</w:t>
      </w:r>
      <w:r w:rsidRPr="00605B82">
        <w:t xml:space="preserve">’. Although there are people who disagree, Pope et al (2000) positively believe that qualitative methods of data collection can create ample information from interview, focus group and field note transcripts, but admits that the researcher must spend a huge amount of time sorting and interpreting them. There are two ways to approach analysing qualitative data: Inductive and deductive (Neale, 2016). </w:t>
      </w:r>
    </w:p>
    <w:p w14:paraId="19E58670" w14:textId="77777777" w:rsidR="00605B82" w:rsidRPr="00605B82" w:rsidRDefault="00605B82" w:rsidP="00605B82">
      <w:r w:rsidRPr="00605B82">
        <w:t>Inductively analysing the collected data creates a theory based off the data you receive and building your research project from gaps and issues that arise in your chosen area. (Burnard et al, 2008)</w:t>
      </w:r>
    </w:p>
    <w:p w14:paraId="1958134B" w14:textId="6050F793" w:rsidR="00605B82" w:rsidRDefault="00605B82" w:rsidP="00605B82">
      <w:r w:rsidRPr="00605B82">
        <w:t>Deductive analysis is good for researchers who have a theory and can look for their theory in the data collection. It is quicker than inductive analysis but is inflexible and ‘</w:t>
      </w:r>
      <w:r w:rsidRPr="00605B82">
        <w:rPr>
          <w:i/>
          <w:iCs/>
        </w:rPr>
        <w:t>potentially bias the whole analysis process</w:t>
      </w:r>
      <w:r w:rsidRPr="00605B82">
        <w:t>’ (Burnard, et al, 2008, pg. 429)</w:t>
      </w:r>
    </w:p>
    <w:p w14:paraId="1D36BA11" w14:textId="77777777" w:rsidR="00605B82" w:rsidRPr="00605B82" w:rsidRDefault="00605B82" w:rsidP="00605B82"/>
    <w:p w14:paraId="62E8E402" w14:textId="77777777" w:rsidR="00605B82" w:rsidRPr="00605B82" w:rsidRDefault="00605B82" w:rsidP="00605B82">
      <w:r w:rsidRPr="00605B82">
        <w:rPr>
          <w:b/>
          <w:bCs/>
        </w:rPr>
        <w:t>Quantitative</w:t>
      </w:r>
      <w:r w:rsidRPr="00605B82">
        <w:t xml:space="preserve"> research methods involve processes which will collect data through scientific and mathematical means rather than communication. The area of quantitative methods is broad and started in the 1890’s with traditional and classical statistics (Little, 2013). Involving quantitative methodology in your research means you are either processing data for exploratory purposes or to confirm your theories (Davies, N.D.). In my case I will be using mixed methods to complete my research, and this will likely be exploratory. Measurements are an important part of quantitative research methods, relying on scales within questionnaires and surveys to produce data to analyse (Davies, N.D.). These can be completed at the start and end of a research task to collect a reliable source of information. This data will form a solid foundation to my research.</w:t>
      </w:r>
    </w:p>
    <w:p w14:paraId="1B8010AC" w14:textId="77777777" w:rsidR="00605B82" w:rsidRPr="00605B82" w:rsidRDefault="00605B82" w:rsidP="00605B82"/>
    <w:p w14:paraId="51660703" w14:textId="77777777" w:rsidR="00605B82" w:rsidRDefault="00605B82" w:rsidP="00605B82">
      <w:pPr>
        <w:rPr>
          <w:b/>
          <w:bCs/>
          <w:u w:val="single"/>
        </w:rPr>
      </w:pPr>
    </w:p>
    <w:p w14:paraId="1B0C5833" w14:textId="5A0C9123" w:rsidR="00605B82" w:rsidRPr="00605B82" w:rsidRDefault="00605B82" w:rsidP="00605B82">
      <w:r w:rsidRPr="00605B82">
        <w:rPr>
          <w:b/>
          <w:bCs/>
          <w:u w:val="single"/>
        </w:rPr>
        <w:br/>
      </w:r>
      <w:r w:rsidRPr="00605B82">
        <w:t xml:space="preserve">In this section I will be exploring </w:t>
      </w:r>
      <w:r w:rsidRPr="00605B82">
        <w:rPr>
          <w:b/>
          <w:bCs/>
        </w:rPr>
        <w:t>phenomenology</w:t>
      </w:r>
      <w:r w:rsidRPr="00605B82">
        <w:t xml:space="preserve"> and sourcing its origins. According to the Merriam-Webster dictionary, phenomenology is defined as a movement within philosophy that studies the progress of ‘</w:t>
      </w:r>
      <w:r w:rsidRPr="00605B82">
        <w:rPr>
          <w:i/>
          <w:iCs/>
        </w:rPr>
        <w:t>human consciousness and self-awareness’</w:t>
      </w:r>
      <w:r w:rsidRPr="00605B82">
        <w:t xml:space="preserve">. Phenomenology is a type of qualitative research that concentrates on personal lived experiences in this world (Neubauer, 2019). </w:t>
      </w:r>
      <w:proofErr w:type="spellStart"/>
      <w:r w:rsidRPr="00605B82">
        <w:t>Teherani</w:t>
      </w:r>
      <w:proofErr w:type="spellEnd"/>
      <w:r w:rsidRPr="00605B82">
        <w:t xml:space="preserve"> et al (2015) believe that phenomenology is about studying the essence of an experience or phenomena (Neubauer; 2019, Crowther et al, 2017; </w:t>
      </w:r>
      <w:proofErr w:type="spellStart"/>
      <w:r w:rsidRPr="00605B82">
        <w:t>Kakkori</w:t>
      </w:r>
      <w:proofErr w:type="spellEnd"/>
      <w:r w:rsidRPr="00605B82">
        <w:t xml:space="preserve">, 2009), and van </w:t>
      </w:r>
      <w:proofErr w:type="spellStart"/>
      <w:r w:rsidRPr="00605B82">
        <w:t>Manen</w:t>
      </w:r>
      <w:proofErr w:type="spellEnd"/>
      <w:r w:rsidRPr="00605B82">
        <w:t xml:space="preserve"> (1997) describes it as a way to decipher and describe it from the </w:t>
      </w:r>
      <w:r w:rsidRPr="00605B82">
        <w:lastRenderedPageBreak/>
        <w:t>point of view of those who experience it (Neubauer, 2019)</w:t>
      </w:r>
      <w:r w:rsidRPr="00605B82">
        <w:br/>
      </w:r>
    </w:p>
    <w:p w14:paraId="43A05B78" w14:textId="77777777" w:rsidR="00605B82" w:rsidRPr="00605B82" w:rsidRDefault="00605B82" w:rsidP="00605B82">
      <w:r w:rsidRPr="00605B82">
        <w:t xml:space="preserve">Van </w:t>
      </w:r>
      <w:proofErr w:type="spellStart"/>
      <w:r w:rsidRPr="00605B82">
        <w:t>Manen</w:t>
      </w:r>
      <w:proofErr w:type="spellEnd"/>
      <w:r w:rsidRPr="00605B82">
        <w:t xml:space="preserve"> opens his essay ‘Phenomenology of Practice’ (2007) by saying ‘</w:t>
      </w:r>
      <w:r w:rsidRPr="00605B82">
        <w:rPr>
          <w:i/>
          <w:iCs/>
        </w:rPr>
        <w:t>Phenomenology is a project of sober reflection on the lived experience of human existence</w:t>
      </w:r>
      <w:r w:rsidRPr="00605B82">
        <w:t>’ (pg.12). His use of the term ‘sober’ helps convey how the researcher must keep an outside and unbiased approach to their work and in his own words ‘</w:t>
      </w:r>
      <w:r w:rsidRPr="00605B82">
        <w:rPr>
          <w:i/>
          <w:iCs/>
        </w:rPr>
        <w:t>free from theoretical, prejudicial and suppositional intoxications</w:t>
      </w:r>
      <w:r w:rsidRPr="00605B82">
        <w:t xml:space="preserve">’(pg.12). Edmund Husserl has been called the father of phenomenology for his conception of the methodology, (Laverty, 2003; Cohen, 1987; Polkinghorne, 1983; </w:t>
      </w:r>
      <w:proofErr w:type="spellStart"/>
      <w:r w:rsidRPr="00605B82">
        <w:t>Wojnar</w:t>
      </w:r>
      <w:proofErr w:type="spellEnd"/>
      <w:r w:rsidRPr="00605B82">
        <w:t xml:space="preserve"> and Swanson, 2007; Neubauer, 2019), with his primary focus on studying phenomena through a personal, or groups collective, consciousness (Laverty, 2003; </w:t>
      </w:r>
      <w:proofErr w:type="spellStart"/>
      <w:r w:rsidRPr="00605B82">
        <w:t>Wojnar</w:t>
      </w:r>
      <w:proofErr w:type="spellEnd"/>
      <w:r w:rsidRPr="00605B82">
        <w:t xml:space="preserve"> and Swanson, 2007). What this means for the researcher, is that a phenomenological inquiry requires the researcher to disengage with their personal beliefs and existing understanding of a phenomenon and achieve a transcendental subjectivity (Neubauer, 2019). Husserl felt that achieving true transcendental subjectivity enabled the researcher to enter a reality of internal spiritual consciousness to form the essence of a phenomenon (Baruch, 2004, Neubauer, 2019). This type of phenomenology is known as descriptive phenomenology and seeks to find out what has been experienced and how it has been experienced (Sloan and Bowe, 2014).</w:t>
      </w:r>
    </w:p>
    <w:p w14:paraId="79E1D43F" w14:textId="77777777" w:rsidR="00605B82" w:rsidRPr="00605B82" w:rsidRDefault="00605B82" w:rsidP="00605B82"/>
    <w:p w14:paraId="679863EE" w14:textId="77777777" w:rsidR="00605B82" w:rsidRPr="00605B82" w:rsidRDefault="00605B82" w:rsidP="00605B82">
      <w:r w:rsidRPr="00605B82">
        <w:rPr>
          <w:b/>
          <w:bCs/>
        </w:rPr>
        <w:t>Hermeneutic phenomenology</w:t>
      </w:r>
      <w:r w:rsidRPr="00605B82">
        <w:t xml:space="preserve"> was primarily developed by Martin Heidegger (Neubauer, 2019; Laverty, 2003) and varies from transcendental phenomenology, rather than finding the essence to a lived experience in a person’s internal consciousness the researcher must use interpretive skills as a tool to process a phenomena’s essential themes whilst considering their personal experiences as a means to understand and relate to the participants lived experience (Neubauer, 2019; Laverty, 2003; Sloan and Bowe, 2014). Hermeneutic phenomenology, similar to phenomenology, is about the human lived experience and gaining a deeper insight into these phenomena (Laverty, 2003). Heidegger approached understanding experiences through </w:t>
      </w:r>
      <w:proofErr w:type="spellStart"/>
      <w:r w:rsidRPr="00605B82">
        <w:t>historicality</w:t>
      </w:r>
      <w:proofErr w:type="spellEnd"/>
      <w:r w:rsidRPr="00605B82">
        <w:t xml:space="preserve">, which takes information from a person’s culture, class, social status, upbringing and other factors that would influence their personal world view and in-turn impact their account of a </w:t>
      </w:r>
      <w:proofErr w:type="spellStart"/>
      <w:r w:rsidRPr="00605B82">
        <w:t>phenomenom</w:t>
      </w:r>
      <w:proofErr w:type="spellEnd"/>
      <w:r w:rsidRPr="00605B82">
        <w:t xml:space="preserve"> (Sloan and Bowe, 2014; Laverty, 2003). </w:t>
      </w:r>
      <w:proofErr w:type="spellStart"/>
      <w:r w:rsidRPr="00605B82">
        <w:t>Annells</w:t>
      </w:r>
      <w:proofErr w:type="spellEnd"/>
      <w:r w:rsidRPr="00605B82">
        <w:t xml:space="preserve"> (1996) views Heidegger’s approach as a ‘study of human cultural activity’ which provides a rounded and deeply understood engagement with the participant. Gadamer expands on Heidegger’s Hermeneutics viewing interpretation as a ‘fusion of horizons’ (Laverty, 2003) and believes interpretation and understanding are ‘bound together’ with interpretation ever growing. I think hermeneutic phenomenology will be helpful to me as I plan to talk with participants of my research. I can utilise this methodology to gain a wider understanding of my participants background and place in the world that can help establish their personal limitations and emotional baselines. </w:t>
      </w:r>
    </w:p>
    <w:p w14:paraId="5C3E82CB" w14:textId="4CA52DEF" w:rsidR="00605B82" w:rsidRDefault="00605B82" w:rsidP="00605B82">
      <w:pPr>
        <w:rPr>
          <w:b/>
          <w:bCs/>
        </w:rPr>
      </w:pPr>
    </w:p>
    <w:p w14:paraId="77E0156B" w14:textId="6AA2A3C7" w:rsidR="00605B82" w:rsidRDefault="00605B82" w:rsidP="00605B82">
      <w:pPr>
        <w:rPr>
          <w:b/>
          <w:bCs/>
        </w:rPr>
      </w:pPr>
    </w:p>
    <w:p w14:paraId="7C71F782" w14:textId="77777777" w:rsidR="00605B82" w:rsidRPr="00605B82" w:rsidRDefault="00605B82" w:rsidP="00605B82">
      <w:pPr>
        <w:rPr>
          <w:b/>
          <w:bCs/>
        </w:rPr>
      </w:pPr>
    </w:p>
    <w:p w14:paraId="652C7DB6" w14:textId="77777777" w:rsidR="00605B82" w:rsidRPr="00605B82" w:rsidRDefault="00605B82" w:rsidP="00605B82">
      <w:r w:rsidRPr="00605B82">
        <w:rPr>
          <w:b/>
          <w:bCs/>
        </w:rPr>
        <w:t xml:space="preserve">Action research </w:t>
      </w:r>
      <w:r w:rsidRPr="00605B82">
        <w:t xml:space="preserve">is a type of practitioner-based research developed in the 1940’s by psychologist Kurt Lewin (Merriam and </w:t>
      </w:r>
      <w:proofErr w:type="spellStart"/>
      <w:r w:rsidRPr="00605B82">
        <w:t>Tisdell</w:t>
      </w:r>
      <w:proofErr w:type="spellEnd"/>
      <w:r w:rsidRPr="00605B82">
        <w:t xml:space="preserve">, 2016) with </w:t>
      </w:r>
      <w:proofErr w:type="spellStart"/>
      <w:r w:rsidRPr="00605B82">
        <w:t>Hensen</w:t>
      </w:r>
      <w:proofErr w:type="spellEnd"/>
      <w:r w:rsidRPr="00605B82">
        <w:t xml:space="preserve"> (1996) promoting it as a beneficial methodological approach for teachers. Merriam and </w:t>
      </w:r>
      <w:proofErr w:type="spellStart"/>
      <w:r w:rsidRPr="00605B82">
        <w:t>Tisdell</w:t>
      </w:r>
      <w:proofErr w:type="spellEnd"/>
      <w:r w:rsidRPr="00605B82">
        <w:t xml:space="preserve"> (2016) explain that action research works by recognising how attendees in a study interpret issues through their own meaning in a work, community or practical setting, and attempts to connect with the attendees throughout the process to fix an issue. It supports teachers to expand their </w:t>
      </w:r>
      <w:r w:rsidRPr="00605B82">
        <w:lastRenderedPageBreak/>
        <w:t>knowledge pedagogically and apply it to their classrooms. Mills (2011) states that through encouragement there is a link between teachers practices and student achievement. Here are some principles to actions research:</w:t>
      </w:r>
    </w:p>
    <w:p w14:paraId="76DF9265" w14:textId="77777777" w:rsidR="00605B82" w:rsidRPr="00605B82" w:rsidRDefault="00605B82" w:rsidP="00605B82"/>
    <w:p w14:paraId="7A002061" w14:textId="77777777" w:rsidR="00605B82" w:rsidRPr="00605B82" w:rsidRDefault="00605B82" w:rsidP="00605B82">
      <w:pPr>
        <w:pStyle w:val="ListParagraph"/>
        <w:numPr>
          <w:ilvl w:val="0"/>
          <w:numId w:val="3"/>
        </w:numPr>
      </w:pPr>
      <w:r w:rsidRPr="00605B82">
        <w:t>The first principle involves directly working on improvement to a practical problem throughout the process.</w:t>
      </w:r>
    </w:p>
    <w:p w14:paraId="71E71475" w14:textId="77777777" w:rsidR="00605B82" w:rsidRPr="00605B82" w:rsidRDefault="00605B82" w:rsidP="00605B82">
      <w:pPr>
        <w:pStyle w:val="ListParagraph"/>
        <w:numPr>
          <w:ilvl w:val="0"/>
          <w:numId w:val="3"/>
        </w:numPr>
      </w:pPr>
      <w:r w:rsidRPr="00605B82">
        <w:t>The second principle regards research design and works through four phases: planning what actions to use, acting on the plans made, observing what the effects these actions have had and finally, reflecting on the outcomes and how they will influence future work. The reflecting phase can also serve the purpose of planning to start the cycle over again.</w:t>
      </w:r>
    </w:p>
    <w:p w14:paraId="4908CA02" w14:textId="77777777" w:rsidR="00605B82" w:rsidRPr="00605B82" w:rsidRDefault="00605B82" w:rsidP="00605B82">
      <w:pPr>
        <w:pStyle w:val="ListParagraph"/>
        <w:numPr>
          <w:ilvl w:val="0"/>
          <w:numId w:val="3"/>
        </w:numPr>
      </w:pPr>
      <w:r w:rsidRPr="00605B82">
        <w:t xml:space="preserve">Our third principle is engaging the participant’s in the action research as it happens. Merriam and </w:t>
      </w:r>
      <w:proofErr w:type="spellStart"/>
      <w:r w:rsidRPr="00605B82">
        <w:t>Tisdell</w:t>
      </w:r>
      <w:proofErr w:type="spellEnd"/>
      <w:r w:rsidRPr="00605B82">
        <w:t xml:space="preserve"> (2016) express they believe that action research is ‘</w:t>
      </w:r>
      <w:r w:rsidRPr="00605B82">
        <w:rPr>
          <w:i/>
          <w:iCs/>
        </w:rPr>
        <w:t>generally not done on participants; it is done with participants</w:t>
      </w:r>
      <w:r w:rsidRPr="00605B82">
        <w:t xml:space="preserve">’ (p.67). </w:t>
      </w:r>
    </w:p>
    <w:p w14:paraId="713A9227" w14:textId="77777777" w:rsidR="00605B82" w:rsidRPr="00605B82" w:rsidRDefault="00605B82" w:rsidP="00605B82"/>
    <w:p w14:paraId="6F05E3CB" w14:textId="77777777" w:rsidR="00605B82" w:rsidRPr="00605B82" w:rsidRDefault="00605B82" w:rsidP="00605B82">
      <w:pPr>
        <w:rPr>
          <w:b/>
          <w:bCs/>
        </w:rPr>
      </w:pPr>
      <w:r w:rsidRPr="00605B82">
        <w:t>Action research allows me to improve my work by asking myself, ‘How can I improve my practice?’ ‘How can I adapt my approach to meet the needs of the age, ability and personality of the student I am teaching?’ (Stringer, 2008; Reason and Bradbury, 2008).</w:t>
      </w:r>
    </w:p>
    <w:p w14:paraId="5000C5E0" w14:textId="3B313DD9" w:rsidR="00605B82" w:rsidRDefault="00605B82" w:rsidP="00605B82">
      <w:pPr>
        <w:rPr>
          <w:b/>
          <w:bCs/>
        </w:rPr>
      </w:pPr>
    </w:p>
    <w:p w14:paraId="6B1E7EFA" w14:textId="0BFA3229" w:rsidR="00605B82" w:rsidRDefault="00605B82" w:rsidP="00605B82">
      <w:pPr>
        <w:rPr>
          <w:b/>
          <w:bCs/>
        </w:rPr>
      </w:pPr>
    </w:p>
    <w:p w14:paraId="186313C2" w14:textId="77777777" w:rsidR="00605B82" w:rsidRPr="00605B82" w:rsidRDefault="00605B82" w:rsidP="00605B82">
      <w:pPr>
        <w:rPr>
          <w:b/>
          <w:bCs/>
        </w:rPr>
      </w:pPr>
    </w:p>
    <w:p w14:paraId="48B40834" w14:textId="77777777" w:rsidR="00605B82" w:rsidRPr="00605B82" w:rsidRDefault="00605B82" w:rsidP="00605B82">
      <w:r w:rsidRPr="00605B82">
        <w:rPr>
          <w:b/>
          <w:bCs/>
        </w:rPr>
        <w:t>Ethnography</w:t>
      </w:r>
      <w:r w:rsidRPr="00605B82">
        <w:t xml:space="preserve"> is an area of qualitative research that concerns observing groups or communities as a means to gather data (Ellingson, 2009). Ethnography requires the researcher to observe people, non-invasively, in a natural situation (Frey et al, 2000) and attend the location being studied at the time of data collection. Being present allows the researcher to have a unique understanding of the phenomenon, the first being </w:t>
      </w:r>
      <w:r w:rsidRPr="00605B82">
        <w:rPr>
          <w:i/>
          <w:iCs/>
        </w:rPr>
        <w:t>emic</w:t>
      </w:r>
      <w:r w:rsidRPr="00605B82">
        <w:t xml:space="preserve">, the participants perspective of the lived event and </w:t>
      </w:r>
      <w:r w:rsidRPr="00605B82">
        <w:rPr>
          <w:i/>
          <w:iCs/>
        </w:rPr>
        <w:t>etic</w:t>
      </w:r>
      <w:r w:rsidRPr="00605B82">
        <w:t xml:space="preserve">, which provides the removed perspective of an observer (Potter, 1996; </w:t>
      </w:r>
      <w:proofErr w:type="spellStart"/>
      <w:r w:rsidRPr="00605B82">
        <w:t>Hoey</w:t>
      </w:r>
      <w:proofErr w:type="spellEnd"/>
      <w:r w:rsidRPr="00605B82">
        <w:t xml:space="preserve">, 2014; Ellingson, 2009, p.130). The aim of the observation is to provide an information rich description that can provide insights into cultural behaviours and communication (Geertz, 1973) although the data collected is often unstructured (Flick, 2002). We can divide ethnographical study into two categories, according to Potter (1996), who suggests a holistic approach known as </w:t>
      </w:r>
      <w:proofErr w:type="spellStart"/>
      <w:r w:rsidRPr="00605B82">
        <w:rPr>
          <w:i/>
          <w:iCs/>
        </w:rPr>
        <w:t>macroethnography</w:t>
      </w:r>
      <w:proofErr w:type="spellEnd"/>
      <w:r w:rsidRPr="00605B82">
        <w:t xml:space="preserve"> which directly seeks the inner workings and world views of a culture, and </w:t>
      </w:r>
      <w:proofErr w:type="spellStart"/>
      <w:r w:rsidRPr="00605B82">
        <w:rPr>
          <w:i/>
          <w:iCs/>
        </w:rPr>
        <w:t>microethnography</w:t>
      </w:r>
      <w:proofErr w:type="spellEnd"/>
      <w:r w:rsidRPr="00605B82">
        <w:t xml:space="preserve"> which focuses on the behaviours present within a culture and how ‘</w:t>
      </w:r>
      <w:r w:rsidRPr="00605B82">
        <w:rPr>
          <w:i/>
          <w:iCs/>
        </w:rPr>
        <w:t>mutual social influence creates context and sense of an activity together</w:t>
      </w:r>
      <w:r w:rsidRPr="00605B82">
        <w:t>’ (</w:t>
      </w:r>
      <w:proofErr w:type="spellStart"/>
      <w:r w:rsidRPr="00605B82">
        <w:t>Garcez</w:t>
      </w:r>
      <w:proofErr w:type="spellEnd"/>
      <w:r w:rsidRPr="00605B82">
        <w:t xml:space="preserve">, 1997, p.188). </w:t>
      </w:r>
    </w:p>
    <w:p w14:paraId="3DAB86F6" w14:textId="77777777" w:rsidR="00605B82" w:rsidRPr="00605B82" w:rsidRDefault="00605B82" w:rsidP="00605B82"/>
    <w:p w14:paraId="78655D8F" w14:textId="77777777" w:rsidR="00605B82" w:rsidRPr="00605B82" w:rsidRDefault="00605B82" w:rsidP="00605B82">
      <w:r w:rsidRPr="00605B82">
        <w:t xml:space="preserve">Differentiating between research methods and methodologies can get confusing, especially when some studies use the terms interchangeably, so I will define the differences between the two for full clarity. </w:t>
      </w:r>
      <w:r w:rsidRPr="00605B82">
        <w:rPr>
          <w:b/>
          <w:bCs/>
        </w:rPr>
        <w:t>Research methods</w:t>
      </w:r>
      <w:r w:rsidRPr="00605B82">
        <w:t xml:space="preserve"> are a variety of approaches a researcher can use to gather information they need to analyse and ultimately draw their research conclusions from, whereas methodologies refer to the researcher’s perspectives (paradigm) and the processes they will follow in-line with their personal beliefs according to these perspectives (Cohen, Manion and Morrison, 2007, p. 47). </w:t>
      </w:r>
    </w:p>
    <w:p w14:paraId="63C3411D" w14:textId="2BF9AA2E" w:rsidR="00605B82" w:rsidRDefault="00605B82" w:rsidP="00605B82"/>
    <w:p w14:paraId="24028319" w14:textId="0F6C2E80" w:rsidR="00605B82" w:rsidRDefault="00605B82" w:rsidP="00605B82"/>
    <w:p w14:paraId="4440A4DD" w14:textId="77777777" w:rsidR="00605B82" w:rsidRPr="00605B82" w:rsidRDefault="00605B82" w:rsidP="00605B82"/>
    <w:p w14:paraId="54A5F3A3" w14:textId="77777777" w:rsidR="00605B82" w:rsidRPr="00605B82" w:rsidRDefault="00605B82" w:rsidP="00605B82">
      <w:r w:rsidRPr="00605B82">
        <w:rPr>
          <w:b/>
          <w:bCs/>
        </w:rPr>
        <w:t xml:space="preserve">Interviews </w:t>
      </w:r>
      <w:r w:rsidRPr="00605B82">
        <w:t xml:space="preserve">are a popular qualitative research method (Berg, 2001) which over time have transformed from a physical method, to a widely accessible tool over the phone </w:t>
      </w:r>
      <w:r w:rsidRPr="00605B82">
        <w:lastRenderedPageBreak/>
        <w:t>(</w:t>
      </w:r>
      <w:proofErr w:type="spellStart"/>
      <w:r w:rsidRPr="00605B82">
        <w:t>Opdenakker</w:t>
      </w:r>
      <w:proofErr w:type="spellEnd"/>
      <w:r w:rsidRPr="00605B82">
        <w:t>, 2006). Bell (2005) describes that the ‘</w:t>
      </w:r>
      <w:r w:rsidRPr="00605B82">
        <w:rPr>
          <w:i/>
          <w:iCs/>
        </w:rPr>
        <w:t>major advantage of the interview is its adaptability</w:t>
      </w:r>
      <w:r w:rsidRPr="00605B82">
        <w:t xml:space="preserve">’ (p. 157), what Bell means is that a researcher who is skilled enough can take the participants answers and explore them fully; the researcher has freedoms which questionnaires and surveys are unable to replicate. </w:t>
      </w:r>
      <w:proofErr w:type="spellStart"/>
      <w:r w:rsidRPr="00605B82">
        <w:t>Opdenakker</w:t>
      </w:r>
      <w:proofErr w:type="spellEnd"/>
      <w:r w:rsidRPr="00605B82">
        <w:t xml:space="preserve"> (2006) uses the term ‘</w:t>
      </w:r>
      <w:r w:rsidRPr="00605B82">
        <w:rPr>
          <w:i/>
          <w:iCs/>
        </w:rPr>
        <w:t>synchronous communication</w:t>
      </w:r>
      <w:r w:rsidRPr="00605B82">
        <w:t xml:space="preserve">’ to describe the real time nature of face-to-face interviews. Live interviews allow researchers access to their participants physical reactions which, through my research looking at emotion and the performer, I am able to take their social cues into consideration which can include voice tonality and pace, hesitations, facial expressions and fidgeting (Bell, 2005; </w:t>
      </w:r>
      <w:proofErr w:type="spellStart"/>
      <w:r w:rsidRPr="00605B82">
        <w:t>Openakker</w:t>
      </w:r>
      <w:proofErr w:type="spellEnd"/>
      <w:r w:rsidRPr="00605B82">
        <w:t xml:space="preserve">, 2006). </w:t>
      </w:r>
    </w:p>
    <w:p w14:paraId="7D80A8F3" w14:textId="77777777" w:rsidR="00605B82" w:rsidRPr="00605B82" w:rsidRDefault="00605B82" w:rsidP="00605B82">
      <w:r w:rsidRPr="00605B82">
        <w:t>Interviews can be categorised into three types according to Creswell (2014):</w:t>
      </w:r>
    </w:p>
    <w:p w14:paraId="4BDE7254" w14:textId="77777777" w:rsidR="00605B82" w:rsidRPr="00605B82" w:rsidRDefault="00605B82" w:rsidP="00605B82"/>
    <w:p w14:paraId="2FD4EAB1" w14:textId="77777777" w:rsidR="00605B82" w:rsidRPr="00605B82" w:rsidRDefault="00605B82" w:rsidP="00605B82">
      <w:pPr>
        <w:pStyle w:val="ListParagraph"/>
        <w:numPr>
          <w:ilvl w:val="0"/>
          <w:numId w:val="2"/>
        </w:numPr>
      </w:pPr>
      <w:r w:rsidRPr="00605B82">
        <w:t>Unstructured, conversational.</w:t>
      </w:r>
    </w:p>
    <w:p w14:paraId="163C4A8A" w14:textId="77777777" w:rsidR="00605B82" w:rsidRPr="00605B82" w:rsidRDefault="00605B82" w:rsidP="00605B82">
      <w:pPr>
        <w:pStyle w:val="ListParagraph"/>
        <w:numPr>
          <w:ilvl w:val="0"/>
          <w:numId w:val="2"/>
        </w:numPr>
      </w:pPr>
      <w:r w:rsidRPr="00605B82">
        <w:t>Semi-Structured</w:t>
      </w:r>
    </w:p>
    <w:p w14:paraId="2204597D" w14:textId="77777777" w:rsidR="00605B82" w:rsidRPr="00605B82" w:rsidRDefault="00605B82" w:rsidP="00605B82">
      <w:pPr>
        <w:pStyle w:val="ListParagraph"/>
        <w:numPr>
          <w:ilvl w:val="0"/>
          <w:numId w:val="2"/>
        </w:numPr>
      </w:pPr>
      <w:r w:rsidRPr="00605B82">
        <w:t>Open-ended, structured.</w:t>
      </w:r>
      <w:r w:rsidRPr="00605B82">
        <w:br/>
      </w:r>
    </w:p>
    <w:p w14:paraId="1BE9E395" w14:textId="77777777" w:rsidR="00605B82" w:rsidRPr="00605B82" w:rsidRDefault="00605B82" w:rsidP="00605B82">
      <w:r w:rsidRPr="00605B82">
        <w:t xml:space="preserve">These categories allow us to decide how we wish to conduct the interview to get the best responses in our research project. Using a semi-structured or structured interview will allow you to prepare questions in-advance and ultimately summarise the answers through tick boxes of prepared possible answer outcomes and avoids writing continuously throughout the engagement (Bell, 2005). In comparison, unstructured interviews require time management skills and discipline to stay on topic throughout without losing sight of the research goal (Bell, 2005). Utilising an unstructured interview can produce a wealth of useful information into a problem or topic but will take a greater amount of time to analyse the data produced (Bell, 2005). Preliminary interviews are often unstructured and allow the researcher to find out what areas are of importance to the study participants which can inform the main data collection later on (Bell, 2005). </w:t>
      </w:r>
    </w:p>
    <w:p w14:paraId="76CC966E" w14:textId="03212257" w:rsidR="00605B82" w:rsidRPr="00605B82" w:rsidRDefault="00605B82" w:rsidP="00605B82">
      <w:r w:rsidRPr="00605B82">
        <w:t>It is important for me to note that the researcher must be aware of their attitude and approach when addressing study participants. Imposing any kind of influence that is</w:t>
      </w:r>
      <w:r>
        <w:t xml:space="preserve"> not</w:t>
      </w:r>
      <w:r w:rsidRPr="00605B82">
        <w:t xml:space="preserve"> a neutral personality may affect the responses a participant will give causing them to become uncomfortable, unhappy or feel pressured by the interviewer to respond in a certain way. An interviewee should feel relaxed in their environment and in a happy emotional state to ensure their responses are appropriate, true according to the questions they are being asked with plenty of time to think if needed.</w:t>
      </w:r>
    </w:p>
    <w:p w14:paraId="21B3E8DB" w14:textId="7F018D3F" w:rsidR="00605B82" w:rsidRDefault="00605B82" w:rsidP="00605B82"/>
    <w:p w14:paraId="7994975B" w14:textId="547F666F" w:rsidR="00605B82" w:rsidRDefault="00605B82" w:rsidP="00605B82"/>
    <w:p w14:paraId="36898B37" w14:textId="77777777" w:rsidR="00605B82" w:rsidRPr="00605B82" w:rsidRDefault="00605B82" w:rsidP="00605B82"/>
    <w:p w14:paraId="0DF8ECCF" w14:textId="77777777" w:rsidR="00605B82" w:rsidRPr="00605B82" w:rsidRDefault="00605B82" w:rsidP="00605B82">
      <w:r w:rsidRPr="00605B82">
        <w:rPr>
          <w:b/>
          <w:bCs/>
        </w:rPr>
        <w:t>Surveys</w:t>
      </w:r>
      <w:r w:rsidRPr="00605B82">
        <w:t xml:space="preserve"> are a form of data collection which compile information on how groups of people think or behave, or a combination both (Bell, 2005). The priority with designing a survey lies with the relevancy of the posed questions in relation to the research: Will they provide the participant with an acceptable set of questions and will the answers to those questions lead the researcher to a rounded and competent set of data they can easily analyse and interpret (Bell, 2005). For a survey to succeed we must ensure that we are creating clear questions that aren’t ambiguous to the participant. ‘</w:t>
      </w:r>
      <w:r w:rsidRPr="00605B82">
        <w:rPr>
          <w:i/>
          <w:iCs/>
        </w:rPr>
        <w:t>Precision of wording is important</w:t>
      </w:r>
      <w:r w:rsidRPr="00605B82">
        <w:t xml:space="preserve">’ Bell (2005) states, this is to ensure there is no room for interpretation which could lead to inappropriate answers or gaps in the data. Cohen, Manion and Morrison (2007) emphasise the importance of pre-pilot and pilot runs to surveys. A pre-pilot usually consists of open-ended questions which helps formulate the survey by giving the researcher categories of </w:t>
      </w:r>
      <w:r w:rsidRPr="00605B82">
        <w:lastRenderedPageBreak/>
        <w:t>multiple-choice questions that the pilot then trials. They go on to assess how piloting a survey allows the researcher to analyse a small sample of answers to find any gaps in the data and catch any mistakes before it goes live. ‘</w:t>
      </w:r>
      <w:r w:rsidRPr="00605B82">
        <w:rPr>
          <w:i/>
          <w:iCs/>
        </w:rPr>
        <w:t>A rigorous survey, then, formulates clear, specific objectives and research questions</w:t>
      </w:r>
      <w:r w:rsidRPr="00605B82">
        <w:t>’ (Cohen, Manion and Morrison, 2007, p.211).</w:t>
      </w:r>
    </w:p>
    <w:p w14:paraId="21A16D1C" w14:textId="55AE7D1E" w:rsidR="00605B82" w:rsidRDefault="00605B82" w:rsidP="00605B82">
      <w:pPr>
        <w:rPr>
          <w:b/>
          <w:bCs/>
          <w:u w:val="single"/>
        </w:rPr>
      </w:pPr>
    </w:p>
    <w:p w14:paraId="2202D452" w14:textId="61982142" w:rsidR="00605B82" w:rsidRDefault="00605B82" w:rsidP="00605B82">
      <w:pPr>
        <w:rPr>
          <w:b/>
          <w:bCs/>
          <w:u w:val="single"/>
        </w:rPr>
      </w:pPr>
    </w:p>
    <w:p w14:paraId="2440C828" w14:textId="77777777" w:rsidR="00605B82" w:rsidRPr="00605B82" w:rsidRDefault="00605B82" w:rsidP="00605B82">
      <w:pPr>
        <w:rPr>
          <w:b/>
          <w:bCs/>
          <w:u w:val="single"/>
        </w:rPr>
      </w:pPr>
    </w:p>
    <w:p w14:paraId="48E38F95" w14:textId="77777777" w:rsidR="00605B82" w:rsidRPr="00605B82" w:rsidRDefault="00605B82" w:rsidP="00605B82">
      <w:r w:rsidRPr="00605B82">
        <w:rPr>
          <w:b/>
          <w:bCs/>
        </w:rPr>
        <w:t>Literature reviews</w:t>
      </w:r>
      <w:r w:rsidRPr="00605B82">
        <w:t xml:space="preserve"> are a type of qualitative research method that allow the researcher to gather wider knowledge on their chosen topic as possible. The information this provides on previous study results can guide the continuing narrative and fill missing gaps in your own research (Creswell, 2003). Creating a critical review of literature involves addressing the big questions the papers are asking, and answering, but also painting a picture of the wider picture the work is constructing (Bell, 2005). Establishing the key themes and issues you could likely encounter during a study will inform the framework you design to avoid these problems from arising during your research (Bell, 2005). Fully utilising and analysing the literature allows the researcher to know what to expect from their results and adapt sections of their framework (Creswell, 2003). In Creswell (2003), he addresses Cooper (2010) who posed what he believed to be the four types of literature reviews:</w:t>
      </w:r>
      <w:r w:rsidRPr="00605B82">
        <w:br/>
      </w:r>
    </w:p>
    <w:p w14:paraId="5D081ABF" w14:textId="77777777" w:rsidR="00605B82" w:rsidRPr="00605B82" w:rsidRDefault="00605B82" w:rsidP="00605B82">
      <w:pPr>
        <w:pStyle w:val="ListParagraph"/>
        <w:numPr>
          <w:ilvl w:val="0"/>
          <w:numId w:val="1"/>
        </w:numPr>
      </w:pPr>
      <w:r w:rsidRPr="00605B82">
        <w:t>Fuse the ideas and results other researchers have made.</w:t>
      </w:r>
    </w:p>
    <w:p w14:paraId="1AF70681" w14:textId="77777777" w:rsidR="00605B82" w:rsidRPr="00605B82" w:rsidRDefault="00605B82" w:rsidP="00605B82">
      <w:pPr>
        <w:pStyle w:val="ListParagraph"/>
        <w:numPr>
          <w:ilvl w:val="0"/>
          <w:numId w:val="1"/>
        </w:numPr>
      </w:pPr>
      <w:r w:rsidRPr="00605B82">
        <w:t>Critically analyse previous academic papers.</w:t>
      </w:r>
    </w:p>
    <w:p w14:paraId="11C132AC" w14:textId="77777777" w:rsidR="00605B82" w:rsidRPr="00605B82" w:rsidRDefault="00605B82" w:rsidP="00605B82">
      <w:pPr>
        <w:pStyle w:val="ListParagraph"/>
        <w:numPr>
          <w:ilvl w:val="0"/>
          <w:numId w:val="1"/>
        </w:numPr>
      </w:pPr>
      <w:r w:rsidRPr="00605B82">
        <w:t>Connect, and build, relationships between similar and relevant topics.</w:t>
      </w:r>
    </w:p>
    <w:p w14:paraId="3BC19F9D" w14:textId="77777777" w:rsidR="00605B82" w:rsidRPr="00605B82" w:rsidRDefault="00605B82" w:rsidP="00605B82">
      <w:pPr>
        <w:pStyle w:val="ListParagraph"/>
        <w:numPr>
          <w:ilvl w:val="0"/>
          <w:numId w:val="1"/>
        </w:numPr>
      </w:pPr>
      <w:r w:rsidRPr="00605B82">
        <w:t>Determine where there are important problems and questions in the research.</w:t>
      </w:r>
    </w:p>
    <w:p w14:paraId="0E152D8B" w14:textId="77777777" w:rsidR="00605B82" w:rsidRPr="00605B82" w:rsidRDefault="00605B82" w:rsidP="00605B82"/>
    <w:p w14:paraId="5D80E95D" w14:textId="77777777" w:rsidR="00605B82" w:rsidRPr="00605B82" w:rsidRDefault="00605B82" w:rsidP="00605B82">
      <w:r w:rsidRPr="00605B82">
        <w:t xml:space="preserve">Only by reading the wider literature on a topic can you successfully achieve all of the literature review types that Cooper (2010) is suggesting. Qualitative studies using literature reviews are usually inductive, although there may be times that the researcher needs to outline further literature at the beginning of their paper to orientate the direction their work is taking (Bell, 2005). </w:t>
      </w:r>
    </w:p>
    <w:p w14:paraId="358573A5" w14:textId="644B5E93" w:rsidR="00605B82" w:rsidRDefault="00605B82" w:rsidP="00605B82"/>
    <w:p w14:paraId="3A782883" w14:textId="77777777" w:rsidR="00605B82" w:rsidRPr="00605B82" w:rsidRDefault="00605B82" w:rsidP="00605B82"/>
    <w:p w14:paraId="5BB25921" w14:textId="77777777" w:rsidR="00605B82" w:rsidRPr="00605B82" w:rsidRDefault="00605B82" w:rsidP="00605B82"/>
    <w:p w14:paraId="64123F2C" w14:textId="77777777" w:rsidR="00605B82" w:rsidRPr="00605B82" w:rsidRDefault="00605B82" w:rsidP="00605B82">
      <w:r w:rsidRPr="00605B82">
        <w:rPr>
          <w:b/>
          <w:bCs/>
        </w:rPr>
        <w:t xml:space="preserve">Validity </w:t>
      </w:r>
      <w:r w:rsidRPr="00605B82">
        <w:t>is used to describe whether research methods used to form data relates to the conclusions written by the researcher. Bell (2005) addresses this by telling us that researchers must not rely on conclusions alone in case ‘</w:t>
      </w:r>
      <w:r w:rsidRPr="00605B82">
        <w:rPr>
          <w:i/>
          <w:iCs/>
        </w:rPr>
        <w:t>they are not substantiated from the data</w:t>
      </w:r>
      <w:r w:rsidRPr="00605B82">
        <w:t>’ (p.149). A way to ensure that the information provided is correct can be through the use of triangulation, which is when the researcher uses multiple sources of data to compare and cross-check the already collected information to enhance credibility. Patton (2015) recommends that researchers invite persons independent of your study to be ‘</w:t>
      </w:r>
      <w:r w:rsidRPr="00605B82">
        <w:rPr>
          <w:i/>
          <w:iCs/>
        </w:rPr>
        <w:t>triangulation analysts</w:t>
      </w:r>
      <w:r w:rsidRPr="00605B82">
        <w:t xml:space="preserve">’ who can review your collected data without bias to see if they are drawing the same conclusions (p. 665). Merriam and </w:t>
      </w:r>
      <w:proofErr w:type="spellStart"/>
      <w:r w:rsidRPr="00605B82">
        <w:t>Tisdell</w:t>
      </w:r>
      <w:proofErr w:type="spellEnd"/>
      <w:r w:rsidRPr="00605B82">
        <w:t xml:space="preserve"> (2016) call the use of triangulation a ‘</w:t>
      </w:r>
      <w:r w:rsidRPr="00605B82">
        <w:rPr>
          <w:i/>
          <w:iCs/>
        </w:rPr>
        <w:t>powerful strategy for increasing credibility or internal validity of your research</w:t>
      </w:r>
      <w:r w:rsidRPr="00605B82">
        <w:t xml:space="preserve">’ (p.252). They also highlight another strategy to create credibility through a strategy called respondent validation, wherein the researcher relays some of the findings in their preliminary stages to participants (p.253). This works well with people you have already interviewed allowing you to find out whether you’ve misinterpreted any aspect of the data they have given, and it helps uncover any personal biases (Merriam and </w:t>
      </w:r>
      <w:proofErr w:type="spellStart"/>
      <w:r w:rsidRPr="00605B82">
        <w:t>Tisdell</w:t>
      </w:r>
      <w:proofErr w:type="spellEnd"/>
      <w:r w:rsidRPr="00605B82">
        <w:t>, 2016).</w:t>
      </w:r>
    </w:p>
    <w:p w14:paraId="2B0E6250" w14:textId="77777777" w:rsidR="00605B82" w:rsidRPr="00605B82" w:rsidRDefault="00605B82" w:rsidP="00605B82"/>
    <w:p w14:paraId="61DE5D0B" w14:textId="77777777" w:rsidR="00605B82" w:rsidRPr="00605B82" w:rsidRDefault="00605B82" w:rsidP="00605B82">
      <w:r w:rsidRPr="00605B82">
        <w:t xml:space="preserve">For any research project to be successful it needs to consider </w:t>
      </w:r>
      <w:r w:rsidRPr="00605B82">
        <w:rPr>
          <w:b/>
          <w:bCs/>
        </w:rPr>
        <w:t xml:space="preserve">ethics </w:t>
      </w:r>
      <w:r w:rsidRPr="00605B82">
        <w:t xml:space="preserve">as an integral and critical part of the process. Ethics forms are the gateway to getting any research or study approved: it considers the subject matter, the data collection methods, design and participants wellbeing. These forms are submitted to an ethics committee who review the information to ensure that ‘no sloppy, damaging or illegal research slips through’ (Bell and Waters, p. 47). In my work as a researcher there are some principles to consider, and Berg (2001) highlights the main ethical concerns as consent and safeguarding. </w:t>
      </w:r>
    </w:p>
    <w:p w14:paraId="2AA461DD" w14:textId="77777777" w:rsidR="00605B82" w:rsidRPr="00605B82" w:rsidRDefault="00605B82" w:rsidP="00605B82">
      <w:r w:rsidRPr="00605B82">
        <w:t>Informed consent refers to a participant agreeing to the research project with full knowledge of any risks to them and the expectations of them in advance to the project starting, and in the case of minors and of adults with mental impairments it will be for a legal guardian or power of attorney to consent to the research instead (Berg, 2001). Berg (2001) states that informed consent is often obtained through written consent which will include all the information they need to know for the project and their role in participating which on choosing to continue will be received containing their signature and date of signing. Safeguarding participants is a broad topic, but its ultimate goal is to keep them safe, provide support information they can access, keep their personal information anonymous and identifying data secured under GDPR. In keeping participants anonymous, researchers can use pseudonyms or case numbers relating to each individual to maintain their privacy (Berg, 2001, pg. 58).</w:t>
      </w:r>
    </w:p>
    <w:p w14:paraId="7F4B2037" w14:textId="2EB6EDC7" w:rsidR="00605B82" w:rsidRDefault="00605B82" w:rsidP="00605B82">
      <w:pPr>
        <w:rPr>
          <w:b/>
          <w:bCs/>
        </w:rPr>
      </w:pPr>
    </w:p>
    <w:p w14:paraId="3ACCAA02" w14:textId="58A2E9D7" w:rsidR="00605B82" w:rsidRDefault="00605B82" w:rsidP="00605B82">
      <w:pPr>
        <w:rPr>
          <w:b/>
          <w:bCs/>
        </w:rPr>
      </w:pPr>
    </w:p>
    <w:p w14:paraId="7CF1B225" w14:textId="77777777" w:rsidR="00605B82" w:rsidRPr="00605B82" w:rsidRDefault="00605B82" w:rsidP="00605B82">
      <w:pPr>
        <w:rPr>
          <w:b/>
          <w:bCs/>
        </w:rPr>
      </w:pPr>
    </w:p>
    <w:p w14:paraId="001FE262" w14:textId="77777777" w:rsidR="00605B82" w:rsidRPr="00605B82" w:rsidRDefault="00605B82" w:rsidP="00605B82">
      <w:r w:rsidRPr="00605B82">
        <w:t xml:space="preserve">Researchers often align themselves as an inside or outside researcher and for my project I will be positioning myself as an </w:t>
      </w:r>
      <w:r w:rsidRPr="00605B82">
        <w:rPr>
          <w:b/>
          <w:bCs/>
        </w:rPr>
        <w:t>insider researcher</w:t>
      </w:r>
      <w:r w:rsidRPr="00605B82">
        <w:t xml:space="preserve">. The term insider researcher describes the individual conducting the research as part of the group or culture they are studying, whereas outsider researchers will have no relation to the topic or people they are studying (Breen, 2007). Insider researchers have a valuable view of the community they are studying; they understand the community, they can relate and interact with the community members and they already have a bond with the community and their moral values (Breen, 2007; Bonner and </w:t>
      </w:r>
      <w:proofErr w:type="spellStart"/>
      <w:r w:rsidRPr="00605B82">
        <w:t>Tolhurst</w:t>
      </w:r>
      <w:proofErr w:type="spellEnd"/>
      <w:r w:rsidRPr="00605B82">
        <w:t>, 2002). Although there are benefits to these points, they also relate to disadvantages, such as a loss of objectivity with a community the researcher is familiar with and imposing personal past knowledge onto the qualitative data collected. Insider researchers must be aware of how they conduct themselves and treat the data, some prefer to ‘</w:t>
      </w:r>
      <w:r w:rsidRPr="00605B82">
        <w:rPr>
          <w:i/>
          <w:iCs/>
        </w:rPr>
        <w:t>conceptualise themselves as co-investigators, co-learners, facilitators, or advocates</w:t>
      </w:r>
      <w:r w:rsidRPr="00605B82">
        <w:t>’ (p.163), this reduces the status difference and dynamic (Breen, 2007). Another problem the researcher may encounter is with information they already know that comes up as an issue which they could dismiss due to their sensitivity to the problem (</w:t>
      </w:r>
      <w:proofErr w:type="spellStart"/>
      <w:r w:rsidRPr="00605B82">
        <w:t>Saidin</w:t>
      </w:r>
      <w:proofErr w:type="spellEnd"/>
      <w:r w:rsidRPr="00605B82">
        <w:t xml:space="preserve"> and Yaacob, 2016) </w:t>
      </w:r>
    </w:p>
    <w:p w14:paraId="623C7B94" w14:textId="5F4C3BDC" w:rsidR="00605B82" w:rsidRDefault="00605B82" w:rsidP="00605B82">
      <w:pPr>
        <w:rPr>
          <w:b/>
          <w:bCs/>
        </w:rPr>
      </w:pPr>
    </w:p>
    <w:p w14:paraId="0AA16208" w14:textId="6C3A9117" w:rsidR="00605B82" w:rsidRDefault="00605B82" w:rsidP="00605B82">
      <w:pPr>
        <w:rPr>
          <w:b/>
          <w:bCs/>
        </w:rPr>
      </w:pPr>
    </w:p>
    <w:p w14:paraId="1DDD0470" w14:textId="77777777" w:rsidR="00605B82" w:rsidRPr="00605B82" w:rsidRDefault="00605B82" w:rsidP="00605B82">
      <w:pPr>
        <w:rPr>
          <w:b/>
          <w:bCs/>
        </w:rPr>
      </w:pPr>
    </w:p>
    <w:p w14:paraId="455DBC87" w14:textId="77777777" w:rsidR="00605B82" w:rsidRPr="00605B82" w:rsidRDefault="00605B82" w:rsidP="00605B82">
      <w:pPr>
        <w:rPr>
          <w:b/>
          <w:bCs/>
          <w:u w:val="single"/>
        </w:rPr>
      </w:pPr>
      <w:r w:rsidRPr="00605B82">
        <w:rPr>
          <w:b/>
          <w:bCs/>
          <w:u w:val="single"/>
        </w:rPr>
        <w:t>Conclusion</w:t>
      </w:r>
    </w:p>
    <w:p w14:paraId="38164E27" w14:textId="77777777" w:rsidR="00605B82" w:rsidRPr="00605B82" w:rsidRDefault="00605B82" w:rsidP="00605B82">
      <w:pPr>
        <w:rPr>
          <w:b/>
          <w:bCs/>
          <w:u w:val="single"/>
        </w:rPr>
      </w:pPr>
    </w:p>
    <w:p w14:paraId="4AC0F01B" w14:textId="77777777" w:rsidR="00605B82" w:rsidRPr="00605B82" w:rsidRDefault="00605B82" w:rsidP="00605B82">
      <w:r w:rsidRPr="00605B82">
        <w:t>During my research I will remain teaching my students in voice and performance, and the research I intend to conduct on emotion and the voice may get integrated in my lessons. Ethically, I must consider making lesson plans that I can follow for my one to one, or group students who are not involved in my research.</w:t>
      </w:r>
    </w:p>
    <w:p w14:paraId="66C80FA7" w14:textId="77777777" w:rsidR="00605B82" w:rsidRPr="00605B82" w:rsidRDefault="00605B82" w:rsidP="00605B82"/>
    <w:p w14:paraId="240D5D53" w14:textId="77777777" w:rsidR="00605B82" w:rsidRPr="00605B82" w:rsidRDefault="00605B82" w:rsidP="00605B82">
      <w:r w:rsidRPr="00605B82">
        <w:t xml:space="preserve">For my research I will be using qualitative and quantitative approaches which aligns me as a pragmatist using mixed methods. I believe that this is the best approach for me to get the answers to my problem. As I shall be focussed on emotion, a deeply personal topic to some, I must safeguard my participants from any unwanted resurfacing of emotion they find troubling. I can provide helplines and websites with information they can use to help themselves should they need it. I will be teaching elements of Alba Emoting to musical theatre and acting students to find their emotion, and also learn the step out method to return from it. I aim to see whether using these techniques will practically assist students achieve convincing affective performances without creating any tension in the body or voice. </w:t>
      </w:r>
    </w:p>
    <w:p w14:paraId="2FC202F5" w14:textId="382DC8D0" w:rsidR="00605B82" w:rsidRDefault="00605B82" w:rsidP="00605B82">
      <w:pPr>
        <w:rPr>
          <w:sz w:val="28"/>
          <w:szCs w:val="28"/>
        </w:rPr>
      </w:pPr>
      <w:r w:rsidRPr="00605B82">
        <w:t>Conducting interviews at the start and end of the research allows me to hear in their own words the impact of using emotion in performance and in class, and whether these methods have had any impact to their craft and listening to how their experience has been. I plan to use weekly anonymous questionnaires to monitor personal mood and wellbeing alongside their experience, this will provide insight into the changes they experience using Alba Emoting and the step out method. Interviewing participants on their experiences performing with emotion will give me an insight into how they find their emotive selves, what do they think and feel.</w:t>
      </w:r>
      <w:r>
        <w:rPr>
          <w:sz w:val="28"/>
          <w:szCs w:val="28"/>
        </w:rPr>
        <w:t xml:space="preserve"> </w:t>
      </w:r>
    </w:p>
    <w:p w14:paraId="4F7DA90E" w14:textId="22CB6198" w:rsidR="00605B82" w:rsidRDefault="00605B82" w:rsidP="00605B82">
      <w:pPr>
        <w:rPr>
          <w:sz w:val="28"/>
          <w:szCs w:val="28"/>
        </w:rPr>
      </w:pPr>
    </w:p>
    <w:p w14:paraId="6F6BC015" w14:textId="13B4EADB" w:rsidR="00605B82" w:rsidRDefault="00605B82" w:rsidP="00605B82">
      <w:pPr>
        <w:rPr>
          <w:sz w:val="28"/>
          <w:szCs w:val="28"/>
        </w:rPr>
      </w:pPr>
    </w:p>
    <w:p w14:paraId="1EA2858A" w14:textId="5BE9B887" w:rsidR="00605B82" w:rsidRDefault="00605B82" w:rsidP="00605B82">
      <w:pPr>
        <w:rPr>
          <w:sz w:val="28"/>
          <w:szCs w:val="28"/>
        </w:rPr>
      </w:pPr>
    </w:p>
    <w:p w14:paraId="3058F221" w14:textId="5F4DA2B8" w:rsidR="00605B82" w:rsidRDefault="00605B82" w:rsidP="00605B82">
      <w:pPr>
        <w:rPr>
          <w:sz w:val="28"/>
          <w:szCs w:val="28"/>
        </w:rPr>
      </w:pPr>
    </w:p>
    <w:p w14:paraId="406858AA" w14:textId="7E1E5A34" w:rsidR="00605B82" w:rsidRDefault="00605B82" w:rsidP="00605B82">
      <w:pPr>
        <w:rPr>
          <w:sz w:val="28"/>
          <w:szCs w:val="28"/>
        </w:rPr>
      </w:pPr>
    </w:p>
    <w:p w14:paraId="6D778508" w14:textId="1D3785C2" w:rsidR="00605B82" w:rsidRDefault="00605B82" w:rsidP="00605B82">
      <w:pPr>
        <w:rPr>
          <w:sz w:val="28"/>
          <w:szCs w:val="28"/>
        </w:rPr>
      </w:pPr>
    </w:p>
    <w:p w14:paraId="76133512" w14:textId="59E7EC52" w:rsidR="00605B82" w:rsidRDefault="00605B82" w:rsidP="00605B82">
      <w:pPr>
        <w:rPr>
          <w:sz w:val="28"/>
          <w:szCs w:val="28"/>
        </w:rPr>
      </w:pPr>
    </w:p>
    <w:p w14:paraId="3161FE80" w14:textId="176D3FE1" w:rsidR="00605B82" w:rsidRDefault="00605B82" w:rsidP="00605B82">
      <w:pPr>
        <w:rPr>
          <w:sz w:val="28"/>
          <w:szCs w:val="28"/>
        </w:rPr>
      </w:pPr>
    </w:p>
    <w:p w14:paraId="55386A3C" w14:textId="70507548" w:rsidR="00605B82" w:rsidRDefault="00605B82" w:rsidP="00605B82">
      <w:pPr>
        <w:rPr>
          <w:sz w:val="28"/>
          <w:szCs w:val="28"/>
        </w:rPr>
      </w:pPr>
    </w:p>
    <w:p w14:paraId="59B0442A" w14:textId="5A33E695" w:rsidR="00605B82" w:rsidRDefault="00605B82" w:rsidP="00605B82">
      <w:pPr>
        <w:rPr>
          <w:sz w:val="28"/>
          <w:szCs w:val="28"/>
        </w:rPr>
      </w:pPr>
    </w:p>
    <w:p w14:paraId="1421CE7A" w14:textId="6FFAEAD2" w:rsidR="00605B82" w:rsidRDefault="00605B82" w:rsidP="00605B82">
      <w:pPr>
        <w:rPr>
          <w:sz w:val="28"/>
          <w:szCs w:val="28"/>
        </w:rPr>
      </w:pPr>
    </w:p>
    <w:p w14:paraId="080F6597" w14:textId="51B90987" w:rsidR="00605B82" w:rsidRDefault="00605B82" w:rsidP="00605B82">
      <w:pPr>
        <w:rPr>
          <w:sz w:val="28"/>
          <w:szCs w:val="28"/>
        </w:rPr>
      </w:pPr>
    </w:p>
    <w:p w14:paraId="42AF584F" w14:textId="5BDBA77D" w:rsidR="00605B82" w:rsidRDefault="00605B82" w:rsidP="00605B82">
      <w:pPr>
        <w:rPr>
          <w:sz w:val="28"/>
          <w:szCs w:val="28"/>
        </w:rPr>
      </w:pPr>
    </w:p>
    <w:p w14:paraId="14B5499E" w14:textId="09D5F8C2" w:rsidR="00605B82" w:rsidRDefault="00605B82" w:rsidP="00605B82">
      <w:pPr>
        <w:rPr>
          <w:sz w:val="28"/>
          <w:szCs w:val="28"/>
        </w:rPr>
      </w:pPr>
    </w:p>
    <w:p w14:paraId="70B4F374" w14:textId="68ECA632" w:rsidR="00605B82" w:rsidRDefault="00605B82" w:rsidP="00605B82">
      <w:pPr>
        <w:rPr>
          <w:sz w:val="28"/>
          <w:szCs w:val="28"/>
        </w:rPr>
      </w:pPr>
    </w:p>
    <w:p w14:paraId="59B0AC25" w14:textId="69C8FB6E" w:rsidR="00605B82" w:rsidRDefault="00605B82" w:rsidP="00605B82">
      <w:pPr>
        <w:rPr>
          <w:sz w:val="28"/>
          <w:szCs w:val="28"/>
        </w:rPr>
      </w:pPr>
    </w:p>
    <w:p w14:paraId="5E628BB1" w14:textId="0595F240" w:rsidR="00605B82" w:rsidRDefault="00605B82" w:rsidP="00605B82">
      <w:pPr>
        <w:rPr>
          <w:sz w:val="28"/>
          <w:szCs w:val="28"/>
        </w:rPr>
      </w:pPr>
    </w:p>
    <w:p w14:paraId="647B38C5" w14:textId="663DCE42" w:rsidR="00605B82" w:rsidRDefault="00605B82" w:rsidP="00605B82">
      <w:pPr>
        <w:rPr>
          <w:sz w:val="28"/>
          <w:szCs w:val="28"/>
        </w:rPr>
      </w:pPr>
    </w:p>
    <w:p w14:paraId="6C1E9B02" w14:textId="6D2D7E2E" w:rsidR="00605B82" w:rsidRDefault="00605B82" w:rsidP="00605B82">
      <w:pPr>
        <w:rPr>
          <w:sz w:val="28"/>
          <w:szCs w:val="28"/>
        </w:rPr>
      </w:pPr>
    </w:p>
    <w:p w14:paraId="054E9EA1" w14:textId="342839F7" w:rsidR="00605B82" w:rsidRDefault="00605B82" w:rsidP="00605B82">
      <w:pPr>
        <w:rPr>
          <w:sz w:val="28"/>
          <w:szCs w:val="28"/>
        </w:rPr>
      </w:pPr>
    </w:p>
    <w:p w14:paraId="06448A68" w14:textId="0E7E6AD0" w:rsidR="00605B82" w:rsidRDefault="00605B82" w:rsidP="00605B82">
      <w:pPr>
        <w:rPr>
          <w:sz w:val="28"/>
          <w:szCs w:val="28"/>
        </w:rPr>
      </w:pPr>
    </w:p>
    <w:p w14:paraId="22D4556D" w14:textId="46DE025A" w:rsidR="00605B82" w:rsidRDefault="00605B82" w:rsidP="00605B82">
      <w:pPr>
        <w:rPr>
          <w:sz w:val="28"/>
          <w:szCs w:val="28"/>
        </w:rPr>
      </w:pPr>
    </w:p>
    <w:p w14:paraId="4E0D02AC" w14:textId="642C615D" w:rsidR="00605B82" w:rsidRDefault="00605B82" w:rsidP="00605B82">
      <w:pPr>
        <w:rPr>
          <w:sz w:val="28"/>
          <w:szCs w:val="28"/>
        </w:rPr>
      </w:pPr>
    </w:p>
    <w:p w14:paraId="15A027AC" w14:textId="3C1EA0C4" w:rsidR="00605B82" w:rsidRDefault="00605B82" w:rsidP="00605B82">
      <w:pPr>
        <w:rPr>
          <w:sz w:val="28"/>
          <w:szCs w:val="28"/>
        </w:rPr>
      </w:pPr>
    </w:p>
    <w:p w14:paraId="404BB8D1" w14:textId="77777777" w:rsidR="00605B82" w:rsidRPr="00F964D6" w:rsidRDefault="00605B82" w:rsidP="00605B82">
      <w:pPr>
        <w:rPr>
          <w:b/>
          <w:bCs/>
          <w:sz w:val="28"/>
          <w:szCs w:val="28"/>
        </w:rPr>
      </w:pPr>
      <w:r w:rsidRPr="00F964D6">
        <w:rPr>
          <w:b/>
          <w:bCs/>
          <w:sz w:val="28"/>
          <w:szCs w:val="28"/>
          <w:u w:val="single"/>
        </w:rPr>
        <w:lastRenderedPageBreak/>
        <w:t>Bibliograp</w:t>
      </w:r>
      <w:r>
        <w:rPr>
          <w:b/>
          <w:bCs/>
          <w:sz w:val="28"/>
          <w:szCs w:val="28"/>
          <w:u w:val="single"/>
        </w:rPr>
        <w:t>h</w:t>
      </w:r>
      <w:r w:rsidRPr="00F964D6">
        <w:rPr>
          <w:b/>
          <w:bCs/>
          <w:sz w:val="28"/>
          <w:szCs w:val="28"/>
          <w:u w:val="single"/>
        </w:rPr>
        <w:t>y</w:t>
      </w:r>
    </w:p>
    <w:p w14:paraId="33FDFBC0" w14:textId="77777777" w:rsidR="00605B82" w:rsidRPr="00605B82" w:rsidRDefault="00605B82" w:rsidP="00605B82">
      <w:r>
        <w:rPr>
          <w:sz w:val="28"/>
          <w:szCs w:val="28"/>
        </w:rPr>
        <w:br/>
      </w:r>
      <w:proofErr w:type="spellStart"/>
      <w:r w:rsidRPr="00605B82">
        <w:t>Annells</w:t>
      </w:r>
      <w:proofErr w:type="spellEnd"/>
      <w:r w:rsidRPr="00605B82">
        <w:t>, M. (1996) Hermeneutic Phenomenology: Philosophical perspectives and current use in nursing research. Journal of Advanced Nursing.</w:t>
      </w:r>
    </w:p>
    <w:p w14:paraId="31AFB5B7" w14:textId="77777777" w:rsidR="00605B82" w:rsidRPr="00605B82" w:rsidRDefault="00605B82" w:rsidP="00605B82">
      <w:r w:rsidRPr="00605B82">
        <w:br/>
        <w:t xml:space="preserve">Baruch, S. (2014) Transcendental Subjectivity in Husserl’s Ideas I. Journal of the British Society for Phenomenology. Taylor and Francis, </w:t>
      </w:r>
      <w:proofErr w:type="spellStart"/>
      <w:r w:rsidRPr="00605B82">
        <w:t>Routlege</w:t>
      </w:r>
      <w:proofErr w:type="spellEnd"/>
      <w:r w:rsidRPr="00605B82">
        <w:t>.</w:t>
      </w:r>
    </w:p>
    <w:p w14:paraId="3CDAF377" w14:textId="77777777" w:rsidR="00605B82" w:rsidRPr="00605B82" w:rsidRDefault="00605B82" w:rsidP="00605B82"/>
    <w:p w14:paraId="36BAE8BC" w14:textId="77777777" w:rsidR="00605B82" w:rsidRPr="00605B82" w:rsidRDefault="00605B82" w:rsidP="00605B82">
      <w:r w:rsidRPr="00605B82">
        <w:t>Bell, J. (2005) Doing your research project: A guide for first time researchers in education, health and social science. (4</w:t>
      </w:r>
      <w:r w:rsidRPr="00605B82">
        <w:rPr>
          <w:vertAlign w:val="superscript"/>
        </w:rPr>
        <w:t>th</w:t>
      </w:r>
      <w:r w:rsidRPr="00605B82">
        <w:t xml:space="preserve"> Edition). Open University Press.</w:t>
      </w:r>
    </w:p>
    <w:p w14:paraId="3B7F393B" w14:textId="77777777" w:rsidR="00605B82" w:rsidRPr="00605B82" w:rsidRDefault="00605B82" w:rsidP="00605B82"/>
    <w:p w14:paraId="1AC36A79" w14:textId="77777777" w:rsidR="00605B82" w:rsidRPr="00605B82" w:rsidRDefault="00605B82" w:rsidP="00605B82">
      <w:r w:rsidRPr="00605B82">
        <w:t>Bell, J., Waters, S. (2018) Doing your research project: A guide for first time researchers. (7</w:t>
      </w:r>
      <w:r w:rsidRPr="00605B82">
        <w:rPr>
          <w:vertAlign w:val="superscript"/>
        </w:rPr>
        <w:t>th</w:t>
      </w:r>
      <w:r w:rsidRPr="00605B82">
        <w:t xml:space="preserve"> Edition). McGraw Hill, Open University Press.</w:t>
      </w:r>
    </w:p>
    <w:p w14:paraId="55D855DC" w14:textId="77777777" w:rsidR="00605B82" w:rsidRPr="00605B82" w:rsidRDefault="00605B82" w:rsidP="00605B82"/>
    <w:p w14:paraId="6762B1B6" w14:textId="77777777" w:rsidR="00605B82" w:rsidRPr="00605B82" w:rsidRDefault="00605B82" w:rsidP="00605B82">
      <w:r w:rsidRPr="00605B82">
        <w:t>Berg, B (2001) Qualitative research methods for the social sciences (4</w:t>
      </w:r>
      <w:r w:rsidRPr="00605B82">
        <w:rPr>
          <w:vertAlign w:val="superscript"/>
        </w:rPr>
        <w:t>th</w:t>
      </w:r>
      <w:r w:rsidRPr="00605B82">
        <w:t xml:space="preserve"> Edition). Pearson.</w:t>
      </w:r>
    </w:p>
    <w:p w14:paraId="50487652" w14:textId="77777777" w:rsidR="00605B82" w:rsidRPr="00605B82" w:rsidRDefault="00605B82" w:rsidP="00605B82"/>
    <w:p w14:paraId="06F01484" w14:textId="77777777" w:rsidR="00605B82" w:rsidRPr="00605B82" w:rsidRDefault="00605B82" w:rsidP="00605B82">
      <w:r w:rsidRPr="00605B82">
        <w:t>Bogan, R., Biklen, S. (1998) Qualitative research for education: An introduction to theories and methods. (3</w:t>
      </w:r>
      <w:r w:rsidRPr="00605B82">
        <w:rPr>
          <w:vertAlign w:val="superscript"/>
        </w:rPr>
        <w:t>rd</w:t>
      </w:r>
      <w:r w:rsidRPr="00605B82">
        <w:t xml:space="preserve"> Edition) Boston: </w:t>
      </w:r>
      <w:proofErr w:type="spellStart"/>
      <w:r w:rsidRPr="00605B82">
        <w:t>Allyn</w:t>
      </w:r>
      <w:proofErr w:type="spellEnd"/>
      <w:r w:rsidRPr="00605B82">
        <w:t xml:space="preserve"> and Bacon.</w:t>
      </w:r>
    </w:p>
    <w:p w14:paraId="434FAE92" w14:textId="77777777" w:rsidR="00605B82" w:rsidRPr="00605B82" w:rsidRDefault="00605B82" w:rsidP="00605B82"/>
    <w:p w14:paraId="62E8EDBB" w14:textId="77777777" w:rsidR="00605B82" w:rsidRPr="00605B82" w:rsidRDefault="00605B82" w:rsidP="00605B82">
      <w:r w:rsidRPr="00605B82">
        <w:t xml:space="preserve">Bonner, A., </w:t>
      </w:r>
      <w:proofErr w:type="spellStart"/>
      <w:r w:rsidRPr="00605B82">
        <w:t>Tolhurst</w:t>
      </w:r>
      <w:proofErr w:type="spellEnd"/>
      <w:r w:rsidRPr="00605B82">
        <w:t>, G. (2002) Insider-Outsider perspectives of participant observation. Nurse Researcher. Vol.9. 7-19</w:t>
      </w:r>
    </w:p>
    <w:p w14:paraId="1CF4FED8" w14:textId="77777777" w:rsidR="00605B82" w:rsidRPr="00605B82" w:rsidRDefault="00605B82" w:rsidP="00605B82"/>
    <w:p w14:paraId="7DE16B1F" w14:textId="77777777" w:rsidR="00605B82" w:rsidRPr="00605B82" w:rsidRDefault="00605B82" w:rsidP="00605B82">
      <w:r w:rsidRPr="00605B82">
        <w:t>Breen, L. (2007) The researcher ‘in the middle’” Negotiating the insider/outsider dichotomy. The Australian Community Psychologist. Vol. 19, No.1</w:t>
      </w:r>
    </w:p>
    <w:p w14:paraId="4BD78F7A" w14:textId="77777777" w:rsidR="00605B82" w:rsidRPr="00605B82" w:rsidRDefault="00605B82" w:rsidP="00605B82"/>
    <w:p w14:paraId="27A8280B" w14:textId="77777777" w:rsidR="00605B82" w:rsidRPr="00605B82" w:rsidRDefault="00605B82" w:rsidP="00605B82">
      <w:r w:rsidRPr="00605B82">
        <w:t>Burnard, P., et al (2008) Analysing and presenting qualitative data. British Dental Journal. Vol. 204, No. 8. Nature Publishing Group.</w:t>
      </w:r>
    </w:p>
    <w:p w14:paraId="7914F6F9" w14:textId="77777777" w:rsidR="00605B82" w:rsidRPr="00605B82" w:rsidRDefault="00605B82" w:rsidP="00605B82">
      <w:r w:rsidRPr="00605B82">
        <w:br/>
      </w:r>
      <w:proofErr w:type="spellStart"/>
      <w:r w:rsidRPr="00605B82">
        <w:t>Chilisa</w:t>
      </w:r>
      <w:proofErr w:type="spellEnd"/>
      <w:r w:rsidRPr="00605B82">
        <w:t xml:space="preserve"> and </w:t>
      </w:r>
      <w:proofErr w:type="spellStart"/>
      <w:r w:rsidRPr="00605B82">
        <w:t>Kawulich</w:t>
      </w:r>
      <w:proofErr w:type="spellEnd"/>
      <w:r w:rsidRPr="00605B82">
        <w:t xml:space="preserve"> (2012) Selecting a research approach: Paradigm, methodology and methods. Doing Social Research: A global context. McGraw Hill. 51-61</w:t>
      </w:r>
    </w:p>
    <w:p w14:paraId="3453AB83" w14:textId="77777777" w:rsidR="00605B82" w:rsidRPr="00605B82" w:rsidRDefault="00605B82" w:rsidP="00605B82"/>
    <w:p w14:paraId="08E7A094" w14:textId="77777777" w:rsidR="00605B82" w:rsidRPr="00605B82" w:rsidRDefault="00605B82" w:rsidP="00605B82">
      <w:r w:rsidRPr="00605B82">
        <w:t>Cohen, L., et al (2007) Research Methods in Education. 6</w:t>
      </w:r>
      <w:r w:rsidRPr="00605B82">
        <w:rPr>
          <w:vertAlign w:val="superscript"/>
        </w:rPr>
        <w:t>th</w:t>
      </w:r>
      <w:r w:rsidRPr="00605B82">
        <w:t xml:space="preserve"> Ed. </w:t>
      </w:r>
      <w:proofErr w:type="spellStart"/>
      <w:r w:rsidRPr="00605B82">
        <w:t>Routlege</w:t>
      </w:r>
      <w:proofErr w:type="spellEnd"/>
      <w:r w:rsidRPr="00605B82">
        <w:t>.</w:t>
      </w:r>
    </w:p>
    <w:p w14:paraId="3907F507" w14:textId="77777777" w:rsidR="00605B82" w:rsidRPr="00605B82" w:rsidRDefault="00605B82" w:rsidP="00605B82"/>
    <w:p w14:paraId="014FEE48" w14:textId="77777777" w:rsidR="00605B82" w:rsidRPr="00605B82" w:rsidRDefault="00605B82" w:rsidP="00605B82">
      <w:r w:rsidRPr="00605B82">
        <w:t>Cohen, L., Manion, L., Morrison, K. (2007) Research Methods in Education. (6</w:t>
      </w:r>
      <w:r w:rsidRPr="00605B82">
        <w:rPr>
          <w:vertAlign w:val="superscript"/>
        </w:rPr>
        <w:t>th</w:t>
      </w:r>
      <w:r w:rsidRPr="00605B82">
        <w:t xml:space="preserve"> Edition), </w:t>
      </w:r>
      <w:proofErr w:type="spellStart"/>
      <w:r w:rsidRPr="00605B82">
        <w:t>Routlege</w:t>
      </w:r>
      <w:proofErr w:type="spellEnd"/>
      <w:r w:rsidRPr="00605B82">
        <w:t>.</w:t>
      </w:r>
    </w:p>
    <w:p w14:paraId="7274E05F" w14:textId="77777777" w:rsidR="00605B82" w:rsidRPr="00605B82" w:rsidRDefault="00605B82" w:rsidP="00605B82"/>
    <w:p w14:paraId="08D0A0C4" w14:textId="77777777" w:rsidR="00605B82" w:rsidRPr="00605B82" w:rsidRDefault="00605B82" w:rsidP="00605B82">
      <w:pPr>
        <w:rPr>
          <w:color w:val="000000" w:themeColor="text1"/>
          <w:shd w:val="clear" w:color="auto" w:fill="F7F7F7"/>
        </w:rPr>
      </w:pPr>
      <w:r w:rsidRPr="00605B82">
        <w:rPr>
          <w:color w:val="000000" w:themeColor="text1"/>
          <w:shd w:val="clear" w:color="auto" w:fill="F7F7F7"/>
        </w:rPr>
        <w:t>Cohen, M. (</w:t>
      </w:r>
      <w:r w:rsidRPr="00605B82">
        <w:rPr>
          <w:rStyle w:val="nlmyear"/>
          <w:color w:val="000000" w:themeColor="text1"/>
        </w:rPr>
        <w:t>1987</w:t>
      </w:r>
      <w:r w:rsidRPr="00605B82">
        <w:rPr>
          <w:color w:val="000000" w:themeColor="text1"/>
          <w:shd w:val="clear" w:color="auto" w:fill="F7F7F7"/>
        </w:rPr>
        <w:t>). </w:t>
      </w:r>
      <w:r w:rsidRPr="00605B82">
        <w:rPr>
          <w:rStyle w:val="nlmarticle-title"/>
          <w:color w:val="000000" w:themeColor="text1"/>
        </w:rPr>
        <w:t xml:space="preserve">A historical overview of the </w:t>
      </w:r>
      <w:proofErr w:type="spellStart"/>
      <w:r w:rsidRPr="00605B82">
        <w:rPr>
          <w:rStyle w:val="nlmarticle-title"/>
          <w:color w:val="000000" w:themeColor="text1"/>
        </w:rPr>
        <w:t>Phenomenologic</w:t>
      </w:r>
      <w:proofErr w:type="spellEnd"/>
      <w:r w:rsidRPr="00605B82">
        <w:rPr>
          <w:rStyle w:val="nlmarticle-title"/>
          <w:color w:val="000000" w:themeColor="text1"/>
        </w:rPr>
        <w:t xml:space="preserve"> movement. Journal of Nursing Scholarship</w:t>
      </w:r>
      <w:r w:rsidRPr="00605B82">
        <w:rPr>
          <w:color w:val="000000" w:themeColor="text1"/>
          <w:shd w:val="clear" w:color="auto" w:fill="F7F7F7"/>
        </w:rPr>
        <w:t>, 31-41</w:t>
      </w:r>
    </w:p>
    <w:p w14:paraId="46B42EC8" w14:textId="77777777" w:rsidR="00605B82" w:rsidRPr="00605B82" w:rsidRDefault="00605B82" w:rsidP="00605B82">
      <w:pPr>
        <w:rPr>
          <w:color w:val="000000" w:themeColor="text1"/>
          <w:shd w:val="clear" w:color="auto" w:fill="F7F7F7"/>
        </w:rPr>
      </w:pPr>
    </w:p>
    <w:p w14:paraId="0973959D" w14:textId="77777777" w:rsidR="00605B82" w:rsidRPr="00605B82" w:rsidRDefault="00605B82" w:rsidP="00605B82">
      <w:r w:rsidRPr="00605B82">
        <w:t>Creswell, J. (2009) Editorial: Mapping the field of Mixed Methods Research. Journal of Mixed Methods research. Sage.</w:t>
      </w:r>
    </w:p>
    <w:p w14:paraId="323F4B2D" w14:textId="77777777" w:rsidR="00605B82" w:rsidRPr="00605B82" w:rsidRDefault="00605B82" w:rsidP="00605B82"/>
    <w:p w14:paraId="4133DE74" w14:textId="77777777" w:rsidR="00605B82" w:rsidRPr="00605B82" w:rsidRDefault="00605B82" w:rsidP="00605B82">
      <w:r w:rsidRPr="00605B82">
        <w:t>Crowther, S. et al (2017). Crafting Stories in Hermeneutic Phenomenology Research: A Methodological Device. Robert Gordon University, SAGE Publishing.</w:t>
      </w:r>
    </w:p>
    <w:p w14:paraId="7DE9F190" w14:textId="77777777" w:rsidR="00605B82" w:rsidRPr="00605B82" w:rsidRDefault="00605B82" w:rsidP="00605B82"/>
    <w:p w14:paraId="12E510F5" w14:textId="77777777" w:rsidR="00605B82" w:rsidRPr="00605B82" w:rsidRDefault="00605B82" w:rsidP="00605B82">
      <w:r w:rsidRPr="00605B82">
        <w:t>Davies, C. (N.D.) A quick guide to quantitative research in the social sciences. University of Wales Trinity Saint David. Attribution-</w:t>
      </w:r>
      <w:proofErr w:type="spellStart"/>
      <w:r w:rsidRPr="00605B82">
        <w:t>NonCommercial</w:t>
      </w:r>
      <w:proofErr w:type="spellEnd"/>
      <w:r w:rsidRPr="00605B82">
        <w:t xml:space="preserve"> CC BY-NC</w:t>
      </w:r>
    </w:p>
    <w:p w14:paraId="78C8535A" w14:textId="77777777" w:rsidR="00605B82" w:rsidRPr="00605B82" w:rsidRDefault="00605B82" w:rsidP="00605B82"/>
    <w:p w14:paraId="3832A76C" w14:textId="77777777" w:rsidR="00605B82" w:rsidRPr="00605B82" w:rsidRDefault="00605B82" w:rsidP="00605B82">
      <w:r w:rsidRPr="00605B82">
        <w:t>Denscombe, M. (2003) The good research guide for small-scale social research projects. (2</w:t>
      </w:r>
      <w:r w:rsidRPr="00605B82">
        <w:rPr>
          <w:vertAlign w:val="superscript"/>
        </w:rPr>
        <w:t>nd</w:t>
      </w:r>
      <w:r w:rsidRPr="00605B82">
        <w:t xml:space="preserve"> Edition) Open University Press</w:t>
      </w:r>
    </w:p>
    <w:p w14:paraId="0A4D9A4D" w14:textId="77777777" w:rsidR="00605B82" w:rsidRPr="00605B82" w:rsidRDefault="00605B82" w:rsidP="00605B82"/>
    <w:p w14:paraId="5E253B10" w14:textId="77777777" w:rsidR="00605B82" w:rsidRPr="00605B82" w:rsidRDefault="00605B82" w:rsidP="00605B82">
      <w:r w:rsidRPr="00605B82">
        <w:t>Denzin, N., Lincoln, Y. (2017) Handbook of Qualitative Research. Sage. 106-117</w:t>
      </w:r>
    </w:p>
    <w:p w14:paraId="5557AC67" w14:textId="77777777" w:rsidR="00605B82" w:rsidRPr="00605B82" w:rsidRDefault="00605B82" w:rsidP="00605B82"/>
    <w:p w14:paraId="1F7DD239" w14:textId="77777777" w:rsidR="00605B82" w:rsidRPr="00605B82" w:rsidRDefault="00605B82" w:rsidP="00605B82">
      <w:proofErr w:type="spellStart"/>
      <w:r w:rsidRPr="00605B82">
        <w:t>Doscher</w:t>
      </w:r>
      <w:proofErr w:type="spellEnd"/>
      <w:r w:rsidRPr="00605B82">
        <w:t>, B. (1994) The functional unity of the singing voice (2</w:t>
      </w:r>
      <w:r w:rsidRPr="00605B82">
        <w:rPr>
          <w:vertAlign w:val="superscript"/>
        </w:rPr>
        <w:t>nd</w:t>
      </w:r>
      <w:r w:rsidRPr="00605B82">
        <w:t xml:space="preserve"> Edition) Scarecrow Press. 31-57</w:t>
      </w:r>
    </w:p>
    <w:p w14:paraId="38F69047" w14:textId="77777777" w:rsidR="00605B82" w:rsidRPr="00605B82" w:rsidRDefault="00605B82" w:rsidP="00605B82"/>
    <w:p w14:paraId="6609B6C7" w14:textId="77777777" w:rsidR="00605B82" w:rsidRPr="00605B82" w:rsidRDefault="00605B82" w:rsidP="00605B82">
      <w:r w:rsidRPr="00605B82">
        <w:t xml:space="preserve">Ellingson, L. </w:t>
      </w:r>
      <w:r w:rsidRPr="00605B82">
        <w:rPr>
          <w:i/>
          <w:iCs/>
        </w:rPr>
        <w:t>Edited by</w:t>
      </w:r>
      <w:r w:rsidRPr="00605B82">
        <w:t xml:space="preserve"> Frey, L., </w:t>
      </w:r>
      <w:proofErr w:type="spellStart"/>
      <w:r w:rsidRPr="00605B82">
        <w:t>Cissna</w:t>
      </w:r>
      <w:proofErr w:type="spellEnd"/>
      <w:r w:rsidRPr="00605B82">
        <w:t xml:space="preserve">, K. (2009) Ethnography in applied communication research. Handbook of Applied Communication Research. Taylor and Francis. </w:t>
      </w:r>
      <w:proofErr w:type="spellStart"/>
      <w:r w:rsidRPr="00605B82">
        <w:t>Routlege</w:t>
      </w:r>
      <w:proofErr w:type="spellEnd"/>
      <w:r w:rsidRPr="00605B82">
        <w:t>.</w:t>
      </w:r>
    </w:p>
    <w:p w14:paraId="1DB5D8F8" w14:textId="77777777" w:rsidR="00605B82" w:rsidRPr="00605B82" w:rsidRDefault="00605B82" w:rsidP="00605B82"/>
    <w:p w14:paraId="6451726A" w14:textId="77777777" w:rsidR="00605B82" w:rsidRPr="00605B82" w:rsidRDefault="00605B82" w:rsidP="00605B82">
      <w:proofErr w:type="spellStart"/>
      <w:r w:rsidRPr="00605B82">
        <w:t>Feilzer</w:t>
      </w:r>
      <w:proofErr w:type="spellEnd"/>
      <w:r w:rsidRPr="00605B82">
        <w:t>, M. (2010) Doing mixed methods research pragmatically: Implications for the rediscovery of pragmatism as a research paradigm. Journal of mixed methods research. Vol.4. Sage. 6-16</w:t>
      </w:r>
    </w:p>
    <w:p w14:paraId="239F41EC" w14:textId="77777777" w:rsidR="00605B82" w:rsidRPr="00605B82" w:rsidRDefault="00605B82" w:rsidP="00605B82"/>
    <w:p w14:paraId="2FB0C66A" w14:textId="77777777" w:rsidR="00605B82" w:rsidRPr="00605B82" w:rsidRDefault="00605B82" w:rsidP="00605B82">
      <w:r w:rsidRPr="00605B82">
        <w:t>Flick, U. (2002) An introduction to Qualitative Research. 2</w:t>
      </w:r>
      <w:r w:rsidRPr="00605B82">
        <w:rPr>
          <w:vertAlign w:val="superscript"/>
        </w:rPr>
        <w:t>nd</w:t>
      </w:r>
      <w:r w:rsidRPr="00605B82">
        <w:t xml:space="preserve"> edition. Thousand Oaks, London. Sage.</w:t>
      </w:r>
    </w:p>
    <w:p w14:paraId="2BB89585" w14:textId="77777777" w:rsidR="00605B82" w:rsidRPr="00605B82" w:rsidRDefault="00605B82" w:rsidP="00605B82">
      <w:r w:rsidRPr="00605B82">
        <w:br/>
      </w:r>
      <w:proofErr w:type="spellStart"/>
      <w:r w:rsidRPr="00605B82">
        <w:t>Garcez</w:t>
      </w:r>
      <w:proofErr w:type="spellEnd"/>
      <w:r w:rsidRPr="00605B82">
        <w:t xml:space="preserve">, P. (1997) </w:t>
      </w:r>
      <w:proofErr w:type="spellStart"/>
      <w:r w:rsidRPr="00605B82">
        <w:t>Microethnography</w:t>
      </w:r>
      <w:proofErr w:type="spellEnd"/>
      <w:r w:rsidRPr="00605B82">
        <w:t>. Encyclopaedia of Language and Education vol. 8, Springer. 187-196.</w:t>
      </w:r>
    </w:p>
    <w:p w14:paraId="634CCDF4" w14:textId="77777777" w:rsidR="00605B82" w:rsidRPr="00605B82" w:rsidRDefault="00605B82" w:rsidP="00605B82"/>
    <w:p w14:paraId="14860427" w14:textId="77777777" w:rsidR="00605B82" w:rsidRPr="00605B82" w:rsidRDefault="00605B82" w:rsidP="00605B82">
      <w:r w:rsidRPr="00605B82">
        <w:t>Guba, E., and Lincoln, Y. (1994) Competing paradigms in qualitative research. Handbook of qualitative research, 105-117. Thousand Oaks, California: Sage</w:t>
      </w:r>
    </w:p>
    <w:p w14:paraId="7459FEF7" w14:textId="77777777" w:rsidR="00605B82" w:rsidRPr="00605B82" w:rsidRDefault="00605B82" w:rsidP="00605B82">
      <w:r w:rsidRPr="00605B82">
        <w:br/>
        <w:t>Hammersley, M. (2006) Ethnography: problems and prospects. Ethnography and education.</w:t>
      </w:r>
    </w:p>
    <w:p w14:paraId="3B974FC7" w14:textId="77777777" w:rsidR="00605B82" w:rsidRPr="00605B82" w:rsidRDefault="00605B82" w:rsidP="00605B82">
      <w:r w:rsidRPr="00605B82">
        <w:br/>
      </w:r>
      <w:proofErr w:type="spellStart"/>
      <w:r w:rsidRPr="00605B82">
        <w:t>Hensen</w:t>
      </w:r>
      <w:proofErr w:type="spellEnd"/>
      <w:r w:rsidRPr="00605B82">
        <w:t xml:space="preserve">, K. T. (1996) Teachers as researchers, In J. </w:t>
      </w:r>
      <w:proofErr w:type="spellStart"/>
      <w:r w:rsidRPr="00605B82">
        <w:t>Sikula</w:t>
      </w:r>
      <w:proofErr w:type="spellEnd"/>
      <w:r w:rsidRPr="00605B82">
        <w:t xml:space="preserve"> (Ed.) Handbook of research on teacher education (4</w:t>
      </w:r>
      <w:r w:rsidRPr="00605B82">
        <w:rPr>
          <w:vertAlign w:val="superscript"/>
        </w:rPr>
        <w:t>th</w:t>
      </w:r>
      <w:r w:rsidRPr="00605B82">
        <w:t xml:space="preserve"> Ed. Pp 53-66). New York: Macmillan.</w:t>
      </w:r>
    </w:p>
    <w:p w14:paraId="36DC5D7C" w14:textId="77777777" w:rsidR="00605B82" w:rsidRPr="00605B82" w:rsidRDefault="00605B82" w:rsidP="00605B82"/>
    <w:p w14:paraId="3EFB2FDE" w14:textId="77777777" w:rsidR="00605B82" w:rsidRPr="00605B82" w:rsidRDefault="00605B82" w:rsidP="00605B82">
      <w:r w:rsidRPr="00605B82">
        <w:t xml:space="preserve">Hine, S.C.G. (2013) issues in Educational research, The University of Notre Dame, Australia. </w:t>
      </w:r>
      <w:hyperlink r:id="rId7" w:history="1">
        <w:r w:rsidRPr="00605B82">
          <w:rPr>
            <w:rStyle w:val="Hyperlink"/>
          </w:rPr>
          <w:t>https://www.merriam-webster.com/dictionary/phenomenology</w:t>
        </w:r>
      </w:hyperlink>
      <w:r w:rsidRPr="00605B82">
        <w:t xml:space="preserve"> (Accessed on 25/01/2021)</w:t>
      </w:r>
    </w:p>
    <w:p w14:paraId="45683EF9" w14:textId="77777777" w:rsidR="00605B82" w:rsidRPr="00605B82" w:rsidRDefault="00605B82" w:rsidP="00605B82"/>
    <w:p w14:paraId="4B44C2CE" w14:textId="77777777" w:rsidR="00605B82" w:rsidRPr="00605B82" w:rsidRDefault="00605B82" w:rsidP="00605B82">
      <w:proofErr w:type="spellStart"/>
      <w:r w:rsidRPr="00605B82">
        <w:t>Hoepfl</w:t>
      </w:r>
      <w:proofErr w:type="spellEnd"/>
      <w:r w:rsidRPr="00605B82">
        <w:t>, M. (1997) Choosing Qualitative Research: A Primer for Technology Education Researchers. Journal of Technology Education. Vol.9, No.1.</w:t>
      </w:r>
    </w:p>
    <w:p w14:paraId="27F22557" w14:textId="77777777" w:rsidR="00605B82" w:rsidRPr="00605B82" w:rsidRDefault="00605B82" w:rsidP="00605B82"/>
    <w:p w14:paraId="0F8F3F8B" w14:textId="77777777" w:rsidR="00605B82" w:rsidRPr="00605B82" w:rsidRDefault="00605B82" w:rsidP="00605B82">
      <w:proofErr w:type="spellStart"/>
      <w:r w:rsidRPr="00605B82">
        <w:t>Hoey</w:t>
      </w:r>
      <w:proofErr w:type="spellEnd"/>
      <w:r w:rsidRPr="00605B82">
        <w:t xml:space="preserve">, B. (2014) A simple introduction to the practice of ethnography and guide to ethnographic fieldnotes. Marshall University, </w:t>
      </w:r>
      <w:proofErr w:type="spellStart"/>
      <w:r w:rsidRPr="00605B82">
        <w:t>Bepress</w:t>
      </w:r>
      <w:proofErr w:type="spellEnd"/>
      <w:r w:rsidRPr="00605B82">
        <w:t>, Marshall Digital Scholar</w:t>
      </w:r>
    </w:p>
    <w:p w14:paraId="05856F2C" w14:textId="77777777" w:rsidR="00605B82" w:rsidRPr="00605B82" w:rsidRDefault="00605B82" w:rsidP="00605B82"/>
    <w:p w14:paraId="6B069CE2" w14:textId="77777777" w:rsidR="00605B82" w:rsidRPr="00605B82" w:rsidRDefault="00605B82" w:rsidP="00605B82">
      <w:proofErr w:type="spellStart"/>
      <w:r w:rsidRPr="00605B82">
        <w:t>Kakkori</w:t>
      </w:r>
      <w:proofErr w:type="spellEnd"/>
      <w:r w:rsidRPr="00605B82">
        <w:t xml:space="preserve">, L. (2009). Hermeneutics and Phenomenology problems when applying Hermeneutic Phenomenological method in educational qualitative research. University of </w:t>
      </w:r>
      <w:proofErr w:type="spellStart"/>
      <w:r w:rsidRPr="00605B82">
        <w:t>Jyväskylä</w:t>
      </w:r>
      <w:proofErr w:type="spellEnd"/>
      <w:r w:rsidRPr="00605B82">
        <w:t xml:space="preserve">. </w:t>
      </w:r>
      <w:proofErr w:type="spellStart"/>
      <w:r w:rsidRPr="00605B82">
        <w:t>Paideusis</w:t>
      </w:r>
      <w:proofErr w:type="spellEnd"/>
      <w:r w:rsidRPr="00605B82">
        <w:t xml:space="preserve"> (Vol 18).</w:t>
      </w:r>
    </w:p>
    <w:p w14:paraId="77BD8940" w14:textId="77777777" w:rsidR="00605B82" w:rsidRPr="00605B82" w:rsidRDefault="00605B82" w:rsidP="00605B82"/>
    <w:p w14:paraId="3D4765E5" w14:textId="77777777" w:rsidR="00605B82" w:rsidRPr="00605B82" w:rsidRDefault="00605B82" w:rsidP="00605B82">
      <w:r w:rsidRPr="00605B82">
        <w:t>Kaplan, D. (2004) The SAGE Handbook of Quantitative Methodology for the Social Sciences. SAGE</w:t>
      </w:r>
    </w:p>
    <w:p w14:paraId="771CCF97" w14:textId="77777777" w:rsidR="00605B82" w:rsidRPr="00605B82" w:rsidRDefault="00605B82" w:rsidP="00605B82">
      <w:r w:rsidRPr="00605B82">
        <w:lastRenderedPageBreak/>
        <w:br/>
      </w:r>
      <w:proofErr w:type="spellStart"/>
      <w:r w:rsidRPr="00605B82">
        <w:t>Kemmis</w:t>
      </w:r>
      <w:proofErr w:type="spellEnd"/>
      <w:r w:rsidRPr="00605B82">
        <w:t>, S. et al (2014) The Action Research Planner. Doing Critical Participatory Action Research. Springer.</w:t>
      </w:r>
    </w:p>
    <w:p w14:paraId="2754C60C" w14:textId="77777777" w:rsidR="00605B82" w:rsidRPr="00605B82" w:rsidRDefault="00605B82" w:rsidP="00605B82"/>
    <w:p w14:paraId="7A3E8D4D" w14:textId="77777777" w:rsidR="00605B82" w:rsidRPr="00605B82" w:rsidRDefault="00605B82" w:rsidP="00605B82">
      <w:pPr>
        <w:rPr>
          <w:color w:val="000000" w:themeColor="text1"/>
        </w:rPr>
      </w:pPr>
      <w:r w:rsidRPr="00605B82">
        <w:rPr>
          <w:color w:val="000000" w:themeColor="text1"/>
        </w:rPr>
        <w:t>Koch, T. (1995). Interpretive approaches in nursing research: The influence of Husserl and Heidegger. Journal of Advanced Nursing, 827–836</w:t>
      </w:r>
    </w:p>
    <w:p w14:paraId="4CBFC619" w14:textId="77777777" w:rsidR="00605B82" w:rsidRPr="00605B82" w:rsidRDefault="00605B82" w:rsidP="00605B82">
      <w:pPr>
        <w:rPr>
          <w:color w:val="000000" w:themeColor="text1"/>
        </w:rPr>
      </w:pPr>
    </w:p>
    <w:p w14:paraId="741F821F" w14:textId="77777777" w:rsidR="00605B82" w:rsidRPr="00605B82" w:rsidRDefault="00605B82" w:rsidP="00605B82">
      <w:r w:rsidRPr="00605B82">
        <w:t>Lincoln, S., Guba, G. (1985) Naturalistic inquiry. Newbury Park, California: Sage</w:t>
      </w:r>
    </w:p>
    <w:p w14:paraId="77CFE5AE" w14:textId="77777777" w:rsidR="00605B82" w:rsidRPr="00605B82" w:rsidRDefault="00605B82" w:rsidP="00605B82"/>
    <w:p w14:paraId="7DAB3F51" w14:textId="77777777" w:rsidR="00605B82" w:rsidRPr="00605B82" w:rsidRDefault="00605B82" w:rsidP="00605B82">
      <w:r w:rsidRPr="00605B82">
        <w:t>Little, T. (2013) The Oxford Handbook of Quantitative Methods. Vol.2. Oxford University Press</w:t>
      </w:r>
    </w:p>
    <w:p w14:paraId="2DA8F10D" w14:textId="77777777" w:rsidR="00605B82" w:rsidRPr="00605B82" w:rsidRDefault="00605B82" w:rsidP="00605B82"/>
    <w:p w14:paraId="4534457B" w14:textId="77777777" w:rsidR="00605B82" w:rsidRPr="00605B82" w:rsidRDefault="00605B82" w:rsidP="00605B82">
      <w:r w:rsidRPr="00605B82">
        <w:t>Mack, L. (2010) The Philosophical Underpinnings of Educational Research. Polyglossia, Vol.19. 2-8</w:t>
      </w:r>
    </w:p>
    <w:p w14:paraId="015A5DA6" w14:textId="77777777" w:rsidR="00605B82" w:rsidRPr="00605B82" w:rsidRDefault="00605B82" w:rsidP="00605B82"/>
    <w:p w14:paraId="02C7543E" w14:textId="77777777" w:rsidR="00605B82" w:rsidRPr="00605B82" w:rsidRDefault="00605B82" w:rsidP="00605B82">
      <w:proofErr w:type="spellStart"/>
      <w:r w:rsidRPr="00605B82">
        <w:t>MacKenzie</w:t>
      </w:r>
      <w:proofErr w:type="spellEnd"/>
      <w:r w:rsidRPr="00605B82">
        <w:t xml:space="preserve"> and Knipe (2006) Research Dilemmas: Paradigms, methods and methodology. Issues in Educational Research, Vol.16, 1-9</w:t>
      </w:r>
    </w:p>
    <w:p w14:paraId="33F78513" w14:textId="77777777" w:rsidR="00605B82" w:rsidRPr="00605B82" w:rsidRDefault="00605B82" w:rsidP="00605B82"/>
    <w:p w14:paraId="39B8F1DF" w14:textId="77777777" w:rsidR="00605B82" w:rsidRPr="00605B82" w:rsidRDefault="00605B82" w:rsidP="00605B82">
      <w:r w:rsidRPr="00605B82">
        <w:t xml:space="preserve">Merriam, S., </w:t>
      </w:r>
      <w:proofErr w:type="spellStart"/>
      <w:r w:rsidRPr="00605B82">
        <w:t>Tisdell</w:t>
      </w:r>
      <w:proofErr w:type="spellEnd"/>
      <w:r w:rsidRPr="00605B82">
        <w:t>, E. (2016) Qualitative research: A guide to Design and Implementation. (4</w:t>
      </w:r>
      <w:r w:rsidRPr="00605B82">
        <w:rPr>
          <w:vertAlign w:val="superscript"/>
        </w:rPr>
        <w:t>th</w:t>
      </w:r>
      <w:r w:rsidRPr="00605B82">
        <w:t xml:space="preserve"> Edition) Jossey-Bass.</w:t>
      </w:r>
    </w:p>
    <w:p w14:paraId="0723B98A" w14:textId="77777777" w:rsidR="00605B82" w:rsidRPr="00605B82" w:rsidRDefault="00605B82" w:rsidP="00605B82"/>
    <w:p w14:paraId="0091A3E0" w14:textId="77777777" w:rsidR="00605B82" w:rsidRPr="00605B82" w:rsidRDefault="00605B82" w:rsidP="00605B82">
      <w:r w:rsidRPr="00605B82">
        <w:t>Mills, G. E. (2011), Action research: A guide for the teacher researcher (4</w:t>
      </w:r>
      <w:r w:rsidRPr="00605B82">
        <w:rPr>
          <w:vertAlign w:val="superscript"/>
        </w:rPr>
        <w:t>th</w:t>
      </w:r>
      <w:r w:rsidRPr="00605B82">
        <w:t xml:space="preserve"> ed.) Boston: Pearson</w:t>
      </w:r>
    </w:p>
    <w:p w14:paraId="6E487973" w14:textId="77777777" w:rsidR="00605B82" w:rsidRPr="00605B82" w:rsidRDefault="00605B82" w:rsidP="00605B82">
      <w:r w:rsidRPr="00605B82">
        <w:br/>
        <w:t>Morgan, D. (2007) Paradigms Lost and Pragmatism Regained: Methodological Implications of Combining Qualitative and Quantitative Methods. Journal of Mixed Methods research.</w:t>
      </w:r>
    </w:p>
    <w:p w14:paraId="6D683001" w14:textId="77777777" w:rsidR="00605B82" w:rsidRPr="00605B82" w:rsidRDefault="00605B82" w:rsidP="00605B82"/>
    <w:p w14:paraId="51068C13" w14:textId="77777777" w:rsidR="00605B82" w:rsidRPr="00605B82" w:rsidRDefault="00605B82" w:rsidP="00605B82">
      <w:r w:rsidRPr="00605B82">
        <w:t>Neale, J. (2016) Iterative Categorization (IC): A systematic technique for analysing qualitative data. Society for the Study of Addiction. Wiley.</w:t>
      </w:r>
    </w:p>
    <w:p w14:paraId="03389C88" w14:textId="77777777" w:rsidR="00605B82" w:rsidRPr="00605B82" w:rsidRDefault="00605B82" w:rsidP="00605B82"/>
    <w:p w14:paraId="2DD9C8E7" w14:textId="77777777" w:rsidR="00605B82" w:rsidRPr="00605B82" w:rsidRDefault="00605B82" w:rsidP="00605B82">
      <w:r w:rsidRPr="00605B82">
        <w:t xml:space="preserve">Neubauer, B. et al (2019) How Phenomenology can help us learn from the experiences of others. </w:t>
      </w:r>
      <w:proofErr w:type="spellStart"/>
      <w:r w:rsidRPr="00605B82">
        <w:t>Perspect</w:t>
      </w:r>
      <w:proofErr w:type="spellEnd"/>
      <w:r w:rsidRPr="00605B82">
        <w:t xml:space="preserve"> Med Educ. Vol.8. (Published online 5</w:t>
      </w:r>
      <w:r w:rsidRPr="00605B82">
        <w:rPr>
          <w:vertAlign w:val="superscript"/>
        </w:rPr>
        <w:t>th</w:t>
      </w:r>
      <w:r w:rsidRPr="00605B82">
        <w:t xml:space="preserve"> April 2019)</w:t>
      </w:r>
    </w:p>
    <w:p w14:paraId="16FD01F1" w14:textId="77777777" w:rsidR="00605B82" w:rsidRPr="00605B82" w:rsidRDefault="00605B82" w:rsidP="00605B82"/>
    <w:p w14:paraId="034031A1" w14:textId="77777777" w:rsidR="00605B82" w:rsidRPr="00605B82" w:rsidRDefault="00605B82" w:rsidP="00605B82">
      <w:proofErr w:type="spellStart"/>
      <w:r w:rsidRPr="00605B82">
        <w:t>Opdenakker</w:t>
      </w:r>
      <w:proofErr w:type="spellEnd"/>
      <w:r w:rsidRPr="00605B82">
        <w:t>, R. (2006) Advantages and Disadvantages of four interview techniques in qualitative research. Forum: Qualitative social research. Vol.7, No.4.</w:t>
      </w:r>
    </w:p>
    <w:p w14:paraId="50BC8E02" w14:textId="77777777" w:rsidR="00605B82" w:rsidRPr="00605B82" w:rsidRDefault="00605B82" w:rsidP="00605B82"/>
    <w:p w14:paraId="6CA0B61F" w14:textId="77777777" w:rsidR="00605B82" w:rsidRPr="00605B82" w:rsidRDefault="00605B82" w:rsidP="00605B82">
      <w:pPr>
        <w:rPr>
          <w:color w:val="000000" w:themeColor="text1"/>
          <w:shd w:val="clear" w:color="auto" w:fill="F7F7F7"/>
        </w:rPr>
      </w:pPr>
      <w:r w:rsidRPr="00605B82">
        <w:rPr>
          <w:color w:val="000000" w:themeColor="text1"/>
          <w:shd w:val="clear" w:color="auto" w:fill="F7F7F7"/>
        </w:rPr>
        <w:t>Polkinghorne, D. (1983). Methodology for the human sciences: Systems of inquiry. Albany: State University of New York Press.</w:t>
      </w:r>
    </w:p>
    <w:p w14:paraId="6C77BA78" w14:textId="77777777" w:rsidR="00605B82" w:rsidRPr="00605B82" w:rsidRDefault="00605B82" w:rsidP="00605B82">
      <w:pPr>
        <w:rPr>
          <w:color w:val="000000" w:themeColor="text1"/>
          <w:shd w:val="clear" w:color="auto" w:fill="F7F7F7"/>
        </w:rPr>
      </w:pPr>
    </w:p>
    <w:p w14:paraId="48398D7F" w14:textId="77777777" w:rsidR="00605B82" w:rsidRPr="00605B82" w:rsidRDefault="00605B82" w:rsidP="00605B82">
      <w:r w:rsidRPr="00605B82">
        <w:t>Pope, C., et al (2000) Qualitative research in health care. Analysing qualitative data. Education and debate, BMJ Vol. 320</w:t>
      </w:r>
    </w:p>
    <w:p w14:paraId="62F61D5F" w14:textId="77777777" w:rsidR="00605B82" w:rsidRPr="00605B82" w:rsidRDefault="00605B82" w:rsidP="00605B82">
      <w:r w:rsidRPr="00605B82">
        <w:br/>
        <w:t>Reason, P., Bradbury, H. (2008) The Sage Handbook of Action Research. Participative Inquiry and Practice. Second Edition. Sage.</w:t>
      </w:r>
    </w:p>
    <w:p w14:paraId="16D1B65B" w14:textId="77777777" w:rsidR="00605B82" w:rsidRPr="00605B82" w:rsidRDefault="00605B82" w:rsidP="00605B82"/>
    <w:p w14:paraId="064D89AB" w14:textId="77777777" w:rsidR="00605B82" w:rsidRPr="00605B82" w:rsidRDefault="00605B82" w:rsidP="00605B82">
      <w:proofErr w:type="spellStart"/>
      <w:r w:rsidRPr="00605B82">
        <w:lastRenderedPageBreak/>
        <w:t>Saidin</w:t>
      </w:r>
      <w:proofErr w:type="spellEnd"/>
      <w:r w:rsidRPr="00605B82">
        <w:t xml:space="preserve">, K., Yaacob, A. (2016) Insider Researchers: Challenges &amp; Opportunities. International seminar on generating knowledge through research, </w:t>
      </w:r>
      <w:proofErr w:type="spellStart"/>
      <w:r w:rsidRPr="00605B82">
        <w:t>Universiti</w:t>
      </w:r>
      <w:proofErr w:type="spellEnd"/>
      <w:r w:rsidRPr="00605B82">
        <w:t xml:space="preserve"> Utara, Malaysia. Proceeding of ICERCRS, 849- 854</w:t>
      </w:r>
    </w:p>
    <w:p w14:paraId="67A718F8" w14:textId="77777777" w:rsidR="00605B82" w:rsidRPr="00605B82" w:rsidRDefault="00605B82" w:rsidP="00605B82"/>
    <w:p w14:paraId="1075D69C" w14:textId="77777777" w:rsidR="00605B82" w:rsidRPr="00605B82" w:rsidRDefault="00605B82" w:rsidP="00605B82">
      <w:r w:rsidRPr="00605B82">
        <w:t>Sloan, A., Bowe, B. (2014) Phenomenology and Hermeneutic Phenomenology: The philosophy, the methodologies and using Hermeneutic Phenomenology to investigate lecturers’ experiences of curriculum design. Quality &amp; Quantity, Vol.48, No.3, 1291-1303</w:t>
      </w:r>
    </w:p>
    <w:p w14:paraId="13B6E376" w14:textId="77777777" w:rsidR="00605B82" w:rsidRPr="00605B82" w:rsidRDefault="00605B82" w:rsidP="00605B82"/>
    <w:p w14:paraId="6A40CF9A" w14:textId="77777777" w:rsidR="00605B82" w:rsidRPr="00605B82" w:rsidRDefault="00605B82" w:rsidP="00605B82">
      <w:r w:rsidRPr="00605B82">
        <w:t>Stringer, E. T. (2008). Action Research in Education (2</w:t>
      </w:r>
      <w:r w:rsidRPr="00605B82">
        <w:rPr>
          <w:vertAlign w:val="superscript"/>
        </w:rPr>
        <w:t>nd</w:t>
      </w:r>
      <w:r w:rsidRPr="00605B82">
        <w:t xml:space="preserve"> Ed). New Jersey: Pearson.</w:t>
      </w:r>
    </w:p>
    <w:p w14:paraId="53692774" w14:textId="77777777" w:rsidR="00605B82" w:rsidRPr="00605B82" w:rsidRDefault="00605B82" w:rsidP="00605B82"/>
    <w:p w14:paraId="041B652F" w14:textId="77777777" w:rsidR="00605B82" w:rsidRPr="00605B82" w:rsidRDefault="00605B82" w:rsidP="00605B82">
      <w:proofErr w:type="spellStart"/>
      <w:r w:rsidRPr="00605B82">
        <w:t>Suryani</w:t>
      </w:r>
      <w:proofErr w:type="spellEnd"/>
      <w:r w:rsidRPr="00605B82">
        <w:t>, A. (2008) Comparing case study and ethnography as qualitative research approaches.</w:t>
      </w:r>
    </w:p>
    <w:p w14:paraId="2A057FF6" w14:textId="77777777" w:rsidR="00605B82" w:rsidRPr="00605B82" w:rsidRDefault="00605B82" w:rsidP="00605B82">
      <w:r w:rsidRPr="00605B82">
        <w:br/>
        <w:t>Teddlie, C., Yu, F. (2007) Mixed Methods Sampling: A Typology with examples. Journal of Mixed Methods research, Vol.1. Sage.</w:t>
      </w:r>
    </w:p>
    <w:p w14:paraId="300AC993" w14:textId="77777777" w:rsidR="00605B82" w:rsidRPr="00605B82" w:rsidRDefault="00605B82" w:rsidP="00605B82"/>
    <w:p w14:paraId="28E3D1A3" w14:textId="77777777" w:rsidR="00605B82" w:rsidRPr="00605B82" w:rsidRDefault="00605B82" w:rsidP="00605B82">
      <w:proofErr w:type="spellStart"/>
      <w:r w:rsidRPr="00605B82">
        <w:t>Teherani</w:t>
      </w:r>
      <w:proofErr w:type="spellEnd"/>
      <w:r w:rsidRPr="00605B82">
        <w:t>, A. et al (2015). ‘Choosing a Qualitative research approach’. Journal of graduate medical education, Vol. 7.</w:t>
      </w:r>
    </w:p>
    <w:p w14:paraId="46EE2DC3" w14:textId="77777777" w:rsidR="00605B82" w:rsidRPr="00605B82" w:rsidRDefault="00605B82" w:rsidP="00605B82"/>
    <w:p w14:paraId="3A5E599F" w14:textId="77777777" w:rsidR="00605B82" w:rsidRPr="00605B82" w:rsidRDefault="00605B82" w:rsidP="00605B82">
      <w:r w:rsidRPr="00605B82">
        <w:t xml:space="preserve">Van </w:t>
      </w:r>
      <w:proofErr w:type="spellStart"/>
      <w:r w:rsidRPr="00605B82">
        <w:t>Manen</w:t>
      </w:r>
      <w:proofErr w:type="spellEnd"/>
      <w:r w:rsidRPr="00605B82">
        <w:t xml:space="preserve"> (2007) Phenomenology of Practice. Phenomenology &amp; Practice, Vol.1, No.1, 11-30</w:t>
      </w:r>
    </w:p>
    <w:p w14:paraId="50A1030D" w14:textId="77777777" w:rsidR="00605B82" w:rsidRPr="00605B82" w:rsidRDefault="00605B82" w:rsidP="00605B82"/>
    <w:p w14:paraId="4BFEDED7" w14:textId="77777777" w:rsidR="00605B82" w:rsidRPr="00605B82" w:rsidRDefault="00605B82" w:rsidP="00605B82">
      <w:proofErr w:type="spellStart"/>
      <w:r w:rsidRPr="00605B82">
        <w:t>Wojnar</w:t>
      </w:r>
      <w:proofErr w:type="spellEnd"/>
      <w:r w:rsidRPr="00605B82">
        <w:t>, D. Swanson, K (2007) Phenomenology: An exploration. Journal of Holistic Nursing. Vol.25 No.3 172-179</w:t>
      </w:r>
    </w:p>
    <w:p w14:paraId="40BC37A3" w14:textId="77777777" w:rsidR="00F51E7A" w:rsidRPr="00F51E7A" w:rsidRDefault="00F51E7A" w:rsidP="00F51E7A">
      <w:pPr>
        <w:rPr>
          <w:sz w:val="21"/>
          <w:szCs w:val="21"/>
        </w:rPr>
      </w:pPr>
    </w:p>
    <w:sectPr w:rsidR="00F51E7A" w:rsidRPr="00F51E7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708E70" w14:textId="77777777" w:rsidR="00541A62" w:rsidRDefault="00541A62" w:rsidP="002E0C52">
      <w:r>
        <w:separator/>
      </w:r>
    </w:p>
  </w:endnote>
  <w:endnote w:type="continuationSeparator" w:id="0">
    <w:p w14:paraId="2ECFD1A7" w14:textId="77777777" w:rsidR="00541A62" w:rsidRDefault="00541A62" w:rsidP="002E0C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8405F0" w14:textId="77777777" w:rsidR="00541A62" w:rsidRDefault="00541A62" w:rsidP="002E0C52">
      <w:r>
        <w:separator/>
      </w:r>
    </w:p>
  </w:footnote>
  <w:footnote w:type="continuationSeparator" w:id="0">
    <w:p w14:paraId="6F146D9C" w14:textId="77777777" w:rsidR="00541A62" w:rsidRDefault="00541A62" w:rsidP="002E0C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DA2DF7" w14:textId="604FCEA2" w:rsidR="002E0C52" w:rsidRDefault="002E0C52" w:rsidP="002E0C52">
    <w:pPr>
      <w:jc w:val="center"/>
      <w:rPr>
        <w:sz w:val="28"/>
        <w:szCs w:val="28"/>
      </w:rPr>
    </w:pPr>
    <w:r>
      <w:t>BMPF 7005</w:t>
    </w:r>
    <w:r w:rsidRPr="002E0C52">
      <w:rPr>
        <w:sz w:val="28"/>
        <w:szCs w:val="28"/>
      </w:rPr>
      <w:t xml:space="preserve"> </w:t>
    </w:r>
    <w:r>
      <w:rPr>
        <w:sz w:val="28"/>
        <w:szCs w:val="28"/>
      </w:rPr>
      <w:t xml:space="preserve">                                                                          Lydia Froud 1921124</w:t>
    </w:r>
  </w:p>
  <w:p w14:paraId="189D7328" w14:textId="5A22628D" w:rsidR="002E0C52" w:rsidRDefault="002E0C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330AAA"/>
    <w:multiLevelType w:val="hybridMultilevel"/>
    <w:tmpl w:val="97587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CF1AFA"/>
    <w:multiLevelType w:val="hybridMultilevel"/>
    <w:tmpl w:val="2272D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B12359"/>
    <w:multiLevelType w:val="hybridMultilevel"/>
    <w:tmpl w:val="83C0D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FE1"/>
    <w:rsid w:val="002E0C52"/>
    <w:rsid w:val="00344822"/>
    <w:rsid w:val="00346D22"/>
    <w:rsid w:val="003D0630"/>
    <w:rsid w:val="00541A62"/>
    <w:rsid w:val="00605B82"/>
    <w:rsid w:val="00623FE1"/>
    <w:rsid w:val="0067292C"/>
    <w:rsid w:val="00940E83"/>
    <w:rsid w:val="009548DF"/>
    <w:rsid w:val="009C2266"/>
    <w:rsid w:val="00CC6151"/>
    <w:rsid w:val="00F338EC"/>
    <w:rsid w:val="00F51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E44638"/>
  <w15:chartTrackingRefBased/>
  <w15:docId w15:val="{AC699904-8CA0-4447-A4B4-8F58964F1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0C52"/>
    <w:pPr>
      <w:tabs>
        <w:tab w:val="center" w:pos="4513"/>
        <w:tab w:val="right" w:pos="9026"/>
      </w:tabs>
    </w:pPr>
  </w:style>
  <w:style w:type="character" w:customStyle="1" w:styleId="HeaderChar">
    <w:name w:val="Header Char"/>
    <w:basedOn w:val="DefaultParagraphFont"/>
    <w:link w:val="Header"/>
    <w:uiPriority w:val="99"/>
    <w:rsid w:val="002E0C52"/>
  </w:style>
  <w:style w:type="paragraph" w:styleId="Footer">
    <w:name w:val="footer"/>
    <w:basedOn w:val="Normal"/>
    <w:link w:val="FooterChar"/>
    <w:uiPriority w:val="99"/>
    <w:unhideWhenUsed/>
    <w:rsid w:val="002E0C52"/>
    <w:pPr>
      <w:tabs>
        <w:tab w:val="center" w:pos="4513"/>
        <w:tab w:val="right" w:pos="9026"/>
      </w:tabs>
    </w:pPr>
  </w:style>
  <w:style w:type="character" w:customStyle="1" w:styleId="FooterChar">
    <w:name w:val="Footer Char"/>
    <w:basedOn w:val="DefaultParagraphFont"/>
    <w:link w:val="Footer"/>
    <w:uiPriority w:val="99"/>
    <w:rsid w:val="002E0C52"/>
  </w:style>
  <w:style w:type="character" w:styleId="Hyperlink">
    <w:name w:val="Hyperlink"/>
    <w:basedOn w:val="DefaultParagraphFont"/>
    <w:uiPriority w:val="99"/>
    <w:unhideWhenUsed/>
    <w:rsid w:val="00346D22"/>
    <w:rPr>
      <w:color w:val="0563C1" w:themeColor="hyperlink"/>
      <w:u w:val="single"/>
    </w:rPr>
  </w:style>
  <w:style w:type="character" w:customStyle="1" w:styleId="nlmyear">
    <w:name w:val="nlm_year"/>
    <w:basedOn w:val="DefaultParagraphFont"/>
    <w:rsid w:val="00346D22"/>
  </w:style>
  <w:style w:type="character" w:customStyle="1" w:styleId="nlmarticle-title">
    <w:name w:val="nlm_article-title"/>
    <w:basedOn w:val="DefaultParagraphFont"/>
    <w:rsid w:val="00346D22"/>
  </w:style>
  <w:style w:type="character" w:customStyle="1" w:styleId="nlmfpage">
    <w:name w:val="nlm_fpage"/>
    <w:basedOn w:val="DefaultParagraphFont"/>
    <w:rsid w:val="00346D22"/>
  </w:style>
  <w:style w:type="character" w:customStyle="1" w:styleId="nlmlpage">
    <w:name w:val="nlm_lpage"/>
    <w:basedOn w:val="DefaultParagraphFont"/>
    <w:rsid w:val="00346D22"/>
  </w:style>
  <w:style w:type="character" w:styleId="FollowedHyperlink">
    <w:name w:val="FollowedHyperlink"/>
    <w:basedOn w:val="DefaultParagraphFont"/>
    <w:uiPriority w:val="99"/>
    <w:semiHidden/>
    <w:unhideWhenUsed/>
    <w:rsid w:val="00346D22"/>
    <w:rPr>
      <w:color w:val="954F72" w:themeColor="followedHyperlink"/>
      <w:u w:val="single"/>
    </w:rPr>
  </w:style>
  <w:style w:type="paragraph" w:styleId="ListParagraph">
    <w:name w:val="List Paragraph"/>
    <w:basedOn w:val="Normal"/>
    <w:uiPriority w:val="34"/>
    <w:qFormat/>
    <w:rsid w:val="00605B82"/>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erriam-webster.com/dictionary/phenomenolo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932</TotalTime>
  <Pages>14</Pages>
  <Words>5809</Words>
  <Characters>33116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Froud</dc:creator>
  <cp:keywords/>
  <dc:description/>
  <cp:lastModifiedBy>Lydia Froud</cp:lastModifiedBy>
  <cp:revision>3</cp:revision>
  <dcterms:created xsi:type="dcterms:W3CDTF">2021-01-29T14:18:00Z</dcterms:created>
  <dcterms:modified xsi:type="dcterms:W3CDTF">2021-02-05T12:58:00Z</dcterms:modified>
</cp:coreProperties>
</file>