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7D7" w:rsidRDefault="009957D7" w:rsidP="001D6566">
      <w:pPr>
        <w:jc w:val="center"/>
        <w:rPr>
          <w:rFonts w:ascii="Arial" w:hAnsi="Arial" w:cs="Arial"/>
          <w:b/>
          <w:u w:val="single"/>
        </w:rPr>
      </w:pPr>
    </w:p>
    <w:p w:rsidR="009957D7" w:rsidRDefault="009957D7" w:rsidP="009957D7">
      <w:pPr>
        <w:jc w:val="center"/>
        <w:rPr>
          <w:rFonts w:ascii="Arial" w:hAnsi="Arial" w:cs="Arial"/>
          <w:b/>
          <w:sz w:val="56"/>
          <w:szCs w:val="56"/>
          <w:u w:val="single"/>
        </w:rPr>
      </w:pPr>
    </w:p>
    <w:p w:rsidR="009957D7" w:rsidRDefault="009957D7" w:rsidP="009957D7">
      <w:pPr>
        <w:jc w:val="center"/>
        <w:rPr>
          <w:rFonts w:ascii="Arial" w:hAnsi="Arial" w:cs="Arial"/>
          <w:b/>
          <w:sz w:val="56"/>
          <w:szCs w:val="56"/>
          <w:u w:val="single"/>
        </w:rPr>
      </w:pPr>
    </w:p>
    <w:p w:rsidR="009957D7" w:rsidRDefault="009957D7" w:rsidP="009957D7">
      <w:pPr>
        <w:jc w:val="center"/>
        <w:rPr>
          <w:rFonts w:ascii="Arial" w:hAnsi="Arial" w:cs="Arial"/>
          <w:b/>
          <w:sz w:val="56"/>
          <w:szCs w:val="56"/>
          <w:u w:val="single"/>
        </w:rPr>
      </w:pPr>
    </w:p>
    <w:p w:rsidR="009957D7" w:rsidRPr="009957D7" w:rsidRDefault="009957D7" w:rsidP="009957D7">
      <w:pPr>
        <w:jc w:val="center"/>
        <w:rPr>
          <w:rFonts w:ascii="Arial" w:hAnsi="Arial" w:cs="Arial"/>
          <w:b/>
          <w:sz w:val="56"/>
          <w:szCs w:val="56"/>
          <w:u w:val="single"/>
        </w:rPr>
      </w:pPr>
      <w:r w:rsidRPr="009957D7">
        <w:rPr>
          <w:rFonts w:ascii="Arial" w:hAnsi="Arial" w:cs="Arial"/>
          <w:b/>
          <w:sz w:val="56"/>
          <w:szCs w:val="56"/>
          <w:u w:val="single"/>
        </w:rPr>
        <w:t>Can role-play be used as a strategy to improve pupil engagement in a Key Stage two classroom?</w:t>
      </w:r>
    </w:p>
    <w:p w:rsidR="009957D7" w:rsidRDefault="009957D7">
      <w:pPr>
        <w:rPr>
          <w:rFonts w:ascii="Arial" w:hAnsi="Arial" w:cs="Arial"/>
          <w:b/>
          <w:u w:val="single"/>
        </w:rPr>
      </w:pPr>
    </w:p>
    <w:p w:rsidR="009957D7" w:rsidRDefault="009957D7" w:rsidP="001D6566">
      <w:pPr>
        <w:jc w:val="center"/>
        <w:rPr>
          <w:rFonts w:ascii="Arial" w:hAnsi="Arial" w:cs="Arial"/>
          <w:b/>
          <w:u w:val="single"/>
        </w:rPr>
      </w:pPr>
    </w:p>
    <w:p w:rsidR="009957D7" w:rsidRDefault="009957D7">
      <w:pPr>
        <w:rPr>
          <w:rFonts w:ascii="Arial" w:hAnsi="Arial" w:cs="Arial"/>
          <w:b/>
          <w:u w:val="single"/>
        </w:rPr>
      </w:pPr>
      <w:r>
        <w:rPr>
          <w:rFonts w:ascii="Arial" w:hAnsi="Arial" w:cs="Arial"/>
          <w:b/>
          <w:u w:val="single"/>
        </w:rPr>
        <w:br w:type="page"/>
      </w:r>
    </w:p>
    <w:p w:rsidR="009957D7" w:rsidRDefault="009957D7" w:rsidP="001D6566">
      <w:pPr>
        <w:jc w:val="center"/>
        <w:rPr>
          <w:rFonts w:ascii="Arial" w:hAnsi="Arial" w:cs="Arial"/>
          <w:b/>
          <w:u w:val="single"/>
        </w:rPr>
      </w:pPr>
      <w:r>
        <w:rPr>
          <w:rFonts w:ascii="Arial" w:hAnsi="Arial" w:cs="Arial"/>
          <w:b/>
          <w:u w:val="single"/>
        </w:rPr>
        <w:lastRenderedPageBreak/>
        <w:t>Contents Page</w:t>
      </w:r>
    </w:p>
    <w:p w:rsidR="009957D7" w:rsidRDefault="009957D7" w:rsidP="009957D7">
      <w:pPr>
        <w:rPr>
          <w:rFonts w:ascii="Arial" w:hAnsi="Arial" w:cs="Arial"/>
        </w:rPr>
      </w:pPr>
      <w:r>
        <w:rPr>
          <w:rFonts w:ascii="Arial" w:hAnsi="Arial" w:cs="Arial"/>
        </w:rPr>
        <w:t>List of figures………………………………………………………………………………………..2</w:t>
      </w:r>
    </w:p>
    <w:p w:rsidR="009957D7" w:rsidRPr="009957D7" w:rsidRDefault="009957D7" w:rsidP="009957D7">
      <w:pPr>
        <w:rPr>
          <w:rFonts w:ascii="Arial" w:hAnsi="Arial" w:cs="Arial"/>
        </w:rPr>
      </w:pPr>
      <w:r>
        <w:rPr>
          <w:rFonts w:ascii="Arial" w:hAnsi="Arial" w:cs="Arial"/>
        </w:rPr>
        <w:t>Aim, Focus and purpose…………………………………………………………………………..3</w:t>
      </w:r>
    </w:p>
    <w:p w:rsidR="009957D7" w:rsidRDefault="009957D7" w:rsidP="009957D7">
      <w:pPr>
        <w:rPr>
          <w:rFonts w:ascii="Arial" w:hAnsi="Arial" w:cs="Arial"/>
        </w:rPr>
      </w:pPr>
      <w:r>
        <w:rPr>
          <w:rFonts w:ascii="Arial" w:hAnsi="Arial" w:cs="Arial"/>
        </w:rPr>
        <w:t>Research context…………………………………………………………………………………..3</w:t>
      </w:r>
    </w:p>
    <w:p w:rsidR="009957D7" w:rsidRDefault="009957D7" w:rsidP="009957D7">
      <w:pPr>
        <w:rPr>
          <w:rFonts w:ascii="Arial" w:hAnsi="Arial" w:cs="Arial"/>
        </w:rPr>
      </w:pPr>
      <w:r>
        <w:rPr>
          <w:rFonts w:ascii="Arial" w:hAnsi="Arial" w:cs="Arial"/>
        </w:rPr>
        <w:t>Literature review……………………………………………………………………………………4</w:t>
      </w:r>
    </w:p>
    <w:p w:rsidR="009957D7" w:rsidRDefault="009957D7" w:rsidP="009957D7">
      <w:pPr>
        <w:rPr>
          <w:rFonts w:ascii="Arial" w:hAnsi="Arial" w:cs="Arial"/>
        </w:rPr>
      </w:pPr>
      <w:r>
        <w:rPr>
          <w:rFonts w:ascii="Arial" w:hAnsi="Arial" w:cs="Arial"/>
        </w:rPr>
        <w:t>Methodology………………………………………………………………………………………..7</w:t>
      </w:r>
    </w:p>
    <w:p w:rsidR="009957D7" w:rsidRDefault="00541329" w:rsidP="009957D7">
      <w:pPr>
        <w:rPr>
          <w:rFonts w:ascii="Arial" w:hAnsi="Arial" w:cs="Arial"/>
        </w:rPr>
      </w:pPr>
      <w:r>
        <w:rPr>
          <w:rFonts w:ascii="Arial" w:hAnsi="Arial" w:cs="Arial"/>
        </w:rPr>
        <w:t>Ethical considerations…………………………………………………………………………….</w:t>
      </w:r>
      <w:r w:rsidR="00CE05AF">
        <w:rPr>
          <w:rFonts w:ascii="Arial" w:hAnsi="Arial" w:cs="Arial"/>
        </w:rPr>
        <w:t>.</w:t>
      </w:r>
      <w:r>
        <w:rPr>
          <w:rFonts w:ascii="Arial" w:hAnsi="Arial" w:cs="Arial"/>
        </w:rPr>
        <w:t>10</w:t>
      </w:r>
    </w:p>
    <w:p w:rsidR="00541329" w:rsidRDefault="00541329" w:rsidP="009957D7">
      <w:pPr>
        <w:rPr>
          <w:rFonts w:ascii="Arial" w:hAnsi="Arial" w:cs="Arial"/>
        </w:rPr>
      </w:pPr>
      <w:r>
        <w:rPr>
          <w:rFonts w:ascii="Arial" w:hAnsi="Arial" w:cs="Arial"/>
        </w:rPr>
        <w:t>Lesson 1 results……………………………………………………………………………………11</w:t>
      </w:r>
    </w:p>
    <w:p w:rsidR="00541329" w:rsidRDefault="00541329" w:rsidP="009957D7">
      <w:pPr>
        <w:rPr>
          <w:rFonts w:ascii="Arial" w:hAnsi="Arial" w:cs="Arial"/>
        </w:rPr>
      </w:pPr>
      <w:r>
        <w:rPr>
          <w:rFonts w:ascii="Arial" w:hAnsi="Arial" w:cs="Arial"/>
        </w:rPr>
        <w:t>Lesson 2 results……………………………………………………………………………………16</w:t>
      </w:r>
    </w:p>
    <w:p w:rsidR="006975FE" w:rsidRDefault="006975FE" w:rsidP="009957D7">
      <w:pPr>
        <w:rPr>
          <w:rFonts w:ascii="Arial" w:hAnsi="Arial" w:cs="Arial"/>
        </w:rPr>
      </w:pPr>
      <w:r>
        <w:rPr>
          <w:rFonts w:ascii="Arial" w:hAnsi="Arial" w:cs="Arial"/>
        </w:rPr>
        <w:t>Conclusion and recommendations……………………………………………………………….20</w:t>
      </w:r>
    </w:p>
    <w:p w:rsidR="006975FE" w:rsidRDefault="006975FE" w:rsidP="009957D7">
      <w:pPr>
        <w:rPr>
          <w:rFonts w:ascii="Arial" w:hAnsi="Arial" w:cs="Arial"/>
        </w:rPr>
      </w:pPr>
      <w:r>
        <w:rPr>
          <w:rFonts w:ascii="Arial" w:hAnsi="Arial" w:cs="Arial"/>
        </w:rPr>
        <w:t>Reference list………………………………………………………………………………………</w:t>
      </w:r>
      <w:r w:rsidR="00CE05AF">
        <w:rPr>
          <w:rFonts w:ascii="Arial" w:hAnsi="Arial" w:cs="Arial"/>
        </w:rPr>
        <w:t>.</w:t>
      </w:r>
      <w:r>
        <w:rPr>
          <w:rFonts w:ascii="Arial" w:hAnsi="Arial" w:cs="Arial"/>
        </w:rPr>
        <w:t>23</w:t>
      </w:r>
    </w:p>
    <w:p w:rsidR="00CE05AF" w:rsidRDefault="006975FE" w:rsidP="009957D7">
      <w:pPr>
        <w:rPr>
          <w:rFonts w:ascii="Arial" w:hAnsi="Arial" w:cs="Arial"/>
        </w:rPr>
      </w:pPr>
      <w:r>
        <w:rPr>
          <w:rFonts w:ascii="Arial" w:hAnsi="Arial" w:cs="Arial"/>
        </w:rPr>
        <w:t xml:space="preserve">Appendices (Separate document, numbered </w:t>
      </w:r>
      <w:r w:rsidR="006D6BFC">
        <w:rPr>
          <w:rFonts w:ascii="Arial" w:hAnsi="Arial" w:cs="Arial"/>
        </w:rPr>
        <w:t xml:space="preserve">as </w:t>
      </w:r>
      <w:r>
        <w:rPr>
          <w:rFonts w:ascii="Arial" w:hAnsi="Arial" w:cs="Arial"/>
        </w:rPr>
        <w:t>they appear in separate document)</w:t>
      </w:r>
    </w:p>
    <w:p w:rsidR="00CE05AF" w:rsidRDefault="00CE05AF" w:rsidP="009957D7">
      <w:pPr>
        <w:rPr>
          <w:rFonts w:ascii="Arial" w:hAnsi="Arial" w:cs="Arial"/>
        </w:rPr>
      </w:pPr>
      <w:r>
        <w:rPr>
          <w:rFonts w:ascii="Arial" w:hAnsi="Arial" w:cs="Arial"/>
        </w:rPr>
        <w:t>Appendix A…………………………………………………………………………………………..1</w:t>
      </w:r>
    </w:p>
    <w:p w:rsidR="00CE05AF" w:rsidRDefault="00CE05AF" w:rsidP="009957D7">
      <w:pPr>
        <w:rPr>
          <w:rFonts w:ascii="Arial" w:hAnsi="Arial" w:cs="Arial"/>
        </w:rPr>
      </w:pPr>
      <w:r>
        <w:rPr>
          <w:rFonts w:ascii="Arial" w:hAnsi="Arial" w:cs="Arial"/>
        </w:rPr>
        <w:t>Appendix B…………………………………………………………………………………………..2</w:t>
      </w:r>
    </w:p>
    <w:p w:rsidR="00CE05AF" w:rsidRDefault="00CE05AF" w:rsidP="009957D7">
      <w:pPr>
        <w:rPr>
          <w:rFonts w:ascii="Arial" w:hAnsi="Arial" w:cs="Arial"/>
        </w:rPr>
      </w:pPr>
      <w:r>
        <w:rPr>
          <w:rFonts w:ascii="Arial" w:hAnsi="Arial" w:cs="Arial"/>
        </w:rPr>
        <w:t>Appendix C…………………………………………………………………………………………..3</w:t>
      </w:r>
    </w:p>
    <w:p w:rsidR="00CE05AF" w:rsidRDefault="00CE05AF" w:rsidP="009957D7">
      <w:pPr>
        <w:rPr>
          <w:rFonts w:ascii="Arial" w:hAnsi="Arial" w:cs="Arial"/>
        </w:rPr>
      </w:pPr>
      <w:r>
        <w:rPr>
          <w:rFonts w:ascii="Arial" w:hAnsi="Arial" w:cs="Arial"/>
        </w:rPr>
        <w:t>Appendix D…………………………………………………………………………………………..4</w:t>
      </w:r>
    </w:p>
    <w:p w:rsidR="006975FE" w:rsidRDefault="00CE05AF" w:rsidP="009957D7">
      <w:pPr>
        <w:rPr>
          <w:rFonts w:ascii="Arial" w:hAnsi="Arial" w:cs="Arial"/>
        </w:rPr>
      </w:pPr>
      <w:r>
        <w:rPr>
          <w:rFonts w:ascii="Arial" w:hAnsi="Arial" w:cs="Arial"/>
        </w:rPr>
        <w:t>Appendix E………………………………………………………………………………………</w:t>
      </w:r>
      <w:r w:rsidR="006975FE">
        <w:rPr>
          <w:rFonts w:ascii="Arial" w:hAnsi="Arial" w:cs="Arial"/>
        </w:rPr>
        <w:t xml:space="preserve"> </w:t>
      </w:r>
      <w:r>
        <w:rPr>
          <w:rFonts w:ascii="Arial" w:hAnsi="Arial" w:cs="Arial"/>
        </w:rPr>
        <w:t>….5</w:t>
      </w:r>
      <w:r w:rsidR="006975FE">
        <w:rPr>
          <w:rFonts w:ascii="Arial" w:hAnsi="Arial" w:cs="Arial"/>
        </w:rPr>
        <w:t xml:space="preserve"> </w:t>
      </w:r>
    </w:p>
    <w:p w:rsidR="00CE05AF" w:rsidRDefault="00CE05AF" w:rsidP="009957D7">
      <w:pPr>
        <w:rPr>
          <w:rFonts w:ascii="Arial" w:hAnsi="Arial" w:cs="Arial"/>
        </w:rPr>
      </w:pPr>
      <w:r>
        <w:rPr>
          <w:rFonts w:ascii="Arial" w:hAnsi="Arial" w:cs="Arial"/>
        </w:rPr>
        <w:t>Appendix F…………………………………………………………………………………………..7</w:t>
      </w:r>
    </w:p>
    <w:p w:rsidR="00CE05AF" w:rsidRDefault="00CE05AF" w:rsidP="009957D7">
      <w:pPr>
        <w:rPr>
          <w:rFonts w:ascii="Arial" w:hAnsi="Arial" w:cs="Arial"/>
        </w:rPr>
      </w:pPr>
      <w:r>
        <w:rPr>
          <w:rFonts w:ascii="Arial" w:hAnsi="Arial" w:cs="Arial"/>
        </w:rPr>
        <w:t>Appendix G…………………………………………………………………………………………16</w:t>
      </w:r>
    </w:p>
    <w:p w:rsidR="00CE05AF" w:rsidRDefault="00CE05AF" w:rsidP="009957D7">
      <w:pPr>
        <w:rPr>
          <w:rFonts w:ascii="Arial" w:hAnsi="Arial" w:cs="Arial"/>
        </w:rPr>
      </w:pPr>
      <w:r>
        <w:rPr>
          <w:rFonts w:ascii="Arial" w:hAnsi="Arial" w:cs="Arial"/>
        </w:rPr>
        <w:t>Appendix H…………………………………………………………………………………………17</w:t>
      </w:r>
    </w:p>
    <w:p w:rsidR="00CE05AF" w:rsidRDefault="00CE05AF" w:rsidP="009957D7">
      <w:pPr>
        <w:rPr>
          <w:rFonts w:ascii="Arial" w:hAnsi="Arial" w:cs="Arial"/>
        </w:rPr>
      </w:pPr>
    </w:p>
    <w:p w:rsidR="00CE05AF" w:rsidRDefault="00CE05AF" w:rsidP="009957D7">
      <w:pPr>
        <w:rPr>
          <w:rFonts w:ascii="Arial" w:hAnsi="Arial" w:cs="Arial"/>
          <w:u w:val="single"/>
        </w:rPr>
      </w:pPr>
      <w:r w:rsidRPr="00CE05AF">
        <w:rPr>
          <w:rFonts w:ascii="Arial" w:hAnsi="Arial" w:cs="Arial"/>
          <w:u w:val="single"/>
        </w:rPr>
        <w:t>List of figures</w:t>
      </w:r>
    </w:p>
    <w:p w:rsidR="00CE05AF" w:rsidRPr="00E566C5" w:rsidRDefault="00CE05AF" w:rsidP="009957D7">
      <w:pPr>
        <w:rPr>
          <w:rFonts w:ascii="Arial" w:hAnsi="Arial" w:cs="Arial"/>
        </w:rPr>
      </w:pPr>
      <w:r w:rsidRPr="00E566C5">
        <w:rPr>
          <w:rFonts w:ascii="Arial" w:hAnsi="Arial" w:cs="Arial"/>
        </w:rPr>
        <w:t>Figure 1: Graph showing levels of engagement in lesson 1 attainted during introduction, main activity and role-play according to the Leuven scale of engagemen</w:t>
      </w:r>
      <w:r w:rsidR="001F55A6">
        <w:rPr>
          <w:rFonts w:ascii="Arial" w:hAnsi="Arial" w:cs="Arial"/>
        </w:rPr>
        <w:t>t.</w:t>
      </w:r>
    </w:p>
    <w:p w:rsidR="00E566C5" w:rsidRPr="00E566C5" w:rsidRDefault="00E566C5" w:rsidP="009957D7">
      <w:pPr>
        <w:rPr>
          <w:rFonts w:ascii="Arial" w:hAnsi="Arial" w:cs="Arial"/>
        </w:rPr>
      </w:pPr>
      <w:r w:rsidRPr="00E566C5">
        <w:rPr>
          <w:rFonts w:ascii="Arial" w:hAnsi="Arial" w:cs="Arial"/>
        </w:rPr>
        <w:t xml:space="preserve">Figure 2: </w:t>
      </w:r>
      <w:r w:rsidRPr="00E566C5">
        <w:rPr>
          <w:rFonts w:ascii="Arial" w:hAnsi="Arial" w:cs="Arial"/>
        </w:rPr>
        <w:t>Graph showing levels of engagement in lesson 2 attainted during the introduction, main activity and role-play according to the Leuven scale of engagement</w:t>
      </w:r>
      <w:r w:rsidR="001F55A6">
        <w:rPr>
          <w:rFonts w:ascii="Arial" w:hAnsi="Arial" w:cs="Arial"/>
        </w:rPr>
        <w:t>.</w:t>
      </w:r>
    </w:p>
    <w:p w:rsidR="009957D7" w:rsidRDefault="009957D7" w:rsidP="001D6566">
      <w:pPr>
        <w:jc w:val="center"/>
        <w:rPr>
          <w:rFonts w:ascii="Arial" w:hAnsi="Arial" w:cs="Arial"/>
          <w:b/>
          <w:u w:val="single"/>
        </w:rPr>
      </w:pPr>
    </w:p>
    <w:p w:rsidR="009957D7" w:rsidRDefault="009957D7" w:rsidP="001D6566">
      <w:pPr>
        <w:jc w:val="center"/>
        <w:rPr>
          <w:rFonts w:ascii="Arial" w:hAnsi="Arial" w:cs="Arial"/>
          <w:b/>
          <w:u w:val="single"/>
        </w:rPr>
      </w:pPr>
    </w:p>
    <w:p w:rsidR="004309FC" w:rsidRDefault="004309FC" w:rsidP="006A502B">
      <w:pPr>
        <w:spacing w:line="480" w:lineRule="auto"/>
        <w:rPr>
          <w:rFonts w:ascii="Arial" w:hAnsi="Arial" w:cs="Arial"/>
          <w:b/>
          <w:u w:val="single"/>
        </w:rPr>
      </w:pPr>
    </w:p>
    <w:p w:rsidR="001D6566" w:rsidRPr="006A502B" w:rsidRDefault="001D6566" w:rsidP="006A502B">
      <w:pPr>
        <w:spacing w:line="480" w:lineRule="auto"/>
        <w:rPr>
          <w:rFonts w:ascii="Arial" w:hAnsi="Arial" w:cs="Arial"/>
          <w:u w:val="single"/>
        </w:rPr>
      </w:pPr>
      <w:bookmarkStart w:id="0" w:name="_GoBack"/>
      <w:bookmarkEnd w:id="0"/>
      <w:r w:rsidRPr="006A502B">
        <w:rPr>
          <w:rFonts w:ascii="Arial" w:hAnsi="Arial" w:cs="Arial"/>
          <w:u w:val="single"/>
        </w:rPr>
        <w:lastRenderedPageBreak/>
        <w:t>Aim, focus and purpose</w:t>
      </w:r>
    </w:p>
    <w:p w:rsidR="001D6566" w:rsidRPr="006A502B" w:rsidRDefault="001D6566" w:rsidP="006A502B">
      <w:pPr>
        <w:spacing w:line="480" w:lineRule="auto"/>
        <w:rPr>
          <w:rFonts w:ascii="Arial" w:hAnsi="Arial" w:cs="Arial"/>
        </w:rPr>
      </w:pPr>
      <w:r w:rsidRPr="006A502B">
        <w:rPr>
          <w:rFonts w:ascii="Arial" w:hAnsi="Arial" w:cs="Arial"/>
        </w:rPr>
        <w:t>The aim of this research is to determine if role-play as a classroom technique can help to improve pupil’s engagement. Role-play creates an environment where participants can exercise an active role in their learning and encourages creativity by providing an opportunity to experience different</w:t>
      </w:r>
      <w:r w:rsidR="00A74B1B" w:rsidRPr="006A502B">
        <w:rPr>
          <w:rFonts w:ascii="Arial" w:hAnsi="Arial" w:cs="Arial"/>
        </w:rPr>
        <w:t>,</w:t>
      </w:r>
      <w:r w:rsidRPr="006A502B">
        <w:rPr>
          <w:rFonts w:ascii="Arial" w:hAnsi="Arial" w:cs="Arial"/>
        </w:rPr>
        <w:t xml:space="preserve"> imagined and real life scenarios (Kilgour et al. 2015). If utilised correctly, pupils can benefit from role-play in a variety of ways as it is a fun and motivating technique, it can allow participants to express themselves and opens a wider world for pupils that extends outside of the classroom. (</w:t>
      </w:r>
      <w:proofErr w:type="spellStart"/>
      <w:r w:rsidRPr="006A502B">
        <w:rPr>
          <w:rFonts w:ascii="Arial" w:hAnsi="Arial" w:cs="Arial"/>
        </w:rPr>
        <w:t>Budden</w:t>
      </w:r>
      <w:proofErr w:type="spellEnd"/>
      <w:r w:rsidRPr="006A502B">
        <w:rPr>
          <w:rFonts w:ascii="Arial" w:hAnsi="Arial" w:cs="Arial"/>
        </w:rPr>
        <w:t xml:space="preserve">, 2004) The purpose of this research was to provide an enjoyable and motivating role-play activity for pupils within two different classes and measure the impact this activity has on pupil’s level of engagement. Various methods of data collection were utilised and all results were analysed in order to provide an answer to this question within the context of this research. </w:t>
      </w:r>
    </w:p>
    <w:p w:rsidR="000A6F1C" w:rsidRPr="006A502B" w:rsidRDefault="000A6F1C" w:rsidP="006A502B">
      <w:pPr>
        <w:spacing w:line="480" w:lineRule="auto"/>
        <w:rPr>
          <w:rFonts w:ascii="Arial" w:hAnsi="Arial" w:cs="Arial"/>
          <w:u w:val="single"/>
        </w:rPr>
      </w:pPr>
      <w:r w:rsidRPr="006A502B">
        <w:rPr>
          <w:rFonts w:ascii="Arial" w:hAnsi="Arial" w:cs="Arial"/>
          <w:u w:val="single"/>
        </w:rPr>
        <w:t>Research Context</w:t>
      </w:r>
    </w:p>
    <w:p w:rsidR="000A6F1C" w:rsidRPr="006A502B" w:rsidRDefault="000A6F1C" w:rsidP="006A502B">
      <w:pPr>
        <w:spacing w:line="480" w:lineRule="auto"/>
        <w:rPr>
          <w:rFonts w:ascii="Arial" w:hAnsi="Arial" w:cs="Arial"/>
        </w:rPr>
      </w:pPr>
      <w:r w:rsidRPr="006A502B">
        <w:rPr>
          <w:rFonts w:ascii="Arial" w:hAnsi="Arial" w:cs="Arial"/>
        </w:rPr>
        <w:t>This research will take the form of a lesson study and therefore will include the involvement of two different classes, each one in a different school. In accordance with the BERA ethical guidelines, (2018) the two schools, the pupils and any other persons involved in this research will remain anonymous and will be given anonymised names. Both schools are situated in South Wales. School 1 is a large community school in a deprived suburban area with 622 pupils on role. School 2 is a small village school with 128 pupils on role.  It was recognised that during placements in the Foundation Phase (FP) of both schools, role-play was a natural part of the classroom environment. All FP classrooms had a role-play area as part of their continuous provision. It was also noted how role-play was naturally used during child initiated activity time and in th</w:t>
      </w:r>
      <w:r w:rsidR="00A74B1B" w:rsidRPr="006A502B">
        <w:rPr>
          <w:rFonts w:ascii="Arial" w:hAnsi="Arial" w:cs="Arial"/>
        </w:rPr>
        <w:t>e playground. This contrasted with</w:t>
      </w:r>
      <w:r w:rsidRPr="006A502B">
        <w:rPr>
          <w:rFonts w:ascii="Arial" w:hAnsi="Arial" w:cs="Arial"/>
        </w:rPr>
        <w:t xml:space="preserve"> what was observed during placements in Key Stage 2 (KS2) as there was virtually no role-play being used in lessons. Role-play is a skill for years 3 to 6 within the oracy strand of the Literacy and Numeracy Framework. (Learning Wales, 2014) Therefore, role-play seemed to be an </w:t>
      </w:r>
      <w:r w:rsidRPr="006A502B">
        <w:rPr>
          <w:rFonts w:ascii="Arial" w:hAnsi="Arial" w:cs="Arial"/>
        </w:rPr>
        <w:lastRenderedPageBreak/>
        <w:t xml:space="preserve">appropriate technique to use for this study. One limitation that was considered from the outset was the possibility that because the pupils were unfamiliar with role-play, this could result in the opposite effect to engagement. However because role-play had a strong presence in the FP of both schools, it was </w:t>
      </w:r>
      <w:r w:rsidR="00A74B1B" w:rsidRPr="006A502B">
        <w:rPr>
          <w:rFonts w:ascii="Arial" w:hAnsi="Arial" w:cs="Arial"/>
        </w:rPr>
        <w:t>recognised</w:t>
      </w:r>
      <w:r w:rsidRPr="006A502B">
        <w:rPr>
          <w:rFonts w:ascii="Arial" w:hAnsi="Arial" w:cs="Arial"/>
        </w:rPr>
        <w:t xml:space="preserve"> that role-play was not an unknown entity to the pupils involved in this study. Within both classes, there was evidence of a significant number of pupils that struggled to engage in most lessons.  Therefore, it seemed appropriate to use role-play as a strategy to measure its effect on</w:t>
      </w:r>
      <w:r w:rsidR="00A74B1B" w:rsidRPr="006A502B">
        <w:rPr>
          <w:rFonts w:ascii="Arial" w:hAnsi="Arial" w:cs="Arial"/>
        </w:rPr>
        <w:t xml:space="preserve"> actual</w:t>
      </w:r>
      <w:r w:rsidRPr="006A502B">
        <w:rPr>
          <w:rFonts w:ascii="Arial" w:hAnsi="Arial" w:cs="Arial"/>
        </w:rPr>
        <w:t xml:space="preserve"> pupil engagement. </w:t>
      </w:r>
    </w:p>
    <w:p w:rsidR="00001674" w:rsidRPr="006A502B" w:rsidRDefault="00001674" w:rsidP="006A502B">
      <w:pPr>
        <w:spacing w:line="480" w:lineRule="auto"/>
        <w:rPr>
          <w:rFonts w:ascii="Arial" w:hAnsi="Arial" w:cs="Arial"/>
          <w:u w:val="single"/>
        </w:rPr>
      </w:pPr>
      <w:r w:rsidRPr="006A502B">
        <w:rPr>
          <w:rFonts w:ascii="Arial" w:hAnsi="Arial" w:cs="Arial"/>
          <w:u w:val="single"/>
        </w:rPr>
        <w:t>Literature review</w:t>
      </w:r>
    </w:p>
    <w:p w:rsidR="00001674" w:rsidRPr="006A502B" w:rsidRDefault="00001674" w:rsidP="006A502B">
      <w:pPr>
        <w:spacing w:line="480" w:lineRule="auto"/>
        <w:rPr>
          <w:rFonts w:ascii="Arial" w:hAnsi="Arial" w:cs="Arial"/>
        </w:rPr>
      </w:pPr>
      <w:r w:rsidRPr="006A502B">
        <w:rPr>
          <w:rFonts w:ascii="Arial" w:hAnsi="Arial" w:cs="Arial"/>
        </w:rPr>
        <w:t xml:space="preserve">A review of the existing literature on role-play brought to light theories and arguments that would need to be considered before partaking in this study within the schools. </w:t>
      </w:r>
    </w:p>
    <w:p w:rsidR="00001674" w:rsidRPr="006A502B" w:rsidRDefault="00001674" w:rsidP="006A502B">
      <w:pPr>
        <w:spacing w:line="480" w:lineRule="auto"/>
        <w:rPr>
          <w:rFonts w:ascii="Arial" w:hAnsi="Arial" w:cs="Arial"/>
        </w:rPr>
      </w:pPr>
      <w:r w:rsidRPr="006A502B">
        <w:rPr>
          <w:rFonts w:ascii="Arial" w:hAnsi="Arial" w:cs="Arial"/>
        </w:rPr>
        <w:t xml:space="preserve">Kilgour et al. (2015: 3) suggest that role-play is </w:t>
      </w:r>
      <w:r w:rsidR="002D79CD">
        <w:rPr>
          <w:rFonts w:ascii="Arial" w:hAnsi="Arial" w:cs="Arial"/>
        </w:rPr>
        <w:t xml:space="preserve">a </w:t>
      </w:r>
      <w:r w:rsidRPr="006A502B">
        <w:rPr>
          <w:rFonts w:ascii="Arial" w:hAnsi="Arial" w:cs="Arial"/>
        </w:rPr>
        <w:t>form of active learning as pupils are given an opportunity to experience their learning that results in a ‘deeper’ understanding as opposed to passively absorbing facts and information.  This links with constructivist learning theory as participants in role-play use the experience to construct their own knowledge of a certain topic or interest. (</w:t>
      </w:r>
      <w:proofErr w:type="spellStart"/>
      <w:r w:rsidRPr="006A502B">
        <w:rPr>
          <w:rFonts w:ascii="Arial" w:hAnsi="Arial" w:cs="Arial"/>
        </w:rPr>
        <w:t>DeNeve</w:t>
      </w:r>
      <w:proofErr w:type="spellEnd"/>
      <w:r w:rsidRPr="006A502B">
        <w:rPr>
          <w:rFonts w:ascii="Arial" w:hAnsi="Arial" w:cs="Arial"/>
        </w:rPr>
        <w:t xml:space="preserve"> and Heppner, 1997) This notion is also reflected in Donaldson’s (2015) review of the emerging curriculum in Wales. Donaldson (2015:38) suggests that pupils should be provided with ‘educational experiences’ that ‘stimulate their imaginations’. However, an active learner is not necessarily an engaged learner. Simply taking part in a role-play activity is not enough to forge a sense of engagement as Yardley-Matwiejczuk (1997) suggests that participants can still be passive during role-play activities. Donaldson (2015: 14) defines engaged learning as an experience that encourages enjoyment and provides ‘satisfaction in mastering challenging subject matter’. Role-play, as with any learning experience, requires a purpose or a challenge for pupils to be engaged with their learning. What is considered a ‘challenge’ will be different for every pupil but the absence of any challenge from an activity weakens the prospect of achievement for the pupils involved. </w:t>
      </w:r>
    </w:p>
    <w:p w:rsidR="00001674" w:rsidRPr="006A502B" w:rsidRDefault="00001674" w:rsidP="006A502B">
      <w:pPr>
        <w:spacing w:line="480" w:lineRule="auto"/>
        <w:rPr>
          <w:rFonts w:ascii="Arial" w:hAnsi="Arial" w:cs="Arial"/>
        </w:rPr>
      </w:pPr>
      <w:r w:rsidRPr="006A502B">
        <w:rPr>
          <w:rFonts w:ascii="Arial" w:hAnsi="Arial" w:cs="Arial"/>
        </w:rPr>
        <w:lastRenderedPageBreak/>
        <w:t>Yardley-Matwiejczuk (1997: 96) suggests that one way to engage pupils with a role-play activity is to introduce the theme of ‘personalization’. Thi</w:t>
      </w:r>
      <w:r w:rsidR="00A74B1B" w:rsidRPr="006A502B">
        <w:rPr>
          <w:rFonts w:ascii="Arial" w:hAnsi="Arial" w:cs="Arial"/>
        </w:rPr>
        <w:t>s refers to enabling</w:t>
      </w:r>
      <w:r w:rsidRPr="006A502B">
        <w:rPr>
          <w:rFonts w:ascii="Arial" w:hAnsi="Arial" w:cs="Arial"/>
        </w:rPr>
        <w:t xml:space="preserve"> children</w:t>
      </w:r>
      <w:r w:rsidR="00A74B1B" w:rsidRPr="006A502B">
        <w:rPr>
          <w:rFonts w:ascii="Arial" w:hAnsi="Arial" w:cs="Arial"/>
        </w:rPr>
        <w:t xml:space="preserve"> to</w:t>
      </w:r>
      <w:r w:rsidRPr="006A502B">
        <w:rPr>
          <w:rFonts w:ascii="Arial" w:hAnsi="Arial" w:cs="Arial"/>
        </w:rPr>
        <w:t xml:space="preserve"> express the persona they are embodying within a space and in a way that they have created for themselves. (Yardley-Matwiejczuk, 1997) This will help to </w:t>
      </w:r>
      <w:r w:rsidR="00A74B1B" w:rsidRPr="006A502B">
        <w:rPr>
          <w:rFonts w:ascii="Arial" w:hAnsi="Arial" w:cs="Arial"/>
        </w:rPr>
        <w:t>engage pupils as they will be free</w:t>
      </w:r>
      <w:r w:rsidR="009239AA" w:rsidRPr="006A502B">
        <w:rPr>
          <w:rFonts w:ascii="Arial" w:hAnsi="Arial" w:cs="Arial"/>
        </w:rPr>
        <w:t>,</w:t>
      </w:r>
      <w:r w:rsidR="00A74B1B" w:rsidRPr="006A502B">
        <w:rPr>
          <w:rFonts w:ascii="Arial" w:hAnsi="Arial" w:cs="Arial"/>
        </w:rPr>
        <w:t xml:space="preserve"> themselves</w:t>
      </w:r>
      <w:r w:rsidR="009239AA" w:rsidRPr="006A502B">
        <w:rPr>
          <w:rFonts w:ascii="Arial" w:hAnsi="Arial" w:cs="Arial"/>
        </w:rPr>
        <w:t>,</w:t>
      </w:r>
      <w:r w:rsidR="00A74B1B" w:rsidRPr="006A502B">
        <w:rPr>
          <w:rFonts w:ascii="Arial" w:hAnsi="Arial" w:cs="Arial"/>
        </w:rPr>
        <w:t xml:space="preserve"> to decide</w:t>
      </w:r>
      <w:r w:rsidRPr="006A502B">
        <w:rPr>
          <w:rFonts w:ascii="Arial" w:hAnsi="Arial" w:cs="Arial"/>
        </w:rPr>
        <w:t xml:space="preserve"> how their character </w:t>
      </w:r>
      <w:r w:rsidR="00A74B1B" w:rsidRPr="006A502B">
        <w:rPr>
          <w:rFonts w:ascii="Arial" w:hAnsi="Arial" w:cs="Arial"/>
        </w:rPr>
        <w:t xml:space="preserve">will </w:t>
      </w:r>
      <w:r w:rsidRPr="006A502B">
        <w:rPr>
          <w:rFonts w:ascii="Arial" w:hAnsi="Arial" w:cs="Arial"/>
        </w:rPr>
        <w:t>act, what their char</w:t>
      </w:r>
      <w:r w:rsidR="00A74B1B" w:rsidRPr="006A502B">
        <w:rPr>
          <w:rFonts w:ascii="Arial" w:hAnsi="Arial" w:cs="Arial"/>
        </w:rPr>
        <w:t>acter will say and how they will</w:t>
      </w:r>
      <w:r w:rsidRPr="006A502B">
        <w:rPr>
          <w:rFonts w:ascii="Arial" w:hAnsi="Arial" w:cs="Arial"/>
        </w:rPr>
        <w:t xml:space="preserve"> move</w:t>
      </w:r>
      <w:r w:rsidR="00A74B1B" w:rsidRPr="006A502B">
        <w:rPr>
          <w:rFonts w:ascii="Arial" w:hAnsi="Arial" w:cs="Arial"/>
        </w:rPr>
        <w:t>,</w:t>
      </w:r>
      <w:r w:rsidRPr="006A502B">
        <w:rPr>
          <w:rFonts w:ascii="Arial" w:hAnsi="Arial" w:cs="Arial"/>
        </w:rPr>
        <w:t xml:space="preserve"> within their imagined space. However, the idea of performing in role-play can seem daunting enough without the prospect of improvising and the consideration of dialogue and </w:t>
      </w:r>
      <w:r w:rsidR="009239AA" w:rsidRPr="006A502B">
        <w:rPr>
          <w:rFonts w:ascii="Arial" w:hAnsi="Arial" w:cs="Arial"/>
        </w:rPr>
        <w:t>movement, especially for pupils lacking confidence or self-assuredness in such sessions</w:t>
      </w:r>
      <w:r w:rsidRPr="006A502B">
        <w:rPr>
          <w:rFonts w:ascii="Arial" w:hAnsi="Arial" w:cs="Arial"/>
        </w:rPr>
        <w:t>. Ments (1983) argues that children should be guided through role-play activities to avoid such anxieties occurring. Ments (1983) also suggests that younger children may struggle to imagine certain scenarios due to a lack of life experience. This is a valid point when considering role-play in th</w:t>
      </w:r>
      <w:r w:rsidR="009239AA" w:rsidRPr="006A502B">
        <w:rPr>
          <w:rFonts w:ascii="Arial" w:hAnsi="Arial" w:cs="Arial"/>
        </w:rPr>
        <w:t>e context of pupil engagement. U</w:t>
      </w:r>
      <w:r w:rsidRPr="006A502B">
        <w:rPr>
          <w:rFonts w:ascii="Arial" w:hAnsi="Arial" w:cs="Arial"/>
        </w:rPr>
        <w:t xml:space="preserve">nprepared and </w:t>
      </w:r>
      <w:r w:rsidR="009239AA" w:rsidRPr="006A502B">
        <w:rPr>
          <w:rFonts w:ascii="Arial" w:hAnsi="Arial" w:cs="Arial"/>
        </w:rPr>
        <w:t xml:space="preserve">freely </w:t>
      </w:r>
      <w:r w:rsidRPr="006A502B">
        <w:rPr>
          <w:rFonts w:ascii="Arial" w:hAnsi="Arial" w:cs="Arial"/>
        </w:rPr>
        <w:t>improvised role-play could potentially cause disengagement amongst pupils and ultimately decrease the sense of enjoyment. On the other hand, over facilitation of role-play activities, limits the pupil’s ownership of the role-play character and environment and therefore eliminates any sense of challenge. In the light of these views, it can be argued that a successful role-play activity will be planned in advance to avoid any anxiety. However, pupils should be allowed to be involved in the planning process through research, discussion or questioning. This will allow a sense of agency and ownership that will he</w:t>
      </w:r>
      <w:r w:rsidR="009239AA" w:rsidRPr="006A502B">
        <w:rPr>
          <w:rFonts w:ascii="Arial" w:hAnsi="Arial" w:cs="Arial"/>
        </w:rPr>
        <w:t>lp to enable a sense of ease</w:t>
      </w:r>
      <w:r w:rsidRPr="006A502B">
        <w:rPr>
          <w:rFonts w:ascii="Arial" w:hAnsi="Arial" w:cs="Arial"/>
        </w:rPr>
        <w:t xml:space="preserve"> in performing th</w:t>
      </w:r>
      <w:r w:rsidR="009239AA" w:rsidRPr="006A502B">
        <w:rPr>
          <w:rFonts w:ascii="Arial" w:hAnsi="Arial" w:cs="Arial"/>
        </w:rPr>
        <w:t xml:space="preserve">e role-play. This </w:t>
      </w:r>
      <w:r w:rsidR="00797ABD" w:rsidRPr="006A502B">
        <w:rPr>
          <w:rFonts w:ascii="Arial" w:hAnsi="Arial" w:cs="Arial"/>
        </w:rPr>
        <w:t>offers</w:t>
      </w:r>
      <w:r w:rsidR="009239AA" w:rsidRPr="006A502B">
        <w:rPr>
          <w:rFonts w:ascii="Arial" w:hAnsi="Arial" w:cs="Arial"/>
        </w:rPr>
        <w:t xml:space="preserve"> the means</w:t>
      </w:r>
      <w:r w:rsidRPr="006A502B">
        <w:rPr>
          <w:rFonts w:ascii="Arial" w:hAnsi="Arial" w:cs="Arial"/>
        </w:rPr>
        <w:t xml:space="preserve"> to foster engagement as it provides a suitable challenge and an opportunity for independent learning. </w:t>
      </w:r>
      <w:r w:rsidR="006E693F">
        <w:rPr>
          <w:rFonts w:ascii="Arial" w:hAnsi="Arial" w:cs="Arial"/>
        </w:rPr>
        <w:t xml:space="preserve">A benefit of this method of </w:t>
      </w:r>
      <w:r w:rsidRPr="006A502B">
        <w:rPr>
          <w:rFonts w:ascii="Arial" w:hAnsi="Arial" w:cs="Arial"/>
        </w:rPr>
        <w:t>scaffolding is that it can be scal</w:t>
      </w:r>
      <w:r w:rsidR="009239AA" w:rsidRPr="006A502B">
        <w:rPr>
          <w:rFonts w:ascii="Arial" w:hAnsi="Arial" w:cs="Arial"/>
        </w:rPr>
        <w:t>ed both up and</w:t>
      </w:r>
      <w:r w:rsidRPr="006A502B">
        <w:rPr>
          <w:rFonts w:ascii="Arial" w:hAnsi="Arial" w:cs="Arial"/>
        </w:rPr>
        <w:t xml:space="preserve"> down to cater for all abilities and personalities within a class. </w:t>
      </w:r>
    </w:p>
    <w:p w:rsidR="00001674" w:rsidRPr="006A502B" w:rsidRDefault="00001674" w:rsidP="006A502B">
      <w:pPr>
        <w:spacing w:line="480" w:lineRule="auto"/>
        <w:rPr>
          <w:rFonts w:ascii="Arial" w:hAnsi="Arial" w:cs="Arial"/>
        </w:rPr>
      </w:pPr>
      <w:r w:rsidRPr="006A502B">
        <w:rPr>
          <w:rFonts w:ascii="Arial" w:hAnsi="Arial" w:cs="Arial"/>
        </w:rPr>
        <w:t xml:space="preserve">Another interesting argument evident in the literature was that of </w:t>
      </w:r>
      <w:proofErr w:type="spellStart"/>
      <w:r w:rsidRPr="006A502B">
        <w:rPr>
          <w:rFonts w:ascii="Arial" w:hAnsi="Arial" w:cs="Arial"/>
        </w:rPr>
        <w:t>Kitson</w:t>
      </w:r>
      <w:proofErr w:type="spellEnd"/>
      <w:r w:rsidRPr="006A502B">
        <w:rPr>
          <w:rFonts w:ascii="Arial" w:hAnsi="Arial" w:cs="Arial"/>
        </w:rPr>
        <w:t xml:space="preserve"> (2005: 122) who argues that role-play is an inclusive classroom strategy as it is not ‘governed by ability’ but is instead governed by the participants ‘willingness to participate’.</w:t>
      </w:r>
      <w:r w:rsidR="009239AA" w:rsidRPr="006A502B">
        <w:rPr>
          <w:rFonts w:ascii="Arial" w:hAnsi="Arial" w:cs="Arial"/>
        </w:rPr>
        <w:t xml:space="preserve"> To some extent</w:t>
      </w:r>
      <w:r w:rsidRPr="006A502B">
        <w:rPr>
          <w:rFonts w:ascii="Arial" w:hAnsi="Arial" w:cs="Arial"/>
        </w:rPr>
        <w:t xml:space="preserve"> this is a valid statement as role-play is relatively orally focused. Lyle (2002) has noted the impact that </w:t>
      </w:r>
      <w:r w:rsidRPr="006A502B">
        <w:rPr>
          <w:rFonts w:ascii="Arial" w:hAnsi="Arial" w:cs="Arial"/>
        </w:rPr>
        <w:lastRenderedPageBreak/>
        <w:t>dialogue and the linguistic aspect of role-play can help pupils make meaning of certain information. This is particularly significant with pupils who find it difficult to read and write. Role-play offers an opportunity for expression without frustrations that could be caused by written and reading tasks and therefore could lead to a higher chance of success and engagement (</w:t>
      </w:r>
      <w:proofErr w:type="spellStart"/>
      <w:r w:rsidRPr="006A502B">
        <w:rPr>
          <w:rFonts w:ascii="Arial" w:hAnsi="Arial" w:cs="Arial"/>
        </w:rPr>
        <w:t>Kitson</w:t>
      </w:r>
      <w:proofErr w:type="spellEnd"/>
      <w:r w:rsidRPr="006A502B">
        <w:rPr>
          <w:rFonts w:ascii="Arial" w:hAnsi="Arial" w:cs="Arial"/>
        </w:rPr>
        <w:t>, 2005). If considering Kitson’s (2005) argument that role-play is governed by participant’s willingness to be involved, inevitably some pupils will not want to participate in role-play activities. Therefore a consideration for non-participants has to be made and question whether those that are not directly involved in role-play can sti</w:t>
      </w:r>
      <w:r w:rsidR="00E71532" w:rsidRPr="006A502B">
        <w:rPr>
          <w:rFonts w:ascii="Arial" w:hAnsi="Arial" w:cs="Arial"/>
        </w:rPr>
        <w:t>ll be engaged in the activity. Possibly the role of active listener and enabling suggestions as to ‘next moves’ or further comments to aid the role players in their task may keep those not playing actually involved.</w:t>
      </w:r>
    </w:p>
    <w:p w:rsidR="00001674" w:rsidRPr="006A502B" w:rsidRDefault="00001674" w:rsidP="006A502B">
      <w:pPr>
        <w:spacing w:line="480" w:lineRule="auto"/>
        <w:rPr>
          <w:rFonts w:ascii="Arial" w:hAnsi="Arial" w:cs="Arial"/>
        </w:rPr>
      </w:pPr>
      <w:r w:rsidRPr="006A502B">
        <w:rPr>
          <w:rFonts w:ascii="Arial" w:hAnsi="Arial" w:cs="Arial"/>
        </w:rPr>
        <w:t>A potential drawback of a role-play activity is the possibility of pupils using an exaggerated demeanour and the risk of enthusiasm causing the activity to become uncontrolled. (</w:t>
      </w:r>
      <w:proofErr w:type="spellStart"/>
      <w:r w:rsidRPr="006A502B">
        <w:rPr>
          <w:rFonts w:ascii="Arial" w:hAnsi="Arial" w:cs="Arial"/>
        </w:rPr>
        <w:t>Westrup</w:t>
      </w:r>
      <w:proofErr w:type="spellEnd"/>
      <w:r w:rsidRPr="006A502B">
        <w:rPr>
          <w:rFonts w:ascii="Arial" w:hAnsi="Arial" w:cs="Arial"/>
        </w:rPr>
        <w:t xml:space="preserve"> an</w:t>
      </w:r>
      <w:r w:rsidR="00E71532" w:rsidRPr="006A502B">
        <w:rPr>
          <w:rFonts w:ascii="Arial" w:hAnsi="Arial" w:cs="Arial"/>
        </w:rPr>
        <w:t xml:space="preserve">d </w:t>
      </w:r>
      <w:proofErr w:type="spellStart"/>
      <w:r w:rsidR="00E71532" w:rsidRPr="006A502B">
        <w:rPr>
          <w:rFonts w:ascii="Arial" w:hAnsi="Arial" w:cs="Arial"/>
        </w:rPr>
        <w:t>Planander</w:t>
      </w:r>
      <w:proofErr w:type="spellEnd"/>
      <w:r w:rsidR="00E71532" w:rsidRPr="006A502B">
        <w:rPr>
          <w:rFonts w:ascii="Arial" w:hAnsi="Arial" w:cs="Arial"/>
        </w:rPr>
        <w:t xml:space="preserve"> 2013) This can result in the purpose of the role-play </w:t>
      </w:r>
      <w:r w:rsidRPr="006A502B">
        <w:rPr>
          <w:rFonts w:ascii="Arial" w:hAnsi="Arial" w:cs="Arial"/>
        </w:rPr>
        <w:t>be</w:t>
      </w:r>
      <w:r w:rsidR="00E71532" w:rsidRPr="006A502B">
        <w:rPr>
          <w:rFonts w:ascii="Arial" w:hAnsi="Arial" w:cs="Arial"/>
        </w:rPr>
        <w:t>ing</w:t>
      </w:r>
      <w:r w:rsidRPr="006A502B">
        <w:rPr>
          <w:rFonts w:ascii="Arial" w:hAnsi="Arial" w:cs="Arial"/>
        </w:rPr>
        <w:t xml:space="preserve"> lost as pupi</w:t>
      </w:r>
      <w:r w:rsidR="00E71532" w:rsidRPr="006A502B">
        <w:rPr>
          <w:rFonts w:ascii="Arial" w:hAnsi="Arial" w:cs="Arial"/>
        </w:rPr>
        <w:t xml:space="preserve">ls become distracted with </w:t>
      </w:r>
      <w:r w:rsidRPr="006A502B">
        <w:rPr>
          <w:rFonts w:ascii="Arial" w:hAnsi="Arial" w:cs="Arial"/>
        </w:rPr>
        <w:t>the character, prop or reaction to a scenario</w:t>
      </w:r>
      <w:r w:rsidR="00E71532" w:rsidRPr="006A502B">
        <w:rPr>
          <w:rFonts w:ascii="Arial" w:hAnsi="Arial" w:cs="Arial"/>
        </w:rPr>
        <w:t xml:space="preserve"> or combination of these matters</w:t>
      </w:r>
      <w:r w:rsidRPr="006A502B">
        <w:rPr>
          <w:rFonts w:ascii="Arial" w:hAnsi="Arial" w:cs="Arial"/>
        </w:rPr>
        <w:t xml:space="preserve">. However this is not necessarily a negative consequence of </w:t>
      </w:r>
      <w:r w:rsidR="007C61B8" w:rsidRPr="006A502B">
        <w:rPr>
          <w:rFonts w:ascii="Arial" w:hAnsi="Arial" w:cs="Arial"/>
        </w:rPr>
        <w:t>role-play as enthusiasm for an activity should neither be curtailed or</w:t>
      </w:r>
      <w:r w:rsidRPr="006A502B">
        <w:rPr>
          <w:rFonts w:ascii="Arial" w:hAnsi="Arial" w:cs="Arial"/>
        </w:rPr>
        <w:t xml:space="preserve"> limited and in fact should be encouraged. Unwanted distractions during role-play should be anticipated and planned for in the execution of the activity and pupils that hav</w:t>
      </w:r>
      <w:r w:rsidR="007C61B8" w:rsidRPr="006A502B">
        <w:rPr>
          <w:rFonts w:ascii="Arial" w:hAnsi="Arial" w:cs="Arial"/>
        </w:rPr>
        <w:t>e become unfocused should be le</w:t>
      </w:r>
      <w:r w:rsidRPr="006A502B">
        <w:rPr>
          <w:rFonts w:ascii="Arial" w:hAnsi="Arial" w:cs="Arial"/>
        </w:rPr>
        <w:t>d back to the purpose of the role-play without th</w:t>
      </w:r>
      <w:r w:rsidR="007C61B8" w:rsidRPr="006A502B">
        <w:rPr>
          <w:rFonts w:ascii="Arial" w:hAnsi="Arial" w:cs="Arial"/>
        </w:rPr>
        <w:t>eir enthusiasm being repressed</w:t>
      </w:r>
      <w:r w:rsidRPr="006A502B">
        <w:rPr>
          <w:rFonts w:ascii="Arial" w:hAnsi="Arial" w:cs="Arial"/>
        </w:rPr>
        <w:t xml:space="preserve">. Billings (2012) suggests that role-play is a highly adaptable technique that can involve a small group of participants, or involve an entire class. It can be utilised in the indoor and outdoor learning environments and is </w:t>
      </w:r>
      <w:r w:rsidR="007C61B8" w:rsidRPr="006A502B">
        <w:rPr>
          <w:rFonts w:ascii="Arial" w:hAnsi="Arial" w:cs="Arial"/>
        </w:rPr>
        <w:t xml:space="preserve">relatively </w:t>
      </w:r>
      <w:r w:rsidRPr="006A502B">
        <w:rPr>
          <w:rFonts w:ascii="Arial" w:hAnsi="Arial" w:cs="Arial"/>
        </w:rPr>
        <w:t>easy to implement. This can help to maintain eng</w:t>
      </w:r>
      <w:r w:rsidR="007C61B8" w:rsidRPr="006A502B">
        <w:rPr>
          <w:rFonts w:ascii="Arial" w:hAnsi="Arial" w:cs="Arial"/>
        </w:rPr>
        <w:t>agement as it can be carried forward</w:t>
      </w:r>
      <w:r w:rsidRPr="006A502B">
        <w:rPr>
          <w:rFonts w:ascii="Arial" w:hAnsi="Arial" w:cs="Arial"/>
        </w:rPr>
        <w:t xml:space="preserve"> in a different way each time it is utilised. Some methods may work better than others with certain pupils but the changeability of the technique can prevent it from becoming stagnant and reduce the risk of passivity. </w:t>
      </w:r>
    </w:p>
    <w:p w:rsidR="00001674" w:rsidRPr="006A502B" w:rsidRDefault="00001674" w:rsidP="006A502B">
      <w:pPr>
        <w:spacing w:line="480" w:lineRule="auto"/>
        <w:rPr>
          <w:rFonts w:ascii="Arial" w:hAnsi="Arial" w:cs="Arial"/>
        </w:rPr>
      </w:pPr>
      <w:r w:rsidRPr="006A502B">
        <w:rPr>
          <w:rFonts w:ascii="Arial" w:hAnsi="Arial" w:cs="Arial"/>
        </w:rPr>
        <w:lastRenderedPageBreak/>
        <w:t>All of these themes that have been drawn from the literature will be considered throughout the rest of this research and</w:t>
      </w:r>
      <w:r w:rsidR="007C61B8" w:rsidRPr="006A502B">
        <w:rPr>
          <w:rFonts w:ascii="Arial" w:hAnsi="Arial" w:cs="Arial"/>
        </w:rPr>
        <w:t xml:space="preserve"> will help</w:t>
      </w:r>
      <w:r w:rsidRPr="006A502B">
        <w:rPr>
          <w:rFonts w:ascii="Arial" w:hAnsi="Arial" w:cs="Arial"/>
        </w:rPr>
        <w:t xml:space="preserve"> determine if these theories are evident in real practice within the two classrooms. However the findings that are generated from this research, should not be considered a generalisation that can fully support or contrast the literature mentioned here as this is only a small scale study that is taking place within two classes. </w:t>
      </w:r>
    </w:p>
    <w:p w:rsidR="00025326" w:rsidRPr="006A502B" w:rsidRDefault="00025326" w:rsidP="006A502B">
      <w:pPr>
        <w:spacing w:line="480" w:lineRule="auto"/>
        <w:rPr>
          <w:rFonts w:ascii="Arial" w:hAnsi="Arial" w:cs="Arial"/>
          <w:u w:val="single"/>
        </w:rPr>
      </w:pPr>
      <w:r w:rsidRPr="006A502B">
        <w:rPr>
          <w:rFonts w:ascii="Arial" w:hAnsi="Arial" w:cs="Arial"/>
          <w:u w:val="single"/>
        </w:rPr>
        <w:t>Methodology</w:t>
      </w:r>
    </w:p>
    <w:p w:rsidR="00025326" w:rsidRPr="006A502B" w:rsidRDefault="00025326" w:rsidP="006A502B">
      <w:pPr>
        <w:spacing w:line="480" w:lineRule="auto"/>
        <w:rPr>
          <w:rFonts w:ascii="Arial" w:hAnsi="Arial" w:cs="Arial"/>
        </w:rPr>
      </w:pPr>
      <w:r w:rsidRPr="006A502B">
        <w:rPr>
          <w:rFonts w:ascii="Arial" w:hAnsi="Arial" w:cs="Arial"/>
        </w:rPr>
        <w:t>This research will be conducted through the method of a lesson study (LS). This for</w:t>
      </w:r>
      <w:r w:rsidR="00914D8B">
        <w:rPr>
          <w:rFonts w:ascii="Arial" w:hAnsi="Arial" w:cs="Arial"/>
        </w:rPr>
        <w:t>m of research that gained momentum</w:t>
      </w:r>
      <w:r w:rsidRPr="006A502B">
        <w:rPr>
          <w:rFonts w:ascii="Arial" w:hAnsi="Arial" w:cs="Arial"/>
        </w:rPr>
        <w:t xml:space="preserve"> in Japan, typically involves a group of teachers that together plan, teach and observe specific research lessons. (Dudley, 2014) It is a method that puts certain theories and approaches to teaching to the test in a real environment. (Dudley, 2014) On</w:t>
      </w:r>
      <w:r w:rsidR="007C61B8" w:rsidRPr="006A502B">
        <w:rPr>
          <w:rFonts w:ascii="Arial" w:hAnsi="Arial" w:cs="Arial"/>
        </w:rPr>
        <w:t xml:space="preserve">e limitation of the implementation of </w:t>
      </w:r>
      <w:r w:rsidRPr="006A502B">
        <w:rPr>
          <w:rFonts w:ascii="Arial" w:hAnsi="Arial" w:cs="Arial"/>
        </w:rPr>
        <w:t>this method</w:t>
      </w:r>
      <w:r w:rsidR="007C61B8" w:rsidRPr="006A502B">
        <w:rPr>
          <w:rFonts w:ascii="Arial" w:hAnsi="Arial" w:cs="Arial"/>
        </w:rPr>
        <w:t>,</w:t>
      </w:r>
      <w:r w:rsidRPr="006A502B">
        <w:rPr>
          <w:rFonts w:ascii="Arial" w:hAnsi="Arial" w:cs="Arial"/>
        </w:rPr>
        <w:t xml:space="preserve"> in the context of this particular research</w:t>
      </w:r>
      <w:r w:rsidR="007C61B8" w:rsidRPr="006A502B">
        <w:rPr>
          <w:rFonts w:ascii="Arial" w:hAnsi="Arial" w:cs="Arial"/>
        </w:rPr>
        <w:t>,</w:t>
      </w:r>
      <w:r w:rsidRPr="006A502B">
        <w:rPr>
          <w:rFonts w:ascii="Arial" w:hAnsi="Arial" w:cs="Arial"/>
        </w:rPr>
        <w:t xml:space="preserve"> is that LS is usually carried out by a group of teachers that share their reflections and experiences and have a wider selection of pupils to sample the research. (Lewis and Hurd, 2011) However th</w:t>
      </w:r>
      <w:r w:rsidR="007C61B8" w:rsidRPr="006A502B">
        <w:rPr>
          <w:rFonts w:ascii="Arial" w:hAnsi="Arial" w:cs="Arial"/>
        </w:rPr>
        <w:t>is study was carried out by</w:t>
      </w:r>
      <w:r w:rsidRPr="006A502B">
        <w:rPr>
          <w:rFonts w:ascii="Arial" w:hAnsi="Arial" w:cs="Arial"/>
        </w:rPr>
        <w:t xml:space="preserve"> two trainee teachers in two classes. To overcome this, the methods of data collection and reflection were triangulated so that more than one method was utilised and common patterns and themes were noted in order to ensure that this study could be as valid and reliable as possible. (Wood and Smith, 2016) Observation, pupil interviews and reflections were the methods of data collection used within this research.</w:t>
      </w:r>
    </w:p>
    <w:p w:rsidR="00025326" w:rsidRPr="006A502B" w:rsidRDefault="00025326" w:rsidP="006A502B">
      <w:pPr>
        <w:spacing w:line="480" w:lineRule="auto"/>
        <w:rPr>
          <w:rFonts w:ascii="Arial" w:hAnsi="Arial" w:cs="Arial"/>
        </w:rPr>
      </w:pPr>
      <w:r w:rsidRPr="006A502B">
        <w:rPr>
          <w:rFonts w:ascii="Arial" w:hAnsi="Arial" w:cs="Arial"/>
        </w:rPr>
        <w:t>During a LS one of the teachers participatin</w:t>
      </w:r>
      <w:r w:rsidR="007C61B8" w:rsidRPr="006A502B">
        <w:rPr>
          <w:rFonts w:ascii="Arial" w:hAnsi="Arial" w:cs="Arial"/>
        </w:rPr>
        <w:t>g will</w:t>
      </w:r>
      <w:r w:rsidRPr="006A502B">
        <w:rPr>
          <w:rFonts w:ascii="Arial" w:hAnsi="Arial" w:cs="Arial"/>
        </w:rPr>
        <w:t xml:space="preserve"> tea</w:t>
      </w:r>
      <w:r w:rsidR="007C61B8" w:rsidRPr="006A502B">
        <w:rPr>
          <w:rFonts w:ascii="Arial" w:hAnsi="Arial" w:cs="Arial"/>
        </w:rPr>
        <w:t xml:space="preserve">ch the lesson, whilst the other observes and records </w:t>
      </w:r>
      <w:r w:rsidRPr="006A502B">
        <w:rPr>
          <w:rFonts w:ascii="Arial" w:hAnsi="Arial" w:cs="Arial"/>
        </w:rPr>
        <w:t>the learning that takes place within the lesson. (Dudley, 2014) This was also the case with this study as one lesson was observed and one lesson was taught by each of the participants. Observation is typically viewed a</w:t>
      </w:r>
      <w:r w:rsidR="007C61B8" w:rsidRPr="006A502B">
        <w:rPr>
          <w:rFonts w:ascii="Arial" w:hAnsi="Arial" w:cs="Arial"/>
        </w:rPr>
        <w:t>s</w:t>
      </w:r>
      <w:r w:rsidRPr="006A502B">
        <w:rPr>
          <w:rFonts w:ascii="Arial" w:hAnsi="Arial" w:cs="Arial"/>
        </w:rPr>
        <w:t xml:space="preserve"> </w:t>
      </w:r>
      <w:r w:rsidR="007C61B8" w:rsidRPr="006A502B">
        <w:rPr>
          <w:rFonts w:ascii="Arial" w:hAnsi="Arial" w:cs="Arial"/>
        </w:rPr>
        <w:t xml:space="preserve">a </w:t>
      </w:r>
      <w:r w:rsidRPr="006A502B">
        <w:rPr>
          <w:rFonts w:ascii="Arial" w:hAnsi="Arial" w:cs="Arial"/>
        </w:rPr>
        <w:t>highly useful and simple method of data col</w:t>
      </w:r>
      <w:r w:rsidR="0007273E" w:rsidRPr="006A502B">
        <w:rPr>
          <w:rFonts w:ascii="Arial" w:hAnsi="Arial" w:cs="Arial"/>
        </w:rPr>
        <w:t>lection. (Wood and Smith, 2016)</w:t>
      </w:r>
      <w:r w:rsidRPr="006A502B">
        <w:rPr>
          <w:rFonts w:ascii="Arial" w:hAnsi="Arial" w:cs="Arial"/>
        </w:rPr>
        <w:t xml:space="preserve"> However Wilson and Fox (2009) argue that observations can sometimes be distorted due to the presence of an unfamiliar face within the class. In an attempt to prevent this, each class was warned beforehand about the observer and all pupils </w:t>
      </w:r>
      <w:r w:rsidRPr="006A502B">
        <w:rPr>
          <w:rFonts w:ascii="Arial" w:hAnsi="Arial" w:cs="Arial"/>
        </w:rPr>
        <w:lastRenderedPageBreak/>
        <w:t>were encouraged to act naturally as they normally would in any other lesson. A combination of structured and unstructured observations were utilised for this research to enhance reliability. The structured observation produced quantitative data as pupils levels of engagement were measured and scored during and before the role-play activity. The observer in each lesson had an observational pro</w:t>
      </w:r>
      <w:r w:rsidR="007C61B8" w:rsidRPr="006A502B">
        <w:rPr>
          <w:rFonts w:ascii="Arial" w:hAnsi="Arial" w:cs="Arial"/>
        </w:rPr>
        <w:t xml:space="preserve"> </w:t>
      </w:r>
      <w:r w:rsidRPr="006A502B">
        <w:rPr>
          <w:rFonts w:ascii="Arial" w:hAnsi="Arial" w:cs="Arial"/>
        </w:rPr>
        <w:t xml:space="preserve">forma that detailed characteristics of engagement that the observer should </w:t>
      </w:r>
      <w:r w:rsidR="004733CE" w:rsidRPr="006A502B">
        <w:rPr>
          <w:rFonts w:ascii="Arial" w:hAnsi="Arial" w:cs="Arial"/>
        </w:rPr>
        <w:t>monitor and annotate</w:t>
      </w:r>
      <w:r w:rsidR="00FD773E">
        <w:rPr>
          <w:rFonts w:ascii="Arial" w:hAnsi="Arial" w:cs="Arial"/>
        </w:rPr>
        <w:t>.</w:t>
      </w:r>
      <w:r w:rsidRPr="006A502B">
        <w:rPr>
          <w:rFonts w:ascii="Arial" w:hAnsi="Arial" w:cs="Arial"/>
        </w:rPr>
        <w:t xml:space="preserve"> A limitation of this method of data collection is that there can be inconsistencies betwee</w:t>
      </w:r>
      <w:r w:rsidR="007C61B8" w:rsidRPr="006A502B">
        <w:rPr>
          <w:rFonts w:ascii="Arial" w:hAnsi="Arial" w:cs="Arial"/>
        </w:rPr>
        <w:t>n what the observers constitute</w:t>
      </w:r>
      <w:r w:rsidRPr="006A502B">
        <w:rPr>
          <w:rFonts w:ascii="Arial" w:hAnsi="Arial" w:cs="Arial"/>
        </w:rPr>
        <w:t xml:space="preserve"> as engagement. To overcome this issue, an adapted form of the Leuven sc</w:t>
      </w:r>
      <w:r w:rsidR="00634587">
        <w:rPr>
          <w:rFonts w:ascii="Arial" w:hAnsi="Arial" w:cs="Arial"/>
        </w:rPr>
        <w:t>ale (see appendix A</w:t>
      </w:r>
      <w:r w:rsidRPr="006A502B">
        <w:rPr>
          <w:rFonts w:ascii="Arial" w:hAnsi="Arial" w:cs="Arial"/>
        </w:rPr>
        <w:t>) of involvement was used to increase the objectivity of the empirical quantitative data and enhance its validity. Unstructured observations were also noted down s</w:t>
      </w:r>
      <w:r w:rsidR="004733CE" w:rsidRPr="006A502B">
        <w:rPr>
          <w:rFonts w:ascii="Arial" w:hAnsi="Arial" w:cs="Arial"/>
        </w:rPr>
        <w:t xml:space="preserve">o as not to restrict the focus </w:t>
      </w:r>
      <w:r w:rsidRPr="006A502B">
        <w:rPr>
          <w:rFonts w:ascii="Arial" w:hAnsi="Arial" w:cs="Arial"/>
        </w:rPr>
        <w:t>o</w:t>
      </w:r>
      <w:r w:rsidR="004733CE" w:rsidRPr="006A502B">
        <w:rPr>
          <w:rFonts w:ascii="Arial" w:hAnsi="Arial" w:cs="Arial"/>
        </w:rPr>
        <w:t>f</w:t>
      </w:r>
      <w:r w:rsidRPr="006A502B">
        <w:rPr>
          <w:rFonts w:ascii="Arial" w:hAnsi="Arial" w:cs="Arial"/>
        </w:rPr>
        <w:t xml:space="preserve"> the measuring of engagement before and during the role-play. Three sample pupils were chosen from each class to form the focus of the observations. Purposive sampling was used to choose the focus pupils due to t</w:t>
      </w:r>
      <w:r w:rsidR="004733CE" w:rsidRPr="006A502B">
        <w:rPr>
          <w:rFonts w:ascii="Arial" w:hAnsi="Arial" w:cs="Arial"/>
        </w:rPr>
        <w:t>he characteristics they demonstra</w:t>
      </w:r>
      <w:r w:rsidRPr="006A502B">
        <w:rPr>
          <w:rFonts w:ascii="Arial" w:hAnsi="Arial" w:cs="Arial"/>
        </w:rPr>
        <w:t xml:space="preserve">ted. (Wood and Smith, 2016) One pupil represented those that struggle to engage, another represented those that sometimes engage and the final pupil represented those that consistently engage. It was decided that this would be the most valid way to test pupil engagement through role-play as these pupils were representative of the range of engagement levels within the class. </w:t>
      </w:r>
    </w:p>
    <w:p w:rsidR="004733CE" w:rsidRPr="006A502B" w:rsidRDefault="00025326" w:rsidP="006A502B">
      <w:pPr>
        <w:spacing w:line="480" w:lineRule="auto"/>
        <w:rPr>
          <w:rFonts w:ascii="Arial" w:hAnsi="Arial" w:cs="Arial"/>
        </w:rPr>
      </w:pPr>
      <w:r w:rsidRPr="006A502B">
        <w:rPr>
          <w:rFonts w:ascii="Arial" w:hAnsi="Arial" w:cs="Arial"/>
        </w:rPr>
        <w:t>Another common form of qualitative data collection that was used in this research is that of pupil interviews. (Evans, 2009) Pupil participation in research has been increasingly encouraged as it allows pupils to have their own input into learning and teaching which ultimately effects their development. (Danby, Ewing and Thorpe, 2011)</w:t>
      </w:r>
    </w:p>
    <w:p w:rsidR="00025326" w:rsidRPr="006A502B" w:rsidRDefault="00025326" w:rsidP="006A502B">
      <w:pPr>
        <w:spacing w:line="480" w:lineRule="auto"/>
        <w:rPr>
          <w:rFonts w:ascii="Arial" w:hAnsi="Arial" w:cs="Arial"/>
        </w:rPr>
      </w:pPr>
      <w:r w:rsidRPr="006A502B">
        <w:rPr>
          <w:rFonts w:ascii="Arial" w:hAnsi="Arial" w:cs="Arial"/>
        </w:rPr>
        <w:t xml:space="preserve">Wilson and Fox, (2009) suggest that one issue that may arise when conducting pupil interviews, </w:t>
      </w:r>
      <w:r w:rsidR="004733CE" w:rsidRPr="006A502B">
        <w:rPr>
          <w:rFonts w:ascii="Arial" w:hAnsi="Arial" w:cs="Arial"/>
        </w:rPr>
        <w:t xml:space="preserve">is that </w:t>
      </w:r>
      <w:r w:rsidRPr="006A502B">
        <w:rPr>
          <w:rFonts w:ascii="Arial" w:hAnsi="Arial" w:cs="Arial"/>
        </w:rPr>
        <w:t xml:space="preserve">pupils may not give honest responses to questions due to the established relationship the pupils have with the interviewer who in both cases was the teacher of the lesson. Pupils may be afraid to say something negative about the lesson or they may want to exaggerate negative aspects due to a possible mistrust of the teacher. (Wilson and Fox, </w:t>
      </w:r>
      <w:r w:rsidRPr="006A502B">
        <w:rPr>
          <w:rFonts w:ascii="Arial" w:hAnsi="Arial" w:cs="Arial"/>
        </w:rPr>
        <w:lastRenderedPageBreak/>
        <w:t>2009) However to overcome this, both interviews were approached in a non-threatening manner and pupils were encouraged to answer honestly. They were also reassured that there would be no repercussions if they said something negative about the lesson. The questions that were</w:t>
      </w:r>
      <w:r w:rsidR="004733CE" w:rsidRPr="006A502B">
        <w:rPr>
          <w:rFonts w:ascii="Arial" w:hAnsi="Arial" w:cs="Arial"/>
        </w:rPr>
        <w:t xml:space="preserve"> utilised</w:t>
      </w:r>
      <w:r w:rsidRPr="006A502B">
        <w:rPr>
          <w:rFonts w:ascii="Arial" w:hAnsi="Arial" w:cs="Arial"/>
        </w:rPr>
        <w:t xml:space="preserve"> in the interview </w:t>
      </w:r>
      <w:r w:rsidR="004C4B82">
        <w:rPr>
          <w:rFonts w:ascii="Arial" w:hAnsi="Arial" w:cs="Arial"/>
        </w:rPr>
        <w:t>(s</w:t>
      </w:r>
      <w:r w:rsidR="00DB3EB0">
        <w:rPr>
          <w:rFonts w:ascii="Arial" w:hAnsi="Arial" w:cs="Arial"/>
        </w:rPr>
        <w:t>ee appendix B</w:t>
      </w:r>
      <w:r w:rsidRPr="006A502B">
        <w:rPr>
          <w:rFonts w:ascii="Arial" w:hAnsi="Arial" w:cs="Arial"/>
        </w:rPr>
        <w:t xml:space="preserve">) were not leading questions and most were open ended so that pupils would not be influenced to answer a certain way. The pupil interviews were recorded and then transcribed. Evans (2009) suggests that transcribing oral data </w:t>
      </w:r>
      <w:r w:rsidR="004733CE" w:rsidRPr="006A502B">
        <w:rPr>
          <w:rFonts w:ascii="Arial" w:hAnsi="Arial" w:cs="Arial"/>
        </w:rPr>
        <w:t>can have some draw</w:t>
      </w:r>
      <w:r w:rsidRPr="006A502B">
        <w:rPr>
          <w:rFonts w:ascii="Arial" w:hAnsi="Arial" w:cs="Arial"/>
        </w:rPr>
        <w:t>backs as it can be difficult to convey any</w:t>
      </w:r>
      <w:r w:rsidR="004733CE" w:rsidRPr="006A502B">
        <w:rPr>
          <w:rFonts w:ascii="Arial" w:hAnsi="Arial" w:cs="Arial"/>
        </w:rPr>
        <w:t xml:space="preserve"> pauses, hesitations or non-verbal</w:t>
      </w:r>
      <w:r w:rsidRPr="006A502B">
        <w:rPr>
          <w:rFonts w:ascii="Arial" w:hAnsi="Arial" w:cs="Arial"/>
        </w:rPr>
        <w:t xml:space="preserve"> gestures that could indicate further meaning behind responses to que</w:t>
      </w:r>
      <w:r w:rsidR="004733CE" w:rsidRPr="006A502B">
        <w:rPr>
          <w:rFonts w:ascii="Arial" w:hAnsi="Arial" w:cs="Arial"/>
        </w:rPr>
        <w:t>stions. Therefore it was essential that</w:t>
      </w:r>
      <w:r w:rsidRPr="006A502B">
        <w:rPr>
          <w:rFonts w:ascii="Arial" w:hAnsi="Arial" w:cs="Arial"/>
        </w:rPr>
        <w:t xml:space="preserve"> during the transcribing of the information that every detail was considered including pauses, gestures and notes were made on significant body language.  </w:t>
      </w:r>
    </w:p>
    <w:p w:rsidR="00891200" w:rsidRPr="006A502B" w:rsidRDefault="00891200" w:rsidP="006A502B">
      <w:pPr>
        <w:spacing w:line="480" w:lineRule="auto"/>
        <w:rPr>
          <w:rFonts w:ascii="Arial" w:hAnsi="Arial" w:cs="Arial"/>
        </w:rPr>
      </w:pPr>
      <w:r w:rsidRPr="006A502B">
        <w:rPr>
          <w:rFonts w:ascii="Arial" w:hAnsi="Arial" w:cs="Arial"/>
        </w:rPr>
        <w:t xml:space="preserve">Reflection was the final method of data collection used in this research. Wilson (2009) suggests that reflection helps to improve classroom practice as practitioners are able to decipher aspects that were successful and aspects that were not as successful and determine how these can be improved.  </w:t>
      </w:r>
      <w:r w:rsidR="00194418" w:rsidRPr="006A502B">
        <w:rPr>
          <w:rFonts w:ascii="Arial" w:hAnsi="Arial" w:cs="Arial"/>
        </w:rPr>
        <w:t>Grigg and Lewis (2017</w:t>
      </w:r>
      <w:r w:rsidRPr="006A502B">
        <w:rPr>
          <w:rFonts w:ascii="Arial" w:hAnsi="Arial" w:cs="Arial"/>
        </w:rPr>
        <w:t>) suggest that the most effective practice will consider more than one interpretation. Brookfield’s four lenses were used for the reflective element of this research because this method covers a variety of vantages including self and peer-assessment alongside pupil’s reflection of the activity and considers links to theory. (</w:t>
      </w:r>
      <w:r w:rsidR="00C25E08" w:rsidRPr="006A502B">
        <w:rPr>
          <w:rFonts w:ascii="Arial" w:hAnsi="Arial" w:cs="Arial"/>
        </w:rPr>
        <w:t>Brookfield, 1995</w:t>
      </w:r>
      <w:r w:rsidRPr="006A502B">
        <w:rPr>
          <w:rFonts w:ascii="Arial" w:hAnsi="Arial" w:cs="Arial"/>
        </w:rPr>
        <w:t>) However, it w</w:t>
      </w:r>
      <w:r w:rsidR="00C25E08" w:rsidRPr="006A502B">
        <w:rPr>
          <w:rFonts w:ascii="Arial" w:hAnsi="Arial" w:cs="Arial"/>
        </w:rPr>
        <w:t xml:space="preserve">as noted that </w:t>
      </w:r>
      <w:r w:rsidR="004733CE" w:rsidRPr="006A502B">
        <w:rPr>
          <w:rFonts w:ascii="Arial" w:hAnsi="Arial" w:cs="Arial"/>
        </w:rPr>
        <w:t xml:space="preserve">the </w:t>
      </w:r>
      <w:r w:rsidR="00C25E08" w:rsidRPr="006A502B">
        <w:rPr>
          <w:rFonts w:ascii="Arial" w:hAnsi="Arial" w:cs="Arial"/>
        </w:rPr>
        <w:t>template to Brook</w:t>
      </w:r>
      <w:r w:rsidRPr="006A502B">
        <w:rPr>
          <w:rFonts w:ascii="Arial" w:hAnsi="Arial" w:cs="Arial"/>
        </w:rPr>
        <w:t>field’s ‘four lenses’ approach to reflective practice, lacked a sense of structure to work from</w:t>
      </w:r>
      <w:r w:rsidR="004733CE" w:rsidRPr="006A502B">
        <w:rPr>
          <w:rFonts w:ascii="Arial" w:hAnsi="Arial" w:cs="Arial"/>
        </w:rPr>
        <w:t>,</w:t>
      </w:r>
      <w:r w:rsidRPr="006A502B">
        <w:rPr>
          <w:rFonts w:ascii="Arial" w:hAnsi="Arial" w:cs="Arial"/>
        </w:rPr>
        <w:t xml:space="preserve"> that would be consistent in both researchers reflections. Therefore </w:t>
      </w:r>
      <w:r w:rsidR="000A42B4" w:rsidRPr="006A502B">
        <w:rPr>
          <w:rFonts w:ascii="Arial" w:hAnsi="Arial" w:cs="Arial"/>
        </w:rPr>
        <w:t>Gibbs’s</w:t>
      </w:r>
      <w:r w:rsidRPr="006A502B">
        <w:rPr>
          <w:rFonts w:ascii="Arial" w:hAnsi="Arial" w:cs="Arial"/>
        </w:rPr>
        <w:t xml:space="preserve"> reflective cycle was also in</w:t>
      </w:r>
      <w:r w:rsidR="004733CE" w:rsidRPr="006A502B">
        <w:rPr>
          <w:rFonts w:ascii="Arial" w:hAnsi="Arial" w:cs="Arial"/>
        </w:rPr>
        <w:t>corporated with</w:t>
      </w:r>
      <w:r w:rsidR="000A42B4" w:rsidRPr="006A502B">
        <w:rPr>
          <w:rFonts w:ascii="Arial" w:hAnsi="Arial" w:cs="Arial"/>
        </w:rPr>
        <w:t xml:space="preserve"> the four lenses (s</w:t>
      </w:r>
      <w:r w:rsidR="002B1B68">
        <w:rPr>
          <w:rFonts w:ascii="Arial" w:hAnsi="Arial" w:cs="Arial"/>
        </w:rPr>
        <w:t>ee appendix C</w:t>
      </w:r>
      <w:r w:rsidRPr="006A502B">
        <w:rPr>
          <w:rFonts w:ascii="Arial" w:hAnsi="Arial" w:cs="Arial"/>
        </w:rPr>
        <w:t>) to provide a focus to the reflection that could be followed by the</w:t>
      </w:r>
      <w:r w:rsidR="00194418" w:rsidRPr="006A502B">
        <w:rPr>
          <w:rFonts w:ascii="Arial" w:hAnsi="Arial" w:cs="Arial"/>
        </w:rPr>
        <w:t xml:space="preserve"> researchers and for the pupils </w:t>
      </w:r>
      <w:r w:rsidRPr="006A502B">
        <w:rPr>
          <w:rFonts w:ascii="Arial" w:hAnsi="Arial" w:cs="Arial"/>
        </w:rPr>
        <w:t>(University of Bradford</w:t>
      </w:r>
      <w:r w:rsidR="001F214C" w:rsidRPr="006A502B">
        <w:rPr>
          <w:rFonts w:ascii="Arial" w:hAnsi="Arial" w:cs="Arial"/>
        </w:rPr>
        <w:t>, 2013</w:t>
      </w:r>
      <w:r w:rsidRPr="006A502B">
        <w:rPr>
          <w:rFonts w:ascii="Arial" w:hAnsi="Arial" w:cs="Arial"/>
        </w:rPr>
        <w:t xml:space="preserve">). </w:t>
      </w:r>
    </w:p>
    <w:p w:rsidR="00891200" w:rsidRPr="006A502B" w:rsidRDefault="00891200" w:rsidP="006A502B">
      <w:pPr>
        <w:spacing w:line="480" w:lineRule="auto"/>
        <w:rPr>
          <w:rFonts w:ascii="Arial" w:hAnsi="Arial" w:cs="Arial"/>
        </w:rPr>
      </w:pPr>
      <w:r w:rsidRPr="006A502B">
        <w:rPr>
          <w:rFonts w:ascii="Arial" w:hAnsi="Arial" w:cs="Arial"/>
        </w:rPr>
        <w:t xml:space="preserve">The priority when conducting this phase of the research was to insist that every method of data collection was validated and reliable through the triangulation of all the methods discussed here. However, it cannot be assumed that the results obtained in this research, </w:t>
      </w:r>
      <w:r w:rsidRPr="006A502B">
        <w:rPr>
          <w:rFonts w:ascii="Arial" w:hAnsi="Arial" w:cs="Arial"/>
        </w:rPr>
        <w:lastRenderedPageBreak/>
        <w:t xml:space="preserve">will always be obtained when these methods are applied to another study with different pupils. (Wood and Smith, 2016) Any issues with reliability that arose will be made clear during the analysis of the results.  </w:t>
      </w:r>
    </w:p>
    <w:p w:rsidR="002B3B64" w:rsidRPr="006A502B" w:rsidRDefault="002B3B64" w:rsidP="006A502B">
      <w:pPr>
        <w:spacing w:line="480" w:lineRule="auto"/>
        <w:rPr>
          <w:rFonts w:ascii="Arial" w:hAnsi="Arial" w:cs="Arial"/>
        </w:rPr>
      </w:pPr>
    </w:p>
    <w:p w:rsidR="002B3B64" w:rsidRPr="006A502B" w:rsidRDefault="002B3B64" w:rsidP="006A502B">
      <w:pPr>
        <w:spacing w:line="480" w:lineRule="auto"/>
        <w:rPr>
          <w:rFonts w:ascii="Arial" w:hAnsi="Arial" w:cs="Arial"/>
          <w:u w:val="single"/>
        </w:rPr>
      </w:pPr>
      <w:r w:rsidRPr="006A502B">
        <w:rPr>
          <w:rFonts w:ascii="Arial" w:hAnsi="Arial" w:cs="Arial"/>
          <w:u w:val="single"/>
        </w:rPr>
        <w:t>Ethical Considerations</w:t>
      </w:r>
    </w:p>
    <w:p w:rsidR="002B3B64" w:rsidRPr="006A502B" w:rsidRDefault="002B3B64" w:rsidP="006A502B">
      <w:pPr>
        <w:spacing w:line="480" w:lineRule="auto"/>
        <w:rPr>
          <w:rFonts w:ascii="Arial" w:hAnsi="Arial" w:cs="Arial"/>
        </w:rPr>
      </w:pPr>
      <w:r w:rsidRPr="006A502B">
        <w:rPr>
          <w:rFonts w:ascii="Arial" w:hAnsi="Arial" w:cs="Arial"/>
        </w:rPr>
        <w:t xml:space="preserve">Throughout the process of this research, there were a number of ethical considerations that had to be addressed. David, Edwards and </w:t>
      </w:r>
      <w:proofErr w:type="spellStart"/>
      <w:r w:rsidRPr="006A502B">
        <w:rPr>
          <w:rFonts w:ascii="Arial" w:hAnsi="Arial" w:cs="Arial"/>
        </w:rPr>
        <w:t>Alldred</w:t>
      </w:r>
      <w:proofErr w:type="spellEnd"/>
      <w:r w:rsidRPr="006A502B">
        <w:rPr>
          <w:rFonts w:ascii="Arial" w:hAnsi="Arial" w:cs="Arial"/>
        </w:rPr>
        <w:t xml:space="preserve"> (2001) suggest that research involving children requires parental consent but have also noted that the importance of pupils having the opportunity to decide if they wish to participate in research</w:t>
      </w:r>
      <w:r w:rsidR="00F05288" w:rsidRPr="006A502B">
        <w:rPr>
          <w:rFonts w:ascii="Arial" w:hAnsi="Arial" w:cs="Arial"/>
        </w:rPr>
        <w:t xml:space="preserve"> is also of similar consequence</w:t>
      </w:r>
      <w:r w:rsidRPr="006A502B">
        <w:rPr>
          <w:rFonts w:ascii="Arial" w:hAnsi="Arial" w:cs="Arial"/>
        </w:rPr>
        <w:t>. Parental consent was gained for the focus pupils but pupils were also given an opportunity to assent to taking part in the research. Pupils wer</w:t>
      </w:r>
      <w:r w:rsidR="00995E02">
        <w:rPr>
          <w:rFonts w:ascii="Arial" w:hAnsi="Arial" w:cs="Arial"/>
        </w:rPr>
        <w:t>e given a letter (see appendix D</w:t>
      </w:r>
      <w:r w:rsidRPr="006A502B">
        <w:rPr>
          <w:rFonts w:ascii="Arial" w:hAnsi="Arial" w:cs="Arial"/>
        </w:rPr>
        <w:t xml:space="preserve">) that explained the study to them with appropriate vocabulary. This was read through with the teacher to ensure understanding. Pupils then signed the letter to show their assent. A contingency plan was put in place in case any of the focus pupils were absent or did not give their assent. </w:t>
      </w:r>
    </w:p>
    <w:p w:rsidR="002B3B64" w:rsidRPr="006A502B" w:rsidRDefault="002B3B64" w:rsidP="006A502B">
      <w:pPr>
        <w:spacing w:line="480" w:lineRule="auto"/>
        <w:rPr>
          <w:rFonts w:ascii="Arial" w:hAnsi="Arial" w:cs="Arial"/>
        </w:rPr>
      </w:pPr>
      <w:r w:rsidRPr="006A502B">
        <w:rPr>
          <w:rFonts w:ascii="Arial" w:hAnsi="Arial" w:cs="Arial"/>
        </w:rPr>
        <w:t xml:space="preserve">In accordance with both of the schools policies on digital safe-guarding, the interviews were recorded on school devices that could not leave the premises.  Once transcribed, the interviews were deleted ensuring that pupil names were not visible in the transcription. Anonymity could not be promised to the pupils as the researchers were aware of their names and the schools in which they are </w:t>
      </w:r>
      <w:r w:rsidR="00F05288" w:rsidRPr="006A502B">
        <w:rPr>
          <w:rFonts w:ascii="Arial" w:hAnsi="Arial" w:cs="Arial"/>
        </w:rPr>
        <w:t>pupils. Pupils were reassured as to matters of</w:t>
      </w:r>
      <w:r w:rsidRPr="006A502B">
        <w:rPr>
          <w:rFonts w:ascii="Arial" w:hAnsi="Arial" w:cs="Arial"/>
        </w:rPr>
        <w:t xml:space="preserve"> confidentiality however Wood and Smith (2016) suggest that confidentiality cannot be entirely assured as there is a possibility that the reader may recognise the pupil from their responses to interviews question or from what is written about pupils during the observation. However</w:t>
      </w:r>
      <w:r w:rsidR="00F05288" w:rsidRPr="006A502B">
        <w:rPr>
          <w:rFonts w:ascii="Arial" w:hAnsi="Arial" w:cs="Arial"/>
        </w:rPr>
        <w:t>,</w:t>
      </w:r>
      <w:r w:rsidRPr="006A502B">
        <w:rPr>
          <w:rFonts w:ascii="Arial" w:hAnsi="Arial" w:cs="Arial"/>
        </w:rPr>
        <w:t xml:space="preserve"> it was </w:t>
      </w:r>
      <w:r w:rsidR="00F05288" w:rsidRPr="006A502B">
        <w:rPr>
          <w:rFonts w:ascii="Arial" w:hAnsi="Arial" w:cs="Arial"/>
        </w:rPr>
        <w:t>agreed to ensure</w:t>
      </w:r>
      <w:r w:rsidRPr="006A502B">
        <w:rPr>
          <w:rFonts w:ascii="Arial" w:hAnsi="Arial" w:cs="Arial"/>
        </w:rPr>
        <w:t xml:space="preserve"> that the research would use anonymised names as well as anonymising the school to reduce these risks. Any physical notes that were used throughout the research were kept in a locked filing cabinet when not in use and any </w:t>
      </w:r>
      <w:r w:rsidRPr="006A502B">
        <w:rPr>
          <w:rFonts w:ascii="Arial" w:hAnsi="Arial" w:cs="Arial"/>
        </w:rPr>
        <w:lastRenderedPageBreak/>
        <w:t>discussion of the research between partners was conducted in</w:t>
      </w:r>
      <w:r w:rsidR="00F05288" w:rsidRPr="006A502B">
        <w:rPr>
          <w:rFonts w:ascii="Arial" w:hAnsi="Arial" w:cs="Arial"/>
        </w:rPr>
        <w:t xml:space="preserve"> person and not via</w:t>
      </w:r>
      <w:r w:rsidRPr="006A502B">
        <w:rPr>
          <w:rFonts w:ascii="Arial" w:hAnsi="Arial" w:cs="Arial"/>
        </w:rPr>
        <w:t xml:space="preserve"> email or social media. In accordance with UWTSD data management policy</w:t>
      </w:r>
      <w:r w:rsidR="00F05288" w:rsidRPr="006A502B">
        <w:rPr>
          <w:rFonts w:ascii="Arial" w:hAnsi="Arial" w:cs="Arial"/>
        </w:rPr>
        <w:t>,</w:t>
      </w:r>
      <w:r w:rsidRPr="006A502B">
        <w:rPr>
          <w:rFonts w:ascii="Arial" w:hAnsi="Arial" w:cs="Arial"/>
        </w:rPr>
        <w:t xml:space="preserve"> the digital devices that were used to conduct this research essay are both password protected and function on private and secure networks. </w:t>
      </w:r>
    </w:p>
    <w:p w:rsidR="002C44A2" w:rsidRPr="006A502B" w:rsidRDefault="002C44A2" w:rsidP="006A502B">
      <w:pPr>
        <w:spacing w:line="480" w:lineRule="auto"/>
        <w:rPr>
          <w:rFonts w:ascii="Arial" w:hAnsi="Arial" w:cs="Arial"/>
          <w:u w:val="single"/>
        </w:rPr>
      </w:pPr>
      <w:r w:rsidRPr="006A502B">
        <w:rPr>
          <w:rFonts w:ascii="Arial" w:hAnsi="Arial" w:cs="Arial"/>
          <w:u w:val="single"/>
        </w:rPr>
        <w:t>Lesson 1 Results</w:t>
      </w:r>
    </w:p>
    <w:p w:rsidR="002C44A2" w:rsidRPr="006A502B" w:rsidRDefault="002C44A2" w:rsidP="006A502B">
      <w:pPr>
        <w:spacing w:line="480" w:lineRule="auto"/>
        <w:rPr>
          <w:rFonts w:ascii="Arial" w:hAnsi="Arial" w:cs="Arial"/>
        </w:rPr>
      </w:pPr>
      <w:r w:rsidRPr="006A502B">
        <w:rPr>
          <w:rFonts w:ascii="Arial" w:hAnsi="Arial" w:cs="Arial"/>
        </w:rPr>
        <w:t>Lesson 1 took place in school 1 and the focus of the lesson was plastic pollution. The role-play activity in this lesson took the form of a debate and pupils that were chosen to take part in the role-play were given a persona that represented each of the opinions</w:t>
      </w:r>
      <w:r w:rsidR="00F05288" w:rsidRPr="006A502B">
        <w:rPr>
          <w:rFonts w:ascii="Arial" w:hAnsi="Arial" w:cs="Arial"/>
        </w:rPr>
        <w:t xml:space="preserve"> i</w:t>
      </w:r>
      <w:r w:rsidRPr="006A502B">
        <w:rPr>
          <w:rFonts w:ascii="Arial" w:hAnsi="Arial" w:cs="Arial"/>
        </w:rPr>
        <w:t xml:space="preserve">n this debate. </w:t>
      </w:r>
      <w:r w:rsidR="0058178E">
        <w:rPr>
          <w:rFonts w:ascii="Arial" w:hAnsi="Arial" w:cs="Arial"/>
        </w:rPr>
        <w:t>(See appendix E</w:t>
      </w:r>
      <w:r w:rsidRPr="006A502B">
        <w:rPr>
          <w:rFonts w:ascii="Arial" w:hAnsi="Arial" w:cs="Arial"/>
        </w:rPr>
        <w:t xml:space="preserve"> for lesson plan) The focus of this lesson embodied one of Donaldson’s (2015: 30) four purposes of promoting and encouraging pupils to become ethically informed citizens. However one issue that had to be considered during the planning process was the understanding that these particular pupils had never taken part in a debate prior to this lesson. To overcome this possible issue, the trainee and class teacher modelled a debate so the pupils were aware of what to expect from this. </w:t>
      </w:r>
    </w:p>
    <w:p w:rsidR="002C44A2" w:rsidRPr="006A502B" w:rsidRDefault="002C44A2" w:rsidP="006A502B">
      <w:pPr>
        <w:spacing w:line="480" w:lineRule="auto"/>
        <w:rPr>
          <w:rFonts w:ascii="Arial" w:hAnsi="Arial" w:cs="Arial"/>
        </w:rPr>
      </w:pPr>
      <w:r w:rsidRPr="006A502B">
        <w:rPr>
          <w:rFonts w:ascii="Arial" w:hAnsi="Arial" w:cs="Arial"/>
        </w:rPr>
        <w:t xml:space="preserve">The results of the levels of engagement measured in lesson 1 before and during the role-play activity are displayed below. The three focus pupils were referred to as pupil 1, 2 and 3. Pupil 1 represented pupils that typically always engage, pupil 2 represented those that sometimes engage and pupil 3 was representative of those that rarely engage. </w:t>
      </w:r>
    </w:p>
    <w:p w:rsidR="002C44A2" w:rsidRPr="006A502B" w:rsidRDefault="002C44A2" w:rsidP="006A502B">
      <w:pPr>
        <w:spacing w:line="480" w:lineRule="auto"/>
        <w:rPr>
          <w:rFonts w:ascii="Arial" w:hAnsi="Arial" w:cs="Arial"/>
        </w:rPr>
      </w:pPr>
    </w:p>
    <w:p w:rsidR="002C44A2" w:rsidRPr="006A502B" w:rsidRDefault="002C44A2" w:rsidP="006A502B">
      <w:pPr>
        <w:spacing w:line="480" w:lineRule="auto"/>
        <w:rPr>
          <w:rFonts w:ascii="Arial" w:hAnsi="Arial" w:cs="Arial"/>
          <w:sz w:val="18"/>
        </w:rPr>
      </w:pPr>
      <w:proofErr w:type="gramStart"/>
      <w:r w:rsidRPr="006A502B">
        <w:rPr>
          <w:rFonts w:ascii="Arial" w:hAnsi="Arial" w:cs="Arial"/>
          <w:sz w:val="18"/>
        </w:rPr>
        <w:t>Figure 1.</w:t>
      </w:r>
      <w:proofErr w:type="gramEnd"/>
      <w:r w:rsidRPr="006A502B">
        <w:rPr>
          <w:rFonts w:ascii="Arial" w:hAnsi="Arial" w:cs="Arial"/>
          <w:sz w:val="18"/>
        </w:rPr>
        <w:t xml:space="preserve"> Graph showing levels of engagement in lesson 1 attainted during introduction, main activity and role-play according to the Leuven scale of engagem</w:t>
      </w:r>
      <w:r w:rsidR="0058178E">
        <w:rPr>
          <w:rFonts w:ascii="Arial" w:hAnsi="Arial" w:cs="Arial"/>
          <w:sz w:val="18"/>
        </w:rPr>
        <w:t>ent. (See appendix A</w:t>
      </w:r>
      <w:r w:rsidRPr="006A502B">
        <w:rPr>
          <w:rFonts w:ascii="Arial" w:hAnsi="Arial" w:cs="Arial"/>
          <w:sz w:val="18"/>
        </w:rPr>
        <w:t>)</w:t>
      </w:r>
    </w:p>
    <w:p w:rsidR="002C44A2" w:rsidRPr="006A502B" w:rsidRDefault="002C44A2" w:rsidP="006A502B">
      <w:pPr>
        <w:spacing w:line="480" w:lineRule="auto"/>
        <w:rPr>
          <w:rFonts w:ascii="Arial" w:hAnsi="Arial" w:cs="Arial"/>
          <w:sz w:val="18"/>
        </w:rPr>
      </w:pPr>
      <w:r w:rsidRPr="006A502B">
        <w:rPr>
          <w:rFonts w:ascii="Arial" w:hAnsi="Arial" w:cs="Arial"/>
          <w:noProof/>
          <w:sz w:val="18"/>
          <w:lang w:eastAsia="en-GB"/>
        </w:rPr>
        <w:lastRenderedPageBreak/>
        <w:drawing>
          <wp:inline distT="0" distB="0" distL="0" distR="0" wp14:anchorId="2E2EAF1F" wp14:editId="50010E94">
            <wp:extent cx="5029200" cy="253365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C44A2" w:rsidRPr="006A502B" w:rsidRDefault="002C44A2" w:rsidP="006A502B">
      <w:pPr>
        <w:spacing w:line="480" w:lineRule="auto"/>
        <w:rPr>
          <w:rFonts w:ascii="Arial" w:hAnsi="Arial" w:cs="Arial"/>
        </w:rPr>
      </w:pPr>
      <w:r w:rsidRPr="006A502B">
        <w:rPr>
          <w:rFonts w:ascii="Arial" w:hAnsi="Arial" w:cs="Arial"/>
        </w:rPr>
        <w:t>All of the following evidence that was noted during the empirical research to gain these</w:t>
      </w:r>
      <w:r w:rsidR="0058178E">
        <w:rPr>
          <w:rFonts w:ascii="Arial" w:hAnsi="Arial" w:cs="Arial"/>
        </w:rPr>
        <w:t xml:space="preserve"> figures can </w:t>
      </w:r>
      <w:r w:rsidR="0021702B">
        <w:rPr>
          <w:rFonts w:ascii="Arial" w:hAnsi="Arial" w:cs="Arial"/>
        </w:rPr>
        <w:t xml:space="preserve">be </w:t>
      </w:r>
      <w:r w:rsidR="0058178E">
        <w:rPr>
          <w:rFonts w:ascii="Arial" w:hAnsi="Arial" w:cs="Arial"/>
        </w:rPr>
        <w:t>found in appendix F</w:t>
      </w:r>
      <w:r w:rsidRPr="006A502B">
        <w:rPr>
          <w:rFonts w:ascii="Arial" w:hAnsi="Arial" w:cs="Arial"/>
        </w:rPr>
        <w:t xml:space="preserve">. </w:t>
      </w:r>
    </w:p>
    <w:p w:rsidR="002C44A2" w:rsidRPr="006A502B" w:rsidRDefault="002C44A2" w:rsidP="006A502B">
      <w:pPr>
        <w:spacing w:line="480" w:lineRule="auto"/>
        <w:rPr>
          <w:rFonts w:ascii="Arial" w:hAnsi="Arial" w:cs="Arial"/>
        </w:rPr>
      </w:pPr>
      <w:r w:rsidRPr="006A502B">
        <w:rPr>
          <w:rFonts w:ascii="Arial" w:hAnsi="Arial" w:cs="Arial"/>
        </w:rPr>
        <w:t>During the introduction of the lesson all pupils achieved levels of engagement that were expected considering what was known about their typical levels of engagement. Pupil 1 displayed a strong level of concentration and instantly engaged in discussion with her partner when instructed to do so. There were brief moments where her eye contact dropped with the teach</w:t>
      </w:r>
      <w:r w:rsidR="005A747F">
        <w:rPr>
          <w:rFonts w:ascii="Arial" w:hAnsi="Arial" w:cs="Arial"/>
        </w:rPr>
        <w:t xml:space="preserve">er and there were </w:t>
      </w:r>
      <w:r w:rsidRPr="006A502B">
        <w:rPr>
          <w:rFonts w:ascii="Arial" w:hAnsi="Arial" w:cs="Arial"/>
        </w:rPr>
        <w:t xml:space="preserve">moments where her body language suggested that her concentration was perhaps superficial. Pupil 2’s concentration and interest never peaked over a routine level and his contributions to questions and discussions were inconsistent and were often unfocused. There was evidence of one intense moment where he reacted to something that was shown in a video clip about plastic pollution. However this intensity was not sustained. Pupil 3 displayed a lack of concentration throughout as she continued to turn around and ‘fiddle’ with her shoes. There was evidence of very limited eye contact that was not consistently sustained. Overall, throughout the introduction, pupils performed in a way that was expected considering their predetermined typical levels of engagement. </w:t>
      </w:r>
    </w:p>
    <w:p w:rsidR="002C44A2" w:rsidRPr="006A502B" w:rsidRDefault="002C44A2" w:rsidP="006A502B">
      <w:pPr>
        <w:spacing w:line="480" w:lineRule="auto"/>
        <w:rPr>
          <w:rFonts w:ascii="Arial" w:hAnsi="Arial" w:cs="Arial"/>
        </w:rPr>
      </w:pPr>
      <w:r w:rsidRPr="006A502B">
        <w:rPr>
          <w:rFonts w:ascii="Arial" w:hAnsi="Arial" w:cs="Arial"/>
        </w:rPr>
        <w:t xml:space="preserve">There was a significant turning point during the main activity for pupils 1 and 2. This occurred when one pupil from each group was randomly selected to participate in the role-play.  Pupil 1 and pupil 2 were selected as the role-players for their respective groups. This </w:t>
      </w:r>
      <w:r w:rsidRPr="006A502B">
        <w:rPr>
          <w:rFonts w:ascii="Arial" w:hAnsi="Arial" w:cs="Arial"/>
        </w:rPr>
        <w:lastRenderedPageBreak/>
        <w:t>visibly caused their levels of engagement to increase, particularly with pupil 2. Prior to being told she would participate in the role-play, pupil 1 displayed a strong level of engagement with main task as she interacted with the digital and written resources that were provided. Once informed of her participation, her engagement intensified considerably as she conducted further and more independent research. She also relocated her working space to another area of the class so she ‘could concentrate’ on what she planned to say in the debate. Pupil 2 also reacted in a similar manner by conducting his research with a much higher leve</w:t>
      </w:r>
      <w:r w:rsidR="005E1E35" w:rsidRPr="006A502B">
        <w:rPr>
          <w:rFonts w:ascii="Arial" w:hAnsi="Arial" w:cs="Arial"/>
        </w:rPr>
        <w:t>l of enthusiasm and motivation.</w:t>
      </w:r>
      <w:r w:rsidRPr="006A502B">
        <w:rPr>
          <w:rFonts w:ascii="Arial" w:hAnsi="Arial" w:cs="Arial"/>
        </w:rPr>
        <w:t xml:space="preserve"> He even pinned up his group’s sheet to practice what he was going to say in the debate and highlighted in a different colour the points he felt were the most relevant. His level of participation prior to this was laboured and unfocused. This links to Kilgour et al. (2015) idea that role-play as an active learning strategy can help to increase pupil’s motivation and their sense of involvement and can encourage pupils to take an active responsibility for their learning. Pupil 2’s actions during the main task support Yardley-</w:t>
      </w:r>
      <w:proofErr w:type="spellStart"/>
      <w:r w:rsidRPr="006A502B">
        <w:rPr>
          <w:rFonts w:ascii="Arial" w:hAnsi="Arial" w:cs="Arial"/>
        </w:rPr>
        <w:t>Matwiejczuk’s</w:t>
      </w:r>
      <w:proofErr w:type="spellEnd"/>
      <w:r w:rsidRPr="006A502B">
        <w:rPr>
          <w:rFonts w:ascii="Arial" w:hAnsi="Arial" w:cs="Arial"/>
        </w:rPr>
        <w:t xml:space="preserve"> (1997) argument of ‘personalisation’. He utilised his initiative and sough</w:t>
      </w:r>
      <w:r w:rsidR="005E1E35" w:rsidRPr="006A502B">
        <w:rPr>
          <w:rFonts w:ascii="Arial" w:hAnsi="Arial" w:cs="Arial"/>
        </w:rPr>
        <w:t>t out a highlighter to summarise</w:t>
      </w:r>
      <w:r w:rsidRPr="006A502B">
        <w:rPr>
          <w:rFonts w:ascii="Arial" w:hAnsi="Arial" w:cs="Arial"/>
        </w:rPr>
        <w:t xml:space="preserve"> what he intended to say during the debate. He was actively involved in the planning of the role-play but he also demonstrated a level of independence that helped to increase his level of engagement. It is unknown if pupil 1 and 2 would have demonstrated the same level of engagement and commitment to the role-play activity if they were not chosen to participate. However it can be compared with pupil 3’s level of engagement during the main activity. Pupil 3 displayed a similar level of engagement thro</w:t>
      </w:r>
      <w:r w:rsidR="00E8131A" w:rsidRPr="006A502B">
        <w:rPr>
          <w:rFonts w:ascii="Arial" w:hAnsi="Arial" w:cs="Arial"/>
        </w:rPr>
        <w:t>ughout the main activity to that which</w:t>
      </w:r>
      <w:r w:rsidRPr="006A502B">
        <w:rPr>
          <w:rFonts w:ascii="Arial" w:hAnsi="Arial" w:cs="Arial"/>
        </w:rPr>
        <w:t xml:space="preserve"> she displa</w:t>
      </w:r>
      <w:r w:rsidR="00E8131A" w:rsidRPr="006A502B">
        <w:rPr>
          <w:rFonts w:ascii="Arial" w:hAnsi="Arial" w:cs="Arial"/>
        </w:rPr>
        <w:t>yed in the introduction. She</w:t>
      </w:r>
      <w:r w:rsidRPr="006A502B">
        <w:rPr>
          <w:rFonts w:ascii="Arial" w:hAnsi="Arial" w:cs="Arial"/>
        </w:rPr>
        <w:t xml:space="preserve"> contributed</w:t>
      </w:r>
      <w:r w:rsidR="00E8131A" w:rsidRPr="006A502B">
        <w:rPr>
          <w:rFonts w:ascii="Arial" w:hAnsi="Arial" w:cs="Arial"/>
        </w:rPr>
        <w:t xml:space="preserve"> very little to the task and</w:t>
      </w:r>
      <w:r w:rsidRPr="006A502B">
        <w:rPr>
          <w:rFonts w:ascii="Arial" w:hAnsi="Arial" w:cs="Arial"/>
        </w:rPr>
        <w:t xml:space="preserve"> remained distracted by the VR goggles that were being utilised as a form of digital research. This could have been caused by the point that she had no motivation to engage with main activity because she was not participating in the role-play. However this cannot be assumed as it is not supported by concrete evidence and would affect the reliability of these results. </w:t>
      </w:r>
    </w:p>
    <w:p w:rsidR="002C44A2" w:rsidRPr="006A502B" w:rsidRDefault="002C44A2" w:rsidP="006A502B">
      <w:pPr>
        <w:spacing w:line="480" w:lineRule="auto"/>
        <w:rPr>
          <w:rFonts w:ascii="Arial" w:hAnsi="Arial" w:cs="Arial"/>
        </w:rPr>
      </w:pPr>
      <w:r w:rsidRPr="006A502B">
        <w:rPr>
          <w:rFonts w:ascii="Arial" w:hAnsi="Arial" w:cs="Arial"/>
        </w:rPr>
        <w:lastRenderedPageBreak/>
        <w:t>During the role-play, all three pupils scored their highest levels of engagement that had been observed throughout the lesson. Pupil 1 and 2 committed to their roles within the role-play and used their imaginations to enhance their personas they were portraying by giving them a name and a backstory. They used their pri</w:t>
      </w:r>
      <w:r w:rsidR="00E8131A" w:rsidRPr="006A502B">
        <w:rPr>
          <w:rFonts w:ascii="Arial" w:hAnsi="Arial" w:cs="Arial"/>
        </w:rPr>
        <w:t>or independent research to give</w:t>
      </w:r>
      <w:r w:rsidRPr="006A502B">
        <w:rPr>
          <w:rFonts w:ascii="Arial" w:hAnsi="Arial" w:cs="Arial"/>
        </w:rPr>
        <w:t xml:space="preserve"> strong and focused answers during the debate and raised good points about how their chosen persona would react to plastic pollution. Pupil 3 also showed increased levels as her concentration was more consistent and she also displayed an intense desire to contribute to the discussion that was taking place within the debate. This supports Stevens (2015) claim that role-play as an active learning strategy can encourage participation amongst typically passive learners even if they do not contribute to the role-play itself. However, this should not be regarded as a general assumption that every pupil can be engaged in role-play whether directly participating or not. Overall, based on the quantitative data, all three pupils displayed an increased level of engagement not just during the role-play but also when participants were notified of their participation in the role-play. However in order to increase the validity of this, these results must now be compared to the feedback provided in the focus group interviews. </w:t>
      </w:r>
    </w:p>
    <w:p w:rsidR="002C44A2" w:rsidRPr="006A502B" w:rsidRDefault="002C44A2" w:rsidP="006A502B">
      <w:pPr>
        <w:spacing w:line="480" w:lineRule="auto"/>
        <w:rPr>
          <w:rFonts w:ascii="Arial" w:hAnsi="Arial" w:cs="Arial"/>
        </w:rPr>
      </w:pPr>
      <w:r w:rsidRPr="006A502B">
        <w:rPr>
          <w:rFonts w:ascii="Arial" w:hAnsi="Arial" w:cs="Arial"/>
        </w:rPr>
        <w:t>When asked what pupils thought about the lesson, pupil 1 proceeded to make the following comment.</w:t>
      </w:r>
    </w:p>
    <w:p w:rsidR="002C44A2" w:rsidRPr="006A502B" w:rsidRDefault="002C44A2" w:rsidP="006A502B">
      <w:pPr>
        <w:spacing w:line="480" w:lineRule="auto"/>
        <w:rPr>
          <w:rFonts w:ascii="Arial" w:hAnsi="Arial" w:cs="Arial"/>
        </w:rPr>
      </w:pPr>
      <w:r w:rsidRPr="006A502B">
        <w:rPr>
          <w:rFonts w:ascii="Arial" w:hAnsi="Arial" w:cs="Arial"/>
          <w:b/>
        </w:rPr>
        <w:t>Pupil 1:</w:t>
      </w:r>
      <w:r w:rsidRPr="006A502B">
        <w:rPr>
          <w:rFonts w:ascii="Arial" w:hAnsi="Arial" w:cs="Arial"/>
        </w:rPr>
        <w:t xml:space="preserve"> We could </w:t>
      </w:r>
      <w:proofErr w:type="gramStart"/>
      <w:r w:rsidRPr="006A502B">
        <w:rPr>
          <w:rFonts w:ascii="Arial" w:hAnsi="Arial" w:cs="Arial"/>
        </w:rPr>
        <w:t>of</w:t>
      </w:r>
      <w:proofErr w:type="gramEnd"/>
      <w:r w:rsidRPr="006A502B">
        <w:rPr>
          <w:rFonts w:ascii="Arial" w:hAnsi="Arial" w:cs="Arial"/>
        </w:rPr>
        <w:t xml:space="preserve"> learnt more about it before we actually went to do it</w:t>
      </w:r>
    </w:p>
    <w:p w:rsidR="002C44A2" w:rsidRPr="006A502B" w:rsidRDefault="002C44A2" w:rsidP="006A502B">
      <w:pPr>
        <w:spacing w:line="480" w:lineRule="auto"/>
        <w:rPr>
          <w:rFonts w:ascii="Arial" w:hAnsi="Arial" w:cs="Arial"/>
        </w:rPr>
      </w:pPr>
      <w:r w:rsidRPr="006A502B">
        <w:rPr>
          <w:rFonts w:ascii="Arial" w:hAnsi="Arial" w:cs="Arial"/>
          <w:b/>
        </w:rPr>
        <w:t>Miss:</w:t>
      </w:r>
      <w:r w:rsidRPr="006A502B">
        <w:rPr>
          <w:rFonts w:ascii="Arial" w:hAnsi="Arial" w:cs="Arial"/>
        </w:rPr>
        <w:t xml:space="preserve"> What do you mean by that? </w:t>
      </w:r>
    </w:p>
    <w:p w:rsidR="002C44A2" w:rsidRPr="006A502B" w:rsidRDefault="002C44A2" w:rsidP="006A502B">
      <w:pPr>
        <w:spacing w:line="480" w:lineRule="auto"/>
        <w:rPr>
          <w:rFonts w:ascii="Arial" w:hAnsi="Arial" w:cs="Arial"/>
        </w:rPr>
      </w:pPr>
      <w:r w:rsidRPr="006A502B">
        <w:rPr>
          <w:rFonts w:ascii="Arial" w:hAnsi="Arial" w:cs="Arial"/>
          <w:i/>
        </w:rPr>
        <w:t>Significant pause</w:t>
      </w:r>
      <w:r w:rsidRPr="006A502B">
        <w:rPr>
          <w:rFonts w:ascii="Arial" w:hAnsi="Arial" w:cs="Arial"/>
        </w:rPr>
        <w:t xml:space="preserve"> </w:t>
      </w:r>
    </w:p>
    <w:p w:rsidR="002C44A2" w:rsidRPr="006A502B" w:rsidRDefault="002C44A2" w:rsidP="006A502B">
      <w:pPr>
        <w:spacing w:line="480" w:lineRule="auto"/>
        <w:rPr>
          <w:rFonts w:ascii="Arial" w:hAnsi="Arial" w:cs="Arial"/>
        </w:rPr>
      </w:pPr>
      <w:r w:rsidRPr="006A502B">
        <w:rPr>
          <w:rFonts w:ascii="Arial" w:hAnsi="Arial" w:cs="Arial"/>
          <w:b/>
        </w:rPr>
        <w:t>Miss:</w:t>
      </w:r>
      <w:r w:rsidRPr="006A502B">
        <w:rPr>
          <w:rFonts w:ascii="Arial" w:hAnsi="Arial" w:cs="Arial"/>
        </w:rPr>
        <w:t xml:space="preserve"> So you think we could have had a lesson</w:t>
      </w:r>
    </w:p>
    <w:p w:rsidR="002C44A2" w:rsidRPr="006A502B" w:rsidRDefault="002C44A2" w:rsidP="006A502B">
      <w:pPr>
        <w:spacing w:line="480" w:lineRule="auto"/>
        <w:rPr>
          <w:rFonts w:ascii="Arial" w:hAnsi="Arial" w:cs="Arial"/>
        </w:rPr>
      </w:pPr>
      <w:r w:rsidRPr="006A502B">
        <w:rPr>
          <w:rFonts w:ascii="Arial" w:hAnsi="Arial" w:cs="Arial"/>
          <w:b/>
        </w:rPr>
        <w:t>Pupil 1</w:t>
      </w:r>
      <w:r w:rsidRPr="006A502B">
        <w:rPr>
          <w:rFonts w:ascii="Arial" w:hAnsi="Arial" w:cs="Arial"/>
        </w:rPr>
        <w:t>: before</w:t>
      </w:r>
    </w:p>
    <w:p w:rsidR="002C44A2" w:rsidRPr="006A502B" w:rsidRDefault="002C44A2" w:rsidP="006A502B">
      <w:pPr>
        <w:spacing w:line="480" w:lineRule="auto"/>
        <w:rPr>
          <w:rFonts w:ascii="Arial" w:hAnsi="Arial" w:cs="Arial"/>
        </w:rPr>
      </w:pPr>
      <w:r w:rsidRPr="006A502B">
        <w:rPr>
          <w:rFonts w:ascii="Arial" w:hAnsi="Arial" w:cs="Arial"/>
          <w:b/>
        </w:rPr>
        <w:t>Miss:</w:t>
      </w:r>
      <w:r w:rsidRPr="006A502B">
        <w:rPr>
          <w:rFonts w:ascii="Arial" w:hAnsi="Arial" w:cs="Arial"/>
        </w:rPr>
        <w:t xml:space="preserve"> about debate?</w:t>
      </w:r>
    </w:p>
    <w:p w:rsidR="002C44A2" w:rsidRPr="006A502B" w:rsidRDefault="002C44A2" w:rsidP="006A502B">
      <w:pPr>
        <w:spacing w:line="480" w:lineRule="auto"/>
        <w:rPr>
          <w:rFonts w:ascii="Arial" w:hAnsi="Arial" w:cs="Arial"/>
        </w:rPr>
      </w:pPr>
      <w:r w:rsidRPr="006A502B">
        <w:rPr>
          <w:rFonts w:ascii="Arial" w:hAnsi="Arial" w:cs="Arial"/>
          <w:b/>
        </w:rPr>
        <w:t>Pupil 1</w:t>
      </w:r>
      <w:r w:rsidRPr="006A502B">
        <w:rPr>
          <w:rFonts w:ascii="Arial" w:hAnsi="Arial" w:cs="Arial"/>
        </w:rPr>
        <w:t>: yes</w:t>
      </w:r>
    </w:p>
    <w:p w:rsidR="002C44A2" w:rsidRPr="006A502B" w:rsidRDefault="002C44A2" w:rsidP="006A502B">
      <w:pPr>
        <w:spacing w:line="480" w:lineRule="auto"/>
        <w:rPr>
          <w:rFonts w:ascii="Arial" w:hAnsi="Arial" w:cs="Arial"/>
        </w:rPr>
      </w:pPr>
      <w:r w:rsidRPr="006A502B">
        <w:rPr>
          <w:rFonts w:ascii="Arial" w:hAnsi="Arial" w:cs="Arial"/>
        </w:rPr>
        <w:lastRenderedPageBreak/>
        <w:t>It is not clear whether the pupil meant to refer to the debate as she could not justify her answer without the help of the teacher. She could have been refer</w:t>
      </w:r>
      <w:r w:rsidR="00E8131A" w:rsidRPr="006A502B">
        <w:rPr>
          <w:rFonts w:ascii="Arial" w:hAnsi="Arial" w:cs="Arial"/>
        </w:rPr>
        <w:t xml:space="preserve">ring to the topic of plastic </w:t>
      </w:r>
      <w:r w:rsidRPr="006A502B">
        <w:rPr>
          <w:rFonts w:ascii="Arial" w:hAnsi="Arial" w:cs="Arial"/>
        </w:rPr>
        <w:t xml:space="preserve">pollution. However, this ultimately indicates a desire for there to have been more preparation for this activity prior to this lesson. This supports Ments (1997) argument that pupils need to feel prepared for role-play. However the other two pupils did not verbally agree with this statement meaning that this could simply represent what pupil 1 thought and should not be considered a generalisation. When asked about the role-play activity specifically they responded accordingly. </w:t>
      </w:r>
    </w:p>
    <w:p w:rsidR="002C44A2" w:rsidRPr="006A502B" w:rsidRDefault="002C44A2" w:rsidP="006A502B">
      <w:pPr>
        <w:spacing w:line="480" w:lineRule="auto"/>
        <w:rPr>
          <w:rFonts w:ascii="Arial" w:hAnsi="Arial" w:cs="Arial"/>
        </w:rPr>
      </w:pPr>
      <w:r w:rsidRPr="00471D00">
        <w:rPr>
          <w:rFonts w:ascii="Arial" w:hAnsi="Arial" w:cs="Arial"/>
          <w:b/>
        </w:rPr>
        <w:t>Pupil 1:</w:t>
      </w:r>
      <w:r w:rsidRPr="006A502B">
        <w:rPr>
          <w:rFonts w:ascii="Arial" w:hAnsi="Arial" w:cs="Arial"/>
        </w:rPr>
        <w:t xml:space="preserve"> it was amazing. </w:t>
      </w:r>
    </w:p>
    <w:p w:rsidR="002C44A2" w:rsidRPr="006A502B" w:rsidRDefault="002C44A2" w:rsidP="006A502B">
      <w:pPr>
        <w:spacing w:line="480" w:lineRule="auto"/>
        <w:rPr>
          <w:rFonts w:ascii="Arial" w:hAnsi="Arial" w:cs="Arial"/>
        </w:rPr>
      </w:pPr>
      <w:r w:rsidRPr="00471D00">
        <w:rPr>
          <w:rFonts w:ascii="Arial" w:hAnsi="Arial" w:cs="Arial"/>
          <w:b/>
        </w:rPr>
        <w:t>Miss:</w:t>
      </w:r>
      <w:r w:rsidRPr="006A502B">
        <w:rPr>
          <w:rFonts w:ascii="Arial" w:hAnsi="Arial" w:cs="Arial"/>
        </w:rPr>
        <w:t xml:space="preserve"> why did you think that?</w:t>
      </w:r>
    </w:p>
    <w:p w:rsidR="002C44A2" w:rsidRPr="006A502B" w:rsidRDefault="002C44A2" w:rsidP="006A502B">
      <w:pPr>
        <w:spacing w:line="480" w:lineRule="auto"/>
        <w:rPr>
          <w:rFonts w:ascii="Arial" w:hAnsi="Arial" w:cs="Arial"/>
        </w:rPr>
      </w:pPr>
      <w:r w:rsidRPr="00471D00">
        <w:rPr>
          <w:rFonts w:ascii="Arial" w:hAnsi="Arial" w:cs="Arial"/>
          <w:b/>
        </w:rPr>
        <w:t>Pupil 1:</w:t>
      </w:r>
      <w:r w:rsidRPr="006A502B">
        <w:rPr>
          <w:rFonts w:ascii="Arial" w:hAnsi="Arial" w:cs="Arial"/>
        </w:rPr>
        <w:t xml:space="preserve"> the argument I had with the plastic maker was interesting</w:t>
      </w:r>
    </w:p>
    <w:p w:rsidR="002C44A2" w:rsidRPr="006A502B" w:rsidRDefault="002C44A2" w:rsidP="006A502B">
      <w:pPr>
        <w:spacing w:line="480" w:lineRule="auto"/>
        <w:rPr>
          <w:rFonts w:ascii="Arial" w:hAnsi="Arial" w:cs="Arial"/>
        </w:rPr>
      </w:pPr>
      <w:r w:rsidRPr="00471D00">
        <w:rPr>
          <w:rFonts w:ascii="Arial" w:hAnsi="Arial" w:cs="Arial"/>
          <w:b/>
        </w:rPr>
        <w:t>Pupil 2:</w:t>
      </w:r>
      <w:r w:rsidRPr="006A502B">
        <w:rPr>
          <w:rFonts w:ascii="Arial" w:hAnsi="Arial" w:cs="Arial"/>
        </w:rPr>
        <w:t xml:space="preserve"> It was fun because I got to debate with (pupil 1 name)</w:t>
      </w:r>
    </w:p>
    <w:p w:rsidR="002C44A2" w:rsidRPr="006A502B" w:rsidRDefault="002C44A2" w:rsidP="006A502B">
      <w:pPr>
        <w:spacing w:line="480" w:lineRule="auto"/>
        <w:rPr>
          <w:rFonts w:ascii="Arial" w:hAnsi="Arial" w:cs="Arial"/>
        </w:rPr>
      </w:pPr>
      <w:r w:rsidRPr="00471D00">
        <w:rPr>
          <w:rFonts w:ascii="Arial" w:hAnsi="Arial" w:cs="Arial"/>
          <w:b/>
        </w:rPr>
        <w:t>Pupil 3:</w:t>
      </w:r>
      <w:r w:rsidRPr="006A502B">
        <w:rPr>
          <w:rFonts w:ascii="Arial" w:hAnsi="Arial" w:cs="Arial"/>
        </w:rPr>
        <w:t xml:space="preserve"> It was kind of cool because we got to learn about the animals in the ocean. </w:t>
      </w:r>
    </w:p>
    <w:p w:rsidR="002C44A2" w:rsidRPr="006A502B" w:rsidRDefault="002C44A2" w:rsidP="006A502B">
      <w:pPr>
        <w:spacing w:line="480" w:lineRule="auto"/>
        <w:rPr>
          <w:rFonts w:ascii="Arial" w:hAnsi="Arial" w:cs="Arial"/>
        </w:rPr>
      </w:pPr>
      <w:r w:rsidRPr="00471D00">
        <w:rPr>
          <w:rFonts w:ascii="Arial" w:hAnsi="Arial" w:cs="Arial"/>
          <w:b/>
        </w:rPr>
        <w:t>Pupil 1:</w:t>
      </w:r>
      <w:r w:rsidRPr="006A502B">
        <w:rPr>
          <w:rFonts w:ascii="Arial" w:hAnsi="Arial" w:cs="Arial"/>
        </w:rPr>
        <w:t xml:space="preserve"> I found out that some animals get like stuck in plastic</w:t>
      </w:r>
    </w:p>
    <w:p w:rsidR="002C44A2" w:rsidRPr="006A502B" w:rsidRDefault="002C44A2" w:rsidP="006A502B">
      <w:pPr>
        <w:spacing w:line="480" w:lineRule="auto"/>
        <w:rPr>
          <w:rFonts w:ascii="Arial" w:hAnsi="Arial" w:cs="Arial"/>
        </w:rPr>
      </w:pPr>
      <w:r w:rsidRPr="00471D00">
        <w:rPr>
          <w:rFonts w:ascii="Arial" w:hAnsi="Arial" w:cs="Arial"/>
          <w:b/>
        </w:rPr>
        <w:t>Pupil 2:</w:t>
      </w:r>
      <w:r w:rsidRPr="006A502B">
        <w:rPr>
          <w:rFonts w:ascii="Arial" w:hAnsi="Arial" w:cs="Arial"/>
        </w:rPr>
        <w:t xml:space="preserve"> I think I’ll stop making plastic now even though I was the plastic man. It was different to what I said in the argument. </w:t>
      </w:r>
    </w:p>
    <w:p w:rsidR="002C44A2" w:rsidRPr="006A502B" w:rsidRDefault="002C44A2" w:rsidP="006A502B">
      <w:pPr>
        <w:spacing w:line="480" w:lineRule="auto"/>
        <w:rPr>
          <w:rFonts w:ascii="Arial" w:hAnsi="Arial" w:cs="Arial"/>
        </w:rPr>
      </w:pPr>
      <w:r w:rsidRPr="00471D00">
        <w:rPr>
          <w:rFonts w:ascii="Arial" w:hAnsi="Arial" w:cs="Arial"/>
          <w:b/>
        </w:rPr>
        <w:t>Pupil 3:</w:t>
      </w:r>
      <w:r w:rsidRPr="006A502B">
        <w:rPr>
          <w:rFonts w:ascii="Arial" w:hAnsi="Arial" w:cs="Arial"/>
        </w:rPr>
        <w:t xml:space="preserve"> yeah you shouldn’t throw plastic in the water.</w:t>
      </w:r>
    </w:p>
    <w:p w:rsidR="002C44A2" w:rsidRPr="006A502B" w:rsidRDefault="002C44A2" w:rsidP="006A502B">
      <w:pPr>
        <w:spacing w:line="480" w:lineRule="auto"/>
        <w:rPr>
          <w:rFonts w:ascii="Arial" w:hAnsi="Arial" w:cs="Arial"/>
        </w:rPr>
      </w:pPr>
      <w:r w:rsidRPr="006A502B">
        <w:rPr>
          <w:rFonts w:ascii="Arial" w:hAnsi="Arial" w:cs="Arial"/>
        </w:rPr>
        <w:t xml:space="preserve">This highlights that each of the pupils engaged with the role-play activity and understood the debate as they could all provide a reason for why they enjoyed the role-play activity. Ments (1983: 31) argues that children of a younger age find it difficult to detach themselves from the emotions of a persona they are portraying in role-play. However, pupil 2 proved that this was possible as his personal opinion differed to that of the character he portrayed. Pupil 3 also formed an opinion despite not being directly involved in the role-play. When asked if pupils wanted to make any other comments, they answered as follows. </w:t>
      </w:r>
    </w:p>
    <w:p w:rsidR="002C44A2" w:rsidRPr="006A502B" w:rsidRDefault="002C44A2" w:rsidP="006A502B">
      <w:pPr>
        <w:spacing w:line="480" w:lineRule="auto"/>
        <w:rPr>
          <w:rFonts w:ascii="Arial" w:hAnsi="Arial" w:cs="Arial"/>
        </w:rPr>
      </w:pPr>
      <w:r w:rsidRPr="006A502B">
        <w:rPr>
          <w:rFonts w:ascii="Arial" w:hAnsi="Arial" w:cs="Arial"/>
        </w:rPr>
        <w:lastRenderedPageBreak/>
        <w:t>Pupil 1 and 2 expressed a desire to repeat a similar activity as they enjoyed the dramatization aspect of role-play. This highlight</w:t>
      </w:r>
      <w:r w:rsidR="00E8131A" w:rsidRPr="006A502B">
        <w:rPr>
          <w:rFonts w:ascii="Arial" w:hAnsi="Arial" w:cs="Arial"/>
        </w:rPr>
        <w:t>s that not all pupils are perturbed</w:t>
      </w:r>
      <w:r w:rsidRPr="006A502B">
        <w:rPr>
          <w:rFonts w:ascii="Arial" w:hAnsi="Arial" w:cs="Arial"/>
        </w:rPr>
        <w:t xml:space="preserve"> by the prospect of ‘performing’ in front of the class. However this is only the opinion of two pupils within this class and do not reliably represent every pupil in the class. During the reflection process that took place after this interview, it transpired that pupil 3 had mentioned to the teacher that she was glad that she was not taking part in the role-play. However her opinion seemed to change after observing the role-play because she stated her desire to participate in this interview and could also provide reasoning behind her decision.</w:t>
      </w:r>
    </w:p>
    <w:p w:rsidR="002C44A2" w:rsidRPr="006A502B" w:rsidRDefault="002C44A2" w:rsidP="006A502B">
      <w:pPr>
        <w:spacing w:line="480" w:lineRule="auto"/>
        <w:rPr>
          <w:rFonts w:ascii="Arial" w:hAnsi="Arial" w:cs="Arial"/>
        </w:rPr>
      </w:pPr>
      <w:r w:rsidRPr="006A502B">
        <w:rPr>
          <w:rFonts w:ascii="Arial" w:hAnsi="Arial" w:cs="Arial"/>
        </w:rPr>
        <w:t xml:space="preserve">When reflecting on the lesson using Brookfield’s four lenses and Gibbs’ reflective cycle, it was determined that this lesson was a success and could provide some insight into the research question. Based on this lesson alone, it was agreed that role-play can help to increase pupil engagement as all three focus pupils scored a higher level of engagement during the role-play than before the role-play. This included the participant that was not directly involved in the role-play. Relevant literature was also consulted as part of the reflection process. </w:t>
      </w:r>
      <w:proofErr w:type="spellStart"/>
      <w:r w:rsidRPr="006A502B">
        <w:rPr>
          <w:rFonts w:ascii="Arial" w:hAnsi="Arial" w:cs="Arial"/>
        </w:rPr>
        <w:t>Westrup</w:t>
      </w:r>
      <w:proofErr w:type="spellEnd"/>
      <w:r w:rsidRPr="006A502B">
        <w:rPr>
          <w:rFonts w:ascii="Arial" w:hAnsi="Arial" w:cs="Arial"/>
        </w:rPr>
        <w:t xml:space="preserve"> and </w:t>
      </w:r>
      <w:proofErr w:type="spellStart"/>
      <w:r w:rsidRPr="006A502B">
        <w:rPr>
          <w:rFonts w:ascii="Arial" w:hAnsi="Arial" w:cs="Arial"/>
        </w:rPr>
        <w:t>Planander</w:t>
      </w:r>
      <w:proofErr w:type="spellEnd"/>
      <w:r w:rsidRPr="006A502B">
        <w:rPr>
          <w:rFonts w:ascii="Arial" w:hAnsi="Arial" w:cs="Arial"/>
        </w:rPr>
        <w:t xml:space="preserve"> (2013) suggest that role-play provides an opportunity to make learning visible for pupils. Therefore it was decided to enhance this aspect in lesson 2 by incorporating costumes and props to make it more visually obvious which persona each pupil is portraying. From the observers reflections it was decided to create a way for all of the class to be involved in the role-play without having to directly participate. This was achieved by planning to involve the rest of the class in the debate by allowing them to ask the debaters questions. It was also decided to introduce a second role-play activity in the introduction in order to increase the chances of at least one of the focus pupils being involved directly in the role-play. </w:t>
      </w:r>
    </w:p>
    <w:p w:rsidR="002C44A2" w:rsidRPr="006A502B" w:rsidRDefault="002C44A2" w:rsidP="006A502B">
      <w:pPr>
        <w:spacing w:line="480" w:lineRule="auto"/>
        <w:rPr>
          <w:rFonts w:ascii="Arial" w:hAnsi="Arial" w:cs="Arial"/>
          <w:u w:val="single"/>
        </w:rPr>
      </w:pPr>
      <w:r w:rsidRPr="006A502B">
        <w:rPr>
          <w:rFonts w:ascii="Arial" w:hAnsi="Arial" w:cs="Arial"/>
          <w:u w:val="single"/>
        </w:rPr>
        <w:t>Lesson 2 results</w:t>
      </w:r>
    </w:p>
    <w:p w:rsidR="002C44A2" w:rsidRPr="006A502B" w:rsidRDefault="002C44A2" w:rsidP="006A502B">
      <w:pPr>
        <w:spacing w:line="480" w:lineRule="auto"/>
        <w:rPr>
          <w:rFonts w:ascii="Arial" w:hAnsi="Arial" w:cs="Arial"/>
        </w:rPr>
      </w:pPr>
      <w:r w:rsidRPr="006A502B">
        <w:rPr>
          <w:rFonts w:ascii="Arial" w:hAnsi="Arial" w:cs="Arial"/>
        </w:rPr>
        <w:lastRenderedPageBreak/>
        <w:t xml:space="preserve">Lesson 2 took place in school 2 and the topic of the lesson was to debate the advantages and disadvantages. This was also linked and compared to their previous work on Stone Age cave paintings </w:t>
      </w:r>
      <w:r w:rsidR="000230C0">
        <w:rPr>
          <w:rFonts w:ascii="Arial" w:hAnsi="Arial" w:cs="Arial"/>
        </w:rPr>
        <w:t>(see appendix G</w:t>
      </w:r>
      <w:r w:rsidRPr="006A502B">
        <w:rPr>
          <w:rFonts w:ascii="Arial" w:hAnsi="Arial" w:cs="Arial"/>
        </w:rPr>
        <w:t xml:space="preserve"> for plan).  </w:t>
      </w:r>
    </w:p>
    <w:p w:rsidR="002C44A2" w:rsidRPr="006A502B" w:rsidRDefault="002C44A2" w:rsidP="006A502B">
      <w:pPr>
        <w:spacing w:line="480" w:lineRule="auto"/>
        <w:rPr>
          <w:rFonts w:ascii="Arial" w:hAnsi="Arial" w:cs="Arial"/>
        </w:rPr>
      </w:pPr>
      <w:r w:rsidRPr="006A502B">
        <w:rPr>
          <w:rFonts w:ascii="Arial" w:hAnsi="Arial" w:cs="Arial"/>
        </w:rPr>
        <w:t xml:space="preserve">The levels of engagement that were observed in lesson 2 are displayed below. The three focus pupils were referred to as pupil A, B and C. Pupil </w:t>
      </w:r>
      <w:proofErr w:type="gramStart"/>
      <w:r w:rsidRPr="006A502B">
        <w:rPr>
          <w:rFonts w:ascii="Arial" w:hAnsi="Arial" w:cs="Arial"/>
        </w:rPr>
        <w:t>A</w:t>
      </w:r>
      <w:proofErr w:type="gramEnd"/>
      <w:r w:rsidRPr="006A502B">
        <w:rPr>
          <w:rFonts w:ascii="Arial" w:hAnsi="Arial" w:cs="Arial"/>
        </w:rPr>
        <w:t xml:space="preserve"> represented pupils that typically always engage, pupil B represented those that sometimes engage and pupil C was representative of those that rarely engage. </w:t>
      </w:r>
    </w:p>
    <w:p w:rsidR="002C44A2" w:rsidRPr="006A502B" w:rsidRDefault="002C44A2" w:rsidP="006A502B">
      <w:pPr>
        <w:spacing w:line="480" w:lineRule="auto"/>
        <w:rPr>
          <w:rFonts w:ascii="Arial" w:hAnsi="Arial" w:cs="Arial"/>
        </w:rPr>
      </w:pPr>
    </w:p>
    <w:p w:rsidR="002C44A2" w:rsidRPr="006A502B" w:rsidRDefault="002C44A2" w:rsidP="006A502B">
      <w:pPr>
        <w:spacing w:line="480" w:lineRule="auto"/>
        <w:rPr>
          <w:rFonts w:ascii="Arial" w:hAnsi="Arial" w:cs="Arial"/>
          <w:sz w:val="18"/>
        </w:rPr>
      </w:pPr>
      <w:proofErr w:type="gramStart"/>
      <w:r w:rsidRPr="006A502B">
        <w:rPr>
          <w:rFonts w:ascii="Arial" w:hAnsi="Arial" w:cs="Arial"/>
          <w:sz w:val="18"/>
        </w:rPr>
        <w:t>Figure 2.</w:t>
      </w:r>
      <w:proofErr w:type="gramEnd"/>
      <w:r w:rsidRPr="006A502B">
        <w:rPr>
          <w:rFonts w:ascii="Arial" w:hAnsi="Arial" w:cs="Arial"/>
          <w:sz w:val="18"/>
        </w:rPr>
        <w:t xml:space="preserve"> Graph showing levels of engagement in lesson 2 attainted during the introduction, main activity and role-play according to the Leuven scal</w:t>
      </w:r>
      <w:r w:rsidR="000230C0">
        <w:rPr>
          <w:rFonts w:ascii="Arial" w:hAnsi="Arial" w:cs="Arial"/>
          <w:sz w:val="18"/>
        </w:rPr>
        <w:t>e of engagement. (See appendix A</w:t>
      </w:r>
      <w:r w:rsidRPr="006A502B">
        <w:rPr>
          <w:rFonts w:ascii="Arial" w:hAnsi="Arial" w:cs="Arial"/>
          <w:sz w:val="18"/>
        </w:rPr>
        <w:t>)</w:t>
      </w:r>
    </w:p>
    <w:p w:rsidR="002C44A2" w:rsidRPr="006A502B" w:rsidRDefault="002C44A2" w:rsidP="006A502B">
      <w:pPr>
        <w:spacing w:line="480" w:lineRule="auto"/>
        <w:rPr>
          <w:rFonts w:ascii="Arial" w:hAnsi="Arial" w:cs="Arial"/>
          <w:sz w:val="18"/>
        </w:rPr>
      </w:pPr>
      <w:r w:rsidRPr="006A502B">
        <w:rPr>
          <w:rFonts w:ascii="Arial" w:hAnsi="Arial" w:cs="Arial"/>
          <w:noProof/>
          <w:sz w:val="18"/>
          <w:lang w:eastAsia="en-GB"/>
        </w:rPr>
        <w:drawing>
          <wp:inline distT="0" distB="0" distL="0" distR="0" wp14:anchorId="53992732" wp14:editId="3581846D">
            <wp:extent cx="4943475" cy="2152650"/>
            <wp:effectExtent l="0" t="0" r="952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C44A2" w:rsidRPr="006A502B" w:rsidRDefault="002C44A2" w:rsidP="006A502B">
      <w:pPr>
        <w:spacing w:line="480" w:lineRule="auto"/>
        <w:rPr>
          <w:rFonts w:ascii="Arial" w:hAnsi="Arial" w:cs="Arial"/>
        </w:rPr>
      </w:pPr>
    </w:p>
    <w:p w:rsidR="002C44A2" w:rsidRPr="006A502B" w:rsidRDefault="002C44A2" w:rsidP="006A502B">
      <w:pPr>
        <w:spacing w:line="480" w:lineRule="auto"/>
        <w:rPr>
          <w:rFonts w:ascii="Arial" w:hAnsi="Arial" w:cs="Arial"/>
        </w:rPr>
      </w:pPr>
      <w:r w:rsidRPr="006A502B">
        <w:rPr>
          <w:rFonts w:ascii="Arial" w:hAnsi="Arial" w:cs="Arial"/>
        </w:rPr>
        <w:t>The analysis of this quantitative data is similar to that in lesson 1 as all three pupils attained a higher level or a sustained level of engagement during the role-play compared to the results prior to the role-play. The following evidence that was noted during the empirical research to gain these</w:t>
      </w:r>
      <w:r w:rsidR="00D1308E">
        <w:rPr>
          <w:rFonts w:ascii="Arial" w:hAnsi="Arial" w:cs="Arial"/>
        </w:rPr>
        <w:t xml:space="preserve"> figures can found in appendix H</w:t>
      </w:r>
      <w:r w:rsidRPr="006A502B">
        <w:rPr>
          <w:rFonts w:ascii="Arial" w:hAnsi="Arial" w:cs="Arial"/>
        </w:rPr>
        <w:t xml:space="preserve">. </w:t>
      </w:r>
    </w:p>
    <w:p w:rsidR="002C44A2" w:rsidRPr="006A502B" w:rsidRDefault="002C44A2" w:rsidP="006A502B">
      <w:pPr>
        <w:spacing w:line="480" w:lineRule="auto"/>
        <w:rPr>
          <w:rFonts w:ascii="Arial" w:hAnsi="Arial" w:cs="Arial"/>
        </w:rPr>
      </w:pPr>
      <w:r w:rsidRPr="006A502B">
        <w:rPr>
          <w:rFonts w:ascii="Arial" w:hAnsi="Arial" w:cs="Arial"/>
        </w:rPr>
        <w:t xml:space="preserve">During the introduction of the lesson, pupil C appeared distracted by the presence of an unfamiliar face in the classroom as she on numerous occasions turned around to look. There were some brief moments of concentration but was easily distracted throughout the </w:t>
      </w:r>
      <w:r w:rsidRPr="006A502B">
        <w:rPr>
          <w:rFonts w:ascii="Arial" w:hAnsi="Arial" w:cs="Arial"/>
        </w:rPr>
        <w:lastRenderedPageBreak/>
        <w:t>introduction. Pupil B displayed inconsistent levels of concentration but did contribute to questions. Pupil B was then chosen to take part in the first role-play activity. He was given little time to prepare for this activity and was given no indication of how he should react. Pupil B demonstrated that he had committed to his role but had also made excellent use of his prior knowledge as he was not informed of how he should react to the graffiti artist. This challenges Ments (1997) argument that pupils that conduct role-play without any preparation can often become anxious. However pupil B is known for being a confident pupil who likes to ‘perform’ and the thought of being unprepared would not have deterred him from taking part in the role-play. Therefore Pupil B is not a valid representation for this argument. During the main task, pupil C could articulate her ideas verbally but stru</w:t>
      </w:r>
      <w:r w:rsidR="00E8131A" w:rsidRPr="006A502B">
        <w:rPr>
          <w:rFonts w:ascii="Arial" w:hAnsi="Arial" w:cs="Arial"/>
        </w:rPr>
        <w:t>ggled to translate this to writing</w:t>
      </w:r>
      <w:r w:rsidRPr="006A502B">
        <w:rPr>
          <w:rFonts w:ascii="Arial" w:hAnsi="Arial" w:cs="Arial"/>
        </w:rPr>
        <w:t xml:space="preserve"> them down coherently. This caused her some frustration. However, this changed when she was randomly selected to take part in the role-play debate. Her level of engagement increased significantly as she seemed much more confident and could express herself verbally in a way that gave her an obvious sense of achievement by the end of the role-play. This supports Kitson’s (2005: 122) argument that role-play is not ‘governed by ability’</w:t>
      </w:r>
      <w:r w:rsidR="00E8131A" w:rsidRPr="006A502B">
        <w:rPr>
          <w:rFonts w:ascii="Arial" w:hAnsi="Arial" w:cs="Arial"/>
        </w:rPr>
        <w:t xml:space="preserve"> and role-play can actually be</w:t>
      </w:r>
      <w:r w:rsidRPr="006A502B">
        <w:rPr>
          <w:rFonts w:ascii="Arial" w:hAnsi="Arial" w:cs="Arial"/>
        </w:rPr>
        <w:t xml:space="preserve"> liberating for pupils as it creates an environment where pupils are less likely to get frustrated. However not all pupils will feel ‘liberated’ by role-play and some will find the prospect daunting. This was the case with pupil A. During the introduction, pupil A displayed a high level of engagement as they showed consistently good concentration and eye contact throughout. However it was noted by the observer that pupil A seemed to be shy and reluctant to contribute to the class discussion. She was also overheard telling another pupil that she would not like to take part in the role-play. However, during the role-play, pupil A showed an increased level of engagement as she increasingly contributed to the questioning aspect of the role-play debate despite not being directly involved. This highlights a similar pattern with lesson 1 as pupil 3 also showed a high level of engagement despite not </w:t>
      </w:r>
      <w:r w:rsidR="00E8131A" w:rsidRPr="006A502B">
        <w:rPr>
          <w:rFonts w:ascii="Arial" w:hAnsi="Arial" w:cs="Arial"/>
        </w:rPr>
        <w:t>being involved in the role-play.</w:t>
      </w:r>
    </w:p>
    <w:p w:rsidR="002C44A2" w:rsidRPr="006A502B" w:rsidRDefault="002C44A2" w:rsidP="006A502B">
      <w:pPr>
        <w:spacing w:line="480" w:lineRule="auto"/>
        <w:rPr>
          <w:rFonts w:ascii="Arial" w:hAnsi="Arial" w:cs="Arial"/>
        </w:rPr>
      </w:pPr>
      <w:r w:rsidRPr="006A502B">
        <w:rPr>
          <w:rFonts w:ascii="Arial" w:hAnsi="Arial" w:cs="Arial"/>
        </w:rPr>
        <w:lastRenderedPageBreak/>
        <w:t xml:space="preserve">These results were then compared with the feedback from the pupil interview. When asked to describe a part of the lesson they enjoyed, all three pupils said they enjoyed the role-play activity. When questioned further as to why they answered as follows. </w:t>
      </w:r>
    </w:p>
    <w:p w:rsidR="002C44A2" w:rsidRPr="006A502B" w:rsidRDefault="002C44A2" w:rsidP="006A502B">
      <w:pPr>
        <w:spacing w:line="480" w:lineRule="auto"/>
        <w:rPr>
          <w:rFonts w:ascii="Arial" w:hAnsi="Arial" w:cs="Arial"/>
        </w:rPr>
      </w:pPr>
      <w:r w:rsidRPr="00CE6D4F">
        <w:rPr>
          <w:rFonts w:ascii="Arial" w:hAnsi="Arial" w:cs="Arial"/>
          <w:b/>
        </w:rPr>
        <w:t>Pupil B:</w:t>
      </w:r>
      <w:r w:rsidRPr="006A502B">
        <w:rPr>
          <w:rFonts w:ascii="Arial" w:hAnsi="Arial" w:cs="Arial"/>
        </w:rPr>
        <w:t xml:space="preserve"> It was fun because I got to pretend to be someone else.</w:t>
      </w:r>
    </w:p>
    <w:p w:rsidR="002C44A2" w:rsidRPr="006A502B" w:rsidRDefault="002C44A2" w:rsidP="006A502B">
      <w:pPr>
        <w:spacing w:line="480" w:lineRule="auto"/>
        <w:rPr>
          <w:rFonts w:ascii="Arial" w:hAnsi="Arial" w:cs="Arial"/>
        </w:rPr>
      </w:pPr>
      <w:r w:rsidRPr="00CE6D4F">
        <w:rPr>
          <w:rFonts w:ascii="Arial" w:hAnsi="Arial" w:cs="Arial"/>
          <w:b/>
        </w:rPr>
        <w:t>Pupil A:</w:t>
      </w:r>
      <w:r w:rsidRPr="006A502B">
        <w:rPr>
          <w:rFonts w:ascii="Arial" w:hAnsi="Arial" w:cs="Arial"/>
        </w:rPr>
        <w:t xml:space="preserve"> it looked fun (pause) and I would, I would like to do it too.</w:t>
      </w:r>
    </w:p>
    <w:p w:rsidR="002C44A2" w:rsidRPr="006A502B" w:rsidRDefault="002C44A2" w:rsidP="006A502B">
      <w:pPr>
        <w:spacing w:line="480" w:lineRule="auto"/>
        <w:rPr>
          <w:rFonts w:ascii="Arial" w:hAnsi="Arial" w:cs="Arial"/>
        </w:rPr>
      </w:pPr>
      <w:r w:rsidRPr="00CE6D4F">
        <w:rPr>
          <w:rFonts w:ascii="Arial" w:hAnsi="Arial" w:cs="Arial"/>
          <w:b/>
        </w:rPr>
        <w:t>Pupil C:</w:t>
      </w:r>
      <w:r w:rsidRPr="006A502B">
        <w:rPr>
          <w:rFonts w:ascii="Arial" w:hAnsi="Arial" w:cs="Arial"/>
        </w:rPr>
        <w:t xml:space="preserve"> and I liked when I was the police officer and had the handcuffs.</w:t>
      </w:r>
    </w:p>
    <w:p w:rsidR="002C44A2" w:rsidRPr="006A502B" w:rsidRDefault="00DF2CD1" w:rsidP="006A502B">
      <w:pPr>
        <w:spacing w:line="480" w:lineRule="auto"/>
        <w:rPr>
          <w:rFonts w:ascii="Arial" w:hAnsi="Arial" w:cs="Arial"/>
        </w:rPr>
      </w:pPr>
      <w:r w:rsidRPr="006A502B">
        <w:rPr>
          <w:rFonts w:ascii="Arial" w:hAnsi="Arial" w:cs="Arial"/>
        </w:rPr>
        <w:t>Interestingly</w:t>
      </w:r>
      <w:r w:rsidR="002C44A2" w:rsidRPr="006A502B">
        <w:rPr>
          <w:rFonts w:ascii="Arial" w:hAnsi="Arial" w:cs="Arial"/>
        </w:rPr>
        <w:t xml:space="preserve">, pupil A changed their opinion on taking part in the role-play despite previously expressing they would not like to take part. This was similar to pupil 3 in lesson 1 who also changed their initial opinion. </w:t>
      </w:r>
      <w:proofErr w:type="spellStart"/>
      <w:r w:rsidR="002C44A2" w:rsidRPr="006A502B">
        <w:rPr>
          <w:rFonts w:ascii="Arial" w:hAnsi="Arial" w:cs="Arial"/>
        </w:rPr>
        <w:t>Kitson</w:t>
      </w:r>
      <w:proofErr w:type="spellEnd"/>
      <w:r w:rsidR="002C44A2" w:rsidRPr="006A502B">
        <w:rPr>
          <w:rFonts w:ascii="Arial" w:hAnsi="Arial" w:cs="Arial"/>
        </w:rPr>
        <w:t xml:space="preserve"> (2005) argues that role-play can actually help build self-esteem as it creates an environment where there are no obvious repercussions for actions displayed in role-play. Pupil B and C mentioned how they enjoyed taking on another persona and appeared comfortable with immersing themselves in a role. However there is no guarantee that given another opportunity to do so, that both pupil 3 and pupil A would have participated in another role-play activity. When asked how to improve the lesson pupil A responded with the following.</w:t>
      </w:r>
    </w:p>
    <w:p w:rsidR="002C44A2" w:rsidRPr="006A502B" w:rsidRDefault="002C44A2" w:rsidP="006A502B">
      <w:pPr>
        <w:spacing w:line="480" w:lineRule="auto"/>
        <w:rPr>
          <w:rFonts w:ascii="Arial" w:hAnsi="Arial" w:cs="Arial"/>
        </w:rPr>
      </w:pPr>
      <w:r w:rsidRPr="00726E9F">
        <w:rPr>
          <w:rFonts w:ascii="Arial" w:hAnsi="Arial" w:cs="Arial"/>
          <w:b/>
        </w:rPr>
        <w:t>Pupil A:</w:t>
      </w:r>
      <w:r w:rsidRPr="006A502B">
        <w:rPr>
          <w:rFonts w:ascii="Arial" w:hAnsi="Arial" w:cs="Arial"/>
        </w:rPr>
        <w:t xml:space="preserve"> I would tell them what to say</w:t>
      </w:r>
    </w:p>
    <w:p w:rsidR="002C44A2" w:rsidRPr="006A502B" w:rsidRDefault="002C44A2" w:rsidP="006A502B">
      <w:pPr>
        <w:spacing w:line="480" w:lineRule="auto"/>
        <w:rPr>
          <w:rFonts w:ascii="Arial" w:hAnsi="Arial" w:cs="Arial"/>
        </w:rPr>
      </w:pPr>
      <w:r w:rsidRPr="00726E9F">
        <w:rPr>
          <w:rFonts w:ascii="Arial" w:hAnsi="Arial" w:cs="Arial"/>
          <w:b/>
        </w:rPr>
        <w:t>Pupil B:</w:t>
      </w:r>
      <w:r w:rsidRPr="006A502B">
        <w:rPr>
          <w:rFonts w:ascii="Arial" w:hAnsi="Arial" w:cs="Arial"/>
        </w:rPr>
        <w:t xml:space="preserve"> yeah</w:t>
      </w:r>
    </w:p>
    <w:p w:rsidR="002C44A2" w:rsidRPr="006A502B" w:rsidRDefault="002C44A2" w:rsidP="006A502B">
      <w:pPr>
        <w:spacing w:line="480" w:lineRule="auto"/>
        <w:rPr>
          <w:rFonts w:ascii="Arial" w:hAnsi="Arial" w:cs="Arial"/>
        </w:rPr>
      </w:pPr>
      <w:r w:rsidRPr="00726E9F">
        <w:rPr>
          <w:rFonts w:ascii="Arial" w:hAnsi="Arial" w:cs="Arial"/>
          <w:b/>
        </w:rPr>
        <w:t>Pupil A:</w:t>
      </w:r>
      <w:r w:rsidRPr="006A502B">
        <w:rPr>
          <w:rFonts w:ascii="Arial" w:hAnsi="Arial" w:cs="Arial"/>
        </w:rPr>
        <w:t xml:space="preserve"> I would have put on the board (pupils name) says that (pupil) says that so give more direction. </w:t>
      </w:r>
    </w:p>
    <w:p w:rsidR="002C44A2" w:rsidRPr="006A502B" w:rsidRDefault="003A60CF" w:rsidP="006A502B">
      <w:pPr>
        <w:spacing w:line="480" w:lineRule="auto"/>
        <w:rPr>
          <w:rFonts w:ascii="Arial" w:hAnsi="Arial" w:cs="Arial"/>
        </w:rPr>
      </w:pPr>
      <w:r>
        <w:rPr>
          <w:rFonts w:ascii="Arial" w:hAnsi="Arial" w:cs="Arial"/>
        </w:rPr>
        <w:t>The suggestion of providing</w:t>
      </w:r>
      <w:r w:rsidR="002C44A2" w:rsidRPr="006A502B">
        <w:rPr>
          <w:rFonts w:ascii="Arial" w:hAnsi="Arial" w:cs="Arial"/>
        </w:rPr>
        <w:t xml:space="preserve"> pupils involved in role-play </w:t>
      </w:r>
      <w:r w:rsidR="001F2025">
        <w:rPr>
          <w:rFonts w:ascii="Arial" w:hAnsi="Arial" w:cs="Arial"/>
        </w:rPr>
        <w:t xml:space="preserve">with </w:t>
      </w:r>
      <w:r w:rsidR="002C44A2" w:rsidRPr="006A502B">
        <w:rPr>
          <w:rFonts w:ascii="Arial" w:hAnsi="Arial" w:cs="Arial"/>
        </w:rPr>
        <w:t xml:space="preserve">a script may attain the opposite effect of engagement as pupils will have a limited impact on the final product of the role-play. It was also demonstrated in lesson 1 with pupil 2 how pupils involvement in the planning aspect can be beneficial to pupil engagement.  However this form of support that a script could represent may help more self-conscious pupils to participate. </w:t>
      </w:r>
    </w:p>
    <w:p w:rsidR="002C44A2" w:rsidRPr="006A502B" w:rsidRDefault="00DF2CD1" w:rsidP="006A502B">
      <w:pPr>
        <w:spacing w:line="480" w:lineRule="auto"/>
      </w:pPr>
      <w:r w:rsidRPr="006A502B">
        <w:rPr>
          <w:rFonts w:ascii="Arial" w:hAnsi="Arial" w:cs="Arial"/>
        </w:rPr>
        <w:lastRenderedPageBreak/>
        <w:t>On reflecting upon</w:t>
      </w:r>
      <w:r w:rsidR="002C44A2" w:rsidRPr="006A502B">
        <w:rPr>
          <w:rFonts w:ascii="Arial" w:hAnsi="Arial" w:cs="Arial"/>
        </w:rPr>
        <w:t xml:space="preserve"> this lesson, it</w:t>
      </w:r>
      <w:r w:rsidRPr="006A502B">
        <w:rPr>
          <w:rFonts w:ascii="Arial" w:hAnsi="Arial" w:cs="Arial"/>
        </w:rPr>
        <w:t xml:space="preserve"> could be </w:t>
      </w:r>
      <w:r w:rsidR="002C44A2" w:rsidRPr="006A502B">
        <w:rPr>
          <w:rFonts w:ascii="Arial" w:hAnsi="Arial" w:cs="Arial"/>
        </w:rPr>
        <w:t>summarised th</w:t>
      </w:r>
      <w:r w:rsidRPr="006A502B">
        <w:rPr>
          <w:rFonts w:ascii="Arial" w:hAnsi="Arial" w:cs="Arial"/>
        </w:rPr>
        <w:t xml:space="preserve">at both lessons revealed </w:t>
      </w:r>
      <w:r w:rsidR="002C44A2" w:rsidRPr="006A502B">
        <w:rPr>
          <w:rFonts w:ascii="Arial" w:hAnsi="Arial" w:cs="Arial"/>
        </w:rPr>
        <w:t>similar results and based on this study alone</w:t>
      </w:r>
      <w:r w:rsidRPr="006A502B">
        <w:rPr>
          <w:rFonts w:ascii="Arial" w:hAnsi="Arial" w:cs="Arial"/>
        </w:rPr>
        <w:t>,</w:t>
      </w:r>
      <w:r w:rsidR="002C44A2" w:rsidRPr="006A502B">
        <w:rPr>
          <w:rFonts w:ascii="Arial" w:hAnsi="Arial" w:cs="Arial"/>
        </w:rPr>
        <w:t xml:space="preserve"> a conclusion can be drawn that role-play in this case</w:t>
      </w:r>
      <w:r w:rsidRPr="006A502B">
        <w:rPr>
          <w:rFonts w:ascii="Arial" w:hAnsi="Arial" w:cs="Arial"/>
        </w:rPr>
        <w:t>,</w:t>
      </w:r>
      <w:r w:rsidR="002C44A2" w:rsidRPr="006A502B">
        <w:rPr>
          <w:rFonts w:ascii="Arial" w:hAnsi="Arial" w:cs="Arial"/>
        </w:rPr>
        <w:t xml:space="preserve"> did help to increase engagement amongst KS2 pupils as all six pupils showed higher levels of engagement during the role-play activity. The decision to use two different role-play activities benefited this case as coincidently 2 of the focus pupils were chosen for each study. This helped to improve validity as the same numbers of pupils were involved and not directly involved in the role-play. Kitson’s (2005) arguments were supported throughout this study as pupil C found it easier to express her knowledge orally in the role-play. Feedback from both pupil</w:t>
      </w:r>
      <w:r w:rsidRPr="006A502B">
        <w:rPr>
          <w:rFonts w:ascii="Arial" w:hAnsi="Arial" w:cs="Arial"/>
        </w:rPr>
        <w:t xml:space="preserve"> interviews was positive with regard</w:t>
      </w:r>
      <w:r w:rsidR="002C44A2" w:rsidRPr="006A502B">
        <w:rPr>
          <w:rFonts w:ascii="Arial" w:hAnsi="Arial" w:cs="Arial"/>
        </w:rPr>
        <w:t xml:space="preserve"> to the role-play as pupils enjoyed the activity and expressed a desire to do it again. </w:t>
      </w:r>
    </w:p>
    <w:p w:rsidR="00060E59" w:rsidRPr="006A502B" w:rsidRDefault="00060E59" w:rsidP="006A502B">
      <w:pPr>
        <w:spacing w:line="480" w:lineRule="auto"/>
        <w:rPr>
          <w:rFonts w:ascii="Arial" w:hAnsi="Arial" w:cs="Arial"/>
          <w:u w:val="single"/>
        </w:rPr>
      </w:pPr>
      <w:r w:rsidRPr="006A502B">
        <w:rPr>
          <w:rFonts w:ascii="Arial" w:hAnsi="Arial" w:cs="Arial"/>
          <w:u w:val="single"/>
        </w:rPr>
        <w:t xml:space="preserve">Conclusion and Recommendations </w:t>
      </w:r>
    </w:p>
    <w:p w:rsidR="00060E59" w:rsidRPr="006A502B" w:rsidRDefault="00060E59" w:rsidP="006A502B">
      <w:pPr>
        <w:spacing w:line="480" w:lineRule="auto"/>
        <w:rPr>
          <w:rFonts w:ascii="Arial" w:hAnsi="Arial" w:cs="Arial"/>
        </w:rPr>
      </w:pPr>
      <w:r w:rsidRPr="006A502B">
        <w:rPr>
          <w:rFonts w:ascii="Arial" w:hAnsi="Arial" w:cs="Arial"/>
        </w:rPr>
        <w:t xml:space="preserve">In relation to results that have been generated by this study it can be summarised </w:t>
      </w:r>
      <w:r w:rsidR="00DF2CD1" w:rsidRPr="006A502B">
        <w:rPr>
          <w:rFonts w:ascii="Arial" w:hAnsi="Arial" w:cs="Arial"/>
        </w:rPr>
        <w:t xml:space="preserve">that </w:t>
      </w:r>
      <w:r w:rsidRPr="006A502B">
        <w:rPr>
          <w:rFonts w:ascii="Arial" w:hAnsi="Arial" w:cs="Arial"/>
        </w:rPr>
        <w:t xml:space="preserve">role-play did help to improve level of engagements in both of these KS2 classes. This included pupils that were not directly involved in the role-play. The role-play activity itself presented a level of challenge for participants as they had to embody different personas within the two debates. All pupils in both classes displayed a sense of enjoyment </w:t>
      </w:r>
      <w:r w:rsidR="00DF2CD1" w:rsidRPr="006A502B">
        <w:rPr>
          <w:rFonts w:ascii="Arial" w:hAnsi="Arial" w:cs="Arial"/>
        </w:rPr>
        <w:t xml:space="preserve">throughout the activity either </w:t>
      </w:r>
      <w:r w:rsidRPr="006A502B">
        <w:rPr>
          <w:rFonts w:ascii="Arial" w:hAnsi="Arial" w:cs="Arial"/>
        </w:rPr>
        <w:t xml:space="preserve">as participants and observers. A possible limitation with this study in particular is the notion that both classes were unfamiliar with utilising role-play in lessons. Therefore their engagement could have only been displayed due to the introduction of a new technique. A recommendation would therefore be to conduct this study using pupils that use role-play regularly in lessons and measure if an increasing level of pupil engagement is attained. </w:t>
      </w:r>
    </w:p>
    <w:p w:rsidR="00060E59" w:rsidRPr="006A502B" w:rsidRDefault="00060E59" w:rsidP="006A502B">
      <w:pPr>
        <w:spacing w:line="480" w:lineRule="auto"/>
        <w:rPr>
          <w:rFonts w:ascii="Arial" w:hAnsi="Arial" w:cs="Arial"/>
        </w:rPr>
      </w:pPr>
      <w:r w:rsidRPr="006A502B">
        <w:rPr>
          <w:rFonts w:ascii="Arial" w:hAnsi="Arial" w:cs="Arial"/>
        </w:rPr>
        <w:t xml:space="preserve">From analysing relevant literature, pupils engage in role-play in a number ways as every pupil is different. Some may find the prospect of role-play daunting whilst other may find enjoyment and achievement within the opportunity of expression that role-play offers.  During this study, pupils with varying levels of engagement were used to represent the varying levels of engagement that were apparent within both classes. A possible limitation </w:t>
      </w:r>
      <w:r w:rsidRPr="006A502B">
        <w:rPr>
          <w:rFonts w:ascii="Arial" w:hAnsi="Arial" w:cs="Arial"/>
        </w:rPr>
        <w:lastRenderedPageBreak/>
        <w:t>with this study was the use of pupils</w:t>
      </w:r>
      <w:r w:rsidR="00DF2CD1" w:rsidRPr="006A502B">
        <w:rPr>
          <w:rFonts w:ascii="Arial" w:hAnsi="Arial" w:cs="Arial"/>
        </w:rPr>
        <w:t xml:space="preserve"> that the researchers know as those likely</w:t>
      </w:r>
      <w:r w:rsidR="0084650A" w:rsidRPr="006A502B">
        <w:rPr>
          <w:rFonts w:ascii="Arial" w:hAnsi="Arial" w:cs="Arial"/>
        </w:rPr>
        <w:t xml:space="preserve"> to engage,</w:t>
      </w:r>
      <w:r w:rsidRPr="006A502B">
        <w:rPr>
          <w:rFonts w:ascii="Arial" w:hAnsi="Arial" w:cs="Arial"/>
        </w:rPr>
        <w:t xml:space="preserve"> that</w:t>
      </w:r>
      <w:r w:rsidR="0084650A" w:rsidRPr="006A502B">
        <w:rPr>
          <w:rFonts w:ascii="Arial" w:hAnsi="Arial" w:cs="Arial"/>
        </w:rPr>
        <w:t xml:space="preserve"> is,</w:t>
      </w:r>
      <w:r w:rsidRPr="006A502B">
        <w:rPr>
          <w:rFonts w:ascii="Arial" w:hAnsi="Arial" w:cs="Arial"/>
        </w:rPr>
        <w:t xml:space="preserve"> th</w:t>
      </w:r>
      <w:r w:rsidR="0084650A" w:rsidRPr="006A502B">
        <w:rPr>
          <w:rFonts w:ascii="Arial" w:hAnsi="Arial" w:cs="Arial"/>
        </w:rPr>
        <w:t>os</w:t>
      </w:r>
      <w:r w:rsidRPr="006A502B">
        <w:rPr>
          <w:rFonts w:ascii="Arial" w:hAnsi="Arial" w:cs="Arial"/>
        </w:rPr>
        <w:t>e pupils that typica</w:t>
      </w:r>
      <w:r w:rsidR="00DF2CD1" w:rsidRPr="006A502B">
        <w:rPr>
          <w:rFonts w:ascii="Arial" w:hAnsi="Arial" w:cs="Arial"/>
        </w:rPr>
        <w:t>l</w:t>
      </w:r>
      <w:r w:rsidRPr="006A502B">
        <w:rPr>
          <w:rFonts w:ascii="Arial" w:hAnsi="Arial" w:cs="Arial"/>
        </w:rPr>
        <w:t>l</w:t>
      </w:r>
      <w:r w:rsidR="00DF2CD1" w:rsidRPr="006A502B">
        <w:rPr>
          <w:rFonts w:ascii="Arial" w:hAnsi="Arial" w:cs="Arial"/>
        </w:rPr>
        <w:t>y</w:t>
      </w:r>
      <w:r w:rsidRPr="006A502B">
        <w:rPr>
          <w:rFonts w:ascii="Arial" w:hAnsi="Arial" w:cs="Arial"/>
        </w:rPr>
        <w:t xml:space="preserve"> engage in any lesson were also likely to engage in role-play.  A recommendation for further study in this area may be to use pupils that struggle to engage in regular activities as the focus for the research lessons. </w:t>
      </w:r>
    </w:p>
    <w:p w:rsidR="00060E59" w:rsidRPr="006A502B" w:rsidRDefault="00060E59" w:rsidP="006A502B">
      <w:pPr>
        <w:spacing w:line="480" w:lineRule="auto"/>
        <w:rPr>
          <w:rFonts w:ascii="Arial" w:hAnsi="Arial" w:cs="Arial"/>
        </w:rPr>
      </w:pPr>
      <w:proofErr w:type="gramStart"/>
      <w:r w:rsidRPr="006A502B">
        <w:rPr>
          <w:rFonts w:ascii="Arial" w:hAnsi="Arial" w:cs="Arial"/>
        </w:rPr>
        <w:t>A strength</w:t>
      </w:r>
      <w:proofErr w:type="gramEnd"/>
      <w:r w:rsidRPr="006A502B">
        <w:rPr>
          <w:rFonts w:ascii="Arial" w:hAnsi="Arial" w:cs="Arial"/>
        </w:rPr>
        <w:t xml:space="preserve"> of this study was the use of triangulated methods of data collection involving empirical research that generated qualitative and quantitative data, the pupil focused interviews that consolidated the observational evidence and the thorough reflections that were carried out after each lesson. Each of these process</w:t>
      </w:r>
      <w:r w:rsidR="0084650A" w:rsidRPr="006A502B">
        <w:rPr>
          <w:rFonts w:ascii="Arial" w:hAnsi="Arial" w:cs="Arial"/>
        </w:rPr>
        <w:t>es was carried out with the sole</w:t>
      </w:r>
      <w:r w:rsidRPr="006A502B">
        <w:rPr>
          <w:rFonts w:ascii="Arial" w:hAnsi="Arial" w:cs="Arial"/>
        </w:rPr>
        <w:t xml:space="preserve"> intention of ensuring they were done so in the most valid and reliable way possible. However, this data is representative of a small group of pupils and should certainly not be utilised as a generalisation of every pupil. A change that could be made to increase validity would be to use more than one role-play technique. A debate was utilised in both lessons, however another technique could have been used such as hot seating to see if this technique increased pupil’s engagement. </w:t>
      </w:r>
    </w:p>
    <w:p w:rsidR="00060E59" w:rsidRPr="006A502B" w:rsidRDefault="00060E59" w:rsidP="006A502B">
      <w:pPr>
        <w:spacing w:line="480" w:lineRule="auto"/>
        <w:rPr>
          <w:rFonts w:ascii="Arial" w:hAnsi="Arial" w:cs="Arial"/>
        </w:rPr>
      </w:pPr>
      <w:r w:rsidRPr="006A502B">
        <w:rPr>
          <w:rFonts w:ascii="Arial" w:hAnsi="Arial" w:cs="Arial"/>
        </w:rPr>
        <w:t xml:space="preserve">There are certain aspects of the process that could have been improved if they were piloted beforehand, particularly the pupil interview. The interview process was obviously unfamiliar to the pupils and one pupil in particular began to become disengaged with the process and started to agree with the other in the interview rather than putting forward their own opinion. It is desired that pupils give an honest answer and express their opinions rather than simply agreeing with other opinions unless they can provide justification. It is not recommended however to pilot the activity before the research lesson. Over preparing for a lesson or an activity can decrease the natural actions and reactions that its implementation causes and are therefore less likely to observe a reliable result. </w:t>
      </w:r>
    </w:p>
    <w:p w:rsidR="00060E59" w:rsidRPr="006A502B" w:rsidRDefault="0084650A" w:rsidP="006A502B">
      <w:pPr>
        <w:spacing w:line="480" w:lineRule="auto"/>
        <w:rPr>
          <w:rFonts w:ascii="Arial" w:hAnsi="Arial" w:cs="Arial"/>
        </w:rPr>
      </w:pPr>
      <w:r w:rsidRPr="006A502B">
        <w:rPr>
          <w:rFonts w:ascii="Arial" w:hAnsi="Arial" w:cs="Arial"/>
        </w:rPr>
        <w:t>Role-pla</w:t>
      </w:r>
      <w:r w:rsidR="00060E59" w:rsidRPr="006A502B">
        <w:rPr>
          <w:rFonts w:ascii="Arial" w:hAnsi="Arial" w:cs="Arial"/>
        </w:rPr>
        <w:t xml:space="preserve">y certainly has relevance in KS2 and not only did pupils engage with the activity </w:t>
      </w:r>
      <w:r w:rsidRPr="006A502B">
        <w:rPr>
          <w:rFonts w:ascii="Arial" w:hAnsi="Arial" w:cs="Arial"/>
        </w:rPr>
        <w:t xml:space="preserve">much </w:t>
      </w:r>
      <w:r w:rsidR="00060E59" w:rsidRPr="006A502B">
        <w:rPr>
          <w:rFonts w:ascii="Arial" w:hAnsi="Arial" w:cs="Arial"/>
        </w:rPr>
        <w:t xml:space="preserve">more so than expected but they also expressed a level of enjoyment whilst executing it. It </w:t>
      </w:r>
      <w:r w:rsidR="001666A4" w:rsidRPr="006A502B">
        <w:rPr>
          <w:rFonts w:ascii="Arial" w:hAnsi="Arial" w:cs="Arial"/>
        </w:rPr>
        <w:t xml:space="preserve">was </w:t>
      </w:r>
      <w:r w:rsidR="00060E59" w:rsidRPr="006A502B">
        <w:rPr>
          <w:rFonts w:ascii="Arial" w:hAnsi="Arial" w:cs="Arial"/>
        </w:rPr>
        <w:t xml:space="preserve">rewarding and an utter joy </w:t>
      </w:r>
      <w:r w:rsidRPr="006A502B">
        <w:rPr>
          <w:rFonts w:ascii="Arial" w:hAnsi="Arial" w:cs="Arial"/>
        </w:rPr>
        <w:t>to witness pupils having fun as they relished</w:t>
      </w:r>
      <w:r w:rsidR="00060E59" w:rsidRPr="006A502B">
        <w:rPr>
          <w:rFonts w:ascii="Arial" w:hAnsi="Arial" w:cs="Arial"/>
        </w:rPr>
        <w:t xml:space="preserve"> </w:t>
      </w:r>
      <w:r w:rsidR="00EA1CB8" w:rsidRPr="006A502B">
        <w:rPr>
          <w:rFonts w:ascii="Arial" w:hAnsi="Arial" w:cs="Arial"/>
        </w:rPr>
        <w:t xml:space="preserve">and </w:t>
      </w:r>
      <w:r w:rsidR="00EA1CB8" w:rsidRPr="006A502B">
        <w:rPr>
          <w:rFonts w:ascii="Arial" w:hAnsi="Arial" w:cs="Arial"/>
        </w:rPr>
        <w:lastRenderedPageBreak/>
        <w:t xml:space="preserve">consolidated </w:t>
      </w:r>
      <w:r w:rsidR="00060E59" w:rsidRPr="006A502B">
        <w:rPr>
          <w:rFonts w:ascii="Arial" w:hAnsi="Arial" w:cs="Arial"/>
        </w:rPr>
        <w:t>their learning as this created a positive atmosphere particularly</w:t>
      </w:r>
      <w:r w:rsidRPr="006A502B">
        <w:rPr>
          <w:rFonts w:ascii="Arial" w:hAnsi="Arial" w:cs="Arial"/>
        </w:rPr>
        <w:t xml:space="preserve"> with the class in lesson 2 which</w:t>
      </w:r>
      <w:r w:rsidR="00060E59" w:rsidRPr="006A502B">
        <w:rPr>
          <w:rFonts w:ascii="Arial" w:hAnsi="Arial" w:cs="Arial"/>
        </w:rPr>
        <w:t xml:space="preserve"> continued even after the lesson finished. With specific consideration to this study, role-play when implemented correctly can have a positive impact on pupil engagement or at the very least will not hinder pupil engagement. </w:t>
      </w:r>
    </w:p>
    <w:p w:rsidR="00060E59" w:rsidRPr="006A502B" w:rsidRDefault="00060E59" w:rsidP="006A502B">
      <w:pPr>
        <w:spacing w:line="480" w:lineRule="auto"/>
        <w:rPr>
          <w:rFonts w:ascii="Arial" w:hAnsi="Arial" w:cs="Arial"/>
          <w:u w:val="single"/>
        </w:rPr>
      </w:pPr>
    </w:p>
    <w:p w:rsidR="00060E59" w:rsidRPr="006A502B" w:rsidRDefault="00060E59" w:rsidP="006A502B">
      <w:pPr>
        <w:spacing w:line="480" w:lineRule="auto"/>
        <w:rPr>
          <w:rFonts w:ascii="Arial" w:hAnsi="Arial" w:cs="Arial"/>
        </w:rPr>
      </w:pPr>
    </w:p>
    <w:p w:rsidR="002B3B64" w:rsidRPr="006A502B" w:rsidRDefault="002B3B64" w:rsidP="006A502B">
      <w:pPr>
        <w:spacing w:line="480" w:lineRule="auto"/>
      </w:pPr>
    </w:p>
    <w:p w:rsidR="000B3FF1" w:rsidRPr="006A502B" w:rsidRDefault="000B3FF1" w:rsidP="006A502B">
      <w:pPr>
        <w:spacing w:line="480" w:lineRule="auto"/>
      </w:pPr>
    </w:p>
    <w:p w:rsidR="000B3FF1" w:rsidRPr="006A502B" w:rsidRDefault="000B3FF1" w:rsidP="006A502B">
      <w:pPr>
        <w:spacing w:line="480" w:lineRule="auto"/>
      </w:pPr>
    </w:p>
    <w:p w:rsidR="000B3FF1" w:rsidRDefault="000B3FF1" w:rsidP="002B3B64"/>
    <w:p w:rsidR="000B3FF1" w:rsidRDefault="000B3FF1" w:rsidP="002B3B64"/>
    <w:p w:rsidR="000B3FF1" w:rsidRDefault="000B3FF1" w:rsidP="002B3B64"/>
    <w:p w:rsidR="000B3FF1" w:rsidRDefault="000B3FF1" w:rsidP="002B3B64"/>
    <w:p w:rsidR="000B3FF1" w:rsidRDefault="000B3FF1" w:rsidP="002B3B64"/>
    <w:p w:rsidR="000B3FF1" w:rsidRDefault="000B3FF1" w:rsidP="002B3B64"/>
    <w:p w:rsidR="000B3FF1" w:rsidRDefault="000B3FF1" w:rsidP="002B3B64"/>
    <w:p w:rsidR="006A502B" w:rsidRDefault="006A502B" w:rsidP="000B3FF1"/>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552A33" w:rsidRDefault="00552A33" w:rsidP="000B3FF1">
      <w:pPr>
        <w:rPr>
          <w:rFonts w:ascii="Arial" w:hAnsi="Arial" w:cs="Arial"/>
          <w:b/>
          <w:u w:val="single"/>
        </w:rPr>
      </w:pPr>
    </w:p>
    <w:p w:rsidR="000B3FF1" w:rsidRPr="000B3FF1" w:rsidRDefault="000B3FF1" w:rsidP="000B3FF1">
      <w:pPr>
        <w:rPr>
          <w:rFonts w:ascii="Arial" w:hAnsi="Arial" w:cs="Arial"/>
          <w:b/>
          <w:u w:val="single"/>
        </w:rPr>
      </w:pPr>
      <w:r w:rsidRPr="000B3FF1">
        <w:rPr>
          <w:rFonts w:ascii="Arial" w:hAnsi="Arial" w:cs="Arial"/>
          <w:b/>
          <w:u w:val="single"/>
        </w:rPr>
        <w:lastRenderedPageBreak/>
        <w:t>Reference List</w:t>
      </w:r>
    </w:p>
    <w:p w:rsidR="000B3FF1" w:rsidRPr="000B3FF1" w:rsidRDefault="000B3FF1" w:rsidP="000B3FF1">
      <w:pPr>
        <w:rPr>
          <w:rFonts w:ascii="Arial" w:hAnsi="Arial" w:cs="Arial"/>
        </w:rPr>
      </w:pPr>
      <w:r w:rsidRPr="000B3FF1">
        <w:rPr>
          <w:rFonts w:ascii="Arial" w:hAnsi="Arial" w:cs="Arial"/>
        </w:rPr>
        <w:t xml:space="preserve">Billings, D. (2012) ‘Role-play revisited,’ </w:t>
      </w:r>
      <w:r w:rsidRPr="000B3FF1">
        <w:rPr>
          <w:rFonts w:ascii="Arial" w:hAnsi="Arial" w:cs="Arial"/>
          <w:i/>
        </w:rPr>
        <w:t>The Journal of Continuing Education in Nursery</w:t>
      </w:r>
      <w:r w:rsidRPr="000B3FF1">
        <w:rPr>
          <w:rFonts w:ascii="Arial" w:hAnsi="Arial" w:cs="Arial"/>
        </w:rPr>
        <w:t>, 43 (5) pp. 201-202</w:t>
      </w:r>
    </w:p>
    <w:p w:rsidR="000B3FF1" w:rsidRPr="000B3FF1" w:rsidRDefault="000B3FF1" w:rsidP="000B3FF1">
      <w:pPr>
        <w:rPr>
          <w:rFonts w:ascii="Arial" w:hAnsi="Arial" w:cs="Arial"/>
        </w:rPr>
      </w:pPr>
    </w:p>
    <w:p w:rsidR="000B3FF1" w:rsidRDefault="000B3FF1" w:rsidP="000B3FF1">
      <w:pPr>
        <w:rPr>
          <w:rFonts w:ascii="Arial" w:hAnsi="Arial" w:cs="Arial"/>
        </w:rPr>
      </w:pPr>
      <w:proofErr w:type="gramStart"/>
      <w:r w:rsidRPr="000B3FF1">
        <w:rPr>
          <w:rFonts w:ascii="Arial" w:hAnsi="Arial" w:cs="Arial"/>
        </w:rPr>
        <w:t>British Educational Research Association.</w:t>
      </w:r>
      <w:proofErr w:type="gramEnd"/>
      <w:r w:rsidRPr="000B3FF1">
        <w:rPr>
          <w:rFonts w:ascii="Arial" w:hAnsi="Arial" w:cs="Arial"/>
        </w:rPr>
        <w:t xml:space="preserve"> (2008) </w:t>
      </w:r>
      <w:r w:rsidRPr="000B3FF1">
        <w:rPr>
          <w:rFonts w:ascii="Arial" w:hAnsi="Arial" w:cs="Arial"/>
          <w:i/>
        </w:rPr>
        <w:t>Ethical Guidelines for Educational Research</w:t>
      </w:r>
      <w:r w:rsidRPr="000B3FF1">
        <w:rPr>
          <w:rFonts w:ascii="Arial" w:hAnsi="Arial" w:cs="Arial"/>
        </w:rPr>
        <w:t>, London: BERA</w:t>
      </w:r>
    </w:p>
    <w:p w:rsidR="00C25E08" w:rsidRDefault="00C25E08" w:rsidP="000B3FF1">
      <w:pPr>
        <w:rPr>
          <w:rFonts w:ascii="Arial" w:hAnsi="Arial" w:cs="Arial"/>
        </w:rPr>
      </w:pPr>
    </w:p>
    <w:p w:rsidR="00C25E08" w:rsidRPr="00C25E08" w:rsidRDefault="00C25E08" w:rsidP="000B3FF1">
      <w:pPr>
        <w:rPr>
          <w:rFonts w:ascii="Arial" w:hAnsi="Arial" w:cs="Arial"/>
          <w:sz w:val="24"/>
        </w:rPr>
      </w:pPr>
      <w:r w:rsidRPr="00C25E08">
        <w:rPr>
          <w:rFonts w:ascii="Arial" w:hAnsi="Arial" w:cs="Arial"/>
          <w:szCs w:val="20"/>
        </w:rPr>
        <w:t xml:space="preserve">Brookfield, S. (1995) </w:t>
      </w:r>
      <w:r w:rsidRPr="00C25E08">
        <w:rPr>
          <w:rFonts w:ascii="Arial" w:hAnsi="Arial" w:cs="Arial"/>
          <w:i/>
          <w:iCs/>
          <w:szCs w:val="20"/>
        </w:rPr>
        <w:t>Becoming a Critically Reflective Teacher</w:t>
      </w:r>
      <w:r w:rsidRPr="00C25E08">
        <w:rPr>
          <w:rFonts w:ascii="Arial" w:hAnsi="Arial" w:cs="Arial"/>
          <w:szCs w:val="20"/>
        </w:rPr>
        <w:t xml:space="preserve">. San-Francisco: </w:t>
      </w:r>
      <w:proofErr w:type="spellStart"/>
      <w:r w:rsidRPr="00C25E08">
        <w:rPr>
          <w:rFonts w:ascii="Arial" w:hAnsi="Arial" w:cs="Arial"/>
          <w:szCs w:val="20"/>
        </w:rPr>
        <w:t>Jossey</w:t>
      </w:r>
      <w:proofErr w:type="spellEnd"/>
      <w:r w:rsidRPr="00C25E08">
        <w:rPr>
          <w:rFonts w:ascii="Arial" w:hAnsi="Arial" w:cs="Arial"/>
          <w:szCs w:val="20"/>
        </w:rPr>
        <w:t>-Bass</w:t>
      </w:r>
    </w:p>
    <w:p w:rsidR="000B3FF1" w:rsidRPr="000B3FF1" w:rsidRDefault="000B3FF1" w:rsidP="000B3FF1">
      <w:pPr>
        <w:rPr>
          <w:rFonts w:ascii="Arial" w:hAnsi="Arial" w:cs="Arial"/>
        </w:rPr>
      </w:pPr>
    </w:p>
    <w:p w:rsidR="000B3FF1" w:rsidRPr="000B3FF1" w:rsidRDefault="000B3FF1" w:rsidP="000B3FF1">
      <w:pPr>
        <w:rPr>
          <w:rFonts w:ascii="Arial" w:hAnsi="Arial" w:cs="Arial"/>
        </w:rPr>
      </w:pPr>
      <w:proofErr w:type="spellStart"/>
      <w:r w:rsidRPr="000B3FF1">
        <w:rPr>
          <w:rFonts w:ascii="Arial" w:hAnsi="Arial" w:cs="Arial"/>
        </w:rPr>
        <w:t>Budden</w:t>
      </w:r>
      <w:proofErr w:type="spellEnd"/>
      <w:r w:rsidRPr="000B3FF1">
        <w:rPr>
          <w:rFonts w:ascii="Arial" w:hAnsi="Arial" w:cs="Arial"/>
        </w:rPr>
        <w:t xml:space="preserve">, J. (2004) </w:t>
      </w:r>
      <w:r w:rsidRPr="000B3FF1">
        <w:rPr>
          <w:rFonts w:ascii="Arial" w:hAnsi="Arial" w:cs="Arial"/>
          <w:i/>
        </w:rPr>
        <w:t xml:space="preserve">Teaching English: Role-play. </w:t>
      </w:r>
      <w:r w:rsidRPr="000B3FF1">
        <w:rPr>
          <w:rFonts w:ascii="Arial" w:hAnsi="Arial" w:cs="Arial"/>
        </w:rPr>
        <w:t xml:space="preserve">Available at: </w:t>
      </w:r>
      <w:hyperlink r:id="rId9" w:history="1">
        <w:r w:rsidRPr="000B3FF1">
          <w:rPr>
            <w:rFonts w:ascii="Arial" w:hAnsi="Arial" w:cs="Arial"/>
            <w:color w:val="0000FF" w:themeColor="hyperlink"/>
            <w:u w:val="single"/>
          </w:rPr>
          <w:t>https://www.teachingenglish.org.uk/article/role-play</w:t>
        </w:r>
      </w:hyperlink>
      <w:r w:rsidRPr="000B3FF1">
        <w:rPr>
          <w:rFonts w:ascii="Arial" w:hAnsi="Arial" w:cs="Arial"/>
        </w:rPr>
        <w:t xml:space="preserve"> (Accessed: 3</w:t>
      </w:r>
      <w:r w:rsidRPr="000B3FF1">
        <w:rPr>
          <w:rFonts w:ascii="Arial" w:hAnsi="Arial" w:cs="Arial"/>
          <w:vertAlign w:val="superscript"/>
        </w:rPr>
        <w:t>rd</w:t>
      </w:r>
      <w:r w:rsidRPr="000B3FF1">
        <w:rPr>
          <w:rFonts w:ascii="Arial" w:hAnsi="Arial" w:cs="Arial"/>
        </w:rPr>
        <w:t xml:space="preserve"> March 2019)</w:t>
      </w:r>
    </w:p>
    <w:p w:rsidR="000B3FF1" w:rsidRPr="000B3FF1" w:rsidRDefault="000B3FF1" w:rsidP="000B3FF1">
      <w:pPr>
        <w:rPr>
          <w:rFonts w:ascii="Arial" w:hAnsi="Arial" w:cs="Arial"/>
        </w:rPr>
      </w:pPr>
    </w:p>
    <w:p w:rsidR="000B3FF1" w:rsidRPr="000B3FF1" w:rsidRDefault="000B3FF1" w:rsidP="000B3FF1">
      <w:pPr>
        <w:autoSpaceDE w:val="0"/>
        <w:autoSpaceDN w:val="0"/>
        <w:adjustRightInd w:val="0"/>
        <w:spacing w:after="0" w:line="240" w:lineRule="auto"/>
        <w:rPr>
          <w:rFonts w:ascii="Arial" w:hAnsi="Arial" w:cs="Arial"/>
          <w:color w:val="000000" w:themeColor="text1"/>
          <w:szCs w:val="32"/>
        </w:rPr>
      </w:pPr>
      <w:r w:rsidRPr="000B3FF1">
        <w:rPr>
          <w:rFonts w:ascii="Arial" w:hAnsi="Arial" w:cs="Arial"/>
          <w:color w:val="000000" w:themeColor="text1"/>
          <w:szCs w:val="32"/>
        </w:rPr>
        <w:t xml:space="preserve">Danby, Susan J., Ewing, Lynette, &amp; Thorpe, Karen J. (2011) The novice </w:t>
      </w:r>
      <w:proofErr w:type="gramStart"/>
      <w:r w:rsidRPr="000B3FF1">
        <w:rPr>
          <w:rFonts w:ascii="Arial" w:hAnsi="Arial" w:cs="Arial"/>
          <w:color w:val="000000" w:themeColor="text1"/>
          <w:szCs w:val="32"/>
        </w:rPr>
        <w:t>researcher :</w:t>
      </w:r>
      <w:proofErr w:type="gramEnd"/>
      <w:r w:rsidRPr="000B3FF1">
        <w:rPr>
          <w:rFonts w:ascii="Arial" w:hAnsi="Arial" w:cs="Arial"/>
          <w:color w:val="000000" w:themeColor="text1"/>
          <w:szCs w:val="32"/>
        </w:rPr>
        <w:t xml:space="preserve"> interviewing young children. </w:t>
      </w:r>
      <w:proofErr w:type="gramStart"/>
      <w:r w:rsidRPr="000B3FF1">
        <w:rPr>
          <w:rFonts w:ascii="Arial" w:hAnsi="Arial" w:cs="Arial"/>
          <w:i/>
          <w:iCs/>
          <w:color w:val="000000" w:themeColor="text1"/>
          <w:szCs w:val="32"/>
        </w:rPr>
        <w:t>Qualitative Enquiry</w:t>
      </w:r>
      <w:r w:rsidRPr="000B3FF1">
        <w:rPr>
          <w:rFonts w:ascii="Arial" w:hAnsi="Arial" w:cs="Arial"/>
          <w:color w:val="000000" w:themeColor="text1"/>
          <w:szCs w:val="32"/>
        </w:rPr>
        <w:t xml:space="preserve">, </w:t>
      </w:r>
      <w:r w:rsidRPr="000B3FF1">
        <w:rPr>
          <w:rFonts w:ascii="Arial" w:hAnsi="Arial" w:cs="Arial"/>
          <w:i/>
          <w:iCs/>
          <w:color w:val="000000" w:themeColor="text1"/>
          <w:szCs w:val="32"/>
        </w:rPr>
        <w:t>17</w:t>
      </w:r>
      <w:r w:rsidRPr="000B3FF1">
        <w:rPr>
          <w:rFonts w:ascii="Arial" w:hAnsi="Arial" w:cs="Arial"/>
          <w:color w:val="000000" w:themeColor="text1"/>
          <w:szCs w:val="32"/>
        </w:rPr>
        <w:t>(1), pp. 74</w:t>
      </w:r>
      <w:r w:rsidRPr="000B3FF1">
        <w:rPr>
          <w:rFonts w:ascii="Cambria Math" w:hAnsi="Cambria Math" w:cs="Cambria Math"/>
          <w:color w:val="000000" w:themeColor="text1"/>
          <w:szCs w:val="32"/>
        </w:rPr>
        <w:t>‐</w:t>
      </w:r>
      <w:r w:rsidRPr="000B3FF1">
        <w:rPr>
          <w:rFonts w:ascii="Arial" w:hAnsi="Arial" w:cs="Arial"/>
          <w:color w:val="000000" w:themeColor="text1"/>
          <w:szCs w:val="32"/>
        </w:rPr>
        <w:t>84.</w:t>
      </w:r>
      <w:proofErr w:type="gramEnd"/>
    </w:p>
    <w:p w:rsidR="000B3FF1" w:rsidRPr="000B3FF1" w:rsidRDefault="000B3FF1" w:rsidP="000B3FF1">
      <w:pPr>
        <w:rPr>
          <w:rFonts w:ascii="Arial" w:hAnsi="Arial" w:cs="Arial"/>
        </w:rPr>
      </w:pPr>
    </w:p>
    <w:p w:rsidR="000B3FF1" w:rsidRPr="000B3FF1" w:rsidRDefault="000B3FF1" w:rsidP="000B3FF1">
      <w:pPr>
        <w:autoSpaceDE w:val="0"/>
        <w:autoSpaceDN w:val="0"/>
        <w:adjustRightInd w:val="0"/>
        <w:spacing w:after="0" w:line="240" w:lineRule="auto"/>
        <w:rPr>
          <w:rFonts w:ascii="Times New Roman" w:hAnsi="Times New Roman" w:cs="Times New Roman"/>
          <w:color w:val="000000"/>
          <w:sz w:val="24"/>
          <w:szCs w:val="24"/>
        </w:rPr>
      </w:pPr>
    </w:p>
    <w:p w:rsidR="000B3FF1" w:rsidRPr="000B3FF1" w:rsidRDefault="000B3FF1" w:rsidP="000B3FF1">
      <w:pPr>
        <w:rPr>
          <w:rFonts w:ascii="Arial" w:hAnsi="Arial" w:cs="Arial"/>
        </w:rPr>
      </w:pPr>
      <w:r w:rsidRPr="000B3FF1">
        <w:rPr>
          <w:rFonts w:ascii="Arial" w:hAnsi="Arial" w:cs="Arial"/>
        </w:rPr>
        <w:t xml:space="preserve">David, M. Edwards, R. and </w:t>
      </w:r>
      <w:proofErr w:type="spellStart"/>
      <w:r w:rsidRPr="000B3FF1">
        <w:rPr>
          <w:rFonts w:ascii="Arial" w:hAnsi="Arial" w:cs="Arial"/>
        </w:rPr>
        <w:t>Alldred</w:t>
      </w:r>
      <w:proofErr w:type="spellEnd"/>
      <w:r w:rsidRPr="000B3FF1">
        <w:rPr>
          <w:rFonts w:ascii="Arial" w:hAnsi="Arial" w:cs="Arial"/>
        </w:rPr>
        <w:t xml:space="preserve">, P. (2001) ‘Children and school-based research: Informed consent or educated consent?’ British Educational Research Journal, 27 (3), pp. 347-365 </w:t>
      </w:r>
    </w:p>
    <w:p w:rsidR="000B3FF1" w:rsidRPr="000B3FF1" w:rsidRDefault="000B3FF1" w:rsidP="000B3FF1">
      <w:pPr>
        <w:rPr>
          <w:rFonts w:ascii="Arial" w:hAnsi="Arial" w:cs="Arial"/>
        </w:rPr>
      </w:pPr>
    </w:p>
    <w:p w:rsidR="000B3FF1" w:rsidRPr="000B3FF1" w:rsidRDefault="000B3FF1" w:rsidP="000B3FF1">
      <w:pPr>
        <w:rPr>
          <w:rFonts w:ascii="Arial" w:hAnsi="Arial" w:cs="Arial"/>
        </w:rPr>
      </w:pPr>
      <w:proofErr w:type="spellStart"/>
      <w:r w:rsidRPr="000B3FF1">
        <w:rPr>
          <w:rFonts w:ascii="Arial" w:hAnsi="Arial" w:cs="Arial"/>
        </w:rPr>
        <w:t>DeNeve</w:t>
      </w:r>
      <w:proofErr w:type="spellEnd"/>
      <w:r w:rsidRPr="000B3FF1">
        <w:rPr>
          <w:rFonts w:ascii="Arial" w:hAnsi="Arial" w:cs="Arial"/>
        </w:rPr>
        <w:t xml:space="preserve">, K. M and Heppner, M. J. (1997) ‘Role-play simulations: The assessment of an active learning technique and comparisons with traditional lectures’. </w:t>
      </w:r>
      <w:r w:rsidRPr="000B3FF1">
        <w:rPr>
          <w:rFonts w:ascii="Arial" w:hAnsi="Arial" w:cs="Arial"/>
          <w:i/>
        </w:rPr>
        <w:t>Innovative Higher Education</w:t>
      </w:r>
      <w:r w:rsidRPr="000B3FF1">
        <w:rPr>
          <w:rFonts w:ascii="Arial" w:hAnsi="Arial" w:cs="Arial"/>
        </w:rPr>
        <w:t>, 21 (3), pp. 231-246</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0B3FF1">
        <w:rPr>
          <w:rFonts w:ascii="Arial" w:hAnsi="Arial" w:cs="Arial"/>
        </w:rPr>
        <w:t>Donaldson, G. (2015) Successful Futures</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0B3FF1">
        <w:rPr>
          <w:rFonts w:ascii="Arial" w:hAnsi="Arial" w:cs="Arial"/>
        </w:rPr>
        <w:t xml:space="preserve">Dudley, P. (2014) </w:t>
      </w:r>
      <w:r w:rsidRPr="000B3FF1">
        <w:rPr>
          <w:rFonts w:ascii="Arial" w:hAnsi="Arial" w:cs="Arial"/>
          <w:i/>
        </w:rPr>
        <w:t>Lesson Study: A handbook</w:t>
      </w:r>
      <w:r w:rsidRPr="000B3FF1">
        <w:rPr>
          <w:rFonts w:ascii="Arial" w:hAnsi="Arial" w:cs="Arial"/>
        </w:rPr>
        <w:t>. Cambridge</w:t>
      </w:r>
    </w:p>
    <w:p w:rsidR="000B3FF1" w:rsidRPr="000B3FF1" w:rsidRDefault="000B3FF1" w:rsidP="000B3FF1">
      <w:pPr>
        <w:rPr>
          <w:rFonts w:ascii="Arial" w:hAnsi="Arial" w:cs="Arial"/>
        </w:rPr>
      </w:pPr>
    </w:p>
    <w:p w:rsidR="00805572" w:rsidRDefault="000B3FF1" w:rsidP="000B3FF1">
      <w:pPr>
        <w:rPr>
          <w:rFonts w:ascii="Arial" w:hAnsi="Arial" w:cs="Arial"/>
        </w:rPr>
      </w:pPr>
      <w:r w:rsidRPr="004D17A2">
        <w:rPr>
          <w:rFonts w:ascii="Arial" w:hAnsi="Arial" w:cs="Arial"/>
        </w:rPr>
        <w:t>Evans, M.</w:t>
      </w:r>
      <w:r w:rsidRPr="000B3FF1">
        <w:rPr>
          <w:rFonts w:ascii="Arial" w:hAnsi="Arial" w:cs="Arial"/>
        </w:rPr>
        <w:t xml:space="preserve"> (2009) ‘Chapter 8: Analysing qualitative data’, in Elaine Wilson (ed.) School-based research: A guide for education students, London: Sage publications</w:t>
      </w:r>
    </w:p>
    <w:p w:rsidR="00FA40B1" w:rsidRDefault="00FA40B1" w:rsidP="000B3FF1">
      <w:pPr>
        <w:rPr>
          <w:rFonts w:ascii="Arial" w:hAnsi="Arial" w:cs="Arial"/>
        </w:rPr>
      </w:pPr>
    </w:p>
    <w:p w:rsidR="00805572" w:rsidRPr="000B3FF1" w:rsidRDefault="00805572" w:rsidP="000B3FF1">
      <w:pPr>
        <w:rPr>
          <w:rFonts w:ascii="Arial" w:hAnsi="Arial" w:cs="Arial"/>
        </w:rPr>
      </w:pPr>
      <w:r>
        <w:rPr>
          <w:rFonts w:ascii="Arial" w:hAnsi="Arial" w:cs="Arial"/>
        </w:rPr>
        <w:t xml:space="preserve">Grigg, R. and Lewis, H. (2017) </w:t>
      </w:r>
      <w:r w:rsidR="00921ED9">
        <w:rPr>
          <w:rFonts w:ascii="Arial" w:hAnsi="Arial" w:cs="Arial"/>
        </w:rPr>
        <w:t xml:space="preserve">‘Is reflective practice worth all the effort’, </w:t>
      </w:r>
      <w:r w:rsidR="00921ED9" w:rsidRPr="004D17A2">
        <w:rPr>
          <w:rFonts w:ascii="Arial" w:hAnsi="Arial" w:cs="Arial"/>
          <w:i/>
        </w:rPr>
        <w:t>Reflective Practice</w:t>
      </w:r>
      <w:r w:rsidR="00921ED9">
        <w:rPr>
          <w:rFonts w:ascii="Arial" w:hAnsi="Arial" w:cs="Arial"/>
        </w:rPr>
        <w:t>, 7 (6), pp. 46-51</w:t>
      </w:r>
    </w:p>
    <w:p w:rsidR="000B3FF1" w:rsidRPr="000B3FF1" w:rsidRDefault="000B3FF1" w:rsidP="000B3FF1">
      <w:pPr>
        <w:rPr>
          <w:rFonts w:ascii="Arial" w:hAnsi="Arial" w:cs="Arial"/>
        </w:rPr>
      </w:pPr>
    </w:p>
    <w:p w:rsidR="000B3FF1" w:rsidRPr="000B3FF1" w:rsidRDefault="000B3FF1" w:rsidP="000B3FF1">
      <w:pPr>
        <w:autoSpaceDE w:val="0"/>
        <w:autoSpaceDN w:val="0"/>
        <w:adjustRightInd w:val="0"/>
        <w:spacing w:after="0" w:line="240" w:lineRule="auto"/>
        <w:rPr>
          <w:rFonts w:ascii="Arial" w:hAnsi="Arial" w:cs="Arial"/>
        </w:rPr>
      </w:pPr>
      <w:proofErr w:type="gramStart"/>
      <w:r w:rsidRPr="000B3FF1">
        <w:rPr>
          <w:rFonts w:ascii="Arial" w:hAnsi="Arial" w:cs="Arial"/>
        </w:rPr>
        <w:lastRenderedPageBreak/>
        <w:t xml:space="preserve">Kilgour, P. Reynaud, D. Northcote, M. T. &amp; Shields, M. (2015) ‘Role-playing as a tool to facilitate learning, self-reflection and social awareness in teacher education’, </w:t>
      </w:r>
      <w:r w:rsidRPr="000B3FF1">
        <w:rPr>
          <w:rFonts w:ascii="Arial" w:hAnsi="Arial" w:cs="Arial"/>
          <w:i/>
          <w:iCs/>
        </w:rPr>
        <w:t>International Journal of Innovative Interdisciplinary Research, 2</w:t>
      </w:r>
      <w:r w:rsidRPr="000B3FF1">
        <w:rPr>
          <w:rFonts w:ascii="Arial" w:hAnsi="Arial" w:cs="Arial"/>
        </w:rPr>
        <w:t>(4), pp.8-20.</w:t>
      </w:r>
      <w:proofErr w:type="gramEnd"/>
    </w:p>
    <w:p w:rsidR="000B3FF1" w:rsidRPr="000B3FF1" w:rsidRDefault="000B3FF1" w:rsidP="000B3FF1">
      <w:pPr>
        <w:autoSpaceDE w:val="0"/>
        <w:autoSpaceDN w:val="0"/>
        <w:adjustRightInd w:val="0"/>
        <w:spacing w:after="0" w:line="240" w:lineRule="auto"/>
        <w:rPr>
          <w:rFonts w:ascii="Arial" w:hAnsi="Arial" w:cs="Arial"/>
        </w:rPr>
      </w:pPr>
    </w:p>
    <w:p w:rsidR="000B3FF1" w:rsidRPr="000B3FF1" w:rsidRDefault="000B3FF1" w:rsidP="000B3FF1">
      <w:pPr>
        <w:autoSpaceDE w:val="0"/>
        <w:autoSpaceDN w:val="0"/>
        <w:adjustRightInd w:val="0"/>
        <w:spacing w:after="0" w:line="240" w:lineRule="auto"/>
        <w:rPr>
          <w:rFonts w:ascii="Arial" w:hAnsi="Arial" w:cs="Arial"/>
        </w:rPr>
      </w:pPr>
    </w:p>
    <w:p w:rsidR="000B3FF1" w:rsidRPr="000B3FF1" w:rsidRDefault="000B3FF1" w:rsidP="000B3FF1">
      <w:pPr>
        <w:autoSpaceDE w:val="0"/>
        <w:autoSpaceDN w:val="0"/>
        <w:adjustRightInd w:val="0"/>
        <w:spacing w:after="0" w:line="240" w:lineRule="auto"/>
        <w:rPr>
          <w:rFonts w:ascii="Arial" w:hAnsi="Arial" w:cs="Arial"/>
        </w:rPr>
      </w:pPr>
      <w:proofErr w:type="gramStart"/>
      <w:r w:rsidRPr="000B3FF1">
        <w:rPr>
          <w:rFonts w:ascii="Arial" w:hAnsi="Arial" w:cs="Arial"/>
        </w:rPr>
        <w:t xml:space="preserve">Learning Wales (2014) </w:t>
      </w:r>
      <w:r w:rsidRPr="000B3FF1">
        <w:rPr>
          <w:rFonts w:ascii="Arial" w:hAnsi="Arial" w:cs="Arial"/>
          <w:i/>
        </w:rPr>
        <w:t>National Literacy and Numeracy Framework</w:t>
      </w:r>
      <w:r w:rsidRPr="000B3FF1">
        <w:rPr>
          <w:rFonts w:ascii="Arial" w:hAnsi="Arial" w:cs="Arial"/>
        </w:rPr>
        <w:t>.</w:t>
      </w:r>
      <w:proofErr w:type="gramEnd"/>
      <w:r w:rsidRPr="000B3FF1">
        <w:rPr>
          <w:rFonts w:ascii="Arial" w:hAnsi="Arial" w:cs="Arial"/>
        </w:rPr>
        <w:t xml:space="preserve"> Available at:  </w:t>
      </w:r>
      <w:hyperlink r:id="rId10" w:history="1">
        <w:r w:rsidRPr="000B3FF1">
          <w:rPr>
            <w:rFonts w:ascii="Arial" w:hAnsi="Arial" w:cs="Arial"/>
            <w:color w:val="0000FF" w:themeColor="hyperlink"/>
            <w:u w:val="single"/>
          </w:rPr>
          <w:t>https://learning.gov.wales/resources/browse-all/nlnf/framework?component=literacy&amp;year=6938362_2&amp;selectedYear=col_10&amp;lang=en</w:t>
        </w:r>
      </w:hyperlink>
      <w:r w:rsidRPr="000B3FF1">
        <w:rPr>
          <w:rFonts w:ascii="Arial" w:hAnsi="Arial" w:cs="Arial"/>
        </w:rPr>
        <w:t xml:space="preserve"> (Accessed: 3</w:t>
      </w:r>
      <w:r w:rsidRPr="000B3FF1">
        <w:rPr>
          <w:rFonts w:ascii="Arial" w:hAnsi="Arial" w:cs="Arial"/>
          <w:vertAlign w:val="superscript"/>
        </w:rPr>
        <w:t>rd</w:t>
      </w:r>
      <w:r w:rsidRPr="000B3FF1">
        <w:rPr>
          <w:rFonts w:ascii="Arial" w:hAnsi="Arial" w:cs="Arial"/>
        </w:rPr>
        <w:t xml:space="preserve"> March 2019)</w:t>
      </w:r>
    </w:p>
    <w:p w:rsidR="000B3FF1" w:rsidRPr="000B3FF1" w:rsidRDefault="000B3FF1" w:rsidP="000B3FF1">
      <w:pPr>
        <w:autoSpaceDE w:val="0"/>
        <w:autoSpaceDN w:val="0"/>
        <w:adjustRightInd w:val="0"/>
        <w:spacing w:after="0" w:line="240" w:lineRule="auto"/>
        <w:rPr>
          <w:rFonts w:ascii="Arial" w:hAnsi="Arial" w:cs="Arial"/>
        </w:rPr>
      </w:pPr>
    </w:p>
    <w:p w:rsidR="000B3FF1" w:rsidRPr="000B3FF1" w:rsidRDefault="000B3FF1" w:rsidP="000B3FF1">
      <w:pPr>
        <w:autoSpaceDE w:val="0"/>
        <w:autoSpaceDN w:val="0"/>
        <w:adjustRightInd w:val="0"/>
        <w:spacing w:after="0" w:line="240" w:lineRule="auto"/>
        <w:rPr>
          <w:rFonts w:ascii="Arial" w:hAnsi="Arial" w:cs="Arial"/>
        </w:rPr>
      </w:pPr>
    </w:p>
    <w:p w:rsidR="000B3FF1" w:rsidRPr="000B3FF1" w:rsidRDefault="000B3FF1" w:rsidP="000B3FF1">
      <w:pPr>
        <w:rPr>
          <w:rFonts w:ascii="Arial" w:hAnsi="Arial" w:cs="Arial"/>
        </w:rPr>
      </w:pPr>
      <w:r w:rsidRPr="000B3FF1">
        <w:rPr>
          <w:rFonts w:ascii="Arial" w:hAnsi="Arial" w:cs="Arial"/>
        </w:rPr>
        <w:t xml:space="preserve">Lewis, C. C. and Hurd, J. (2011) </w:t>
      </w:r>
      <w:r w:rsidRPr="000B3FF1">
        <w:rPr>
          <w:rFonts w:ascii="Arial" w:hAnsi="Arial" w:cs="Arial"/>
          <w:i/>
        </w:rPr>
        <w:t>Lesson Study step by step: How teacher learning communities improve instruction</w:t>
      </w:r>
      <w:r w:rsidRPr="000B3FF1">
        <w:rPr>
          <w:rFonts w:ascii="Arial" w:hAnsi="Arial" w:cs="Arial"/>
        </w:rPr>
        <w:t>. Portsmouth NH: Heinemann</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0B3FF1">
        <w:rPr>
          <w:rFonts w:ascii="Arial" w:hAnsi="Arial" w:cs="Arial"/>
        </w:rPr>
        <w:t xml:space="preserve">Lyle, S. (2002) ‘Talking to Learn: The voices of children, Aged 9-11, engaged in role-play’, </w:t>
      </w:r>
      <w:r w:rsidRPr="000B3FF1">
        <w:rPr>
          <w:rFonts w:ascii="Arial" w:hAnsi="Arial" w:cs="Arial"/>
          <w:i/>
        </w:rPr>
        <w:t>Language and Education</w:t>
      </w:r>
      <w:r w:rsidRPr="000B3FF1">
        <w:rPr>
          <w:rFonts w:ascii="Arial" w:hAnsi="Arial" w:cs="Arial"/>
        </w:rPr>
        <w:t>, 16 (4), pp. 303-317</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0B3FF1">
        <w:rPr>
          <w:rFonts w:ascii="Arial" w:hAnsi="Arial" w:cs="Arial"/>
        </w:rPr>
        <w:t xml:space="preserve">Ments, MV. (1983) </w:t>
      </w:r>
      <w:proofErr w:type="gramStart"/>
      <w:r w:rsidRPr="000B3FF1">
        <w:rPr>
          <w:rFonts w:ascii="Arial" w:hAnsi="Arial" w:cs="Arial"/>
          <w:i/>
        </w:rPr>
        <w:t>The</w:t>
      </w:r>
      <w:proofErr w:type="gramEnd"/>
      <w:r w:rsidRPr="000B3FF1">
        <w:rPr>
          <w:rFonts w:ascii="Arial" w:hAnsi="Arial" w:cs="Arial"/>
          <w:i/>
        </w:rPr>
        <w:t xml:space="preserve"> effective use of role-play: A handbook for teachers and trainers</w:t>
      </w:r>
      <w:r w:rsidRPr="000B3FF1">
        <w:rPr>
          <w:rFonts w:ascii="Arial" w:hAnsi="Arial" w:cs="Arial"/>
        </w:rPr>
        <w:t xml:space="preserve">.  London: </w:t>
      </w:r>
      <w:proofErr w:type="spellStart"/>
      <w:r w:rsidRPr="000B3FF1">
        <w:rPr>
          <w:rFonts w:ascii="Arial" w:hAnsi="Arial" w:cs="Arial"/>
        </w:rPr>
        <w:t>Kogan</w:t>
      </w:r>
      <w:proofErr w:type="spellEnd"/>
      <w:r w:rsidRPr="000B3FF1">
        <w:rPr>
          <w:rFonts w:ascii="Arial" w:hAnsi="Arial" w:cs="Arial"/>
        </w:rPr>
        <w:t xml:space="preserve"> Page Ltd.</w:t>
      </w:r>
    </w:p>
    <w:p w:rsidR="000B3FF1" w:rsidRPr="000B3FF1" w:rsidRDefault="000B3FF1" w:rsidP="000B3FF1">
      <w:pPr>
        <w:rPr>
          <w:rFonts w:ascii="Arial" w:hAnsi="Arial" w:cs="Arial"/>
        </w:rPr>
      </w:pPr>
    </w:p>
    <w:p w:rsidR="000B3FF1" w:rsidRDefault="000B3FF1" w:rsidP="000B3FF1">
      <w:pPr>
        <w:rPr>
          <w:rFonts w:ascii="Arial" w:hAnsi="Arial" w:cs="Arial"/>
        </w:rPr>
      </w:pPr>
      <w:r w:rsidRPr="000B3FF1">
        <w:rPr>
          <w:rFonts w:ascii="Arial" w:hAnsi="Arial" w:cs="Arial"/>
        </w:rPr>
        <w:t xml:space="preserve">Stevens, R. (2015) ‘Role-play and student engagement: Reflections from the Classroom’, </w:t>
      </w:r>
      <w:r w:rsidRPr="000B3FF1">
        <w:rPr>
          <w:rFonts w:ascii="Arial" w:hAnsi="Arial" w:cs="Arial"/>
          <w:i/>
        </w:rPr>
        <w:t>Teaching in Higher Education</w:t>
      </w:r>
      <w:r w:rsidRPr="000B3FF1">
        <w:rPr>
          <w:rFonts w:ascii="Arial" w:hAnsi="Arial" w:cs="Arial"/>
        </w:rPr>
        <w:t>, 20 (5), pp. 481-492</w:t>
      </w:r>
    </w:p>
    <w:p w:rsidR="008458AA" w:rsidRDefault="008458AA" w:rsidP="000B3FF1">
      <w:pPr>
        <w:rPr>
          <w:rFonts w:ascii="Arial" w:hAnsi="Arial" w:cs="Arial"/>
        </w:rPr>
      </w:pPr>
    </w:p>
    <w:p w:rsidR="005C7CBE" w:rsidRDefault="005C7CBE" w:rsidP="000B3FF1">
      <w:pPr>
        <w:rPr>
          <w:rFonts w:ascii="Arial" w:hAnsi="Arial" w:cs="Arial"/>
        </w:rPr>
      </w:pPr>
      <w:proofErr w:type="gramStart"/>
      <w:r>
        <w:rPr>
          <w:rFonts w:ascii="Arial" w:hAnsi="Arial" w:cs="Arial"/>
        </w:rPr>
        <w:t xml:space="preserve">University of Bradford, (2013) </w:t>
      </w:r>
      <w:r w:rsidR="000552C6">
        <w:rPr>
          <w:rFonts w:ascii="Arial" w:hAnsi="Arial" w:cs="Arial"/>
        </w:rPr>
        <w:t>Reflection models and frameworks.</w:t>
      </w:r>
      <w:proofErr w:type="gramEnd"/>
      <w:r w:rsidR="000552C6">
        <w:rPr>
          <w:rFonts w:ascii="Arial" w:hAnsi="Arial" w:cs="Arial"/>
        </w:rPr>
        <w:t xml:space="preserve"> </w:t>
      </w:r>
      <w:r>
        <w:rPr>
          <w:rFonts w:ascii="Arial" w:hAnsi="Arial" w:cs="Arial"/>
        </w:rPr>
        <w:t>Available at:</w:t>
      </w:r>
      <w:r w:rsidRPr="005C7CBE">
        <w:t xml:space="preserve"> </w:t>
      </w:r>
      <w:hyperlink r:id="rId11" w:history="1">
        <w:r w:rsidRPr="00210AA5">
          <w:rPr>
            <w:rStyle w:val="Hyperlink"/>
            <w:rFonts w:ascii="Arial" w:hAnsi="Arial" w:cs="Arial"/>
          </w:rPr>
          <w:t>https://www.bradford.ac.uk/wimba-files/skill-space/Reflective_Writing_HTML/page_04.htm</w:t>
        </w:r>
      </w:hyperlink>
      <w:r>
        <w:rPr>
          <w:rFonts w:ascii="Arial" w:hAnsi="Arial" w:cs="Arial"/>
        </w:rPr>
        <w:t xml:space="preserve"> (Accessed: 4</w:t>
      </w:r>
      <w:r w:rsidRPr="005C7CBE">
        <w:rPr>
          <w:rFonts w:ascii="Arial" w:hAnsi="Arial" w:cs="Arial"/>
          <w:vertAlign w:val="superscript"/>
        </w:rPr>
        <w:t>th</w:t>
      </w:r>
      <w:r>
        <w:rPr>
          <w:rFonts w:ascii="Arial" w:hAnsi="Arial" w:cs="Arial"/>
        </w:rPr>
        <w:t xml:space="preserve"> March 2019) </w:t>
      </w:r>
    </w:p>
    <w:p w:rsidR="004A3531" w:rsidRDefault="004A3531" w:rsidP="000B3FF1">
      <w:pPr>
        <w:rPr>
          <w:rFonts w:ascii="Arial" w:hAnsi="Arial" w:cs="Arial"/>
        </w:rPr>
      </w:pPr>
    </w:p>
    <w:p w:rsidR="006975EE" w:rsidRPr="000B3FF1" w:rsidRDefault="006975EE" w:rsidP="000B3FF1">
      <w:pPr>
        <w:rPr>
          <w:rFonts w:ascii="Arial" w:hAnsi="Arial" w:cs="Arial"/>
        </w:rPr>
      </w:pPr>
      <w:proofErr w:type="gramStart"/>
      <w:r>
        <w:rPr>
          <w:rFonts w:ascii="Arial" w:hAnsi="Arial" w:cs="Arial"/>
        </w:rPr>
        <w:t xml:space="preserve">UWTSD (2019) </w:t>
      </w:r>
      <w:r w:rsidRPr="006975EE">
        <w:rPr>
          <w:rFonts w:ascii="Arial" w:hAnsi="Arial" w:cs="Arial"/>
          <w:i/>
        </w:rPr>
        <w:t>Research data management</w:t>
      </w:r>
      <w:r>
        <w:rPr>
          <w:rFonts w:ascii="Arial" w:hAnsi="Arial" w:cs="Arial"/>
        </w:rPr>
        <w:t>.</w:t>
      </w:r>
      <w:proofErr w:type="gramEnd"/>
      <w:r>
        <w:rPr>
          <w:rFonts w:ascii="Arial" w:hAnsi="Arial" w:cs="Arial"/>
        </w:rPr>
        <w:t xml:space="preserve"> Available at: </w:t>
      </w:r>
      <w:hyperlink r:id="rId12" w:history="1">
        <w:r w:rsidRPr="00210AA5">
          <w:rPr>
            <w:rStyle w:val="Hyperlink"/>
            <w:rFonts w:ascii="Arial" w:hAnsi="Arial" w:cs="Arial"/>
          </w:rPr>
          <w:t>https://www.uwtsd.ac.uk/library/research-data-management/</w:t>
        </w:r>
      </w:hyperlink>
      <w:r>
        <w:rPr>
          <w:rFonts w:ascii="Arial" w:hAnsi="Arial" w:cs="Arial"/>
        </w:rPr>
        <w:t xml:space="preserve"> (Accessed: 4</w:t>
      </w:r>
      <w:r w:rsidRPr="006975EE">
        <w:rPr>
          <w:rFonts w:ascii="Arial" w:hAnsi="Arial" w:cs="Arial"/>
          <w:vertAlign w:val="superscript"/>
        </w:rPr>
        <w:t>th</w:t>
      </w:r>
      <w:r>
        <w:rPr>
          <w:rFonts w:ascii="Arial" w:hAnsi="Arial" w:cs="Arial"/>
        </w:rPr>
        <w:t xml:space="preserve"> March 2019)</w:t>
      </w:r>
    </w:p>
    <w:p w:rsidR="000B3FF1" w:rsidRPr="000B3FF1" w:rsidRDefault="000B3FF1" w:rsidP="000B3FF1">
      <w:pPr>
        <w:rPr>
          <w:rFonts w:ascii="Arial" w:hAnsi="Arial" w:cs="Arial"/>
        </w:rPr>
      </w:pPr>
    </w:p>
    <w:p w:rsidR="000B3FF1" w:rsidRPr="000B3FF1" w:rsidRDefault="000B3FF1" w:rsidP="000B3FF1">
      <w:pPr>
        <w:rPr>
          <w:rFonts w:ascii="Arial" w:hAnsi="Arial" w:cs="Arial"/>
        </w:rPr>
      </w:pPr>
      <w:proofErr w:type="spellStart"/>
      <w:r w:rsidRPr="000B3FF1">
        <w:rPr>
          <w:rFonts w:ascii="Arial" w:hAnsi="Arial" w:cs="Arial"/>
        </w:rPr>
        <w:t>Westrup</w:t>
      </w:r>
      <w:proofErr w:type="spellEnd"/>
      <w:r w:rsidRPr="000B3FF1">
        <w:rPr>
          <w:rFonts w:ascii="Arial" w:hAnsi="Arial" w:cs="Arial"/>
        </w:rPr>
        <w:t xml:space="preserve">, U. and </w:t>
      </w:r>
      <w:proofErr w:type="spellStart"/>
      <w:r w:rsidRPr="000B3FF1">
        <w:rPr>
          <w:rFonts w:ascii="Arial" w:hAnsi="Arial" w:cs="Arial"/>
        </w:rPr>
        <w:t>Planander</w:t>
      </w:r>
      <w:proofErr w:type="spellEnd"/>
      <w:r w:rsidRPr="000B3FF1">
        <w:rPr>
          <w:rFonts w:ascii="Arial" w:hAnsi="Arial" w:cs="Arial"/>
        </w:rPr>
        <w:t xml:space="preserve">, A. (2013) ‘Role-play as a pedagogical method to prepare students for practice: The students voice’, </w:t>
      </w:r>
      <w:proofErr w:type="spellStart"/>
      <w:r w:rsidRPr="000B3FF1">
        <w:rPr>
          <w:rFonts w:ascii="Arial" w:hAnsi="Arial" w:cs="Arial"/>
          <w:i/>
        </w:rPr>
        <w:t>Hogre</w:t>
      </w:r>
      <w:proofErr w:type="spellEnd"/>
      <w:r w:rsidRPr="000B3FF1">
        <w:rPr>
          <w:rFonts w:ascii="Arial" w:hAnsi="Arial" w:cs="Arial"/>
          <w:i/>
        </w:rPr>
        <w:t xml:space="preserve"> </w:t>
      </w:r>
      <w:proofErr w:type="spellStart"/>
      <w:r w:rsidRPr="000B3FF1">
        <w:rPr>
          <w:rFonts w:ascii="Arial" w:hAnsi="Arial" w:cs="Arial"/>
          <w:i/>
        </w:rPr>
        <w:t>Utbildning</w:t>
      </w:r>
      <w:proofErr w:type="spellEnd"/>
      <w:r w:rsidRPr="000B3FF1">
        <w:rPr>
          <w:rFonts w:ascii="Arial" w:hAnsi="Arial" w:cs="Arial"/>
        </w:rPr>
        <w:t>, 3 (3), pp. 199-210</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FA40B1">
        <w:rPr>
          <w:rFonts w:ascii="Arial" w:hAnsi="Arial" w:cs="Arial"/>
        </w:rPr>
        <w:t>Wilson. E.</w:t>
      </w:r>
      <w:r w:rsidRPr="000B3FF1">
        <w:rPr>
          <w:rFonts w:ascii="Arial" w:hAnsi="Arial" w:cs="Arial"/>
        </w:rPr>
        <w:t xml:space="preserve"> (2009) ‘Chapter 1: Becoming a reflexive teacher’, in Elaine Wilson (ed.) </w:t>
      </w:r>
      <w:r w:rsidRPr="000B3FF1">
        <w:rPr>
          <w:rFonts w:ascii="Arial" w:hAnsi="Arial" w:cs="Arial"/>
          <w:i/>
        </w:rPr>
        <w:t>School-based Research: A guide for education students</w:t>
      </w:r>
      <w:r w:rsidRPr="000B3FF1">
        <w:rPr>
          <w:rFonts w:ascii="Arial" w:hAnsi="Arial" w:cs="Arial"/>
        </w:rPr>
        <w:t xml:space="preserve">, </w:t>
      </w:r>
      <w:r w:rsidR="00FA40B1" w:rsidRPr="000B3FF1">
        <w:rPr>
          <w:rFonts w:ascii="Arial" w:hAnsi="Arial" w:cs="Arial"/>
        </w:rPr>
        <w:t>London: Sage publications</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FA40B1">
        <w:rPr>
          <w:rFonts w:ascii="Arial" w:hAnsi="Arial" w:cs="Arial"/>
        </w:rPr>
        <w:t>Wilson, E.</w:t>
      </w:r>
      <w:r w:rsidRPr="000B3FF1">
        <w:rPr>
          <w:rFonts w:ascii="Arial" w:hAnsi="Arial" w:cs="Arial"/>
        </w:rPr>
        <w:t xml:space="preserve"> and Fox, A. (2009) ‘Chapter 5: Collecting Data’, in Elaine Wilson (ed.) </w:t>
      </w:r>
      <w:r w:rsidRPr="000B3FF1">
        <w:rPr>
          <w:rFonts w:ascii="Arial" w:hAnsi="Arial" w:cs="Arial"/>
          <w:i/>
        </w:rPr>
        <w:t>School-based Research: A guide for education students</w:t>
      </w:r>
      <w:r w:rsidRPr="000B3FF1">
        <w:rPr>
          <w:rFonts w:ascii="Arial" w:hAnsi="Arial" w:cs="Arial"/>
        </w:rPr>
        <w:t xml:space="preserve">, </w:t>
      </w:r>
      <w:r w:rsidR="00FA40B1" w:rsidRPr="000B3FF1">
        <w:rPr>
          <w:rFonts w:ascii="Arial" w:hAnsi="Arial" w:cs="Arial"/>
        </w:rPr>
        <w:t>London: Sage publications</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0B3FF1">
        <w:rPr>
          <w:rFonts w:ascii="Arial" w:hAnsi="Arial" w:cs="Arial"/>
        </w:rPr>
        <w:t xml:space="preserve">Wood, P. and Smith, J. (2016) </w:t>
      </w:r>
      <w:r w:rsidRPr="000B3FF1">
        <w:rPr>
          <w:rFonts w:ascii="Arial" w:hAnsi="Arial" w:cs="Arial"/>
          <w:i/>
        </w:rPr>
        <w:t>Educational research: Taking the plunge</w:t>
      </w:r>
      <w:r w:rsidRPr="000B3FF1">
        <w:rPr>
          <w:rFonts w:ascii="Arial" w:hAnsi="Arial" w:cs="Arial"/>
        </w:rPr>
        <w:t>. Carmarthen: Independent thinking press.</w:t>
      </w:r>
    </w:p>
    <w:p w:rsidR="000B3FF1" w:rsidRPr="000B3FF1" w:rsidRDefault="000B3FF1" w:rsidP="000B3FF1">
      <w:pPr>
        <w:rPr>
          <w:rFonts w:ascii="Arial" w:hAnsi="Arial" w:cs="Arial"/>
        </w:rPr>
      </w:pPr>
    </w:p>
    <w:p w:rsidR="000B3FF1" w:rsidRPr="000B3FF1" w:rsidRDefault="000B3FF1" w:rsidP="000B3FF1">
      <w:pPr>
        <w:rPr>
          <w:rFonts w:ascii="Arial" w:hAnsi="Arial" w:cs="Arial"/>
        </w:rPr>
      </w:pPr>
      <w:r w:rsidRPr="000B3FF1">
        <w:rPr>
          <w:rFonts w:ascii="Arial" w:hAnsi="Arial" w:cs="Arial"/>
        </w:rPr>
        <w:t xml:space="preserve">Yardley-Matwiejczuk, K. M. (1997) </w:t>
      </w:r>
      <w:r w:rsidRPr="000B3FF1">
        <w:rPr>
          <w:rFonts w:ascii="Arial" w:hAnsi="Arial" w:cs="Arial"/>
          <w:i/>
        </w:rPr>
        <w:t>Role-play: Theory and practice</w:t>
      </w:r>
      <w:r w:rsidRPr="000B3FF1">
        <w:rPr>
          <w:rFonts w:ascii="Arial" w:hAnsi="Arial" w:cs="Arial"/>
        </w:rPr>
        <w:t>. London: Sage publications</w:t>
      </w:r>
    </w:p>
    <w:p w:rsidR="000B3FF1" w:rsidRDefault="000B3FF1" w:rsidP="002B3B64"/>
    <w:p w:rsidR="002B3B64" w:rsidRDefault="002B3B64" w:rsidP="002B3B64"/>
    <w:p w:rsidR="002B3B64" w:rsidRDefault="002B3B64" w:rsidP="002B3B64"/>
    <w:p w:rsidR="002B3B64" w:rsidRDefault="002B3B64" w:rsidP="002B3B64"/>
    <w:p w:rsidR="002B3B64" w:rsidRPr="0076248D" w:rsidRDefault="002B3B64" w:rsidP="00891200">
      <w:pPr>
        <w:rPr>
          <w:rFonts w:ascii="Arial" w:hAnsi="Arial" w:cs="Arial"/>
        </w:rPr>
      </w:pPr>
    </w:p>
    <w:p w:rsidR="000A6F1C" w:rsidRPr="003075A8" w:rsidRDefault="000A6F1C" w:rsidP="000A6F1C">
      <w:pPr>
        <w:rPr>
          <w:rFonts w:ascii="Arial" w:hAnsi="Arial" w:cs="Arial"/>
          <w:u w:val="single"/>
        </w:rPr>
      </w:pPr>
    </w:p>
    <w:p w:rsidR="00106498" w:rsidRDefault="00106498" w:rsidP="00106498">
      <w:pPr>
        <w:pStyle w:val="Default"/>
      </w:pPr>
    </w:p>
    <w:sectPr w:rsidR="0010649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A04" w:rsidRDefault="00171A04" w:rsidP="00AB1CD6">
      <w:pPr>
        <w:spacing w:after="0" w:line="240" w:lineRule="auto"/>
      </w:pPr>
      <w:r>
        <w:separator/>
      </w:r>
    </w:p>
  </w:endnote>
  <w:endnote w:type="continuationSeparator" w:id="0">
    <w:p w:rsidR="00171A04" w:rsidRDefault="00171A04" w:rsidP="00AB1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w:panose1 w:val="02020603050405020304"/>
    <w:charset w:val="00"/>
    <w:family w:val="roman"/>
    <w:pitch w:val="variable"/>
    <w:sig w:usb0="E0002AFF" w:usb1="C0007841" w:usb2="00000009" w:usb3="00000000" w:csb0="000001FF"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219282"/>
      <w:docPartObj>
        <w:docPartGallery w:val="Page Numbers (Bottom of Page)"/>
        <w:docPartUnique/>
      </w:docPartObj>
    </w:sdtPr>
    <w:sdtEndPr>
      <w:rPr>
        <w:noProof/>
      </w:rPr>
    </w:sdtEndPr>
    <w:sdtContent>
      <w:p w:rsidR="00CE05AF" w:rsidRDefault="00CE05AF">
        <w:pPr>
          <w:pStyle w:val="Footer"/>
          <w:jc w:val="center"/>
        </w:pPr>
        <w:r>
          <w:fldChar w:fldCharType="begin"/>
        </w:r>
        <w:r>
          <w:instrText xml:space="preserve"> PAGE   \* MERGEFORMAT </w:instrText>
        </w:r>
        <w:r>
          <w:fldChar w:fldCharType="separate"/>
        </w:r>
        <w:r w:rsidR="004309FC">
          <w:rPr>
            <w:noProof/>
          </w:rPr>
          <w:t>1</w:t>
        </w:r>
        <w:r>
          <w:rPr>
            <w:noProof/>
          </w:rPr>
          <w:fldChar w:fldCharType="end"/>
        </w:r>
      </w:p>
    </w:sdtContent>
  </w:sdt>
  <w:p w:rsidR="00CE05AF" w:rsidRDefault="00CE05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A04" w:rsidRDefault="00171A04" w:rsidP="00AB1CD6">
      <w:pPr>
        <w:spacing w:after="0" w:line="240" w:lineRule="auto"/>
      </w:pPr>
      <w:r>
        <w:separator/>
      </w:r>
    </w:p>
  </w:footnote>
  <w:footnote w:type="continuationSeparator" w:id="0">
    <w:p w:rsidR="00171A04" w:rsidRDefault="00171A04" w:rsidP="00AB1C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5AF" w:rsidRDefault="00CE05AF">
    <w:pPr>
      <w:pStyle w:val="Header"/>
    </w:pPr>
    <w:r>
      <w:tab/>
    </w:r>
    <w:r>
      <w:tab/>
      <w:t>1800119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566"/>
    <w:rsid w:val="00001674"/>
    <w:rsid w:val="00021958"/>
    <w:rsid w:val="000230C0"/>
    <w:rsid w:val="00025326"/>
    <w:rsid w:val="000552C6"/>
    <w:rsid w:val="00060E59"/>
    <w:rsid w:val="0007273E"/>
    <w:rsid w:val="000A42B4"/>
    <w:rsid w:val="000A6F1C"/>
    <w:rsid w:val="000B3FF1"/>
    <w:rsid w:val="00106498"/>
    <w:rsid w:val="001666A4"/>
    <w:rsid w:val="00171A04"/>
    <w:rsid w:val="00194418"/>
    <w:rsid w:val="001D6566"/>
    <w:rsid w:val="001F2025"/>
    <w:rsid w:val="001F214C"/>
    <w:rsid w:val="001F55A6"/>
    <w:rsid w:val="002156CB"/>
    <w:rsid w:val="0021702B"/>
    <w:rsid w:val="002B1B68"/>
    <w:rsid w:val="002B3B64"/>
    <w:rsid w:val="002C44A2"/>
    <w:rsid w:val="002D79CD"/>
    <w:rsid w:val="003075A8"/>
    <w:rsid w:val="003709AA"/>
    <w:rsid w:val="003A4640"/>
    <w:rsid w:val="003A60CF"/>
    <w:rsid w:val="003E3D79"/>
    <w:rsid w:val="004309FC"/>
    <w:rsid w:val="004712AA"/>
    <w:rsid w:val="00471D00"/>
    <w:rsid w:val="004733CE"/>
    <w:rsid w:val="004A23FB"/>
    <w:rsid w:val="004A3531"/>
    <w:rsid w:val="004C4B82"/>
    <w:rsid w:val="004D17A2"/>
    <w:rsid w:val="004E6A57"/>
    <w:rsid w:val="00516798"/>
    <w:rsid w:val="00541329"/>
    <w:rsid w:val="00552A33"/>
    <w:rsid w:val="00574C8F"/>
    <w:rsid w:val="0058178E"/>
    <w:rsid w:val="005A747F"/>
    <w:rsid w:val="005C7CBE"/>
    <w:rsid w:val="005E1E35"/>
    <w:rsid w:val="00634587"/>
    <w:rsid w:val="006936CE"/>
    <w:rsid w:val="006975EE"/>
    <w:rsid w:val="006975FE"/>
    <w:rsid w:val="006A13AF"/>
    <w:rsid w:val="006A502B"/>
    <w:rsid w:val="006D69DA"/>
    <w:rsid w:val="006D6BFC"/>
    <w:rsid w:val="006E693F"/>
    <w:rsid w:val="007120A9"/>
    <w:rsid w:val="00726E9F"/>
    <w:rsid w:val="007907D6"/>
    <w:rsid w:val="00797ABD"/>
    <w:rsid w:val="007C61B8"/>
    <w:rsid w:val="007D56DD"/>
    <w:rsid w:val="00805572"/>
    <w:rsid w:val="00816891"/>
    <w:rsid w:val="008458AA"/>
    <w:rsid w:val="0084650A"/>
    <w:rsid w:val="00872D6F"/>
    <w:rsid w:val="00891200"/>
    <w:rsid w:val="00914D8B"/>
    <w:rsid w:val="00921ED9"/>
    <w:rsid w:val="009239AA"/>
    <w:rsid w:val="009957D7"/>
    <w:rsid w:val="00995E02"/>
    <w:rsid w:val="00A147A4"/>
    <w:rsid w:val="00A74B1B"/>
    <w:rsid w:val="00AB1CD6"/>
    <w:rsid w:val="00C25E08"/>
    <w:rsid w:val="00CE05AF"/>
    <w:rsid w:val="00CE6D4F"/>
    <w:rsid w:val="00D1308E"/>
    <w:rsid w:val="00DB3EB0"/>
    <w:rsid w:val="00DF2CD1"/>
    <w:rsid w:val="00E566C5"/>
    <w:rsid w:val="00E71532"/>
    <w:rsid w:val="00E8131A"/>
    <w:rsid w:val="00EA1CB8"/>
    <w:rsid w:val="00F05288"/>
    <w:rsid w:val="00F9759C"/>
    <w:rsid w:val="00FA40B1"/>
    <w:rsid w:val="00FD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6498"/>
    <w:pPr>
      <w:autoSpaceDE w:val="0"/>
      <w:autoSpaceDN w:val="0"/>
      <w:adjustRightInd w:val="0"/>
      <w:spacing w:after="0" w:line="240" w:lineRule="auto"/>
    </w:pPr>
    <w:rPr>
      <w:rFonts w:ascii="Museo Sans 700" w:hAnsi="Museo Sans 700" w:cs="Museo Sans 700"/>
      <w:color w:val="000000"/>
      <w:sz w:val="24"/>
      <w:szCs w:val="24"/>
    </w:rPr>
  </w:style>
  <w:style w:type="paragraph" w:styleId="BalloonText">
    <w:name w:val="Balloon Text"/>
    <w:basedOn w:val="Normal"/>
    <w:link w:val="BalloonTextChar"/>
    <w:uiPriority w:val="99"/>
    <w:semiHidden/>
    <w:unhideWhenUsed/>
    <w:rsid w:val="00574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F"/>
    <w:rPr>
      <w:rFonts w:ascii="Tahoma" w:hAnsi="Tahoma" w:cs="Tahoma"/>
      <w:sz w:val="16"/>
      <w:szCs w:val="16"/>
    </w:rPr>
  </w:style>
  <w:style w:type="character" w:styleId="Hyperlink">
    <w:name w:val="Hyperlink"/>
    <w:basedOn w:val="DefaultParagraphFont"/>
    <w:uiPriority w:val="99"/>
    <w:unhideWhenUsed/>
    <w:rsid w:val="006975EE"/>
    <w:rPr>
      <w:color w:val="0000FF" w:themeColor="hyperlink"/>
      <w:u w:val="single"/>
    </w:rPr>
  </w:style>
  <w:style w:type="paragraph" w:styleId="Header">
    <w:name w:val="header"/>
    <w:basedOn w:val="Normal"/>
    <w:link w:val="HeaderChar"/>
    <w:uiPriority w:val="99"/>
    <w:unhideWhenUsed/>
    <w:rsid w:val="00AB1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CD6"/>
  </w:style>
  <w:style w:type="paragraph" w:styleId="Footer">
    <w:name w:val="footer"/>
    <w:basedOn w:val="Normal"/>
    <w:link w:val="FooterChar"/>
    <w:uiPriority w:val="99"/>
    <w:unhideWhenUsed/>
    <w:rsid w:val="00AB1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C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6498"/>
    <w:pPr>
      <w:autoSpaceDE w:val="0"/>
      <w:autoSpaceDN w:val="0"/>
      <w:adjustRightInd w:val="0"/>
      <w:spacing w:after="0" w:line="240" w:lineRule="auto"/>
    </w:pPr>
    <w:rPr>
      <w:rFonts w:ascii="Museo Sans 700" w:hAnsi="Museo Sans 700" w:cs="Museo Sans 700"/>
      <w:color w:val="000000"/>
      <w:sz w:val="24"/>
      <w:szCs w:val="24"/>
    </w:rPr>
  </w:style>
  <w:style w:type="paragraph" w:styleId="BalloonText">
    <w:name w:val="Balloon Text"/>
    <w:basedOn w:val="Normal"/>
    <w:link w:val="BalloonTextChar"/>
    <w:uiPriority w:val="99"/>
    <w:semiHidden/>
    <w:unhideWhenUsed/>
    <w:rsid w:val="00574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F"/>
    <w:rPr>
      <w:rFonts w:ascii="Tahoma" w:hAnsi="Tahoma" w:cs="Tahoma"/>
      <w:sz w:val="16"/>
      <w:szCs w:val="16"/>
    </w:rPr>
  </w:style>
  <w:style w:type="character" w:styleId="Hyperlink">
    <w:name w:val="Hyperlink"/>
    <w:basedOn w:val="DefaultParagraphFont"/>
    <w:uiPriority w:val="99"/>
    <w:unhideWhenUsed/>
    <w:rsid w:val="006975EE"/>
    <w:rPr>
      <w:color w:val="0000FF" w:themeColor="hyperlink"/>
      <w:u w:val="single"/>
    </w:rPr>
  </w:style>
  <w:style w:type="paragraph" w:styleId="Header">
    <w:name w:val="header"/>
    <w:basedOn w:val="Normal"/>
    <w:link w:val="HeaderChar"/>
    <w:uiPriority w:val="99"/>
    <w:unhideWhenUsed/>
    <w:rsid w:val="00AB1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CD6"/>
  </w:style>
  <w:style w:type="paragraph" w:styleId="Footer">
    <w:name w:val="footer"/>
    <w:basedOn w:val="Normal"/>
    <w:link w:val="FooterChar"/>
    <w:uiPriority w:val="99"/>
    <w:unhideWhenUsed/>
    <w:rsid w:val="00AB1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uwtsd.ac.uk/library/research-data-management/"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bradford.ac.uk/wimba-files/skill-space/Reflective_Writing_HTML/page_04.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arning.gov.wales/resources/browse-all/nlnf/framework?component=literacy&amp;year=6938362_2&amp;selectedYear=col_10&amp;lang=en" TargetMode="External"/><Relationship Id="rId4" Type="http://schemas.openxmlformats.org/officeDocument/2006/relationships/webSettings" Target="webSettings.xml"/><Relationship Id="rId9" Type="http://schemas.openxmlformats.org/officeDocument/2006/relationships/hyperlink" Target="https://www.teachingenglish.org.uk/article/role-play"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Engagement during introduction</c:v>
                </c:pt>
              </c:strCache>
            </c:strRef>
          </c:tx>
          <c:invertIfNegative val="0"/>
          <c:cat>
            <c:strRef>
              <c:f>Sheet1!$A$2:$A$4</c:f>
              <c:strCache>
                <c:ptCount val="3"/>
                <c:pt idx="0">
                  <c:v>Pupil 1</c:v>
                </c:pt>
                <c:pt idx="1">
                  <c:v>Pupil 2</c:v>
                </c:pt>
                <c:pt idx="2">
                  <c:v>Pupil 3</c:v>
                </c:pt>
              </c:strCache>
            </c:strRef>
          </c:cat>
          <c:val>
            <c:numRef>
              <c:f>Sheet1!$B$2:$B$4</c:f>
              <c:numCache>
                <c:formatCode>General</c:formatCode>
                <c:ptCount val="3"/>
                <c:pt idx="0">
                  <c:v>4</c:v>
                </c:pt>
                <c:pt idx="1">
                  <c:v>3</c:v>
                </c:pt>
                <c:pt idx="2">
                  <c:v>2</c:v>
                </c:pt>
              </c:numCache>
            </c:numRef>
          </c:val>
        </c:ser>
        <c:ser>
          <c:idx val="1"/>
          <c:order val="1"/>
          <c:tx>
            <c:strRef>
              <c:f>Sheet1!$C$1</c:f>
              <c:strCache>
                <c:ptCount val="1"/>
                <c:pt idx="0">
                  <c:v>Engagement during main activity</c:v>
                </c:pt>
              </c:strCache>
            </c:strRef>
          </c:tx>
          <c:invertIfNegative val="0"/>
          <c:cat>
            <c:strRef>
              <c:f>Sheet1!$A$2:$A$4</c:f>
              <c:strCache>
                <c:ptCount val="3"/>
                <c:pt idx="0">
                  <c:v>Pupil 1</c:v>
                </c:pt>
                <c:pt idx="1">
                  <c:v>Pupil 2</c:v>
                </c:pt>
                <c:pt idx="2">
                  <c:v>Pupil 3</c:v>
                </c:pt>
              </c:strCache>
            </c:strRef>
          </c:cat>
          <c:val>
            <c:numRef>
              <c:f>Sheet1!$C$2:$C$4</c:f>
              <c:numCache>
                <c:formatCode>General</c:formatCode>
                <c:ptCount val="3"/>
                <c:pt idx="0">
                  <c:v>5</c:v>
                </c:pt>
                <c:pt idx="1">
                  <c:v>4</c:v>
                </c:pt>
                <c:pt idx="2">
                  <c:v>2</c:v>
                </c:pt>
              </c:numCache>
            </c:numRef>
          </c:val>
        </c:ser>
        <c:ser>
          <c:idx val="2"/>
          <c:order val="2"/>
          <c:tx>
            <c:strRef>
              <c:f>Sheet1!$D$1</c:f>
              <c:strCache>
                <c:ptCount val="1"/>
                <c:pt idx="0">
                  <c:v>Engagement during role-play</c:v>
                </c:pt>
              </c:strCache>
            </c:strRef>
          </c:tx>
          <c:invertIfNegative val="0"/>
          <c:cat>
            <c:strRef>
              <c:f>Sheet1!$A$2:$A$4</c:f>
              <c:strCache>
                <c:ptCount val="3"/>
                <c:pt idx="0">
                  <c:v>Pupil 1</c:v>
                </c:pt>
                <c:pt idx="1">
                  <c:v>Pupil 2</c:v>
                </c:pt>
                <c:pt idx="2">
                  <c:v>Pupil 3</c:v>
                </c:pt>
              </c:strCache>
            </c:strRef>
          </c:cat>
          <c:val>
            <c:numRef>
              <c:f>Sheet1!$D$2:$D$4</c:f>
              <c:numCache>
                <c:formatCode>General</c:formatCode>
                <c:ptCount val="3"/>
                <c:pt idx="0">
                  <c:v>5</c:v>
                </c:pt>
                <c:pt idx="1">
                  <c:v>5</c:v>
                </c:pt>
                <c:pt idx="2">
                  <c:v>4</c:v>
                </c:pt>
              </c:numCache>
            </c:numRef>
          </c:val>
        </c:ser>
        <c:dLbls>
          <c:showLegendKey val="0"/>
          <c:showVal val="0"/>
          <c:showCatName val="0"/>
          <c:showSerName val="0"/>
          <c:showPercent val="0"/>
          <c:showBubbleSize val="0"/>
        </c:dLbls>
        <c:gapWidth val="150"/>
        <c:axId val="153473792"/>
        <c:axId val="153476096"/>
      </c:barChart>
      <c:catAx>
        <c:axId val="153473792"/>
        <c:scaling>
          <c:orientation val="minMax"/>
        </c:scaling>
        <c:delete val="0"/>
        <c:axPos val="b"/>
        <c:majorTickMark val="out"/>
        <c:minorTickMark val="none"/>
        <c:tickLblPos val="nextTo"/>
        <c:crossAx val="153476096"/>
        <c:crossesAt val="0"/>
        <c:auto val="1"/>
        <c:lblAlgn val="ctr"/>
        <c:lblOffset val="100"/>
        <c:noMultiLvlLbl val="0"/>
      </c:catAx>
      <c:valAx>
        <c:axId val="153476096"/>
        <c:scaling>
          <c:orientation val="minMax"/>
        </c:scaling>
        <c:delete val="0"/>
        <c:axPos val="l"/>
        <c:majorGridlines/>
        <c:numFmt formatCode="General" sourceLinked="1"/>
        <c:majorTickMark val="out"/>
        <c:minorTickMark val="none"/>
        <c:tickLblPos val="nextTo"/>
        <c:crossAx val="153473792"/>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Engagement during introduction</c:v>
                </c:pt>
              </c:strCache>
            </c:strRef>
          </c:tx>
          <c:invertIfNegative val="0"/>
          <c:cat>
            <c:strRef>
              <c:f>Sheet1!$A$2:$A$4</c:f>
              <c:strCache>
                <c:ptCount val="3"/>
                <c:pt idx="0">
                  <c:v>Pupil A</c:v>
                </c:pt>
                <c:pt idx="1">
                  <c:v>Pupil B</c:v>
                </c:pt>
                <c:pt idx="2">
                  <c:v>Pupil C</c:v>
                </c:pt>
              </c:strCache>
            </c:strRef>
          </c:cat>
          <c:val>
            <c:numRef>
              <c:f>Sheet1!$B$2:$B$4</c:f>
              <c:numCache>
                <c:formatCode>General</c:formatCode>
                <c:ptCount val="3"/>
                <c:pt idx="0">
                  <c:v>4</c:v>
                </c:pt>
                <c:pt idx="1">
                  <c:v>3</c:v>
                </c:pt>
                <c:pt idx="2">
                  <c:v>2</c:v>
                </c:pt>
              </c:numCache>
            </c:numRef>
          </c:val>
        </c:ser>
        <c:ser>
          <c:idx val="1"/>
          <c:order val="1"/>
          <c:tx>
            <c:strRef>
              <c:f>Sheet1!$C$1</c:f>
              <c:strCache>
                <c:ptCount val="1"/>
                <c:pt idx="0">
                  <c:v>Engagement during main activity</c:v>
                </c:pt>
              </c:strCache>
            </c:strRef>
          </c:tx>
          <c:invertIfNegative val="0"/>
          <c:cat>
            <c:strRef>
              <c:f>Sheet1!$A$2:$A$4</c:f>
              <c:strCache>
                <c:ptCount val="3"/>
                <c:pt idx="0">
                  <c:v>Pupil A</c:v>
                </c:pt>
                <c:pt idx="1">
                  <c:v>Pupil B</c:v>
                </c:pt>
                <c:pt idx="2">
                  <c:v>Pupil C</c:v>
                </c:pt>
              </c:strCache>
            </c:strRef>
          </c:cat>
          <c:val>
            <c:numRef>
              <c:f>Sheet1!$C$2:$C$4</c:f>
              <c:numCache>
                <c:formatCode>General</c:formatCode>
                <c:ptCount val="3"/>
                <c:pt idx="0">
                  <c:v>5</c:v>
                </c:pt>
                <c:pt idx="1">
                  <c:v>4</c:v>
                </c:pt>
                <c:pt idx="2">
                  <c:v>3</c:v>
                </c:pt>
              </c:numCache>
            </c:numRef>
          </c:val>
        </c:ser>
        <c:ser>
          <c:idx val="2"/>
          <c:order val="2"/>
          <c:tx>
            <c:strRef>
              <c:f>Sheet1!$D$1</c:f>
              <c:strCache>
                <c:ptCount val="1"/>
                <c:pt idx="0">
                  <c:v>Engagement during role-play</c:v>
                </c:pt>
              </c:strCache>
            </c:strRef>
          </c:tx>
          <c:invertIfNegative val="0"/>
          <c:cat>
            <c:strRef>
              <c:f>Sheet1!$A$2:$A$4</c:f>
              <c:strCache>
                <c:ptCount val="3"/>
                <c:pt idx="0">
                  <c:v>Pupil A</c:v>
                </c:pt>
                <c:pt idx="1">
                  <c:v>Pupil B</c:v>
                </c:pt>
                <c:pt idx="2">
                  <c:v>Pupil C</c:v>
                </c:pt>
              </c:strCache>
            </c:strRef>
          </c:cat>
          <c:val>
            <c:numRef>
              <c:f>Sheet1!$D$2:$D$4</c:f>
              <c:numCache>
                <c:formatCode>General</c:formatCode>
                <c:ptCount val="3"/>
                <c:pt idx="0">
                  <c:v>5</c:v>
                </c:pt>
                <c:pt idx="1">
                  <c:v>4</c:v>
                </c:pt>
                <c:pt idx="2">
                  <c:v>4</c:v>
                </c:pt>
              </c:numCache>
            </c:numRef>
          </c:val>
        </c:ser>
        <c:dLbls>
          <c:showLegendKey val="0"/>
          <c:showVal val="0"/>
          <c:showCatName val="0"/>
          <c:showSerName val="0"/>
          <c:showPercent val="0"/>
          <c:showBubbleSize val="0"/>
        </c:dLbls>
        <c:gapWidth val="150"/>
        <c:axId val="225990528"/>
        <c:axId val="225992064"/>
      </c:barChart>
      <c:catAx>
        <c:axId val="225990528"/>
        <c:scaling>
          <c:orientation val="minMax"/>
        </c:scaling>
        <c:delete val="0"/>
        <c:axPos val="b"/>
        <c:majorTickMark val="out"/>
        <c:minorTickMark val="none"/>
        <c:tickLblPos val="nextTo"/>
        <c:crossAx val="225992064"/>
        <c:crosses val="autoZero"/>
        <c:auto val="1"/>
        <c:lblAlgn val="ctr"/>
        <c:lblOffset val="100"/>
        <c:noMultiLvlLbl val="0"/>
      </c:catAx>
      <c:valAx>
        <c:axId val="225992064"/>
        <c:scaling>
          <c:orientation val="minMax"/>
        </c:scaling>
        <c:delete val="0"/>
        <c:axPos val="l"/>
        <c:majorGridlines/>
        <c:numFmt formatCode="General" sourceLinked="1"/>
        <c:majorTickMark val="out"/>
        <c:minorTickMark val="none"/>
        <c:tickLblPos val="nextTo"/>
        <c:crossAx val="225990528"/>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0.01705</cdr:x>
      <cdr:y>0.02632</cdr:y>
    </cdr:from>
    <cdr:to>
      <cdr:x>0.03598</cdr:x>
      <cdr:y>0.07895</cdr:y>
    </cdr:to>
    <cdr:sp macro="" textlink="">
      <cdr:nvSpPr>
        <cdr:cNvPr id="2" name="Rectangle 1"/>
        <cdr:cNvSpPr/>
      </cdr:nvSpPr>
      <cdr:spPr>
        <a:xfrm xmlns:a="http://schemas.openxmlformats.org/drawingml/2006/main">
          <a:off x="85725" y="66675"/>
          <a:ext cx="95250" cy="133350"/>
        </a:xfrm>
        <a:prstGeom xmlns:a="http://schemas.openxmlformats.org/drawingml/2006/main" prst="rect">
          <a:avLst/>
        </a:prstGeom>
        <a:solidFill xmlns:a="http://schemas.openxmlformats.org/drawingml/2006/main">
          <a:schemeClr val="bg1"/>
        </a:solidFill>
        <a:ln xmlns:a="http://schemas.openxmlformats.org/drawingml/2006/main">
          <a:solidFill>
            <a:schemeClr val="bg1"/>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0.01927</cdr:x>
      <cdr:y>0.04867</cdr:y>
    </cdr:from>
    <cdr:to>
      <cdr:x>0.03661</cdr:x>
      <cdr:y>0.10619</cdr:y>
    </cdr:to>
    <cdr:sp macro="" textlink="">
      <cdr:nvSpPr>
        <cdr:cNvPr id="2" name="Rectangle 1"/>
        <cdr:cNvSpPr/>
      </cdr:nvSpPr>
      <cdr:spPr>
        <a:xfrm xmlns:a="http://schemas.openxmlformats.org/drawingml/2006/main">
          <a:off x="95250" y="104775"/>
          <a:ext cx="85725" cy="123825"/>
        </a:xfrm>
        <a:prstGeom xmlns:a="http://schemas.openxmlformats.org/drawingml/2006/main" prst="rect">
          <a:avLst/>
        </a:prstGeom>
        <a:solidFill xmlns:a="http://schemas.openxmlformats.org/drawingml/2006/main">
          <a:schemeClr val="bg1"/>
        </a:solidFill>
        <a:ln xmlns:a="http://schemas.openxmlformats.org/drawingml/2006/main">
          <a:solidFill>
            <a:schemeClr val="bg1"/>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307</TotalTime>
  <Pages>25</Pages>
  <Words>6645</Words>
  <Characters>37879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83</cp:revision>
  <dcterms:created xsi:type="dcterms:W3CDTF">2019-03-03T12:11:00Z</dcterms:created>
  <dcterms:modified xsi:type="dcterms:W3CDTF">2019-03-04T23:03:00Z</dcterms:modified>
</cp:coreProperties>
</file>