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900309" w:rsidR="00650C05" w:rsidP="00650C05" w:rsidRDefault="00650C05" w14:paraId="3880894F" w14:textId="77777777">
      <w:pPr>
        <w:spacing w:after="160" w:line="259" w:lineRule="auto"/>
        <w:jc w:val="center"/>
        <w:rPr>
          <w:rFonts w:cs="Arial"/>
          <w:b/>
          <w:bCs/>
          <w:sz w:val="28"/>
          <w:szCs w:val="24"/>
        </w:rPr>
      </w:pPr>
    </w:p>
    <w:p w:rsidRPr="00900309" w:rsidR="00A57D3F" w:rsidP="00650C05" w:rsidRDefault="00A57D3F" w14:paraId="36207311" w14:textId="77777777">
      <w:pPr>
        <w:spacing w:after="160" w:line="259" w:lineRule="auto"/>
        <w:jc w:val="center"/>
        <w:rPr>
          <w:rFonts w:cs="Arial"/>
          <w:b/>
          <w:bCs/>
          <w:sz w:val="28"/>
          <w:szCs w:val="24"/>
        </w:rPr>
      </w:pPr>
    </w:p>
    <w:p w:rsidR="00F61594" w:rsidP="00A57D3F" w:rsidRDefault="00F61594" w14:paraId="15EB2513" w14:textId="77777777">
      <w:pPr>
        <w:jc w:val="center"/>
        <w:rPr>
          <w:rFonts w:cs="Arial"/>
          <w:b/>
          <w:bCs/>
          <w:sz w:val="28"/>
          <w:szCs w:val="24"/>
        </w:rPr>
      </w:pPr>
    </w:p>
    <w:p w:rsidR="00F61594" w:rsidP="00A57D3F" w:rsidRDefault="00F61594" w14:paraId="78FA11D5" w14:textId="77777777">
      <w:pPr>
        <w:jc w:val="center"/>
        <w:rPr>
          <w:rFonts w:cs="Arial"/>
          <w:b/>
          <w:bCs/>
          <w:sz w:val="28"/>
          <w:szCs w:val="24"/>
        </w:rPr>
      </w:pPr>
    </w:p>
    <w:p w:rsidRPr="00900309" w:rsidR="00A57D3F" w:rsidP="664F80EB" w:rsidRDefault="1942AADD" w14:paraId="6DCA47AA" w14:textId="6DF4B722" w14:noSpellErr="1">
      <w:pPr>
        <w:jc w:val="center"/>
        <w:rPr>
          <w:rFonts w:cs="Arial"/>
          <w:b w:val="1"/>
          <w:bCs w:val="1"/>
          <w:sz w:val="40"/>
          <w:szCs w:val="40"/>
        </w:rPr>
      </w:pPr>
      <w:r w:rsidRPr="664F80EB" w:rsidR="1942AADD">
        <w:rPr>
          <w:rFonts w:cs="Arial"/>
          <w:b w:val="1"/>
          <w:bCs w:val="1"/>
          <w:sz w:val="40"/>
          <w:szCs w:val="40"/>
        </w:rPr>
        <w:t>Assignment One</w:t>
      </w:r>
    </w:p>
    <w:p w:rsidRPr="00900309" w:rsidR="00650C05" w:rsidP="664F80EB" w:rsidRDefault="00967401" w14:paraId="042C2D36" w14:textId="77777777" w14:noSpellErr="1">
      <w:pPr>
        <w:jc w:val="center"/>
        <w:rPr>
          <w:rFonts w:cs="Arial"/>
          <w:b w:val="1"/>
          <w:bCs w:val="1"/>
          <w:sz w:val="40"/>
          <w:szCs w:val="40"/>
        </w:rPr>
      </w:pPr>
      <w:r w:rsidRPr="664F80EB" w:rsidR="00967401">
        <w:rPr>
          <w:rFonts w:cs="Arial"/>
          <w:b w:val="1"/>
          <w:bCs w:val="1"/>
          <w:sz w:val="40"/>
          <w:szCs w:val="40"/>
        </w:rPr>
        <w:t>Conference Research Paper</w:t>
      </w:r>
    </w:p>
    <w:p w:rsidRPr="00900309" w:rsidR="00A57D3F" w:rsidP="00A57D3F" w:rsidRDefault="00A57D3F" w14:paraId="2DCF2C30" w14:textId="77777777">
      <w:pPr>
        <w:jc w:val="center"/>
        <w:rPr>
          <w:rFonts w:cs="Arial"/>
          <w:b/>
          <w:bCs/>
          <w:sz w:val="28"/>
          <w:szCs w:val="24"/>
        </w:rPr>
      </w:pPr>
    </w:p>
    <w:p w:rsidR="7F1EC32D" w:rsidP="664F80EB" w:rsidRDefault="7F1EC32D" w14:paraId="1A5AB647" w14:textId="26F380B2">
      <w:pPr>
        <w:jc w:val="left"/>
        <w:rPr>
          <w:rFonts w:eastAsia="Arial" w:cs="Arial"/>
          <w:color w:val="000000" w:themeColor="text1" w:themeTint="FF" w:themeShade="FF"/>
          <w:sz w:val="32"/>
          <w:szCs w:val="32"/>
        </w:rPr>
      </w:pPr>
    </w:p>
    <w:p w:rsidR="7F1EC32D" w:rsidP="664F80EB" w:rsidRDefault="7F1EC32D" w14:paraId="1A1C0FE1" w14:textId="35A77A1F">
      <w:pPr>
        <w:jc w:val="left"/>
        <w:rPr>
          <w:rFonts w:eastAsia="Arial" w:cs="Arial"/>
          <w:color w:val="000000" w:themeColor="text1" w:themeTint="FF" w:themeShade="FF"/>
          <w:sz w:val="32"/>
          <w:szCs w:val="32"/>
        </w:rPr>
      </w:pPr>
    </w:p>
    <w:p w:rsidR="7F1EC32D" w:rsidP="664F80EB" w:rsidRDefault="7F1EC32D" w14:paraId="458FC738" w14:textId="7C597EF9">
      <w:pPr>
        <w:jc w:val="left"/>
        <w:rPr>
          <w:rFonts w:eastAsia="Arial" w:cs="Arial"/>
          <w:color w:val="000000" w:themeColor="text1" w:themeTint="FF" w:themeShade="FF"/>
          <w:sz w:val="32"/>
          <w:szCs w:val="32"/>
        </w:rPr>
      </w:pPr>
    </w:p>
    <w:p w:rsidR="7F1EC32D" w:rsidP="664F80EB" w:rsidRDefault="7F1EC32D" w14:paraId="0F9B12A7" w14:textId="16B6D7AD">
      <w:pPr>
        <w:jc w:val="left"/>
        <w:rPr>
          <w:rFonts w:eastAsia="Arial" w:cs="Arial"/>
          <w:color w:val="000000" w:themeColor="text1" w:themeTint="FF" w:themeShade="FF"/>
          <w:sz w:val="32"/>
          <w:szCs w:val="32"/>
        </w:rPr>
      </w:pPr>
    </w:p>
    <w:p w:rsidR="7F1EC32D" w:rsidP="664F80EB" w:rsidRDefault="7F1EC32D" w14:paraId="056B2C73" w14:textId="0259F37C">
      <w:pPr>
        <w:jc w:val="left"/>
        <w:rPr>
          <w:rFonts w:eastAsia="Arial" w:cs="Arial"/>
          <w:color w:val="000000" w:themeColor="text1" w:themeTint="FF" w:themeShade="FF"/>
          <w:sz w:val="24"/>
          <w:szCs w:val="24"/>
        </w:rPr>
      </w:pPr>
    </w:p>
    <w:p w:rsidR="7F1EC32D" w:rsidP="664F80EB" w:rsidRDefault="7F1EC32D" w14:noSpellErr="1" w14:paraId="732A07DA" w14:textId="76D0A9B6">
      <w:pPr>
        <w:jc w:val="left"/>
        <w:rPr>
          <w:rFonts w:eastAsia="Arial" w:cs="Arial"/>
          <w:color w:val="000000" w:themeColor="text1" w:themeTint="FF" w:themeShade="FF"/>
          <w:sz w:val="24"/>
          <w:szCs w:val="24"/>
        </w:rPr>
      </w:pPr>
      <w:r w:rsidRPr="664F80EB" w:rsidR="5653C12D">
        <w:rPr>
          <w:rFonts w:eastAsia="Arial" w:cs="Arial"/>
          <w:color w:val="000000" w:themeColor="text1" w:themeTint="FF" w:themeShade="FF"/>
          <w:sz w:val="24"/>
          <w:szCs w:val="24"/>
        </w:rPr>
        <w:t xml:space="preserve">Module title: Contemporary Themes in the Hotel and Hospitality Sector </w:t>
      </w:r>
    </w:p>
    <w:p w:rsidR="7F1EC32D" w:rsidP="664F80EB" w:rsidRDefault="7F1EC32D" w14:paraId="004369AB" w14:textId="471096D8">
      <w:pPr>
        <w:jc w:val="left"/>
        <w:rPr>
          <w:rFonts w:eastAsia="Arial" w:cs="Arial"/>
          <w:color w:val="000000" w:themeColor="text1"/>
          <w:sz w:val="24"/>
          <w:szCs w:val="24"/>
        </w:rPr>
      </w:pPr>
      <w:r w:rsidRPr="664F80EB" w:rsidR="7F1EC32D">
        <w:rPr>
          <w:rFonts w:eastAsia="Arial" w:cs="Arial"/>
          <w:color w:val="000000" w:themeColor="text1" w:themeTint="FF" w:themeShade="FF"/>
          <w:sz w:val="24"/>
          <w:szCs w:val="24"/>
        </w:rPr>
        <w:t>Module code: BMIH6001</w:t>
      </w:r>
    </w:p>
    <w:p w:rsidR="7F1EC32D" w:rsidP="664F80EB" w:rsidRDefault="7F1EC32D" w14:paraId="1A52BFFC" w14:textId="559A1785">
      <w:pPr>
        <w:jc w:val="left"/>
        <w:rPr>
          <w:rFonts w:eastAsia="Arial" w:cs="Arial"/>
          <w:color w:val="000000" w:themeColor="text1" w:themeTint="FF" w:themeShade="FF"/>
          <w:sz w:val="24"/>
          <w:szCs w:val="24"/>
        </w:rPr>
      </w:pPr>
      <w:r w:rsidRPr="664F80EB" w:rsidR="57CED00D">
        <w:rPr>
          <w:rFonts w:eastAsia="Arial" w:cs="Arial"/>
          <w:color w:val="000000" w:themeColor="text1" w:themeTint="FF" w:themeShade="FF"/>
          <w:sz w:val="24"/>
          <w:szCs w:val="24"/>
        </w:rPr>
        <w:t>Lecturer: Chris Wilkin</w:t>
      </w:r>
    </w:p>
    <w:p w:rsidR="7F1EC32D" w:rsidP="664F80EB" w:rsidRDefault="7F1EC32D" w14:paraId="7A62F28D" w14:textId="360072F6">
      <w:pPr>
        <w:pStyle w:val="Normal"/>
        <w:jc w:val="left"/>
        <w:rPr>
          <w:rFonts w:eastAsia="Arial" w:cs="Arial"/>
          <w:color w:val="000000" w:themeColor="text1"/>
          <w:sz w:val="24"/>
          <w:szCs w:val="24"/>
        </w:rPr>
      </w:pPr>
      <w:r w:rsidRPr="664F80EB" w:rsidR="7F1EC32D">
        <w:rPr>
          <w:rFonts w:eastAsia="Arial" w:cs="Arial"/>
          <w:color w:val="000000" w:themeColor="text1" w:themeTint="FF" w:themeShade="FF"/>
          <w:sz w:val="24"/>
          <w:szCs w:val="24"/>
        </w:rPr>
        <w:t xml:space="preserve">Student name: Madalina Mereuta  </w:t>
      </w:r>
    </w:p>
    <w:p w:rsidR="7F1EC32D" w:rsidP="664F80EB" w:rsidRDefault="7F1EC32D" w14:paraId="7784B45F" w14:textId="5730C83E" w14:noSpellErr="1">
      <w:pPr>
        <w:jc w:val="left"/>
        <w:rPr>
          <w:rFonts w:eastAsia="Arial" w:cs="Arial"/>
          <w:color w:val="000000" w:themeColor="text1" w:themeTint="FF" w:themeShade="FF"/>
          <w:sz w:val="24"/>
          <w:szCs w:val="24"/>
        </w:rPr>
      </w:pPr>
      <w:r w:rsidRPr="664F80EB" w:rsidR="7F1EC32D">
        <w:rPr>
          <w:rFonts w:eastAsia="Arial" w:cs="Arial"/>
          <w:color w:val="000000" w:themeColor="text1" w:themeTint="FF" w:themeShade="FF"/>
          <w:sz w:val="24"/>
          <w:szCs w:val="24"/>
        </w:rPr>
        <w:t>Student ID number: 2229234</w:t>
      </w:r>
    </w:p>
    <w:p w:rsidRPr="00900309" w:rsidR="00C40DE6" w:rsidP="664F80EB" w:rsidRDefault="00967401" w14:noSpellErr="1" w14:paraId="2FCF13B9" w14:textId="2D430757">
      <w:pPr>
        <w:jc w:val="left"/>
        <w:rPr>
          <w:rFonts w:eastAsia="Arial" w:cs="Arial"/>
          <w:color w:val="000000" w:themeColor="text1" w:themeTint="FF" w:themeShade="FF"/>
          <w:sz w:val="24"/>
          <w:szCs w:val="24"/>
        </w:rPr>
      </w:pPr>
      <w:r w:rsidRPr="664F80EB" w:rsidR="4D2C470B">
        <w:rPr>
          <w:rFonts w:eastAsia="Arial" w:cs="Arial"/>
          <w:color w:val="000000" w:themeColor="text1" w:themeTint="FF" w:themeShade="FF"/>
          <w:sz w:val="24"/>
          <w:szCs w:val="24"/>
        </w:rPr>
        <w:t>Word count: 2</w:t>
      </w:r>
      <w:r w:rsidRPr="664F80EB" w:rsidR="3B2A2C4E">
        <w:rPr>
          <w:rFonts w:eastAsia="Arial" w:cs="Arial"/>
          <w:color w:val="000000" w:themeColor="text1" w:themeTint="FF" w:themeShade="FF"/>
          <w:sz w:val="24"/>
          <w:szCs w:val="24"/>
        </w:rPr>
        <w:t xml:space="preserve">730 </w:t>
      </w:r>
      <w:r w:rsidRPr="664F80EB" w:rsidR="5EC0EC87">
        <w:rPr>
          <w:rFonts w:eastAsia="Arial" w:cs="Arial"/>
          <w:color w:val="000000" w:themeColor="text1" w:themeTint="FF" w:themeShade="FF"/>
          <w:sz w:val="24"/>
          <w:szCs w:val="24"/>
        </w:rPr>
        <w:t xml:space="preserve"> </w:t>
      </w:r>
    </w:p>
    <w:p w:rsidRPr="00900309" w:rsidR="00C40DE6" w:rsidP="664F80EB" w:rsidRDefault="00967401" w14:paraId="5A7D48A8" w14:textId="755D5A85">
      <w:pPr>
        <w:pStyle w:val="Normal"/>
      </w:pPr>
    </w:p>
    <w:p w:rsidRPr="00900309" w:rsidR="00C40DE6" w:rsidP="664F80EB" w:rsidRDefault="00967401" w14:paraId="268FAC60" w14:textId="13D264F1">
      <w:pPr>
        <w:pStyle w:val="Normal"/>
      </w:pPr>
    </w:p>
    <w:p w:rsidRPr="00900309" w:rsidR="00C40DE6" w:rsidP="664F80EB" w:rsidRDefault="00967401" w14:paraId="5EDFFFFA" w14:textId="58449172">
      <w:pPr>
        <w:pStyle w:val="Normal"/>
        <w:spacing w:after="160" w:line="259" w:lineRule="auto"/>
        <w:jc w:val="left"/>
        <w:rPr>
          <w:rFonts w:cs="Arial"/>
        </w:rPr>
      </w:pPr>
    </w:p>
    <w:p w:rsidRPr="00900309" w:rsidR="00C40DE6" w:rsidP="664F80EB" w:rsidRDefault="00967401" w14:paraId="1A1E047A" w14:textId="53C1D0E4">
      <w:pPr>
        <w:pStyle w:val="Heading1"/>
        <w:rPr>
          <w:rFonts w:cs="Arial"/>
        </w:rPr>
      </w:pPr>
    </w:p>
    <w:p w:rsidRPr="00900309" w:rsidR="00C40DE6" w:rsidP="664F80EB" w:rsidRDefault="00967401" w14:paraId="58445AAF" w14:textId="57FBAD8F">
      <w:pPr>
        <w:pStyle w:val="Normal"/>
      </w:pPr>
    </w:p>
    <w:p w:rsidRPr="00900309" w:rsidR="00C40DE6" w:rsidP="664F80EB" w:rsidRDefault="00967401" w14:paraId="1F1F48D9" w14:textId="51A6F3D4">
      <w:pPr>
        <w:pStyle w:val="Normal"/>
      </w:pPr>
    </w:p>
    <w:p w:rsidRPr="00900309" w:rsidR="00C40DE6" w:rsidP="664F80EB" w:rsidRDefault="00967401" w14:paraId="71669335" w14:textId="05779C41">
      <w:pPr>
        <w:pStyle w:val="Normal"/>
      </w:pPr>
    </w:p>
    <w:p w:rsidRPr="00900309" w:rsidR="00C40DE6" w:rsidP="664F80EB" w:rsidRDefault="00967401" w14:paraId="5CA83233" w14:textId="161529A0">
      <w:pPr>
        <w:pStyle w:val="Heading1"/>
        <w:rPr>
          <w:rFonts w:ascii="Arial" w:hAnsi="Arial" w:eastAsia="Arial" w:cs="Arial"/>
          <w:b w:val="0"/>
          <w:bCs w:val="0"/>
          <w:sz w:val="24"/>
          <w:szCs w:val="24"/>
        </w:rPr>
      </w:pPr>
      <w:r w:rsidRPr="664F80EB" w:rsidR="33C1E02F">
        <w:rPr>
          <w:rFonts w:ascii="Arial" w:hAnsi="Arial" w:eastAsia="Arial" w:cs="Arial"/>
          <w:b w:val="1"/>
          <w:bCs w:val="1"/>
          <w:sz w:val="28"/>
          <w:szCs w:val="28"/>
        </w:rPr>
        <w:t>Use of AI</w:t>
      </w:r>
      <w:r w:rsidRPr="664F80EB" w:rsidR="33C1E02F">
        <w:rPr>
          <w:rFonts w:ascii="Arial" w:hAnsi="Arial" w:eastAsia="Arial" w:cs="Arial"/>
          <w:b w:val="0"/>
          <w:bCs w:val="0"/>
          <w:sz w:val="24"/>
          <w:szCs w:val="24"/>
        </w:rPr>
        <w:t xml:space="preserve"> </w:t>
      </w:r>
    </w:p>
    <w:p w:rsidRPr="00900309" w:rsidR="00C40DE6" w:rsidP="664F80EB" w:rsidRDefault="00967401" w14:paraId="31A69233" w14:textId="1CE41DEA">
      <w:pPr>
        <w:pStyle w:val="Heading1"/>
        <w:rPr>
          <w:rFonts w:ascii="Arial" w:hAnsi="Arial" w:eastAsia="Arial" w:cs="Arial"/>
          <w:b w:val="0"/>
          <w:bCs w:val="0"/>
          <w:sz w:val="24"/>
          <w:szCs w:val="24"/>
        </w:rPr>
      </w:pPr>
      <w:r w:rsidRPr="664F80EB" w:rsidR="33C1E02F">
        <w:rPr>
          <w:rFonts w:ascii="Arial" w:hAnsi="Arial" w:eastAsia="Arial" w:cs="Arial"/>
          <w:b w:val="0"/>
          <w:bCs w:val="0"/>
          <w:sz w:val="24"/>
          <w:szCs w:val="24"/>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p>
    <w:p w:rsidRPr="00900309" w:rsidR="00C40DE6" w:rsidP="664F80EB" w:rsidRDefault="00967401" w14:paraId="302D31A7" w14:textId="70084A80">
      <w:pPr>
        <w:pStyle w:val="Heading1"/>
        <w:rPr>
          <w:rFonts w:cs="Arial"/>
        </w:rPr>
      </w:pPr>
    </w:p>
    <w:p w:rsidRPr="00900309" w:rsidR="00C40DE6" w:rsidP="664F80EB" w:rsidRDefault="00967401" w14:paraId="47685D07" w14:textId="229ACDDA">
      <w:pPr>
        <w:pStyle w:val="Heading1"/>
        <w:rPr>
          <w:rFonts w:cs="Arial"/>
        </w:rPr>
      </w:pPr>
    </w:p>
    <w:p w:rsidRPr="00900309" w:rsidR="00C40DE6" w:rsidP="00695C3B" w:rsidRDefault="00967401" w14:paraId="49678107" w14:textId="66B6DB94">
      <w:pPr>
        <w:pStyle w:val="Heading1"/>
        <w:rPr>
          <w:rFonts w:cs="Arial"/>
        </w:rPr>
      </w:pPr>
      <w:bookmarkStart w:name="_Toc48774724" w:id="1366815755"/>
      <w:r w:rsidRPr="664F80EB" w:rsidR="00967401">
        <w:rPr>
          <w:rFonts w:cs="Arial"/>
        </w:rPr>
        <w:t>Abstract</w:t>
      </w:r>
      <w:bookmarkEnd w:id="1366815755"/>
    </w:p>
    <w:p w:rsidRPr="00900309" w:rsidR="00C40DE6" w:rsidP="00C40DE6" w:rsidRDefault="00D92452" w14:paraId="22CDCD46" w14:textId="31EFA44A">
      <w:pPr>
        <w:rPr>
          <w:rFonts w:cs="Arial"/>
        </w:rPr>
      </w:pPr>
      <w:r w:rsidRPr="00D92452">
        <w:rPr>
          <w:rFonts w:cs="Arial"/>
        </w:rPr>
        <w:t xml:space="preserve">The hospitality business suffers </w:t>
      </w:r>
      <w:r>
        <w:rPr>
          <w:rFonts w:cs="Arial"/>
        </w:rPr>
        <w:t xml:space="preserve">from </w:t>
      </w:r>
      <w:r w:rsidRPr="00D92452">
        <w:rPr>
          <w:rFonts w:cs="Arial"/>
        </w:rPr>
        <w:t xml:space="preserve">a severe mental health epidemic that influences the health of the employees and </w:t>
      </w:r>
      <w:r>
        <w:rPr>
          <w:rFonts w:cs="Arial"/>
        </w:rPr>
        <w:t xml:space="preserve">the </w:t>
      </w:r>
      <w:r w:rsidR="006C285A">
        <w:rPr>
          <w:rFonts w:cs="Arial"/>
        </w:rPr>
        <w:t>quality-of-service</w:t>
      </w:r>
      <w:r w:rsidRPr="00D92452">
        <w:rPr>
          <w:rFonts w:cs="Arial"/>
        </w:rPr>
        <w:t xml:space="preserve"> provision. Stress and burnout are enhanced by long working hours, emotional labour and staff shortages. COVID-19 increased these issues by increasing the workload and the financial strains. In this paper, the study examines the problem through secondary qualitative research and </w:t>
      </w:r>
      <w:bookmarkStart w:name="_Hlk211713599" w:id="1"/>
      <w:r w:rsidRPr="00D92452">
        <w:rPr>
          <w:rFonts w:cs="Arial"/>
        </w:rPr>
        <w:t xml:space="preserve">uses the PEAS framework (Problem, Evidence, Analysis, and Solution) to assess the problem and suggest ways of improvement. </w:t>
      </w:r>
      <w:bookmarkEnd w:id="1"/>
      <w:r w:rsidRPr="00D92452">
        <w:rPr>
          <w:rFonts w:cs="Arial"/>
        </w:rPr>
        <w:t xml:space="preserve">The Holiday Inn Peterborough-West IHG case study raises awareness of the adverse impact of stress, pressure </w:t>
      </w:r>
      <w:r>
        <w:rPr>
          <w:rFonts w:cs="Arial"/>
        </w:rPr>
        <w:t>from</w:t>
      </w:r>
      <w:r w:rsidRPr="00D92452">
        <w:rPr>
          <w:rFonts w:cs="Arial"/>
        </w:rPr>
        <w:t xml:space="preserve"> guests, and insufficient support on workers. </w:t>
      </w:r>
      <w:r w:rsidR="006527D9">
        <w:rPr>
          <w:rFonts w:cs="Arial"/>
        </w:rPr>
        <w:t>Despite</w:t>
      </w:r>
      <w:r w:rsidRPr="00D92452">
        <w:rPr>
          <w:rFonts w:cs="Arial"/>
        </w:rPr>
        <w:t xml:space="preserve"> good teamwork and guest service, policies in the area of mental health are weak. The results indicate that such factors as good management, information communication and well-being training are critical to improve. The research suggests </w:t>
      </w:r>
      <w:r>
        <w:rPr>
          <w:rFonts w:cs="Arial"/>
        </w:rPr>
        <w:t>well-organised</w:t>
      </w:r>
      <w:r w:rsidRPr="00D92452">
        <w:rPr>
          <w:rFonts w:cs="Arial"/>
        </w:rPr>
        <w:t xml:space="preserve"> mental health programmes, equitable </w:t>
      </w:r>
      <w:r>
        <w:rPr>
          <w:rFonts w:cs="Arial"/>
        </w:rPr>
        <w:t>shift systems</w:t>
      </w:r>
      <w:r w:rsidRPr="00D92452">
        <w:rPr>
          <w:rFonts w:cs="Arial"/>
        </w:rPr>
        <w:t xml:space="preserve">, and staff awareness programmes. In general, sustainable hospitality needs a positive culture that would take care of both the employees and guests </w:t>
      </w:r>
      <w:r>
        <w:rPr>
          <w:rFonts w:cs="Arial"/>
        </w:rPr>
        <w:t>to</w:t>
      </w:r>
      <w:r w:rsidRPr="00D92452">
        <w:rPr>
          <w:rFonts w:cs="Arial"/>
        </w:rPr>
        <w:t xml:space="preserve"> the same measure</w:t>
      </w:r>
      <w:r w:rsidRPr="00900309">
        <w:rPr>
          <w:rFonts w:cs="Arial"/>
        </w:rPr>
        <w:t>.</w:t>
      </w:r>
    </w:p>
    <w:p w:rsidRPr="00900309" w:rsidR="00650C05" w:rsidRDefault="00967401" w14:paraId="4C48C734" w14:textId="77777777">
      <w:pPr>
        <w:spacing w:after="160" w:line="259" w:lineRule="auto"/>
        <w:jc w:val="left"/>
        <w:rPr>
          <w:rFonts w:cs="Arial" w:eastAsiaTheme="majorEastAsia"/>
          <w:b/>
          <w:color w:val="000000" w:themeColor="text1"/>
          <w:sz w:val="32"/>
          <w:szCs w:val="40"/>
        </w:rPr>
      </w:pPr>
      <w:r w:rsidRPr="00900309">
        <w:rPr>
          <w:rFonts w:cs="Arial"/>
        </w:rPr>
        <w:br w:type="page"/>
      </w:r>
    </w:p>
    <w:sdt>
      <w:sdtPr>
        <w:id w:val="400458421"/>
        <w:docPartObj>
          <w:docPartGallery w:val="Table of Contents"/>
          <w:docPartUnique/>
        </w:docPartObj>
      </w:sdtPr>
      <w:sdtContent>
        <w:p w:rsidRPr="00900309" w:rsidR="00C40DE6" w:rsidP="000901DE" w:rsidRDefault="00967401" w14:paraId="1F0EE864" w14:textId="77777777" w14:noSpellErr="1">
          <w:pPr>
            <w:pStyle w:val="TOCHeading"/>
            <w:spacing w:line="360" w:lineRule="auto"/>
            <w:jc w:val="both"/>
            <w:rPr>
              <w:rFonts w:ascii="Arial" w:hAnsi="Arial" w:cs="Arial"/>
              <w:b w:val="1"/>
              <w:bCs w:val="1"/>
              <w:color w:val="auto"/>
            </w:rPr>
          </w:pPr>
          <w:r w:rsidRPr="664F80EB" w:rsidR="00967401">
            <w:rPr>
              <w:rFonts w:ascii="Arial" w:hAnsi="Arial" w:cs="Arial"/>
              <w:b w:val="1"/>
              <w:bCs w:val="1"/>
              <w:color w:val="auto"/>
            </w:rPr>
            <w:t>Table of Contents</w:t>
          </w:r>
        </w:p>
        <w:p w:rsidR="006F3E18" w:rsidP="664F80EB" w:rsidRDefault="00967401" w14:paraId="1780CF8E" w14:noSpellErr="1" w14:textId="748135AD">
          <w:pPr>
            <w:pStyle w:val="TOC1"/>
            <w:tabs>
              <w:tab w:val="right" w:leader="dot" w:pos="9345"/>
            </w:tabs>
            <w:rPr>
              <w:rStyle w:val="Hyperlink"/>
              <w:noProof/>
              <w:kern w:val="2"/>
              <w:lang w:val="en-US"/>
            </w:rPr>
          </w:pPr>
          <w:r>
            <w:fldChar w:fldCharType="begin"/>
          </w:r>
          <w:r>
            <w:instrText xml:space="preserve">TOC \o "1-3" \z \u \h</w:instrText>
          </w:r>
          <w:r>
            <w:fldChar w:fldCharType="separate"/>
          </w:r>
          <w:hyperlink w:anchor="_Toc48774724">
            <w:r w:rsidRPr="664F80EB" w:rsidR="664F80EB">
              <w:rPr>
                <w:rStyle w:val="Hyperlink"/>
              </w:rPr>
              <w:t>Abstract</w:t>
            </w:r>
            <w:r>
              <w:tab/>
            </w:r>
            <w:r>
              <w:fldChar w:fldCharType="begin"/>
            </w:r>
            <w:r>
              <w:instrText xml:space="preserve">PAGEREF _Toc48774724 \h</w:instrText>
            </w:r>
            <w:r>
              <w:fldChar w:fldCharType="separate"/>
            </w:r>
            <w:r w:rsidRPr="664F80EB" w:rsidR="664F80EB">
              <w:rPr>
                <w:rStyle w:val="Hyperlink"/>
              </w:rPr>
              <w:t>2</w:t>
            </w:r>
            <w:r>
              <w:fldChar w:fldCharType="end"/>
            </w:r>
          </w:hyperlink>
        </w:p>
        <w:p w:rsidR="006F3E18" w:rsidP="664F80EB" w:rsidRDefault="006F3E18" w14:paraId="43A72D8A" w14:noSpellErr="1" w14:textId="16BA8B70">
          <w:pPr>
            <w:pStyle w:val="TOC1"/>
            <w:tabs>
              <w:tab w:val="right" w:leader="dot" w:pos="9345"/>
            </w:tabs>
            <w:rPr>
              <w:rStyle w:val="Hyperlink"/>
              <w:noProof/>
              <w:kern w:val="2"/>
              <w:lang w:val="en-US"/>
            </w:rPr>
          </w:pPr>
          <w:hyperlink w:anchor="_Toc1635518054">
            <w:r w:rsidRPr="664F80EB" w:rsidR="664F80EB">
              <w:rPr>
                <w:rStyle w:val="Hyperlink"/>
              </w:rPr>
              <w:t>1. Introduction</w:t>
            </w:r>
            <w:r>
              <w:tab/>
            </w:r>
            <w:r>
              <w:fldChar w:fldCharType="begin"/>
            </w:r>
            <w:r>
              <w:instrText xml:space="preserve">PAGEREF _Toc1635518054 \h</w:instrText>
            </w:r>
            <w:r>
              <w:fldChar w:fldCharType="separate"/>
            </w:r>
            <w:r w:rsidRPr="664F80EB" w:rsidR="664F80EB">
              <w:rPr>
                <w:rStyle w:val="Hyperlink"/>
              </w:rPr>
              <w:t>3</w:t>
            </w:r>
            <w:r>
              <w:fldChar w:fldCharType="end"/>
            </w:r>
          </w:hyperlink>
        </w:p>
        <w:p w:rsidR="006F3E18" w:rsidP="664F80EB" w:rsidRDefault="006F3E18" w14:paraId="7F8ACE63" w14:noSpellErr="1" w14:textId="08F9E08D">
          <w:pPr>
            <w:pStyle w:val="TOC1"/>
            <w:tabs>
              <w:tab w:val="right" w:leader="dot" w:pos="9345"/>
            </w:tabs>
            <w:rPr>
              <w:rStyle w:val="Hyperlink"/>
              <w:noProof/>
              <w:kern w:val="2"/>
              <w:lang w:val="en-US"/>
            </w:rPr>
          </w:pPr>
          <w:hyperlink w:anchor="_Toc1788362950">
            <w:r w:rsidRPr="664F80EB" w:rsidR="664F80EB">
              <w:rPr>
                <w:rStyle w:val="Hyperlink"/>
              </w:rPr>
              <w:t>2. Literature Review</w:t>
            </w:r>
            <w:r>
              <w:tab/>
            </w:r>
            <w:r>
              <w:fldChar w:fldCharType="begin"/>
            </w:r>
            <w:r>
              <w:instrText xml:space="preserve">PAGEREF _Toc1788362950 \h</w:instrText>
            </w:r>
            <w:r>
              <w:fldChar w:fldCharType="separate"/>
            </w:r>
            <w:r w:rsidRPr="664F80EB" w:rsidR="664F80EB">
              <w:rPr>
                <w:rStyle w:val="Hyperlink"/>
              </w:rPr>
              <w:t>4</w:t>
            </w:r>
            <w:r>
              <w:fldChar w:fldCharType="end"/>
            </w:r>
          </w:hyperlink>
        </w:p>
        <w:p w:rsidR="006F3E18" w:rsidP="664F80EB" w:rsidRDefault="006F3E18" w14:paraId="0B1CA235" w14:noSpellErr="1" w14:textId="347C5FE6">
          <w:pPr>
            <w:pStyle w:val="TOC2"/>
            <w:tabs>
              <w:tab w:val="right" w:leader="dot" w:pos="9345"/>
            </w:tabs>
            <w:rPr>
              <w:rStyle w:val="Hyperlink"/>
              <w:noProof/>
              <w:kern w:val="2"/>
              <w:lang w:val="en-US"/>
            </w:rPr>
          </w:pPr>
          <w:hyperlink w:anchor="_Toc1550261981">
            <w:r w:rsidRPr="664F80EB" w:rsidR="664F80EB">
              <w:rPr>
                <w:rStyle w:val="Hyperlink"/>
              </w:rPr>
              <w:t>Prevalence of Mental Health Issues</w:t>
            </w:r>
            <w:r>
              <w:tab/>
            </w:r>
            <w:r>
              <w:fldChar w:fldCharType="begin"/>
            </w:r>
            <w:r>
              <w:instrText xml:space="preserve">PAGEREF _Toc1550261981 \h</w:instrText>
            </w:r>
            <w:r>
              <w:fldChar w:fldCharType="separate"/>
            </w:r>
            <w:r w:rsidRPr="664F80EB" w:rsidR="664F80EB">
              <w:rPr>
                <w:rStyle w:val="Hyperlink"/>
              </w:rPr>
              <w:t>4</w:t>
            </w:r>
            <w:r>
              <w:fldChar w:fldCharType="end"/>
            </w:r>
          </w:hyperlink>
        </w:p>
        <w:p w:rsidR="006F3E18" w:rsidP="664F80EB" w:rsidRDefault="006F3E18" w14:paraId="648770A4" w14:noSpellErr="1" w14:textId="42FDBF61">
          <w:pPr>
            <w:pStyle w:val="TOC2"/>
            <w:tabs>
              <w:tab w:val="right" w:leader="dot" w:pos="9345"/>
            </w:tabs>
            <w:rPr>
              <w:rStyle w:val="Hyperlink"/>
              <w:noProof/>
              <w:kern w:val="2"/>
              <w:lang w:val="en-US"/>
            </w:rPr>
          </w:pPr>
          <w:hyperlink w:anchor="_Toc1791246">
            <w:r w:rsidRPr="664F80EB" w:rsidR="664F80EB">
              <w:rPr>
                <w:rStyle w:val="Hyperlink"/>
              </w:rPr>
              <w:t>Root Causes of the Mental Health Crisis</w:t>
            </w:r>
            <w:r>
              <w:tab/>
            </w:r>
            <w:r>
              <w:fldChar w:fldCharType="begin"/>
            </w:r>
            <w:r>
              <w:instrText xml:space="preserve">PAGEREF _Toc1791246 \h</w:instrText>
            </w:r>
            <w:r>
              <w:fldChar w:fldCharType="separate"/>
            </w:r>
            <w:r w:rsidRPr="664F80EB" w:rsidR="664F80EB">
              <w:rPr>
                <w:rStyle w:val="Hyperlink"/>
              </w:rPr>
              <w:t>5</w:t>
            </w:r>
            <w:r>
              <w:fldChar w:fldCharType="end"/>
            </w:r>
          </w:hyperlink>
        </w:p>
        <w:p w:rsidR="006F3E18" w:rsidP="664F80EB" w:rsidRDefault="006F3E18" w14:paraId="3AF935EB" w14:noSpellErr="1" w14:textId="2D11CAA1">
          <w:pPr>
            <w:pStyle w:val="TOC2"/>
            <w:tabs>
              <w:tab w:val="right" w:leader="dot" w:pos="9345"/>
            </w:tabs>
            <w:rPr>
              <w:rStyle w:val="Hyperlink"/>
              <w:noProof/>
              <w:kern w:val="2"/>
              <w:lang w:val="en-US"/>
            </w:rPr>
          </w:pPr>
          <w:hyperlink w:anchor="_Toc1341696116">
            <w:r w:rsidRPr="664F80EB" w:rsidR="664F80EB">
              <w:rPr>
                <w:rStyle w:val="Hyperlink"/>
              </w:rPr>
              <w:t>Organisational Culture and Stigma</w:t>
            </w:r>
            <w:r>
              <w:tab/>
            </w:r>
            <w:r>
              <w:fldChar w:fldCharType="begin"/>
            </w:r>
            <w:r>
              <w:instrText xml:space="preserve">PAGEREF _Toc1341696116 \h</w:instrText>
            </w:r>
            <w:r>
              <w:fldChar w:fldCharType="separate"/>
            </w:r>
            <w:r w:rsidRPr="664F80EB" w:rsidR="664F80EB">
              <w:rPr>
                <w:rStyle w:val="Hyperlink"/>
              </w:rPr>
              <w:t>5</w:t>
            </w:r>
            <w:r>
              <w:fldChar w:fldCharType="end"/>
            </w:r>
          </w:hyperlink>
        </w:p>
        <w:p w:rsidR="006F3E18" w:rsidP="664F80EB" w:rsidRDefault="006F3E18" w14:paraId="05965942" w14:noSpellErr="1" w14:textId="4921A463">
          <w:pPr>
            <w:pStyle w:val="TOC2"/>
            <w:tabs>
              <w:tab w:val="right" w:leader="dot" w:pos="9345"/>
            </w:tabs>
            <w:rPr>
              <w:rStyle w:val="Hyperlink"/>
              <w:noProof/>
              <w:kern w:val="2"/>
              <w:lang w:val="en-US"/>
            </w:rPr>
          </w:pPr>
          <w:hyperlink w:anchor="_Toc987764519">
            <w:r w:rsidRPr="664F80EB" w:rsidR="664F80EB">
              <w:rPr>
                <w:rStyle w:val="Hyperlink"/>
              </w:rPr>
              <w:t>Post-COVID Factors</w:t>
            </w:r>
            <w:r>
              <w:tab/>
            </w:r>
            <w:r>
              <w:fldChar w:fldCharType="begin"/>
            </w:r>
            <w:r>
              <w:instrText xml:space="preserve">PAGEREF _Toc987764519 \h</w:instrText>
            </w:r>
            <w:r>
              <w:fldChar w:fldCharType="separate"/>
            </w:r>
            <w:r w:rsidRPr="664F80EB" w:rsidR="664F80EB">
              <w:rPr>
                <w:rStyle w:val="Hyperlink"/>
              </w:rPr>
              <w:t>6</w:t>
            </w:r>
            <w:r>
              <w:fldChar w:fldCharType="end"/>
            </w:r>
          </w:hyperlink>
        </w:p>
        <w:p w:rsidR="006F3E18" w:rsidP="664F80EB" w:rsidRDefault="006F3E18" w14:paraId="73EAE721" w14:noSpellErr="1" w14:textId="70D4A362">
          <w:pPr>
            <w:pStyle w:val="TOC2"/>
            <w:tabs>
              <w:tab w:val="right" w:leader="dot" w:pos="9345"/>
            </w:tabs>
            <w:rPr>
              <w:rStyle w:val="Hyperlink"/>
              <w:noProof/>
              <w:kern w:val="2"/>
              <w:lang w:val="en-US"/>
            </w:rPr>
          </w:pPr>
          <w:hyperlink w:anchor="_Toc1301436505">
            <w:r w:rsidRPr="664F80EB" w:rsidR="664F80EB">
              <w:rPr>
                <w:rStyle w:val="Hyperlink"/>
              </w:rPr>
              <w:t>Current Interventions in Mental Health Support</w:t>
            </w:r>
            <w:r>
              <w:tab/>
            </w:r>
            <w:r>
              <w:fldChar w:fldCharType="begin"/>
            </w:r>
            <w:r>
              <w:instrText xml:space="preserve">PAGEREF _Toc1301436505 \h</w:instrText>
            </w:r>
            <w:r>
              <w:fldChar w:fldCharType="separate"/>
            </w:r>
            <w:r w:rsidRPr="664F80EB" w:rsidR="664F80EB">
              <w:rPr>
                <w:rStyle w:val="Hyperlink"/>
              </w:rPr>
              <w:t>7</w:t>
            </w:r>
            <w:r>
              <w:fldChar w:fldCharType="end"/>
            </w:r>
          </w:hyperlink>
        </w:p>
        <w:p w:rsidR="006F3E18" w:rsidP="664F80EB" w:rsidRDefault="006F3E18" w14:paraId="15B1D8FF" w14:noSpellErr="1" w14:textId="46D26FD5">
          <w:pPr>
            <w:pStyle w:val="TOC1"/>
            <w:tabs>
              <w:tab w:val="right" w:leader="dot" w:pos="9345"/>
            </w:tabs>
            <w:rPr>
              <w:rStyle w:val="Hyperlink"/>
              <w:noProof/>
              <w:kern w:val="2"/>
              <w:lang w:val="en-US"/>
            </w:rPr>
          </w:pPr>
          <w:hyperlink w:anchor="_Toc711581978">
            <w:r w:rsidRPr="664F80EB" w:rsidR="664F80EB">
              <w:rPr>
                <w:rStyle w:val="Hyperlink"/>
              </w:rPr>
              <w:t>3. Methodology</w:t>
            </w:r>
            <w:r>
              <w:tab/>
            </w:r>
            <w:r>
              <w:fldChar w:fldCharType="begin"/>
            </w:r>
            <w:r>
              <w:instrText xml:space="preserve">PAGEREF _Toc711581978 \h</w:instrText>
            </w:r>
            <w:r>
              <w:fldChar w:fldCharType="separate"/>
            </w:r>
            <w:r w:rsidRPr="664F80EB" w:rsidR="664F80EB">
              <w:rPr>
                <w:rStyle w:val="Hyperlink"/>
              </w:rPr>
              <w:t>8</w:t>
            </w:r>
            <w:r>
              <w:fldChar w:fldCharType="end"/>
            </w:r>
          </w:hyperlink>
        </w:p>
        <w:p w:rsidR="006F3E18" w:rsidP="664F80EB" w:rsidRDefault="006F3E18" w14:paraId="62DE79CA" w14:noSpellErr="1" w14:textId="62E620F3">
          <w:pPr>
            <w:pStyle w:val="TOC1"/>
            <w:tabs>
              <w:tab w:val="right" w:leader="dot" w:pos="9345"/>
            </w:tabs>
            <w:rPr>
              <w:rStyle w:val="Hyperlink"/>
              <w:noProof/>
              <w:kern w:val="2"/>
              <w:lang w:val="en-US"/>
            </w:rPr>
          </w:pPr>
          <w:hyperlink w:anchor="_Toc1448826062">
            <w:r w:rsidRPr="664F80EB" w:rsidR="664F80EB">
              <w:rPr>
                <w:rStyle w:val="Hyperlink"/>
              </w:rPr>
              <w:t>4. Theme Impact Analysis</w:t>
            </w:r>
            <w:r>
              <w:tab/>
            </w:r>
            <w:r>
              <w:fldChar w:fldCharType="begin"/>
            </w:r>
            <w:r>
              <w:instrText xml:space="preserve">PAGEREF _Toc1448826062 \h</w:instrText>
            </w:r>
            <w:r>
              <w:fldChar w:fldCharType="separate"/>
            </w:r>
            <w:r w:rsidRPr="664F80EB" w:rsidR="664F80EB">
              <w:rPr>
                <w:rStyle w:val="Hyperlink"/>
              </w:rPr>
              <w:t>9</w:t>
            </w:r>
            <w:r>
              <w:fldChar w:fldCharType="end"/>
            </w:r>
          </w:hyperlink>
        </w:p>
        <w:p w:rsidR="006F3E18" w:rsidP="664F80EB" w:rsidRDefault="006F3E18" w14:paraId="0BF31B58" w14:noSpellErr="1" w14:textId="7D8CD80B">
          <w:pPr>
            <w:pStyle w:val="TOC2"/>
            <w:tabs>
              <w:tab w:val="right" w:leader="dot" w:pos="9345"/>
            </w:tabs>
            <w:rPr>
              <w:rStyle w:val="Hyperlink"/>
              <w:noProof/>
              <w:kern w:val="2"/>
              <w:lang w:val="en-US"/>
            </w:rPr>
          </w:pPr>
          <w:hyperlink w:anchor="_Toc1991192227">
            <w:r w:rsidRPr="664F80EB" w:rsidR="664F80EB">
              <w:rPr>
                <w:rStyle w:val="Hyperlink"/>
              </w:rPr>
              <w:t>Problem</w:t>
            </w:r>
            <w:r>
              <w:tab/>
            </w:r>
            <w:r>
              <w:fldChar w:fldCharType="begin"/>
            </w:r>
            <w:r>
              <w:instrText xml:space="preserve">PAGEREF _Toc1991192227 \h</w:instrText>
            </w:r>
            <w:r>
              <w:fldChar w:fldCharType="separate"/>
            </w:r>
            <w:r w:rsidRPr="664F80EB" w:rsidR="664F80EB">
              <w:rPr>
                <w:rStyle w:val="Hyperlink"/>
              </w:rPr>
              <w:t>9</w:t>
            </w:r>
            <w:r>
              <w:fldChar w:fldCharType="end"/>
            </w:r>
          </w:hyperlink>
        </w:p>
        <w:p w:rsidR="006F3E18" w:rsidP="664F80EB" w:rsidRDefault="006F3E18" w14:paraId="086CB419" w14:noSpellErr="1" w14:textId="033ACCF1">
          <w:pPr>
            <w:pStyle w:val="TOC2"/>
            <w:tabs>
              <w:tab w:val="right" w:leader="dot" w:pos="9345"/>
            </w:tabs>
            <w:rPr>
              <w:rStyle w:val="Hyperlink"/>
              <w:noProof/>
              <w:kern w:val="2"/>
              <w:lang w:val="en-US"/>
            </w:rPr>
          </w:pPr>
          <w:hyperlink w:anchor="_Toc83596975">
            <w:r w:rsidRPr="664F80EB" w:rsidR="664F80EB">
              <w:rPr>
                <w:rStyle w:val="Hyperlink"/>
              </w:rPr>
              <w:t>Evidence</w:t>
            </w:r>
            <w:r>
              <w:tab/>
            </w:r>
            <w:r>
              <w:fldChar w:fldCharType="begin"/>
            </w:r>
            <w:r>
              <w:instrText xml:space="preserve">PAGEREF _Toc83596975 \h</w:instrText>
            </w:r>
            <w:r>
              <w:fldChar w:fldCharType="separate"/>
            </w:r>
            <w:r w:rsidRPr="664F80EB" w:rsidR="664F80EB">
              <w:rPr>
                <w:rStyle w:val="Hyperlink"/>
              </w:rPr>
              <w:t>9</w:t>
            </w:r>
            <w:r>
              <w:fldChar w:fldCharType="end"/>
            </w:r>
          </w:hyperlink>
        </w:p>
        <w:p w:rsidR="006F3E18" w:rsidP="664F80EB" w:rsidRDefault="006F3E18" w14:paraId="4D45CE3E" w14:noSpellErr="1" w14:textId="2663FBB7">
          <w:pPr>
            <w:pStyle w:val="TOC2"/>
            <w:tabs>
              <w:tab w:val="right" w:leader="dot" w:pos="9345"/>
            </w:tabs>
            <w:rPr>
              <w:rStyle w:val="Hyperlink"/>
              <w:noProof/>
              <w:kern w:val="2"/>
              <w:lang w:val="en-US"/>
            </w:rPr>
          </w:pPr>
          <w:hyperlink w:anchor="_Toc1787390090">
            <w:r w:rsidRPr="664F80EB" w:rsidR="664F80EB">
              <w:rPr>
                <w:rStyle w:val="Hyperlink"/>
              </w:rPr>
              <w:t>Analysis</w:t>
            </w:r>
            <w:r>
              <w:tab/>
            </w:r>
            <w:r>
              <w:fldChar w:fldCharType="begin"/>
            </w:r>
            <w:r>
              <w:instrText xml:space="preserve">PAGEREF _Toc1787390090 \h</w:instrText>
            </w:r>
            <w:r>
              <w:fldChar w:fldCharType="separate"/>
            </w:r>
            <w:r w:rsidRPr="664F80EB" w:rsidR="664F80EB">
              <w:rPr>
                <w:rStyle w:val="Hyperlink"/>
              </w:rPr>
              <w:t>10</w:t>
            </w:r>
            <w:r>
              <w:fldChar w:fldCharType="end"/>
            </w:r>
          </w:hyperlink>
        </w:p>
        <w:p w:rsidR="006F3E18" w:rsidP="664F80EB" w:rsidRDefault="006F3E18" w14:paraId="0A05EBFB" w14:noSpellErr="1" w14:textId="6541B256">
          <w:pPr>
            <w:pStyle w:val="TOC2"/>
            <w:tabs>
              <w:tab w:val="right" w:leader="dot" w:pos="9345"/>
            </w:tabs>
            <w:rPr>
              <w:rStyle w:val="Hyperlink"/>
              <w:noProof/>
              <w:kern w:val="2"/>
              <w:lang w:val="en-US"/>
            </w:rPr>
          </w:pPr>
          <w:hyperlink w:anchor="_Toc713415119">
            <w:r w:rsidRPr="664F80EB" w:rsidR="664F80EB">
              <w:rPr>
                <w:rStyle w:val="Hyperlink"/>
              </w:rPr>
              <w:t>Solution</w:t>
            </w:r>
            <w:r>
              <w:tab/>
            </w:r>
            <w:r>
              <w:fldChar w:fldCharType="begin"/>
            </w:r>
            <w:r>
              <w:instrText xml:space="preserve">PAGEREF _Toc713415119 \h</w:instrText>
            </w:r>
            <w:r>
              <w:fldChar w:fldCharType="separate"/>
            </w:r>
            <w:r w:rsidRPr="664F80EB" w:rsidR="664F80EB">
              <w:rPr>
                <w:rStyle w:val="Hyperlink"/>
              </w:rPr>
              <w:t>10</w:t>
            </w:r>
            <w:r>
              <w:fldChar w:fldCharType="end"/>
            </w:r>
          </w:hyperlink>
        </w:p>
        <w:p w:rsidR="006F3E18" w:rsidP="664F80EB" w:rsidRDefault="006F3E18" w14:paraId="203AAC4A" w14:noSpellErr="1" w14:textId="6CF576E1">
          <w:pPr>
            <w:pStyle w:val="TOC2"/>
            <w:tabs>
              <w:tab w:val="right" w:leader="dot" w:pos="9345"/>
            </w:tabs>
            <w:rPr>
              <w:rStyle w:val="Hyperlink"/>
              <w:noProof/>
              <w:kern w:val="2"/>
              <w:lang w:val="en-US"/>
            </w:rPr>
          </w:pPr>
          <w:hyperlink w:anchor="_Toc43894708">
            <w:r w:rsidRPr="664F80EB" w:rsidR="664F80EB">
              <w:rPr>
                <w:rStyle w:val="Hyperlink"/>
              </w:rPr>
              <w:t>Case Analysis: Holiday Inn Peterborough-West by IHG</w:t>
            </w:r>
            <w:r>
              <w:tab/>
            </w:r>
            <w:r>
              <w:fldChar w:fldCharType="begin"/>
            </w:r>
            <w:r>
              <w:instrText xml:space="preserve">PAGEREF _Toc43894708 \h</w:instrText>
            </w:r>
            <w:r>
              <w:fldChar w:fldCharType="separate"/>
            </w:r>
            <w:r w:rsidRPr="664F80EB" w:rsidR="664F80EB">
              <w:rPr>
                <w:rStyle w:val="Hyperlink"/>
              </w:rPr>
              <w:t>11</w:t>
            </w:r>
            <w:r>
              <w:fldChar w:fldCharType="end"/>
            </w:r>
          </w:hyperlink>
        </w:p>
        <w:p w:rsidR="006F3E18" w:rsidP="664F80EB" w:rsidRDefault="006F3E18" w14:paraId="05F05DE4" w14:noSpellErr="1" w14:textId="785EA904">
          <w:pPr>
            <w:pStyle w:val="TOC1"/>
            <w:tabs>
              <w:tab w:val="right" w:leader="dot" w:pos="9345"/>
            </w:tabs>
            <w:rPr>
              <w:rStyle w:val="Hyperlink"/>
              <w:noProof/>
              <w:kern w:val="2"/>
              <w:lang w:val="en-US"/>
            </w:rPr>
          </w:pPr>
          <w:hyperlink w:anchor="_Toc1545836904">
            <w:r w:rsidRPr="664F80EB" w:rsidR="664F80EB">
              <w:rPr>
                <w:rStyle w:val="Hyperlink"/>
              </w:rPr>
              <w:t>5. Conclusion</w:t>
            </w:r>
            <w:r>
              <w:tab/>
            </w:r>
            <w:r>
              <w:fldChar w:fldCharType="begin"/>
            </w:r>
            <w:r>
              <w:instrText xml:space="preserve">PAGEREF _Toc1545836904 \h</w:instrText>
            </w:r>
            <w:r>
              <w:fldChar w:fldCharType="separate"/>
            </w:r>
            <w:r w:rsidRPr="664F80EB" w:rsidR="664F80EB">
              <w:rPr>
                <w:rStyle w:val="Hyperlink"/>
              </w:rPr>
              <w:t>12</w:t>
            </w:r>
            <w:r>
              <w:fldChar w:fldCharType="end"/>
            </w:r>
          </w:hyperlink>
        </w:p>
        <w:p w:rsidR="006F3E18" w:rsidP="664F80EB" w:rsidRDefault="006F3E18" w14:paraId="714EA07C" w14:noSpellErr="1" w14:textId="666D96EB">
          <w:pPr>
            <w:pStyle w:val="TOC1"/>
            <w:tabs>
              <w:tab w:val="right" w:leader="dot" w:pos="9345"/>
            </w:tabs>
            <w:rPr>
              <w:rStyle w:val="Hyperlink"/>
              <w:noProof/>
              <w:kern w:val="2"/>
              <w:lang w:val="en-US"/>
            </w:rPr>
          </w:pPr>
          <w:hyperlink w:anchor="_Toc1664399059">
            <w:r w:rsidRPr="664F80EB" w:rsidR="664F80EB">
              <w:rPr>
                <w:rStyle w:val="Hyperlink"/>
              </w:rPr>
              <w:t>6. Recommendations</w:t>
            </w:r>
            <w:r>
              <w:tab/>
            </w:r>
            <w:r>
              <w:fldChar w:fldCharType="begin"/>
            </w:r>
            <w:r>
              <w:instrText xml:space="preserve">PAGEREF _Toc1664399059 \h</w:instrText>
            </w:r>
            <w:r>
              <w:fldChar w:fldCharType="separate"/>
            </w:r>
            <w:r w:rsidRPr="664F80EB" w:rsidR="664F80EB">
              <w:rPr>
                <w:rStyle w:val="Hyperlink"/>
              </w:rPr>
              <w:t>13</w:t>
            </w:r>
            <w:r>
              <w:fldChar w:fldCharType="end"/>
            </w:r>
          </w:hyperlink>
        </w:p>
        <w:p w:rsidR="006F3E18" w:rsidP="664F80EB" w:rsidRDefault="006F3E18" w14:paraId="706F98C6" w14:noSpellErr="1" w14:textId="0DD757EE">
          <w:pPr>
            <w:pStyle w:val="TOC2"/>
            <w:tabs>
              <w:tab w:val="right" w:leader="dot" w:pos="9345"/>
            </w:tabs>
            <w:rPr>
              <w:rStyle w:val="Hyperlink"/>
              <w:noProof/>
              <w:kern w:val="2"/>
              <w:lang w:val="en-US"/>
            </w:rPr>
          </w:pPr>
          <w:hyperlink w:anchor="_Toc915174343">
            <w:r w:rsidRPr="664F80EB" w:rsidR="664F80EB">
              <w:rPr>
                <w:rStyle w:val="Hyperlink"/>
              </w:rPr>
              <w:t>Short-Term Recommendations</w:t>
            </w:r>
            <w:r>
              <w:tab/>
            </w:r>
            <w:r>
              <w:fldChar w:fldCharType="begin"/>
            </w:r>
            <w:r>
              <w:instrText xml:space="preserve">PAGEREF _Toc915174343 \h</w:instrText>
            </w:r>
            <w:r>
              <w:fldChar w:fldCharType="separate"/>
            </w:r>
            <w:r w:rsidRPr="664F80EB" w:rsidR="664F80EB">
              <w:rPr>
                <w:rStyle w:val="Hyperlink"/>
              </w:rPr>
              <w:t>13</w:t>
            </w:r>
            <w:r>
              <w:fldChar w:fldCharType="end"/>
            </w:r>
          </w:hyperlink>
        </w:p>
        <w:p w:rsidR="006F3E18" w:rsidP="664F80EB" w:rsidRDefault="006F3E18" w14:paraId="0444DB25" w14:noSpellErr="1" w14:textId="1071CF90">
          <w:pPr>
            <w:pStyle w:val="TOC2"/>
            <w:tabs>
              <w:tab w:val="right" w:leader="dot" w:pos="9345"/>
            </w:tabs>
            <w:rPr>
              <w:rStyle w:val="Hyperlink"/>
              <w:noProof/>
              <w:kern w:val="2"/>
              <w:lang w:val="en-US"/>
            </w:rPr>
          </w:pPr>
          <w:hyperlink w:anchor="_Toc1844433003">
            <w:r w:rsidRPr="664F80EB" w:rsidR="664F80EB">
              <w:rPr>
                <w:rStyle w:val="Hyperlink"/>
              </w:rPr>
              <w:t>Long-Term Recommendations</w:t>
            </w:r>
            <w:r>
              <w:tab/>
            </w:r>
            <w:r>
              <w:fldChar w:fldCharType="begin"/>
            </w:r>
            <w:r>
              <w:instrText xml:space="preserve">PAGEREF _Toc1844433003 \h</w:instrText>
            </w:r>
            <w:r>
              <w:fldChar w:fldCharType="separate"/>
            </w:r>
            <w:r w:rsidRPr="664F80EB" w:rsidR="664F80EB">
              <w:rPr>
                <w:rStyle w:val="Hyperlink"/>
              </w:rPr>
              <w:t>13</w:t>
            </w:r>
            <w:r>
              <w:fldChar w:fldCharType="end"/>
            </w:r>
          </w:hyperlink>
        </w:p>
        <w:p w:rsidR="006F3E18" w:rsidP="664F80EB" w:rsidRDefault="006F3E18" w14:paraId="6097CD9E" w14:noSpellErr="1" w14:textId="14804197">
          <w:pPr>
            <w:pStyle w:val="TOC1"/>
            <w:tabs>
              <w:tab w:val="right" w:leader="dot" w:pos="9345"/>
            </w:tabs>
            <w:rPr>
              <w:rStyle w:val="Hyperlink"/>
              <w:noProof/>
              <w:kern w:val="2"/>
              <w:lang w:val="en-US"/>
            </w:rPr>
          </w:pPr>
          <w:hyperlink w:anchor="_Toc210538935">
            <w:r w:rsidRPr="664F80EB" w:rsidR="664F80EB">
              <w:rPr>
                <w:rStyle w:val="Hyperlink"/>
              </w:rPr>
              <w:t>References</w:t>
            </w:r>
            <w:r>
              <w:tab/>
            </w:r>
            <w:r>
              <w:fldChar w:fldCharType="begin"/>
            </w:r>
            <w:r>
              <w:instrText xml:space="preserve">PAGEREF _Toc210538935 \h</w:instrText>
            </w:r>
            <w:r>
              <w:fldChar w:fldCharType="separate"/>
            </w:r>
            <w:r w:rsidRPr="664F80EB" w:rsidR="664F80EB">
              <w:rPr>
                <w:rStyle w:val="Hyperlink"/>
              </w:rPr>
              <w:t>14</w:t>
            </w:r>
            <w:r>
              <w:fldChar w:fldCharType="end"/>
            </w:r>
          </w:hyperlink>
        </w:p>
        <w:p w:rsidR="006F3E18" w:rsidP="664F80EB" w:rsidRDefault="006F3E18" w14:paraId="3AB80290" w14:noSpellErr="1" w14:textId="5CE2EE74">
          <w:pPr>
            <w:pStyle w:val="TOC1"/>
            <w:tabs>
              <w:tab w:val="right" w:leader="dot" w:pos="9345"/>
            </w:tabs>
            <w:rPr>
              <w:rStyle w:val="Hyperlink"/>
              <w:noProof/>
              <w:kern w:val="2"/>
              <w:lang w:val="en-US"/>
            </w:rPr>
          </w:pPr>
          <w:hyperlink w:anchor="_Toc1330810751">
            <w:r w:rsidRPr="664F80EB" w:rsidR="664F80EB">
              <w:rPr>
                <w:rStyle w:val="Hyperlink"/>
              </w:rPr>
              <w:t>Appendix</w:t>
            </w:r>
            <w:r>
              <w:tab/>
            </w:r>
            <w:r>
              <w:fldChar w:fldCharType="begin"/>
            </w:r>
            <w:r>
              <w:instrText xml:space="preserve">PAGEREF _Toc1330810751 \h</w:instrText>
            </w:r>
            <w:r>
              <w:fldChar w:fldCharType="separate"/>
            </w:r>
            <w:r w:rsidRPr="664F80EB" w:rsidR="664F80EB">
              <w:rPr>
                <w:rStyle w:val="Hyperlink"/>
              </w:rPr>
              <w:t>18</w:t>
            </w:r>
            <w:r>
              <w:fldChar w:fldCharType="end"/>
            </w:r>
          </w:hyperlink>
          <w:r>
            <w:fldChar w:fldCharType="end"/>
          </w:r>
        </w:p>
      </w:sdtContent>
    </w:sdt>
    <w:p w:rsidRPr="00900309" w:rsidR="00C40DE6" w:rsidP="000901DE" w:rsidRDefault="00967401" w14:paraId="7CA28621" w14:textId="404711D3" w14:noSpellErr="1">
      <w:pPr>
        <w:spacing w:line="240" w:lineRule="auto"/>
        <w:rPr>
          <w:rFonts w:cs="Arial"/>
        </w:rPr>
      </w:pPr>
    </w:p>
    <w:p w:rsidRPr="00900309" w:rsidR="00C40DE6" w:rsidP="00695C3B" w:rsidRDefault="00967401" w14:paraId="0200ADAF" w14:textId="77777777">
      <w:pPr>
        <w:jc w:val="left"/>
        <w:rPr>
          <w:rFonts w:cs="Arial"/>
          <w:b/>
          <w:bCs/>
          <w:sz w:val="22"/>
          <w:szCs w:val="20"/>
        </w:rPr>
      </w:pPr>
      <w:r w:rsidRPr="00900309">
        <w:rPr>
          <w:rFonts w:cs="Arial"/>
          <w:b/>
          <w:bCs/>
          <w:sz w:val="28"/>
          <w:szCs w:val="24"/>
        </w:rPr>
        <w:t>Figures</w:t>
      </w:r>
    </w:p>
    <w:p w:rsidRPr="006F3E18" w:rsidR="006F3E18" w:rsidRDefault="006F3E18" w14:paraId="1143283A" w14:textId="6CC0757C">
      <w:pPr>
        <w:pStyle w:val="TableofFigures"/>
        <w:tabs>
          <w:tab w:val="right" w:leader="dot" w:pos="9350"/>
        </w:tabs>
        <w:rPr>
          <w:rFonts w:asciiTheme="minorHAnsi" w:hAnsiTheme="minorHAnsi" w:eastAsiaTheme="minorEastAsia"/>
          <w:noProof/>
          <w:kern w:val="2"/>
          <w:sz w:val="22"/>
          <w:lang w:val="en-US"/>
        </w:rPr>
      </w:pPr>
      <w:r>
        <w:rPr>
          <w:rFonts w:cs="Arial"/>
        </w:rPr>
        <w:fldChar w:fldCharType="begin"/>
      </w:r>
      <w:r>
        <w:rPr>
          <w:rFonts w:cs="Arial"/>
        </w:rPr>
        <w:instrText xml:space="preserve"> TOC \h \z \c "Figure" </w:instrText>
      </w:r>
      <w:r>
        <w:rPr>
          <w:rFonts w:cs="Arial"/>
        </w:rPr>
        <w:fldChar w:fldCharType="separate"/>
      </w:r>
      <w:hyperlink w:history="1" w:anchor="_Toc211717255">
        <w:r w:rsidRPr="006F3E18">
          <w:rPr>
            <w:rStyle w:val="Hyperlink"/>
            <w:rFonts w:cs="Arial"/>
            <w:noProof/>
          </w:rPr>
          <w:t>Figure 1: Furlough numbers in the hospitality sector continue to fall, as demand for labour increases</w:t>
        </w:r>
        <w:r w:rsidRPr="006F3E18">
          <w:rPr>
            <w:noProof/>
            <w:webHidden/>
          </w:rPr>
          <w:tab/>
        </w:r>
        <w:r w:rsidRPr="006F3E18">
          <w:rPr>
            <w:noProof/>
            <w:webHidden/>
          </w:rPr>
          <w:fldChar w:fldCharType="begin"/>
        </w:r>
        <w:r w:rsidRPr="006F3E18">
          <w:rPr>
            <w:noProof/>
            <w:webHidden/>
          </w:rPr>
          <w:instrText xml:space="preserve"> PAGEREF _Toc211717255 \h </w:instrText>
        </w:r>
        <w:r w:rsidRPr="006F3E18">
          <w:rPr>
            <w:noProof/>
            <w:webHidden/>
          </w:rPr>
        </w:r>
        <w:r w:rsidRPr="006F3E18">
          <w:rPr>
            <w:noProof/>
            <w:webHidden/>
          </w:rPr>
          <w:fldChar w:fldCharType="separate"/>
        </w:r>
        <w:r w:rsidRPr="006F3E18">
          <w:rPr>
            <w:noProof/>
            <w:webHidden/>
          </w:rPr>
          <w:t>7</w:t>
        </w:r>
        <w:r w:rsidRPr="006F3E18">
          <w:rPr>
            <w:noProof/>
            <w:webHidden/>
          </w:rPr>
          <w:fldChar w:fldCharType="end"/>
        </w:r>
      </w:hyperlink>
    </w:p>
    <w:p w:rsidRPr="006F3E18" w:rsidR="006F3E18" w:rsidRDefault="006F3E18" w14:paraId="586AEA26" w14:textId="42B07FC6">
      <w:pPr>
        <w:pStyle w:val="TableofFigures"/>
        <w:tabs>
          <w:tab w:val="right" w:leader="dot" w:pos="9350"/>
        </w:tabs>
        <w:rPr>
          <w:rFonts w:asciiTheme="minorHAnsi" w:hAnsiTheme="minorHAnsi" w:eastAsiaTheme="minorEastAsia"/>
          <w:noProof/>
          <w:kern w:val="2"/>
          <w:sz w:val="22"/>
          <w:lang w:val="en-US"/>
        </w:rPr>
      </w:pPr>
      <w:hyperlink w:history="1" w:anchor="_Toc211717256">
        <w:r w:rsidRPr="006F3E18">
          <w:rPr>
            <w:rStyle w:val="Hyperlink"/>
            <w:noProof/>
          </w:rPr>
          <w:t>Figure 2: Application of the PEAS Framework to the Mental Health Crisis in the Hospitality Industry (Holiday Inn Peterborough-West Case)</w:t>
        </w:r>
        <w:r w:rsidRPr="006F3E18">
          <w:rPr>
            <w:noProof/>
            <w:webHidden/>
          </w:rPr>
          <w:tab/>
        </w:r>
        <w:r w:rsidRPr="006F3E18">
          <w:rPr>
            <w:noProof/>
            <w:webHidden/>
          </w:rPr>
          <w:fldChar w:fldCharType="begin"/>
        </w:r>
        <w:r w:rsidRPr="006F3E18">
          <w:rPr>
            <w:noProof/>
            <w:webHidden/>
          </w:rPr>
          <w:instrText xml:space="preserve"> PAGEREF _Toc211717256 \h </w:instrText>
        </w:r>
        <w:r w:rsidRPr="006F3E18">
          <w:rPr>
            <w:noProof/>
            <w:webHidden/>
          </w:rPr>
        </w:r>
        <w:r w:rsidRPr="006F3E18">
          <w:rPr>
            <w:noProof/>
            <w:webHidden/>
          </w:rPr>
          <w:fldChar w:fldCharType="separate"/>
        </w:r>
        <w:r w:rsidRPr="006F3E18">
          <w:rPr>
            <w:noProof/>
            <w:webHidden/>
          </w:rPr>
          <w:t>12</w:t>
        </w:r>
        <w:r w:rsidRPr="006F3E18">
          <w:rPr>
            <w:noProof/>
            <w:webHidden/>
          </w:rPr>
          <w:fldChar w:fldCharType="end"/>
        </w:r>
      </w:hyperlink>
    </w:p>
    <w:p w:rsidRPr="00900309" w:rsidR="00D92452" w:rsidP="00D92452" w:rsidRDefault="006F3E18" w14:paraId="61AAD48A" w14:textId="18A58CAC">
      <w:pPr>
        <w:jc w:val="left"/>
        <w:rPr>
          <w:rFonts w:cs="Arial"/>
          <w:b/>
          <w:bCs/>
        </w:rPr>
      </w:pPr>
      <w:r>
        <w:rPr>
          <w:rFonts w:cs="Arial"/>
        </w:rPr>
        <w:fldChar w:fldCharType="end"/>
      </w:r>
    </w:p>
    <w:p w:rsidR="00D92452" w:rsidP="00D92452" w:rsidRDefault="00D92452" w14:paraId="458152E3" w14:textId="77777777"/>
    <w:p w:rsidR="00D92452" w:rsidP="00D92452" w:rsidRDefault="00D92452" w14:paraId="0DC6B4CC" w14:textId="77777777"/>
    <w:p w:rsidR="006F3E18" w:rsidRDefault="006F3E18" w14:paraId="0D49BE44" w14:textId="77777777">
      <w:pPr>
        <w:spacing w:after="160" w:line="259" w:lineRule="auto"/>
        <w:jc w:val="left"/>
        <w:rPr>
          <w:rFonts w:eastAsiaTheme="majorEastAsia" w:cstheme="majorBidi"/>
          <w:b/>
          <w:color w:val="000000" w:themeColor="text1"/>
          <w:sz w:val="28"/>
          <w:szCs w:val="40"/>
        </w:rPr>
      </w:pPr>
      <w:r>
        <w:br w:type="page"/>
      </w:r>
    </w:p>
    <w:p w:rsidRPr="00D92452" w:rsidR="002779AE" w:rsidP="664F80EB" w:rsidRDefault="00967401" w14:paraId="704D5A30" w14:textId="123819FD" w14:noSpellErr="1">
      <w:pPr>
        <w:pStyle w:val="Heading1"/>
        <w:rPr>
          <w:sz w:val="32"/>
          <w:szCs w:val="32"/>
        </w:rPr>
      </w:pPr>
      <w:bookmarkStart w:name="_Toc1635518054" w:id="1760918194"/>
      <w:r w:rsidR="00967401">
        <w:rPr/>
        <w:t>1. Introduction</w:t>
      </w:r>
      <w:bookmarkEnd w:id="1760918194"/>
      <w:r w:rsidR="00967401">
        <w:rPr/>
        <w:t xml:space="preserve"> </w:t>
      </w:r>
    </w:p>
    <w:p w:rsidRPr="00B66A23" w:rsidR="00B66A23" w:rsidP="00B66A23" w:rsidRDefault="00B66A23" w14:paraId="246E8507" w14:textId="63F1BC58">
      <w:pPr>
        <w:rPr>
          <w:rFonts w:cs="Arial"/>
        </w:rPr>
      </w:pPr>
      <w:r>
        <w:rPr>
          <w:rFonts w:cs="Arial"/>
        </w:rPr>
        <w:t>The hospitality</w:t>
      </w:r>
      <w:r w:rsidRPr="00B66A23">
        <w:rPr>
          <w:rFonts w:cs="Arial"/>
        </w:rPr>
        <w:t xml:space="preserve"> business is among the rapidly developing industries across the world. It offers employment to millions of individuals in hotels, restaurants and event facilities. Nevertheless, it is also commendable in terms of long working hours, pressure, and emotional strain (Zubekhina et al., 2025). These predicaments have raised an increasing concern </w:t>
      </w:r>
      <w:r>
        <w:rPr>
          <w:rFonts w:cs="Arial"/>
        </w:rPr>
        <w:t>about</w:t>
      </w:r>
      <w:r w:rsidRPr="00B66A23">
        <w:rPr>
          <w:rFonts w:cs="Arial"/>
        </w:rPr>
        <w:t xml:space="preserve"> the wellbeing of hospitality employees. The sector now has a normal level of stress, anxiety, and burnout.</w:t>
      </w:r>
    </w:p>
    <w:p w:rsidRPr="00B66A23" w:rsidR="00B66A23" w:rsidP="00B66A23" w:rsidRDefault="00B66A23" w14:paraId="3EF22ACB" w14:textId="6AD05916">
      <w:pPr>
        <w:rPr>
          <w:rFonts w:cs="Arial"/>
        </w:rPr>
      </w:pPr>
      <w:r w:rsidRPr="00B66A23">
        <w:rPr>
          <w:rFonts w:cs="Arial"/>
        </w:rPr>
        <w:t xml:space="preserve">These issues were aggravated by the COVID-19 pandemic. Most of the employees were experiencing job insecurity, </w:t>
      </w:r>
      <w:r>
        <w:rPr>
          <w:rFonts w:cs="Arial"/>
        </w:rPr>
        <w:t xml:space="preserve">a </w:t>
      </w:r>
      <w:r w:rsidRPr="00B66A23">
        <w:rPr>
          <w:rFonts w:cs="Arial"/>
        </w:rPr>
        <w:t>large workload, and shifting guest expectations. The speed of recovery has been low</w:t>
      </w:r>
      <w:r>
        <w:rPr>
          <w:rFonts w:cs="Arial"/>
        </w:rPr>
        <w:t>,</w:t>
      </w:r>
      <w:r w:rsidRPr="00B66A23">
        <w:rPr>
          <w:rFonts w:cs="Arial"/>
        </w:rPr>
        <w:t xml:space="preserve"> and </w:t>
      </w:r>
      <w:r>
        <w:rPr>
          <w:rFonts w:cs="Arial"/>
        </w:rPr>
        <w:t xml:space="preserve">the </w:t>
      </w:r>
      <w:r w:rsidRPr="00B66A23">
        <w:rPr>
          <w:rFonts w:cs="Arial"/>
        </w:rPr>
        <w:t>absence of staff has made the available staff to work under pressure. The mental health requirement in hospitality has never been high.</w:t>
      </w:r>
    </w:p>
    <w:p w:rsidRPr="00B66A23" w:rsidR="00B66A23" w:rsidP="00B66A23" w:rsidRDefault="00B66A23" w14:paraId="6B6091FF" w14:textId="3D812E9A">
      <w:pPr>
        <w:rPr>
          <w:rFonts w:cs="Arial"/>
        </w:rPr>
      </w:pPr>
      <w:r w:rsidRPr="00B66A23">
        <w:rPr>
          <w:rFonts w:cs="Arial"/>
        </w:rPr>
        <w:t xml:space="preserve">The paper concentrates on the </w:t>
      </w:r>
      <w:r w:rsidRPr="00B66A23">
        <w:rPr>
          <w:rFonts w:cs="Arial"/>
          <w:b/>
          <w:bCs/>
        </w:rPr>
        <w:t>Holiday Inn Peterborough-West of IHG</w:t>
      </w:r>
      <w:r w:rsidRPr="00B66A23">
        <w:rPr>
          <w:rFonts w:cs="Arial"/>
        </w:rPr>
        <w:t xml:space="preserve">. The study takes into account the staff in each of the departments, front office, reception, bar, food and beverage, events, housekeeping, and conference services. These sectors experience everyday pressure related to direct communication </w:t>
      </w:r>
      <w:r>
        <w:rPr>
          <w:rFonts w:cs="Arial"/>
        </w:rPr>
        <w:t>with</w:t>
      </w:r>
      <w:r w:rsidRPr="00B66A23">
        <w:rPr>
          <w:rFonts w:cs="Arial"/>
        </w:rPr>
        <w:t xml:space="preserve"> guests and </w:t>
      </w:r>
      <w:r>
        <w:rPr>
          <w:rFonts w:cs="Arial"/>
        </w:rPr>
        <w:t xml:space="preserve">the </w:t>
      </w:r>
      <w:r w:rsidRPr="00B66A23">
        <w:rPr>
          <w:rFonts w:cs="Arial"/>
        </w:rPr>
        <w:t>demands of the service.</w:t>
      </w:r>
    </w:p>
    <w:p w:rsidRPr="00900309" w:rsidR="007F0028" w:rsidP="00B66A23" w:rsidRDefault="00B66A23" w14:paraId="5C2459B8" w14:textId="21A7CFE1">
      <w:pPr>
        <w:rPr>
          <w:rFonts w:cs="Arial"/>
        </w:rPr>
      </w:pPr>
      <w:r w:rsidRPr="00B66A23">
        <w:rPr>
          <w:rFonts w:cs="Arial"/>
        </w:rPr>
        <w:t xml:space="preserve">The purpose of this paper, therefore, is to examine the impact of mental health problems among hospitality industry employees. The purposes include determining the major causation factors, </w:t>
      </w:r>
      <w:r>
        <w:rPr>
          <w:rFonts w:cs="Arial"/>
        </w:rPr>
        <w:t>evaluating</w:t>
      </w:r>
      <w:r w:rsidRPr="00B66A23">
        <w:rPr>
          <w:rFonts w:cs="Arial"/>
        </w:rPr>
        <w:t xml:space="preserve"> of present feedback, and proposing future action. The paper is divided into </w:t>
      </w:r>
      <w:r>
        <w:rPr>
          <w:rFonts w:cs="Arial"/>
        </w:rPr>
        <w:t xml:space="preserve">a </w:t>
      </w:r>
      <w:r w:rsidRPr="00B66A23">
        <w:rPr>
          <w:rFonts w:cs="Arial"/>
        </w:rPr>
        <w:t xml:space="preserve">literature review section, </w:t>
      </w:r>
      <w:r>
        <w:rPr>
          <w:rFonts w:cs="Arial"/>
        </w:rPr>
        <w:t xml:space="preserve">a </w:t>
      </w:r>
      <w:r w:rsidRPr="00B66A23">
        <w:rPr>
          <w:rFonts w:cs="Arial"/>
        </w:rPr>
        <w:t xml:space="preserve">methodology section, </w:t>
      </w:r>
      <w:r>
        <w:rPr>
          <w:rFonts w:cs="Arial"/>
        </w:rPr>
        <w:t xml:space="preserve">an </w:t>
      </w:r>
      <w:r w:rsidRPr="00B66A23">
        <w:rPr>
          <w:rFonts w:cs="Arial"/>
        </w:rPr>
        <w:t xml:space="preserve">analysis section, </w:t>
      </w:r>
      <w:r>
        <w:rPr>
          <w:rFonts w:cs="Arial"/>
        </w:rPr>
        <w:t xml:space="preserve">a </w:t>
      </w:r>
      <w:r w:rsidRPr="00B66A23">
        <w:rPr>
          <w:rFonts w:cs="Arial"/>
        </w:rPr>
        <w:t xml:space="preserve">conclusion and </w:t>
      </w:r>
      <w:r>
        <w:rPr>
          <w:rFonts w:cs="Arial"/>
        </w:rPr>
        <w:t xml:space="preserve">a </w:t>
      </w:r>
      <w:r w:rsidRPr="00B66A23">
        <w:rPr>
          <w:rFonts w:cs="Arial"/>
        </w:rPr>
        <w:t>recommendation section. Every section can create awareness of this current crisis.</w:t>
      </w:r>
    </w:p>
    <w:p w:rsidRPr="00900309" w:rsidR="007F0028" w:rsidP="00695C3B" w:rsidRDefault="00967401" w14:paraId="7992DD7A" w14:textId="77777777" w14:noSpellErr="1">
      <w:pPr>
        <w:pStyle w:val="Heading1"/>
        <w:rPr>
          <w:rFonts w:cs="Arial"/>
        </w:rPr>
      </w:pPr>
      <w:bookmarkStart w:name="_Toc1788362950" w:id="1486548406"/>
      <w:r w:rsidRPr="664F80EB" w:rsidR="00967401">
        <w:rPr>
          <w:rFonts w:cs="Arial"/>
        </w:rPr>
        <w:t>2. Literature Review</w:t>
      </w:r>
      <w:bookmarkEnd w:id="1486548406"/>
    </w:p>
    <w:p w:rsidRPr="00900309" w:rsidR="007F0028" w:rsidP="007F0028" w:rsidRDefault="00B66A23" w14:paraId="12479845" w14:textId="629B9F41">
      <w:pPr>
        <w:rPr>
          <w:rFonts w:cs="Arial"/>
        </w:rPr>
      </w:pPr>
      <w:r w:rsidRPr="00B66A23">
        <w:rPr>
          <w:rFonts w:cs="Arial"/>
        </w:rPr>
        <w:t>It has become one of the gravest problems in the hospitality sector because of mental health. Research indicates that the hospitality industry is one of the most stressful industries worldwide, contrary to the retail and transportation industries. According to Sisson, Peele, and Sisson (2023), 57% of the employees complain of being stressed at the workplace, and eight in ten chefs have poor mental health. Nevertheless, 48</w:t>
      </w:r>
      <w:r>
        <w:rPr>
          <w:rFonts w:cs="Arial"/>
        </w:rPr>
        <w:t xml:space="preserve">% </w:t>
      </w:r>
      <w:r w:rsidRPr="00B66A23">
        <w:rPr>
          <w:rFonts w:cs="Arial"/>
        </w:rPr>
        <w:t>feel that not much is being done to uphold well-being. This information is an indication of an increasing concern in the industry, which impacts employee performance levels, employee retention and performance</w:t>
      </w:r>
      <w:r w:rsidRPr="00900309">
        <w:rPr>
          <w:rFonts w:cs="Arial"/>
        </w:rPr>
        <w:t>.</w:t>
      </w:r>
    </w:p>
    <w:p w:rsidRPr="00900309" w:rsidR="007F0028" w:rsidP="007F0028" w:rsidRDefault="00967401" w14:paraId="5FA947C9" w14:textId="77777777" w14:noSpellErr="1">
      <w:pPr>
        <w:pStyle w:val="Heading2"/>
        <w:rPr>
          <w:rFonts w:cs="Arial"/>
        </w:rPr>
      </w:pPr>
      <w:bookmarkStart w:name="_Toc1550261981" w:id="1524420284"/>
      <w:r w:rsidRPr="664F80EB" w:rsidR="00967401">
        <w:rPr>
          <w:rFonts w:cs="Arial"/>
        </w:rPr>
        <w:t>Prevalence of Mental Health Issues</w:t>
      </w:r>
      <w:bookmarkEnd w:id="1524420284"/>
    </w:p>
    <w:p w:rsidRPr="00900309" w:rsidR="007F0028" w:rsidP="007F0028" w:rsidRDefault="00B66A23" w14:paraId="7C33D71D" w14:textId="5D559463">
      <w:pPr>
        <w:rPr>
          <w:rFonts w:cs="Arial"/>
        </w:rPr>
      </w:pPr>
      <w:r w:rsidRPr="00B66A23">
        <w:rPr>
          <w:rFonts w:cs="Arial"/>
        </w:rPr>
        <w:t xml:space="preserve">The nature of the hospitality industry exposes the workers to stress and anxiety due to </w:t>
      </w:r>
      <w:r>
        <w:rPr>
          <w:rFonts w:cs="Arial"/>
        </w:rPr>
        <w:t>its</w:t>
      </w:r>
      <w:r w:rsidRPr="00B66A23">
        <w:rPr>
          <w:rFonts w:cs="Arial"/>
        </w:rPr>
        <w:t xml:space="preserve"> work structure. According to Cooper and Hall (2018), the industry of hospitality </w:t>
      </w:r>
      <w:r>
        <w:rPr>
          <w:rFonts w:cs="Arial"/>
        </w:rPr>
        <w:t xml:space="preserve">industry </w:t>
      </w:r>
      <w:r w:rsidRPr="00B66A23">
        <w:rPr>
          <w:rFonts w:cs="Arial"/>
        </w:rPr>
        <w:t>relies on emotional engagement, sudden changes, and service stability. The combination results in constant pressure. According to Sedgwick-Jones (2023), more than 80% of people in the hospitality industry reported that they experienced higher levels of stress following the pandemic. This was demonstrated by 45</w:t>
      </w:r>
      <w:r>
        <w:rPr>
          <w:rFonts w:cs="Arial"/>
        </w:rPr>
        <w:t>%</w:t>
      </w:r>
      <w:r w:rsidRPr="00B66A23">
        <w:rPr>
          <w:rFonts w:cs="Arial"/>
        </w:rPr>
        <w:t xml:space="preserve"> in the same report who would not like to work in hospitality because of being deeply dissatisfied. Approximately a quarter of employees have had medical or mental healthcare or treatment</w:t>
      </w:r>
      <w:r>
        <w:rPr>
          <w:rFonts w:cs="Arial"/>
        </w:rPr>
        <w:t>,</w:t>
      </w:r>
      <w:r w:rsidRPr="00B66A23">
        <w:rPr>
          <w:rFonts w:cs="Arial"/>
        </w:rPr>
        <w:t xml:space="preserve"> and just 1 in every 10 </w:t>
      </w:r>
      <w:r>
        <w:rPr>
          <w:rFonts w:cs="Arial"/>
        </w:rPr>
        <w:t>has</w:t>
      </w:r>
      <w:r w:rsidRPr="00B66A23">
        <w:rPr>
          <w:rFonts w:cs="Arial"/>
        </w:rPr>
        <w:t xml:space="preserve"> been treated with mental health awareness training. These are indications of </w:t>
      </w:r>
      <w:r>
        <w:rPr>
          <w:rFonts w:cs="Arial"/>
        </w:rPr>
        <w:t xml:space="preserve">a </w:t>
      </w:r>
      <w:r w:rsidRPr="00B66A23">
        <w:rPr>
          <w:rFonts w:cs="Arial"/>
        </w:rPr>
        <w:t xml:space="preserve">severe lack of equilibrium between employment requirements and support </w:t>
      </w:r>
      <w:r>
        <w:rPr>
          <w:rFonts w:cs="Arial"/>
        </w:rPr>
        <w:t>for</w:t>
      </w:r>
      <w:r w:rsidRPr="00B66A23">
        <w:rPr>
          <w:rFonts w:cs="Arial"/>
        </w:rPr>
        <w:t xml:space="preserve"> mental health</w:t>
      </w:r>
      <w:r w:rsidRPr="00900309">
        <w:rPr>
          <w:rFonts w:cs="Arial"/>
        </w:rPr>
        <w:t>.</w:t>
      </w:r>
    </w:p>
    <w:p w:rsidRPr="00900309" w:rsidR="007F0028" w:rsidP="007F0028" w:rsidRDefault="00967401" w14:paraId="6BD05F5B" w14:textId="77777777" w14:noSpellErr="1">
      <w:pPr>
        <w:pStyle w:val="Heading2"/>
        <w:rPr>
          <w:rFonts w:cs="Arial"/>
        </w:rPr>
      </w:pPr>
      <w:bookmarkStart w:name="_Toc1791246" w:id="1974309214"/>
      <w:r w:rsidRPr="664F80EB" w:rsidR="00967401">
        <w:rPr>
          <w:rFonts w:cs="Arial"/>
        </w:rPr>
        <w:t>Root Causes of the Mental Health Crisis</w:t>
      </w:r>
      <w:bookmarkEnd w:id="1974309214"/>
    </w:p>
    <w:p w:rsidRPr="00900309" w:rsidR="007F0028" w:rsidP="007F0028" w:rsidRDefault="00B66A23" w14:paraId="422752F4" w14:textId="22C3E3EF">
      <w:pPr>
        <w:rPr>
          <w:rFonts w:cs="Arial"/>
        </w:rPr>
      </w:pPr>
      <w:r w:rsidRPr="00B66A23">
        <w:rPr>
          <w:rFonts w:cs="Arial"/>
        </w:rPr>
        <w:t xml:space="preserve">There are </w:t>
      </w:r>
      <w:r>
        <w:rPr>
          <w:rFonts w:cs="Arial"/>
        </w:rPr>
        <w:t>several</w:t>
      </w:r>
      <w:r w:rsidRPr="00B66A23">
        <w:rPr>
          <w:rFonts w:cs="Arial"/>
        </w:rPr>
        <w:t xml:space="preserve"> major contributors </w:t>
      </w:r>
      <w:r>
        <w:rPr>
          <w:rFonts w:cs="Arial"/>
        </w:rPr>
        <w:t>to</w:t>
      </w:r>
      <w:r w:rsidRPr="00B66A23">
        <w:rPr>
          <w:rFonts w:cs="Arial"/>
        </w:rPr>
        <w:t xml:space="preserve"> mental health degradation in the industry. Batabyal and Das (2019) observe that work in the global hospitality </w:t>
      </w:r>
      <w:r>
        <w:rPr>
          <w:rFonts w:cs="Arial"/>
        </w:rPr>
        <w:t xml:space="preserve">industry </w:t>
      </w:r>
      <w:r w:rsidRPr="00B66A23">
        <w:rPr>
          <w:rFonts w:cs="Arial"/>
        </w:rPr>
        <w:t>is labour-intensive, and long hours and physical fatigue are normal. According to Teoh et al. (2019), hospitality is a high-stress work setting where frontline employees are subject to continuous emotional pressures. Their experiment shows that the coping strategies</w:t>
      </w:r>
      <w:r>
        <w:rPr>
          <w:rFonts w:cs="Arial"/>
        </w:rPr>
        <w:t>,</w:t>
      </w:r>
      <w:r w:rsidRPr="00B66A23">
        <w:rPr>
          <w:rFonts w:cs="Arial"/>
        </w:rPr>
        <w:t xml:space="preserve"> such as emotion control and cognitive re-arrangement</w:t>
      </w:r>
      <w:r>
        <w:rPr>
          <w:rFonts w:cs="Arial"/>
        </w:rPr>
        <w:t>,</w:t>
      </w:r>
      <w:r w:rsidRPr="00B66A23">
        <w:rPr>
          <w:rFonts w:cs="Arial"/>
        </w:rPr>
        <w:t xml:space="preserve"> are solutions in the short term. Emotional fatigue is enhanced by chronic workload, low wages and insufficiency of rest. Izell (2022) further notes that the relationship between employees and customers impedes professional boundaries as staff do not have them because of the nature of </w:t>
      </w:r>
      <w:r>
        <w:rPr>
          <w:rFonts w:cs="Arial"/>
        </w:rPr>
        <w:t>customer-facing</w:t>
      </w:r>
      <w:r w:rsidRPr="00B66A23">
        <w:rPr>
          <w:rFonts w:cs="Arial"/>
        </w:rPr>
        <w:t xml:space="preserve"> jobs, further exacerbating emotional labour. Personal well-being does not mean that the employees are supposed to be negative. According to Costa and Costa (2022), sustainability in hospitality must have social sustainability, or it should be concerned with the mental health of workers. </w:t>
      </w:r>
    </w:p>
    <w:p w:rsidRPr="00900309" w:rsidR="007F0028" w:rsidP="007F0028" w:rsidRDefault="00967401" w14:paraId="79A638E6" w14:textId="77777777" w14:noSpellErr="1">
      <w:pPr>
        <w:pStyle w:val="Heading2"/>
        <w:rPr>
          <w:rFonts w:cs="Arial"/>
        </w:rPr>
      </w:pPr>
      <w:bookmarkStart w:name="_Toc1341696116" w:id="1721566393"/>
      <w:r w:rsidRPr="664F80EB" w:rsidR="00967401">
        <w:rPr>
          <w:rFonts w:cs="Arial"/>
        </w:rPr>
        <w:t>Organisational Culture and Stigma</w:t>
      </w:r>
      <w:bookmarkEnd w:id="1721566393"/>
    </w:p>
    <w:p w:rsidR="00B66A23" w:rsidP="007F0028" w:rsidRDefault="00B66A23" w14:paraId="7F204626" w14:textId="6AABF00F">
      <w:pPr>
        <w:rPr>
          <w:rFonts w:cs="Arial"/>
        </w:rPr>
      </w:pPr>
      <w:r w:rsidRPr="00B66A23">
        <w:rPr>
          <w:rFonts w:cs="Arial"/>
        </w:rPr>
        <w:t xml:space="preserve">Stigma is a chronic phenomenon </w:t>
      </w:r>
      <w:r>
        <w:rPr>
          <w:rFonts w:cs="Arial"/>
        </w:rPr>
        <w:t>in</w:t>
      </w:r>
      <w:r w:rsidRPr="00B66A23">
        <w:rPr>
          <w:rFonts w:cs="Arial"/>
        </w:rPr>
        <w:t xml:space="preserve"> hospitality workplaces. Kalfa et al. (2021) disclose that organisations tend to support structural stigma unintentionally. The two forms of their research are business-based and care-based stigma: </w:t>
      </w:r>
      <w:r>
        <w:rPr>
          <w:rFonts w:cs="Arial"/>
        </w:rPr>
        <w:t>business-based</w:t>
      </w:r>
      <w:r w:rsidRPr="00B66A23">
        <w:rPr>
          <w:rFonts w:cs="Arial"/>
        </w:rPr>
        <w:t xml:space="preserve"> stigma discusses mental health being an issue of productivity; </w:t>
      </w:r>
      <w:r>
        <w:rPr>
          <w:rFonts w:cs="Arial"/>
        </w:rPr>
        <w:t>care-based</w:t>
      </w:r>
      <w:r w:rsidRPr="00B66A23">
        <w:rPr>
          <w:rFonts w:cs="Arial"/>
        </w:rPr>
        <w:t xml:space="preserve"> collaborates</w:t>
      </w:r>
      <w:r>
        <w:rPr>
          <w:rFonts w:cs="Arial"/>
        </w:rPr>
        <w:t>,</w:t>
      </w:r>
      <w:r w:rsidRPr="00B66A23">
        <w:rPr>
          <w:rFonts w:cs="Arial"/>
        </w:rPr>
        <w:t xml:space="preserve"> mentioning support provided in a </w:t>
      </w:r>
      <w:r>
        <w:rPr>
          <w:rFonts w:cs="Arial"/>
        </w:rPr>
        <w:t>paternalistic</w:t>
      </w:r>
      <w:r w:rsidRPr="00B66A23">
        <w:rPr>
          <w:rFonts w:cs="Arial"/>
        </w:rPr>
        <w:t xml:space="preserve"> manner. The two may discourage an open conversation. According to Ford and Sturman (2023), the successful administration needs to deal with these latent obstacles by establishing well-being cultures that are inclusive. Nevertheless, open discussions on stress remain one of the issues discussed by many hotel managers who worry that they might be damaged in terms of reputation or disrupted operations. </w:t>
      </w:r>
    </w:p>
    <w:p w:rsidRPr="00900309" w:rsidR="007F0028" w:rsidP="007F0028" w:rsidRDefault="00B66A23" w14:paraId="0711F813" w14:textId="500C1E4A">
      <w:pPr>
        <w:rPr>
          <w:rFonts w:cs="Arial"/>
        </w:rPr>
      </w:pPr>
      <w:r w:rsidRPr="00B66A23">
        <w:rPr>
          <w:rFonts w:cs="Arial"/>
        </w:rPr>
        <w:t>According to Tribe (2009), hospitality philosophy usually focuses on service and guest satisfaction at the expense of employee welfare. This service ethic is entrenched</w:t>
      </w:r>
      <w:r>
        <w:rPr>
          <w:rFonts w:cs="Arial"/>
        </w:rPr>
        <w:t>,</w:t>
      </w:r>
      <w:r w:rsidRPr="00B66A23">
        <w:rPr>
          <w:rFonts w:cs="Arial"/>
        </w:rPr>
        <w:t xml:space="preserve"> and it is challenging to create a balance between the issue of professionalism and self-care. </w:t>
      </w:r>
    </w:p>
    <w:p w:rsidRPr="00900309" w:rsidR="007F0028" w:rsidP="007F0028" w:rsidRDefault="00967401" w14:paraId="5766B5E9" w14:textId="77777777" w14:noSpellErr="1">
      <w:pPr>
        <w:pStyle w:val="Heading2"/>
        <w:rPr>
          <w:rFonts w:cs="Arial"/>
        </w:rPr>
      </w:pPr>
      <w:bookmarkStart w:name="_Toc987764519" w:id="1527708431"/>
      <w:r w:rsidRPr="664F80EB" w:rsidR="00967401">
        <w:rPr>
          <w:rFonts w:cs="Arial"/>
        </w:rPr>
        <w:t>Post-COVID Factors</w:t>
      </w:r>
      <w:bookmarkEnd w:id="1527708431"/>
    </w:p>
    <w:p w:rsidRPr="00900309" w:rsidR="007F0028" w:rsidP="007F0028" w:rsidRDefault="00B66A23" w14:paraId="1A5D90A7" w14:textId="50B0EEC4">
      <w:pPr>
        <w:rPr>
          <w:rFonts w:cs="Arial"/>
        </w:rPr>
      </w:pPr>
      <w:r w:rsidRPr="00B66A23">
        <w:rPr>
          <w:rFonts w:cs="Arial"/>
        </w:rPr>
        <w:t>Mental health strains were increased in the sector due to the COVID-19 pandemic. According to Ramuni (2021), in April 2020, approximately 1.65 million hospitality employees were on furlough in the UK, which is 25</w:t>
      </w:r>
      <w:r>
        <w:rPr>
          <w:rFonts w:cs="Arial"/>
        </w:rPr>
        <w:t>%</w:t>
      </w:r>
      <w:r w:rsidRPr="00B66A23">
        <w:rPr>
          <w:rFonts w:cs="Arial"/>
        </w:rPr>
        <w:t xml:space="preserve"> of all workers put on the scheme. A great number of people experienced instability and a loss of income. Since the restriction was lifted, the post-restriction re-entry into work was correlated with fewer employees and an increased workload</w:t>
      </w:r>
      <w:r w:rsidRPr="00900309">
        <w:rPr>
          <w:rFonts w:cs="Arial"/>
        </w:rPr>
        <w:t>.</w:t>
      </w:r>
    </w:p>
    <w:p w:rsidRPr="00900309" w:rsidR="007F0028" w:rsidP="007F0028" w:rsidRDefault="00967401" w14:paraId="12830474" w14:textId="77777777">
      <w:pPr>
        <w:rPr>
          <w:rFonts w:cs="Arial"/>
        </w:rPr>
      </w:pPr>
      <w:r w:rsidRPr="00900309">
        <w:rPr>
          <w:rFonts w:cs="Arial"/>
          <w:noProof/>
        </w:rPr>
        <w:drawing>
          <wp:inline distT="0" distB="0" distL="0" distR="0" wp14:anchorId="29DB5F8E" wp14:editId="5FED95F6">
            <wp:extent cx="5943600" cy="3611880"/>
            <wp:effectExtent l="0" t="0" r="0" b="7620"/>
            <wp:docPr id="1911434353" name="Picture 1" descr="A graph showing a line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34353" name="Picture 1" descr="A graph showing a line of a mountain&#10;&#10;AI-generated content may be incorrect."/>
                    <pic:cNvPicPr/>
                  </pic:nvPicPr>
                  <pic:blipFill>
                    <a:blip r:embed="rId8"/>
                    <a:stretch>
                      <a:fillRect/>
                    </a:stretch>
                  </pic:blipFill>
                  <pic:spPr>
                    <a:xfrm>
                      <a:off x="0" y="0"/>
                      <a:ext cx="5943600" cy="3611880"/>
                    </a:xfrm>
                    <a:prstGeom prst="rect">
                      <a:avLst/>
                    </a:prstGeom>
                  </pic:spPr>
                </pic:pic>
              </a:graphicData>
            </a:graphic>
          </wp:inline>
        </w:drawing>
      </w:r>
    </w:p>
    <w:p w:rsidRPr="00900309" w:rsidR="007F0028" w:rsidP="00A57D3F" w:rsidRDefault="00967401" w14:paraId="474E88F1" w14:textId="2C83E9FB">
      <w:pPr>
        <w:pStyle w:val="Caption"/>
        <w:spacing w:after="0" w:line="360" w:lineRule="auto"/>
        <w:jc w:val="center"/>
        <w:rPr>
          <w:rFonts w:cs="Arial"/>
          <w:b/>
          <w:bCs/>
          <w:i w:val="0"/>
          <w:iCs w:val="0"/>
          <w:color w:val="000000" w:themeColor="text1"/>
          <w:sz w:val="20"/>
          <w:szCs w:val="20"/>
        </w:rPr>
      </w:pPr>
      <w:bookmarkStart w:name="_Toc211717255" w:id="8"/>
      <w:r w:rsidRPr="00900309">
        <w:rPr>
          <w:rFonts w:cs="Arial"/>
          <w:b/>
          <w:bCs/>
          <w:i w:val="0"/>
          <w:iCs w:val="0"/>
          <w:color w:val="000000" w:themeColor="text1"/>
          <w:sz w:val="20"/>
          <w:szCs w:val="20"/>
        </w:rPr>
        <w:t xml:space="preserve">Figure </w:t>
      </w:r>
      <w:r w:rsidRPr="00900309">
        <w:rPr>
          <w:rFonts w:cs="Arial"/>
          <w:b/>
          <w:bCs/>
          <w:i w:val="0"/>
          <w:iCs w:val="0"/>
          <w:color w:val="000000" w:themeColor="text1"/>
          <w:sz w:val="20"/>
          <w:szCs w:val="20"/>
        </w:rPr>
        <w:fldChar w:fldCharType="begin"/>
      </w:r>
      <w:r w:rsidRPr="00900309">
        <w:rPr>
          <w:rFonts w:cs="Arial"/>
          <w:b/>
          <w:bCs/>
          <w:i w:val="0"/>
          <w:iCs w:val="0"/>
          <w:color w:val="000000" w:themeColor="text1"/>
          <w:sz w:val="20"/>
          <w:szCs w:val="20"/>
        </w:rPr>
        <w:instrText xml:space="preserve"> SEQ Figure \* ARABIC </w:instrText>
      </w:r>
      <w:r w:rsidRPr="00900309">
        <w:rPr>
          <w:rFonts w:cs="Arial"/>
          <w:b/>
          <w:bCs/>
          <w:i w:val="0"/>
          <w:iCs w:val="0"/>
          <w:color w:val="000000" w:themeColor="text1"/>
          <w:sz w:val="20"/>
          <w:szCs w:val="20"/>
        </w:rPr>
        <w:fldChar w:fldCharType="separate"/>
      </w:r>
      <w:r w:rsidR="00CC7FCD">
        <w:rPr>
          <w:rFonts w:cs="Arial"/>
          <w:b/>
          <w:bCs/>
          <w:i w:val="0"/>
          <w:iCs w:val="0"/>
          <w:noProof/>
          <w:color w:val="000000" w:themeColor="text1"/>
          <w:sz w:val="20"/>
          <w:szCs w:val="20"/>
        </w:rPr>
        <w:t>1</w:t>
      </w:r>
      <w:r w:rsidRPr="00900309">
        <w:rPr>
          <w:rFonts w:cs="Arial"/>
          <w:b/>
          <w:bCs/>
          <w:i w:val="0"/>
          <w:iCs w:val="0"/>
          <w:color w:val="000000" w:themeColor="text1"/>
          <w:sz w:val="20"/>
          <w:szCs w:val="20"/>
        </w:rPr>
        <w:fldChar w:fldCharType="end"/>
      </w:r>
      <w:r w:rsidRPr="00900309">
        <w:rPr>
          <w:rFonts w:cs="Arial"/>
          <w:b/>
          <w:bCs/>
          <w:i w:val="0"/>
          <w:iCs w:val="0"/>
          <w:color w:val="000000" w:themeColor="text1"/>
          <w:sz w:val="20"/>
          <w:szCs w:val="20"/>
        </w:rPr>
        <w:t>: Furlough numbers in the hospitality sector continue to fall, as demand for labour increases</w:t>
      </w:r>
      <w:bookmarkEnd w:id="8"/>
    </w:p>
    <w:p w:rsidRPr="00900309" w:rsidR="007F0028" w:rsidP="00A57D3F" w:rsidRDefault="00967401" w14:paraId="2AE8653C" w14:textId="77777777">
      <w:pPr>
        <w:jc w:val="center"/>
        <w:rPr>
          <w:rFonts w:cs="Arial"/>
          <w:b/>
          <w:bCs/>
          <w:color w:val="000000" w:themeColor="text1"/>
          <w:sz w:val="20"/>
          <w:szCs w:val="20"/>
        </w:rPr>
      </w:pPr>
      <w:r w:rsidRPr="00900309">
        <w:rPr>
          <w:rFonts w:cs="Arial"/>
          <w:b/>
          <w:bCs/>
          <w:color w:val="000000" w:themeColor="text1"/>
          <w:sz w:val="20"/>
          <w:szCs w:val="20"/>
        </w:rPr>
        <w:t>Source: (Ramuni, 2021)</w:t>
      </w:r>
    </w:p>
    <w:p w:rsidRPr="00B66A23" w:rsidR="00B66A23" w:rsidP="00B66A23" w:rsidRDefault="00B66A23" w14:paraId="2DFD1546" w14:textId="355B24E5">
      <w:pPr>
        <w:rPr>
          <w:rFonts w:cs="Arial"/>
        </w:rPr>
      </w:pPr>
      <w:r w:rsidRPr="00B66A23">
        <w:rPr>
          <w:rFonts w:cs="Arial"/>
        </w:rPr>
        <w:t>The turnover in the UK hospitality industry dropped by £80 billion in 2020</w:t>
      </w:r>
      <w:r>
        <w:rPr>
          <w:rFonts w:cs="Arial"/>
        </w:rPr>
        <w:t>,</w:t>
      </w:r>
      <w:r w:rsidRPr="00B66A23">
        <w:rPr>
          <w:rFonts w:cs="Arial"/>
        </w:rPr>
        <w:t xml:space="preserve"> according to Chissom (2024), which is half as much as in 2019. This recession posed </w:t>
      </w:r>
      <w:r>
        <w:rPr>
          <w:rFonts w:cs="Arial"/>
        </w:rPr>
        <w:t xml:space="preserve">an </w:t>
      </w:r>
      <w:r w:rsidRPr="00B66A23">
        <w:rPr>
          <w:rFonts w:cs="Arial"/>
        </w:rPr>
        <w:t xml:space="preserve">enormous financial burden </w:t>
      </w:r>
      <w:r>
        <w:rPr>
          <w:rFonts w:cs="Arial"/>
        </w:rPr>
        <w:t>on</w:t>
      </w:r>
      <w:r w:rsidRPr="00B66A23">
        <w:rPr>
          <w:rFonts w:cs="Arial"/>
        </w:rPr>
        <w:t xml:space="preserve"> the organisations and employees. In mid-2022, workloads grew acutely because of labour shortages as the revenue recovered at 25% year-on-year.</w:t>
      </w:r>
    </w:p>
    <w:p w:rsidRPr="00900309" w:rsidR="007F0028" w:rsidP="00B66A23" w:rsidRDefault="00B66A23" w14:paraId="4DC489DC" w14:textId="7AB1A2D2">
      <w:pPr>
        <w:rPr>
          <w:rFonts w:cs="Arial"/>
        </w:rPr>
      </w:pPr>
      <w:r w:rsidRPr="00B66A23">
        <w:rPr>
          <w:rFonts w:cs="Arial"/>
        </w:rPr>
        <w:t xml:space="preserve">According to Sharma, Singh, and Tyagi (2024), a regenerative approach that prioritises people instead of profits is necessary during the post-pandemic stage. Most of the businesses attempted to </w:t>
      </w:r>
      <w:r>
        <w:rPr>
          <w:rFonts w:cs="Arial"/>
        </w:rPr>
        <w:t>re-establish</w:t>
      </w:r>
      <w:r w:rsidRPr="00B66A23">
        <w:rPr>
          <w:rFonts w:cs="Arial"/>
        </w:rPr>
        <w:t xml:space="preserve"> </w:t>
      </w:r>
      <w:r>
        <w:rPr>
          <w:rFonts w:cs="Arial"/>
        </w:rPr>
        <w:t>themselves</w:t>
      </w:r>
      <w:r w:rsidRPr="00B66A23">
        <w:rPr>
          <w:rFonts w:cs="Arial"/>
        </w:rPr>
        <w:t xml:space="preserve"> fast</w:t>
      </w:r>
      <w:r>
        <w:rPr>
          <w:rFonts w:cs="Arial"/>
        </w:rPr>
        <w:t>,</w:t>
      </w:r>
      <w:r w:rsidRPr="00B66A23">
        <w:rPr>
          <w:rFonts w:cs="Arial"/>
        </w:rPr>
        <w:t xml:space="preserve"> yet the psychological recovery was left unattended. New hygiene rules, long shifts, and </w:t>
      </w:r>
      <w:r>
        <w:rPr>
          <w:rFonts w:cs="Arial"/>
        </w:rPr>
        <w:t>overtime</w:t>
      </w:r>
      <w:r w:rsidRPr="00B66A23">
        <w:rPr>
          <w:rFonts w:cs="Arial"/>
        </w:rPr>
        <w:t xml:space="preserve"> schedules put the burden of additional stress on already exhausted workers</w:t>
      </w:r>
      <w:r w:rsidRPr="00900309">
        <w:rPr>
          <w:rFonts w:cs="Arial"/>
        </w:rPr>
        <w:t>.</w:t>
      </w:r>
    </w:p>
    <w:p w:rsidR="007F0028" w:rsidP="007F0028" w:rsidRDefault="00967401" w14:paraId="07E9A85F" w14:textId="77777777" w14:noSpellErr="1">
      <w:pPr>
        <w:pStyle w:val="Heading2"/>
        <w:rPr>
          <w:rFonts w:cs="Arial"/>
        </w:rPr>
      </w:pPr>
      <w:bookmarkStart w:name="_Toc1301436505" w:id="1798824955"/>
      <w:r w:rsidRPr="664F80EB" w:rsidR="00967401">
        <w:rPr>
          <w:rFonts w:cs="Arial"/>
        </w:rPr>
        <w:t>Current Interventions in Mental Health Support</w:t>
      </w:r>
      <w:bookmarkEnd w:id="1798824955"/>
    </w:p>
    <w:p w:rsidR="00D92452" w:rsidP="00D92452" w:rsidRDefault="00D92452" w14:paraId="75F673B8" w14:noSpellErr="1" w14:textId="32A733E5">
      <w:r w:rsidR="00D92452">
        <w:rPr/>
        <w:t xml:space="preserve">The reactions of the industry towards mental health issues are not </w:t>
      </w:r>
      <w:r w:rsidR="71CCEA4C">
        <w:rPr/>
        <w:t>much yet</w:t>
      </w:r>
      <w:r w:rsidR="00D92452">
        <w:rPr/>
        <w:t xml:space="preserve"> developing. The research conducted by Sedgwick-Jones (2023) shows that a mere 62% of workers think that the industry is not doing enough to promote mental health. There are international hotel chains that have implemented Employee Assistance Programmes (EAPs) or wellness programmes, yet these are not used universally. According to Ford and Sturman (2023), policies are not the only factor that can make interventions successful, but rather management training and culture.</w:t>
      </w:r>
    </w:p>
    <w:p w:rsidR="00D92452" w:rsidP="00D92452" w:rsidRDefault="00D92452" w14:paraId="0AC26344" w14:textId="5F121334">
      <w:r>
        <w:t>Abu Bakar (2022) puts Maslow’s Hierarchy of Needs into the context of workplace well-being. He states that employees cannot fulfil themselves when their basic safety and belonging needs have not been met. These needs are infringed upon in hospitality due to the lack of predictability of schedules and emotional support. Berthelsen et al. (2018) resort to the Job Demand-Resources (JD-R) model to demonstrate that high demands, without proper support, cause burnout. This model emphasises the significance of weighting workload, recognition and control.</w:t>
      </w:r>
    </w:p>
    <w:p w:rsidR="00D92452" w:rsidP="00D92452" w:rsidRDefault="00D92452" w14:paraId="5E66E046" w14:textId="77777777">
      <w:r>
        <w:t>Galanakis and Peramatzis (2022) apply the Motivation Theory created by Herzberg to determine that intrinsic motivators, including recognition and responsibility, bring true satisfaction. Using this in the context of hospitality, psychologically supported employees feel valued and more motivated to work. Nonetheless, dissatisfaction develops quickly when the hygiene factors such as pay, rest and management fairness are not taken into consideration.</w:t>
      </w:r>
    </w:p>
    <w:p w:rsidR="00D92452" w:rsidP="00D92452" w:rsidRDefault="00D92452" w14:paraId="2BB6BC97" w14:textId="7FFF1582">
      <w:r>
        <w:t>When making a cross-study comparison, a pattern is evident. According to the academic and industry literature, the hospitality industry has distinctive stressors, which are associated with emotional labour and the intensity of the services. Nonetheless, some scholars as Teoh et al. (2019), focus on coping strategies, and others, such as Kalfa et al. (2021), focus on organisational responsibility; the latter aspect of the issue presents a contrast to indicate that individual resilience is not entirely sufficient to resolve the mental health crisis.</w:t>
      </w:r>
    </w:p>
    <w:p w:rsidR="00D92452" w:rsidP="00D92452" w:rsidRDefault="00D92452" w14:paraId="1C6DBA8F" w14:textId="23244CC6">
      <w:r>
        <w:t>On a similar note, whereas Costa and Costa (2022) associate well-being with sustainable competitiveness, Ford and Sturman (2023) note that well-being in most hotels remains a choice. According to Chissom (2024), the financial recovery of the sector is high, but social recovery is low in the post-COVID-19 period. Mental health policies can never be installed in the day-to-day functioning of the establishment without leading to some changes.</w:t>
      </w:r>
    </w:p>
    <w:p w:rsidRPr="00D92452" w:rsidR="00D92452" w:rsidP="00D92452" w:rsidRDefault="00D92452" w14:paraId="30F70FA5" w14:textId="7BF2EE3F">
      <w:r>
        <w:t xml:space="preserve">It is also indicated in the literature that hospitality education should change. Sisson et al. (2023) suggest that mental health training should be directed to the future industry professionals. These measures would not allow the stress and turnover cycle. </w:t>
      </w:r>
    </w:p>
    <w:p w:rsidRPr="00900309" w:rsidR="00104DF5" w:rsidP="00695C3B" w:rsidRDefault="00967401" w14:paraId="19837555" w14:textId="77777777" w14:noSpellErr="1">
      <w:pPr>
        <w:pStyle w:val="Heading1"/>
        <w:rPr>
          <w:rFonts w:cs="Arial"/>
        </w:rPr>
      </w:pPr>
      <w:bookmarkStart w:name="_Toc711581978" w:id="451276216"/>
      <w:r w:rsidRPr="664F80EB" w:rsidR="00967401">
        <w:rPr>
          <w:rFonts w:cs="Arial"/>
        </w:rPr>
        <w:t>3. Methodology</w:t>
      </w:r>
      <w:bookmarkEnd w:id="451276216"/>
      <w:r w:rsidRPr="664F80EB" w:rsidR="00967401">
        <w:rPr>
          <w:rFonts w:cs="Arial"/>
        </w:rPr>
        <w:t xml:space="preserve"> </w:t>
      </w:r>
    </w:p>
    <w:p w:rsidRPr="00D92452" w:rsidR="00D92452" w:rsidP="00D92452" w:rsidRDefault="00D92452" w14:paraId="6110BDD6" w14:textId="36677176">
      <w:pPr>
        <w:rPr>
          <w:rFonts w:cs="Arial"/>
        </w:rPr>
      </w:pPr>
      <w:r w:rsidRPr="00D92452">
        <w:rPr>
          <w:rFonts w:cs="Arial"/>
        </w:rPr>
        <w:t xml:space="preserve">The study employed a qualitative and desk-based secondary research in the investigation of mental health in </w:t>
      </w:r>
      <w:r>
        <w:rPr>
          <w:rFonts w:cs="Arial"/>
        </w:rPr>
        <w:t xml:space="preserve">the </w:t>
      </w:r>
      <w:r w:rsidRPr="00D92452">
        <w:rPr>
          <w:rFonts w:cs="Arial"/>
        </w:rPr>
        <w:t>hotel business. The qualitative approach enables more insight into the experiences of employees and their work stressors using the available information. According to Cheong et al. (2023), secondary qualitative research is relevant in finding significant patterns in the context of the social sciences. This method is appropriate to the research because it is scholarly and pays attention to the already published evidence.</w:t>
      </w:r>
    </w:p>
    <w:p w:rsidRPr="00D92452" w:rsidR="00D92452" w:rsidP="00D92452" w:rsidRDefault="00D92452" w14:paraId="5A4FA8E3" w14:textId="6F549CA9">
      <w:pPr>
        <w:rPr>
          <w:rFonts w:cs="Arial"/>
        </w:rPr>
      </w:pPr>
      <w:r w:rsidRPr="00D92452">
        <w:rPr>
          <w:rFonts w:cs="Arial"/>
        </w:rPr>
        <w:t>Academic journals, booking reports and reliable organisations were utilised as sources of data</w:t>
      </w:r>
      <w:r>
        <w:rPr>
          <w:rFonts w:cs="Arial"/>
        </w:rPr>
        <w:t>,</w:t>
      </w:r>
      <w:r w:rsidRPr="00D92452">
        <w:rPr>
          <w:rFonts w:cs="Arial"/>
        </w:rPr>
        <w:t xml:space="preserve"> including Booking.com, IHG, HOSPA, CIPD, and WHO. These sources give recent information about the well-being of the workforce, the level of stress, and organisational policy. The real settings interpretation of findings by observation was also preferred in workplaces observed by the Holiday Inn Peterborough-West. The study used </w:t>
      </w:r>
      <w:r>
        <w:rPr>
          <w:rFonts w:cs="Arial"/>
        </w:rPr>
        <w:t xml:space="preserve">the </w:t>
      </w:r>
      <w:r w:rsidRPr="00D92452">
        <w:rPr>
          <w:rFonts w:cs="Arial"/>
        </w:rPr>
        <w:t>PEAS model to analyse Problem, Evidence, Analysis, and Solution.</w:t>
      </w:r>
    </w:p>
    <w:p w:rsidRPr="00900309" w:rsidR="00104DF5" w:rsidP="00D92452" w:rsidRDefault="00D92452" w14:paraId="29489C4C" w14:textId="17E4432E">
      <w:pPr>
        <w:rPr>
          <w:rFonts w:cs="Arial"/>
        </w:rPr>
      </w:pPr>
      <w:r w:rsidRPr="00D92452">
        <w:rPr>
          <w:rFonts w:cs="Arial"/>
        </w:rPr>
        <w:t xml:space="preserve">The whole procedure of research was guided by ethical principles. Ravindra Kumar Kushwaha et al. (2024) also emphasise that privacy and academic integrity should be provided in social research. The study was honest and open </w:t>
      </w:r>
      <w:r>
        <w:rPr>
          <w:rFonts w:cs="Arial"/>
        </w:rPr>
        <w:t>throughout</w:t>
      </w:r>
      <w:r w:rsidRPr="00D92452">
        <w:rPr>
          <w:rFonts w:cs="Arial"/>
        </w:rPr>
        <w:t xml:space="preserve"> all the stages. </w:t>
      </w:r>
      <w:proofErr w:type="spellStart"/>
      <w:r w:rsidRPr="00D92452">
        <w:rPr>
          <w:rFonts w:cs="Arial"/>
        </w:rPr>
        <w:t>Jagsi</w:t>
      </w:r>
      <w:proofErr w:type="spellEnd"/>
      <w:r w:rsidRPr="00D92452">
        <w:rPr>
          <w:rFonts w:cs="Arial"/>
        </w:rPr>
        <w:t xml:space="preserve"> et al. (2019) also emphasise that researchers should be keen on the presence of bias and provide objective reporting</w:t>
      </w:r>
      <w:r w:rsidRPr="00900309">
        <w:rPr>
          <w:rFonts w:cs="Arial"/>
        </w:rPr>
        <w:t>.</w:t>
      </w:r>
    </w:p>
    <w:p w:rsidRPr="00DE7190" w:rsidR="00DE7190" w:rsidP="00DE7190" w:rsidRDefault="00967401" w14:paraId="467C22A9" w14:textId="18A842AE" w14:noSpellErr="1">
      <w:pPr>
        <w:pStyle w:val="Heading1"/>
        <w:rPr>
          <w:rFonts w:cs="Arial"/>
        </w:rPr>
      </w:pPr>
      <w:bookmarkStart w:name="_Toc1448826062" w:id="1905145466"/>
      <w:r w:rsidRPr="664F80EB" w:rsidR="00967401">
        <w:rPr>
          <w:rFonts w:cs="Arial"/>
        </w:rPr>
        <w:t>4. Theme Impact Analysis</w:t>
      </w:r>
      <w:bookmarkEnd w:id="1905145466"/>
    </w:p>
    <w:p w:rsidR="00DE7190" w:rsidP="00DE7190" w:rsidRDefault="00DE7190" w14:paraId="7CD3FEBC" w14:textId="7F6E751C">
      <w:r>
        <w:t xml:space="preserve">The population of mental health issues is becoming one of the primary concerns in the world hospitality </w:t>
      </w:r>
      <w:r w:rsidR="00DA0225">
        <w:t>sector. The</w:t>
      </w:r>
      <w:r w:rsidR="00641F7F">
        <w:t xml:space="preserve"> PEAS framework</w:t>
      </w:r>
      <w:r w:rsidR="65327797">
        <w:t xml:space="preserve"> </w:t>
      </w:r>
      <w:r w:rsidR="00641F7F">
        <w:t>Problem, Evidence, Analysis, and Solution</w:t>
      </w:r>
      <w:r w:rsidR="68009B82">
        <w:t xml:space="preserve"> </w:t>
      </w:r>
      <w:r>
        <w:t xml:space="preserve">can be used to describe the reasons, </w:t>
      </w:r>
      <w:r w:rsidR="43BB8614">
        <w:t>consequences,</w:t>
      </w:r>
      <w:r>
        <w:t xml:space="preserve"> and actionable solutions to improve. An example of how the challenges emerge in actual operations is the Holiday </w:t>
      </w:r>
      <w:r w:rsidR="00CC7FCD">
        <w:t>Inn</w:t>
      </w:r>
      <w:r>
        <w:t xml:space="preserve"> Peterborough-West by IHG.</w:t>
      </w:r>
    </w:p>
    <w:p w:rsidR="00DE7190" w:rsidP="00DE7190" w:rsidRDefault="00DE7190" w14:paraId="6BE06097" w14:textId="77777777" w14:noSpellErr="1">
      <w:pPr>
        <w:pStyle w:val="Heading2"/>
      </w:pPr>
      <w:bookmarkStart w:name="_Toc1991192227" w:id="627490117"/>
      <w:r w:rsidR="00DE7190">
        <w:rPr/>
        <w:t>Problem</w:t>
      </w:r>
      <w:bookmarkEnd w:id="627490117"/>
    </w:p>
    <w:p w:rsidR="00DE7190" w:rsidP="00DE7190" w:rsidRDefault="00DE7190" w14:paraId="16477783" w14:textId="7B73AE3A">
      <w:r>
        <w:t>The primary issue is the growing degree of stress and ineffective mental health of employees of all hotels. Hospitality employees are under more pressure than most other service companies. The excessive workload, excessive working hours and emotional requirements impair the well-being and motivation of the staff. According to Sisson, Peele, and Sisson (2023), 57% of hospitality employees are stressed at the workplace. Eight out of ten chefs have experienced poor mental health. Almost half of them feel that this is not adequately supported by their employers. This condition reduces its productivity and undermines the quality of service. In Holiday Inn Peterborough-West, there are a lot of personnel who have extended shifts in order to meet the demands of the guests. The problem is aggravated by the lack of rest breaks and communication.</w:t>
      </w:r>
    </w:p>
    <w:p w:rsidR="00DE7190" w:rsidP="00DE7190" w:rsidRDefault="00DE7190" w14:paraId="7AABCCAF" w14:textId="77777777" w14:noSpellErr="1">
      <w:pPr>
        <w:pStyle w:val="Heading2"/>
      </w:pPr>
      <w:bookmarkStart w:name="_Toc83596975" w:id="713091606"/>
      <w:r w:rsidR="00DE7190">
        <w:rPr/>
        <w:t>Evidence</w:t>
      </w:r>
      <w:bookmarkEnd w:id="713091606"/>
    </w:p>
    <w:p w:rsidR="00DE7190" w:rsidP="00DE7190" w:rsidRDefault="00DE7190" w14:paraId="6B72E430" w14:textId="7837ACA2">
      <w:r>
        <w:t>The mental health crisis became worse due to the COVID-19 pandemic. According to Chissom (2024), in 2020, hospitality turnover in the UK declined by 80 billion. Workloads were increased when the number of staff decreased after the crisis. According to Sharma, Singh, and Tyagi (2024), people and profit should be considered in the recovery post-pandemic. However, a great number of hotels restored the activity without caring about the welfare of employees. Extended shifts and shifts in codes of conduct, as well as safety measures, put additional pressure on employees. According to a study carried out by Sedgwick-Jones (2023), 62% of the staff do not believe that the industry is being properly supported. According to Ford and Sturman (2023), good management culture is what enhances quality action as opposed to written policies. This fact demonstrates that the assistance of mental health is ad hoc and may not be preventive.</w:t>
      </w:r>
    </w:p>
    <w:p w:rsidR="00DE7190" w:rsidP="00DE7190" w:rsidRDefault="00DE7190" w14:paraId="5AF512B5" w14:textId="77777777" w14:noSpellErr="1">
      <w:pPr>
        <w:pStyle w:val="Heading2"/>
      </w:pPr>
      <w:bookmarkStart w:name="_Toc1787390090" w:id="658021839"/>
      <w:r w:rsidR="00DE7190">
        <w:rPr/>
        <w:t>Analysis</w:t>
      </w:r>
      <w:bookmarkEnd w:id="658021839"/>
    </w:p>
    <w:p w:rsidR="00DE7190" w:rsidP="00DE7190" w:rsidRDefault="00DE7190" w14:paraId="348A6B64" w14:noSpellErr="1" w14:textId="4B280F34">
      <w:r w:rsidR="00DE7190">
        <w:rPr/>
        <w:t xml:space="preserve">This is proven by the evidence that mental health issues are both structural and cultural in hospitality. Organisational systems usually focus on profitability and satisfaction of the guests rather than taking care of the workers. </w:t>
      </w:r>
      <w:r w:rsidR="004C4515">
        <w:rPr/>
        <w:t xml:space="preserve">Teamwork and well-being plans are </w:t>
      </w:r>
      <w:r w:rsidR="004C4515">
        <w:rPr/>
        <w:t>fairly good</w:t>
      </w:r>
      <w:r w:rsidR="004C4515">
        <w:rPr/>
        <w:t xml:space="preserve"> and extremely low at Holiday Inn Peterborough-West. The employees are dedicated, but they become exhausted and demoralised. The others have excessive work </w:t>
      </w:r>
      <w:r w:rsidR="5B47B131">
        <w:rPr/>
        <w:t>hours,</w:t>
      </w:r>
      <w:r w:rsidR="004C4515">
        <w:rPr/>
        <w:t xml:space="preserve"> and absence of workers destroys their balance in work and life. The lack of good interdepartmental communication creates an emotional strain. Without instructions and empowering leadership, staff members will not be able to recuperate effectively after the stress. To augment resilience and retention, the mental health workers should be trained, flexible and aware.</w:t>
      </w:r>
    </w:p>
    <w:p w:rsidR="00DE7190" w:rsidP="00DE7190" w:rsidRDefault="00DE7190" w14:paraId="7DBBCFAF" w14:textId="77777777" w14:noSpellErr="1">
      <w:pPr>
        <w:pStyle w:val="Heading2"/>
      </w:pPr>
      <w:bookmarkStart w:name="_Toc713415119" w:id="1905498616"/>
      <w:r w:rsidR="00DE7190">
        <w:rPr/>
        <w:t>Solution</w:t>
      </w:r>
      <w:bookmarkEnd w:id="1905498616"/>
    </w:p>
    <w:p w:rsidR="00DE7190" w:rsidP="00DE7190" w:rsidRDefault="00DE7190" w14:paraId="32C4720C" w14:textId="35E1A615">
      <w:r>
        <w:t xml:space="preserve">Staff meetings can be held regularly to ensure open discussion and lessen stigma. The management should make sure there is proper scheduling and rest periods to avoid exhaustion. Counselling and crisis assistance can be provided in the form of the Employee Assistance Programmes (EAPs) </w:t>
      </w:r>
      <w:r w:rsidRPr="00DE7190">
        <w:t>(Long, 2024)</w:t>
      </w:r>
      <w:r>
        <w:t>. Motivation could be enhanced through recognition systems and a peer support network. Fatigue can also be lowered by establishing relaxing environments where the personnel can rest</w:t>
      </w:r>
      <w:r w:rsidR="00641F7F">
        <w:t xml:space="preserve"> </w:t>
      </w:r>
      <w:r w:rsidRPr="00641F7F" w:rsidR="00641F7F">
        <w:t>(Idrus, 2023)</w:t>
      </w:r>
      <w:r>
        <w:t>. Such little straightforward steps can create a nurturing and supportive working environment. This culture of good mental health aids employees as well as people staying at the hotel, hence perpetual organisational achievement.</w:t>
      </w:r>
    </w:p>
    <w:p w:rsidR="00DE7190" w:rsidP="00DE7190" w:rsidRDefault="00DE7190" w14:paraId="7BCC58B2" w14:textId="144BBA55">
      <w:r w:rsidRPr="00DE7190">
        <w:rPr>
          <w:noProof/>
        </w:rPr>
        <w:drawing>
          <wp:inline distT="0" distB="0" distL="0" distR="0" wp14:anchorId="38380700" wp14:editId="3782BCB6">
            <wp:extent cx="5943600" cy="5243830"/>
            <wp:effectExtent l="0" t="0" r="0" b="0"/>
            <wp:docPr id="3800233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23387" name="Picture 1" descr="A screenshot of a computer&#10;&#10;AI-generated content may be incorrect."/>
                    <pic:cNvPicPr/>
                  </pic:nvPicPr>
                  <pic:blipFill>
                    <a:blip r:embed="rId9"/>
                    <a:stretch>
                      <a:fillRect/>
                    </a:stretch>
                  </pic:blipFill>
                  <pic:spPr>
                    <a:xfrm>
                      <a:off x="0" y="0"/>
                      <a:ext cx="5943600" cy="5243830"/>
                    </a:xfrm>
                    <a:prstGeom prst="rect">
                      <a:avLst/>
                    </a:prstGeom>
                  </pic:spPr>
                </pic:pic>
              </a:graphicData>
            </a:graphic>
          </wp:inline>
        </w:drawing>
      </w:r>
    </w:p>
    <w:p w:rsidRPr="006C285A" w:rsidR="00DE7190" w:rsidP="006C285A" w:rsidRDefault="00CC7FCD" w14:paraId="4863AF1F" w14:textId="0C082D2D">
      <w:pPr>
        <w:pStyle w:val="Caption"/>
        <w:spacing w:after="0" w:line="360" w:lineRule="auto"/>
        <w:jc w:val="center"/>
        <w:rPr>
          <w:b/>
          <w:bCs/>
          <w:i w:val="0"/>
          <w:iCs w:val="0"/>
          <w:color w:val="000000" w:themeColor="text1"/>
          <w:sz w:val="20"/>
          <w:szCs w:val="20"/>
        </w:rPr>
      </w:pPr>
      <w:bookmarkStart w:name="_Toc211717256" w:id="16"/>
      <w:r w:rsidRPr="006C285A">
        <w:rPr>
          <w:b/>
          <w:bCs/>
          <w:i w:val="0"/>
          <w:iCs w:val="0"/>
          <w:color w:val="000000" w:themeColor="text1"/>
          <w:sz w:val="20"/>
          <w:szCs w:val="20"/>
        </w:rPr>
        <w:t xml:space="preserve">Figure </w:t>
      </w:r>
      <w:r w:rsidRPr="006C285A">
        <w:rPr>
          <w:b/>
          <w:bCs/>
          <w:i w:val="0"/>
          <w:iCs w:val="0"/>
          <w:color w:val="000000" w:themeColor="text1"/>
          <w:sz w:val="20"/>
          <w:szCs w:val="20"/>
        </w:rPr>
        <w:fldChar w:fldCharType="begin"/>
      </w:r>
      <w:r w:rsidRPr="006C285A">
        <w:rPr>
          <w:b/>
          <w:bCs/>
          <w:i w:val="0"/>
          <w:iCs w:val="0"/>
          <w:color w:val="000000" w:themeColor="text1"/>
          <w:sz w:val="20"/>
          <w:szCs w:val="20"/>
        </w:rPr>
        <w:instrText xml:space="preserve"> SEQ Figure \* ARABIC </w:instrText>
      </w:r>
      <w:r w:rsidRPr="006C285A">
        <w:rPr>
          <w:b/>
          <w:bCs/>
          <w:i w:val="0"/>
          <w:iCs w:val="0"/>
          <w:color w:val="000000" w:themeColor="text1"/>
          <w:sz w:val="20"/>
          <w:szCs w:val="20"/>
        </w:rPr>
        <w:fldChar w:fldCharType="separate"/>
      </w:r>
      <w:r w:rsidRPr="006C285A">
        <w:rPr>
          <w:b/>
          <w:bCs/>
          <w:i w:val="0"/>
          <w:iCs w:val="0"/>
          <w:noProof/>
          <w:color w:val="000000" w:themeColor="text1"/>
          <w:sz w:val="20"/>
          <w:szCs w:val="20"/>
        </w:rPr>
        <w:t>2</w:t>
      </w:r>
      <w:r w:rsidRPr="006C285A">
        <w:rPr>
          <w:b/>
          <w:bCs/>
          <w:i w:val="0"/>
          <w:iCs w:val="0"/>
          <w:color w:val="000000" w:themeColor="text1"/>
          <w:sz w:val="20"/>
          <w:szCs w:val="20"/>
        </w:rPr>
        <w:fldChar w:fldCharType="end"/>
      </w:r>
      <w:r w:rsidRPr="006C285A">
        <w:rPr>
          <w:b/>
          <w:bCs/>
          <w:i w:val="0"/>
          <w:iCs w:val="0"/>
          <w:color w:val="000000" w:themeColor="text1"/>
          <w:sz w:val="20"/>
          <w:szCs w:val="20"/>
        </w:rPr>
        <w:t>: Application of the PEAS Framework to the Mental Health Crisis in the Hospitality Industry (Holiday Inn Peterborough-West Case)</w:t>
      </w:r>
      <w:bookmarkEnd w:id="16"/>
    </w:p>
    <w:p w:rsidRPr="006C285A" w:rsidR="00CC7FCD" w:rsidP="006C285A" w:rsidRDefault="00CC7FCD" w14:paraId="64FCB76C" w14:textId="64444D0D">
      <w:pPr>
        <w:jc w:val="center"/>
        <w:rPr>
          <w:b/>
          <w:bCs/>
          <w:color w:val="000000" w:themeColor="text1"/>
          <w:sz w:val="20"/>
          <w:szCs w:val="20"/>
        </w:rPr>
      </w:pPr>
      <w:r w:rsidRPr="006C285A">
        <w:rPr>
          <w:b/>
          <w:bCs/>
          <w:color w:val="000000" w:themeColor="text1"/>
          <w:sz w:val="20"/>
          <w:szCs w:val="20"/>
        </w:rPr>
        <w:t>Source: (Self-Made)</w:t>
      </w:r>
    </w:p>
    <w:p w:rsidRPr="00900309" w:rsidR="00F66F22" w:rsidP="00F66F22" w:rsidRDefault="00967401" w14:paraId="22F1A41C" w14:textId="77777777" w14:noSpellErr="1">
      <w:pPr>
        <w:pStyle w:val="Heading2"/>
        <w:rPr>
          <w:rFonts w:cs="Arial"/>
        </w:rPr>
      </w:pPr>
      <w:bookmarkStart w:name="_Toc43894708" w:id="1787632947"/>
      <w:r w:rsidRPr="664F80EB" w:rsidR="00967401">
        <w:rPr>
          <w:rFonts w:cs="Arial"/>
        </w:rPr>
        <w:t>Case Analysis: Holiday Inn Peterborough-West by IHG</w:t>
      </w:r>
      <w:bookmarkEnd w:id="1787632947"/>
    </w:p>
    <w:p w:rsidRPr="00D92452" w:rsidR="00D92452" w:rsidP="00D92452" w:rsidRDefault="00D92452" w14:paraId="347B22DD" w14:textId="61EDF9AC">
      <w:pPr>
        <w:rPr>
          <w:rFonts w:cs="Arial"/>
        </w:rPr>
      </w:pPr>
      <w:r w:rsidRPr="00D92452">
        <w:rPr>
          <w:rFonts w:cs="Arial"/>
        </w:rPr>
        <w:t xml:space="preserve">The latest guest reviews point </w:t>
      </w:r>
      <w:r>
        <w:rPr>
          <w:rFonts w:cs="Arial"/>
        </w:rPr>
        <w:t>out</w:t>
      </w:r>
      <w:r w:rsidRPr="00D92452">
        <w:rPr>
          <w:rFonts w:cs="Arial"/>
        </w:rPr>
        <w:t xml:space="preserve"> </w:t>
      </w:r>
      <w:r>
        <w:rPr>
          <w:rFonts w:cs="Arial"/>
        </w:rPr>
        <w:t xml:space="preserve">the </w:t>
      </w:r>
      <w:r w:rsidRPr="00D92452">
        <w:rPr>
          <w:rFonts w:cs="Arial"/>
        </w:rPr>
        <w:t xml:space="preserve">strong and weak sides </w:t>
      </w:r>
      <w:r>
        <w:rPr>
          <w:rFonts w:cs="Arial"/>
        </w:rPr>
        <w:t>of</w:t>
      </w:r>
      <w:r w:rsidRPr="00D92452">
        <w:rPr>
          <w:rFonts w:cs="Arial"/>
        </w:rPr>
        <w:t xml:space="preserve"> this hotel. The average rating of Booking.com (2025) based on more than 1,500 reviews is 8.0/10, with the staff rated 8.9 in friendliness and service. Nevertheless, one of the reviews also includes things like old rooms, room renovations, and pressure of expectations on the part of guests. High payment (£15 per day) and constant accounts of technical malfunctions imply an increase in the pressure applied to the front desk in ensuring customer satisfaction. The IHGA (2025) provides 1779 reviews</w:t>
      </w:r>
      <w:r>
        <w:rPr>
          <w:rFonts w:cs="Arial"/>
        </w:rPr>
        <w:t>,</w:t>
      </w:r>
      <w:r w:rsidRPr="00D92452">
        <w:rPr>
          <w:rFonts w:cs="Arial"/>
        </w:rPr>
        <w:t xml:space="preserve"> and the hotel is rated as 4.4.</w:t>
      </w:r>
    </w:p>
    <w:p w:rsidRPr="00D92452" w:rsidR="00D92452" w:rsidP="00D92452" w:rsidRDefault="00D92452" w14:paraId="72F53E91" w14:textId="1CE12701">
      <w:pPr>
        <w:rPr>
          <w:rFonts w:cs="Arial"/>
        </w:rPr>
      </w:pPr>
      <w:r w:rsidRPr="00D92452">
        <w:rPr>
          <w:rFonts w:cs="Arial"/>
        </w:rPr>
        <w:t xml:space="preserve">More advanced infrastructure, which includes uneven lighting and window </w:t>
      </w:r>
      <w:r>
        <w:rPr>
          <w:rFonts w:cs="Arial"/>
        </w:rPr>
        <w:t>insulation</w:t>
      </w:r>
      <w:r w:rsidRPr="00D92452">
        <w:rPr>
          <w:rFonts w:cs="Arial"/>
        </w:rPr>
        <w:t xml:space="preserve"> are physical </w:t>
      </w:r>
      <w:r>
        <w:rPr>
          <w:rFonts w:cs="Arial"/>
        </w:rPr>
        <w:t>strain</w:t>
      </w:r>
      <w:r w:rsidRPr="00D92452">
        <w:rPr>
          <w:rFonts w:cs="Arial"/>
        </w:rPr>
        <w:t xml:space="preserve"> to the housekeeping and maintenance teams. The food and beverage or event employees probably have to work long shifts around the time of the peak periods. These circumstances may make one feel tired and demoralised.</w:t>
      </w:r>
    </w:p>
    <w:p w:rsidRPr="00D92452" w:rsidR="00D92452" w:rsidP="00D92452" w:rsidRDefault="00D92452" w14:paraId="456E290D" w14:textId="4E2CE4C2">
      <w:pPr>
        <w:rPr>
          <w:rFonts w:cs="Arial"/>
        </w:rPr>
      </w:pPr>
      <w:r w:rsidRPr="00D92452">
        <w:rPr>
          <w:rFonts w:cs="Arial"/>
        </w:rPr>
        <w:t xml:space="preserve">The IHG programme of inclusion and teamwork is sustained by the management as the True Hospitality for Good programme. Teamwork amongst staff and focus on guests is good. But there </w:t>
      </w:r>
      <w:r>
        <w:rPr>
          <w:rFonts w:cs="Arial"/>
        </w:rPr>
        <w:t>are</w:t>
      </w:r>
      <w:r w:rsidRPr="00D92452">
        <w:rPr>
          <w:rFonts w:cs="Arial"/>
        </w:rPr>
        <w:t xml:space="preserve"> </w:t>
      </w:r>
      <w:r>
        <w:rPr>
          <w:rFonts w:cs="Arial"/>
        </w:rPr>
        <w:t>scant</w:t>
      </w:r>
      <w:r w:rsidRPr="00D92452">
        <w:rPr>
          <w:rFonts w:cs="Arial"/>
        </w:rPr>
        <w:t xml:space="preserve"> observable well-being programme schemes. Workload and communication gaps are the common causes of stress.</w:t>
      </w:r>
    </w:p>
    <w:p w:rsidRPr="00900309" w:rsidR="00F66F22" w:rsidP="00D92452" w:rsidRDefault="00D92452" w14:paraId="2A2F6836" w14:textId="35C00D2E">
      <w:pPr>
        <w:rPr>
          <w:rFonts w:cs="Arial"/>
        </w:rPr>
      </w:pPr>
      <w:r w:rsidRPr="00D92452">
        <w:rPr>
          <w:rFonts w:cs="Arial"/>
        </w:rPr>
        <w:t xml:space="preserve">The service culture and staff attitude are also the strengths of the hotel. But the lack of rest and huge expectations of the guests cause a psychological burden. Mental health awareness, flexible hours, and better </w:t>
      </w:r>
      <w:r>
        <w:rPr>
          <w:rFonts w:cs="Arial"/>
        </w:rPr>
        <w:t>communication</w:t>
      </w:r>
      <w:r w:rsidRPr="00D92452">
        <w:rPr>
          <w:rFonts w:cs="Arial"/>
        </w:rPr>
        <w:t xml:space="preserve"> mechanisms could be introduced by the management. These shifts would enhance morale</w:t>
      </w:r>
      <w:r>
        <w:rPr>
          <w:rFonts w:cs="Arial"/>
        </w:rPr>
        <w:t>,</w:t>
      </w:r>
      <w:r w:rsidRPr="00D92452">
        <w:rPr>
          <w:rFonts w:cs="Arial"/>
        </w:rPr>
        <w:t xml:space="preserve"> and burnout would be lower.</w:t>
      </w:r>
    </w:p>
    <w:tbl>
      <w:tblPr>
        <w:tblStyle w:val="TableGrid"/>
        <w:tblW w:w="5000" w:type="pct"/>
        <w:tblLook w:val="04A0" w:firstRow="1" w:lastRow="0" w:firstColumn="1" w:lastColumn="0" w:noHBand="0" w:noVBand="1"/>
      </w:tblPr>
      <w:tblGrid>
        <w:gridCol w:w="1751"/>
        <w:gridCol w:w="2005"/>
        <w:gridCol w:w="3137"/>
        <w:gridCol w:w="2457"/>
      </w:tblGrid>
      <w:tr w:rsidR="00BD26B8" w:rsidTr="00E1537D" w14:paraId="77EB8161" w14:textId="77777777">
        <w:tc>
          <w:tcPr>
            <w:tcW w:w="881" w:type="pct"/>
            <w:hideMark/>
          </w:tcPr>
          <w:p w:rsidRPr="00900309" w:rsidR="00F66F22" w:rsidP="00F66F22" w:rsidRDefault="00967401" w14:paraId="77BDBABA" w14:textId="77777777">
            <w:pPr>
              <w:rPr>
                <w:rFonts w:cs="Arial"/>
                <w:b/>
                <w:bCs/>
              </w:rPr>
            </w:pPr>
            <w:r w:rsidRPr="00900309">
              <w:rPr>
                <w:rFonts w:cs="Arial"/>
                <w:b/>
                <w:bCs/>
              </w:rPr>
              <w:t>Factor</w:t>
            </w:r>
          </w:p>
        </w:tc>
        <w:tc>
          <w:tcPr>
            <w:tcW w:w="1091" w:type="pct"/>
            <w:hideMark/>
          </w:tcPr>
          <w:p w:rsidRPr="00900309" w:rsidR="00F66F22" w:rsidP="00F66F22" w:rsidRDefault="00967401" w14:paraId="44B16CFA" w14:textId="77777777">
            <w:pPr>
              <w:rPr>
                <w:rFonts w:cs="Arial"/>
                <w:b/>
                <w:bCs/>
              </w:rPr>
            </w:pPr>
            <w:r w:rsidRPr="00900309">
              <w:rPr>
                <w:rFonts w:cs="Arial"/>
                <w:b/>
                <w:bCs/>
              </w:rPr>
              <w:t>Main Issue</w:t>
            </w:r>
          </w:p>
        </w:tc>
        <w:tc>
          <w:tcPr>
            <w:tcW w:w="1696" w:type="pct"/>
            <w:hideMark/>
          </w:tcPr>
          <w:p w:rsidRPr="00900309" w:rsidR="00F66F22" w:rsidP="00F66F22" w:rsidRDefault="00967401" w14:paraId="65AE92F4" w14:textId="77777777">
            <w:pPr>
              <w:rPr>
                <w:rFonts w:cs="Arial"/>
                <w:b/>
                <w:bCs/>
              </w:rPr>
            </w:pPr>
            <w:r w:rsidRPr="00900309">
              <w:rPr>
                <w:rFonts w:cs="Arial"/>
                <w:b/>
                <w:bCs/>
              </w:rPr>
              <w:t>Effect on Mental Health</w:t>
            </w:r>
          </w:p>
        </w:tc>
        <w:tc>
          <w:tcPr>
            <w:tcW w:w="1332" w:type="pct"/>
            <w:hideMark/>
          </w:tcPr>
          <w:p w:rsidRPr="00900309" w:rsidR="00F66F22" w:rsidP="00F66F22" w:rsidRDefault="00967401" w14:paraId="75487633" w14:textId="77777777">
            <w:pPr>
              <w:rPr>
                <w:rFonts w:cs="Arial"/>
                <w:b/>
                <w:bCs/>
              </w:rPr>
            </w:pPr>
            <w:r w:rsidRPr="00900309">
              <w:rPr>
                <w:rFonts w:cs="Arial"/>
                <w:b/>
                <w:bCs/>
              </w:rPr>
              <w:t>Case Example</w:t>
            </w:r>
          </w:p>
        </w:tc>
      </w:tr>
      <w:tr w:rsidR="00BD26B8" w:rsidTr="00E1537D" w14:paraId="1F3BC362" w14:textId="77777777">
        <w:tc>
          <w:tcPr>
            <w:tcW w:w="881" w:type="pct"/>
            <w:hideMark/>
          </w:tcPr>
          <w:p w:rsidRPr="00900309" w:rsidR="00F66F22" w:rsidP="00E1537D" w:rsidRDefault="00967401" w14:paraId="20CF5403" w14:textId="77777777">
            <w:pPr>
              <w:jc w:val="left"/>
              <w:rPr>
                <w:rFonts w:cs="Arial"/>
              </w:rPr>
            </w:pPr>
            <w:r w:rsidRPr="00900309">
              <w:rPr>
                <w:rFonts w:cs="Arial"/>
              </w:rPr>
              <w:t>Political</w:t>
            </w:r>
          </w:p>
        </w:tc>
        <w:tc>
          <w:tcPr>
            <w:tcW w:w="1091" w:type="pct"/>
            <w:hideMark/>
          </w:tcPr>
          <w:p w:rsidRPr="00900309" w:rsidR="00F66F22" w:rsidP="00E1537D" w:rsidRDefault="00967401" w14:paraId="4CD6AE9C" w14:textId="77777777">
            <w:pPr>
              <w:jc w:val="left"/>
              <w:rPr>
                <w:rFonts w:cs="Arial"/>
              </w:rPr>
            </w:pPr>
            <w:r w:rsidRPr="00900309">
              <w:rPr>
                <w:rFonts w:cs="Arial"/>
              </w:rPr>
              <w:t>Weak enforcement</w:t>
            </w:r>
          </w:p>
        </w:tc>
        <w:tc>
          <w:tcPr>
            <w:tcW w:w="1696" w:type="pct"/>
            <w:hideMark/>
          </w:tcPr>
          <w:p w:rsidRPr="00900309" w:rsidR="00F66F22" w:rsidP="00E1537D" w:rsidRDefault="00967401" w14:paraId="62F5875D" w14:textId="77777777">
            <w:pPr>
              <w:jc w:val="left"/>
              <w:rPr>
                <w:rFonts w:cs="Arial"/>
              </w:rPr>
            </w:pPr>
            <w:r w:rsidRPr="00900309">
              <w:rPr>
                <w:rFonts w:cs="Arial"/>
              </w:rPr>
              <w:t xml:space="preserve">Inconsistent </w:t>
            </w:r>
            <w:r w:rsidRPr="00900309" w:rsidR="00E1537D">
              <w:rPr>
                <w:rFonts w:cs="Arial"/>
              </w:rPr>
              <w:t>well-being</w:t>
            </w:r>
            <w:r w:rsidRPr="00900309">
              <w:rPr>
                <w:rFonts w:cs="Arial"/>
              </w:rPr>
              <w:t xml:space="preserve"> support</w:t>
            </w:r>
          </w:p>
        </w:tc>
        <w:tc>
          <w:tcPr>
            <w:tcW w:w="1332" w:type="pct"/>
            <w:hideMark/>
          </w:tcPr>
          <w:p w:rsidRPr="00900309" w:rsidR="00F66F22" w:rsidP="00E1537D" w:rsidRDefault="00967401" w14:paraId="0056DBD2" w14:textId="77777777">
            <w:pPr>
              <w:jc w:val="left"/>
              <w:rPr>
                <w:rFonts w:cs="Arial"/>
              </w:rPr>
            </w:pPr>
            <w:r w:rsidRPr="00900309">
              <w:rPr>
                <w:rFonts w:cs="Arial"/>
              </w:rPr>
              <w:t>Limited policy use</w:t>
            </w:r>
          </w:p>
        </w:tc>
      </w:tr>
      <w:tr w:rsidR="00BD26B8" w:rsidTr="00E1537D" w14:paraId="593401A1" w14:textId="77777777">
        <w:tc>
          <w:tcPr>
            <w:tcW w:w="881" w:type="pct"/>
            <w:hideMark/>
          </w:tcPr>
          <w:p w:rsidRPr="00900309" w:rsidR="00F66F22" w:rsidP="00E1537D" w:rsidRDefault="00967401" w14:paraId="52C35401" w14:textId="77777777">
            <w:pPr>
              <w:jc w:val="left"/>
              <w:rPr>
                <w:rFonts w:cs="Arial"/>
              </w:rPr>
            </w:pPr>
            <w:r w:rsidRPr="00900309">
              <w:rPr>
                <w:rFonts w:cs="Arial"/>
              </w:rPr>
              <w:t>Economic</w:t>
            </w:r>
          </w:p>
        </w:tc>
        <w:tc>
          <w:tcPr>
            <w:tcW w:w="1091" w:type="pct"/>
            <w:hideMark/>
          </w:tcPr>
          <w:p w:rsidRPr="00900309" w:rsidR="00F66F22" w:rsidP="00E1537D" w:rsidRDefault="00967401" w14:paraId="2A7A8494" w14:textId="77777777">
            <w:pPr>
              <w:jc w:val="left"/>
              <w:rPr>
                <w:rFonts w:cs="Arial"/>
              </w:rPr>
            </w:pPr>
            <w:r w:rsidRPr="00900309">
              <w:rPr>
                <w:rFonts w:cs="Arial"/>
              </w:rPr>
              <w:t>Staff shortage</w:t>
            </w:r>
          </w:p>
        </w:tc>
        <w:tc>
          <w:tcPr>
            <w:tcW w:w="1696" w:type="pct"/>
            <w:hideMark/>
          </w:tcPr>
          <w:p w:rsidRPr="00900309" w:rsidR="00F66F22" w:rsidP="00E1537D" w:rsidRDefault="00967401" w14:paraId="393CEFEB" w14:textId="77777777">
            <w:pPr>
              <w:jc w:val="left"/>
              <w:rPr>
                <w:rFonts w:cs="Arial"/>
              </w:rPr>
            </w:pPr>
            <w:r w:rsidRPr="00900309">
              <w:rPr>
                <w:rFonts w:cs="Arial"/>
              </w:rPr>
              <w:t>Fatigue and burnout</w:t>
            </w:r>
          </w:p>
        </w:tc>
        <w:tc>
          <w:tcPr>
            <w:tcW w:w="1332" w:type="pct"/>
            <w:hideMark/>
          </w:tcPr>
          <w:p w:rsidRPr="00900309" w:rsidR="00F66F22" w:rsidP="00E1537D" w:rsidRDefault="00967401" w14:paraId="71CCCF27" w14:textId="77777777">
            <w:pPr>
              <w:jc w:val="left"/>
              <w:rPr>
                <w:rFonts w:cs="Arial"/>
              </w:rPr>
            </w:pPr>
            <w:r w:rsidRPr="00900309">
              <w:rPr>
                <w:rFonts w:cs="Arial"/>
              </w:rPr>
              <w:t>Long event shifts</w:t>
            </w:r>
          </w:p>
        </w:tc>
      </w:tr>
      <w:tr w:rsidR="00BD26B8" w:rsidTr="00E1537D" w14:paraId="47291D7C" w14:textId="77777777">
        <w:tc>
          <w:tcPr>
            <w:tcW w:w="881" w:type="pct"/>
            <w:hideMark/>
          </w:tcPr>
          <w:p w:rsidRPr="00900309" w:rsidR="00F66F22" w:rsidP="00E1537D" w:rsidRDefault="00967401" w14:paraId="3B2F5E12" w14:textId="77777777">
            <w:pPr>
              <w:jc w:val="left"/>
              <w:rPr>
                <w:rFonts w:cs="Arial"/>
              </w:rPr>
            </w:pPr>
            <w:r w:rsidRPr="00900309">
              <w:rPr>
                <w:rFonts w:cs="Arial"/>
              </w:rPr>
              <w:t>Social</w:t>
            </w:r>
          </w:p>
        </w:tc>
        <w:tc>
          <w:tcPr>
            <w:tcW w:w="1091" w:type="pct"/>
            <w:hideMark/>
          </w:tcPr>
          <w:p w:rsidRPr="00900309" w:rsidR="00F66F22" w:rsidP="00E1537D" w:rsidRDefault="00967401" w14:paraId="2338B78D" w14:textId="77777777">
            <w:pPr>
              <w:jc w:val="left"/>
              <w:rPr>
                <w:rFonts w:cs="Arial"/>
              </w:rPr>
            </w:pPr>
            <w:r w:rsidRPr="00900309">
              <w:rPr>
                <w:rFonts w:cs="Arial"/>
              </w:rPr>
              <w:t>Guest pressure</w:t>
            </w:r>
          </w:p>
        </w:tc>
        <w:tc>
          <w:tcPr>
            <w:tcW w:w="1696" w:type="pct"/>
            <w:hideMark/>
          </w:tcPr>
          <w:p w:rsidRPr="00900309" w:rsidR="00F66F22" w:rsidP="00E1537D" w:rsidRDefault="00967401" w14:paraId="51E65BFC" w14:textId="77777777">
            <w:pPr>
              <w:jc w:val="left"/>
              <w:rPr>
                <w:rFonts w:cs="Arial"/>
              </w:rPr>
            </w:pPr>
            <w:r w:rsidRPr="00900309">
              <w:rPr>
                <w:rFonts w:cs="Arial"/>
              </w:rPr>
              <w:t>Stress and anxiety</w:t>
            </w:r>
          </w:p>
        </w:tc>
        <w:tc>
          <w:tcPr>
            <w:tcW w:w="1332" w:type="pct"/>
            <w:hideMark/>
          </w:tcPr>
          <w:p w:rsidRPr="00900309" w:rsidR="00F66F22" w:rsidP="00E1537D" w:rsidRDefault="00967401" w14:paraId="0D63C27E" w14:textId="77777777">
            <w:pPr>
              <w:jc w:val="left"/>
              <w:rPr>
                <w:rFonts w:cs="Arial"/>
              </w:rPr>
            </w:pPr>
            <w:r w:rsidRPr="00900309">
              <w:rPr>
                <w:rFonts w:cs="Arial"/>
              </w:rPr>
              <w:t>Complaints handling</w:t>
            </w:r>
          </w:p>
        </w:tc>
      </w:tr>
      <w:tr w:rsidR="00BD26B8" w:rsidTr="00E1537D" w14:paraId="3EFD7B38" w14:textId="77777777">
        <w:tc>
          <w:tcPr>
            <w:tcW w:w="881" w:type="pct"/>
            <w:hideMark/>
          </w:tcPr>
          <w:p w:rsidRPr="00900309" w:rsidR="00F66F22" w:rsidP="00E1537D" w:rsidRDefault="00967401" w14:paraId="0F5D035A" w14:textId="77777777">
            <w:pPr>
              <w:jc w:val="left"/>
              <w:rPr>
                <w:rFonts w:cs="Arial"/>
              </w:rPr>
            </w:pPr>
            <w:r w:rsidRPr="00900309">
              <w:rPr>
                <w:rFonts w:cs="Arial"/>
              </w:rPr>
              <w:t>Technological</w:t>
            </w:r>
          </w:p>
        </w:tc>
        <w:tc>
          <w:tcPr>
            <w:tcW w:w="1091" w:type="pct"/>
            <w:hideMark/>
          </w:tcPr>
          <w:p w:rsidRPr="00900309" w:rsidR="00F66F22" w:rsidP="00E1537D" w:rsidRDefault="00967401" w14:paraId="7E565D59" w14:textId="77777777">
            <w:pPr>
              <w:jc w:val="left"/>
              <w:rPr>
                <w:rFonts w:cs="Arial"/>
              </w:rPr>
            </w:pPr>
            <w:r w:rsidRPr="00900309">
              <w:rPr>
                <w:rFonts w:cs="Arial"/>
              </w:rPr>
              <w:t>System strain</w:t>
            </w:r>
          </w:p>
        </w:tc>
        <w:tc>
          <w:tcPr>
            <w:tcW w:w="1696" w:type="pct"/>
            <w:hideMark/>
          </w:tcPr>
          <w:p w:rsidRPr="00900309" w:rsidR="00F66F22" w:rsidP="00E1537D" w:rsidRDefault="00967401" w14:paraId="52480E60" w14:textId="77777777">
            <w:pPr>
              <w:jc w:val="left"/>
              <w:rPr>
                <w:rFonts w:cs="Arial"/>
              </w:rPr>
            </w:pPr>
            <w:r w:rsidRPr="00900309">
              <w:rPr>
                <w:rFonts w:cs="Arial"/>
              </w:rPr>
              <w:t>Confusion or isolation</w:t>
            </w:r>
          </w:p>
        </w:tc>
        <w:tc>
          <w:tcPr>
            <w:tcW w:w="1332" w:type="pct"/>
            <w:hideMark/>
          </w:tcPr>
          <w:p w:rsidRPr="00900309" w:rsidR="00F66F22" w:rsidP="00E1537D" w:rsidRDefault="00967401" w14:paraId="315C5A35" w14:textId="77777777">
            <w:pPr>
              <w:jc w:val="left"/>
              <w:rPr>
                <w:rFonts w:cs="Arial"/>
              </w:rPr>
            </w:pPr>
            <w:r w:rsidRPr="00900309">
              <w:rPr>
                <w:rFonts w:cs="Arial"/>
              </w:rPr>
              <w:t>Booking errors</w:t>
            </w:r>
          </w:p>
        </w:tc>
      </w:tr>
      <w:tr w:rsidR="00BD26B8" w:rsidTr="00E1537D" w14:paraId="623CBB6F" w14:textId="77777777">
        <w:tc>
          <w:tcPr>
            <w:tcW w:w="881" w:type="pct"/>
            <w:hideMark/>
          </w:tcPr>
          <w:p w:rsidRPr="00900309" w:rsidR="00F66F22" w:rsidP="00E1537D" w:rsidRDefault="00967401" w14:paraId="1D6CF6A0" w14:textId="77777777">
            <w:pPr>
              <w:jc w:val="left"/>
              <w:rPr>
                <w:rFonts w:cs="Arial"/>
              </w:rPr>
            </w:pPr>
            <w:r w:rsidRPr="00900309">
              <w:rPr>
                <w:rFonts w:cs="Arial"/>
              </w:rPr>
              <w:t>Environmental</w:t>
            </w:r>
          </w:p>
        </w:tc>
        <w:tc>
          <w:tcPr>
            <w:tcW w:w="1091" w:type="pct"/>
            <w:hideMark/>
          </w:tcPr>
          <w:p w:rsidRPr="00900309" w:rsidR="00F66F22" w:rsidP="00E1537D" w:rsidRDefault="00967401" w14:paraId="783E2573" w14:textId="77777777">
            <w:pPr>
              <w:jc w:val="left"/>
              <w:rPr>
                <w:rFonts w:cs="Arial"/>
              </w:rPr>
            </w:pPr>
            <w:r w:rsidRPr="00900309">
              <w:rPr>
                <w:rFonts w:cs="Arial"/>
              </w:rPr>
              <w:t>Poor conditions</w:t>
            </w:r>
          </w:p>
        </w:tc>
        <w:tc>
          <w:tcPr>
            <w:tcW w:w="1696" w:type="pct"/>
            <w:hideMark/>
          </w:tcPr>
          <w:p w:rsidRPr="00900309" w:rsidR="00F66F22" w:rsidP="00E1537D" w:rsidRDefault="00967401" w14:paraId="032F9801" w14:textId="77777777">
            <w:pPr>
              <w:jc w:val="left"/>
              <w:rPr>
                <w:rFonts w:cs="Arial"/>
              </w:rPr>
            </w:pPr>
            <w:r w:rsidRPr="00900309">
              <w:rPr>
                <w:rFonts w:cs="Arial"/>
              </w:rPr>
              <w:t>Fatigue</w:t>
            </w:r>
          </w:p>
        </w:tc>
        <w:tc>
          <w:tcPr>
            <w:tcW w:w="1332" w:type="pct"/>
            <w:hideMark/>
          </w:tcPr>
          <w:p w:rsidRPr="00900309" w:rsidR="00F66F22" w:rsidP="00E1537D" w:rsidRDefault="00967401" w14:paraId="53E70F24" w14:textId="77777777">
            <w:pPr>
              <w:jc w:val="left"/>
              <w:rPr>
                <w:rFonts w:cs="Arial"/>
              </w:rPr>
            </w:pPr>
            <w:r w:rsidRPr="00900309">
              <w:rPr>
                <w:rFonts w:cs="Arial"/>
              </w:rPr>
              <w:t>Old rooms, dim light</w:t>
            </w:r>
          </w:p>
        </w:tc>
      </w:tr>
      <w:tr w:rsidR="00BD26B8" w:rsidTr="00E1537D" w14:paraId="588CB6F6" w14:textId="77777777">
        <w:tc>
          <w:tcPr>
            <w:tcW w:w="881" w:type="pct"/>
            <w:hideMark/>
          </w:tcPr>
          <w:p w:rsidRPr="00900309" w:rsidR="00F66F22" w:rsidP="00E1537D" w:rsidRDefault="00967401" w14:paraId="4EEF7C9F" w14:textId="77777777">
            <w:pPr>
              <w:jc w:val="left"/>
              <w:rPr>
                <w:rFonts w:cs="Arial"/>
              </w:rPr>
            </w:pPr>
            <w:r w:rsidRPr="00900309">
              <w:rPr>
                <w:rFonts w:cs="Arial"/>
              </w:rPr>
              <w:t>Legal/Ethical</w:t>
            </w:r>
          </w:p>
        </w:tc>
        <w:tc>
          <w:tcPr>
            <w:tcW w:w="1091" w:type="pct"/>
            <w:hideMark/>
          </w:tcPr>
          <w:p w:rsidRPr="00900309" w:rsidR="00F66F22" w:rsidP="00E1537D" w:rsidRDefault="00967401" w14:paraId="548CBDCC" w14:textId="77777777">
            <w:pPr>
              <w:jc w:val="left"/>
              <w:rPr>
                <w:rFonts w:cs="Arial"/>
              </w:rPr>
            </w:pPr>
            <w:r w:rsidRPr="00900309">
              <w:rPr>
                <w:rFonts w:cs="Arial"/>
              </w:rPr>
              <w:t>Lack of policy</w:t>
            </w:r>
          </w:p>
        </w:tc>
        <w:tc>
          <w:tcPr>
            <w:tcW w:w="1696" w:type="pct"/>
            <w:hideMark/>
          </w:tcPr>
          <w:p w:rsidRPr="00900309" w:rsidR="00F66F22" w:rsidP="00E1537D" w:rsidRDefault="00967401" w14:paraId="365A1360" w14:textId="77777777">
            <w:pPr>
              <w:jc w:val="left"/>
              <w:rPr>
                <w:rFonts w:cs="Arial"/>
              </w:rPr>
            </w:pPr>
            <w:r w:rsidRPr="00900309">
              <w:rPr>
                <w:rFonts w:cs="Arial"/>
              </w:rPr>
              <w:t>Risk to welfare</w:t>
            </w:r>
          </w:p>
        </w:tc>
        <w:tc>
          <w:tcPr>
            <w:tcW w:w="1332" w:type="pct"/>
            <w:hideMark/>
          </w:tcPr>
          <w:p w:rsidRPr="00900309" w:rsidR="00F66F22" w:rsidP="00E1537D" w:rsidRDefault="00967401" w14:paraId="38A622AA" w14:textId="77777777">
            <w:pPr>
              <w:jc w:val="left"/>
              <w:rPr>
                <w:rFonts w:cs="Arial"/>
              </w:rPr>
            </w:pPr>
            <w:r w:rsidRPr="00900309">
              <w:rPr>
                <w:rFonts w:cs="Arial"/>
              </w:rPr>
              <w:t>A few well-being sessions</w:t>
            </w:r>
          </w:p>
        </w:tc>
      </w:tr>
    </w:tbl>
    <w:p w:rsidRPr="00900309" w:rsidR="00F66F22" w:rsidP="00695C3B" w:rsidRDefault="00967401" w14:paraId="2953E817" w14:textId="77777777">
      <w:pPr>
        <w:pStyle w:val="Caption"/>
        <w:spacing w:after="0" w:line="360" w:lineRule="auto"/>
        <w:jc w:val="center"/>
        <w:rPr>
          <w:rFonts w:cs="Arial"/>
          <w:b/>
          <w:bCs/>
          <w:i w:val="0"/>
          <w:iCs w:val="0"/>
          <w:color w:val="000000" w:themeColor="text1"/>
          <w:sz w:val="20"/>
          <w:szCs w:val="20"/>
        </w:rPr>
      </w:pPr>
      <w:bookmarkStart w:name="_Toc210922865" w:id="18"/>
      <w:r w:rsidRPr="00900309">
        <w:rPr>
          <w:rFonts w:cs="Arial"/>
          <w:b/>
          <w:bCs/>
          <w:i w:val="0"/>
          <w:iCs w:val="0"/>
          <w:color w:val="000000" w:themeColor="text1"/>
          <w:sz w:val="20"/>
          <w:szCs w:val="20"/>
        </w:rPr>
        <w:t xml:space="preserve">Table </w:t>
      </w:r>
      <w:r w:rsidRPr="00900309">
        <w:rPr>
          <w:rFonts w:cs="Arial"/>
          <w:b/>
          <w:bCs/>
          <w:i w:val="0"/>
          <w:iCs w:val="0"/>
          <w:color w:val="000000" w:themeColor="text1"/>
          <w:sz w:val="20"/>
          <w:szCs w:val="20"/>
        </w:rPr>
        <w:fldChar w:fldCharType="begin"/>
      </w:r>
      <w:r w:rsidRPr="00900309">
        <w:rPr>
          <w:rFonts w:cs="Arial"/>
          <w:b/>
          <w:bCs/>
          <w:i w:val="0"/>
          <w:iCs w:val="0"/>
          <w:color w:val="000000" w:themeColor="text1"/>
          <w:sz w:val="20"/>
          <w:szCs w:val="20"/>
        </w:rPr>
        <w:instrText xml:space="preserve"> SEQ Table \* ARABIC </w:instrText>
      </w:r>
      <w:r w:rsidRPr="00900309">
        <w:rPr>
          <w:rFonts w:cs="Arial"/>
          <w:b/>
          <w:bCs/>
          <w:i w:val="0"/>
          <w:iCs w:val="0"/>
          <w:color w:val="000000" w:themeColor="text1"/>
          <w:sz w:val="20"/>
          <w:szCs w:val="20"/>
        </w:rPr>
        <w:fldChar w:fldCharType="separate"/>
      </w:r>
      <w:r w:rsidRPr="00900309" w:rsidR="00851ABC">
        <w:rPr>
          <w:rFonts w:cs="Arial"/>
          <w:b/>
          <w:bCs/>
          <w:i w:val="0"/>
          <w:iCs w:val="0"/>
          <w:noProof/>
          <w:color w:val="000000" w:themeColor="text1"/>
          <w:sz w:val="20"/>
          <w:szCs w:val="20"/>
        </w:rPr>
        <w:t>2</w:t>
      </w:r>
      <w:r w:rsidRPr="00900309">
        <w:rPr>
          <w:rFonts w:cs="Arial"/>
          <w:b/>
          <w:bCs/>
          <w:i w:val="0"/>
          <w:iCs w:val="0"/>
          <w:color w:val="000000" w:themeColor="text1"/>
          <w:sz w:val="20"/>
          <w:szCs w:val="20"/>
        </w:rPr>
        <w:fldChar w:fldCharType="end"/>
      </w:r>
      <w:r w:rsidRPr="00900309">
        <w:rPr>
          <w:rFonts w:cs="Arial"/>
          <w:b/>
          <w:bCs/>
          <w:i w:val="0"/>
          <w:iCs w:val="0"/>
          <w:color w:val="000000" w:themeColor="text1"/>
          <w:sz w:val="20"/>
          <w:szCs w:val="20"/>
        </w:rPr>
        <w:t xml:space="preserve">: PESTEL Impact </w:t>
      </w:r>
      <w:r w:rsidRPr="00900309">
        <w:rPr>
          <w:rFonts w:cs="Arial"/>
          <w:b/>
          <w:bCs/>
          <w:i w:val="0"/>
          <w:iCs w:val="0"/>
          <w:color w:val="000000" w:themeColor="text1"/>
          <w:sz w:val="20"/>
          <w:szCs w:val="20"/>
        </w:rPr>
        <w:t>Overview</w:t>
      </w:r>
      <w:bookmarkEnd w:id="18"/>
    </w:p>
    <w:p w:rsidRPr="00900309" w:rsidR="00F66F22" w:rsidP="00F66F22" w:rsidRDefault="00D92452" w14:paraId="12FB8357" w14:textId="77F6CBF4">
      <w:pPr>
        <w:rPr>
          <w:rFonts w:cs="Arial"/>
        </w:rPr>
      </w:pPr>
      <w:r w:rsidRPr="00D92452">
        <w:rPr>
          <w:rFonts w:cs="Arial"/>
        </w:rPr>
        <w:t>In general, the PESTEL analysis reveals that political, economic, and social factors exert a strong influence on mental health in the hospitality business. There is good teamwork in place at the client site</w:t>
      </w:r>
      <w:r>
        <w:rPr>
          <w:rFonts w:cs="Arial"/>
        </w:rPr>
        <w:t>,</w:t>
      </w:r>
      <w:r w:rsidRPr="00D92452">
        <w:rPr>
          <w:rFonts w:cs="Arial"/>
        </w:rPr>
        <w:t xml:space="preserve"> but increased workloads and no proper well-being support still spell out pressure at Holiday Inn Peterborough-West. </w:t>
      </w:r>
      <w:r>
        <w:rPr>
          <w:rFonts w:cs="Arial"/>
        </w:rPr>
        <w:t>A harmonious</w:t>
      </w:r>
      <w:r w:rsidRPr="00D92452">
        <w:rPr>
          <w:rFonts w:cs="Arial"/>
        </w:rPr>
        <w:t xml:space="preserve"> approach towards welfare and operations will enhance </w:t>
      </w:r>
      <w:r>
        <w:rPr>
          <w:rFonts w:cs="Arial"/>
        </w:rPr>
        <w:t xml:space="preserve">the </w:t>
      </w:r>
      <w:r w:rsidRPr="00D92452">
        <w:rPr>
          <w:rFonts w:cs="Arial"/>
        </w:rPr>
        <w:t>satisfaction of the employees and their quality of services</w:t>
      </w:r>
      <w:r w:rsidRPr="00900309">
        <w:rPr>
          <w:rFonts w:cs="Arial"/>
        </w:rPr>
        <w:t>.</w:t>
      </w:r>
    </w:p>
    <w:p w:rsidRPr="00900309" w:rsidR="00E1537D" w:rsidP="00695C3B" w:rsidRDefault="00967401" w14:paraId="55EA50EF" w14:textId="77777777" w14:noSpellErr="1">
      <w:pPr>
        <w:pStyle w:val="Heading1"/>
        <w:rPr>
          <w:rFonts w:cs="Arial"/>
        </w:rPr>
      </w:pPr>
      <w:bookmarkStart w:name="_Toc1545836904" w:id="1543561580"/>
      <w:r w:rsidRPr="664F80EB" w:rsidR="00967401">
        <w:rPr>
          <w:rFonts w:cs="Arial"/>
        </w:rPr>
        <w:t>5. Conclusion</w:t>
      </w:r>
      <w:bookmarkEnd w:id="1543561580"/>
    </w:p>
    <w:p w:rsidRPr="00900309" w:rsidR="00732C6A" w:rsidP="00732C6A" w:rsidRDefault="00D92452" w14:paraId="192FC0BC" w14:textId="016CF032">
      <w:pPr>
        <w:rPr>
          <w:rFonts w:cs="Arial"/>
        </w:rPr>
      </w:pPr>
      <w:r w:rsidRPr="00D92452">
        <w:rPr>
          <w:rFonts w:cs="Arial"/>
        </w:rPr>
        <w:t xml:space="preserve">One of the major challenges in the hospitality industry nowadays is mental health problems. Extensive working hours, labour </w:t>
      </w:r>
      <w:r>
        <w:rPr>
          <w:rFonts w:cs="Arial"/>
        </w:rPr>
        <w:t>shortage</w:t>
      </w:r>
      <w:r w:rsidRPr="00D92452">
        <w:rPr>
          <w:rFonts w:cs="Arial"/>
        </w:rPr>
        <w:t xml:space="preserve">, and pressure on husbands make the employees more stressed. The managers should take action to safeguard the welfare of employees and </w:t>
      </w:r>
      <w:r>
        <w:rPr>
          <w:rFonts w:cs="Arial"/>
        </w:rPr>
        <w:t xml:space="preserve">the </w:t>
      </w:r>
      <w:r w:rsidRPr="00D92452">
        <w:rPr>
          <w:rFonts w:cs="Arial"/>
        </w:rPr>
        <w:t xml:space="preserve">quality of services. Employees are committed </w:t>
      </w:r>
      <w:r>
        <w:rPr>
          <w:rFonts w:cs="Arial"/>
        </w:rPr>
        <w:t>to</w:t>
      </w:r>
      <w:r w:rsidRPr="00D92452">
        <w:rPr>
          <w:rFonts w:cs="Arial"/>
        </w:rPr>
        <w:t xml:space="preserve"> Holiday Inn Peterborough-West</w:t>
      </w:r>
      <w:r>
        <w:rPr>
          <w:rFonts w:cs="Arial"/>
        </w:rPr>
        <w:t>,</w:t>
      </w:r>
      <w:r w:rsidRPr="00D92452">
        <w:rPr>
          <w:rFonts w:cs="Arial"/>
        </w:rPr>
        <w:t xml:space="preserve"> though they are under pressure and strain daily. There is good teamwork, but weak support </w:t>
      </w:r>
      <w:r>
        <w:rPr>
          <w:rFonts w:cs="Arial"/>
        </w:rPr>
        <w:t>for</w:t>
      </w:r>
      <w:r w:rsidRPr="00D92452">
        <w:rPr>
          <w:rFonts w:cs="Arial"/>
        </w:rPr>
        <w:t xml:space="preserve"> well-being. The hotel ought to initiate explicit mental health initiatives and free discussions with the employees. The working culture of care will decrease burnout and enhance the sense of teamwork. A sustainable success in the hospitality industry relies on healthy</w:t>
      </w:r>
      <w:r>
        <w:rPr>
          <w:rFonts w:cs="Arial"/>
        </w:rPr>
        <w:t>,</w:t>
      </w:r>
      <w:r w:rsidRPr="00D92452">
        <w:rPr>
          <w:rFonts w:cs="Arial"/>
        </w:rPr>
        <w:t xml:space="preserve"> motivated and supported employees who provide </w:t>
      </w:r>
      <w:r>
        <w:rPr>
          <w:rFonts w:cs="Arial"/>
        </w:rPr>
        <w:t xml:space="preserve">a </w:t>
      </w:r>
      <w:r w:rsidRPr="00D92452">
        <w:rPr>
          <w:rFonts w:cs="Arial"/>
        </w:rPr>
        <w:t>quality experience to the guests</w:t>
      </w:r>
      <w:r w:rsidRPr="00900309">
        <w:rPr>
          <w:rFonts w:cs="Arial"/>
        </w:rPr>
        <w:t>.</w:t>
      </w:r>
    </w:p>
    <w:p w:rsidRPr="00900309" w:rsidR="00992B38" w:rsidP="00695C3B" w:rsidRDefault="00967401" w14:paraId="5801B2F4" w14:textId="77777777" w14:noSpellErr="1">
      <w:pPr>
        <w:pStyle w:val="Heading1"/>
        <w:rPr>
          <w:rFonts w:cs="Arial"/>
        </w:rPr>
      </w:pPr>
      <w:bookmarkStart w:name="_Toc1664399059" w:id="921773844"/>
      <w:r w:rsidRPr="664F80EB" w:rsidR="00967401">
        <w:rPr>
          <w:rFonts w:cs="Arial"/>
        </w:rPr>
        <w:t>6. Recommendations</w:t>
      </w:r>
      <w:bookmarkEnd w:id="921773844"/>
    </w:p>
    <w:p w:rsidRPr="00900309" w:rsidR="00992B38" w:rsidP="00992B38" w:rsidRDefault="00967401" w14:paraId="543B1F7E" w14:textId="77777777">
      <w:pPr>
        <w:rPr>
          <w:rFonts w:cs="Arial"/>
        </w:rPr>
      </w:pPr>
      <w:r w:rsidRPr="00900309">
        <w:rPr>
          <w:rFonts w:cs="Arial"/>
        </w:rPr>
        <w:t>Mental health support is a significant requirement in the hospitality sector. The thematic analysis has demonstrated that long working hours, work overload, and limited support negatively affect the well-being of the staff. It is time that the industry should work in a practical and realistic process.</w:t>
      </w:r>
    </w:p>
    <w:p w:rsidRPr="00900309" w:rsidR="00992B38" w:rsidP="00992B38" w:rsidRDefault="00967401" w14:paraId="7B341157" w14:textId="77777777" w14:noSpellErr="1">
      <w:pPr>
        <w:pStyle w:val="Heading2"/>
        <w:rPr>
          <w:rFonts w:cs="Arial"/>
        </w:rPr>
      </w:pPr>
      <w:bookmarkStart w:name="_Toc915174343" w:id="1859437789"/>
      <w:r w:rsidRPr="664F80EB" w:rsidR="00967401">
        <w:rPr>
          <w:rFonts w:cs="Arial"/>
        </w:rPr>
        <w:t>Short-Term Recommendations</w:t>
      </w:r>
      <w:bookmarkEnd w:id="1859437789"/>
    </w:p>
    <w:p w:rsidRPr="00900309" w:rsidR="00992B38" w:rsidP="00695C3B" w:rsidRDefault="00967401" w14:paraId="178A3E61" w14:textId="77777777">
      <w:pPr>
        <w:numPr>
          <w:ilvl w:val="0"/>
          <w:numId w:val="7"/>
        </w:numPr>
        <w:rPr>
          <w:rFonts w:cs="Arial"/>
        </w:rPr>
      </w:pPr>
      <w:r w:rsidRPr="00900309">
        <w:rPr>
          <w:rFonts w:cs="Arial"/>
          <w:b/>
          <w:bCs/>
        </w:rPr>
        <w:t>Clear Mental Health Policy</w:t>
      </w:r>
      <w:r w:rsidRPr="00900309">
        <w:rPr>
          <w:rFonts w:cs="Arial"/>
        </w:rPr>
        <w:t xml:space="preserve">: </w:t>
      </w:r>
      <w:r w:rsidRPr="00900309" w:rsidR="004B04E9">
        <w:rPr>
          <w:rFonts w:cs="Arial"/>
        </w:rPr>
        <w:t>An official policy on well-being assists employees in becoming more aware of support and responsibility</w:t>
      </w:r>
      <w:r w:rsidRPr="00900309" w:rsidR="00650C05">
        <w:rPr>
          <w:rFonts w:cs="Arial"/>
        </w:rPr>
        <w:t xml:space="preserve"> (Guest, 2017)</w:t>
      </w:r>
      <w:r w:rsidRPr="00900309" w:rsidR="004B04E9">
        <w:rPr>
          <w:rFonts w:cs="Arial"/>
        </w:rPr>
        <w:t>. It develops confidence between the employees and the management. It also demonstrates that employees are no less preferred than service quality</w:t>
      </w:r>
      <w:r w:rsidRPr="00900309">
        <w:rPr>
          <w:rFonts w:cs="Arial"/>
        </w:rPr>
        <w:t>.</w:t>
      </w:r>
    </w:p>
    <w:p w:rsidRPr="00900309" w:rsidR="00992B38" w:rsidP="00695C3B" w:rsidRDefault="00967401" w14:paraId="2D87C7D0" w14:textId="77777777" w14:noSpellErr="1">
      <w:pPr>
        <w:numPr>
          <w:ilvl w:val="0"/>
          <w:numId w:val="7"/>
        </w:numPr>
        <w:rPr>
          <w:rFonts w:cs="Arial"/>
        </w:rPr>
      </w:pPr>
      <w:r w:rsidRPr="664F80EB" w:rsidR="00967401">
        <w:rPr>
          <w:rFonts w:cs="Arial"/>
          <w:b w:val="1"/>
          <w:bCs w:val="1"/>
        </w:rPr>
        <w:t>Manager Training</w:t>
      </w:r>
      <w:r w:rsidRPr="664F80EB" w:rsidR="00967401">
        <w:rPr>
          <w:rFonts w:cs="Arial"/>
        </w:rPr>
        <w:t xml:space="preserve">: </w:t>
      </w:r>
      <w:r w:rsidRPr="664F80EB" w:rsidR="004B04E9">
        <w:rPr>
          <w:rFonts w:cs="Arial"/>
        </w:rPr>
        <w:t>Early detection of stress and burnout is possible with training managers</w:t>
      </w:r>
      <w:r w:rsidRPr="664F80EB" w:rsidR="00650C05">
        <w:rPr>
          <w:rFonts w:cs="Arial"/>
        </w:rPr>
        <w:t xml:space="preserve"> (Kumar, 2018)</w:t>
      </w:r>
      <w:r w:rsidRPr="664F80EB" w:rsidR="004B04E9">
        <w:rPr>
          <w:rFonts w:cs="Arial"/>
        </w:rPr>
        <w:t xml:space="preserve">. They can react with sympathy and </w:t>
      </w:r>
      <w:r w:rsidRPr="664F80EB" w:rsidR="004B04E9">
        <w:rPr>
          <w:rFonts w:cs="Arial"/>
        </w:rPr>
        <w:t>appropriate counselling</w:t>
      </w:r>
      <w:r w:rsidRPr="664F80EB" w:rsidR="004B04E9">
        <w:rPr>
          <w:rFonts w:cs="Arial"/>
        </w:rPr>
        <w:t xml:space="preserve">. Developed leaders </w:t>
      </w:r>
      <w:bookmarkStart w:name="_Int_OuAy0INL" w:id="1575302817"/>
      <w:r w:rsidRPr="664F80EB" w:rsidR="004B04E9">
        <w:rPr>
          <w:rFonts w:cs="Arial"/>
        </w:rPr>
        <w:t>are able to</w:t>
      </w:r>
      <w:bookmarkEnd w:id="1575302817"/>
      <w:r w:rsidRPr="664F80EB" w:rsidR="004B04E9">
        <w:rPr>
          <w:rFonts w:cs="Arial"/>
        </w:rPr>
        <w:t xml:space="preserve"> provide less unsafe and stressful working areas to employees</w:t>
      </w:r>
      <w:r w:rsidRPr="664F80EB" w:rsidR="00967401">
        <w:rPr>
          <w:rFonts w:cs="Arial"/>
        </w:rPr>
        <w:t>.</w:t>
      </w:r>
    </w:p>
    <w:p w:rsidRPr="00900309" w:rsidR="00992B38" w:rsidP="00695C3B" w:rsidRDefault="00967401" w14:paraId="746AAA1F" w14:textId="77777777">
      <w:pPr>
        <w:numPr>
          <w:ilvl w:val="0"/>
          <w:numId w:val="7"/>
        </w:numPr>
        <w:rPr>
          <w:rFonts w:cs="Arial"/>
        </w:rPr>
      </w:pPr>
      <w:r w:rsidRPr="00900309">
        <w:rPr>
          <w:rFonts w:cs="Arial"/>
          <w:b/>
          <w:bCs/>
        </w:rPr>
        <w:t>Balanced Shift Patterns</w:t>
      </w:r>
      <w:r w:rsidRPr="00900309">
        <w:rPr>
          <w:rFonts w:cs="Arial"/>
        </w:rPr>
        <w:t>: Fair shift rotation and regular rest breaks reduce tiredness and stress. Monitoring workload in busy areas, such as housekeeping or reception, improves health and service quality.</w:t>
      </w:r>
    </w:p>
    <w:p w:rsidRPr="00900309" w:rsidR="00992B38" w:rsidP="00992B38" w:rsidRDefault="00967401" w14:paraId="3B0D4EF7" w14:textId="77777777" w14:noSpellErr="1">
      <w:pPr>
        <w:pStyle w:val="Heading2"/>
        <w:rPr>
          <w:rFonts w:cs="Arial"/>
        </w:rPr>
      </w:pPr>
      <w:bookmarkStart w:name="_Toc1844433003" w:id="981080179"/>
      <w:r w:rsidRPr="664F80EB" w:rsidR="00967401">
        <w:rPr>
          <w:rFonts w:cs="Arial"/>
        </w:rPr>
        <w:t>Long-Term Recommendations</w:t>
      </w:r>
      <w:bookmarkEnd w:id="981080179"/>
    </w:p>
    <w:p w:rsidRPr="00900309" w:rsidR="00992B38" w:rsidP="00695C3B" w:rsidRDefault="00967401" w14:paraId="089B1C32" w14:textId="77777777">
      <w:pPr>
        <w:numPr>
          <w:ilvl w:val="0"/>
          <w:numId w:val="8"/>
        </w:numPr>
        <w:rPr>
          <w:rFonts w:cs="Arial"/>
        </w:rPr>
      </w:pPr>
      <w:r w:rsidRPr="00900309">
        <w:rPr>
          <w:rFonts w:cs="Arial"/>
          <w:b/>
          <w:bCs/>
        </w:rPr>
        <w:t>Mental Health Awareness</w:t>
      </w:r>
      <w:r w:rsidRPr="00900309">
        <w:rPr>
          <w:rFonts w:cs="Arial"/>
        </w:rPr>
        <w:t xml:space="preserve">: </w:t>
      </w:r>
      <w:r w:rsidRPr="00900309" w:rsidR="00846A93">
        <w:rPr>
          <w:rFonts w:cs="Arial"/>
        </w:rPr>
        <w:t>There should be frequent awareness programs and brief exposures on stress and resilience. Posters and messages on the visible points remind staff that they ought to take care of themselves.</w:t>
      </w:r>
    </w:p>
    <w:p w:rsidRPr="00900309" w:rsidR="00992B38" w:rsidP="00695C3B" w:rsidRDefault="00967401" w14:paraId="41956210" w14:textId="77777777">
      <w:pPr>
        <w:numPr>
          <w:ilvl w:val="0"/>
          <w:numId w:val="8"/>
        </w:numPr>
        <w:rPr>
          <w:rFonts w:cs="Arial"/>
        </w:rPr>
      </w:pPr>
      <w:r w:rsidRPr="00900309">
        <w:rPr>
          <w:rFonts w:cs="Arial"/>
          <w:b/>
          <w:bCs/>
        </w:rPr>
        <w:t>Supportive Work Areas</w:t>
      </w:r>
      <w:r w:rsidRPr="00900309">
        <w:rPr>
          <w:rFonts w:cs="Arial"/>
        </w:rPr>
        <w:t xml:space="preserve">: </w:t>
      </w:r>
      <w:r w:rsidRPr="00900309" w:rsidR="00846A93">
        <w:rPr>
          <w:rFonts w:cs="Arial"/>
        </w:rPr>
        <w:t>Cosy staff rooms with good lighting and seating assure employees' relaxation</w:t>
      </w:r>
      <w:r w:rsidRPr="00900309" w:rsidR="00650C05">
        <w:rPr>
          <w:rFonts w:cs="Arial"/>
        </w:rPr>
        <w:t xml:space="preserve"> (Bosma et al., 2020)</w:t>
      </w:r>
      <w:r w:rsidRPr="00900309" w:rsidR="00846A93">
        <w:rPr>
          <w:rFonts w:cs="Arial"/>
        </w:rPr>
        <w:t>. Relaxing areas enhance relaxation during breaks and motivation</w:t>
      </w:r>
      <w:r w:rsidRPr="00900309">
        <w:rPr>
          <w:rFonts w:cs="Arial"/>
        </w:rPr>
        <w:t>.</w:t>
      </w:r>
    </w:p>
    <w:p w:rsidRPr="00900309" w:rsidR="00992B38" w:rsidP="00695C3B" w:rsidRDefault="00967401" w14:paraId="15D38E31" w14:textId="77777777">
      <w:pPr>
        <w:numPr>
          <w:ilvl w:val="0"/>
          <w:numId w:val="8"/>
        </w:numPr>
        <w:rPr>
          <w:rFonts w:cs="Arial"/>
        </w:rPr>
      </w:pPr>
      <w:r w:rsidRPr="00900309">
        <w:rPr>
          <w:rFonts w:cs="Arial"/>
          <w:b/>
          <w:bCs/>
        </w:rPr>
        <w:t>Open Communication Culture</w:t>
      </w:r>
      <w:r w:rsidRPr="00900309">
        <w:rPr>
          <w:rFonts w:cs="Arial"/>
        </w:rPr>
        <w:t xml:space="preserve">: </w:t>
      </w:r>
      <w:r w:rsidRPr="00900309" w:rsidR="00846A93">
        <w:rPr>
          <w:rFonts w:cs="Arial"/>
        </w:rPr>
        <w:t>Team meetings that brainstorm on challenges bring understanding, and conflict is minimised. Open talk enhances collaboration and prevents minor issues in an earlier stage</w:t>
      </w:r>
      <w:r w:rsidRPr="00900309">
        <w:rPr>
          <w:rFonts w:cs="Arial"/>
        </w:rPr>
        <w:t>.</w:t>
      </w:r>
    </w:p>
    <w:p w:rsidRPr="00900309" w:rsidR="00992B38" w:rsidP="00992B38" w:rsidRDefault="00967401" w14:paraId="7002ABC4" w14:noSpellErr="1" w14:textId="0B5F035E">
      <w:pPr>
        <w:rPr>
          <w:rFonts w:cs="Arial"/>
        </w:rPr>
      </w:pPr>
      <w:r w:rsidRPr="664F80EB" w:rsidR="00967401">
        <w:rPr>
          <w:rFonts w:cs="Arial"/>
        </w:rPr>
        <w:t xml:space="preserve">Adhering to the recommendations, staff burnout could be </w:t>
      </w:r>
      <w:r w:rsidRPr="664F80EB" w:rsidR="1C0814BA">
        <w:rPr>
          <w:rFonts w:cs="Arial"/>
        </w:rPr>
        <w:t>minimised,</w:t>
      </w:r>
      <w:r w:rsidRPr="664F80EB" w:rsidR="00967401">
        <w:rPr>
          <w:rFonts w:cs="Arial"/>
        </w:rPr>
        <w:t xml:space="preserve"> and staff satisfaction could be raised in the hospitality sector. The culture of transparency and concern is helpful towards the long-term success and enhancement of service standards.</w:t>
      </w:r>
    </w:p>
    <w:p w:rsidRPr="00900309" w:rsidR="00695C3B" w:rsidRDefault="00967401" w14:paraId="3184605C" w14:textId="77777777">
      <w:pPr>
        <w:spacing w:after="160" w:line="259" w:lineRule="auto"/>
        <w:jc w:val="left"/>
        <w:rPr>
          <w:rFonts w:cs="Arial" w:eastAsiaTheme="majorEastAsia"/>
          <w:b/>
          <w:color w:val="000000" w:themeColor="text1"/>
          <w:sz w:val="28"/>
          <w:szCs w:val="40"/>
        </w:rPr>
      </w:pPr>
      <w:r w:rsidRPr="00900309">
        <w:rPr>
          <w:rFonts w:cs="Arial"/>
        </w:rPr>
        <w:br w:type="page"/>
      </w:r>
    </w:p>
    <w:p w:rsidRPr="00900309" w:rsidR="007F0028" w:rsidP="00695C3B" w:rsidRDefault="00967401" w14:paraId="3E718177" w14:textId="77777777" w14:noSpellErr="1">
      <w:pPr>
        <w:pStyle w:val="Heading1"/>
        <w:rPr>
          <w:rFonts w:cs="Arial"/>
        </w:rPr>
      </w:pPr>
      <w:bookmarkStart w:name="_Toc210538935" w:id="2086113429"/>
      <w:r w:rsidRPr="664F80EB" w:rsidR="00967401">
        <w:rPr>
          <w:rFonts w:cs="Arial"/>
        </w:rPr>
        <w:t>References</w:t>
      </w:r>
      <w:bookmarkEnd w:id="2086113429"/>
    </w:p>
    <w:p w:rsidR="664F80EB" w:rsidP="664F80EB" w:rsidRDefault="664F80EB" w14:paraId="3D81C052" w14:textId="4FBA6830">
      <w:pPr>
        <w:rPr>
          <w:rFonts w:cs="Arial"/>
        </w:rPr>
      </w:pPr>
    </w:p>
    <w:p w:rsidRPr="00900309" w:rsidR="002901F4" w:rsidP="00650C05" w:rsidRDefault="002901F4" w14:paraId="113685B4" w14:textId="77777777" w14:noSpellErr="1">
      <w:pPr>
        <w:rPr>
          <w:rFonts w:cs="Arial"/>
        </w:rPr>
      </w:pPr>
      <w:r w:rsidRPr="664F80EB" w:rsidR="002901F4">
        <w:rPr>
          <w:rFonts w:cs="Arial"/>
        </w:rPr>
        <w:t xml:space="preserve">Abu Bakar, A. (2022) 'HIERARCHY OF NEEDS AND SUBJECTIVE WELL-BEING'. </w:t>
      </w:r>
      <w:r w:rsidRPr="664F80EB" w:rsidR="002901F4">
        <w:rPr>
          <w:rFonts w:cs="Arial"/>
          <w:i w:val="1"/>
          <w:iCs w:val="1"/>
        </w:rPr>
        <w:t>PLANNING MALAYSIA</w:t>
      </w:r>
      <w:r w:rsidRPr="664F80EB" w:rsidR="002901F4">
        <w:rPr>
          <w:rFonts w:cs="Arial"/>
        </w:rPr>
        <w:t xml:space="preserve"> 20(5). </w:t>
      </w:r>
      <w:r w:rsidRPr="664F80EB" w:rsidR="002901F4">
        <w:rPr>
          <w:rFonts w:cs="Arial"/>
        </w:rPr>
        <w:t>doi</w:t>
      </w:r>
      <w:r w:rsidRPr="664F80EB" w:rsidR="002901F4">
        <w:rPr>
          <w:rFonts w:cs="Arial"/>
        </w:rPr>
        <w:t xml:space="preserve">: </w:t>
      </w:r>
      <w:hyperlink r:id="R8aae45ba04e848e3">
        <w:r w:rsidRPr="664F80EB" w:rsidR="002901F4">
          <w:rPr>
            <w:rStyle w:val="Hyperlink"/>
            <w:rFonts w:cs="Arial"/>
          </w:rPr>
          <w:t>https://doi.org/10.21837/pm.v20i24.1213</w:t>
        </w:r>
      </w:hyperlink>
      <w:r w:rsidRPr="664F80EB" w:rsidR="002901F4">
        <w:rPr>
          <w:rFonts w:cs="Arial"/>
        </w:rPr>
        <w:t>.</w:t>
      </w:r>
    </w:p>
    <w:p w:rsidRPr="00900309" w:rsidR="002901F4" w:rsidP="00650C05" w:rsidRDefault="002901F4" w14:paraId="73B40249" w14:noSpellErr="1" w14:textId="3F4B36E7">
      <w:pPr>
        <w:rPr>
          <w:rFonts w:cs="Arial"/>
        </w:rPr>
      </w:pPr>
      <w:r w:rsidRPr="664F80EB" w:rsidR="002901F4">
        <w:rPr>
          <w:rFonts w:cs="Arial"/>
        </w:rPr>
        <w:t xml:space="preserve">Batabyal, D. and Das, D.K. </w:t>
      </w:r>
      <w:r w:rsidRPr="664F80EB" w:rsidR="1400AE85">
        <w:rPr>
          <w:rFonts w:cs="Arial"/>
        </w:rPr>
        <w:t xml:space="preserve">(eds) </w:t>
      </w:r>
      <w:r w:rsidRPr="664F80EB" w:rsidR="002901F4">
        <w:rPr>
          <w:rFonts w:cs="Arial"/>
        </w:rPr>
        <w:t xml:space="preserve">(2019) </w:t>
      </w:r>
      <w:r w:rsidRPr="664F80EB" w:rsidR="002901F4">
        <w:rPr>
          <w:rFonts w:cs="Arial"/>
          <w:i w:val="1"/>
          <w:iCs w:val="1"/>
        </w:rPr>
        <w:t>Global trends, practices, and challenges in contemporary tourism and hospitality management</w:t>
      </w:r>
      <w:r w:rsidRPr="664F80EB" w:rsidR="002901F4">
        <w:rPr>
          <w:rFonts w:cs="Arial"/>
        </w:rPr>
        <w:t>. Hershey, P</w:t>
      </w:r>
      <w:r w:rsidRPr="664F80EB" w:rsidR="542B4226">
        <w:rPr>
          <w:rFonts w:cs="Arial"/>
        </w:rPr>
        <w:t>ennsylvania: Business Science Reference, an impr</w:t>
      </w:r>
      <w:r w:rsidRPr="664F80EB" w:rsidR="71EE7394">
        <w:rPr>
          <w:rFonts w:cs="Arial"/>
        </w:rPr>
        <w:t>int of IGI Global</w:t>
      </w:r>
      <w:r w:rsidRPr="664F80EB" w:rsidR="002901F4">
        <w:rPr>
          <w:rFonts w:cs="Arial"/>
        </w:rPr>
        <w:t>.</w:t>
      </w:r>
    </w:p>
    <w:p w:rsidRPr="00900309" w:rsidR="002901F4" w:rsidP="00650C05" w:rsidRDefault="002901F4" w14:paraId="5BC8AEB1" w14:noSpellErr="1" w14:textId="644EB3A9">
      <w:pPr>
        <w:rPr>
          <w:rFonts w:cs="Arial"/>
        </w:rPr>
      </w:pPr>
      <w:r w:rsidRPr="664F80EB" w:rsidR="002901F4">
        <w:rPr>
          <w:rFonts w:cs="Arial"/>
        </w:rPr>
        <w:t xml:space="preserve">Berthelsen, H., Hakanen, J.J. and Westerlund, H. (2018) ‘Copenhagen Psychosocial Questionnaire - A validation study using the Job Demand-Resources model’. Puebla, I. (ed.). </w:t>
      </w:r>
      <w:r w:rsidRPr="664F80EB" w:rsidR="002901F4">
        <w:rPr>
          <w:rFonts w:cs="Arial"/>
          <w:i w:val="1"/>
          <w:iCs w:val="1"/>
        </w:rPr>
        <w:t>PLOS ONE</w:t>
      </w:r>
      <w:r w:rsidRPr="664F80EB" w:rsidR="002901F4">
        <w:rPr>
          <w:rFonts w:cs="Arial"/>
        </w:rPr>
        <w:t xml:space="preserve"> 13(4), p. e0196450.</w:t>
      </w:r>
      <w:r w:rsidRPr="664F80EB" w:rsidR="2D7B7DEF">
        <w:rPr>
          <w:rFonts w:cs="Arial"/>
        </w:rPr>
        <w:t xml:space="preserve"> </w:t>
      </w:r>
      <w:r w:rsidRPr="664F80EB" w:rsidR="002901F4">
        <w:rPr>
          <w:rFonts w:cs="Arial"/>
        </w:rPr>
        <w:t xml:space="preserve">Available at: </w:t>
      </w:r>
      <w:hyperlink r:id="R62a06ac55e124936">
        <w:r w:rsidRPr="664F80EB" w:rsidR="002901F4">
          <w:rPr>
            <w:rStyle w:val="Hyperlink"/>
            <w:rFonts w:cs="Arial"/>
          </w:rPr>
          <w:t>https://journals.plos.org/plosone/article?id=10.1371/journal.pone.0196450</w:t>
        </w:r>
        <w:r w:rsidRPr="664F80EB" w:rsidR="69AA62EF">
          <w:rPr>
            <w:rStyle w:val="Hyperlink"/>
            <w:rFonts w:cs="Arial"/>
          </w:rPr>
          <w:t>.</w:t>
        </w:r>
      </w:hyperlink>
      <w:r w:rsidRPr="664F80EB" w:rsidR="69AA62EF">
        <w:rPr>
          <w:rFonts w:cs="Arial"/>
        </w:rPr>
        <w:t xml:space="preserve"> (Accessed: 19 October 2025)</w:t>
      </w:r>
      <w:r w:rsidRPr="664F80EB" w:rsidR="7B01B488">
        <w:rPr>
          <w:rFonts w:cs="Arial"/>
        </w:rPr>
        <w:t>.</w:t>
      </w:r>
    </w:p>
    <w:p w:rsidRPr="00900309" w:rsidR="002901F4" w:rsidP="00650C05" w:rsidRDefault="002901F4" w14:paraId="3CE2A606" w14:noSpellErr="1" w14:textId="531B1DDC">
      <w:pPr>
        <w:rPr>
          <w:rFonts w:cs="Arial"/>
        </w:rPr>
      </w:pPr>
      <w:r w:rsidRPr="664F80EB" w:rsidR="002901F4">
        <w:rPr>
          <w:rFonts w:cs="Arial"/>
        </w:rPr>
        <w:t xml:space="preserve">Booking.com (2025) </w:t>
      </w:r>
      <w:r w:rsidRPr="664F80EB" w:rsidR="002901F4">
        <w:rPr>
          <w:rFonts w:cs="Arial"/>
          <w:i w:val="1"/>
          <w:iCs w:val="1"/>
        </w:rPr>
        <w:t>Reviews of Holiday Inn Peterborough West by IHG</w:t>
      </w:r>
      <w:r w:rsidRPr="664F80EB" w:rsidR="002901F4">
        <w:rPr>
          <w:rFonts w:cs="Arial"/>
        </w:rPr>
        <w:t xml:space="preserve">. Available at: </w:t>
      </w:r>
      <w:hyperlink r:id="R2cc0e0406f2a4220">
        <w:r w:rsidRPr="664F80EB" w:rsidR="002901F4">
          <w:rPr>
            <w:rStyle w:val="Hyperlink"/>
            <w:rFonts w:cs="Arial"/>
          </w:rPr>
          <w:t>https://www.booking.com/reviews/gb/hotel/peterboroughmoathouse.html</w:t>
        </w:r>
      </w:hyperlink>
      <w:r w:rsidRPr="664F80EB" w:rsidR="002901F4">
        <w:rPr>
          <w:rFonts w:cs="Arial"/>
        </w:rPr>
        <w:t xml:space="preserve"> (Accessed: </w:t>
      </w:r>
      <w:r w:rsidRPr="664F80EB" w:rsidR="6B2213E0">
        <w:rPr>
          <w:rFonts w:cs="Arial"/>
        </w:rPr>
        <w:t>20</w:t>
      </w:r>
      <w:r w:rsidRPr="664F80EB" w:rsidR="002901F4">
        <w:rPr>
          <w:rFonts w:cs="Arial"/>
        </w:rPr>
        <w:t xml:space="preserve"> October 2025).</w:t>
      </w:r>
    </w:p>
    <w:p w:rsidRPr="00900309" w:rsidR="002901F4" w:rsidP="00650C05" w:rsidRDefault="002901F4" w14:paraId="5E081955" w14:noSpellErr="1" w14:textId="560FB8F8">
      <w:pPr>
        <w:rPr>
          <w:rFonts w:cs="Arial"/>
        </w:rPr>
      </w:pPr>
      <w:r w:rsidRPr="664F80EB" w:rsidR="002901F4">
        <w:rPr>
          <w:rFonts w:cs="Arial"/>
        </w:rPr>
        <w:t xml:space="preserve">Bosma, A.R., Boot, C.R.L., Schaafsma, F.G., Kok, </w:t>
      </w:r>
      <w:r w:rsidRPr="664F80EB" w:rsidR="002901F4">
        <w:rPr>
          <w:rFonts w:cs="Arial"/>
        </w:rPr>
        <w:t>G.</w:t>
      </w:r>
      <w:r w:rsidRPr="664F80EB" w:rsidR="002901F4">
        <w:rPr>
          <w:rFonts w:cs="Arial"/>
        </w:rPr>
        <w:t xml:space="preserve"> and Anema, J.R. (2020) ‘Development of an Intervention to Create a Supportive Work Environment for Employees with Chronic Conditions: An Intervention Mapping Approach’. </w:t>
      </w:r>
      <w:r w:rsidRPr="664F80EB" w:rsidR="002901F4">
        <w:rPr>
          <w:rFonts w:cs="Arial"/>
          <w:i w:val="1"/>
          <w:iCs w:val="1"/>
        </w:rPr>
        <w:t>Journal of Occupational Rehabilitation</w:t>
      </w:r>
      <w:r w:rsidRPr="664F80EB" w:rsidR="002901F4">
        <w:rPr>
          <w:rFonts w:cs="Arial"/>
        </w:rPr>
        <w:t xml:space="preserve"> 30(4), pp. 624–634. </w:t>
      </w:r>
    </w:p>
    <w:p w:rsidRPr="00900309" w:rsidR="002901F4" w:rsidP="00650C05" w:rsidRDefault="002901F4" w14:paraId="77C0B3F5" w14:noSpellErr="1" w14:textId="247BE65B">
      <w:pPr>
        <w:rPr>
          <w:rFonts w:cs="Arial"/>
        </w:rPr>
      </w:pPr>
      <w:r w:rsidRPr="664F80EB" w:rsidR="002901F4">
        <w:rPr>
          <w:rFonts w:cs="Arial"/>
        </w:rPr>
        <w:t xml:space="preserve">Cheong, H., Lyons, A., Houghton, R. and Majumdar, A. (2023) ‘Secondary Qualitative Research Methodology Using Online Data within the Context of Social Sciences’. </w:t>
      </w:r>
      <w:r w:rsidRPr="664F80EB" w:rsidR="002901F4">
        <w:rPr>
          <w:rFonts w:cs="Arial"/>
          <w:i w:val="1"/>
          <w:iCs w:val="1"/>
        </w:rPr>
        <w:t>International Journal of Qualitative Methods</w:t>
      </w:r>
      <w:r w:rsidRPr="664F80EB" w:rsidR="002901F4">
        <w:rPr>
          <w:rFonts w:cs="Arial"/>
        </w:rPr>
        <w:t xml:space="preserve"> 22(1), pp. 1–19. Available at: </w:t>
      </w:r>
      <w:hyperlink r:id="R4e59e098089b4e08">
        <w:r w:rsidRPr="664F80EB" w:rsidR="002901F4">
          <w:rPr>
            <w:rStyle w:val="Hyperlink"/>
            <w:rFonts w:cs="Arial"/>
          </w:rPr>
          <w:t>https://journals.sagepub.com/doi/abs/10.1177/16094069231180160.</w:t>
        </w:r>
      </w:hyperlink>
      <w:r w:rsidRPr="664F80EB" w:rsidR="32A9686F">
        <w:rPr>
          <w:rFonts w:cs="Arial"/>
        </w:rPr>
        <w:t xml:space="preserve"> (Accessed: 24 October 2025).</w:t>
      </w:r>
      <w:r w:rsidRPr="664F80EB" w:rsidR="5339083F">
        <w:rPr>
          <w:rFonts w:cs="Arial"/>
        </w:rPr>
        <w:t xml:space="preserve"> </w:t>
      </w:r>
    </w:p>
    <w:p w:rsidRPr="00900309" w:rsidR="002901F4" w:rsidP="00650C05" w:rsidRDefault="002901F4" w14:paraId="36C4B54A" w14:noSpellErr="1" w14:textId="518B0C95">
      <w:pPr>
        <w:rPr>
          <w:rFonts w:cs="Arial"/>
        </w:rPr>
      </w:pPr>
      <w:r w:rsidRPr="664F80EB" w:rsidR="002901F4">
        <w:rPr>
          <w:rFonts w:cs="Arial"/>
        </w:rPr>
        <w:t>Chissom</w:t>
      </w:r>
      <w:r w:rsidRPr="664F80EB" w:rsidR="002901F4">
        <w:rPr>
          <w:rFonts w:cs="Arial"/>
        </w:rPr>
        <w:t xml:space="preserve">, D. (2024) ‘Post-Pandemic Trends in the Hospitality Industry’. </w:t>
      </w:r>
      <w:r w:rsidRPr="664F80EB" w:rsidR="002901F4">
        <w:rPr>
          <w:rFonts w:cs="Arial"/>
          <w:i w:val="1"/>
          <w:iCs w:val="1"/>
        </w:rPr>
        <w:t>Journal of Modern Hospitality</w:t>
      </w:r>
      <w:r w:rsidRPr="664F80EB" w:rsidR="002901F4">
        <w:rPr>
          <w:rFonts w:cs="Arial"/>
        </w:rPr>
        <w:t xml:space="preserve"> 3(3), pp. 1–13.</w:t>
      </w:r>
    </w:p>
    <w:p w:rsidRPr="00900309" w:rsidR="002901F4" w:rsidP="00650C05" w:rsidRDefault="002901F4" w14:paraId="336BB851" w14:noSpellErr="1" w14:textId="64A736E8">
      <w:pPr>
        <w:rPr>
          <w:rFonts w:cs="Arial"/>
        </w:rPr>
      </w:pPr>
      <w:r w:rsidRPr="664F80EB" w:rsidR="002901F4">
        <w:rPr>
          <w:rFonts w:cs="Arial"/>
        </w:rPr>
        <w:t xml:space="preserve">Cooper, C. and Hall, C.M. (2018) </w:t>
      </w:r>
      <w:r w:rsidRPr="664F80EB" w:rsidR="002901F4">
        <w:rPr>
          <w:rFonts w:cs="Arial"/>
          <w:i w:val="1"/>
          <w:iCs w:val="1"/>
        </w:rPr>
        <w:t xml:space="preserve">Contemporary Tourism: </w:t>
      </w:r>
      <w:r w:rsidRPr="664F80EB" w:rsidR="4B88BDD7">
        <w:rPr>
          <w:rFonts w:cs="Arial"/>
          <w:i w:val="1"/>
          <w:iCs w:val="1"/>
        </w:rPr>
        <w:t>A</w:t>
      </w:r>
      <w:r w:rsidRPr="664F80EB" w:rsidR="002901F4">
        <w:rPr>
          <w:rFonts w:cs="Arial"/>
          <w:i w:val="1"/>
          <w:iCs w:val="1"/>
        </w:rPr>
        <w:t>n</w:t>
      </w:r>
      <w:r w:rsidRPr="664F80EB" w:rsidR="002901F4">
        <w:rPr>
          <w:rFonts w:cs="Arial"/>
          <w:i w:val="1"/>
          <w:iCs w:val="1"/>
        </w:rPr>
        <w:t xml:space="preserve"> </w:t>
      </w:r>
      <w:r w:rsidRPr="664F80EB" w:rsidR="002901F4">
        <w:rPr>
          <w:rFonts w:cs="Arial"/>
          <w:i w:val="1"/>
          <w:iCs w:val="1"/>
        </w:rPr>
        <w:t>International Approach</w:t>
      </w:r>
      <w:r w:rsidRPr="664F80EB" w:rsidR="002901F4">
        <w:rPr>
          <w:rFonts w:cs="Arial"/>
        </w:rPr>
        <w:t xml:space="preserve">. 4th </w:t>
      </w:r>
      <w:r w:rsidRPr="664F80EB" w:rsidR="002901F4">
        <w:rPr>
          <w:rFonts w:cs="Arial"/>
        </w:rPr>
        <w:t>edn</w:t>
      </w:r>
      <w:r w:rsidRPr="664F80EB" w:rsidR="002901F4">
        <w:rPr>
          <w:rFonts w:cs="Arial"/>
        </w:rPr>
        <w:t>. Oxford: Oxford University Press, Limited.</w:t>
      </w:r>
    </w:p>
    <w:p w:rsidRPr="00900309" w:rsidR="002901F4" w:rsidP="00650C05" w:rsidRDefault="002901F4" w14:paraId="468ACC80" w14:textId="77777777">
      <w:pPr>
        <w:rPr>
          <w:rFonts w:cs="Arial"/>
        </w:rPr>
      </w:pPr>
      <w:r w:rsidRPr="00900309">
        <w:rPr>
          <w:rFonts w:cs="Arial"/>
        </w:rPr>
        <w:t xml:space="preserve">Costa, V. and Costa, C. (2022) </w:t>
      </w:r>
      <w:r w:rsidRPr="00900309">
        <w:rPr>
          <w:rFonts w:cs="Arial"/>
          <w:i/>
          <w:iCs/>
        </w:rPr>
        <w:t>Sustainability and Competitiveness in the Hospitality Industry</w:t>
      </w:r>
      <w:r w:rsidRPr="00900309">
        <w:rPr>
          <w:rFonts w:cs="Arial"/>
        </w:rPr>
        <w:t>. Hershey, Pennsylvania: IGI Global.</w:t>
      </w:r>
    </w:p>
    <w:p w:rsidRPr="00900309" w:rsidR="002901F4" w:rsidP="00650C05" w:rsidRDefault="002901F4" w14:paraId="55D41281" w14:textId="77777777">
      <w:pPr>
        <w:rPr>
          <w:rFonts w:cs="Arial"/>
        </w:rPr>
      </w:pPr>
      <w:r w:rsidRPr="00900309">
        <w:rPr>
          <w:rFonts w:cs="Arial"/>
        </w:rPr>
        <w:t xml:space="preserve">Ford, R.C. and Sturman, M.C. (2023). </w:t>
      </w:r>
      <w:r w:rsidRPr="00900309">
        <w:rPr>
          <w:rFonts w:cs="Arial"/>
          <w:i/>
          <w:iCs/>
        </w:rPr>
        <w:t>Managing Hospitality Organisations</w:t>
      </w:r>
      <w:r w:rsidRPr="00900309">
        <w:rPr>
          <w:rFonts w:cs="Arial"/>
        </w:rPr>
        <w:t>. London: SAGE Publications.</w:t>
      </w:r>
    </w:p>
    <w:p w:rsidRPr="00900309" w:rsidR="002901F4" w:rsidP="00650C05" w:rsidRDefault="002901F4" w14:paraId="43D6CE0F" w14:noSpellErr="1" w14:textId="07E9518B">
      <w:pPr>
        <w:rPr>
          <w:rFonts w:cs="Arial"/>
        </w:rPr>
      </w:pPr>
      <w:r w:rsidRPr="664F80EB" w:rsidR="002901F4">
        <w:rPr>
          <w:rFonts w:cs="Arial"/>
        </w:rPr>
        <w:t xml:space="preserve">Galanakis, M. and </w:t>
      </w:r>
      <w:r w:rsidRPr="664F80EB" w:rsidR="002901F4">
        <w:rPr>
          <w:rFonts w:cs="Arial"/>
        </w:rPr>
        <w:t>Peramatzis</w:t>
      </w:r>
      <w:r w:rsidRPr="664F80EB" w:rsidR="002901F4">
        <w:rPr>
          <w:rFonts w:cs="Arial"/>
        </w:rPr>
        <w:t xml:space="preserve">, G. (2022) ‘Herzberg’s Motivation Theory in Workplace’. </w:t>
      </w:r>
      <w:r w:rsidRPr="664F80EB" w:rsidR="002901F4">
        <w:rPr>
          <w:rFonts w:cs="Arial"/>
          <w:i w:val="1"/>
          <w:iCs w:val="1"/>
        </w:rPr>
        <w:t>Journal of Psychology Research</w:t>
      </w:r>
      <w:r w:rsidRPr="664F80EB" w:rsidR="002901F4">
        <w:rPr>
          <w:rFonts w:cs="Arial"/>
        </w:rPr>
        <w:t xml:space="preserve"> 12(12), pp. 971–978. Available at: </w:t>
      </w:r>
      <w:hyperlink r:id="Ra7fddf88cb014901">
        <w:r w:rsidRPr="664F80EB" w:rsidR="002901F4">
          <w:rPr>
            <w:rStyle w:val="Hyperlink"/>
            <w:rFonts w:cs="Arial"/>
          </w:rPr>
          <w:t>https://www.davidpublisher.com/Public/uploads/Contribute/63c8ac817a47d.pdf.</w:t>
        </w:r>
      </w:hyperlink>
      <w:r w:rsidRPr="664F80EB" w:rsidR="57DDF4DB">
        <w:rPr>
          <w:rFonts w:cs="Arial"/>
        </w:rPr>
        <w:t xml:space="preserve"> (Accessed: 21 October 2025). </w:t>
      </w:r>
    </w:p>
    <w:p w:rsidRPr="00900309" w:rsidR="002901F4" w:rsidP="00650C05" w:rsidRDefault="002901F4" w14:paraId="22ABDE35" w14:noSpellErr="1" w14:textId="676C2ACC">
      <w:pPr>
        <w:rPr>
          <w:rFonts w:cs="Arial"/>
        </w:rPr>
      </w:pPr>
      <w:r w:rsidRPr="664F80EB" w:rsidR="002901F4">
        <w:rPr>
          <w:rFonts w:cs="Arial"/>
        </w:rPr>
        <w:t xml:space="preserve">Guest, D.E. (2017) ‘Human Resource Management and Employee Well-being: Towards a New Analytic Framework’. </w:t>
      </w:r>
      <w:r w:rsidRPr="664F80EB" w:rsidR="002901F4">
        <w:rPr>
          <w:rFonts w:cs="Arial"/>
          <w:i w:val="1"/>
          <w:iCs w:val="1"/>
        </w:rPr>
        <w:t>Human Resource Management Journal</w:t>
      </w:r>
      <w:r w:rsidRPr="664F80EB" w:rsidR="002901F4">
        <w:rPr>
          <w:rFonts w:cs="Arial"/>
        </w:rPr>
        <w:t xml:space="preserve"> 27(1), pp. 22–38. Available</w:t>
      </w:r>
      <w:r w:rsidRPr="664F80EB" w:rsidR="5A10C13E">
        <w:rPr>
          <w:rFonts w:cs="Arial"/>
        </w:rPr>
        <w:t xml:space="preserve"> </w:t>
      </w:r>
      <w:r w:rsidRPr="664F80EB" w:rsidR="002901F4">
        <w:rPr>
          <w:rFonts w:cs="Arial"/>
        </w:rPr>
        <w:t xml:space="preserve">at: </w:t>
      </w:r>
      <w:hyperlink r:id="Rc326e7216b5049fd">
        <w:r w:rsidRPr="664F80EB" w:rsidR="002901F4">
          <w:rPr>
            <w:rStyle w:val="Hyperlink"/>
            <w:rFonts w:cs="Arial"/>
          </w:rPr>
          <w:t>https://kclpure.kcl.ac.uk/ws/portalfiles/portal/69409826/Human_resource_management_and_GUEST_17November2016_GREEN_AAM.pdf</w:t>
        </w:r>
      </w:hyperlink>
      <w:r w:rsidRPr="664F80EB" w:rsidR="002901F4">
        <w:rPr>
          <w:rFonts w:cs="Arial"/>
        </w:rPr>
        <w:t>.</w:t>
      </w:r>
      <w:r w:rsidRPr="664F80EB" w:rsidR="53E2856A">
        <w:rPr>
          <w:rFonts w:cs="Arial"/>
        </w:rPr>
        <w:t xml:space="preserve"> (Accessed: 19 October 2025). </w:t>
      </w:r>
    </w:p>
    <w:p w:rsidRPr="002901F4" w:rsidR="002901F4" w:rsidP="002901F4" w:rsidRDefault="002901F4" w14:paraId="3678590B" w14:noSpellErr="1" w14:textId="6F01FBBC">
      <w:pPr>
        <w:rPr>
          <w:rFonts w:cs="Arial"/>
        </w:rPr>
      </w:pPr>
      <w:r w:rsidRPr="664F80EB" w:rsidR="002901F4">
        <w:rPr>
          <w:rFonts w:cs="Arial"/>
        </w:rPr>
        <w:t>Idrus</w:t>
      </w:r>
      <w:r w:rsidRPr="664F80EB" w:rsidR="002901F4">
        <w:rPr>
          <w:rFonts w:cs="Arial"/>
        </w:rPr>
        <w:t xml:space="preserve">, S. (2023) ‘From Burnout to Engagement: The Role of Human Resource Management in Managing Work Fatigue and Improving Performance’. </w:t>
      </w:r>
      <w:r w:rsidRPr="664F80EB" w:rsidR="002901F4">
        <w:rPr>
          <w:rFonts w:cs="Arial"/>
          <w:i w:val="1"/>
          <w:iCs w:val="1"/>
        </w:rPr>
        <w:t>Central European</w:t>
      </w:r>
      <w:r w:rsidRPr="664F80EB" w:rsidR="4A46093E">
        <w:rPr>
          <w:rFonts w:cs="Arial"/>
          <w:i w:val="1"/>
          <w:iCs w:val="1"/>
        </w:rPr>
        <w:t xml:space="preserve"> </w:t>
      </w:r>
      <w:r w:rsidRPr="664F80EB" w:rsidR="002901F4">
        <w:rPr>
          <w:rFonts w:cs="Arial"/>
          <w:i w:val="1"/>
          <w:iCs w:val="1"/>
        </w:rPr>
        <w:t>Management Journal</w:t>
      </w:r>
      <w:r w:rsidRPr="664F80EB" w:rsidR="002901F4">
        <w:rPr>
          <w:rFonts w:cs="Arial"/>
        </w:rPr>
        <w:t xml:space="preserve"> 31(2).</w:t>
      </w:r>
      <w:r w:rsidRPr="664F80EB" w:rsidR="107E7B60">
        <w:rPr>
          <w:rFonts w:cs="Arial"/>
        </w:rPr>
        <w:t xml:space="preserve"> Available at:</w:t>
      </w:r>
      <w:hyperlink r:id="Rff8c29d081a44310">
        <w:r w:rsidRPr="664F80EB" w:rsidR="002901F4">
          <w:rPr>
            <w:rStyle w:val="Hyperlink"/>
            <w:rFonts w:cs="Arial"/>
          </w:rPr>
          <w:t>doi: https://doi.org/10.57030/23364890.cemj.31.2.99.</w:t>
        </w:r>
      </w:hyperlink>
    </w:p>
    <w:p w:rsidR="002901F4" w:rsidP="664F80EB" w:rsidRDefault="002901F4" w14:noSpellErr="1" w14:paraId="6165BF33" w14:textId="06505F17">
      <w:pPr>
        <w:pStyle w:val="Normal"/>
        <w:suppressLineNumbers w:val="0"/>
        <w:bidi w:val="0"/>
        <w:spacing w:before="0" w:beforeAutospacing="off" w:after="0" w:afterAutospacing="off" w:line="360" w:lineRule="auto"/>
        <w:ind w:left="0" w:right="0"/>
        <w:jc w:val="both"/>
        <w:rPr>
          <w:rFonts w:ascii="Arial" w:hAnsi="Arial" w:eastAsia="Arial" w:cs="Arial"/>
          <w:noProof w:val="0"/>
          <w:sz w:val="24"/>
          <w:szCs w:val="24"/>
          <w:lang w:val="en-GB"/>
        </w:rPr>
      </w:pPr>
      <w:r w:rsidRPr="664F80EB" w:rsidR="002901F4">
        <w:rPr>
          <w:rFonts w:cs="Arial"/>
        </w:rPr>
        <w:t xml:space="preserve">IHG (2025) </w:t>
      </w:r>
      <w:r w:rsidRPr="664F80EB" w:rsidR="002901F4">
        <w:rPr>
          <w:rFonts w:cs="Arial"/>
          <w:i w:val="1"/>
          <w:iCs w:val="1"/>
        </w:rPr>
        <w:t>Holiday Inn Peterborough - West</w:t>
      </w:r>
      <w:r w:rsidRPr="664F80EB" w:rsidR="002901F4">
        <w:rPr>
          <w:rFonts w:cs="Arial"/>
        </w:rPr>
        <w:t xml:space="preserve">. Available at: </w:t>
      </w:r>
      <w:hyperlink r:id="Rcb94526d18a94eee">
        <w:r w:rsidRPr="664F80EB" w:rsidR="36889B4A">
          <w:rPr>
            <w:rStyle w:val="Hyperlink"/>
            <w:rFonts w:ascii="Arial" w:hAnsi="Arial" w:eastAsia="Arial" w:cs="Arial"/>
            <w:noProof w:val="0"/>
            <w:sz w:val="24"/>
            <w:szCs w:val="24"/>
            <w:lang w:val="en-GB"/>
          </w:rPr>
          <w:t>Hotel With Pool: Holiday Inn Peterborough - West</w:t>
        </w:r>
      </w:hyperlink>
      <w:r w:rsidRPr="664F80EB" w:rsidR="36889B4A">
        <w:rPr>
          <w:rFonts w:ascii="Arial" w:hAnsi="Arial" w:eastAsia="Arial" w:cs="Arial"/>
          <w:noProof w:val="0"/>
          <w:sz w:val="24"/>
          <w:szCs w:val="24"/>
          <w:lang w:val="en-GB"/>
        </w:rPr>
        <w:t xml:space="preserve">  (Accessed: 17 October 2025). </w:t>
      </w:r>
    </w:p>
    <w:p w:rsidRPr="00900309" w:rsidR="002901F4" w:rsidP="00650C05" w:rsidRDefault="002901F4" w14:paraId="188149D1" w14:noSpellErr="1" w14:textId="02AC436F">
      <w:pPr>
        <w:rPr>
          <w:rFonts w:cs="Arial"/>
        </w:rPr>
      </w:pPr>
      <w:r w:rsidRPr="664F80EB" w:rsidR="002901F4">
        <w:rPr>
          <w:rFonts w:cs="Arial"/>
        </w:rPr>
        <w:t xml:space="preserve">Izell, C. (2022) </w:t>
      </w:r>
      <w:r w:rsidRPr="664F80EB" w:rsidR="002901F4">
        <w:rPr>
          <w:rFonts w:cs="Arial"/>
          <w:i w:val="1"/>
          <w:iCs w:val="1"/>
        </w:rPr>
        <w:t>Addressing Mental Health of Hospitality Employees: An Exploratory Study</w:t>
      </w:r>
      <w:r w:rsidRPr="664F80EB" w:rsidR="002901F4">
        <w:rPr>
          <w:rFonts w:cs="Arial"/>
        </w:rPr>
        <w:t xml:space="preserve">. Available at: </w:t>
      </w:r>
      <w:hyperlink r:id="R493ab1703c3b4621">
        <w:r w:rsidRPr="664F80EB" w:rsidR="002901F4">
          <w:rPr>
            <w:rStyle w:val="Hyperlink"/>
            <w:rFonts w:cs="Arial"/>
          </w:rPr>
          <w:t>https://scholarworks.uark.edu/mgmtuht/19/</w:t>
        </w:r>
      </w:hyperlink>
      <w:r w:rsidRPr="664F80EB" w:rsidR="002901F4">
        <w:rPr>
          <w:rFonts w:cs="Arial"/>
        </w:rPr>
        <w:t>.</w:t>
      </w:r>
      <w:r w:rsidRPr="664F80EB" w:rsidR="2B81F625">
        <w:rPr>
          <w:rFonts w:cs="Arial"/>
        </w:rPr>
        <w:t xml:space="preserve"> (Accessed: </w:t>
      </w:r>
      <w:r w:rsidRPr="664F80EB" w:rsidR="65010F31">
        <w:rPr>
          <w:rFonts w:cs="Arial"/>
        </w:rPr>
        <w:t xml:space="preserve">22 October 2025). </w:t>
      </w:r>
    </w:p>
    <w:p w:rsidRPr="00900309" w:rsidR="002901F4" w:rsidP="00650C05" w:rsidRDefault="002901F4" w14:paraId="32F99FFB" w14:textId="67617AF8">
      <w:pPr>
        <w:rPr>
          <w:rFonts w:cs="Arial"/>
        </w:rPr>
      </w:pPr>
      <w:r w:rsidRPr="664F80EB" w:rsidR="002901F4">
        <w:rPr>
          <w:rFonts w:cs="Arial"/>
        </w:rPr>
        <w:t>Jagsi</w:t>
      </w:r>
      <w:r w:rsidRPr="664F80EB" w:rsidR="002901F4">
        <w:rPr>
          <w:rFonts w:cs="Arial"/>
        </w:rPr>
        <w:t xml:space="preserve">, R., </w:t>
      </w:r>
      <w:r w:rsidRPr="664F80EB" w:rsidR="002901F4">
        <w:rPr>
          <w:rFonts w:cs="Arial"/>
        </w:rPr>
        <w:t>Rivkees</w:t>
      </w:r>
      <w:r w:rsidRPr="664F80EB" w:rsidR="002901F4">
        <w:rPr>
          <w:rFonts w:cs="Arial"/>
        </w:rPr>
        <w:t xml:space="preserve">, S. and </w:t>
      </w:r>
      <w:r w:rsidRPr="664F80EB" w:rsidR="002901F4">
        <w:rPr>
          <w:rFonts w:cs="Arial"/>
        </w:rPr>
        <w:t>Opipari</w:t>
      </w:r>
      <w:r w:rsidRPr="664F80EB" w:rsidR="002901F4">
        <w:rPr>
          <w:rFonts w:cs="Arial"/>
        </w:rPr>
        <w:t xml:space="preserve">, V.P. (2019) ‘An unbiased view about bias: Not yet’. </w:t>
      </w:r>
      <w:r w:rsidRPr="664F80EB" w:rsidR="002901F4">
        <w:rPr>
          <w:rFonts w:cs="Arial"/>
          <w:i w:val="1"/>
          <w:iCs w:val="1"/>
        </w:rPr>
        <w:t>Pediatric</w:t>
      </w:r>
      <w:r w:rsidRPr="664F80EB" w:rsidR="002901F4">
        <w:rPr>
          <w:rFonts w:cs="Arial"/>
          <w:i w:val="1"/>
          <w:iCs w:val="1"/>
        </w:rPr>
        <w:t xml:space="preserve"> Research</w:t>
      </w:r>
      <w:r w:rsidRPr="664F80EB" w:rsidR="002901F4">
        <w:rPr>
          <w:rFonts w:cs="Arial"/>
        </w:rPr>
        <w:t xml:space="preserve"> 86(1), pp. 10–11.</w:t>
      </w:r>
    </w:p>
    <w:p w:rsidRPr="00900309" w:rsidR="002901F4" w:rsidP="00650C05" w:rsidRDefault="002901F4" w14:paraId="2D7B3DD8" w14:textId="77777777" w14:noSpellErr="1">
      <w:pPr>
        <w:rPr>
          <w:rFonts w:cs="Arial"/>
        </w:rPr>
      </w:pPr>
      <w:r w:rsidRPr="664F80EB" w:rsidR="002901F4">
        <w:rPr>
          <w:rFonts w:cs="Arial"/>
        </w:rPr>
        <w:t xml:space="preserve">Kalfa, S., </w:t>
      </w:r>
      <w:r w:rsidRPr="664F80EB" w:rsidR="002901F4">
        <w:rPr>
          <w:rFonts w:cs="Arial"/>
        </w:rPr>
        <w:t>Branicki</w:t>
      </w:r>
      <w:r w:rsidRPr="664F80EB" w:rsidR="002901F4">
        <w:rPr>
          <w:rFonts w:cs="Arial"/>
        </w:rPr>
        <w:t xml:space="preserve">, L. and Brammer, S. (2021) 'Organisational accommodation of employee mental health conditions and unintended stigma'. </w:t>
      </w:r>
      <w:r w:rsidRPr="664F80EB" w:rsidR="002901F4">
        <w:rPr>
          <w:rFonts w:cs="Arial"/>
          <w:i w:val="1"/>
          <w:iCs w:val="1"/>
        </w:rPr>
        <w:t>The International Journal of Human Resource Management</w:t>
      </w:r>
      <w:r w:rsidRPr="664F80EB" w:rsidR="002901F4">
        <w:rPr>
          <w:rFonts w:cs="Arial"/>
        </w:rPr>
        <w:t xml:space="preserve"> 32(15), pp. 1–28. </w:t>
      </w:r>
      <w:r w:rsidRPr="664F80EB" w:rsidR="002901F4">
        <w:rPr>
          <w:rFonts w:cs="Arial"/>
        </w:rPr>
        <w:t>doi</w:t>
      </w:r>
      <w:r w:rsidRPr="664F80EB" w:rsidR="002901F4">
        <w:rPr>
          <w:rFonts w:cs="Arial"/>
        </w:rPr>
        <w:t xml:space="preserve">: </w:t>
      </w:r>
      <w:hyperlink r:id="R232dee96554b4129">
        <w:r w:rsidRPr="664F80EB" w:rsidR="002901F4">
          <w:rPr>
            <w:rStyle w:val="Hyperlink"/>
            <w:rFonts w:cs="Arial"/>
          </w:rPr>
          <w:t>https://doi.org/10.1080/09585192.2021.1910536</w:t>
        </w:r>
      </w:hyperlink>
      <w:r w:rsidRPr="664F80EB" w:rsidR="002901F4">
        <w:rPr>
          <w:rFonts w:cs="Arial"/>
        </w:rPr>
        <w:t>.</w:t>
      </w:r>
    </w:p>
    <w:p w:rsidRPr="00900309" w:rsidR="002901F4" w:rsidP="00650C05" w:rsidRDefault="002901F4" w14:paraId="6C006341" w14:textId="77777777" w14:noSpellErr="1">
      <w:pPr>
        <w:rPr>
          <w:rFonts w:cs="Arial"/>
        </w:rPr>
      </w:pPr>
      <w:r w:rsidRPr="664F80EB" w:rsidR="002901F4">
        <w:rPr>
          <w:rFonts w:cs="Arial"/>
        </w:rPr>
        <w:t xml:space="preserve">Kumar, S. (2018) ‘Preventing and Managing Burnout: What have we learned?’ </w:t>
      </w:r>
      <w:r w:rsidRPr="664F80EB" w:rsidR="002901F4">
        <w:rPr>
          <w:rFonts w:cs="Arial"/>
          <w:i w:val="1"/>
          <w:iCs w:val="1"/>
        </w:rPr>
        <w:t>Biomedical Journal of Scientific &amp; Technical Research</w:t>
      </w:r>
      <w:r w:rsidRPr="664F80EB" w:rsidR="002901F4">
        <w:rPr>
          <w:rFonts w:cs="Arial"/>
        </w:rPr>
        <w:t xml:space="preserve"> 2(1). </w:t>
      </w:r>
      <w:r w:rsidRPr="664F80EB" w:rsidR="002901F4">
        <w:rPr>
          <w:rFonts w:cs="Arial"/>
        </w:rPr>
        <w:t>doi</w:t>
      </w:r>
      <w:r w:rsidRPr="664F80EB" w:rsidR="002901F4">
        <w:rPr>
          <w:rFonts w:cs="Arial"/>
        </w:rPr>
        <w:t xml:space="preserve">: </w:t>
      </w:r>
      <w:hyperlink r:id="R6de82f61469440c2">
        <w:r w:rsidRPr="664F80EB" w:rsidR="002901F4">
          <w:rPr>
            <w:rStyle w:val="Hyperlink"/>
            <w:rFonts w:cs="Arial"/>
          </w:rPr>
          <w:t>https://doi.org/10.26717/bjstr.2018.02.000703</w:t>
        </w:r>
      </w:hyperlink>
      <w:r w:rsidRPr="664F80EB" w:rsidR="002901F4">
        <w:rPr>
          <w:rFonts w:cs="Arial"/>
        </w:rPr>
        <w:t>.</w:t>
      </w:r>
    </w:p>
    <w:p w:rsidRPr="002901F4" w:rsidR="002901F4" w:rsidP="002901F4" w:rsidRDefault="002901F4" w14:paraId="65ECA202" w14:noSpellErr="1" w14:textId="16042715">
      <w:pPr>
        <w:rPr>
          <w:rFonts w:cs="Arial"/>
        </w:rPr>
      </w:pPr>
      <w:r w:rsidRPr="664F80EB" w:rsidR="002901F4">
        <w:rPr>
          <w:rFonts w:cs="Arial"/>
        </w:rPr>
        <w:t xml:space="preserve">Long, T. (2024) ‘Why are employee </w:t>
      </w:r>
      <w:r w:rsidRPr="664F80EB" w:rsidR="002901F4">
        <w:rPr>
          <w:rFonts w:cs="Arial"/>
        </w:rPr>
        <w:t>assistance</w:t>
      </w:r>
      <w:r w:rsidRPr="664F80EB" w:rsidR="002901F4">
        <w:rPr>
          <w:rFonts w:cs="Arial"/>
        </w:rPr>
        <w:t xml:space="preserve"> programmes under</w:t>
      </w:r>
      <w:r w:rsidRPr="664F80EB" w:rsidR="002901F4">
        <w:rPr>
          <w:rFonts w:ascii="Cambria Math" w:hAnsi="Cambria Math" w:cs="Cambria Math"/>
        </w:rPr>
        <w:t>‐</w:t>
      </w:r>
      <w:r w:rsidRPr="664F80EB" w:rsidR="002901F4">
        <w:rPr>
          <w:rFonts w:cs="Arial"/>
        </w:rPr>
        <w:t xml:space="preserve">utilised and marginalised and how to address it? A critical review and a labour process </w:t>
      </w:r>
      <w:r w:rsidRPr="664F80EB" w:rsidR="002901F4">
        <w:rPr>
          <w:rFonts w:cs="Arial"/>
        </w:rPr>
        <w:t>analysis’</w:t>
      </w:r>
      <w:r w:rsidRPr="664F80EB" w:rsidR="002901F4">
        <w:rPr>
          <w:rFonts w:cs="Arial"/>
        </w:rPr>
        <w:t xml:space="preserve">. </w:t>
      </w:r>
      <w:r w:rsidRPr="664F80EB" w:rsidR="002901F4">
        <w:rPr>
          <w:rFonts w:cs="Arial"/>
          <w:i w:val="1"/>
          <w:iCs w:val="1"/>
        </w:rPr>
        <w:t>Human Resource Management Journal</w:t>
      </w:r>
      <w:r w:rsidRPr="664F80EB" w:rsidR="002901F4">
        <w:rPr>
          <w:rFonts w:cs="Arial"/>
        </w:rPr>
        <w:t xml:space="preserve"> 34(4).</w:t>
      </w:r>
      <w:r w:rsidRPr="664F80EB" w:rsidR="615E0E34">
        <w:rPr>
          <w:rFonts w:cs="Arial"/>
        </w:rPr>
        <w:t xml:space="preserve"> </w:t>
      </w:r>
      <w:r w:rsidRPr="664F80EB" w:rsidR="002901F4">
        <w:rPr>
          <w:rFonts w:cs="Arial"/>
        </w:rPr>
        <w:t>doi</w:t>
      </w:r>
      <w:r w:rsidRPr="664F80EB" w:rsidR="002901F4">
        <w:rPr>
          <w:rFonts w:cs="Arial"/>
        </w:rPr>
        <w:t xml:space="preserve">: </w:t>
      </w:r>
      <w:hyperlink r:id="R2c96063cc123418f">
        <w:r w:rsidRPr="664F80EB" w:rsidR="002901F4">
          <w:rPr>
            <w:rStyle w:val="Hyperlink"/>
            <w:rFonts w:cs="Arial"/>
          </w:rPr>
          <w:t>https://doi.org/10.1111/1748-8583.12547</w:t>
        </w:r>
      </w:hyperlink>
      <w:r w:rsidRPr="664F80EB" w:rsidR="002901F4">
        <w:rPr>
          <w:rFonts w:cs="Arial"/>
        </w:rPr>
        <w:t>.</w:t>
      </w:r>
      <w:r w:rsidRPr="664F80EB" w:rsidR="7CA282B5">
        <w:rPr>
          <w:rFonts w:cs="Arial"/>
        </w:rPr>
        <w:t xml:space="preserve"> </w:t>
      </w:r>
    </w:p>
    <w:p w:rsidRPr="00900309" w:rsidR="002901F4" w:rsidP="00650C05" w:rsidRDefault="002901F4" w14:paraId="4210080F" w14:noSpellErr="1" w14:textId="100F1BFC">
      <w:pPr>
        <w:rPr>
          <w:rFonts w:cs="Arial"/>
        </w:rPr>
      </w:pPr>
      <w:r w:rsidRPr="664F80EB" w:rsidR="002901F4">
        <w:rPr>
          <w:rFonts w:cs="Arial"/>
        </w:rPr>
        <w:t>Ramuni</w:t>
      </w:r>
      <w:r w:rsidRPr="664F80EB" w:rsidR="002901F4">
        <w:rPr>
          <w:rFonts w:cs="Arial"/>
        </w:rPr>
        <w:t xml:space="preserve">, L. (2021) </w:t>
      </w:r>
      <w:r w:rsidRPr="664F80EB" w:rsidR="002901F4">
        <w:rPr>
          <w:rFonts w:cs="Arial"/>
          <w:i w:val="1"/>
          <w:iCs w:val="1"/>
        </w:rPr>
        <w:t>Coronavirus and its impact on UK hospitality - Office for National Statistics</w:t>
      </w:r>
      <w:r w:rsidRPr="664F80EB" w:rsidR="002901F4">
        <w:rPr>
          <w:rFonts w:cs="Arial"/>
        </w:rPr>
        <w:t xml:space="preserve">. Available at: </w:t>
      </w:r>
      <w:hyperlink r:id="R1827cb9482f448d2">
        <w:r w:rsidRPr="664F80EB" w:rsidR="002901F4">
          <w:rPr>
            <w:rStyle w:val="Hyperlink"/>
            <w:rFonts w:cs="Arial"/>
          </w:rPr>
          <w:t>https://www.ons.gov.uk/businessindustryandtrade/business/activitysizeandlocation/articles/coronavirusanditsimpactonukhospitality/january2020tojune2021</w:t>
        </w:r>
      </w:hyperlink>
      <w:r w:rsidRPr="664F80EB" w:rsidR="002901F4">
        <w:rPr>
          <w:rFonts w:cs="Arial"/>
        </w:rPr>
        <w:t>.</w:t>
      </w:r>
      <w:r w:rsidRPr="664F80EB" w:rsidR="164888F2">
        <w:rPr>
          <w:rFonts w:cs="Arial"/>
        </w:rPr>
        <w:t xml:space="preserve"> (Accessed: 23 October 2025).</w:t>
      </w:r>
    </w:p>
    <w:p w:rsidRPr="00900309" w:rsidR="002901F4" w:rsidP="00650C05" w:rsidRDefault="002901F4" w14:paraId="7C11FF69" w14:textId="77777777">
      <w:pPr>
        <w:rPr>
          <w:rFonts w:cs="Arial"/>
        </w:rPr>
      </w:pPr>
      <w:r w:rsidRPr="00900309">
        <w:rPr>
          <w:rFonts w:cs="Arial"/>
        </w:rPr>
        <w:t xml:space="preserve">Ravindra Kumar Kushwaha, Yadav, K., Pradeep Kumar Yadav and Mukesh Kumar Yadav (2024) </w:t>
      </w:r>
      <w:r w:rsidRPr="00900309">
        <w:rPr>
          <w:rFonts w:cs="Arial"/>
          <w:i/>
          <w:iCs/>
        </w:rPr>
        <w:t>Ethical Frameworks in Special Education: A Guide for Researchers</w:t>
      </w:r>
      <w:r w:rsidRPr="00900309">
        <w:rPr>
          <w:rFonts w:cs="Arial"/>
        </w:rPr>
        <w:t>. Blue Rose Publishers.</w:t>
      </w:r>
    </w:p>
    <w:p w:rsidRPr="00900309" w:rsidR="002901F4" w:rsidP="00650C05" w:rsidRDefault="002901F4" w14:paraId="598068C9" w14:noSpellErr="1" w14:textId="722B4B05">
      <w:pPr>
        <w:rPr>
          <w:rFonts w:cs="Arial"/>
        </w:rPr>
      </w:pPr>
      <w:r w:rsidRPr="664F80EB" w:rsidR="002901F4">
        <w:rPr>
          <w:rFonts w:cs="Arial"/>
        </w:rPr>
        <w:t xml:space="preserve">Sedgwick-Jones, K. (2023) </w:t>
      </w:r>
      <w:r w:rsidRPr="664F80EB" w:rsidR="002901F4">
        <w:rPr>
          <w:rFonts w:cs="Arial"/>
          <w:i w:val="1"/>
          <w:iCs w:val="1"/>
        </w:rPr>
        <w:t>World Mental Health Day 2023</w:t>
      </w:r>
      <w:r w:rsidRPr="664F80EB" w:rsidR="002901F4">
        <w:rPr>
          <w:rFonts w:cs="Arial"/>
        </w:rPr>
        <w:t xml:space="preserve">. Available at: </w:t>
      </w:r>
      <w:hyperlink r:id="Ra775e553b4fe48f5">
        <w:r w:rsidRPr="664F80EB" w:rsidR="002901F4">
          <w:rPr>
            <w:rStyle w:val="Hyperlink"/>
            <w:rFonts w:cs="Arial"/>
          </w:rPr>
          <w:t>https://www.umbrellatraining.co.uk/news/world-mental-</w:t>
        </w:r>
        <w:r w:rsidRPr="664F80EB" w:rsidR="002901F4">
          <w:rPr>
            <w:rStyle w:val="Hyperlink"/>
            <w:rFonts w:cs="Arial"/>
          </w:rPr>
          <w:t>healthy</w:t>
        </w:r>
        <w:r w:rsidRPr="664F80EB" w:rsidR="002901F4">
          <w:rPr>
            <w:rStyle w:val="Hyperlink"/>
            <w:rFonts w:cs="Arial"/>
          </w:rPr>
          <w:t>-day-2023</w:t>
        </w:r>
      </w:hyperlink>
      <w:r w:rsidRPr="664F80EB" w:rsidR="002901F4">
        <w:rPr>
          <w:rFonts w:cs="Arial"/>
        </w:rPr>
        <w:t>.</w:t>
      </w:r>
      <w:r w:rsidRPr="664F80EB" w:rsidR="35556BA9">
        <w:rPr>
          <w:rFonts w:cs="Arial"/>
        </w:rPr>
        <w:t xml:space="preserve"> (Accessed: 22 October 2025). </w:t>
      </w:r>
    </w:p>
    <w:p w:rsidRPr="00900309" w:rsidR="002901F4" w:rsidP="00650C05" w:rsidRDefault="002901F4" w14:paraId="2E40DAC9" w14:textId="77777777">
      <w:pPr>
        <w:rPr>
          <w:rFonts w:cs="Arial"/>
        </w:rPr>
      </w:pPr>
      <w:r w:rsidRPr="00900309">
        <w:rPr>
          <w:rFonts w:cs="Arial"/>
        </w:rPr>
        <w:t xml:space="preserve">Sharma, M., Singh, A.K. and Tyagi, P. (2024) </w:t>
      </w:r>
      <w:r w:rsidRPr="00900309">
        <w:rPr>
          <w:rFonts w:cs="Arial"/>
          <w:i/>
          <w:iCs/>
        </w:rPr>
        <w:t>Proceedings of the International Conference on Innovation and Regenerative Trends in Tourism and Hospitality Industry (IRTTHI 2024)</w:t>
      </w:r>
      <w:r w:rsidRPr="00900309">
        <w:rPr>
          <w:rFonts w:cs="Arial"/>
        </w:rPr>
        <w:t>. Springer Nature.</w:t>
      </w:r>
    </w:p>
    <w:p w:rsidRPr="00900309" w:rsidR="002901F4" w:rsidP="00650C05" w:rsidRDefault="002901F4" w14:paraId="09161CDA" w14:noSpellErr="1" w14:textId="102C8EDF">
      <w:pPr>
        <w:rPr>
          <w:rFonts w:cs="Arial"/>
        </w:rPr>
      </w:pPr>
      <w:r w:rsidRPr="664F80EB" w:rsidR="002901F4">
        <w:rPr>
          <w:rFonts w:cs="Arial"/>
        </w:rPr>
        <w:t xml:space="preserve">Sisson, A.D., Peele, M.R. and Sisson, Z. (2023) 'Teaching hospitality and tourism students' strategies for recognising and supporting mental health conditions and crises in industry: an exploratory study'. </w:t>
      </w:r>
      <w:r w:rsidRPr="664F80EB" w:rsidR="002901F4">
        <w:rPr>
          <w:rFonts w:cs="Arial"/>
          <w:i w:val="1"/>
          <w:iCs w:val="1"/>
        </w:rPr>
        <w:t>Journal of Teaching in Travel &amp; Tourism</w:t>
      </w:r>
      <w:r w:rsidRPr="664F80EB" w:rsidR="002901F4">
        <w:rPr>
          <w:rFonts w:cs="Arial"/>
        </w:rPr>
        <w:t xml:space="preserve">, pp. 1–18. Available at: </w:t>
      </w:r>
      <w:hyperlink r:id="Rc5d16874b0c04bfc">
        <w:r w:rsidRPr="664F80EB" w:rsidR="002901F4">
          <w:rPr>
            <w:rStyle w:val="Hyperlink"/>
            <w:rFonts w:cs="Arial"/>
          </w:rPr>
          <w:t>https://www.tandfonline.com/doi/abs/10.1080/15313220.2023.2278501</w:t>
        </w:r>
      </w:hyperlink>
      <w:r w:rsidRPr="664F80EB" w:rsidR="002901F4">
        <w:rPr>
          <w:rFonts w:cs="Arial"/>
        </w:rPr>
        <w:t>.</w:t>
      </w:r>
      <w:r w:rsidRPr="664F80EB" w:rsidR="6537A76F">
        <w:rPr>
          <w:rFonts w:cs="Arial"/>
        </w:rPr>
        <w:t xml:space="preserve"> (Accessed: 23 October 2025). </w:t>
      </w:r>
    </w:p>
    <w:p w:rsidRPr="00900309" w:rsidR="002901F4" w:rsidP="00650C05" w:rsidRDefault="002901F4" w14:paraId="305D83C7" w14:textId="514309FA">
      <w:pPr>
        <w:rPr>
          <w:rFonts w:cs="Arial"/>
        </w:rPr>
      </w:pPr>
      <w:r w:rsidRPr="664F80EB" w:rsidR="002901F4">
        <w:rPr>
          <w:rFonts w:cs="Arial"/>
        </w:rPr>
        <w:t xml:space="preserve">Teoh, M.W., Wang, Y. and Kwek, A. (2019) ‘Coping with emotional </w:t>
      </w:r>
      <w:r w:rsidRPr="664F80EB" w:rsidR="002901F4">
        <w:rPr>
          <w:rFonts w:cs="Arial"/>
        </w:rPr>
        <w:t>labor</w:t>
      </w:r>
      <w:r w:rsidRPr="664F80EB" w:rsidR="002901F4">
        <w:rPr>
          <w:rFonts w:cs="Arial"/>
        </w:rPr>
        <w:t xml:space="preserve"> in high stress hospitality work </w:t>
      </w:r>
      <w:r w:rsidRPr="664F80EB" w:rsidR="006C285A">
        <w:rPr>
          <w:rFonts w:cs="Arial"/>
        </w:rPr>
        <w:t>environments</w:t>
      </w:r>
      <w:r w:rsidRPr="664F80EB" w:rsidR="002901F4">
        <w:rPr>
          <w:rFonts w:cs="Arial"/>
        </w:rPr>
        <w:t xml:space="preserve">. </w:t>
      </w:r>
      <w:r w:rsidRPr="664F80EB" w:rsidR="002901F4">
        <w:rPr>
          <w:rFonts w:cs="Arial"/>
          <w:i w:val="1"/>
          <w:iCs w:val="1"/>
        </w:rPr>
        <w:t>Journal of Hospitality Marketing &amp; Management</w:t>
      </w:r>
      <w:r w:rsidRPr="664F80EB" w:rsidR="002901F4">
        <w:rPr>
          <w:rFonts w:cs="Arial"/>
        </w:rPr>
        <w:t xml:space="preserve"> 28(8), pp. 883–904. </w:t>
      </w:r>
      <w:r w:rsidRPr="664F80EB" w:rsidR="002901F4">
        <w:rPr>
          <w:rFonts w:cs="Arial"/>
        </w:rPr>
        <w:t>doi</w:t>
      </w:r>
      <w:r w:rsidRPr="664F80EB" w:rsidR="002901F4">
        <w:rPr>
          <w:rFonts w:cs="Arial"/>
        </w:rPr>
        <w:t xml:space="preserve">: </w:t>
      </w:r>
      <w:hyperlink r:id="R0cc51f3f86bd480f">
        <w:r w:rsidRPr="664F80EB" w:rsidR="002901F4">
          <w:rPr>
            <w:rStyle w:val="Hyperlink"/>
            <w:rFonts w:cs="Arial"/>
          </w:rPr>
          <w:t>https://doi.org/10.1080/19368623.2019.1571979</w:t>
        </w:r>
      </w:hyperlink>
      <w:r w:rsidRPr="664F80EB" w:rsidR="002901F4">
        <w:rPr>
          <w:rFonts w:cs="Arial"/>
        </w:rPr>
        <w:t>.</w:t>
      </w:r>
    </w:p>
    <w:p w:rsidRPr="00900309" w:rsidR="002901F4" w:rsidP="00650C05" w:rsidRDefault="002901F4" w14:paraId="0E95460F" w14:textId="77777777">
      <w:pPr>
        <w:rPr>
          <w:rFonts w:cs="Arial"/>
        </w:rPr>
      </w:pPr>
      <w:r w:rsidRPr="00900309">
        <w:rPr>
          <w:rFonts w:cs="Arial"/>
        </w:rPr>
        <w:t xml:space="preserve">Tribe, J. (2009) </w:t>
      </w:r>
      <w:r w:rsidRPr="00900309">
        <w:rPr>
          <w:rFonts w:cs="Arial"/>
          <w:i/>
          <w:iCs/>
        </w:rPr>
        <w:t>Philosophical Issues in Tourism</w:t>
      </w:r>
      <w:r w:rsidRPr="00900309">
        <w:rPr>
          <w:rFonts w:cs="Arial"/>
        </w:rPr>
        <w:t>. Channel View Publications.</w:t>
      </w:r>
    </w:p>
    <w:p w:rsidRPr="00900309" w:rsidR="002901F4" w:rsidP="00650C05" w:rsidRDefault="002901F4" w14:paraId="0FAD5BFC" w14:noSpellErr="1" w14:textId="14C6CB80">
      <w:pPr>
        <w:rPr>
          <w:rFonts w:cs="Arial"/>
        </w:rPr>
      </w:pPr>
      <w:r w:rsidRPr="664F80EB" w:rsidR="002901F4">
        <w:rPr>
          <w:rFonts w:cs="Arial"/>
        </w:rPr>
        <w:t>Zubekhina</w:t>
      </w:r>
      <w:r w:rsidRPr="664F80EB" w:rsidR="002901F4">
        <w:rPr>
          <w:rFonts w:cs="Arial"/>
        </w:rPr>
        <w:t xml:space="preserve">, T., </w:t>
      </w:r>
      <w:r w:rsidRPr="664F80EB" w:rsidR="002901F4">
        <w:rPr>
          <w:rFonts w:cs="Arial"/>
        </w:rPr>
        <w:t>Matviichuk</w:t>
      </w:r>
      <w:r w:rsidRPr="664F80EB" w:rsidR="002901F4">
        <w:rPr>
          <w:rFonts w:cs="Arial"/>
        </w:rPr>
        <w:t xml:space="preserve">, L., Korsak, V. and Smal, B. (2025) ‘HOSPITALITY INDUSTRY DURING GLOBAL CRISIS: ECONOMIC IMPACTS AND STRATEGIC APPROACHES TO DEVELOPMENT’. </w:t>
      </w:r>
      <w:r w:rsidRPr="664F80EB" w:rsidR="002901F4">
        <w:rPr>
          <w:rFonts w:cs="Arial"/>
          <w:i w:val="1"/>
          <w:iCs w:val="1"/>
        </w:rPr>
        <w:t>Financial and credit activity problems of theory and practice</w:t>
      </w:r>
      <w:r w:rsidRPr="664F80EB" w:rsidR="002901F4">
        <w:rPr>
          <w:rFonts w:cs="Arial"/>
        </w:rPr>
        <w:t xml:space="preserve"> 2(61), pp. 554–565.</w:t>
      </w:r>
      <w:r w:rsidRPr="664F80EB" w:rsidR="7C781669">
        <w:rPr>
          <w:rFonts w:cs="Arial"/>
        </w:rPr>
        <w:t xml:space="preserve"> </w:t>
      </w:r>
    </w:p>
    <w:p w:rsidRPr="00900309" w:rsidR="00650C05" w:rsidP="00650C05" w:rsidRDefault="00650C05" w14:paraId="3D7D0B27" w14:textId="77777777">
      <w:pPr>
        <w:rPr>
          <w:rFonts w:cs="Arial"/>
        </w:rPr>
      </w:pPr>
    </w:p>
    <w:p w:rsidRPr="00900309" w:rsidR="00F8496B" w:rsidRDefault="00967401" w14:paraId="0121AF4A" w14:textId="77777777">
      <w:pPr>
        <w:spacing w:after="160" w:line="259" w:lineRule="auto"/>
        <w:jc w:val="left"/>
        <w:rPr>
          <w:rFonts w:cs="Arial"/>
        </w:rPr>
      </w:pPr>
      <w:r w:rsidRPr="00900309">
        <w:rPr>
          <w:rFonts w:cs="Arial"/>
        </w:rPr>
        <w:br w:type="page"/>
      </w:r>
    </w:p>
    <w:p w:rsidRPr="00900309" w:rsidR="00900F7E" w:rsidP="00900309" w:rsidRDefault="00967401" w14:paraId="044E4E60" w14:noSpellErr="1" w14:textId="76E75D06">
      <w:pPr>
        <w:pStyle w:val="Heading1"/>
        <w:rPr>
          <w:rFonts w:cs="Arial"/>
        </w:rPr>
      </w:pPr>
      <w:bookmarkStart w:name="_Toc1330810751" w:id="437304658"/>
      <w:r w:rsidRPr="664F80EB" w:rsidR="00967401">
        <w:rPr>
          <w:rFonts w:cs="Arial"/>
        </w:rPr>
        <w:t>Appendix</w:t>
      </w:r>
      <w:bookmarkEnd w:id="437304658"/>
    </w:p>
    <w:bookmarkStart w:name="_Hlk207496517" w:id="27"/>
    <w:p w:rsidRPr="00900309" w:rsidR="00900309" w:rsidP="00900309" w:rsidRDefault="00967401" w14:paraId="1EB63A42" w14:noSpellErr="1" w14:textId="20FCDD0B">
      <w:pPr>
        <w:rPr>
          <w:rFonts w:cs="Arial"/>
        </w:rPr>
      </w:pPr>
      <w:r w:rsidRPr="664F80EB" w:rsidR="00967401">
        <w:rPr>
          <w:rFonts w:cs="Arial"/>
        </w:rPr>
        <w:t xml:space="preserve">I acknowledge the use of Grammarly (https://www.grammarly.com/) on </w:t>
      </w:r>
      <w:r w:rsidRPr="664F80EB" w:rsidR="32B118C0">
        <w:rPr>
          <w:rFonts w:cs="Arial"/>
        </w:rPr>
        <w:t>29</w:t>
      </w:r>
      <w:r w:rsidRPr="664F80EB" w:rsidR="0FBDC974">
        <w:rPr>
          <w:rFonts w:cs="Arial"/>
        </w:rPr>
        <w:t xml:space="preserve"> October</w:t>
      </w:r>
      <w:r w:rsidRPr="664F80EB" w:rsidR="00967401">
        <w:rPr>
          <w:rFonts w:cs="Arial"/>
        </w:rPr>
        <w:t xml:space="preserve"> 2025 to check my work using the prompt(s): </w:t>
      </w:r>
    </w:p>
    <w:p w:rsidRPr="00900309" w:rsidR="00900309" w:rsidP="00900309" w:rsidRDefault="00967401" w14:paraId="4FE5AA20" w14:textId="77777777">
      <w:pPr>
        <w:numPr>
          <w:ilvl w:val="1"/>
          <w:numId w:val="9"/>
        </w:numPr>
        <w:jc w:val="left"/>
        <w:rPr>
          <w:rFonts w:cs="Arial"/>
        </w:rPr>
      </w:pPr>
      <w:r w:rsidRPr="00900309">
        <w:rPr>
          <w:rFonts w:cs="Arial"/>
        </w:rPr>
        <w:t>Report</w:t>
      </w:r>
    </w:p>
    <w:bookmarkEnd w:id="27"/>
    <w:p w:rsidRPr="00900309" w:rsidR="00900309" w:rsidP="664F80EB" w:rsidRDefault="00900309" w14:paraId="0A56FCB2" w14:noSpellErr="1" w14:textId="453BE61F">
      <w:pPr>
        <w:numPr>
          <w:ilvl w:val="1"/>
          <w:numId w:val="9"/>
        </w:numPr>
        <w:jc w:val="left"/>
        <w:rPr>
          <w:rFonts w:cs="Arial"/>
        </w:rPr>
      </w:pPr>
      <w:r w:rsidRPr="664F80EB" w:rsidR="00967401">
        <w:rPr>
          <w:rFonts w:cs="Arial"/>
        </w:rPr>
        <w:t xml:space="preserve">UK English </w:t>
      </w:r>
    </w:p>
    <w:p w:rsidRPr="00900309" w:rsidR="00900F7E" w:rsidP="00650C05" w:rsidRDefault="00900F7E" w14:paraId="4628E4B9" w14:textId="77777777">
      <w:pPr>
        <w:rPr>
          <w:rFonts w:cs="Arial"/>
        </w:rPr>
      </w:pPr>
    </w:p>
    <w:sectPr w:rsidRPr="00900309" w:rsidR="00900F7E" w:rsidSect="00FD2079">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82550" w:rsidRDefault="00082550" w14:paraId="088CD2E1" w14:textId="77777777">
      <w:pPr>
        <w:spacing w:line="240" w:lineRule="auto"/>
      </w:pPr>
      <w:r>
        <w:separator/>
      </w:r>
    </w:p>
  </w:endnote>
  <w:endnote w:type="continuationSeparator" w:id="0">
    <w:p w:rsidR="00082550" w:rsidRDefault="00082550" w14:paraId="3D0F726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Arial"/>
      </w:rPr>
      <w:id w:val="-2045282442"/>
      <w:docPartObj>
        <w:docPartGallery w:val="Page Numbers (Bottom of Page)"/>
        <w:docPartUnique/>
      </w:docPartObj>
    </w:sdtPr>
    <w:sdtEndPr>
      <w:rPr>
        <w:rFonts w:cs="Arial"/>
        <w:color w:val="7F7F7F" w:themeColor="background1" w:themeShade="7F"/>
        <w:spacing w:val="60"/>
      </w:rPr>
    </w:sdtEndPr>
    <w:sdtContent>
      <w:p w:rsidRPr="00F61594" w:rsidR="00C40DE6" w:rsidRDefault="00967401" w14:paraId="4631185C" w14:textId="77777777">
        <w:pPr>
          <w:pStyle w:val="Footer"/>
          <w:pBdr>
            <w:top w:val="single" w:color="D9D9D9" w:themeColor="background1" w:themeShade="D9" w:sz="4" w:space="1"/>
          </w:pBdr>
          <w:rPr>
            <w:rFonts w:cs="Arial"/>
            <w:b/>
            <w:bCs/>
          </w:rPr>
        </w:pPr>
        <w:r w:rsidRPr="00F61594">
          <w:rPr>
            <w:rFonts w:cs="Arial"/>
          </w:rPr>
          <w:fldChar w:fldCharType="begin"/>
        </w:r>
        <w:r w:rsidRPr="00F61594">
          <w:rPr>
            <w:rFonts w:cs="Arial"/>
          </w:rPr>
          <w:instrText xml:space="preserve"> PAGE   \* MERGEFORMAT </w:instrText>
        </w:r>
        <w:r w:rsidRPr="00F61594">
          <w:rPr>
            <w:rFonts w:cs="Arial"/>
          </w:rPr>
          <w:fldChar w:fldCharType="separate"/>
        </w:r>
        <w:r w:rsidRPr="00F61594">
          <w:rPr>
            <w:rFonts w:cs="Arial"/>
            <w:b/>
            <w:bCs/>
            <w:noProof/>
          </w:rPr>
          <w:t>2</w:t>
        </w:r>
        <w:r w:rsidRPr="00F61594">
          <w:rPr>
            <w:rFonts w:cs="Arial"/>
            <w:b/>
            <w:bCs/>
            <w:noProof/>
          </w:rPr>
          <w:fldChar w:fldCharType="end"/>
        </w:r>
        <w:r w:rsidRPr="00F61594">
          <w:rPr>
            <w:rFonts w:cs="Arial"/>
            <w:b/>
            <w:bCs/>
          </w:rPr>
          <w:t xml:space="preserve"> | </w:t>
        </w:r>
        <w:r w:rsidRPr="00F61594">
          <w:rPr>
            <w:rFonts w:cs="Arial"/>
            <w:color w:val="7F7F7F" w:themeColor="background1" w:themeShade="7F"/>
            <w:spacing w:val="60"/>
          </w:rPr>
          <w:t>Page</w:t>
        </w:r>
      </w:p>
    </w:sdtContent>
  </w:sdt>
  <w:p w:rsidR="00C40DE6" w:rsidRDefault="00C40DE6" w14:paraId="64804FD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82550" w:rsidRDefault="00082550" w14:paraId="247EC08F" w14:textId="77777777">
      <w:pPr>
        <w:spacing w:line="240" w:lineRule="auto"/>
      </w:pPr>
      <w:r>
        <w:separator/>
      </w:r>
    </w:p>
  </w:footnote>
  <w:footnote w:type="continuationSeparator" w:id="0">
    <w:p w:rsidR="00082550" w:rsidRDefault="00082550" w14:paraId="04E70AAB" w14:textId="77777777">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RzNu3PZbidoJ/" int2:id="ePkqpkOi">
      <int2:state int2:type="spell" int2:value="Rejected"/>
    </int2:textHash>
    <int2:textHash int2:hashCode="Y7rxyEYEGk+h8X" int2:id="L8PNf0bF">
      <int2:state int2:type="spell" int2:value="Rejected"/>
    </int2:textHash>
    <int2:textHash int2:hashCode="SOVj8UjcBNizHJ" int2:id="oQMuAvyA">
      <int2:state int2:type="spell" int2:value="Rejected"/>
    </int2:textHash>
    <int2:textHash int2:hashCode="EB2z8nHCvJj/Hq" int2:id="S0D3wAwZ">
      <int2:state int2:type="spell" int2:value="Rejected"/>
    </int2:textHash>
    <int2:textHash int2:hashCode="Itm0yiCgbwLohf" int2:id="UXB8AbSV">
      <int2:state int2:type="spell" int2:value="Rejected"/>
    </int2:textHash>
    <int2:textHash int2:hashCode="5ffqFSY12joT6s" int2:id="pFDax0C7">
      <int2:state int2:type="spell" int2:value="Rejected"/>
    </int2:textHash>
    <int2:textHash int2:hashCode="/7m4E2oonyciFs" int2:id="WJ5yZxtN">
      <int2:state int2:type="spell" int2:value="Rejected"/>
    </int2:textHash>
    <int2:textHash int2:hashCode="8Rww7/sXvdFMlY" int2:id="Kq5TszMG">
      <int2:state int2:type="spell" int2:value="Rejected"/>
    </int2:textHash>
    <int2:textHash int2:hashCode="paokqUYxbMPl8j" int2:id="xkjbl2Y5">
      <int2:state int2:type="spell" int2:value="Rejected"/>
    </int2:textHash>
    <int2:bookmark int2:bookmarkName="_Int_OuAy0INL" int2:invalidationBookmarkName="" int2:hashCode="YD+82+V1vFecXo" int2:id="MfAdBC7P">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C6068"/>
    <w:multiLevelType w:val="multilevel"/>
    <w:tmpl w:val="DE6A11CC"/>
    <w:lvl w:ilvl="0">
      <w:start w:val="1"/>
      <w:numFmt w:val="bullet"/>
      <w:lvlText w:val=""/>
      <w:lvlJc w:val="left"/>
      <w:pPr>
        <w:tabs>
          <w:tab w:val="num" w:pos="360"/>
        </w:tabs>
        <w:ind w:left="36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53624F2"/>
    <w:multiLevelType w:val="multilevel"/>
    <w:tmpl w:val="11D0BE58"/>
    <w:lvl w:ilvl="0">
      <w:start w:val="1"/>
      <w:numFmt w:val="bullet"/>
      <w:lvlText w:val=""/>
      <w:lvlJc w:val="left"/>
      <w:pPr>
        <w:tabs>
          <w:tab w:val="num" w:pos="360"/>
        </w:tabs>
        <w:ind w:left="36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92D3EA4"/>
    <w:multiLevelType w:val="multilevel"/>
    <w:tmpl w:val="A07A11E6"/>
    <w:lvl w:ilvl="0">
      <w:start w:val="1"/>
      <w:numFmt w:val="bullet"/>
      <w:lvlText w:val=""/>
      <w:lvlJc w:val="left"/>
      <w:pPr>
        <w:tabs>
          <w:tab w:val="num" w:pos="360"/>
        </w:tabs>
        <w:ind w:left="36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0726D6C"/>
    <w:multiLevelType w:val="multilevel"/>
    <w:tmpl w:val="B776985A"/>
    <w:lvl w:ilvl="0">
      <w:start w:val="1"/>
      <w:numFmt w:val="bullet"/>
      <w:lvlText w:val=""/>
      <w:lvlJc w:val="left"/>
      <w:pPr>
        <w:tabs>
          <w:tab w:val="num" w:pos="360"/>
        </w:tabs>
        <w:ind w:left="360" w:hanging="360"/>
      </w:pPr>
      <w:rPr>
        <w:rFonts w:hint="default" w:ascii="Wingdings" w:hAnsi="Wingdings"/>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 w15:restartNumberingAfterBreak="0">
    <w:nsid w:val="2617714A"/>
    <w:multiLevelType w:val="multilevel"/>
    <w:tmpl w:val="F4CCEB92"/>
    <w:lvl w:ilvl="0">
      <w:start w:val="1"/>
      <w:numFmt w:val="bullet"/>
      <w:lvlText w:val=""/>
      <w:lvlJc w:val="left"/>
      <w:pPr>
        <w:tabs>
          <w:tab w:val="num" w:pos="360"/>
        </w:tabs>
        <w:ind w:left="36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D930EAE"/>
    <w:multiLevelType w:val="multilevel"/>
    <w:tmpl w:val="BF70C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800140"/>
    <w:multiLevelType w:val="hybridMultilevel"/>
    <w:tmpl w:val="53229DFA"/>
    <w:lvl w:ilvl="0" w:tplc="A1220150">
      <w:start w:val="1"/>
      <w:numFmt w:val="decimal"/>
      <w:lvlText w:val="%1."/>
      <w:lvlJc w:val="left"/>
      <w:pPr>
        <w:ind w:left="720" w:hanging="360"/>
      </w:pPr>
    </w:lvl>
    <w:lvl w:ilvl="1" w:tplc="A02AF6FA" w:tentative="1">
      <w:start w:val="1"/>
      <w:numFmt w:val="lowerLetter"/>
      <w:lvlText w:val="%2."/>
      <w:lvlJc w:val="left"/>
      <w:pPr>
        <w:ind w:left="1440" w:hanging="360"/>
      </w:pPr>
    </w:lvl>
    <w:lvl w:ilvl="2" w:tplc="98B846C4" w:tentative="1">
      <w:start w:val="1"/>
      <w:numFmt w:val="lowerRoman"/>
      <w:lvlText w:val="%3."/>
      <w:lvlJc w:val="right"/>
      <w:pPr>
        <w:ind w:left="2160" w:hanging="180"/>
      </w:pPr>
    </w:lvl>
    <w:lvl w:ilvl="3" w:tplc="44BAE9F6" w:tentative="1">
      <w:start w:val="1"/>
      <w:numFmt w:val="decimal"/>
      <w:lvlText w:val="%4."/>
      <w:lvlJc w:val="left"/>
      <w:pPr>
        <w:ind w:left="2880" w:hanging="360"/>
      </w:pPr>
    </w:lvl>
    <w:lvl w:ilvl="4" w:tplc="2D963E7E" w:tentative="1">
      <w:start w:val="1"/>
      <w:numFmt w:val="lowerLetter"/>
      <w:lvlText w:val="%5."/>
      <w:lvlJc w:val="left"/>
      <w:pPr>
        <w:ind w:left="3600" w:hanging="360"/>
      </w:pPr>
    </w:lvl>
    <w:lvl w:ilvl="5" w:tplc="E312C696" w:tentative="1">
      <w:start w:val="1"/>
      <w:numFmt w:val="lowerRoman"/>
      <w:lvlText w:val="%6."/>
      <w:lvlJc w:val="right"/>
      <w:pPr>
        <w:ind w:left="4320" w:hanging="180"/>
      </w:pPr>
    </w:lvl>
    <w:lvl w:ilvl="6" w:tplc="DA8A8F02" w:tentative="1">
      <w:start w:val="1"/>
      <w:numFmt w:val="decimal"/>
      <w:lvlText w:val="%7."/>
      <w:lvlJc w:val="left"/>
      <w:pPr>
        <w:ind w:left="5040" w:hanging="360"/>
      </w:pPr>
    </w:lvl>
    <w:lvl w:ilvl="7" w:tplc="A29E22AA" w:tentative="1">
      <w:start w:val="1"/>
      <w:numFmt w:val="lowerLetter"/>
      <w:lvlText w:val="%8."/>
      <w:lvlJc w:val="left"/>
      <w:pPr>
        <w:ind w:left="5760" w:hanging="360"/>
      </w:pPr>
    </w:lvl>
    <w:lvl w:ilvl="8" w:tplc="19A8C278" w:tentative="1">
      <w:start w:val="1"/>
      <w:numFmt w:val="lowerRoman"/>
      <w:lvlText w:val="%9."/>
      <w:lvlJc w:val="right"/>
      <w:pPr>
        <w:ind w:left="6480" w:hanging="180"/>
      </w:pPr>
    </w:lvl>
  </w:abstractNum>
  <w:abstractNum w:abstractNumId="7" w15:restartNumberingAfterBreak="0">
    <w:nsid w:val="65357DC5"/>
    <w:multiLevelType w:val="hybridMultilevel"/>
    <w:tmpl w:val="7228E1E4"/>
    <w:lvl w:ilvl="0" w:tplc="C03E7FA2">
      <w:start w:val="1"/>
      <w:numFmt w:val="decimal"/>
      <w:lvlText w:val="%1."/>
      <w:lvlJc w:val="left"/>
      <w:pPr>
        <w:ind w:left="720" w:hanging="360"/>
      </w:pPr>
    </w:lvl>
    <w:lvl w:ilvl="1" w:tplc="FEE8CC5A" w:tentative="1">
      <w:start w:val="1"/>
      <w:numFmt w:val="lowerLetter"/>
      <w:lvlText w:val="%2."/>
      <w:lvlJc w:val="left"/>
      <w:pPr>
        <w:ind w:left="1440" w:hanging="360"/>
      </w:pPr>
    </w:lvl>
    <w:lvl w:ilvl="2" w:tplc="0F6616D0" w:tentative="1">
      <w:start w:val="1"/>
      <w:numFmt w:val="lowerRoman"/>
      <w:lvlText w:val="%3."/>
      <w:lvlJc w:val="right"/>
      <w:pPr>
        <w:ind w:left="2160" w:hanging="180"/>
      </w:pPr>
    </w:lvl>
    <w:lvl w:ilvl="3" w:tplc="755E23E8" w:tentative="1">
      <w:start w:val="1"/>
      <w:numFmt w:val="decimal"/>
      <w:lvlText w:val="%4."/>
      <w:lvlJc w:val="left"/>
      <w:pPr>
        <w:ind w:left="2880" w:hanging="360"/>
      </w:pPr>
    </w:lvl>
    <w:lvl w:ilvl="4" w:tplc="CC1CEF66" w:tentative="1">
      <w:start w:val="1"/>
      <w:numFmt w:val="lowerLetter"/>
      <w:lvlText w:val="%5."/>
      <w:lvlJc w:val="left"/>
      <w:pPr>
        <w:ind w:left="3600" w:hanging="360"/>
      </w:pPr>
    </w:lvl>
    <w:lvl w:ilvl="5" w:tplc="DE004EBA" w:tentative="1">
      <w:start w:val="1"/>
      <w:numFmt w:val="lowerRoman"/>
      <w:lvlText w:val="%6."/>
      <w:lvlJc w:val="right"/>
      <w:pPr>
        <w:ind w:left="4320" w:hanging="180"/>
      </w:pPr>
    </w:lvl>
    <w:lvl w:ilvl="6" w:tplc="A2C85ADA" w:tentative="1">
      <w:start w:val="1"/>
      <w:numFmt w:val="decimal"/>
      <w:lvlText w:val="%7."/>
      <w:lvlJc w:val="left"/>
      <w:pPr>
        <w:ind w:left="5040" w:hanging="360"/>
      </w:pPr>
    </w:lvl>
    <w:lvl w:ilvl="7" w:tplc="C0F2A96A" w:tentative="1">
      <w:start w:val="1"/>
      <w:numFmt w:val="lowerLetter"/>
      <w:lvlText w:val="%8."/>
      <w:lvlJc w:val="left"/>
      <w:pPr>
        <w:ind w:left="5760" w:hanging="360"/>
      </w:pPr>
    </w:lvl>
    <w:lvl w:ilvl="8" w:tplc="C00E843E" w:tentative="1">
      <w:start w:val="1"/>
      <w:numFmt w:val="lowerRoman"/>
      <w:lvlText w:val="%9."/>
      <w:lvlJc w:val="right"/>
      <w:pPr>
        <w:ind w:left="6480" w:hanging="180"/>
      </w:pPr>
    </w:lvl>
  </w:abstractNum>
  <w:abstractNum w:abstractNumId="8" w15:restartNumberingAfterBreak="0">
    <w:nsid w:val="664945B4"/>
    <w:multiLevelType w:val="multilevel"/>
    <w:tmpl w:val="BC98A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6843770">
    <w:abstractNumId w:val="5"/>
  </w:num>
  <w:num w:numId="2" w16cid:durableId="1462305979">
    <w:abstractNumId w:val="8"/>
  </w:num>
  <w:num w:numId="3" w16cid:durableId="204949915">
    <w:abstractNumId w:val="2"/>
  </w:num>
  <w:num w:numId="4" w16cid:durableId="1549730410">
    <w:abstractNumId w:val="1"/>
  </w:num>
  <w:num w:numId="5" w16cid:durableId="476993830">
    <w:abstractNumId w:val="6"/>
  </w:num>
  <w:num w:numId="6" w16cid:durableId="1267729984">
    <w:abstractNumId w:val="7"/>
  </w:num>
  <w:num w:numId="7" w16cid:durableId="1651714547">
    <w:abstractNumId w:val="4"/>
  </w:num>
  <w:num w:numId="8" w16cid:durableId="1234926833">
    <w:abstractNumId w:val="0"/>
  </w:num>
  <w:num w:numId="9" w16cid:durableId="13615874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9AE"/>
    <w:rsid w:val="00026FC2"/>
    <w:rsid w:val="000449B6"/>
    <w:rsid w:val="00082550"/>
    <w:rsid w:val="000832A5"/>
    <w:rsid w:val="000901DE"/>
    <w:rsid w:val="000C65F1"/>
    <w:rsid w:val="00104DF5"/>
    <w:rsid w:val="00104FB4"/>
    <w:rsid w:val="00160CA9"/>
    <w:rsid w:val="00192C30"/>
    <w:rsid w:val="001C6C79"/>
    <w:rsid w:val="001F663D"/>
    <w:rsid w:val="0021290E"/>
    <w:rsid w:val="00256190"/>
    <w:rsid w:val="002779AE"/>
    <w:rsid w:val="002901F4"/>
    <w:rsid w:val="002B3711"/>
    <w:rsid w:val="00300F63"/>
    <w:rsid w:val="00371B6A"/>
    <w:rsid w:val="004730BD"/>
    <w:rsid w:val="004B04E9"/>
    <w:rsid w:val="004C4515"/>
    <w:rsid w:val="004F7A3D"/>
    <w:rsid w:val="00610009"/>
    <w:rsid w:val="00641F7F"/>
    <w:rsid w:val="00642329"/>
    <w:rsid w:val="00650C05"/>
    <w:rsid w:val="006527D9"/>
    <w:rsid w:val="00695C3B"/>
    <w:rsid w:val="006C285A"/>
    <w:rsid w:val="006C71CA"/>
    <w:rsid w:val="006F3E18"/>
    <w:rsid w:val="00732C6A"/>
    <w:rsid w:val="0076407C"/>
    <w:rsid w:val="007F0028"/>
    <w:rsid w:val="00846A93"/>
    <w:rsid w:val="00851ABC"/>
    <w:rsid w:val="00881E7C"/>
    <w:rsid w:val="00900309"/>
    <w:rsid w:val="00900F7E"/>
    <w:rsid w:val="00920561"/>
    <w:rsid w:val="009367C8"/>
    <w:rsid w:val="00967401"/>
    <w:rsid w:val="00992B38"/>
    <w:rsid w:val="009B05B3"/>
    <w:rsid w:val="00A10167"/>
    <w:rsid w:val="00A57D3F"/>
    <w:rsid w:val="00A612B1"/>
    <w:rsid w:val="00A62075"/>
    <w:rsid w:val="00AD5776"/>
    <w:rsid w:val="00B66A23"/>
    <w:rsid w:val="00BD26B8"/>
    <w:rsid w:val="00C40DE6"/>
    <w:rsid w:val="00CC7FCD"/>
    <w:rsid w:val="00CF2DF4"/>
    <w:rsid w:val="00D6515E"/>
    <w:rsid w:val="00D90638"/>
    <w:rsid w:val="00D92452"/>
    <w:rsid w:val="00DA0225"/>
    <w:rsid w:val="00DB27D3"/>
    <w:rsid w:val="00DE4AA1"/>
    <w:rsid w:val="00DE7190"/>
    <w:rsid w:val="00E1537D"/>
    <w:rsid w:val="00E307D9"/>
    <w:rsid w:val="00E95D95"/>
    <w:rsid w:val="00EF1230"/>
    <w:rsid w:val="00F61594"/>
    <w:rsid w:val="00F62844"/>
    <w:rsid w:val="00F66F22"/>
    <w:rsid w:val="00F72B64"/>
    <w:rsid w:val="00F8496B"/>
    <w:rsid w:val="00FC1F49"/>
    <w:rsid w:val="00FD2079"/>
    <w:rsid w:val="014DF71C"/>
    <w:rsid w:val="026EAB93"/>
    <w:rsid w:val="02AB3BF5"/>
    <w:rsid w:val="032FA33E"/>
    <w:rsid w:val="04BF66C6"/>
    <w:rsid w:val="04D1BBAE"/>
    <w:rsid w:val="0582A10E"/>
    <w:rsid w:val="08F98C87"/>
    <w:rsid w:val="097D5652"/>
    <w:rsid w:val="09C45382"/>
    <w:rsid w:val="09DB0F23"/>
    <w:rsid w:val="0B39783E"/>
    <w:rsid w:val="0BBA17B0"/>
    <w:rsid w:val="0BCF4AE4"/>
    <w:rsid w:val="0C413C69"/>
    <w:rsid w:val="0E31021D"/>
    <w:rsid w:val="0FBDC974"/>
    <w:rsid w:val="0FEC9155"/>
    <w:rsid w:val="104013F5"/>
    <w:rsid w:val="107E7B60"/>
    <w:rsid w:val="125B5FDB"/>
    <w:rsid w:val="12B426C8"/>
    <w:rsid w:val="1400AE85"/>
    <w:rsid w:val="1431C20C"/>
    <w:rsid w:val="14FADCA7"/>
    <w:rsid w:val="164888F2"/>
    <w:rsid w:val="17D35B6F"/>
    <w:rsid w:val="181F187E"/>
    <w:rsid w:val="18725167"/>
    <w:rsid w:val="1935AD28"/>
    <w:rsid w:val="1942AADD"/>
    <w:rsid w:val="19C94E42"/>
    <w:rsid w:val="1C0814BA"/>
    <w:rsid w:val="20C264CD"/>
    <w:rsid w:val="2100CDAC"/>
    <w:rsid w:val="229EDEE7"/>
    <w:rsid w:val="25F6247E"/>
    <w:rsid w:val="299F7296"/>
    <w:rsid w:val="2A5C27B0"/>
    <w:rsid w:val="2A80A1BF"/>
    <w:rsid w:val="2A9C24AB"/>
    <w:rsid w:val="2B81F625"/>
    <w:rsid w:val="2BB07530"/>
    <w:rsid w:val="2BF7C8AF"/>
    <w:rsid w:val="2D7B7DEF"/>
    <w:rsid w:val="2DC6C688"/>
    <w:rsid w:val="2ED57F06"/>
    <w:rsid w:val="2EEAFC56"/>
    <w:rsid w:val="2FBB8929"/>
    <w:rsid w:val="306B7D16"/>
    <w:rsid w:val="30937A94"/>
    <w:rsid w:val="324E1902"/>
    <w:rsid w:val="32A9686F"/>
    <w:rsid w:val="32B118C0"/>
    <w:rsid w:val="32C8E844"/>
    <w:rsid w:val="33359417"/>
    <w:rsid w:val="33C1E02F"/>
    <w:rsid w:val="33E53948"/>
    <w:rsid w:val="35556BA9"/>
    <w:rsid w:val="3679680E"/>
    <w:rsid w:val="36889B4A"/>
    <w:rsid w:val="392AD0C1"/>
    <w:rsid w:val="3B006CBF"/>
    <w:rsid w:val="3B2A2C4E"/>
    <w:rsid w:val="3BF6B893"/>
    <w:rsid w:val="3CECB191"/>
    <w:rsid w:val="3EE360AE"/>
    <w:rsid w:val="3FA34C0B"/>
    <w:rsid w:val="3FDC8B5E"/>
    <w:rsid w:val="43BB8614"/>
    <w:rsid w:val="4402BA94"/>
    <w:rsid w:val="4589C4E9"/>
    <w:rsid w:val="45D4FC1F"/>
    <w:rsid w:val="4652D4D9"/>
    <w:rsid w:val="473FE7BC"/>
    <w:rsid w:val="476A578C"/>
    <w:rsid w:val="48354F03"/>
    <w:rsid w:val="4919BE32"/>
    <w:rsid w:val="4A46093E"/>
    <w:rsid w:val="4B09DC22"/>
    <w:rsid w:val="4B88BDD7"/>
    <w:rsid w:val="4BEFD4D3"/>
    <w:rsid w:val="4D2C470B"/>
    <w:rsid w:val="4D4ED9E4"/>
    <w:rsid w:val="4DF3281A"/>
    <w:rsid w:val="51F5A6C1"/>
    <w:rsid w:val="51FC2CF5"/>
    <w:rsid w:val="5339083F"/>
    <w:rsid w:val="53E2856A"/>
    <w:rsid w:val="542B4226"/>
    <w:rsid w:val="55421054"/>
    <w:rsid w:val="55CD3A0C"/>
    <w:rsid w:val="5653C12D"/>
    <w:rsid w:val="5755AC69"/>
    <w:rsid w:val="57CED00D"/>
    <w:rsid w:val="57DDF4DB"/>
    <w:rsid w:val="57EAA925"/>
    <w:rsid w:val="5895E591"/>
    <w:rsid w:val="59561861"/>
    <w:rsid w:val="59FC4508"/>
    <w:rsid w:val="5A10C13E"/>
    <w:rsid w:val="5B47B131"/>
    <w:rsid w:val="5C15E91C"/>
    <w:rsid w:val="5EC0EC87"/>
    <w:rsid w:val="5F0FBFBF"/>
    <w:rsid w:val="615E0E34"/>
    <w:rsid w:val="62A1B001"/>
    <w:rsid w:val="633DCFE7"/>
    <w:rsid w:val="63AD46FF"/>
    <w:rsid w:val="6484D8C9"/>
    <w:rsid w:val="64CCE088"/>
    <w:rsid w:val="65010F31"/>
    <w:rsid w:val="65132D64"/>
    <w:rsid w:val="6530EC7F"/>
    <w:rsid w:val="65327797"/>
    <w:rsid w:val="6537A76F"/>
    <w:rsid w:val="660A8C6C"/>
    <w:rsid w:val="6639A1E0"/>
    <w:rsid w:val="664F80EB"/>
    <w:rsid w:val="6745C9E6"/>
    <w:rsid w:val="68009B82"/>
    <w:rsid w:val="69AA62EF"/>
    <w:rsid w:val="6AD4791A"/>
    <w:rsid w:val="6B2213E0"/>
    <w:rsid w:val="6B2D1C13"/>
    <w:rsid w:val="6C7B8BED"/>
    <w:rsid w:val="6E0EAA1F"/>
    <w:rsid w:val="70A6A15B"/>
    <w:rsid w:val="71B1F134"/>
    <w:rsid w:val="71CCEA4C"/>
    <w:rsid w:val="71EE7394"/>
    <w:rsid w:val="7302601D"/>
    <w:rsid w:val="73557557"/>
    <w:rsid w:val="74FF0F3D"/>
    <w:rsid w:val="76A7812D"/>
    <w:rsid w:val="7792F9CE"/>
    <w:rsid w:val="786D38DC"/>
    <w:rsid w:val="7B01B488"/>
    <w:rsid w:val="7B562801"/>
    <w:rsid w:val="7C781669"/>
    <w:rsid w:val="7CA282B5"/>
    <w:rsid w:val="7EBD6AA8"/>
    <w:rsid w:val="7EE7B9D0"/>
    <w:rsid w:val="7F1EC32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36E5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E7190"/>
    <w:pPr>
      <w:spacing w:after="0" w:line="360" w:lineRule="auto"/>
      <w:jc w:val="both"/>
    </w:pPr>
    <w:rPr>
      <w:rFonts w:ascii="Arial" w:hAnsi="Arial"/>
      <w:sz w:val="24"/>
    </w:rPr>
  </w:style>
  <w:style w:type="paragraph" w:styleId="Heading1">
    <w:name w:val="heading 1"/>
    <w:basedOn w:val="Normal"/>
    <w:next w:val="Normal"/>
    <w:link w:val="Heading1Char"/>
    <w:autoRedefine/>
    <w:uiPriority w:val="9"/>
    <w:qFormat/>
    <w:rsid w:val="00695C3B"/>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695C3B"/>
    <w:pPr>
      <w:keepNext/>
      <w:keepLines/>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2779AE"/>
    <w:pPr>
      <w:keepNext/>
      <w:keepLines/>
      <w:spacing w:before="160" w:after="80"/>
      <w:outlineLvl w:val="2"/>
    </w:pPr>
    <w:rPr>
      <w:rFonts w:asciiTheme="minorHAnsi" w:hAnsiTheme="minorHAnsi"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79AE"/>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79AE"/>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79AE"/>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79AE"/>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79AE"/>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79AE"/>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95C3B"/>
    <w:rPr>
      <w:rFonts w:ascii="Times New Roman" w:hAnsi="Times New Roman" w:eastAsiaTheme="majorEastAsia" w:cstheme="majorBidi"/>
      <w:b/>
      <w:color w:val="000000" w:themeColor="text1"/>
      <w:sz w:val="28"/>
      <w:szCs w:val="40"/>
    </w:rPr>
  </w:style>
  <w:style w:type="character" w:styleId="Heading2Char" w:customStyle="1">
    <w:name w:val="Heading 2 Char"/>
    <w:basedOn w:val="DefaultParagraphFont"/>
    <w:link w:val="Heading2"/>
    <w:uiPriority w:val="9"/>
    <w:rsid w:val="00695C3B"/>
    <w:rPr>
      <w:rFonts w:ascii="Times New Roman" w:hAnsi="Times New Roman" w:eastAsiaTheme="majorEastAsia" w:cstheme="majorBidi"/>
      <w:b/>
      <w:color w:val="000000" w:themeColor="text1"/>
      <w:sz w:val="26"/>
      <w:szCs w:val="32"/>
    </w:rPr>
  </w:style>
  <w:style w:type="character" w:styleId="Heading3Char" w:customStyle="1">
    <w:name w:val="Heading 3 Char"/>
    <w:basedOn w:val="DefaultParagraphFont"/>
    <w:link w:val="Heading3"/>
    <w:uiPriority w:val="9"/>
    <w:semiHidden/>
    <w:rsid w:val="002779A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779AE"/>
    <w:rPr>
      <w:rFonts w:eastAsiaTheme="majorEastAsia" w:cstheme="majorBidi"/>
      <w:i/>
      <w:iCs/>
      <w:color w:val="0F4761" w:themeColor="accent1" w:themeShade="BF"/>
      <w:sz w:val="24"/>
    </w:rPr>
  </w:style>
  <w:style w:type="character" w:styleId="Heading5Char" w:customStyle="1">
    <w:name w:val="Heading 5 Char"/>
    <w:basedOn w:val="DefaultParagraphFont"/>
    <w:link w:val="Heading5"/>
    <w:uiPriority w:val="9"/>
    <w:semiHidden/>
    <w:rsid w:val="002779AE"/>
    <w:rPr>
      <w:rFonts w:eastAsiaTheme="majorEastAsia" w:cstheme="majorBidi"/>
      <w:color w:val="0F4761" w:themeColor="accent1" w:themeShade="BF"/>
      <w:sz w:val="24"/>
    </w:rPr>
  </w:style>
  <w:style w:type="character" w:styleId="Heading6Char" w:customStyle="1">
    <w:name w:val="Heading 6 Char"/>
    <w:basedOn w:val="DefaultParagraphFont"/>
    <w:link w:val="Heading6"/>
    <w:uiPriority w:val="9"/>
    <w:semiHidden/>
    <w:rsid w:val="002779AE"/>
    <w:rPr>
      <w:rFonts w:eastAsiaTheme="majorEastAsia" w:cstheme="majorBidi"/>
      <w:i/>
      <w:iCs/>
      <w:color w:val="595959" w:themeColor="text1" w:themeTint="A6"/>
      <w:sz w:val="24"/>
    </w:rPr>
  </w:style>
  <w:style w:type="character" w:styleId="Heading7Char" w:customStyle="1">
    <w:name w:val="Heading 7 Char"/>
    <w:basedOn w:val="DefaultParagraphFont"/>
    <w:link w:val="Heading7"/>
    <w:uiPriority w:val="9"/>
    <w:semiHidden/>
    <w:rsid w:val="002779AE"/>
    <w:rPr>
      <w:rFonts w:eastAsiaTheme="majorEastAsia" w:cstheme="majorBidi"/>
      <w:color w:val="595959" w:themeColor="text1" w:themeTint="A6"/>
      <w:sz w:val="24"/>
    </w:rPr>
  </w:style>
  <w:style w:type="character" w:styleId="Heading8Char" w:customStyle="1">
    <w:name w:val="Heading 8 Char"/>
    <w:basedOn w:val="DefaultParagraphFont"/>
    <w:link w:val="Heading8"/>
    <w:uiPriority w:val="9"/>
    <w:semiHidden/>
    <w:rsid w:val="002779AE"/>
    <w:rPr>
      <w:rFonts w:eastAsiaTheme="majorEastAsia" w:cstheme="majorBidi"/>
      <w:i/>
      <w:iCs/>
      <w:color w:val="272727" w:themeColor="text1" w:themeTint="D8"/>
      <w:sz w:val="24"/>
    </w:rPr>
  </w:style>
  <w:style w:type="character" w:styleId="Heading9Char" w:customStyle="1">
    <w:name w:val="Heading 9 Char"/>
    <w:basedOn w:val="DefaultParagraphFont"/>
    <w:link w:val="Heading9"/>
    <w:uiPriority w:val="9"/>
    <w:semiHidden/>
    <w:rsid w:val="002779A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779A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779A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779AE"/>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779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79AE"/>
    <w:pPr>
      <w:spacing w:before="160"/>
      <w:jc w:val="center"/>
    </w:pPr>
    <w:rPr>
      <w:i/>
      <w:iCs/>
      <w:color w:val="404040" w:themeColor="text1" w:themeTint="BF"/>
    </w:rPr>
  </w:style>
  <w:style w:type="character" w:styleId="QuoteChar" w:customStyle="1">
    <w:name w:val="Quote Char"/>
    <w:basedOn w:val="DefaultParagraphFont"/>
    <w:link w:val="Quote"/>
    <w:uiPriority w:val="29"/>
    <w:rsid w:val="002779AE"/>
    <w:rPr>
      <w:rFonts w:ascii="Times New Roman" w:hAnsi="Times New Roman"/>
      <w:i/>
      <w:iCs/>
      <w:color w:val="404040" w:themeColor="text1" w:themeTint="BF"/>
      <w:sz w:val="24"/>
    </w:rPr>
  </w:style>
  <w:style w:type="paragraph" w:styleId="ListParagraph">
    <w:name w:val="List Paragraph"/>
    <w:basedOn w:val="Normal"/>
    <w:uiPriority w:val="34"/>
    <w:qFormat/>
    <w:rsid w:val="002779AE"/>
    <w:pPr>
      <w:ind w:left="720"/>
      <w:contextualSpacing/>
    </w:pPr>
  </w:style>
  <w:style w:type="character" w:styleId="IntenseEmphasis">
    <w:name w:val="Intense Emphasis"/>
    <w:basedOn w:val="DefaultParagraphFont"/>
    <w:uiPriority w:val="21"/>
    <w:qFormat/>
    <w:rsid w:val="002779AE"/>
    <w:rPr>
      <w:i/>
      <w:iCs/>
      <w:color w:val="0F4761" w:themeColor="accent1" w:themeShade="BF"/>
    </w:rPr>
  </w:style>
  <w:style w:type="paragraph" w:styleId="IntenseQuote">
    <w:name w:val="Intense Quote"/>
    <w:basedOn w:val="Normal"/>
    <w:next w:val="Normal"/>
    <w:link w:val="IntenseQuoteChar"/>
    <w:uiPriority w:val="30"/>
    <w:qFormat/>
    <w:rsid w:val="002779A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779AE"/>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2779AE"/>
    <w:rPr>
      <w:b/>
      <w:bCs/>
      <w:smallCaps/>
      <w:color w:val="0F4761" w:themeColor="accent1" w:themeShade="BF"/>
      <w:spacing w:val="5"/>
    </w:rPr>
  </w:style>
  <w:style w:type="paragraph" w:styleId="Caption">
    <w:name w:val="caption"/>
    <w:basedOn w:val="Normal"/>
    <w:next w:val="Normal"/>
    <w:uiPriority w:val="35"/>
    <w:unhideWhenUsed/>
    <w:qFormat/>
    <w:rsid w:val="00E307D9"/>
    <w:pPr>
      <w:spacing w:after="200" w:line="240" w:lineRule="auto"/>
    </w:pPr>
    <w:rPr>
      <w:i/>
      <w:iCs/>
      <w:color w:val="0E2841" w:themeColor="text2"/>
      <w:sz w:val="18"/>
      <w:szCs w:val="18"/>
    </w:rPr>
  </w:style>
  <w:style w:type="table" w:styleId="TableGrid">
    <w:name w:val="Table Grid"/>
    <w:basedOn w:val="TableNormal"/>
    <w:uiPriority w:val="39"/>
    <w:rsid w:val="00E1537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C40DE6"/>
    <w:pPr>
      <w:spacing w:before="240" w:line="259" w:lineRule="auto"/>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C40DE6"/>
    <w:pPr>
      <w:spacing w:after="100"/>
    </w:pPr>
  </w:style>
  <w:style w:type="paragraph" w:styleId="TOC2">
    <w:name w:val="toc 2"/>
    <w:basedOn w:val="Normal"/>
    <w:next w:val="Normal"/>
    <w:autoRedefine/>
    <w:uiPriority w:val="39"/>
    <w:unhideWhenUsed/>
    <w:rsid w:val="00C40DE6"/>
    <w:pPr>
      <w:spacing w:after="100"/>
      <w:ind w:left="240"/>
    </w:pPr>
  </w:style>
  <w:style w:type="character" w:styleId="Hyperlink">
    <w:name w:val="Hyperlink"/>
    <w:basedOn w:val="DefaultParagraphFont"/>
    <w:uiPriority w:val="99"/>
    <w:unhideWhenUsed/>
    <w:rsid w:val="00C40DE6"/>
    <w:rPr>
      <w:color w:val="467886" w:themeColor="hyperlink"/>
      <w:u w:val="single"/>
    </w:rPr>
  </w:style>
  <w:style w:type="paragraph" w:styleId="Header">
    <w:name w:val="header"/>
    <w:basedOn w:val="Normal"/>
    <w:link w:val="HeaderChar"/>
    <w:uiPriority w:val="99"/>
    <w:unhideWhenUsed/>
    <w:rsid w:val="00C40DE6"/>
    <w:pPr>
      <w:tabs>
        <w:tab w:val="center" w:pos="4513"/>
        <w:tab w:val="right" w:pos="9026"/>
      </w:tabs>
      <w:spacing w:line="240" w:lineRule="auto"/>
    </w:pPr>
  </w:style>
  <w:style w:type="character" w:styleId="HeaderChar" w:customStyle="1">
    <w:name w:val="Header Char"/>
    <w:basedOn w:val="DefaultParagraphFont"/>
    <w:link w:val="Header"/>
    <w:uiPriority w:val="99"/>
    <w:rsid w:val="00C40DE6"/>
    <w:rPr>
      <w:rFonts w:ascii="Times New Roman" w:hAnsi="Times New Roman"/>
      <w:sz w:val="24"/>
    </w:rPr>
  </w:style>
  <w:style w:type="paragraph" w:styleId="Footer">
    <w:name w:val="footer"/>
    <w:basedOn w:val="Normal"/>
    <w:link w:val="FooterChar"/>
    <w:uiPriority w:val="99"/>
    <w:unhideWhenUsed/>
    <w:rsid w:val="00C40DE6"/>
    <w:pPr>
      <w:tabs>
        <w:tab w:val="center" w:pos="4513"/>
        <w:tab w:val="right" w:pos="9026"/>
      </w:tabs>
      <w:spacing w:line="240" w:lineRule="auto"/>
    </w:pPr>
  </w:style>
  <w:style w:type="character" w:styleId="FooterChar" w:customStyle="1">
    <w:name w:val="Footer Char"/>
    <w:basedOn w:val="DefaultParagraphFont"/>
    <w:link w:val="Footer"/>
    <w:uiPriority w:val="99"/>
    <w:rsid w:val="00C40DE6"/>
    <w:rPr>
      <w:rFonts w:ascii="Times New Roman" w:hAnsi="Times New Roman"/>
      <w:sz w:val="24"/>
    </w:rPr>
  </w:style>
  <w:style w:type="paragraph" w:styleId="TableofFigures">
    <w:name w:val="table of figures"/>
    <w:basedOn w:val="Normal"/>
    <w:next w:val="Normal"/>
    <w:uiPriority w:val="99"/>
    <w:unhideWhenUsed/>
    <w:rsid w:val="00C40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20/10/relationships/intelligence" Target="intelligence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doi.org/10.21837/pm.v20i24.1213" TargetMode="External" Id="R8aae45ba04e848e3" /><Relationship Type="http://schemas.openxmlformats.org/officeDocument/2006/relationships/hyperlink" Target="https://journals.plos.org/plosone/article?id=10.1371/journal.pone.0196450." TargetMode="External" Id="R62a06ac55e124936" /><Relationship Type="http://schemas.openxmlformats.org/officeDocument/2006/relationships/hyperlink" Target="https://www.booking.com/reviews/gb/hotel/peterboroughmoathouse.en-gb.html?label=gen173nr-10CA0oUEIVcGV0ZXJib3JvdWdobW9hdGhvdXNlSDNYBGhQiAEBmAEzuAEXyAEM2AED6AEB-AEBiAIBqAIBuAL69YHIBsACAdICJGU0OTFlNmEwLWU3MzAtNGMwOS05YzY5LTY0YzIzNDFhNTg3Y9gCAeACAQ&amp;sid=f40c1d2c022e9d4479eea4d8418f9853&amp;customer_type=total&amp;hp_nav=0&amp;keep_landing=1&amp;order=featuredreviews&amp;page=1&amp;r_lang=en&amp;rows=75&amp;" TargetMode="External" Id="R2cc0e0406f2a4220" /><Relationship Type="http://schemas.openxmlformats.org/officeDocument/2006/relationships/hyperlink" Target="https://journals.sagepub.com/doi/full/10.1177/16094069231180160" TargetMode="External" Id="R4e59e098089b4e08" /><Relationship Type="http://schemas.openxmlformats.org/officeDocument/2006/relationships/hyperlink" Target="https://www.davidpublisher.com/Public/uploads/Contribute/63c8ac817a47d.pdf" TargetMode="External" Id="Ra7fddf88cb014901" /><Relationship Type="http://schemas.openxmlformats.org/officeDocument/2006/relationships/hyperlink" Target="https://kclpure.kcl.ac.uk/ws/portalfiles/portal/69409826/Human_resource_management_and_GUEST_17November2016_GREEN_AAM.pdf" TargetMode="External" Id="Rc326e7216b5049fd" /><Relationship Type="http://schemas.openxmlformats.org/officeDocument/2006/relationships/hyperlink" Target="https://www.researchgate.net/publication/371206202_From_Burnout_to_Engagement_The_Role_of_Human_Resource_Management_in_Managing_Work_Fatigue_and_Improving_Performance" TargetMode="External" Id="Rff8c29d081a44310" /><Relationship Type="http://schemas.openxmlformats.org/officeDocument/2006/relationships/hyperlink" Target="https://www.ihg.com/holidayinn/hotels/us/en/peterborough/ptrwe/hoteldetail" TargetMode="External" Id="Rcb94526d18a94eee" /><Relationship Type="http://schemas.openxmlformats.org/officeDocument/2006/relationships/hyperlink" Target="https://scholarworks.uark.edu/mgmtuht/19/" TargetMode="External" Id="R493ab1703c3b4621" /><Relationship Type="http://schemas.openxmlformats.org/officeDocument/2006/relationships/hyperlink" Target="https://www.tandfonline.com/doi/full/10.1080/09585192.2021.1910536" TargetMode="External" Id="R232dee96554b4129" /><Relationship Type="http://schemas.openxmlformats.org/officeDocument/2006/relationships/hyperlink" Target="https://biomedres.us/fulltexts/BJSTR.MS.ID.000703.php" TargetMode="External" Id="R6de82f61469440c2" /><Relationship Type="http://schemas.openxmlformats.org/officeDocument/2006/relationships/hyperlink" Target="https://doi.org/10.1111/1748-8583.12547" TargetMode="External" Id="R2c96063cc123418f" /><Relationship Type="http://schemas.openxmlformats.org/officeDocument/2006/relationships/hyperlink" Target="https://www.ons.gov.uk/businessindustryandtrade/business/activitysizeandlocation/articles/coronavirusanditsimpactonukhospitality/january2020tojune2021" TargetMode="External" Id="R1827cb9482f448d2" /><Relationship Type="http://schemas.openxmlformats.org/officeDocument/2006/relationships/hyperlink" Target="https://www.umbrellatraining.co.uk/news/world-mental-healthy-day-2023" TargetMode="External" Id="Ra775e553b4fe48f5" /><Relationship Type="http://schemas.openxmlformats.org/officeDocument/2006/relationships/hyperlink" Target="https://www.tandfonline.com/doi/abs/10.1080/15313220.2023.2278501" TargetMode="External" Id="Rc5d16874b0c04bfc" /><Relationship Type="http://schemas.openxmlformats.org/officeDocument/2006/relationships/hyperlink" Target="https://www.tandfonline.com/doi/full/10.1080/19368623.2019.1571979" TargetMode="External" Id="R0cc51f3f86bd480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834AD7-D2DA-4269-BEA3-103072B310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Madalina Mereuta (2229234)</lastModifiedBy>
  <revision>4</revision>
  <dcterms:created xsi:type="dcterms:W3CDTF">2025-10-26T17:06:00.0000000Z</dcterms:created>
  <dcterms:modified xsi:type="dcterms:W3CDTF">2025-10-30T10:27:33.2091851Z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eafdaa4c-055c-4b37-9a28-a0120dfee061</vt:lpwstr>
  </property>
</Properties>
</file>