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264147" w14:textId="77777777" w:rsidR="007A5DC6" w:rsidRDefault="007A5DC6" w:rsidP="007A5DC6">
      <w:pPr>
        <w:spacing w:line="259" w:lineRule="auto"/>
        <w:jc w:val="center"/>
        <w:rPr>
          <w:b/>
          <w:bCs/>
        </w:rPr>
      </w:pPr>
    </w:p>
    <w:p w14:paraId="3FE63CB4" w14:textId="77777777" w:rsidR="007A5DC6" w:rsidRDefault="007A5DC6" w:rsidP="007A5DC6">
      <w:pPr>
        <w:spacing w:line="259" w:lineRule="auto"/>
        <w:jc w:val="center"/>
        <w:rPr>
          <w:b/>
          <w:bCs/>
        </w:rPr>
      </w:pPr>
    </w:p>
    <w:p w14:paraId="4A07C217" w14:textId="77777777" w:rsidR="007A5DC6" w:rsidRDefault="007A5DC6" w:rsidP="007A5DC6">
      <w:pPr>
        <w:spacing w:line="259" w:lineRule="auto"/>
        <w:jc w:val="center"/>
        <w:rPr>
          <w:b/>
          <w:bCs/>
        </w:rPr>
      </w:pPr>
    </w:p>
    <w:p w14:paraId="75092D47" w14:textId="77777777" w:rsidR="007A5DC6" w:rsidRDefault="007A5DC6" w:rsidP="007A5DC6">
      <w:pPr>
        <w:spacing w:line="259" w:lineRule="auto"/>
        <w:jc w:val="center"/>
        <w:rPr>
          <w:b/>
          <w:bCs/>
        </w:rPr>
      </w:pPr>
    </w:p>
    <w:p w14:paraId="33C7449B" w14:textId="77777777" w:rsidR="007A5DC6" w:rsidRDefault="007A5DC6" w:rsidP="007A5DC6">
      <w:pPr>
        <w:spacing w:line="259" w:lineRule="auto"/>
        <w:jc w:val="center"/>
        <w:rPr>
          <w:b/>
          <w:bCs/>
        </w:rPr>
      </w:pPr>
    </w:p>
    <w:p w14:paraId="532FE714" w14:textId="77777777" w:rsidR="007A5DC6" w:rsidRDefault="007A5DC6" w:rsidP="007A5DC6">
      <w:pPr>
        <w:spacing w:line="259" w:lineRule="auto"/>
        <w:jc w:val="center"/>
        <w:rPr>
          <w:b/>
          <w:bCs/>
        </w:rPr>
      </w:pPr>
    </w:p>
    <w:p w14:paraId="531E7B3C" w14:textId="77777777" w:rsidR="007A5DC6" w:rsidRDefault="007A5DC6" w:rsidP="007A5DC6">
      <w:pPr>
        <w:spacing w:line="259" w:lineRule="auto"/>
        <w:jc w:val="center"/>
        <w:rPr>
          <w:b/>
          <w:bCs/>
        </w:rPr>
      </w:pPr>
    </w:p>
    <w:p w14:paraId="3BB2CABF" w14:textId="77777777" w:rsidR="007A5DC6" w:rsidRDefault="007A5DC6" w:rsidP="007A5DC6">
      <w:pPr>
        <w:spacing w:line="259" w:lineRule="auto"/>
        <w:jc w:val="center"/>
        <w:rPr>
          <w:b/>
          <w:bCs/>
        </w:rPr>
      </w:pPr>
    </w:p>
    <w:p w14:paraId="337CEA51" w14:textId="77777777" w:rsidR="007A5DC6" w:rsidRDefault="007A5DC6" w:rsidP="007A5DC6">
      <w:pPr>
        <w:spacing w:line="259" w:lineRule="auto"/>
        <w:jc w:val="center"/>
        <w:rPr>
          <w:b/>
          <w:bCs/>
        </w:rPr>
      </w:pPr>
    </w:p>
    <w:p w14:paraId="61194D35" w14:textId="77777777" w:rsidR="007A5DC6" w:rsidRDefault="007A5DC6" w:rsidP="007A5DC6">
      <w:pPr>
        <w:spacing w:line="259" w:lineRule="auto"/>
        <w:jc w:val="center"/>
        <w:rPr>
          <w:b/>
          <w:bCs/>
        </w:rPr>
      </w:pPr>
    </w:p>
    <w:p w14:paraId="65E3D979" w14:textId="77777777" w:rsidR="007A5DC6" w:rsidRDefault="007A5DC6" w:rsidP="007A5DC6">
      <w:pPr>
        <w:spacing w:line="259" w:lineRule="auto"/>
        <w:jc w:val="center"/>
        <w:rPr>
          <w:b/>
          <w:bCs/>
        </w:rPr>
      </w:pPr>
    </w:p>
    <w:p w14:paraId="31FEB7C6" w14:textId="77777777" w:rsidR="007A5DC6" w:rsidRDefault="007A5DC6" w:rsidP="007A5DC6">
      <w:pPr>
        <w:spacing w:line="259" w:lineRule="auto"/>
        <w:jc w:val="center"/>
        <w:rPr>
          <w:b/>
          <w:bCs/>
        </w:rPr>
      </w:pPr>
    </w:p>
    <w:p w14:paraId="214DCD69" w14:textId="77777777" w:rsidR="007A5DC6" w:rsidRDefault="007A5DC6" w:rsidP="007A5DC6">
      <w:pPr>
        <w:spacing w:line="259" w:lineRule="auto"/>
        <w:jc w:val="center"/>
        <w:rPr>
          <w:b/>
          <w:bCs/>
        </w:rPr>
      </w:pPr>
    </w:p>
    <w:p w14:paraId="597D26FC" w14:textId="6A137EE1" w:rsidR="00307D35" w:rsidRDefault="007A5DC6" w:rsidP="007A5DC6">
      <w:pPr>
        <w:spacing w:line="259" w:lineRule="auto"/>
        <w:jc w:val="center"/>
      </w:pPr>
      <w:r>
        <w:rPr>
          <w:b/>
          <w:bCs/>
        </w:rPr>
        <w:t>Human Resource Management</w:t>
      </w:r>
      <w:r w:rsidR="00307D35">
        <w:br w:type="page"/>
      </w:r>
    </w:p>
    <w:sdt>
      <w:sdtPr>
        <w:id w:val="395404808"/>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14:paraId="69F79CAB" w14:textId="148EFC5A" w:rsidR="005F29DB" w:rsidRPr="005F29DB" w:rsidRDefault="005F29DB" w:rsidP="005F29DB">
          <w:pPr>
            <w:pStyle w:val="TOCHeading"/>
            <w:jc w:val="center"/>
            <w:rPr>
              <w:rFonts w:ascii="Times New Roman" w:hAnsi="Times New Roman" w:cs="Times New Roman"/>
              <w:b/>
              <w:bCs/>
              <w:color w:val="auto"/>
              <w:sz w:val="24"/>
              <w:szCs w:val="24"/>
            </w:rPr>
          </w:pPr>
          <w:r w:rsidRPr="005F29DB">
            <w:rPr>
              <w:rFonts w:ascii="Times New Roman" w:hAnsi="Times New Roman" w:cs="Times New Roman"/>
              <w:b/>
              <w:bCs/>
              <w:color w:val="auto"/>
              <w:sz w:val="24"/>
              <w:szCs w:val="24"/>
            </w:rPr>
            <w:t>Table of Contents</w:t>
          </w:r>
        </w:p>
        <w:p w14:paraId="35600D8E" w14:textId="757A46D9" w:rsidR="005F29DB" w:rsidRDefault="005F29DB">
          <w:pPr>
            <w:pStyle w:val="TOC1"/>
            <w:tabs>
              <w:tab w:val="right" w:leader="dot" w:pos="901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01758199" w:history="1">
            <w:r w:rsidRPr="002F3810">
              <w:rPr>
                <w:rStyle w:val="Hyperlink"/>
                <w:noProof/>
              </w:rPr>
              <w:t>1. Introduction</w:t>
            </w:r>
            <w:r>
              <w:rPr>
                <w:noProof/>
                <w:webHidden/>
              </w:rPr>
              <w:tab/>
            </w:r>
            <w:r>
              <w:rPr>
                <w:noProof/>
                <w:webHidden/>
              </w:rPr>
              <w:fldChar w:fldCharType="begin"/>
            </w:r>
            <w:r>
              <w:rPr>
                <w:noProof/>
                <w:webHidden/>
              </w:rPr>
              <w:instrText xml:space="preserve"> PAGEREF _Toc101758199 \h </w:instrText>
            </w:r>
            <w:r>
              <w:rPr>
                <w:noProof/>
                <w:webHidden/>
              </w:rPr>
            </w:r>
            <w:r>
              <w:rPr>
                <w:noProof/>
                <w:webHidden/>
              </w:rPr>
              <w:fldChar w:fldCharType="separate"/>
            </w:r>
            <w:r>
              <w:rPr>
                <w:noProof/>
                <w:webHidden/>
              </w:rPr>
              <w:t>3</w:t>
            </w:r>
            <w:r>
              <w:rPr>
                <w:noProof/>
                <w:webHidden/>
              </w:rPr>
              <w:fldChar w:fldCharType="end"/>
            </w:r>
          </w:hyperlink>
        </w:p>
        <w:p w14:paraId="40F4D39B" w14:textId="7EEC1A25" w:rsidR="005F29DB" w:rsidRDefault="005F29DB">
          <w:pPr>
            <w:pStyle w:val="TOC1"/>
            <w:tabs>
              <w:tab w:val="right" w:leader="dot" w:pos="9010"/>
            </w:tabs>
            <w:rPr>
              <w:rFonts w:asciiTheme="minorHAnsi" w:eastAsiaTheme="minorEastAsia" w:hAnsiTheme="minorHAnsi"/>
              <w:noProof/>
              <w:sz w:val="22"/>
              <w:lang w:eastAsia="en-GB"/>
            </w:rPr>
          </w:pPr>
          <w:hyperlink w:anchor="_Toc101758200" w:history="1">
            <w:r w:rsidRPr="002F3810">
              <w:rPr>
                <w:rStyle w:val="Hyperlink"/>
                <w:noProof/>
              </w:rPr>
              <w:t>2. Emerging Changes in Labour Market Conditions in Post COVID-19 / Post Brexit Environment in the UK</w:t>
            </w:r>
            <w:r>
              <w:rPr>
                <w:noProof/>
                <w:webHidden/>
              </w:rPr>
              <w:tab/>
            </w:r>
            <w:r>
              <w:rPr>
                <w:noProof/>
                <w:webHidden/>
              </w:rPr>
              <w:fldChar w:fldCharType="begin"/>
            </w:r>
            <w:r>
              <w:rPr>
                <w:noProof/>
                <w:webHidden/>
              </w:rPr>
              <w:instrText xml:space="preserve"> PAGEREF _Toc101758200 \h </w:instrText>
            </w:r>
            <w:r>
              <w:rPr>
                <w:noProof/>
                <w:webHidden/>
              </w:rPr>
            </w:r>
            <w:r>
              <w:rPr>
                <w:noProof/>
                <w:webHidden/>
              </w:rPr>
              <w:fldChar w:fldCharType="separate"/>
            </w:r>
            <w:r>
              <w:rPr>
                <w:noProof/>
                <w:webHidden/>
              </w:rPr>
              <w:t>3</w:t>
            </w:r>
            <w:r>
              <w:rPr>
                <w:noProof/>
                <w:webHidden/>
              </w:rPr>
              <w:fldChar w:fldCharType="end"/>
            </w:r>
          </w:hyperlink>
        </w:p>
        <w:p w14:paraId="0B66C50B" w14:textId="58F8E482" w:rsidR="005F29DB" w:rsidRDefault="005F29DB">
          <w:pPr>
            <w:pStyle w:val="TOC1"/>
            <w:tabs>
              <w:tab w:val="right" w:leader="dot" w:pos="9010"/>
            </w:tabs>
            <w:rPr>
              <w:rFonts w:asciiTheme="minorHAnsi" w:eastAsiaTheme="minorEastAsia" w:hAnsiTheme="minorHAnsi"/>
              <w:noProof/>
              <w:sz w:val="22"/>
              <w:lang w:eastAsia="en-GB"/>
            </w:rPr>
          </w:pPr>
          <w:hyperlink w:anchor="_Toc101758201" w:history="1">
            <w:r w:rsidRPr="002F3810">
              <w:rPr>
                <w:rStyle w:val="Hyperlink"/>
                <w:noProof/>
              </w:rPr>
              <w:t>3. Changes Needed with Human Resource Management Strategies and its Implementation</w:t>
            </w:r>
            <w:r>
              <w:rPr>
                <w:noProof/>
                <w:webHidden/>
              </w:rPr>
              <w:tab/>
            </w:r>
            <w:r>
              <w:rPr>
                <w:noProof/>
                <w:webHidden/>
              </w:rPr>
              <w:fldChar w:fldCharType="begin"/>
            </w:r>
            <w:r>
              <w:rPr>
                <w:noProof/>
                <w:webHidden/>
              </w:rPr>
              <w:instrText xml:space="preserve"> PAGEREF _Toc101758201 \h </w:instrText>
            </w:r>
            <w:r>
              <w:rPr>
                <w:noProof/>
                <w:webHidden/>
              </w:rPr>
            </w:r>
            <w:r>
              <w:rPr>
                <w:noProof/>
                <w:webHidden/>
              </w:rPr>
              <w:fldChar w:fldCharType="separate"/>
            </w:r>
            <w:r>
              <w:rPr>
                <w:noProof/>
                <w:webHidden/>
              </w:rPr>
              <w:t>5</w:t>
            </w:r>
            <w:r>
              <w:rPr>
                <w:noProof/>
                <w:webHidden/>
              </w:rPr>
              <w:fldChar w:fldCharType="end"/>
            </w:r>
          </w:hyperlink>
        </w:p>
        <w:p w14:paraId="00A1E169" w14:textId="5AFA57E1" w:rsidR="005F29DB" w:rsidRDefault="005F29DB">
          <w:pPr>
            <w:pStyle w:val="TOC1"/>
            <w:tabs>
              <w:tab w:val="right" w:leader="dot" w:pos="9010"/>
            </w:tabs>
            <w:rPr>
              <w:rFonts w:asciiTheme="minorHAnsi" w:eastAsiaTheme="minorEastAsia" w:hAnsiTheme="minorHAnsi"/>
              <w:noProof/>
              <w:sz w:val="22"/>
              <w:lang w:eastAsia="en-GB"/>
            </w:rPr>
          </w:pPr>
          <w:hyperlink w:anchor="_Toc101758202" w:history="1">
            <w:r w:rsidRPr="002F3810">
              <w:rPr>
                <w:rStyle w:val="Hyperlink"/>
                <w:noProof/>
              </w:rPr>
              <w:t>4. Conclusion</w:t>
            </w:r>
            <w:r>
              <w:rPr>
                <w:noProof/>
                <w:webHidden/>
              </w:rPr>
              <w:tab/>
            </w:r>
            <w:r>
              <w:rPr>
                <w:noProof/>
                <w:webHidden/>
              </w:rPr>
              <w:fldChar w:fldCharType="begin"/>
            </w:r>
            <w:r>
              <w:rPr>
                <w:noProof/>
                <w:webHidden/>
              </w:rPr>
              <w:instrText xml:space="preserve"> PAGEREF _Toc101758202 \h </w:instrText>
            </w:r>
            <w:r>
              <w:rPr>
                <w:noProof/>
                <w:webHidden/>
              </w:rPr>
            </w:r>
            <w:r>
              <w:rPr>
                <w:noProof/>
                <w:webHidden/>
              </w:rPr>
              <w:fldChar w:fldCharType="separate"/>
            </w:r>
            <w:r>
              <w:rPr>
                <w:noProof/>
                <w:webHidden/>
              </w:rPr>
              <w:t>8</w:t>
            </w:r>
            <w:r>
              <w:rPr>
                <w:noProof/>
                <w:webHidden/>
              </w:rPr>
              <w:fldChar w:fldCharType="end"/>
            </w:r>
          </w:hyperlink>
        </w:p>
        <w:p w14:paraId="5D512547" w14:textId="19F237B3" w:rsidR="005F29DB" w:rsidRDefault="005F29DB">
          <w:pPr>
            <w:pStyle w:val="TOC1"/>
            <w:tabs>
              <w:tab w:val="right" w:leader="dot" w:pos="9010"/>
            </w:tabs>
            <w:rPr>
              <w:rFonts w:asciiTheme="minorHAnsi" w:eastAsiaTheme="minorEastAsia" w:hAnsiTheme="minorHAnsi"/>
              <w:noProof/>
              <w:sz w:val="22"/>
              <w:lang w:eastAsia="en-GB"/>
            </w:rPr>
          </w:pPr>
          <w:hyperlink w:anchor="_Toc101758203" w:history="1">
            <w:r w:rsidRPr="002F3810">
              <w:rPr>
                <w:rStyle w:val="Hyperlink"/>
                <w:bCs/>
                <w:noProof/>
              </w:rPr>
              <w:t>Reference List</w:t>
            </w:r>
            <w:r>
              <w:rPr>
                <w:noProof/>
                <w:webHidden/>
              </w:rPr>
              <w:tab/>
            </w:r>
            <w:r>
              <w:rPr>
                <w:noProof/>
                <w:webHidden/>
              </w:rPr>
              <w:fldChar w:fldCharType="begin"/>
            </w:r>
            <w:r>
              <w:rPr>
                <w:noProof/>
                <w:webHidden/>
              </w:rPr>
              <w:instrText xml:space="preserve"> PAGEREF _Toc101758203 \h </w:instrText>
            </w:r>
            <w:r>
              <w:rPr>
                <w:noProof/>
                <w:webHidden/>
              </w:rPr>
            </w:r>
            <w:r>
              <w:rPr>
                <w:noProof/>
                <w:webHidden/>
              </w:rPr>
              <w:fldChar w:fldCharType="separate"/>
            </w:r>
            <w:r>
              <w:rPr>
                <w:noProof/>
                <w:webHidden/>
              </w:rPr>
              <w:t>9</w:t>
            </w:r>
            <w:r>
              <w:rPr>
                <w:noProof/>
                <w:webHidden/>
              </w:rPr>
              <w:fldChar w:fldCharType="end"/>
            </w:r>
          </w:hyperlink>
        </w:p>
        <w:p w14:paraId="5B42326F" w14:textId="7C4F9834" w:rsidR="005F29DB" w:rsidRDefault="005F29DB">
          <w:r>
            <w:rPr>
              <w:b/>
              <w:bCs/>
              <w:noProof/>
            </w:rPr>
            <w:fldChar w:fldCharType="end"/>
          </w:r>
        </w:p>
      </w:sdtContent>
    </w:sdt>
    <w:p w14:paraId="3F22D20F" w14:textId="35E15487" w:rsidR="00307D35" w:rsidRDefault="00307D35">
      <w:pPr>
        <w:spacing w:line="259" w:lineRule="auto"/>
        <w:jc w:val="left"/>
      </w:pPr>
      <w:r>
        <w:br w:type="page"/>
      </w:r>
    </w:p>
    <w:p w14:paraId="20749909" w14:textId="69C4D923" w:rsidR="00E95D4F" w:rsidRDefault="00307D35" w:rsidP="00074889">
      <w:pPr>
        <w:pStyle w:val="Heading1"/>
      </w:pPr>
      <w:bookmarkStart w:id="0" w:name="_Toc101758199"/>
      <w:r>
        <w:lastRenderedPageBreak/>
        <w:t>1. Introduction</w:t>
      </w:r>
      <w:bookmarkEnd w:id="0"/>
    </w:p>
    <w:p w14:paraId="3FCAF19A" w14:textId="5DB7E2A7" w:rsidR="00074889" w:rsidRPr="00074889" w:rsidRDefault="00074889" w:rsidP="00074889">
      <w:r>
        <w:t xml:space="preserve">Brexit was the focal point of attention within the United Kingdom labour marketplace in the year 2019. The organisations operating in the country </w:t>
      </w:r>
      <w:r w:rsidR="001B0EBC">
        <w:t>were</w:t>
      </w:r>
      <w:r>
        <w:t xml:space="preserve"> busy making suitable contingency plans to deal with the exit of Britain from </w:t>
      </w:r>
      <w:r w:rsidR="001B0EBC">
        <w:t xml:space="preserve">the </w:t>
      </w:r>
      <w:r>
        <w:t>European Union and hence its impact on labour conditions of the country (</w:t>
      </w:r>
      <w:r w:rsidR="009321B2" w:rsidRPr="0092711C">
        <w:t>De Lyon and Dhingra</w:t>
      </w:r>
      <w:r w:rsidR="009321B2">
        <w:t>, 2021</w:t>
      </w:r>
      <w:r>
        <w:t>). But the emergence of COVID-19 in the year 2020</w:t>
      </w:r>
      <w:r w:rsidR="001C143B">
        <w:t xml:space="preserve">, the entire industrial scope of operations within the country has been diverted. Hence, the focus </w:t>
      </w:r>
      <w:r w:rsidR="001B0EBC">
        <w:t>on</w:t>
      </w:r>
      <w:r w:rsidR="001C143B">
        <w:t xml:space="preserve"> labour market issues of organisations due to Brexit was shifted and redeployed in dealing with the COVID-19 pandemic induced issues. A pervasive and immediate impact was witnessed </w:t>
      </w:r>
      <w:r w:rsidR="001B0EBC">
        <w:t>on</w:t>
      </w:r>
      <w:r w:rsidR="001C143B">
        <w:t xml:space="preserve"> the labour conditions of the UK due to the pandemic situation. The focus of this report is to discuss </w:t>
      </w:r>
      <w:r w:rsidR="001B0EBC">
        <w:t>emerging changes</w:t>
      </w:r>
      <w:r w:rsidR="001C143B">
        <w:t xml:space="preserve"> within the labour market conditions of the UK in a post-COVID and post-Brexit context. Furthermore, the impact of the labour market changes on human resource management strategies has been highlighted along with elaboration on </w:t>
      </w:r>
      <w:r w:rsidR="001B0EBC">
        <w:t xml:space="preserve">the </w:t>
      </w:r>
      <w:r w:rsidR="001C143B">
        <w:t xml:space="preserve">implementation of the changed processes. </w:t>
      </w:r>
    </w:p>
    <w:p w14:paraId="7A2AE3E0" w14:textId="5BD3AD33" w:rsidR="00307D35" w:rsidRDefault="00307D35" w:rsidP="00074889">
      <w:pPr>
        <w:pStyle w:val="Heading1"/>
      </w:pPr>
      <w:bookmarkStart w:id="1" w:name="_Toc101758200"/>
      <w:r>
        <w:t xml:space="preserve">2. </w:t>
      </w:r>
      <w:r w:rsidR="00F137E5">
        <w:t>Emerging Changes in Labour Market Conditions in Post</w:t>
      </w:r>
      <w:r w:rsidR="00106945">
        <w:t xml:space="preserve"> COVID-1</w:t>
      </w:r>
      <w:r w:rsidR="001B0EBC">
        <w:t xml:space="preserve">9 </w:t>
      </w:r>
      <w:r w:rsidR="00655251">
        <w:t xml:space="preserve">/ </w:t>
      </w:r>
      <w:r w:rsidR="00F137E5">
        <w:t>Post Brexit Environment in the UK</w:t>
      </w:r>
      <w:bookmarkEnd w:id="1"/>
    </w:p>
    <w:p w14:paraId="662EF9AD" w14:textId="1D9AC801" w:rsidR="001B0EBC" w:rsidRDefault="001B0EBC" w:rsidP="001B0EBC">
      <w:r>
        <w:t xml:space="preserve">Both Brexit and the COVID-19 pandemic </w:t>
      </w:r>
      <w:r w:rsidR="00692C39">
        <w:t>have</w:t>
      </w:r>
      <w:r w:rsidR="00026778">
        <w:t xml:space="preserve"> resulted in bringing</w:t>
      </w:r>
      <w:r w:rsidR="00692C39">
        <w:t xml:space="preserve"> </w:t>
      </w:r>
      <w:r w:rsidR="00026778">
        <w:t xml:space="preserve">a series of operational changes to the labour market conditions of the UK. </w:t>
      </w:r>
      <w:r w:rsidR="00692C39">
        <w:t xml:space="preserve">The free movement of people between the UK and the EU has been stopped due to Brexit. </w:t>
      </w:r>
      <w:proofErr w:type="gramStart"/>
      <w:r w:rsidR="00692C39">
        <w:t>Furthermore, considering the potential of future COVID-19 lockdown measures, there</w:t>
      </w:r>
      <w:proofErr w:type="gramEnd"/>
      <w:r w:rsidR="00692C39">
        <w:t xml:space="preserve"> are uncertainties in the context of moving people across the UK and the EU. In addition to that, the workforce was too found to be unwilling in moving from one place to another </w:t>
      </w:r>
      <w:r w:rsidR="003C0F4A">
        <w:t>during</w:t>
      </w:r>
      <w:r w:rsidR="00692C39">
        <w:t xml:space="preserve"> the pandemic situation (</w:t>
      </w:r>
      <w:r w:rsidR="00FC0A09" w:rsidRPr="0092711C">
        <w:t>Pickup</w:t>
      </w:r>
      <w:r w:rsidR="00FC0A09">
        <w:t xml:space="preserve"> et al., 2021</w:t>
      </w:r>
      <w:r w:rsidR="00692C39">
        <w:t xml:space="preserve">). </w:t>
      </w:r>
      <w:r w:rsidR="003C0F4A">
        <w:t xml:space="preserve">This has resulted in bringing a series of operational implications within </w:t>
      </w:r>
      <w:r w:rsidR="00996341">
        <w:t xml:space="preserve">the </w:t>
      </w:r>
      <w:r w:rsidR="003C0F4A">
        <w:t xml:space="preserve">labour market conditions of the UK. </w:t>
      </w:r>
      <w:r w:rsidR="00996341">
        <w:t xml:space="preserve">The delayed movement of labour has resulted in signifying immense threats within the service provider of the country’s industrial sector of operations. The second thoughts that came within the labour force of both the UK and the EU towards moving between places as a part of employment </w:t>
      </w:r>
      <w:r w:rsidR="00BA10DC">
        <w:t>have</w:t>
      </w:r>
      <w:r w:rsidR="00996341">
        <w:t xml:space="preserve"> resulted in impacting the scope of business operations largely (</w:t>
      </w:r>
      <w:r w:rsidR="00B96AA7" w:rsidRPr="0092711C">
        <w:t>De Lyon</w:t>
      </w:r>
      <w:r w:rsidR="00B96AA7">
        <w:t xml:space="preserve"> </w:t>
      </w:r>
      <w:r w:rsidR="00B96AA7" w:rsidRPr="0092711C">
        <w:t>and Dhingra</w:t>
      </w:r>
      <w:r w:rsidR="00B96AA7">
        <w:t>, 2020</w:t>
      </w:r>
      <w:r w:rsidR="00996341">
        <w:t xml:space="preserve">).  </w:t>
      </w:r>
    </w:p>
    <w:p w14:paraId="06DC73B4" w14:textId="5AB403E9" w:rsidR="00BA10DC" w:rsidRDefault="006775E6" w:rsidP="001B0EBC">
      <w:r>
        <w:t xml:space="preserve">The </w:t>
      </w:r>
      <w:r w:rsidR="00BA10DC">
        <w:t xml:space="preserve">gradual shift in more people working from home </w:t>
      </w:r>
      <w:r>
        <w:t>during</w:t>
      </w:r>
      <w:r w:rsidR="00BA10DC">
        <w:t xml:space="preserve"> COVID-19</w:t>
      </w:r>
      <w:r>
        <w:t xml:space="preserve"> and the work trend continuing even in the post-COVID-19 world across borders made the situation of labour conditions to be worse. This form of labour market operations is directly linked with the challenges relating to </w:t>
      </w:r>
      <w:r w:rsidR="00586D38">
        <w:t xml:space="preserve">the </w:t>
      </w:r>
      <w:r>
        <w:t>continuity of services (</w:t>
      </w:r>
      <w:r w:rsidR="00B96AA7" w:rsidRPr="0092711C">
        <w:t>Hantrais</w:t>
      </w:r>
      <w:r w:rsidR="00B96AA7">
        <w:t>, 2020</w:t>
      </w:r>
      <w:r>
        <w:t xml:space="preserve">). Employees are found to anticipate whether they will be able to accomplish their work role from a remote environment and continue to stay in the UK, rather than move somewhere else. This along with things </w:t>
      </w:r>
      <w:r>
        <w:lastRenderedPageBreak/>
        <w:t>gradually turning normal in the post-COVID-</w:t>
      </w:r>
      <w:r w:rsidR="00E32E9B">
        <w:t>19 world</w:t>
      </w:r>
      <w:r>
        <w:t>, the service provided from remote workplaces are no longer allowed to work virtually across borders (</w:t>
      </w:r>
      <w:r w:rsidR="00B96AA7" w:rsidRPr="0092711C">
        <w:t>Cotterill</w:t>
      </w:r>
      <w:r w:rsidR="00B96AA7">
        <w:t xml:space="preserve"> et al., 2020</w:t>
      </w:r>
      <w:r>
        <w:t xml:space="preserve">). In this context, the business operations with financial services are found to be impacted largely since </w:t>
      </w:r>
      <w:proofErr w:type="gramStart"/>
      <w:r>
        <w:t>the majority of</w:t>
      </w:r>
      <w:proofErr w:type="gramEnd"/>
      <w:r>
        <w:t xml:space="preserve"> the regulations are controlled by the EU level of operations. This is mainly due to inadequate financial service regulations available within the UK as compared to that of the EU. In such a situation, a </w:t>
      </w:r>
      <w:r w:rsidR="00142963">
        <w:t>large</w:t>
      </w:r>
      <w:r>
        <w:t xml:space="preserve"> range of services </w:t>
      </w:r>
      <w:r w:rsidR="00E32E9B">
        <w:t>is</w:t>
      </w:r>
      <w:r>
        <w:t xml:space="preserve"> still required to be provided from the EU </w:t>
      </w:r>
      <w:r w:rsidR="00F35B78">
        <w:t>to</w:t>
      </w:r>
      <w:r>
        <w:t xml:space="preserve"> serve the clients residing within that region. </w:t>
      </w:r>
    </w:p>
    <w:p w14:paraId="7754A3BE" w14:textId="459DFCF6" w:rsidR="00E32E9B" w:rsidRDefault="00E32E9B" w:rsidP="001B0EBC">
      <w:r>
        <w:t xml:space="preserve">The labour market of the UK is found to show signs of increased tightness. This along with slow recovery in terms of employment and even participation </w:t>
      </w:r>
      <w:r w:rsidR="00F35B78">
        <w:t>in</w:t>
      </w:r>
      <w:r>
        <w:t xml:space="preserve"> </w:t>
      </w:r>
      <w:r w:rsidR="00F35B78">
        <w:t xml:space="preserve">the </w:t>
      </w:r>
      <w:r>
        <w:t xml:space="preserve">labour market serves as </w:t>
      </w:r>
      <w:r w:rsidR="00F35B78">
        <w:t xml:space="preserve">a </w:t>
      </w:r>
      <w:r>
        <w:t xml:space="preserve">notable </w:t>
      </w:r>
      <w:r w:rsidR="00F35B78">
        <w:t>concern</w:t>
      </w:r>
      <w:r>
        <w:t xml:space="preserve"> within </w:t>
      </w:r>
      <w:r w:rsidR="00032D2B">
        <w:t>the labour market condition of the country (</w:t>
      </w:r>
      <w:r w:rsidR="00B96AA7" w:rsidRPr="0092711C">
        <w:t>Smith</w:t>
      </w:r>
      <w:r w:rsidR="00B96AA7">
        <w:t>, 2021</w:t>
      </w:r>
      <w:r w:rsidR="00032D2B">
        <w:t xml:space="preserve">). Furthermore, with </w:t>
      </w:r>
      <w:r w:rsidR="00F35B78">
        <w:t xml:space="preserve">the </w:t>
      </w:r>
      <w:r w:rsidR="00032D2B">
        <w:t xml:space="preserve">reopening of </w:t>
      </w:r>
      <w:r w:rsidR="00F35B78">
        <w:t xml:space="preserve">the </w:t>
      </w:r>
      <w:r w:rsidR="00032D2B">
        <w:t xml:space="preserve">economy, the </w:t>
      </w:r>
      <w:r w:rsidR="00F35B78">
        <w:t>organisations</w:t>
      </w:r>
      <w:r w:rsidR="00032D2B">
        <w:t xml:space="preserve"> operating in the UK </w:t>
      </w:r>
      <w:r w:rsidR="00F35B78">
        <w:t>are</w:t>
      </w:r>
      <w:r w:rsidR="00032D2B">
        <w:t xml:space="preserve"> found to experience </w:t>
      </w:r>
      <w:r w:rsidR="00F35B78">
        <w:t xml:space="preserve">a </w:t>
      </w:r>
      <w:r w:rsidR="00032D2B">
        <w:t xml:space="preserve">decrease in </w:t>
      </w:r>
      <w:r w:rsidR="00F35B78">
        <w:t xml:space="preserve">the </w:t>
      </w:r>
      <w:r w:rsidR="00032D2B">
        <w:t xml:space="preserve">supply of low-skilled EU workforce. Hence, the </w:t>
      </w:r>
      <w:r w:rsidR="00F35B78">
        <w:t>organisations</w:t>
      </w:r>
      <w:r w:rsidR="00032D2B">
        <w:t xml:space="preserve"> </w:t>
      </w:r>
      <w:r w:rsidR="00A2094E">
        <w:t xml:space="preserve">are experiencing immense difficulty in dealing with increased demand for products and services too. This is a clear indication of the fact that the sluggish and relatively slow response of labour supply within the UK </w:t>
      </w:r>
      <w:r w:rsidR="001F6807">
        <w:t>to</w:t>
      </w:r>
      <w:r w:rsidR="00A2094E">
        <w:t xml:space="preserve"> strong labour demand within the industrial scope of operations signifies </w:t>
      </w:r>
      <w:r w:rsidR="001F6807">
        <w:t xml:space="preserve">the </w:t>
      </w:r>
      <w:r w:rsidR="00A2094E">
        <w:t xml:space="preserve">issue of lower matching efficiency. </w:t>
      </w:r>
      <w:r w:rsidR="00150A1A">
        <w:t xml:space="preserve">Furthermore, the rapid </w:t>
      </w:r>
      <w:r w:rsidR="00C33195">
        <w:t>increase</w:t>
      </w:r>
      <w:r w:rsidR="00150A1A">
        <w:t xml:space="preserve"> in operational trends like e-commerce, automation and even e-commerce has resulted in about 25% of </w:t>
      </w:r>
      <w:r w:rsidR="00052CFC">
        <w:t xml:space="preserve">the </w:t>
      </w:r>
      <w:r w:rsidR="00150A1A">
        <w:t xml:space="preserve">potential workforce </w:t>
      </w:r>
      <w:r w:rsidR="00052CFC">
        <w:t>experiencing</w:t>
      </w:r>
      <w:r w:rsidR="00150A1A">
        <w:t xml:space="preserve"> the necessity of switching occupations (</w:t>
      </w:r>
      <w:r w:rsidR="00B96AA7" w:rsidRPr="0092711C">
        <w:t>Korir</w:t>
      </w:r>
      <w:r w:rsidR="00B96AA7">
        <w:t>, 2021</w:t>
      </w:r>
      <w:r w:rsidR="00150A1A">
        <w:t xml:space="preserve">). </w:t>
      </w:r>
    </w:p>
    <w:p w14:paraId="4085AEED" w14:textId="5215D8B4" w:rsidR="00052CFC" w:rsidRDefault="00052CFC" w:rsidP="001B0EBC">
      <w:r>
        <w:t xml:space="preserve">The scope of operations within the labour market of the UK involving </w:t>
      </w:r>
      <w:r w:rsidR="00AF75A9">
        <w:t xml:space="preserve">a </w:t>
      </w:r>
      <w:r>
        <w:t xml:space="preserve">higher level of physical proximity is found to be somewhat unsettled </w:t>
      </w:r>
      <w:proofErr w:type="gramStart"/>
      <w:r>
        <w:t>at the moment</w:t>
      </w:r>
      <w:proofErr w:type="gramEnd"/>
      <w:r>
        <w:t xml:space="preserve">. </w:t>
      </w:r>
      <w:r w:rsidR="00AF75A9">
        <w:t>It is to be noted that on-site customer interaction involving frontline workers interacting with customers in the retail sector is impacted largely (</w:t>
      </w:r>
      <w:r w:rsidR="00B96AA7" w:rsidRPr="0092711C">
        <w:t>Portes</w:t>
      </w:r>
      <w:r w:rsidR="00B96AA7">
        <w:t>, 2022</w:t>
      </w:r>
      <w:r w:rsidR="00AF75A9">
        <w:t xml:space="preserve">). To avoid on-site operational presence and interaction with customers, the scope of businesses within these sectors is found to gradually migrate towards e-commerce and digital transactions. Such a shift in the scope of operations has resulted in developing a notable behavioural change within the labour market. It is looked forward to </w:t>
      </w:r>
      <w:r w:rsidR="000A1B98">
        <w:t>continuing</w:t>
      </w:r>
      <w:r w:rsidR="00AF75A9">
        <w:t xml:space="preserve"> </w:t>
      </w:r>
      <w:r w:rsidR="000A1B98">
        <w:t>to impact</w:t>
      </w:r>
      <w:r w:rsidR="00AF75A9">
        <w:t xml:space="preserve"> the labour conditions of the UK further. Furthermore, </w:t>
      </w:r>
      <w:r w:rsidR="000A1B98">
        <w:t>the COVID-19 pandemic has resulted in disrupting the overall operational activities of the leisure and travel sector largely. Such form of disruption is found to develop a long-term impact on the labour conditions of the country largely (</w:t>
      </w:r>
      <w:r w:rsidR="00B96AA7" w:rsidRPr="0092711C">
        <w:t>Mayhew</w:t>
      </w:r>
      <w:r w:rsidR="00B96AA7">
        <w:t xml:space="preserve"> </w:t>
      </w:r>
      <w:r w:rsidR="00B96AA7" w:rsidRPr="0092711C">
        <w:t>and Anand</w:t>
      </w:r>
      <w:r w:rsidR="00B96AA7">
        <w:t>, 2020</w:t>
      </w:r>
      <w:r w:rsidR="000A1B98">
        <w:t xml:space="preserve">). A high degree of focus is given to shifting to remote workplaces and automation of certain occupations too. Each of these operational strategies serves as one of the notable factors responsible for curtailing labour demand within the hospitality, leisure, </w:t>
      </w:r>
      <w:proofErr w:type="gramStart"/>
      <w:r w:rsidR="000A1B98">
        <w:t>retail</w:t>
      </w:r>
      <w:proofErr w:type="gramEnd"/>
      <w:r w:rsidR="000A1B98">
        <w:t xml:space="preserve"> and travel sector of the country.  </w:t>
      </w:r>
    </w:p>
    <w:p w14:paraId="002710F7" w14:textId="409B177B" w:rsidR="00E80B8E" w:rsidRPr="001B0EBC" w:rsidRDefault="00E80B8E" w:rsidP="001B0EBC">
      <w:r>
        <w:lastRenderedPageBreak/>
        <w:t xml:space="preserve">The staffing requirements within the labour marketplace of the UK </w:t>
      </w:r>
      <w:r w:rsidR="00F34A29">
        <w:t>have</w:t>
      </w:r>
      <w:r>
        <w:t xml:space="preserve"> been disrupted largely during </w:t>
      </w:r>
      <w:r w:rsidR="00F34A29">
        <w:t xml:space="preserve">the </w:t>
      </w:r>
      <w:r>
        <w:t>COVID-19 pandemic, the impact of which is widely witnessed in the post-COVID-19 era too.</w:t>
      </w:r>
      <w:r w:rsidR="00F34A29">
        <w:t xml:space="preserve"> The significance of the impact is </w:t>
      </w:r>
      <w:r w:rsidR="00586D38">
        <w:t>immensely</w:t>
      </w:r>
      <w:r w:rsidR="00F34A29">
        <w:t xml:space="preserve"> </w:t>
      </w:r>
      <w:r w:rsidR="00D339FD">
        <w:t>witnessed in the form of complex people and labour supply decisions across a wide range of operational sectors within the country (</w:t>
      </w:r>
      <w:r w:rsidR="00DA787A" w:rsidRPr="0092711C">
        <w:t>Etheridge</w:t>
      </w:r>
      <w:r w:rsidR="00DA787A">
        <w:t xml:space="preserve"> </w:t>
      </w:r>
      <w:r w:rsidR="00DA787A" w:rsidRPr="0092711C">
        <w:t>and Spantig</w:t>
      </w:r>
      <w:r w:rsidR="00DA787A">
        <w:t>, 2020</w:t>
      </w:r>
      <w:r w:rsidR="00D339FD">
        <w:t xml:space="preserve">). The labour market complexities in </w:t>
      </w:r>
      <w:r w:rsidR="00311B7C">
        <w:t xml:space="preserve">the </w:t>
      </w:r>
      <w:r w:rsidR="00D339FD">
        <w:t xml:space="preserve">case of </w:t>
      </w:r>
      <w:r w:rsidR="00311B7C">
        <w:t xml:space="preserve">the </w:t>
      </w:r>
      <w:r w:rsidR="00D339FD">
        <w:t xml:space="preserve">post-COVID-19 era </w:t>
      </w:r>
      <w:r w:rsidR="00311B7C">
        <w:t>are</w:t>
      </w:r>
      <w:r w:rsidR="00D339FD">
        <w:t xml:space="preserve"> identified to be not much impacted in the post Brexit era even. Some of the notable examples of operational sectors </w:t>
      </w:r>
      <w:r w:rsidR="00311B7C">
        <w:t>experiencing</w:t>
      </w:r>
      <w:r w:rsidR="00D339FD">
        <w:t xml:space="preserve"> massive disruption </w:t>
      </w:r>
      <w:r w:rsidR="00311B7C">
        <w:t>in</w:t>
      </w:r>
      <w:r w:rsidR="00D339FD">
        <w:t xml:space="preserve"> </w:t>
      </w:r>
      <w:r w:rsidR="00311B7C">
        <w:t xml:space="preserve">the </w:t>
      </w:r>
      <w:r w:rsidR="00D339FD">
        <w:t xml:space="preserve">labour marketplace, </w:t>
      </w:r>
      <w:r w:rsidR="00311B7C">
        <w:t>comprised</w:t>
      </w:r>
      <w:r w:rsidR="00D339FD">
        <w:t xml:space="preserve"> travel, </w:t>
      </w:r>
      <w:proofErr w:type="gramStart"/>
      <w:r w:rsidR="00D339FD">
        <w:t>tourism</w:t>
      </w:r>
      <w:proofErr w:type="gramEnd"/>
      <w:r w:rsidR="00D339FD">
        <w:t xml:space="preserve"> and hospitality. </w:t>
      </w:r>
      <w:r w:rsidR="00311B7C">
        <w:t xml:space="preserve">The significant drop in customer demand across each of these sectors due to COVID-19 seems to be not much significant </w:t>
      </w:r>
      <w:r w:rsidR="00F54FDC">
        <w:t>as</w:t>
      </w:r>
      <w:r w:rsidR="00311B7C">
        <w:t xml:space="preserve"> that of Brexit. </w:t>
      </w:r>
      <w:r w:rsidR="00F54FDC">
        <w:t xml:space="preserve">The labour market disruption witnessed within each of these operational sectors in the UK is found to be reliant on </w:t>
      </w:r>
      <w:r w:rsidR="005A5F23">
        <w:t>a lower-skilled</w:t>
      </w:r>
      <w:r w:rsidR="00F54FDC">
        <w:t xml:space="preserve"> workforce (</w:t>
      </w:r>
      <w:r w:rsidR="007776AF" w:rsidRPr="002F1DFA">
        <w:t>Azizi</w:t>
      </w:r>
      <w:r w:rsidR="007776AF">
        <w:t xml:space="preserve"> et al., 2021</w:t>
      </w:r>
      <w:r w:rsidR="00F54FDC">
        <w:t xml:space="preserve">). </w:t>
      </w:r>
      <w:r w:rsidR="005A5F23">
        <w:t>It</w:t>
      </w:r>
      <w:r w:rsidR="00F54FDC">
        <w:t xml:space="preserve"> also involve</w:t>
      </w:r>
      <w:r w:rsidR="005A5F23">
        <w:t xml:space="preserve">s sourcing suitable labour from abroad, expertise with even foreign language skills too. However, the process associated with sourcing them is found to be very tough due to COVID-19 and further complicated by Brexit. </w:t>
      </w:r>
    </w:p>
    <w:p w14:paraId="38590133" w14:textId="544832EF" w:rsidR="00F137E5" w:rsidRDefault="00F137E5" w:rsidP="00074889">
      <w:pPr>
        <w:pStyle w:val="Heading1"/>
      </w:pPr>
      <w:bookmarkStart w:id="2" w:name="_Toc101758201"/>
      <w:r>
        <w:t>3. Changes Needed with Human Resource Management Strategies and its Implementation</w:t>
      </w:r>
      <w:bookmarkEnd w:id="2"/>
    </w:p>
    <w:p w14:paraId="649BE309" w14:textId="3AC6BF22" w:rsidR="00B12FDC" w:rsidRDefault="000F5078" w:rsidP="00097C12">
      <w:r>
        <w:t xml:space="preserve">Although the post-COVID-19 and post-Brexit labour market of the UK </w:t>
      </w:r>
      <w:r w:rsidR="0082035D">
        <w:t>have</w:t>
      </w:r>
      <w:r>
        <w:t xml:space="preserve"> implemented notable changes for effective operations, however, there are certain opportunities to be explored within the context of human resource management. They are </w:t>
      </w:r>
      <w:r w:rsidR="0082035D">
        <w:t>looking</w:t>
      </w:r>
      <w:r>
        <w:t xml:space="preserve"> forward to </w:t>
      </w:r>
      <w:r w:rsidR="0082035D">
        <w:t>going</w:t>
      </w:r>
      <w:r>
        <w:t xml:space="preserve"> ahead in making things better within the operational environment, considering the degree of disruption it has </w:t>
      </w:r>
      <w:r w:rsidR="0082035D">
        <w:t>experienced</w:t>
      </w:r>
      <w:r>
        <w:t xml:space="preserve"> (</w:t>
      </w:r>
      <w:r w:rsidR="007776AF" w:rsidRPr="002F1DFA">
        <w:t>Collings</w:t>
      </w:r>
      <w:r w:rsidR="007776AF">
        <w:t xml:space="preserve"> et al. 2021</w:t>
      </w:r>
      <w:r>
        <w:t xml:space="preserve">). </w:t>
      </w:r>
      <w:r w:rsidR="00B12FDC">
        <w:t>The post-COVID-19 era has resulted in the emergence of a work environment, that is largely dependent on flexible working and teleworking. Hence, the focus of human resource management is required to be slightly shifted</w:t>
      </w:r>
      <w:r w:rsidR="00800692">
        <w:t xml:space="preserve"> in terms of considering hiring for on-demand purposes and full-time employment. This will require a human resource manager to focus on effective training and development of employees to work within a virtual workplace. </w:t>
      </w:r>
    </w:p>
    <w:p w14:paraId="1E3D1957" w14:textId="229536A8" w:rsidR="00D1459A" w:rsidRDefault="00D1459A" w:rsidP="00097C12">
      <w:r>
        <w:t xml:space="preserve">The virtual work environment and its effective operations </w:t>
      </w:r>
      <w:r w:rsidR="00385A68">
        <w:t>require</w:t>
      </w:r>
      <w:r w:rsidR="00C84A69">
        <w:t xml:space="preserve"> a human resource manager to focus on the process of effective planning to succeed in the new scope of operations. </w:t>
      </w:r>
      <w:r w:rsidR="00385A68">
        <w:t xml:space="preserve">hence, a high degree of focus is required to be given towards reinventing as well as optimising the employee onboarding process. Furthermore, communication methods </w:t>
      </w:r>
      <w:r w:rsidR="001B06E3">
        <w:t>are</w:t>
      </w:r>
      <w:r w:rsidR="00385A68">
        <w:t xml:space="preserve"> required to be re-evaluated </w:t>
      </w:r>
      <w:r w:rsidR="001B06E3">
        <w:t xml:space="preserve">so that employees </w:t>
      </w:r>
      <w:r w:rsidR="00A30CC0">
        <w:t>can</w:t>
      </w:r>
      <w:r w:rsidR="001B06E3">
        <w:t xml:space="preserve"> </w:t>
      </w:r>
      <w:r w:rsidR="00554630">
        <w:t xml:space="preserve">get accustomed </w:t>
      </w:r>
      <w:r w:rsidR="00A30CC0">
        <w:t>to</w:t>
      </w:r>
      <w:r w:rsidR="00554630">
        <w:t xml:space="preserve"> the new scope of </w:t>
      </w:r>
      <w:r w:rsidR="00A30CC0">
        <w:t xml:space="preserve">the </w:t>
      </w:r>
      <w:r w:rsidR="00554630">
        <w:t>work process (</w:t>
      </w:r>
      <w:r w:rsidR="007776AF" w:rsidRPr="00B1424A">
        <w:t>Hamouche</w:t>
      </w:r>
      <w:r w:rsidR="007776AF">
        <w:t xml:space="preserve"> et al., 2021</w:t>
      </w:r>
      <w:r w:rsidR="00554630">
        <w:t xml:space="preserve">). This along with </w:t>
      </w:r>
      <w:r w:rsidR="00A30CC0">
        <w:t xml:space="preserve">exhibiting </w:t>
      </w:r>
      <w:r w:rsidR="00F11E20">
        <w:t xml:space="preserve">a </w:t>
      </w:r>
      <w:r w:rsidR="00A30CC0">
        <w:t xml:space="preserve">greater focus </w:t>
      </w:r>
      <w:r w:rsidR="00F11E20">
        <w:t>on</w:t>
      </w:r>
      <w:r w:rsidR="00A30CC0">
        <w:t xml:space="preserve"> streamlining</w:t>
      </w:r>
      <w:r w:rsidR="008C178D">
        <w:t xml:space="preserve"> daily human resource activities will enable the changes within the labour marketplace to not cause </w:t>
      </w:r>
      <w:r w:rsidR="008C178D">
        <w:lastRenderedPageBreak/>
        <w:t xml:space="preserve">any significant impact on the employees and their abilities to perform. In addition to all these, remote workplace operations can be made effective upon revisiting existing performance management plans. This requires </w:t>
      </w:r>
      <w:r w:rsidR="00F11E20">
        <w:t xml:space="preserve">a </w:t>
      </w:r>
      <w:r w:rsidR="008C178D">
        <w:t xml:space="preserve">human resource management </w:t>
      </w:r>
      <w:r w:rsidR="00F11E20">
        <w:t>approach</w:t>
      </w:r>
      <w:r w:rsidR="008C178D">
        <w:t xml:space="preserve"> to focus on appreciating employees </w:t>
      </w:r>
      <w:r w:rsidR="00F11E20">
        <w:t>in</w:t>
      </w:r>
      <w:r w:rsidR="008C178D">
        <w:t xml:space="preserve"> every aspect of operations. This will enable the process of boosting </w:t>
      </w:r>
      <w:r w:rsidR="00F11E20">
        <w:t xml:space="preserve">the work morale of employees in a remote work </w:t>
      </w:r>
      <w:r w:rsidR="006D664C">
        <w:t>environment</w:t>
      </w:r>
      <w:r w:rsidR="00F11E20">
        <w:t xml:space="preserve"> and further </w:t>
      </w:r>
      <w:r w:rsidR="006D664C">
        <w:t>facilitate</w:t>
      </w:r>
      <w:r w:rsidR="00F11E20">
        <w:t xml:space="preserve"> the process of effective employee </w:t>
      </w:r>
      <w:r w:rsidR="006D664C">
        <w:t>engagement</w:t>
      </w:r>
      <w:r w:rsidR="00F11E20">
        <w:t xml:space="preserve"> too. </w:t>
      </w:r>
    </w:p>
    <w:p w14:paraId="44A7DD2B" w14:textId="61638658" w:rsidR="001B6211" w:rsidRDefault="0082035D" w:rsidP="00097C12">
      <w:r>
        <w:t xml:space="preserve">In this context, one of the notable strategies to be considered as a human resource manager is to focus on the process of rapid reskilling of employees. It </w:t>
      </w:r>
      <w:r w:rsidR="00C33891">
        <w:t>will</w:t>
      </w:r>
      <w:r>
        <w:t xml:space="preserve"> require</w:t>
      </w:r>
      <w:r w:rsidR="00C33891">
        <w:t xml:space="preserve"> employees to provide knowledge on how to go ahead in developing a learning mindset within the scope of operations. The significance of this change lies in enabling the labour marketplace to be well prepared to deal with constant and even abrupt changes taking place within the business environment. </w:t>
      </w:r>
      <w:r w:rsidR="001B6211">
        <w:t>The rapid adoption of new and advanced technologies through effective employee training and development programs serves as a notable catalyst in terms of enabling the process of accelerating new job roles within organisations (</w:t>
      </w:r>
      <w:r w:rsidR="007776AF" w:rsidRPr="00B1424A">
        <w:t>Carnevale and Hatak</w:t>
      </w:r>
      <w:r w:rsidR="007776AF">
        <w:t>, 2020</w:t>
      </w:r>
      <w:r w:rsidR="001B6211">
        <w:t xml:space="preserve">). It is of immense significance since the change in workload during COVID-19 has resulted in </w:t>
      </w:r>
      <w:r w:rsidR="00306724">
        <w:t>an imbalance</w:t>
      </w:r>
      <w:r w:rsidR="001B6211">
        <w:t xml:space="preserve"> </w:t>
      </w:r>
      <w:r w:rsidR="00306724">
        <w:t xml:space="preserve">of resource allocation. Hence, the human resource management effort </w:t>
      </w:r>
      <w:r w:rsidR="00E52647">
        <w:t>toward</w:t>
      </w:r>
      <w:r w:rsidR="00306724">
        <w:t xml:space="preserve"> reskilling and upskilling can enable </w:t>
      </w:r>
      <w:r w:rsidR="00E52647">
        <w:t xml:space="preserve">the </w:t>
      </w:r>
      <w:r w:rsidR="00306724">
        <w:t xml:space="preserve">workforce to develop the ability to move from one scope of business operations to another. </w:t>
      </w:r>
    </w:p>
    <w:p w14:paraId="1B40481B" w14:textId="6AE28AF7" w:rsidR="00E52647" w:rsidRDefault="00E52647" w:rsidP="00097C12">
      <w:r>
        <w:t xml:space="preserve">A high degree of focus is required to be given </w:t>
      </w:r>
      <w:r w:rsidR="00D8258F">
        <w:t>to</w:t>
      </w:r>
      <w:r>
        <w:t xml:space="preserve"> changing leadership and management </w:t>
      </w:r>
      <w:r w:rsidR="00D8258F">
        <w:t>approaches</w:t>
      </w:r>
      <w:r>
        <w:t xml:space="preserve"> and competencies within organisations. It is because </w:t>
      </w:r>
      <w:r w:rsidR="00D8258F">
        <w:t>crises</w:t>
      </w:r>
      <w:r>
        <w:t xml:space="preserve"> </w:t>
      </w:r>
      <w:r w:rsidR="00D8258F">
        <w:t>result</w:t>
      </w:r>
      <w:r>
        <w:t xml:space="preserve"> in developing </w:t>
      </w:r>
      <w:r w:rsidR="00D8258F">
        <w:t>the most</w:t>
      </w:r>
      <w:r>
        <w:t xml:space="preserve"> </w:t>
      </w:r>
      <w:r w:rsidR="00D8258F">
        <w:t>significant</w:t>
      </w:r>
      <w:r>
        <w:t xml:space="preserve"> impact on human beings, in the form of fear and uncertainty</w:t>
      </w:r>
      <w:r w:rsidR="00974BA8">
        <w:t xml:space="preserve"> (</w:t>
      </w:r>
      <w:r w:rsidR="00586D38" w:rsidRPr="00B1424A">
        <w:t>Przytuła</w:t>
      </w:r>
      <w:r w:rsidR="00586D38">
        <w:t xml:space="preserve"> et al., 2020</w:t>
      </w:r>
      <w:r w:rsidR="00974BA8">
        <w:t>)</w:t>
      </w:r>
      <w:r>
        <w:t xml:space="preserve">. </w:t>
      </w:r>
      <w:r w:rsidR="00324101">
        <w:t xml:space="preserve">This is mainly due to the series of workplace disruptions that uncertain situations like COVID-19 and Brexit </w:t>
      </w:r>
      <w:r w:rsidR="008E3948">
        <w:t>have</w:t>
      </w:r>
      <w:r w:rsidR="00324101">
        <w:t xml:space="preserve"> brought in with it and impacted the labour conditions of the country. </w:t>
      </w:r>
      <w:r w:rsidR="008E3948">
        <w:t xml:space="preserve">The most striking aspect of COVID-19 induced impact, which still seems to prevail in the post-pandemic era is work from home. The sudden shift in </w:t>
      </w:r>
      <w:r w:rsidR="00490B16">
        <w:t xml:space="preserve">the </w:t>
      </w:r>
      <w:r w:rsidR="008E3948">
        <w:t xml:space="preserve">workplace and scope of operations in the form of work from home has resulted in </w:t>
      </w:r>
      <w:r w:rsidR="00844E05">
        <w:t xml:space="preserve">a </w:t>
      </w:r>
      <w:r w:rsidR="00586D38">
        <w:t>disruption</w:t>
      </w:r>
      <w:r w:rsidR="008E3948">
        <w:t xml:space="preserve"> </w:t>
      </w:r>
      <w:r w:rsidR="00586D38">
        <w:t xml:space="preserve">of </w:t>
      </w:r>
      <w:r w:rsidR="008E3948">
        <w:t>the workforce mindset largely (</w:t>
      </w:r>
      <w:r w:rsidR="00586D38" w:rsidRPr="00B1424A">
        <w:t>Tomcíková</w:t>
      </w:r>
      <w:r w:rsidR="00586D38">
        <w:t xml:space="preserve"> et al., 2021</w:t>
      </w:r>
      <w:r w:rsidR="008E3948">
        <w:t xml:space="preserve">). </w:t>
      </w:r>
      <w:r w:rsidR="00490B16">
        <w:t xml:space="preserve">This requires the leadership and management approach to focus on developing an organisational culture, that strongly signified empathy as a means of enabling people to </w:t>
      </w:r>
      <w:r w:rsidR="00974BA8">
        <w:t>change</w:t>
      </w:r>
      <w:r w:rsidR="00490B16">
        <w:t xml:space="preserve"> the context of disruptive situations. </w:t>
      </w:r>
      <w:r w:rsidR="00EA58E8">
        <w:t xml:space="preserve">In this context, the focus is required to be given </w:t>
      </w:r>
      <w:r w:rsidR="00974BA8">
        <w:t>to</w:t>
      </w:r>
      <w:r w:rsidR="00EA58E8">
        <w:t xml:space="preserve"> human resource professionals to rethink </w:t>
      </w:r>
      <w:r w:rsidR="00974BA8">
        <w:t>the</w:t>
      </w:r>
      <w:r w:rsidR="00EA58E8">
        <w:t xml:space="preserve"> way by which communication takes place with employees. The process concerned with </w:t>
      </w:r>
      <w:r w:rsidR="00974BA8">
        <w:t xml:space="preserve">an </w:t>
      </w:r>
      <w:r w:rsidR="00EA58E8">
        <w:t xml:space="preserve">exhibition of </w:t>
      </w:r>
      <w:r w:rsidR="00974BA8">
        <w:t xml:space="preserve">a </w:t>
      </w:r>
      <w:r w:rsidR="00EA58E8">
        <w:t xml:space="preserve">sense of empathy and personal contact with employees is critical to the process of keeping up the work morale high even under </w:t>
      </w:r>
      <w:r w:rsidR="00974BA8">
        <w:t>adverse</w:t>
      </w:r>
      <w:r w:rsidR="00EA58E8">
        <w:t xml:space="preserve"> situations too. </w:t>
      </w:r>
    </w:p>
    <w:p w14:paraId="54000816" w14:textId="4D45E0C4" w:rsidR="00B37A33" w:rsidRDefault="006D0F4E" w:rsidP="00097C12">
      <w:r>
        <w:lastRenderedPageBreak/>
        <w:t xml:space="preserve">The process concerned with human resource management is required to think </w:t>
      </w:r>
      <w:r w:rsidR="00802AED">
        <w:t>about</w:t>
      </w:r>
      <w:r>
        <w:t xml:space="preserve"> developing an organisation</w:t>
      </w:r>
      <w:r w:rsidR="00802AED">
        <w:t>al</w:t>
      </w:r>
      <w:r>
        <w:t xml:space="preserve"> culture of trust, </w:t>
      </w:r>
      <w:proofErr w:type="gramStart"/>
      <w:r>
        <w:t>openness</w:t>
      </w:r>
      <w:proofErr w:type="gramEnd"/>
      <w:r>
        <w:t xml:space="preserve"> and transparency (</w:t>
      </w:r>
      <w:r w:rsidR="00586D38" w:rsidRPr="00B1424A">
        <w:t>Adonu, Opuni and Dorkenoo</w:t>
      </w:r>
      <w:r w:rsidR="00586D38">
        <w:t>, 2020</w:t>
      </w:r>
      <w:r>
        <w:t xml:space="preserve">). In this context, a human resource manager is required to take all efforts towards exhibiting a supportive attitude towards the workforce. </w:t>
      </w:r>
      <w:r w:rsidR="00341BD9">
        <w:t xml:space="preserve">Mutual support and empathy exhibited towards employees </w:t>
      </w:r>
      <w:r w:rsidR="00802AED">
        <w:t>are</w:t>
      </w:r>
      <w:r w:rsidR="00341BD9">
        <w:t xml:space="preserve"> likely to help them to deal with the new form of workplace operations, that is remote work environment and gradually get accustomed to it even. </w:t>
      </w:r>
      <w:r w:rsidR="00B37A33">
        <w:t>The concept of social distancing that has resulted in the development of a remote workplace can be effectively balanced with the process of developing an adaptive team. It can be accomplished with human resource management efforts considered towards facilitating constant touch and communication among team members as one of the notable priorities towards delivering of high success rate (</w:t>
      </w:r>
      <w:r w:rsidR="002A47E4" w:rsidRPr="00B1424A">
        <w:t>Aitken-Fox</w:t>
      </w:r>
      <w:r w:rsidR="002A47E4">
        <w:t xml:space="preserve"> et al., 2020</w:t>
      </w:r>
      <w:r w:rsidR="00B37A33">
        <w:t>).</w:t>
      </w:r>
    </w:p>
    <w:p w14:paraId="07BAFDEA" w14:textId="6748CFE6" w:rsidR="00B37A33" w:rsidRDefault="00B37A33" w:rsidP="00097C12">
      <w:r>
        <w:t xml:space="preserve">A human resource manager is also required to look after </w:t>
      </w:r>
      <w:r w:rsidR="00DF7A77">
        <w:t xml:space="preserve">the </w:t>
      </w:r>
      <w:r>
        <w:t xml:space="preserve">individual and social </w:t>
      </w:r>
      <w:r w:rsidR="00DF7A77">
        <w:t>well-being</w:t>
      </w:r>
      <w:r>
        <w:t xml:space="preserve"> of </w:t>
      </w:r>
      <w:r w:rsidR="00DF7A77">
        <w:t xml:space="preserve">the </w:t>
      </w:r>
      <w:r>
        <w:t xml:space="preserve">workforce, considering the volatile situation and lasting impact of </w:t>
      </w:r>
      <w:r w:rsidR="00DF7A77">
        <w:t xml:space="preserve">the </w:t>
      </w:r>
      <w:r>
        <w:t xml:space="preserve">COVID-19 pandemic </w:t>
      </w:r>
      <w:r w:rsidR="00E25B89">
        <w:t>throughout</w:t>
      </w:r>
      <w:r>
        <w:t xml:space="preserve"> the labour marketplace of the UK. </w:t>
      </w:r>
      <w:r w:rsidR="00DF7A77">
        <w:t xml:space="preserve">This requires taking care of the mental health and </w:t>
      </w:r>
      <w:r w:rsidR="00B0535E">
        <w:t>well-being</w:t>
      </w:r>
      <w:r w:rsidR="00DF7A77">
        <w:t xml:space="preserve"> of people and </w:t>
      </w:r>
      <w:r w:rsidR="00B0535E">
        <w:t>ensuring</w:t>
      </w:r>
      <w:r w:rsidR="00DF7A77">
        <w:t xml:space="preserve"> that the workplace </w:t>
      </w:r>
      <w:r w:rsidR="00073E9C">
        <w:t>operations</w:t>
      </w:r>
      <w:r w:rsidR="00DF7A77">
        <w:t xml:space="preserve"> </w:t>
      </w:r>
      <w:r w:rsidR="00B0535E">
        <w:t>can</w:t>
      </w:r>
      <w:r w:rsidR="00DF7A77">
        <w:t xml:space="preserve"> comply with the individual needs of employees too (</w:t>
      </w:r>
      <w:r w:rsidR="002A47E4" w:rsidRPr="00B1424A">
        <w:t>Gigauri</w:t>
      </w:r>
      <w:r w:rsidR="002A47E4">
        <w:t>, 2020</w:t>
      </w:r>
      <w:r w:rsidR="00DF7A77">
        <w:t xml:space="preserve">). </w:t>
      </w:r>
      <w:r w:rsidR="00073E9C">
        <w:t xml:space="preserve">Furthermore, efforts are required to be exhibited towards helping employees to develop their ability to become resilient. This will enable the process of helping them to deal with uncertain situations </w:t>
      </w:r>
      <w:r w:rsidR="00B0535E">
        <w:t>effectively</w:t>
      </w:r>
      <w:r w:rsidR="00073E9C">
        <w:t xml:space="preserve">, without their mental health and well-being being hampered much. It is to be also noted that the effectiveness of human resource management changes in this context </w:t>
      </w:r>
      <w:r w:rsidR="00B0535E">
        <w:t>lies</w:t>
      </w:r>
      <w:r w:rsidR="00073E9C">
        <w:t xml:space="preserve"> </w:t>
      </w:r>
      <w:r w:rsidR="00B0535E">
        <w:t>in</w:t>
      </w:r>
      <w:r w:rsidR="00073E9C">
        <w:t xml:space="preserve"> rethinking existing employee engagement and community development processes. </w:t>
      </w:r>
      <w:r w:rsidR="00B06561">
        <w:t>This will enable the process of developing a notable impact on the overall well-being of employees, starting right from mental health to physical health. This is mainly due to the immense hardships that employees went through in terms of coping with the changed work situations in the form of remote workplaces (</w:t>
      </w:r>
      <w:r w:rsidR="00844E05" w:rsidRPr="00B1424A">
        <w:t>Hamouche</w:t>
      </w:r>
      <w:r w:rsidR="00844E05">
        <w:t>, 2021</w:t>
      </w:r>
      <w:r w:rsidR="00B06561">
        <w:t xml:space="preserve">). Upon exhibition of an inclusive attitude, human resource management can help the workforce to deal with the feelings concerned with isolation. It will also help employees overcome the difficulties faced in striking a suitable balance between personal and professional life too. </w:t>
      </w:r>
      <w:r w:rsidR="00A91428">
        <w:t xml:space="preserve">The effectiveness of shift </w:t>
      </w:r>
      <w:r w:rsidR="005C78AB">
        <w:t xml:space="preserve">in </w:t>
      </w:r>
      <w:r w:rsidR="00330C7C">
        <w:t xml:space="preserve">a </w:t>
      </w:r>
      <w:r w:rsidR="005C78AB">
        <w:t xml:space="preserve">human resource management role in this context is looked forward to </w:t>
      </w:r>
      <w:r w:rsidR="00330C7C">
        <w:t>shifting</w:t>
      </w:r>
      <w:r w:rsidR="005C78AB">
        <w:t xml:space="preserve"> the employee experience level too. </w:t>
      </w:r>
    </w:p>
    <w:p w14:paraId="39861DEF" w14:textId="4A0AC09F" w:rsidR="00330C7C" w:rsidRPr="00330C7C" w:rsidRDefault="00330C7C" w:rsidP="00097C12">
      <w:r>
        <w:t xml:space="preserve">Each of these initiatives within human </w:t>
      </w:r>
      <w:r w:rsidR="002674E3">
        <w:t>resources</w:t>
      </w:r>
      <w:r>
        <w:t xml:space="preserve"> can be successfully implemented by a human resource manager upon taking a consistent approach to become more inclusive. The human resource manager can go ahead with the process of establishing </w:t>
      </w:r>
      <w:r w:rsidR="002674E3">
        <w:t xml:space="preserve">a </w:t>
      </w:r>
      <w:r>
        <w:t xml:space="preserve">dialogue with employees to develop knowledge </w:t>
      </w:r>
      <w:r w:rsidR="002674E3">
        <w:t>of</w:t>
      </w:r>
      <w:r>
        <w:t xml:space="preserve"> </w:t>
      </w:r>
      <w:r w:rsidR="002674E3">
        <w:t>their</w:t>
      </w:r>
      <w:r>
        <w:t xml:space="preserve"> needs and demands concerned with organisational leadership and </w:t>
      </w:r>
      <w:r>
        <w:lastRenderedPageBreak/>
        <w:t>management (</w:t>
      </w:r>
      <w:r w:rsidR="00844E05" w:rsidRPr="002F1DFA">
        <w:t>Collings</w:t>
      </w:r>
      <w:r w:rsidR="00844E05">
        <w:t xml:space="preserve"> et al., 2021</w:t>
      </w:r>
      <w:r>
        <w:t xml:space="preserve">). </w:t>
      </w:r>
      <w:r w:rsidR="001C7884">
        <w:t xml:space="preserve">Furthermore, efforts taken towards reviewing existing human resource management policies will enable the process of developing an open and inclusive work culture, that will further develop </w:t>
      </w:r>
      <w:r w:rsidR="00B12FDC">
        <w:t xml:space="preserve">a </w:t>
      </w:r>
      <w:r w:rsidR="001C7884">
        <w:t xml:space="preserve">positive impact on </w:t>
      </w:r>
      <w:r w:rsidR="00B12FDC">
        <w:t xml:space="preserve">the </w:t>
      </w:r>
      <w:r w:rsidR="001C7884">
        <w:t xml:space="preserve">mental wellbeing of employees largely. </w:t>
      </w:r>
    </w:p>
    <w:p w14:paraId="4BD05E9C" w14:textId="3F0B2AD8" w:rsidR="00097C12" w:rsidRDefault="00F137E5" w:rsidP="00097C12">
      <w:pPr>
        <w:pStyle w:val="Heading1"/>
      </w:pPr>
      <w:bookmarkStart w:id="3" w:name="_Toc101758202"/>
      <w:r>
        <w:t>4. Conclusion</w:t>
      </w:r>
      <w:bookmarkEnd w:id="3"/>
    </w:p>
    <w:p w14:paraId="2A778181" w14:textId="66439A74" w:rsidR="00844E05" w:rsidRDefault="00A3513C" w:rsidP="00A3513C">
      <w:r>
        <w:t xml:space="preserve">The labour marketplace of the UK has been largely impacted </w:t>
      </w:r>
      <w:r w:rsidR="00E402CA">
        <w:t>by</w:t>
      </w:r>
      <w:r>
        <w:t xml:space="preserve"> notable changes </w:t>
      </w:r>
      <w:r w:rsidR="00E402CA">
        <w:t>witnessed</w:t>
      </w:r>
      <w:r>
        <w:t xml:space="preserve"> </w:t>
      </w:r>
      <w:r w:rsidR="00E402CA">
        <w:t>in</w:t>
      </w:r>
      <w:r>
        <w:t xml:space="preserve"> post-COVID-19 and post-Brexit environment. However, it </w:t>
      </w:r>
      <w:r w:rsidR="00E402CA">
        <w:t xml:space="preserve">is to be noted that the disruption caused by the pandemic situation is found to be much more than that of Brexit. The entire labour market </w:t>
      </w:r>
      <w:r w:rsidR="007A2A8B">
        <w:t xml:space="preserve">and its scope of operations </w:t>
      </w:r>
      <w:r w:rsidR="0005224F">
        <w:t>have</w:t>
      </w:r>
      <w:r w:rsidR="007A2A8B">
        <w:t xml:space="preserve"> been changed. </w:t>
      </w:r>
      <w:r w:rsidR="0005224F">
        <w:t xml:space="preserve">The concept of </w:t>
      </w:r>
      <w:r w:rsidR="006B048C">
        <w:t xml:space="preserve">a </w:t>
      </w:r>
      <w:r w:rsidR="0005224F">
        <w:t xml:space="preserve">remote workplace came into being along with travel restrictions of </w:t>
      </w:r>
      <w:r w:rsidR="006B048C">
        <w:t xml:space="preserve">the </w:t>
      </w:r>
      <w:r w:rsidR="0005224F">
        <w:t xml:space="preserve">workforce from one place to another. Even after situations are turning normal in the post-COVID-19 era, the concept of remote </w:t>
      </w:r>
      <w:r w:rsidR="006B048C">
        <w:t>workplace</w:t>
      </w:r>
      <w:r w:rsidR="0005224F">
        <w:t xml:space="preserve"> and </w:t>
      </w:r>
      <w:r w:rsidR="006B048C">
        <w:t>working</w:t>
      </w:r>
      <w:r w:rsidR="0005224F">
        <w:t xml:space="preserve"> from home is found to result in causing </w:t>
      </w:r>
      <w:r w:rsidR="006B048C">
        <w:t xml:space="preserve">a </w:t>
      </w:r>
      <w:r w:rsidR="0005224F">
        <w:t xml:space="preserve">long-term impact on the labour conditions of the UK. With </w:t>
      </w:r>
      <w:r w:rsidR="006B048C">
        <w:t xml:space="preserve">the </w:t>
      </w:r>
      <w:r w:rsidR="0005224F">
        <w:t xml:space="preserve">changed scope of operations and work context, </w:t>
      </w:r>
      <w:r w:rsidR="006B048C" w:rsidRPr="006B048C">
        <w:t>the human resource management strategies need to undergo</w:t>
      </w:r>
      <w:r w:rsidR="0005224F">
        <w:t xml:space="preserve"> notable changes too. This will enable the process of developing a suitable environment for the employees to work </w:t>
      </w:r>
      <w:r w:rsidR="006B048C">
        <w:t xml:space="preserve">in </w:t>
      </w:r>
      <w:r w:rsidR="0005224F">
        <w:t xml:space="preserve">and hence deliver </w:t>
      </w:r>
      <w:r w:rsidR="006B048C">
        <w:t>a</w:t>
      </w:r>
      <w:r w:rsidR="0005224F">
        <w:t xml:space="preserve"> </w:t>
      </w:r>
      <w:r w:rsidR="006B048C">
        <w:t>suitable</w:t>
      </w:r>
      <w:r w:rsidR="0005224F">
        <w:t xml:space="preserve"> outcome. </w:t>
      </w:r>
      <w:r w:rsidR="006B048C">
        <w:t xml:space="preserve">The significance of </w:t>
      </w:r>
      <w:r w:rsidR="00C360B8">
        <w:t xml:space="preserve">the </w:t>
      </w:r>
      <w:r w:rsidR="006B048C">
        <w:t xml:space="preserve">change in human resource </w:t>
      </w:r>
      <w:r w:rsidR="00C360B8">
        <w:t>management</w:t>
      </w:r>
      <w:r w:rsidR="006B048C">
        <w:t xml:space="preserve"> </w:t>
      </w:r>
      <w:r w:rsidR="00C360B8">
        <w:t>strategies</w:t>
      </w:r>
      <w:r w:rsidR="006B048C">
        <w:t xml:space="preserve"> in this context is to overcome the uncertainty that the employees have gone </w:t>
      </w:r>
      <w:r w:rsidR="00C360B8">
        <w:t>through</w:t>
      </w:r>
      <w:r w:rsidR="006B048C">
        <w:t xml:space="preserve"> during </w:t>
      </w:r>
      <w:r w:rsidR="00C360B8">
        <w:t xml:space="preserve">a </w:t>
      </w:r>
      <w:r w:rsidR="006B048C">
        <w:t xml:space="preserve">crisis. Furthermore, </w:t>
      </w:r>
      <w:r w:rsidR="00C360B8">
        <w:t xml:space="preserve">the </w:t>
      </w:r>
      <w:r w:rsidR="006B048C">
        <w:t xml:space="preserve">focus </w:t>
      </w:r>
      <w:r w:rsidR="00C360B8">
        <w:t>is given</w:t>
      </w:r>
      <w:r w:rsidR="006B048C">
        <w:t xml:space="preserve"> </w:t>
      </w:r>
      <w:r w:rsidR="00C360B8">
        <w:t>to</w:t>
      </w:r>
      <w:r w:rsidR="006B048C">
        <w:t xml:space="preserve"> </w:t>
      </w:r>
      <w:r w:rsidR="00C360B8">
        <w:t>boosting</w:t>
      </w:r>
      <w:r w:rsidR="006B048C">
        <w:t xml:space="preserve"> the work morale of employees and hence </w:t>
      </w:r>
      <w:r w:rsidR="00C360B8">
        <w:t>developing</w:t>
      </w:r>
      <w:r w:rsidR="006B048C">
        <w:t xml:space="preserve"> greater engagement towards the new </w:t>
      </w:r>
      <w:r w:rsidR="00C360B8">
        <w:t>model</w:t>
      </w:r>
      <w:r w:rsidR="006B048C">
        <w:t xml:space="preserve"> of </w:t>
      </w:r>
      <w:r w:rsidR="00C360B8">
        <w:t xml:space="preserve">the </w:t>
      </w:r>
      <w:r w:rsidR="006B048C">
        <w:t xml:space="preserve">work environment. </w:t>
      </w:r>
    </w:p>
    <w:p w14:paraId="4A894881" w14:textId="77777777" w:rsidR="00844E05" w:rsidRDefault="00844E05">
      <w:pPr>
        <w:spacing w:line="259" w:lineRule="auto"/>
        <w:jc w:val="left"/>
      </w:pPr>
      <w:r>
        <w:br w:type="page"/>
      </w:r>
    </w:p>
    <w:p w14:paraId="09859F79" w14:textId="5EBDCCD9" w:rsidR="00A3513C" w:rsidRDefault="00844E05" w:rsidP="00844E05">
      <w:pPr>
        <w:pStyle w:val="Heading1"/>
        <w:rPr>
          <w:b w:val="0"/>
          <w:bCs/>
        </w:rPr>
      </w:pPr>
      <w:bookmarkStart w:id="4" w:name="_Toc101758203"/>
      <w:r w:rsidRPr="00844E05">
        <w:rPr>
          <w:b w:val="0"/>
          <w:bCs/>
        </w:rPr>
        <w:lastRenderedPageBreak/>
        <w:t>Reference List</w:t>
      </w:r>
      <w:bookmarkEnd w:id="4"/>
    </w:p>
    <w:p w14:paraId="2B6A6BBF" w14:textId="77777777" w:rsidR="00844E05" w:rsidRDefault="00844E05" w:rsidP="00844E05">
      <w:r w:rsidRPr="00B1424A">
        <w:t>Adonu, D., Opuni, Y.A. and Dorkenoo, C.B., 2020. Implications of COVID-19 on human resource practices: a case of the Ghanaian formal sector. </w:t>
      </w:r>
      <w:r w:rsidRPr="00B1424A">
        <w:rPr>
          <w:i/>
          <w:iCs/>
        </w:rPr>
        <w:t>Journal of Human Resource Management</w:t>
      </w:r>
      <w:r w:rsidRPr="00B1424A">
        <w:t>, </w:t>
      </w:r>
      <w:r w:rsidRPr="00B1424A">
        <w:rPr>
          <w:i/>
          <w:iCs/>
        </w:rPr>
        <w:t>8</w:t>
      </w:r>
      <w:r w:rsidRPr="00B1424A">
        <w:t>(4), pp.209-214.</w:t>
      </w:r>
    </w:p>
    <w:p w14:paraId="2CB43C21" w14:textId="77777777" w:rsidR="00844E05" w:rsidRDefault="00844E05" w:rsidP="00844E05">
      <w:r w:rsidRPr="00B1424A">
        <w:t>Aitken-Fox, E., Coffey, J., Dayaram, K., Fitzgerald, S., Gupta, C., McKenna, S. and Wei Tian, A., 2020. The impact of Covid-19 on human resource management: avoiding generalisations. </w:t>
      </w:r>
      <w:r w:rsidRPr="00B1424A">
        <w:rPr>
          <w:i/>
          <w:iCs/>
        </w:rPr>
        <w:t>LSE Business Review</w:t>
      </w:r>
      <w:r w:rsidRPr="00B1424A">
        <w:t>.</w:t>
      </w:r>
    </w:p>
    <w:p w14:paraId="19738B3E" w14:textId="77777777" w:rsidR="00844E05" w:rsidRDefault="00844E05" w:rsidP="00844E05">
      <w:r w:rsidRPr="002F1DFA">
        <w:t>Azizi, M.R., Atlasi, R., Ziapour, A., Abbas, J. and Naemi, R., 2021. Innovative human resource management strategies during the COVID-19 pandemic: A systematic narrative review approach. </w:t>
      </w:r>
      <w:r w:rsidRPr="002F1DFA">
        <w:rPr>
          <w:i/>
          <w:iCs/>
        </w:rPr>
        <w:t>Heliyon</w:t>
      </w:r>
      <w:r w:rsidRPr="002F1DFA">
        <w:t>, </w:t>
      </w:r>
      <w:r w:rsidRPr="002F1DFA">
        <w:rPr>
          <w:i/>
          <w:iCs/>
        </w:rPr>
        <w:t>7</w:t>
      </w:r>
      <w:r w:rsidRPr="002F1DFA">
        <w:t>(6), p.e07233.</w:t>
      </w:r>
    </w:p>
    <w:p w14:paraId="00B1876B" w14:textId="77777777" w:rsidR="00844E05" w:rsidRDefault="00844E05" w:rsidP="00844E05">
      <w:r w:rsidRPr="00B1424A">
        <w:t>Carnevale, J.B. and Hatak, I., 2020. Employee adjustment and well-being in the era of COVID-19: Implications for human resource management. </w:t>
      </w:r>
      <w:r w:rsidRPr="00B1424A">
        <w:rPr>
          <w:i/>
          <w:iCs/>
        </w:rPr>
        <w:t>Journal of Business Research</w:t>
      </w:r>
      <w:r w:rsidRPr="00B1424A">
        <w:t>, </w:t>
      </w:r>
      <w:r w:rsidRPr="00B1424A">
        <w:rPr>
          <w:i/>
          <w:iCs/>
        </w:rPr>
        <w:t>116</w:t>
      </w:r>
      <w:r w:rsidRPr="00B1424A">
        <w:t>, pp.183-187.</w:t>
      </w:r>
    </w:p>
    <w:p w14:paraId="35A4C8B2" w14:textId="77777777" w:rsidR="00844E05" w:rsidRDefault="00844E05" w:rsidP="00844E05">
      <w:r w:rsidRPr="002F1DFA">
        <w:t>Collings, D.G., McMackin, J., Nyberg, A.J. and Wright, P.M., 2021. Strategic human resource management and COVID‐19: Emerging challenges and research opportunities. </w:t>
      </w:r>
      <w:r w:rsidRPr="002F1DFA">
        <w:rPr>
          <w:i/>
          <w:iCs/>
        </w:rPr>
        <w:t>Journal of Management Studies</w:t>
      </w:r>
      <w:r w:rsidRPr="002F1DFA">
        <w:t>.</w:t>
      </w:r>
    </w:p>
    <w:p w14:paraId="0DB430AE" w14:textId="77777777" w:rsidR="00844E05" w:rsidRDefault="00844E05" w:rsidP="00844E05">
      <w:r w:rsidRPr="0092711C">
        <w:t xml:space="preserve">Cotterill, S., Bunney, S., Lawson, E., Chisholm, A., Farmani, R. and Melville‐Shreeve, P., 2020. COVID‐19 and the water sector: understanding impact, </w:t>
      </w:r>
      <w:proofErr w:type="gramStart"/>
      <w:r w:rsidRPr="0092711C">
        <w:t>preparedness</w:t>
      </w:r>
      <w:proofErr w:type="gramEnd"/>
      <w:r w:rsidRPr="0092711C">
        <w:t xml:space="preserve"> and resilience in the UK through a sector‐wide survey. </w:t>
      </w:r>
      <w:r w:rsidRPr="0092711C">
        <w:rPr>
          <w:i/>
          <w:iCs/>
        </w:rPr>
        <w:t>Water and Environment Journal</w:t>
      </w:r>
      <w:r w:rsidRPr="0092711C">
        <w:t>, </w:t>
      </w:r>
      <w:r w:rsidRPr="0092711C">
        <w:rPr>
          <w:i/>
          <w:iCs/>
        </w:rPr>
        <w:t>34</w:t>
      </w:r>
      <w:r w:rsidRPr="0092711C">
        <w:t>(4), pp.715-728.</w:t>
      </w:r>
    </w:p>
    <w:p w14:paraId="54BC443F" w14:textId="77777777" w:rsidR="00844E05" w:rsidRDefault="00844E05" w:rsidP="00844E05">
      <w:r w:rsidRPr="0092711C">
        <w:t>De Lyon, J. and Dhingra, S., 2020. </w:t>
      </w:r>
      <w:r w:rsidRPr="0092711C">
        <w:rPr>
          <w:i/>
          <w:iCs/>
        </w:rPr>
        <w:t>Covid-19 and Brexit: Real-time updates on business performance in the United Kingdom</w:t>
      </w:r>
      <w:r w:rsidRPr="0092711C">
        <w:t>. Centre for Economic Performance, London School of Economics and Political Science.</w:t>
      </w:r>
    </w:p>
    <w:p w14:paraId="55931833" w14:textId="77777777" w:rsidR="00844E05" w:rsidRDefault="00844E05" w:rsidP="00844E05">
      <w:r w:rsidRPr="0092711C">
        <w:t>De Lyon, J. and Dhingra, S., 2021. </w:t>
      </w:r>
      <w:r w:rsidRPr="0092711C">
        <w:rPr>
          <w:i/>
          <w:iCs/>
        </w:rPr>
        <w:t>The impacts of Covid-19 and Brexit on the UK economy: early evidence in 2021</w:t>
      </w:r>
      <w:r w:rsidRPr="0092711C">
        <w:t>. London: Centre for Economic Performance, London School of Economics and Political Science.</w:t>
      </w:r>
    </w:p>
    <w:p w14:paraId="07144B46" w14:textId="77777777" w:rsidR="00844E05" w:rsidRDefault="00844E05" w:rsidP="00844E05">
      <w:r w:rsidRPr="0092711C">
        <w:t>Etheridge, B. and Spantig, L., 2020. </w:t>
      </w:r>
      <w:r w:rsidRPr="0092711C">
        <w:rPr>
          <w:i/>
          <w:iCs/>
        </w:rPr>
        <w:t xml:space="preserve">The gender gap in mental well-being during the Covid-19 </w:t>
      </w:r>
      <w:proofErr w:type="gramStart"/>
      <w:r w:rsidRPr="0092711C">
        <w:rPr>
          <w:i/>
          <w:iCs/>
        </w:rPr>
        <w:t>outbreak:</w:t>
      </w:r>
      <w:proofErr w:type="gramEnd"/>
      <w:r w:rsidRPr="0092711C">
        <w:rPr>
          <w:i/>
          <w:iCs/>
        </w:rPr>
        <w:t xml:space="preserve"> evidence from the UK</w:t>
      </w:r>
      <w:r w:rsidRPr="0092711C">
        <w:t> (No. 2020-08). ISER Working paper series.</w:t>
      </w:r>
    </w:p>
    <w:p w14:paraId="309881BD" w14:textId="77777777" w:rsidR="00844E05" w:rsidRPr="00A3513C" w:rsidRDefault="00844E05" w:rsidP="00844E05">
      <w:r w:rsidRPr="00B1424A">
        <w:t>Gigauri, I., 2020. Influence of Covid-19 crisis on human resource management and companies’ response: the expert study. </w:t>
      </w:r>
      <w:r w:rsidRPr="00B1424A">
        <w:rPr>
          <w:i/>
          <w:iCs/>
        </w:rPr>
        <w:t>International Journal of Management Science and Business Administration</w:t>
      </w:r>
      <w:r w:rsidRPr="00B1424A">
        <w:t>, </w:t>
      </w:r>
      <w:r w:rsidRPr="00B1424A">
        <w:rPr>
          <w:i/>
          <w:iCs/>
        </w:rPr>
        <w:t>6</w:t>
      </w:r>
      <w:r w:rsidRPr="00B1424A">
        <w:t>(6), pp.15-24.</w:t>
      </w:r>
    </w:p>
    <w:p w14:paraId="65B60A2C" w14:textId="77777777" w:rsidR="00844E05" w:rsidRDefault="00844E05" w:rsidP="00844E05">
      <w:r w:rsidRPr="00B1424A">
        <w:lastRenderedPageBreak/>
        <w:t>Hamouche, S., 2021. Human resource management and the COVID-19 crisis: implications, challenges, opportunities, and future organizational directions. </w:t>
      </w:r>
      <w:r w:rsidRPr="00B1424A">
        <w:rPr>
          <w:i/>
          <w:iCs/>
        </w:rPr>
        <w:t>Journal of Management &amp; Organization</w:t>
      </w:r>
      <w:r w:rsidRPr="00B1424A">
        <w:t>, </w:t>
      </w:r>
      <w:r w:rsidRPr="00B1424A">
        <w:rPr>
          <w:i/>
          <w:iCs/>
        </w:rPr>
        <w:t>1</w:t>
      </w:r>
      <w:r w:rsidRPr="00B1424A">
        <w:t>, p.16.</w:t>
      </w:r>
    </w:p>
    <w:p w14:paraId="13B12403" w14:textId="77777777" w:rsidR="00844E05" w:rsidRDefault="00844E05" w:rsidP="00844E05">
      <w:r w:rsidRPr="0092711C">
        <w:t>Hantrais, L., 2020. Afterword: What Brexit and Covid-19 mean for EU and UK social policy.</w:t>
      </w:r>
    </w:p>
    <w:p w14:paraId="0DBF3B65" w14:textId="77777777" w:rsidR="00844E05" w:rsidRDefault="00844E05" w:rsidP="00844E05">
      <w:r w:rsidRPr="0092711C">
        <w:t>Korir, L., Drake, A., Collison, M., Camacho-Villa, T.C., Sklar, E. and Pearson, S., 2021. Current and emergent economic impacts of Covid-19 and Brexit on UK fresh produce and horticultural businesses. </w:t>
      </w:r>
      <w:r w:rsidRPr="0092711C">
        <w:rPr>
          <w:i/>
          <w:iCs/>
        </w:rPr>
        <w:t>arXiv preprint arXiv:2101.11551</w:t>
      </w:r>
      <w:r w:rsidRPr="0092711C">
        <w:t>.</w:t>
      </w:r>
    </w:p>
    <w:p w14:paraId="7C563CEC" w14:textId="77777777" w:rsidR="00844E05" w:rsidRDefault="00844E05" w:rsidP="00844E05">
      <w:r w:rsidRPr="0092711C">
        <w:t>Mayhew, K. and Anand, P., 2020. COVID-19 and the UK labour market. </w:t>
      </w:r>
      <w:r w:rsidRPr="0092711C">
        <w:rPr>
          <w:i/>
          <w:iCs/>
        </w:rPr>
        <w:t>Oxford Review of Economic Policy</w:t>
      </w:r>
      <w:r w:rsidRPr="0092711C">
        <w:t>, </w:t>
      </w:r>
      <w:r w:rsidRPr="0092711C">
        <w:rPr>
          <w:i/>
          <w:iCs/>
        </w:rPr>
        <w:t>36</w:t>
      </w:r>
      <w:r w:rsidRPr="0092711C">
        <w:t xml:space="preserve">(Supplement_1), </w:t>
      </w:r>
      <w:proofErr w:type="gramStart"/>
      <w:r w:rsidRPr="0092711C">
        <w:t>pp.S</w:t>
      </w:r>
      <w:proofErr w:type="gramEnd"/>
      <w:r w:rsidRPr="0092711C">
        <w:t>215-S224.</w:t>
      </w:r>
    </w:p>
    <w:p w14:paraId="136C2286" w14:textId="77777777" w:rsidR="00844E05" w:rsidRDefault="00844E05" w:rsidP="00844E05">
      <w:r w:rsidRPr="0092711C">
        <w:t xml:space="preserve">Pickup, M., de Rooij, E.A., van der Linden, </w:t>
      </w:r>
      <w:proofErr w:type="gramStart"/>
      <w:r w:rsidRPr="0092711C">
        <w:t>C.</w:t>
      </w:r>
      <w:proofErr w:type="gramEnd"/>
      <w:r w:rsidRPr="0092711C">
        <w:t xml:space="preserve"> and Goodwin, M.J., 2021. Brexit, COVID‐19, and attitudes toward immigration in Britain. </w:t>
      </w:r>
      <w:r w:rsidRPr="0092711C">
        <w:rPr>
          <w:i/>
          <w:iCs/>
        </w:rPr>
        <w:t>Social science quarterly</w:t>
      </w:r>
      <w:r w:rsidRPr="0092711C">
        <w:t>, </w:t>
      </w:r>
      <w:r w:rsidRPr="0092711C">
        <w:rPr>
          <w:i/>
          <w:iCs/>
        </w:rPr>
        <w:t>102</w:t>
      </w:r>
      <w:r w:rsidRPr="0092711C">
        <w:t>(5), pp.2184-2193.</w:t>
      </w:r>
    </w:p>
    <w:p w14:paraId="36751AAA" w14:textId="77777777" w:rsidR="00844E05" w:rsidRDefault="00844E05" w:rsidP="00844E05">
      <w:r w:rsidRPr="0092711C">
        <w:t>Portes, J., 2022. Immigration and the UK Economy after Brexit. </w:t>
      </w:r>
      <w:r w:rsidRPr="0092711C">
        <w:rPr>
          <w:i/>
          <w:iCs/>
        </w:rPr>
        <w:t>Oxford Review of Economic Policy</w:t>
      </w:r>
      <w:r w:rsidRPr="0092711C">
        <w:t>, </w:t>
      </w:r>
      <w:r w:rsidRPr="0092711C">
        <w:rPr>
          <w:i/>
          <w:iCs/>
        </w:rPr>
        <w:t>38</w:t>
      </w:r>
      <w:r w:rsidRPr="0092711C">
        <w:t>(1), pp.82-96.</w:t>
      </w:r>
    </w:p>
    <w:p w14:paraId="458CB723" w14:textId="77777777" w:rsidR="00844E05" w:rsidRDefault="00844E05" w:rsidP="00844E05">
      <w:r w:rsidRPr="00B1424A">
        <w:t>Przytuła, S., Strzelec, G. and Krysińska-Kościańska, K., 2020. Re-vision of future trends in human resource management (HRM) after COVID-19. </w:t>
      </w:r>
      <w:r w:rsidRPr="00B1424A">
        <w:rPr>
          <w:i/>
          <w:iCs/>
        </w:rPr>
        <w:t>Journal of Intercultural Management</w:t>
      </w:r>
      <w:r w:rsidRPr="00B1424A">
        <w:t>, </w:t>
      </w:r>
      <w:r w:rsidRPr="00B1424A">
        <w:rPr>
          <w:i/>
          <w:iCs/>
        </w:rPr>
        <w:t>12</w:t>
      </w:r>
      <w:r w:rsidRPr="00B1424A">
        <w:t>(4), pp.70-90.</w:t>
      </w:r>
    </w:p>
    <w:p w14:paraId="425A8937" w14:textId="77777777" w:rsidR="00844E05" w:rsidRDefault="00844E05" w:rsidP="00844E05">
      <w:r w:rsidRPr="0092711C">
        <w:t xml:space="preserve">Smith, J., 2021. COVID-19, </w:t>
      </w:r>
      <w:proofErr w:type="gramStart"/>
      <w:r w:rsidRPr="0092711C">
        <w:t>Brexit</w:t>
      </w:r>
      <w:proofErr w:type="gramEnd"/>
      <w:r w:rsidRPr="0092711C">
        <w:t xml:space="preserve"> and the United Kingdom–a year of uncertainty. </w:t>
      </w:r>
      <w:r w:rsidRPr="0092711C">
        <w:rPr>
          <w:i/>
          <w:iCs/>
        </w:rPr>
        <w:t>The round Table</w:t>
      </w:r>
      <w:r w:rsidRPr="0092711C">
        <w:t>, </w:t>
      </w:r>
      <w:r w:rsidRPr="0092711C">
        <w:rPr>
          <w:i/>
          <w:iCs/>
        </w:rPr>
        <w:t>110</w:t>
      </w:r>
      <w:r w:rsidRPr="0092711C">
        <w:t>(1), pp.62-75.</w:t>
      </w:r>
    </w:p>
    <w:p w14:paraId="264ED21B" w14:textId="77777777" w:rsidR="00844E05" w:rsidRDefault="00844E05" w:rsidP="00844E05">
      <w:r w:rsidRPr="00B1424A">
        <w:t>Tomcíková, L., Svetozarovová, N., Coculová, J. and Danková, Z., 2021. The impact of the global Covid-19 pandemic on the selected practices of human resources management in the relationship to the performance of tourism companies. </w:t>
      </w:r>
      <w:r w:rsidRPr="00B1424A">
        <w:rPr>
          <w:i/>
          <w:iCs/>
        </w:rPr>
        <w:t>Geo Journal of Tourism and Geosites</w:t>
      </w:r>
      <w:r w:rsidRPr="00B1424A">
        <w:t>, </w:t>
      </w:r>
      <w:r w:rsidRPr="00B1424A">
        <w:rPr>
          <w:i/>
          <w:iCs/>
        </w:rPr>
        <w:t>35</w:t>
      </w:r>
      <w:r w:rsidRPr="00B1424A">
        <w:t>(2), pp.525-530.</w:t>
      </w:r>
    </w:p>
    <w:p w14:paraId="326882B1" w14:textId="77777777" w:rsidR="00844E05" w:rsidRPr="00844E05" w:rsidRDefault="00844E05" w:rsidP="00844E05"/>
    <w:p w14:paraId="3B5B9718" w14:textId="77777777" w:rsidR="00844E05" w:rsidRPr="00A3513C" w:rsidRDefault="00844E05" w:rsidP="00A3513C"/>
    <w:sectPr w:rsidR="00844E05" w:rsidRPr="00A3513C" w:rsidSect="00177FC3">
      <w:headerReference w:type="default" r:id="rId8"/>
      <w:pgSz w:w="11900" w:h="16820"/>
      <w:pgMar w:top="1440" w:right="1440" w:bottom="1440" w:left="1440" w:header="720" w:footer="516" w:gutter="0"/>
      <w:cols w:space="708"/>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B1CAEF" w14:textId="77777777" w:rsidR="0038148A" w:rsidRDefault="0038148A" w:rsidP="00E95D4F">
      <w:pPr>
        <w:spacing w:after="0" w:line="240" w:lineRule="auto"/>
      </w:pPr>
      <w:r>
        <w:separator/>
      </w:r>
    </w:p>
  </w:endnote>
  <w:endnote w:type="continuationSeparator" w:id="0">
    <w:p w14:paraId="779B26F7" w14:textId="77777777" w:rsidR="0038148A" w:rsidRDefault="0038148A" w:rsidP="00E95D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C496A0" w14:textId="77777777" w:rsidR="0038148A" w:rsidRDefault="0038148A" w:rsidP="00E95D4F">
      <w:pPr>
        <w:spacing w:after="0" w:line="240" w:lineRule="auto"/>
      </w:pPr>
      <w:r>
        <w:separator/>
      </w:r>
    </w:p>
  </w:footnote>
  <w:footnote w:type="continuationSeparator" w:id="0">
    <w:p w14:paraId="5830829A" w14:textId="77777777" w:rsidR="0038148A" w:rsidRDefault="0038148A" w:rsidP="00E95D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6537751"/>
      <w:docPartObj>
        <w:docPartGallery w:val="Page Numbers (Top of Page)"/>
        <w:docPartUnique/>
      </w:docPartObj>
    </w:sdtPr>
    <w:sdtEndPr>
      <w:rPr>
        <w:noProof/>
      </w:rPr>
    </w:sdtEndPr>
    <w:sdtContent>
      <w:p w14:paraId="296CC3AC" w14:textId="03855998" w:rsidR="00E95D4F" w:rsidRDefault="00E95D4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05BF364" w14:textId="77777777" w:rsidR="00E95D4F" w:rsidRDefault="00E95D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1C1140"/>
    <w:multiLevelType w:val="multilevel"/>
    <w:tmpl w:val="06426802"/>
    <w:lvl w:ilvl="0">
      <w:start w:val="2"/>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3D9F3D47"/>
    <w:multiLevelType w:val="multilevel"/>
    <w:tmpl w:val="1F1836B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70816447"/>
    <w:multiLevelType w:val="multilevel"/>
    <w:tmpl w:val="9B2C82D2"/>
    <w:lvl w:ilvl="0">
      <w:start w:val="3"/>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665665549">
    <w:abstractNumId w:val="1"/>
  </w:num>
  <w:num w:numId="2" w16cid:durableId="1185486161">
    <w:abstractNumId w:val="0"/>
  </w:num>
  <w:num w:numId="3" w16cid:durableId="6112860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grammar="clean"/>
  <w:defaultTabStop w:val="720"/>
  <w:drawingGridHorizontalSpacing w:val="120"/>
  <w:drawingGridVerticalSpacing w:val="163"/>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E0NTQwMDIxNDG3MDNS0lEKTi0uzszPAykwqgUA2dwTIiwAAAA="/>
  </w:docVars>
  <w:rsids>
    <w:rsidRoot w:val="00D94CB9"/>
    <w:rsid w:val="00026778"/>
    <w:rsid w:val="00032D2B"/>
    <w:rsid w:val="0005224F"/>
    <w:rsid w:val="00052CFC"/>
    <w:rsid w:val="00073E9C"/>
    <w:rsid w:val="00074889"/>
    <w:rsid w:val="00090A15"/>
    <w:rsid w:val="00097C12"/>
    <w:rsid w:val="000A1B98"/>
    <w:rsid w:val="000A483F"/>
    <w:rsid w:val="000B46BB"/>
    <w:rsid w:val="000C0D26"/>
    <w:rsid w:val="000C5DC0"/>
    <w:rsid w:val="000D2684"/>
    <w:rsid w:val="000F0B3D"/>
    <w:rsid w:val="000F5078"/>
    <w:rsid w:val="00101697"/>
    <w:rsid w:val="00106945"/>
    <w:rsid w:val="00124CC9"/>
    <w:rsid w:val="00142963"/>
    <w:rsid w:val="001456E5"/>
    <w:rsid w:val="00150A1A"/>
    <w:rsid w:val="0015620F"/>
    <w:rsid w:val="001749AA"/>
    <w:rsid w:val="00177FC3"/>
    <w:rsid w:val="00187E7B"/>
    <w:rsid w:val="001A4CE8"/>
    <w:rsid w:val="001B06E3"/>
    <w:rsid w:val="001B0EBC"/>
    <w:rsid w:val="001B6211"/>
    <w:rsid w:val="001C143B"/>
    <w:rsid w:val="001C7884"/>
    <w:rsid w:val="001D755C"/>
    <w:rsid w:val="001F3B47"/>
    <w:rsid w:val="001F6807"/>
    <w:rsid w:val="002124B8"/>
    <w:rsid w:val="00227696"/>
    <w:rsid w:val="00250836"/>
    <w:rsid w:val="00251D08"/>
    <w:rsid w:val="002674E3"/>
    <w:rsid w:val="00291519"/>
    <w:rsid w:val="002A47E4"/>
    <w:rsid w:val="002B1F78"/>
    <w:rsid w:val="002C194D"/>
    <w:rsid w:val="002D0DB6"/>
    <w:rsid w:val="002F0D6D"/>
    <w:rsid w:val="002F11C5"/>
    <w:rsid w:val="00306724"/>
    <w:rsid w:val="00307D35"/>
    <w:rsid w:val="00311B7C"/>
    <w:rsid w:val="00324101"/>
    <w:rsid w:val="00330C7C"/>
    <w:rsid w:val="00340959"/>
    <w:rsid w:val="00341BD9"/>
    <w:rsid w:val="00350E5D"/>
    <w:rsid w:val="003612A7"/>
    <w:rsid w:val="0038148A"/>
    <w:rsid w:val="00385A68"/>
    <w:rsid w:val="003C0F4A"/>
    <w:rsid w:val="00410025"/>
    <w:rsid w:val="004224AE"/>
    <w:rsid w:val="00471CE9"/>
    <w:rsid w:val="00483F75"/>
    <w:rsid w:val="00490B16"/>
    <w:rsid w:val="004E2DFB"/>
    <w:rsid w:val="004F2B09"/>
    <w:rsid w:val="0050365E"/>
    <w:rsid w:val="0054041B"/>
    <w:rsid w:val="00540535"/>
    <w:rsid w:val="0054476C"/>
    <w:rsid w:val="00554630"/>
    <w:rsid w:val="00555DB2"/>
    <w:rsid w:val="00564CE1"/>
    <w:rsid w:val="005852D2"/>
    <w:rsid w:val="00586D38"/>
    <w:rsid w:val="005A5F23"/>
    <w:rsid w:val="005C15D5"/>
    <w:rsid w:val="005C244C"/>
    <w:rsid w:val="005C78AB"/>
    <w:rsid w:val="005F29DB"/>
    <w:rsid w:val="00623737"/>
    <w:rsid w:val="0064082D"/>
    <w:rsid w:val="00655251"/>
    <w:rsid w:val="00663823"/>
    <w:rsid w:val="00666B35"/>
    <w:rsid w:val="00673525"/>
    <w:rsid w:val="006775E6"/>
    <w:rsid w:val="00692541"/>
    <w:rsid w:val="00692C39"/>
    <w:rsid w:val="00692E17"/>
    <w:rsid w:val="006A64DA"/>
    <w:rsid w:val="006B048C"/>
    <w:rsid w:val="006D00F6"/>
    <w:rsid w:val="006D0F4E"/>
    <w:rsid w:val="006D664C"/>
    <w:rsid w:val="00704D0D"/>
    <w:rsid w:val="007171E9"/>
    <w:rsid w:val="007418CB"/>
    <w:rsid w:val="007600ED"/>
    <w:rsid w:val="007603A6"/>
    <w:rsid w:val="00765440"/>
    <w:rsid w:val="007776AF"/>
    <w:rsid w:val="00793373"/>
    <w:rsid w:val="007973BD"/>
    <w:rsid w:val="007A0D70"/>
    <w:rsid w:val="007A2A8B"/>
    <w:rsid w:val="007A5DC6"/>
    <w:rsid w:val="007C5905"/>
    <w:rsid w:val="007D195F"/>
    <w:rsid w:val="007D3028"/>
    <w:rsid w:val="00800692"/>
    <w:rsid w:val="00802390"/>
    <w:rsid w:val="00802AED"/>
    <w:rsid w:val="0082035D"/>
    <w:rsid w:val="0082540E"/>
    <w:rsid w:val="00844E05"/>
    <w:rsid w:val="008748D7"/>
    <w:rsid w:val="00885166"/>
    <w:rsid w:val="0089097F"/>
    <w:rsid w:val="008C178D"/>
    <w:rsid w:val="008E3948"/>
    <w:rsid w:val="009126A8"/>
    <w:rsid w:val="009174BE"/>
    <w:rsid w:val="00920C9C"/>
    <w:rsid w:val="009321B2"/>
    <w:rsid w:val="00962BA9"/>
    <w:rsid w:val="00963623"/>
    <w:rsid w:val="00974BA8"/>
    <w:rsid w:val="00995BB1"/>
    <w:rsid w:val="00996341"/>
    <w:rsid w:val="009A35B3"/>
    <w:rsid w:val="009B2147"/>
    <w:rsid w:val="009D0D2F"/>
    <w:rsid w:val="009E71A9"/>
    <w:rsid w:val="00A130F1"/>
    <w:rsid w:val="00A15BF4"/>
    <w:rsid w:val="00A2094E"/>
    <w:rsid w:val="00A258A3"/>
    <w:rsid w:val="00A30CC0"/>
    <w:rsid w:val="00A34973"/>
    <w:rsid w:val="00A3513C"/>
    <w:rsid w:val="00A37872"/>
    <w:rsid w:val="00A5771F"/>
    <w:rsid w:val="00A71EB5"/>
    <w:rsid w:val="00A91428"/>
    <w:rsid w:val="00AC0498"/>
    <w:rsid w:val="00AC24C6"/>
    <w:rsid w:val="00AD3C4A"/>
    <w:rsid w:val="00AD49AF"/>
    <w:rsid w:val="00AE3017"/>
    <w:rsid w:val="00AF75A9"/>
    <w:rsid w:val="00B0535E"/>
    <w:rsid w:val="00B06561"/>
    <w:rsid w:val="00B12FDC"/>
    <w:rsid w:val="00B37A33"/>
    <w:rsid w:val="00B45B90"/>
    <w:rsid w:val="00B55AB6"/>
    <w:rsid w:val="00B5753D"/>
    <w:rsid w:val="00B6712D"/>
    <w:rsid w:val="00B84BC9"/>
    <w:rsid w:val="00B959FE"/>
    <w:rsid w:val="00B96AA7"/>
    <w:rsid w:val="00BA0DCD"/>
    <w:rsid w:val="00BA10DC"/>
    <w:rsid w:val="00BA3681"/>
    <w:rsid w:val="00BC47D0"/>
    <w:rsid w:val="00C01DE6"/>
    <w:rsid w:val="00C10F04"/>
    <w:rsid w:val="00C252A0"/>
    <w:rsid w:val="00C33195"/>
    <w:rsid w:val="00C33891"/>
    <w:rsid w:val="00C360B8"/>
    <w:rsid w:val="00C440E0"/>
    <w:rsid w:val="00C5181D"/>
    <w:rsid w:val="00C84A69"/>
    <w:rsid w:val="00C950FF"/>
    <w:rsid w:val="00CC3056"/>
    <w:rsid w:val="00CD341D"/>
    <w:rsid w:val="00CD4EED"/>
    <w:rsid w:val="00CF4396"/>
    <w:rsid w:val="00D1459A"/>
    <w:rsid w:val="00D16342"/>
    <w:rsid w:val="00D339FD"/>
    <w:rsid w:val="00D574A5"/>
    <w:rsid w:val="00D60EB2"/>
    <w:rsid w:val="00D8258F"/>
    <w:rsid w:val="00D94CB9"/>
    <w:rsid w:val="00D9785E"/>
    <w:rsid w:val="00DA787A"/>
    <w:rsid w:val="00DC08CC"/>
    <w:rsid w:val="00DC648B"/>
    <w:rsid w:val="00DD289C"/>
    <w:rsid w:val="00DE31AE"/>
    <w:rsid w:val="00DE75F8"/>
    <w:rsid w:val="00DF7A77"/>
    <w:rsid w:val="00E25B89"/>
    <w:rsid w:val="00E31211"/>
    <w:rsid w:val="00E32E9B"/>
    <w:rsid w:val="00E402CA"/>
    <w:rsid w:val="00E505A8"/>
    <w:rsid w:val="00E51855"/>
    <w:rsid w:val="00E52647"/>
    <w:rsid w:val="00E5410C"/>
    <w:rsid w:val="00E718D6"/>
    <w:rsid w:val="00E80B8E"/>
    <w:rsid w:val="00E95D4F"/>
    <w:rsid w:val="00EA1B53"/>
    <w:rsid w:val="00EA58E8"/>
    <w:rsid w:val="00EA71F0"/>
    <w:rsid w:val="00ED7E99"/>
    <w:rsid w:val="00EE117B"/>
    <w:rsid w:val="00F04EAF"/>
    <w:rsid w:val="00F11E20"/>
    <w:rsid w:val="00F137E5"/>
    <w:rsid w:val="00F140A4"/>
    <w:rsid w:val="00F34A29"/>
    <w:rsid w:val="00F35B78"/>
    <w:rsid w:val="00F54559"/>
    <w:rsid w:val="00F54FDC"/>
    <w:rsid w:val="00F7514C"/>
    <w:rsid w:val="00F8240E"/>
    <w:rsid w:val="00FA2C12"/>
    <w:rsid w:val="00FC0A09"/>
    <w:rsid w:val="00FD4270"/>
    <w:rsid w:val="00FE268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FB61B1"/>
  <w15:chartTrackingRefBased/>
  <w15:docId w15:val="{DD14EC2B-5788-48F5-91AF-36AD919E51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4CB9"/>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94CB9"/>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D94CB9"/>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6D00F6"/>
    <w:pPr>
      <w:keepNext/>
      <w:keepLines/>
      <w:spacing w:before="40" w:after="0"/>
      <w:outlineLvl w:val="2"/>
    </w:pPr>
    <w:rPr>
      <w:rFonts w:eastAsiaTheme="majorEastAsia" w:cstheme="majorBidi"/>
      <w:b/>
      <w:i/>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4CB9"/>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D94CB9"/>
    <w:rPr>
      <w:rFonts w:ascii="Times New Roman" w:eastAsiaTheme="majorEastAsia" w:hAnsi="Times New Roman" w:cstheme="majorBidi"/>
      <w:b/>
      <w:sz w:val="24"/>
      <w:szCs w:val="26"/>
      <w:lang w:val="en-GB"/>
    </w:rPr>
  </w:style>
  <w:style w:type="paragraph" w:styleId="ListParagraph">
    <w:name w:val="List Paragraph"/>
    <w:basedOn w:val="Normal"/>
    <w:uiPriority w:val="34"/>
    <w:qFormat/>
    <w:rsid w:val="00B959FE"/>
    <w:pPr>
      <w:ind w:left="720"/>
      <w:contextualSpacing/>
    </w:pPr>
  </w:style>
  <w:style w:type="character" w:customStyle="1" w:styleId="Heading3Char">
    <w:name w:val="Heading 3 Char"/>
    <w:basedOn w:val="DefaultParagraphFont"/>
    <w:link w:val="Heading3"/>
    <w:uiPriority w:val="9"/>
    <w:rsid w:val="006D00F6"/>
    <w:rPr>
      <w:rFonts w:ascii="Times New Roman" w:eastAsiaTheme="majorEastAsia" w:hAnsi="Times New Roman" w:cstheme="majorBidi"/>
      <w:b/>
      <w:i/>
      <w:sz w:val="24"/>
      <w:szCs w:val="24"/>
      <w:lang w:val="en-GB"/>
    </w:rPr>
  </w:style>
  <w:style w:type="paragraph" w:styleId="TOCHeading">
    <w:name w:val="TOC Heading"/>
    <w:basedOn w:val="Heading1"/>
    <w:next w:val="Normal"/>
    <w:uiPriority w:val="39"/>
    <w:unhideWhenUsed/>
    <w:qFormat/>
    <w:rsid w:val="00CF4396"/>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CF4396"/>
    <w:pPr>
      <w:spacing w:after="100"/>
    </w:pPr>
  </w:style>
  <w:style w:type="paragraph" w:styleId="TOC2">
    <w:name w:val="toc 2"/>
    <w:basedOn w:val="Normal"/>
    <w:next w:val="Normal"/>
    <w:autoRedefine/>
    <w:uiPriority w:val="39"/>
    <w:unhideWhenUsed/>
    <w:rsid w:val="00CF4396"/>
    <w:pPr>
      <w:spacing w:after="100"/>
      <w:ind w:left="240"/>
    </w:pPr>
  </w:style>
  <w:style w:type="paragraph" w:styleId="TOC3">
    <w:name w:val="toc 3"/>
    <w:basedOn w:val="Normal"/>
    <w:next w:val="Normal"/>
    <w:autoRedefine/>
    <w:uiPriority w:val="39"/>
    <w:unhideWhenUsed/>
    <w:rsid w:val="00CF4396"/>
    <w:pPr>
      <w:spacing w:after="100"/>
      <w:ind w:left="480"/>
    </w:pPr>
  </w:style>
  <w:style w:type="character" w:styleId="Hyperlink">
    <w:name w:val="Hyperlink"/>
    <w:basedOn w:val="DefaultParagraphFont"/>
    <w:uiPriority w:val="99"/>
    <w:unhideWhenUsed/>
    <w:rsid w:val="00CF4396"/>
    <w:rPr>
      <w:color w:val="0563C1" w:themeColor="hyperlink"/>
      <w:u w:val="single"/>
    </w:rPr>
  </w:style>
  <w:style w:type="paragraph" w:styleId="Header">
    <w:name w:val="header"/>
    <w:basedOn w:val="Normal"/>
    <w:link w:val="HeaderChar"/>
    <w:uiPriority w:val="99"/>
    <w:unhideWhenUsed/>
    <w:rsid w:val="00E95D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5D4F"/>
    <w:rPr>
      <w:rFonts w:ascii="Times New Roman" w:hAnsi="Times New Roman"/>
      <w:sz w:val="24"/>
      <w:lang w:val="en-GB"/>
    </w:rPr>
  </w:style>
  <w:style w:type="paragraph" w:styleId="Footer">
    <w:name w:val="footer"/>
    <w:basedOn w:val="Normal"/>
    <w:link w:val="FooterChar"/>
    <w:uiPriority w:val="99"/>
    <w:unhideWhenUsed/>
    <w:rsid w:val="00E95D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5D4F"/>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335E2D-345A-48F7-954C-F986FECEB8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397</TotalTime>
  <Pages>10</Pages>
  <Words>2997</Words>
  <Characters>17087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User</cp:lastModifiedBy>
  <cp:revision>229</cp:revision>
  <dcterms:created xsi:type="dcterms:W3CDTF">2022-04-20T04:17:00Z</dcterms:created>
  <dcterms:modified xsi:type="dcterms:W3CDTF">2022-04-25T00:20:00Z</dcterms:modified>
</cp:coreProperties>
</file>