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1FCF4CF" w14:textId="6853EE8D" w:rsidR="0026714D" w:rsidRDefault="0026714D" w:rsidP="0026714D">
      <w:pPr>
        <w:pStyle w:val="Title"/>
      </w:pPr>
      <w:r>
        <w:rPr>
          <w:noProof/>
        </w:rPr>
        <w:drawing>
          <wp:inline distT="0" distB="0" distL="0" distR="0" wp14:anchorId="76F37807" wp14:editId="75509874">
            <wp:extent cx="1701800" cy="682865"/>
            <wp:effectExtent l="0" t="0" r="0" b="3175"/>
            <wp:docPr id="4" name="Llun 4" descr="UWTSD logo with n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Llun 4" descr="UWTSD logo with name."/>
                    <pic:cNvPicPr/>
                  </pic:nvPicPr>
                  <pic:blipFill>
                    <a:blip r:embed="rId6" cstate="print">
                      <a:extLst>
                        <a:ext uri="{28A0092B-C50C-407E-A947-70E740481C1C}">
                          <a14:useLocalDpi xmlns:a14="http://schemas.microsoft.com/office/drawing/2010/main" val="0"/>
                        </a:ext>
                      </a:extLst>
                    </a:blip>
                    <a:stretch>
                      <a:fillRect/>
                    </a:stretch>
                  </pic:blipFill>
                  <pic:spPr>
                    <a:xfrm>
                      <a:off x="0" y="0"/>
                      <a:ext cx="1720361" cy="690313"/>
                    </a:xfrm>
                    <a:prstGeom prst="rect">
                      <a:avLst/>
                    </a:prstGeom>
                  </pic:spPr>
                </pic:pic>
              </a:graphicData>
            </a:graphic>
          </wp:inline>
        </w:drawing>
      </w:r>
    </w:p>
    <w:p w14:paraId="2814711A" w14:textId="77777777" w:rsidR="0026714D" w:rsidRDefault="0026714D" w:rsidP="0026714D">
      <w:pPr>
        <w:pStyle w:val="Title"/>
      </w:pPr>
    </w:p>
    <w:p w14:paraId="2E704A48" w14:textId="77777777" w:rsidR="0026714D" w:rsidRDefault="0026714D" w:rsidP="0026714D">
      <w:pPr>
        <w:pStyle w:val="Heading1"/>
        <w:spacing w:line="480" w:lineRule="auto"/>
        <w:ind w:firstLine="850"/>
        <w:jc w:val="center"/>
        <w:rPr>
          <w:rFonts w:eastAsia="Times New Roman" w:cs="Times New Roman"/>
          <w:sz w:val="24"/>
          <w:szCs w:val="24"/>
        </w:rPr>
      </w:pPr>
      <w:r>
        <w:rPr>
          <w:rFonts w:eastAsia="Times New Roman" w:cs="Times New Roman"/>
          <w:sz w:val="24"/>
          <w:szCs w:val="24"/>
        </w:rPr>
        <w:t>BA BUSINESS MANAGEMENT</w:t>
      </w:r>
    </w:p>
    <w:p w14:paraId="46F60CC0" w14:textId="77777777" w:rsidR="0026714D" w:rsidRDefault="0026714D" w:rsidP="0026714D">
      <w:pPr>
        <w:pStyle w:val="Title"/>
      </w:pPr>
    </w:p>
    <w:p w14:paraId="7EF22B92" w14:textId="0AC3A9D1" w:rsidR="00450DBC" w:rsidRDefault="00B62D6F" w:rsidP="0026714D">
      <w:pPr>
        <w:pStyle w:val="Title"/>
      </w:pPr>
      <w:r>
        <w:t>Community Engagement</w:t>
      </w:r>
    </w:p>
    <w:p w14:paraId="0F5672F2" w14:textId="77777777" w:rsidR="0026714D" w:rsidRPr="0026714D" w:rsidRDefault="0026714D" w:rsidP="0026714D"/>
    <w:p w14:paraId="3C9A414D" w14:textId="04C7E8EA" w:rsidR="0026714D" w:rsidRDefault="0026714D" w:rsidP="0026714D"/>
    <w:p w14:paraId="043F067E" w14:textId="00E8CD12" w:rsidR="0026714D" w:rsidRDefault="0026714D" w:rsidP="0026714D"/>
    <w:p w14:paraId="7E0FCEFA" w14:textId="3F8449CD" w:rsidR="0026714D" w:rsidRDefault="0026714D" w:rsidP="0026714D"/>
    <w:p w14:paraId="72F3575E" w14:textId="77777777" w:rsidR="0026714D" w:rsidRDefault="0026714D" w:rsidP="0026714D">
      <w:pPr>
        <w:rPr>
          <w:rFonts w:eastAsia="Times New Roman" w:cs="Times New Roman"/>
          <w:i/>
          <w:szCs w:val="24"/>
        </w:rPr>
      </w:pPr>
      <w:r>
        <w:rPr>
          <w:rFonts w:eastAsia="Times New Roman" w:cs="Times New Roman"/>
          <w:i/>
          <w:szCs w:val="24"/>
        </w:rPr>
        <w:t xml:space="preserve">Student name: </w:t>
      </w:r>
      <w:proofErr w:type="spellStart"/>
      <w:r>
        <w:rPr>
          <w:rFonts w:eastAsia="Times New Roman" w:cs="Times New Roman"/>
          <w:i/>
          <w:szCs w:val="24"/>
        </w:rPr>
        <w:t>Talida</w:t>
      </w:r>
      <w:proofErr w:type="spellEnd"/>
      <w:r>
        <w:rPr>
          <w:rFonts w:eastAsia="Times New Roman" w:cs="Times New Roman"/>
          <w:i/>
          <w:szCs w:val="24"/>
        </w:rPr>
        <w:t xml:space="preserve"> </w:t>
      </w:r>
      <w:proofErr w:type="spellStart"/>
      <w:r>
        <w:rPr>
          <w:rFonts w:eastAsia="Times New Roman" w:cs="Times New Roman"/>
          <w:i/>
          <w:szCs w:val="24"/>
        </w:rPr>
        <w:t>Burcus-Coman</w:t>
      </w:r>
      <w:proofErr w:type="spellEnd"/>
    </w:p>
    <w:p w14:paraId="7C6BA728" w14:textId="77777777" w:rsidR="0026714D" w:rsidRDefault="0026714D" w:rsidP="0026714D">
      <w:pPr>
        <w:rPr>
          <w:rFonts w:eastAsia="Times New Roman" w:cs="Times New Roman"/>
          <w:i/>
          <w:szCs w:val="24"/>
        </w:rPr>
      </w:pPr>
      <w:r>
        <w:rPr>
          <w:rFonts w:eastAsia="Times New Roman" w:cs="Times New Roman"/>
          <w:i/>
          <w:szCs w:val="24"/>
        </w:rPr>
        <w:t>Student ID: 2318220</w:t>
      </w:r>
    </w:p>
    <w:p w14:paraId="48F8AD08" w14:textId="69A8270E" w:rsidR="0026714D" w:rsidRDefault="0026714D" w:rsidP="0026714D">
      <w:pPr>
        <w:rPr>
          <w:rFonts w:eastAsia="Times New Roman" w:cs="Times New Roman"/>
          <w:i/>
          <w:szCs w:val="24"/>
        </w:rPr>
      </w:pPr>
      <w:r>
        <w:rPr>
          <w:rFonts w:eastAsia="Times New Roman" w:cs="Times New Roman"/>
          <w:i/>
          <w:szCs w:val="24"/>
        </w:rPr>
        <w:t>Course code name: LCBB4</w:t>
      </w:r>
      <w:r>
        <w:rPr>
          <w:rFonts w:eastAsia="Times New Roman" w:cs="Times New Roman"/>
          <w:i/>
          <w:szCs w:val="24"/>
        </w:rPr>
        <w:t>011</w:t>
      </w:r>
    </w:p>
    <w:p w14:paraId="0712DD5B" w14:textId="407E5DFE" w:rsidR="0026714D" w:rsidRDefault="0026714D" w:rsidP="0026714D">
      <w:pPr>
        <w:rPr>
          <w:rFonts w:eastAsia="Times New Roman" w:cs="Times New Roman"/>
          <w:i/>
          <w:szCs w:val="24"/>
        </w:rPr>
      </w:pPr>
      <w:r>
        <w:rPr>
          <w:rFonts w:eastAsia="Times New Roman" w:cs="Times New Roman"/>
          <w:i/>
          <w:szCs w:val="24"/>
        </w:rPr>
        <w:t>Lector Name: Dr</w:t>
      </w:r>
      <w:r>
        <w:rPr>
          <w:rFonts w:eastAsia="Times New Roman" w:cs="Times New Roman"/>
          <w:i/>
          <w:szCs w:val="24"/>
        </w:rPr>
        <w:t xml:space="preserve"> Molly Jack</w:t>
      </w:r>
    </w:p>
    <w:p w14:paraId="79C2B08A" w14:textId="77777777" w:rsidR="0026714D" w:rsidRDefault="0026714D" w:rsidP="0026714D">
      <w:pPr>
        <w:rPr>
          <w:rFonts w:eastAsia="Times New Roman" w:cs="Times New Roman"/>
          <w:i/>
          <w:szCs w:val="24"/>
        </w:rPr>
      </w:pPr>
    </w:p>
    <w:p w14:paraId="50DBE068" w14:textId="77777777" w:rsidR="00B62D6F" w:rsidRDefault="00B62D6F" w:rsidP="00B62D6F"/>
    <w:p w14:paraId="1C7789A3" w14:textId="77777777" w:rsidR="00B62D6F" w:rsidRDefault="00B62D6F" w:rsidP="00B62D6F"/>
    <w:sdt>
      <w:sdtPr>
        <w:rPr>
          <w:rFonts w:ascii="Times New Roman" w:eastAsiaTheme="minorHAnsi" w:hAnsi="Times New Roman" w:cstheme="minorBidi"/>
          <w:color w:val="auto"/>
          <w:sz w:val="24"/>
          <w:szCs w:val="22"/>
          <w:lang w:eastAsia="en-US"/>
        </w:rPr>
        <w:id w:val="2111930063"/>
        <w:docPartObj>
          <w:docPartGallery w:val="Table of Contents"/>
          <w:docPartUnique/>
        </w:docPartObj>
      </w:sdtPr>
      <w:sdtEndPr>
        <w:rPr>
          <w:b/>
          <w:bCs/>
        </w:rPr>
      </w:sdtEndPr>
      <w:sdtContent>
        <w:p w14:paraId="707054B7" w14:textId="275BDD55" w:rsidR="00B62D6F" w:rsidRDefault="00B62D6F" w:rsidP="00B62D6F">
          <w:pPr>
            <w:pStyle w:val="TOCHeading"/>
          </w:pPr>
          <w:r>
            <w:t>Contents</w:t>
          </w:r>
        </w:p>
        <w:p w14:paraId="05F4ED50" w14:textId="39BB4CFD" w:rsidR="00397F8B" w:rsidRDefault="00B62D6F">
          <w:pPr>
            <w:pStyle w:val="TOC1"/>
            <w:tabs>
              <w:tab w:val="right" w:leader="dot" w:pos="9350"/>
            </w:tabs>
            <w:rPr>
              <w:noProof/>
            </w:rPr>
          </w:pPr>
          <w:r>
            <w:fldChar w:fldCharType="begin"/>
          </w:r>
          <w:r>
            <w:instrText xml:space="preserve"> TOC \o "1-3" \h \z \u </w:instrText>
          </w:r>
          <w:r>
            <w:fldChar w:fldCharType="separate"/>
          </w:r>
          <w:hyperlink w:anchor="_Toc176096653" w:history="1">
            <w:r w:rsidR="00397F8B" w:rsidRPr="00CB3A7C">
              <w:rPr>
                <w:rStyle w:val="Hyperlink"/>
                <w:noProof/>
              </w:rPr>
              <w:t>Introduction</w:t>
            </w:r>
            <w:r w:rsidR="00397F8B">
              <w:rPr>
                <w:noProof/>
                <w:webHidden/>
              </w:rPr>
              <w:tab/>
            </w:r>
            <w:r w:rsidR="00397F8B">
              <w:rPr>
                <w:noProof/>
                <w:webHidden/>
              </w:rPr>
              <w:fldChar w:fldCharType="begin"/>
            </w:r>
            <w:r w:rsidR="00397F8B">
              <w:rPr>
                <w:noProof/>
                <w:webHidden/>
              </w:rPr>
              <w:instrText xml:space="preserve"> PAGEREF _Toc176096653 \h </w:instrText>
            </w:r>
            <w:r w:rsidR="00397F8B">
              <w:rPr>
                <w:noProof/>
                <w:webHidden/>
              </w:rPr>
            </w:r>
            <w:r w:rsidR="00397F8B">
              <w:rPr>
                <w:noProof/>
                <w:webHidden/>
              </w:rPr>
              <w:fldChar w:fldCharType="separate"/>
            </w:r>
            <w:r w:rsidR="00397F8B">
              <w:rPr>
                <w:noProof/>
                <w:webHidden/>
              </w:rPr>
              <w:t>5</w:t>
            </w:r>
            <w:r w:rsidR="00397F8B">
              <w:rPr>
                <w:noProof/>
                <w:webHidden/>
              </w:rPr>
              <w:fldChar w:fldCharType="end"/>
            </w:r>
          </w:hyperlink>
        </w:p>
        <w:p w14:paraId="2040D06F" w14:textId="0FF9EF0E" w:rsidR="00397F8B" w:rsidRDefault="003913AD">
          <w:pPr>
            <w:pStyle w:val="TOC1"/>
            <w:tabs>
              <w:tab w:val="right" w:leader="dot" w:pos="9350"/>
            </w:tabs>
            <w:rPr>
              <w:noProof/>
            </w:rPr>
          </w:pPr>
          <w:hyperlink w:anchor="_Toc176096654" w:history="1">
            <w:r w:rsidR="00397F8B" w:rsidRPr="00CB3A7C">
              <w:rPr>
                <w:rStyle w:val="Hyperlink"/>
                <w:noProof/>
              </w:rPr>
              <w:t>Element 1</w:t>
            </w:r>
            <w:r w:rsidR="00397F8B">
              <w:rPr>
                <w:noProof/>
                <w:webHidden/>
              </w:rPr>
              <w:tab/>
            </w:r>
            <w:r w:rsidR="00397F8B">
              <w:rPr>
                <w:noProof/>
                <w:webHidden/>
              </w:rPr>
              <w:fldChar w:fldCharType="begin"/>
            </w:r>
            <w:r w:rsidR="00397F8B">
              <w:rPr>
                <w:noProof/>
                <w:webHidden/>
              </w:rPr>
              <w:instrText xml:space="preserve"> PAGEREF _Toc176096654 \h </w:instrText>
            </w:r>
            <w:r w:rsidR="00397F8B">
              <w:rPr>
                <w:noProof/>
                <w:webHidden/>
              </w:rPr>
            </w:r>
            <w:r w:rsidR="00397F8B">
              <w:rPr>
                <w:noProof/>
                <w:webHidden/>
              </w:rPr>
              <w:fldChar w:fldCharType="separate"/>
            </w:r>
            <w:r w:rsidR="00397F8B">
              <w:rPr>
                <w:noProof/>
                <w:webHidden/>
              </w:rPr>
              <w:t>6</w:t>
            </w:r>
            <w:r w:rsidR="00397F8B">
              <w:rPr>
                <w:noProof/>
                <w:webHidden/>
              </w:rPr>
              <w:fldChar w:fldCharType="end"/>
            </w:r>
          </w:hyperlink>
        </w:p>
        <w:p w14:paraId="7188F8E7" w14:textId="64CAA615" w:rsidR="00397F8B" w:rsidRDefault="003913AD">
          <w:pPr>
            <w:pStyle w:val="TOC2"/>
            <w:tabs>
              <w:tab w:val="right" w:leader="dot" w:pos="9350"/>
            </w:tabs>
            <w:rPr>
              <w:noProof/>
            </w:rPr>
          </w:pPr>
          <w:hyperlink w:anchor="_Toc176096655" w:history="1">
            <w:r w:rsidR="00397F8B" w:rsidRPr="00CB3A7C">
              <w:rPr>
                <w:rStyle w:val="Hyperlink"/>
                <w:noProof/>
              </w:rPr>
              <w:t>Demographics and Cultural Diversity</w:t>
            </w:r>
            <w:r w:rsidR="00397F8B">
              <w:rPr>
                <w:noProof/>
                <w:webHidden/>
              </w:rPr>
              <w:tab/>
            </w:r>
            <w:r w:rsidR="00397F8B">
              <w:rPr>
                <w:noProof/>
                <w:webHidden/>
              </w:rPr>
              <w:fldChar w:fldCharType="begin"/>
            </w:r>
            <w:r w:rsidR="00397F8B">
              <w:rPr>
                <w:noProof/>
                <w:webHidden/>
              </w:rPr>
              <w:instrText xml:space="preserve"> PAGEREF _Toc176096655 \h </w:instrText>
            </w:r>
            <w:r w:rsidR="00397F8B">
              <w:rPr>
                <w:noProof/>
                <w:webHidden/>
              </w:rPr>
            </w:r>
            <w:r w:rsidR="00397F8B">
              <w:rPr>
                <w:noProof/>
                <w:webHidden/>
              </w:rPr>
              <w:fldChar w:fldCharType="separate"/>
            </w:r>
            <w:r w:rsidR="00397F8B">
              <w:rPr>
                <w:noProof/>
                <w:webHidden/>
              </w:rPr>
              <w:t>6</w:t>
            </w:r>
            <w:r w:rsidR="00397F8B">
              <w:rPr>
                <w:noProof/>
                <w:webHidden/>
              </w:rPr>
              <w:fldChar w:fldCharType="end"/>
            </w:r>
          </w:hyperlink>
        </w:p>
        <w:p w14:paraId="2EC1BA2B" w14:textId="47C3B3FC" w:rsidR="00397F8B" w:rsidRDefault="003913AD">
          <w:pPr>
            <w:pStyle w:val="TOC2"/>
            <w:tabs>
              <w:tab w:val="right" w:leader="dot" w:pos="9350"/>
            </w:tabs>
            <w:rPr>
              <w:noProof/>
            </w:rPr>
          </w:pPr>
          <w:hyperlink w:anchor="_Toc176096656" w:history="1">
            <w:r w:rsidR="00397F8B" w:rsidRPr="00CB3A7C">
              <w:rPr>
                <w:rStyle w:val="Hyperlink"/>
                <w:noProof/>
              </w:rPr>
              <w:t>Economic Landscape</w:t>
            </w:r>
            <w:r w:rsidR="00397F8B">
              <w:rPr>
                <w:noProof/>
                <w:webHidden/>
              </w:rPr>
              <w:tab/>
            </w:r>
            <w:r w:rsidR="00397F8B">
              <w:rPr>
                <w:noProof/>
                <w:webHidden/>
              </w:rPr>
              <w:fldChar w:fldCharType="begin"/>
            </w:r>
            <w:r w:rsidR="00397F8B">
              <w:rPr>
                <w:noProof/>
                <w:webHidden/>
              </w:rPr>
              <w:instrText xml:space="preserve"> PAGEREF _Toc176096656 \h </w:instrText>
            </w:r>
            <w:r w:rsidR="00397F8B">
              <w:rPr>
                <w:noProof/>
                <w:webHidden/>
              </w:rPr>
            </w:r>
            <w:r w:rsidR="00397F8B">
              <w:rPr>
                <w:noProof/>
                <w:webHidden/>
              </w:rPr>
              <w:fldChar w:fldCharType="separate"/>
            </w:r>
            <w:r w:rsidR="00397F8B">
              <w:rPr>
                <w:noProof/>
                <w:webHidden/>
              </w:rPr>
              <w:t>7</w:t>
            </w:r>
            <w:r w:rsidR="00397F8B">
              <w:rPr>
                <w:noProof/>
                <w:webHidden/>
              </w:rPr>
              <w:fldChar w:fldCharType="end"/>
            </w:r>
          </w:hyperlink>
        </w:p>
        <w:p w14:paraId="590FCE06" w14:textId="717276C2" w:rsidR="00397F8B" w:rsidRDefault="003913AD">
          <w:pPr>
            <w:pStyle w:val="TOC2"/>
            <w:tabs>
              <w:tab w:val="right" w:leader="dot" w:pos="9350"/>
            </w:tabs>
            <w:rPr>
              <w:noProof/>
            </w:rPr>
          </w:pPr>
          <w:hyperlink w:anchor="_Toc176096657" w:history="1">
            <w:r w:rsidR="00397F8B" w:rsidRPr="00CB3A7C">
              <w:rPr>
                <w:rStyle w:val="Hyperlink"/>
                <w:noProof/>
              </w:rPr>
              <w:t>Education and Social Issues</w:t>
            </w:r>
            <w:r w:rsidR="00397F8B">
              <w:rPr>
                <w:noProof/>
                <w:webHidden/>
              </w:rPr>
              <w:tab/>
            </w:r>
            <w:r w:rsidR="00397F8B">
              <w:rPr>
                <w:noProof/>
                <w:webHidden/>
              </w:rPr>
              <w:fldChar w:fldCharType="begin"/>
            </w:r>
            <w:r w:rsidR="00397F8B">
              <w:rPr>
                <w:noProof/>
                <w:webHidden/>
              </w:rPr>
              <w:instrText xml:space="preserve"> PAGEREF _Toc176096657 \h </w:instrText>
            </w:r>
            <w:r w:rsidR="00397F8B">
              <w:rPr>
                <w:noProof/>
                <w:webHidden/>
              </w:rPr>
            </w:r>
            <w:r w:rsidR="00397F8B">
              <w:rPr>
                <w:noProof/>
                <w:webHidden/>
              </w:rPr>
              <w:fldChar w:fldCharType="separate"/>
            </w:r>
            <w:r w:rsidR="00397F8B">
              <w:rPr>
                <w:noProof/>
                <w:webHidden/>
              </w:rPr>
              <w:t>8</w:t>
            </w:r>
            <w:r w:rsidR="00397F8B">
              <w:rPr>
                <w:noProof/>
                <w:webHidden/>
              </w:rPr>
              <w:fldChar w:fldCharType="end"/>
            </w:r>
          </w:hyperlink>
        </w:p>
        <w:p w14:paraId="4E5FA42E" w14:textId="300B63F8" w:rsidR="00397F8B" w:rsidRDefault="003913AD">
          <w:pPr>
            <w:pStyle w:val="TOC2"/>
            <w:tabs>
              <w:tab w:val="right" w:leader="dot" w:pos="9350"/>
            </w:tabs>
            <w:rPr>
              <w:noProof/>
            </w:rPr>
          </w:pPr>
          <w:hyperlink w:anchor="_Toc176096658" w:history="1">
            <w:r w:rsidR="00397F8B" w:rsidRPr="00CB3A7C">
              <w:rPr>
                <w:rStyle w:val="Hyperlink"/>
                <w:noProof/>
              </w:rPr>
              <w:t>Historical and Social Context</w:t>
            </w:r>
            <w:r w:rsidR="00397F8B">
              <w:rPr>
                <w:noProof/>
                <w:webHidden/>
              </w:rPr>
              <w:tab/>
            </w:r>
            <w:r w:rsidR="00397F8B">
              <w:rPr>
                <w:noProof/>
                <w:webHidden/>
              </w:rPr>
              <w:fldChar w:fldCharType="begin"/>
            </w:r>
            <w:r w:rsidR="00397F8B">
              <w:rPr>
                <w:noProof/>
                <w:webHidden/>
              </w:rPr>
              <w:instrText xml:space="preserve"> PAGEREF _Toc176096658 \h </w:instrText>
            </w:r>
            <w:r w:rsidR="00397F8B">
              <w:rPr>
                <w:noProof/>
                <w:webHidden/>
              </w:rPr>
            </w:r>
            <w:r w:rsidR="00397F8B">
              <w:rPr>
                <w:noProof/>
                <w:webHidden/>
              </w:rPr>
              <w:fldChar w:fldCharType="separate"/>
            </w:r>
            <w:r w:rsidR="00397F8B">
              <w:rPr>
                <w:noProof/>
                <w:webHidden/>
              </w:rPr>
              <w:t>8</w:t>
            </w:r>
            <w:r w:rsidR="00397F8B">
              <w:rPr>
                <w:noProof/>
                <w:webHidden/>
              </w:rPr>
              <w:fldChar w:fldCharType="end"/>
            </w:r>
          </w:hyperlink>
        </w:p>
        <w:p w14:paraId="462A570C" w14:textId="269DB42B" w:rsidR="00397F8B" w:rsidRDefault="003913AD">
          <w:pPr>
            <w:pStyle w:val="TOC2"/>
            <w:tabs>
              <w:tab w:val="right" w:leader="dot" w:pos="9350"/>
            </w:tabs>
            <w:rPr>
              <w:noProof/>
            </w:rPr>
          </w:pPr>
          <w:hyperlink w:anchor="_Toc176096659" w:history="1">
            <w:r w:rsidR="00397F8B" w:rsidRPr="00CB3A7C">
              <w:rPr>
                <w:rStyle w:val="Hyperlink"/>
                <w:noProof/>
              </w:rPr>
              <w:t>Ethical Considerations in Community Engagement</w:t>
            </w:r>
            <w:r w:rsidR="00397F8B">
              <w:rPr>
                <w:noProof/>
                <w:webHidden/>
              </w:rPr>
              <w:tab/>
            </w:r>
            <w:r w:rsidR="00397F8B">
              <w:rPr>
                <w:noProof/>
                <w:webHidden/>
              </w:rPr>
              <w:fldChar w:fldCharType="begin"/>
            </w:r>
            <w:r w:rsidR="00397F8B">
              <w:rPr>
                <w:noProof/>
                <w:webHidden/>
              </w:rPr>
              <w:instrText xml:space="preserve"> PAGEREF _Toc176096659 \h </w:instrText>
            </w:r>
            <w:r w:rsidR="00397F8B">
              <w:rPr>
                <w:noProof/>
                <w:webHidden/>
              </w:rPr>
            </w:r>
            <w:r w:rsidR="00397F8B">
              <w:rPr>
                <w:noProof/>
                <w:webHidden/>
              </w:rPr>
              <w:fldChar w:fldCharType="separate"/>
            </w:r>
            <w:r w:rsidR="00397F8B">
              <w:rPr>
                <w:noProof/>
                <w:webHidden/>
              </w:rPr>
              <w:t>9</w:t>
            </w:r>
            <w:r w:rsidR="00397F8B">
              <w:rPr>
                <w:noProof/>
                <w:webHidden/>
              </w:rPr>
              <w:fldChar w:fldCharType="end"/>
            </w:r>
          </w:hyperlink>
        </w:p>
        <w:p w14:paraId="615A3522" w14:textId="35C1DAC1" w:rsidR="00397F8B" w:rsidRDefault="003913AD">
          <w:pPr>
            <w:pStyle w:val="TOC1"/>
            <w:tabs>
              <w:tab w:val="right" w:leader="dot" w:pos="9350"/>
            </w:tabs>
            <w:rPr>
              <w:noProof/>
            </w:rPr>
          </w:pPr>
          <w:hyperlink w:anchor="_Toc176096660" w:history="1">
            <w:r w:rsidR="00397F8B" w:rsidRPr="00CB3A7C">
              <w:rPr>
                <w:rStyle w:val="Hyperlink"/>
                <w:noProof/>
              </w:rPr>
              <w:t>Element 2: Stakeholder Mapping for Toxteth Community</w:t>
            </w:r>
            <w:r w:rsidR="00397F8B">
              <w:rPr>
                <w:noProof/>
                <w:webHidden/>
              </w:rPr>
              <w:tab/>
            </w:r>
            <w:r w:rsidR="00397F8B">
              <w:rPr>
                <w:noProof/>
                <w:webHidden/>
              </w:rPr>
              <w:fldChar w:fldCharType="begin"/>
            </w:r>
            <w:r w:rsidR="00397F8B">
              <w:rPr>
                <w:noProof/>
                <w:webHidden/>
              </w:rPr>
              <w:instrText xml:space="preserve"> PAGEREF _Toc176096660 \h </w:instrText>
            </w:r>
            <w:r w:rsidR="00397F8B">
              <w:rPr>
                <w:noProof/>
                <w:webHidden/>
              </w:rPr>
            </w:r>
            <w:r w:rsidR="00397F8B">
              <w:rPr>
                <w:noProof/>
                <w:webHidden/>
              </w:rPr>
              <w:fldChar w:fldCharType="separate"/>
            </w:r>
            <w:r w:rsidR="00397F8B">
              <w:rPr>
                <w:noProof/>
                <w:webHidden/>
              </w:rPr>
              <w:t>10</w:t>
            </w:r>
            <w:r w:rsidR="00397F8B">
              <w:rPr>
                <w:noProof/>
                <w:webHidden/>
              </w:rPr>
              <w:fldChar w:fldCharType="end"/>
            </w:r>
          </w:hyperlink>
        </w:p>
        <w:p w14:paraId="5CB54805" w14:textId="26B92795" w:rsidR="00397F8B" w:rsidRDefault="003913AD">
          <w:pPr>
            <w:pStyle w:val="TOC2"/>
            <w:tabs>
              <w:tab w:val="right" w:leader="dot" w:pos="9350"/>
            </w:tabs>
            <w:rPr>
              <w:noProof/>
            </w:rPr>
          </w:pPr>
          <w:hyperlink w:anchor="_Toc176096661" w:history="1">
            <w:r w:rsidR="00397F8B" w:rsidRPr="00CB3A7C">
              <w:rPr>
                <w:rStyle w:val="Hyperlink"/>
                <w:noProof/>
              </w:rPr>
              <w:t>Key Stakeholders in the Toxteth Community</w:t>
            </w:r>
            <w:r w:rsidR="00397F8B">
              <w:rPr>
                <w:noProof/>
                <w:webHidden/>
              </w:rPr>
              <w:tab/>
            </w:r>
            <w:r w:rsidR="00397F8B">
              <w:rPr>
                <w:noProof/>
                <w:webHidden/>
              </w:rPr>
              <w:fldChar w:fldCharType="begin"/>
            </w:r>
            <w:r w:rsidR="00397F8B">
              <w:rPr>
                <w:noProof/>
                <w:webHidden/>
              </w:rPr>
              <w:instrText xml:space="preserve"> PAGEREF _Toc176096661 \h </w:instrText>
            </w:r>
            <w:r w:rsidR="00397F8B">
              <w:rPr>
                <w:noProof/>
                <w:webHidden/>
              </w:rPr>
            </w:r>
            <w:r w:rsidR="00397F8B">
              <w:rPr>
                <w:noProof/>
                <w:webHidden/>
              </w:rPr>
              <w:fldChar w:fldCharType="separate"/>
            </w:r>
            <w:r w:rsidR="00397F8B">
              <w:rPr>
                <w:noProof/>
                <w:webHidden/>
              </w:rPr>
              <w:t>10</w:t>
            </w:r>
            <w:r w:rsidR="00397F8B">
              <w:rPr>
                <w:noProof/>
                <w:webHidden/>
              </w:rPr>
              <w:fldChar w:fldCharType="end"/>
            </w:r>
          </w:hyperlink>
        </w:p>
        <w:p w14:paraId="3198CC85" w14:textId="1010832A" w:rsidR="00397F8B" w:rsidRDefault="003913AD">
          <w:pPr>
            <w:pStyle w:val="TOC3"/>
            <w:tabs>
              <w:tab w:val="right" w:leader="dot" w:pos="9350"/>
            </w:tabs>
            <w:rPr>
              <w:noProof/>
            </w:rPr>
          </w:pPr>
          <w:hyperlink w:anchor="_Toc176096662" w:history="1">
            <w:r w:rsidR="00397F8B" w:rsidRPr="00CB3A7C">
              <w:rPr>
                <w:rStyle w:val="Hyperlink"/>
                <w:noProof/>
              </w:rPr>
              <w:t>Tailored Communication Strategies</w:t>
            </w:r>
            <w:r w:rsidR="00397F8B">
              <w:rPr>
                <w:noProof/>
                <w:webHidden/>
              </w:rPr>
              <w:tab/>
            </w:r>
            <w:r w:rsidR="00397F8B">
              <w:rPr>
                <w:noProof/>
                <w:webHidden/>
              </w:rPr>
              <w:fldChar w:fldCharType="begin"/>
            </w:r>
            <w:r w:rsidR="00397F8B">
              <w:rPr>
                <w:noProof/>
                <w:webHidden/>
              </w:rPr>
              <w:instrText xml:space="preserve"> PAGEREF _Toc176096662 \h </w:instrText>
            </w:r>
            <w:r w:rsidR="00397F8B">
              <w:rPr>
                <w:noProof/>
                <w:webHidden/>
              </w:rPr>
            </w:r>
            <w:r w:rsidR="00397F8B">
              <w:rPr>
                <w:noProof/>
                <w:webHidden/>
              </w:rPr>
              <w:fldChar w:fldCharType="separate"/>
            </w:r>
            <w:r w:rsidR="00397F8B">
              <w:rPr>
                <w:noProof/>
                <w:webHidden/>
              </w:rPr>
              <w:t>11</w:t>
            </w:r>
            <w:r w:rsidR="00397F8B">
              <w:rPr>
                <w:noProof/>
                <w:webHidden/>
              </w:rPr>
              <w:fldChar w:fldCharType="end"/>
            </w:r>
          </w:hyperlink>
        </w:p>
        <w:p w14:paraId="4DEAE8F3" w14:textId="31623653" w:rsidR="00397F8B" w:rsidRDefault="003913AD">
          <w:pPr>
            <w:pStyle w:val="TOC1"/>
            <w:tabs>
              <w:tab w:val="right" w:leader="dot" w:pos="9350"/>
            </w:tabs>
            <w:rPr>
              <w:noProof/>
            </w:rPr>
          </w:pPr>
          <w:hyperlink w:anchor="_Toc176096663" w:history="1">
            <w:r w:rsidR="00397F8B" w:rsidRPr="00CB3A7C">
              <w:rPr>
                <w:rStyle w:val="Hyperlink"/>
                <w:noProof/>
              </w:rPr>
              <w:t>Element 3</w:t>
            </w:r>
            <w:r w:rsidR="00397F8B">
              <w:rPr>
                <w:noProof/>
                <w:webHidden/>
              </w:rPr>
              <w:tab/>
            </w:r>
            <w:r w:rsidR="00397F8B">
              <w:rPr>
                <w:noProof/>
                <w:webHidden/>
              </w:rPr>
              <w:fldChar w:fldCharType="begin"/>
            </w:r>
            <w:r w:rsidR="00397F8B">
              <w:rPr>
                <w:noProof/>
                <w:webHidden/>
              </w:rPr>
              <w:instrText xml:space="preserve"> PAGEREF _Toc176096663 \h </w:instrText>
            </w:r>
            <w:r w:rsidR="00397F8B">
              <w:rPr>
                <w:noProof/>
                <w:webHidden/>
              </w:rPr>
            </w:r>
            <w:r w:rsidR="00397F8B">
              <w:rPr>
                <w:noProof/>
                <w:webHidden/>
              </w:rPr>
              <w:fldChar w:fldCharType="separate"/>
            </w:r>
            <w:r w:rsidR="00397F8B">
              <w:rPr>
                <w:noProof/>
                <w:webHidden/>
              </w:rPr>
              <w:t>13</w:t>
            </w:r>
            <w:r w:rsidR="00397F8B">
              <w:rPr>
                <w:noProof/>
                <w:webHidden/>
              </w:rPr>
              <w:fldChar w:fldCharType="end"/>
            </w:r>
          </w:hyperlink>
        </w:p>
        <w:p w14:paraId="47F79BED" w14:textId="3E546476" w:rsidR="00397F8B" w:rsidRDefault="003913AD">
          <w:pPr>
            <w:pStyle w:val="TOC1"/>
            <w:tabs>
              <w:tab w:val="right" w:leader="dot" w:pos="9350"/>
            </w:tabs>
            <w:rPr>
              <w:noProof/>
            </w:rPr>
          </w:pPr>
          <w:hyperlink w:anchor="_Toc176096664" w:history="1">
            <w:r w:rsidR="00397F8B" w:rsidRPr="00CB3A7C">
              <w:rPr>
                <w:rStyle w:val="Hyperlink"/>
                <w:noProof/>
              </w:rPr>
              <w:t>Element 4: Practical Discussion</w:t>
            </w:r>
            <w:r w:rsidR="00397F8B">
              <w:rPr>
                <w:noProof/>
                <w:webHidden/>
              </w:rPr>
              <w:tab/>
            </w:r>
            <w:r w:rsidR="00397F8B">
              <w:rPr>
                <w:noProof/>
                <w:webHidden/>
              </w:rPr>
              <w:fldChar w:fldCharType="begin"/>
            </w:r>
            <w:r w:rsidR="00397F8B">
              <w:rPr>
                <w:noProof/>
                <w:webHidden/>
              </w:rPr>
              <w:instrText xml:space="preserve"> PAGEREF _Toc176096664 \h </w:instrText>
            </w:r>
            <w:r w:rsidR="00397F8B">
              <w:rPr>
                <w:noProof/>
                <w:webHidden/>
              </w:rPr>
            </w:r>
            <w:r w:rsidR="00397F8B">
              <w:rPr>
                <w:noProof/>
                <w:webHidden/>
              </w:rPr>
              <w:fldChar w:fldCharType="separate"/>
            </w:r>
            <w:r w:rsidR="00397F8B">
              <w:rPr>
                <w:noProof/>
                <w:webHidden/>
              </w:rPr>
              <w:t>16</w:t>
            </w:r>
            <w:r w:rsidR="00397F8B">
              <w:rPr>
                <w:noProof/>
                <w:webHidden/>
              </w:rPr>
              <w:fldChar w:fldCharType="end"/>
            </w:r>
          </w:hyperlink>
        </w:p>
        <w:p w14:paraId="0125B149" w14:textId="2E3D52CB" w:rsidR="00397F8B" w:rsidRDefault="003913AD">
          <w:pPr>
            <w:pStyle w:val="TOC2"/>
            <w:tabs>
              <w:tab w:val="right" w:leader="dot" w:pos="9350"/>
            </w:tabs>
            <w:rPr>
              <w:noProof/>
            </w:rPr>
          </w:pPr>
          <w:hyperlink w:anchor="_Toc176096665" w:history="1">
            <w:r w:rsidR="00397F8B" w:rsidRPr="00CB3A7C">
              <w:rPr>
                <w:rStyle w:val="Hyperlink"/>
                <w:noProof/>
              </w:rPr>
              <w:t>Key Findings on Stakeholder Engagement</w:t>
            </w:r>
            <w:r w:rsidR="00397F8B">
              <w:rPr>
                <w:noProof/>
                <w:webHidden/>
              </w:rPr>
              <w:tab/>
            </w:r>
            <w:r w:rsidR="00397F8B">
              <w:rPr>
                <w:noProof/>
                <w:webHidden/>
              </w:rPr>
              <w:fldChar w:fldCharType="begin"/>
            </w:r>
            <w:r w:rsidR="00397F8B">
              <w:rPr>
                <w:noProof/>
                <w:webHidden/>
              </w:rPr>
              <w:instrText xml:space="preserve"> PAGEREF _Toc176096665 \h </w:instrText>
            </w:r>
            <w:r w:rsidR="00397F8B">
              <w:rPr>
                <w:noProof/>
                <w:webHidden/>
              </w:rPr>
            </w:r>
            <w:r w:rsidR="00397F8B">
              <w:rPr>
                <w:noProof/>
                <w:webHidden/>
              </w:rPr>
              <w:fldChar w:fldCharType="separate"/>
            </w:r>
            <w:r w:rsidR="00397F8B">
              <w:rPr>
                <w:noProof/>
                <w:webHidden/>
              </w:rPr>
              <w:t>16</w:t>
            </w:r>
            <w:r w:rsidR="00397F8B">
              <w:rPr>
                <w:noProof/>
                <w:webHidden/>
              </w:rPr>
              <w:fldChar w:fldCharType="end"/>
            </w:r>
          </w:hyperlink>
        </w:p>
        <w:p w14:paraId="1E0EFD5C" w14:textId="3BD440AA" w:rsidR="00397F8B" w:rsidRDefault="003913AD">
          <w:pPr>
            <w:pStyle w:val="TOC3"/>
            <w:tabs>
              <w:tab w:val="right" w:leader="dot" w:pos="9350"/>
            </w:tabs>
            <w:rPr>
              <w:noProof/>
            </w:rPr>
          </w:pPr>
          <w:hyperlink w:anchor="_Toc176096666" w:history="1">
            <w:r w:rsidR="00397F8B" w:rsidRPr="00CB3A7C">
              <w:rPr>
                <w:rStyle w:val="Hyperlink"/>
                <w:noProof/>
              </w:rPr>
              <w:t>Improved Decision-Making</w:t>
            </w:r>
            <w:r w:rsidR="00397F8B">
              <w:rPr>
                <w:noProof/>
                <w:webHidden/>
              </w:rPr>
              <w:tab/>
            </w:r>
            <w:r w:rsidR="00397F8B">
              <w:rPr>
                <w:noProof/>
                <w:webHidden/>
              </w:rPr>
              <w:fldChar w:fldCharType="begin"/>
            </w:r>
            <w:r w:rsidR="00397F8B">
              <w:rPr>
                <w:noProof/>
                <w:webHidden/>
              </w:rPr>
              <w:instrText xml:space="preserve"> PAGEREF _Toc176096666 \h </w:instrText>
            </w:r>
            <w:r w:rsidR="00397F8B">
              <w:rPr>
                <w:noProof/>
                <w:webHidden/>
              </w:rPr>
            </w:r>
            <w:r w:rsidR="00397F8B">
              <w:rPr>
                <w:noProof/>
                <w:webHidden/>
              </w:rPr>
              <w:fldChar w:fldCharType="separate"/>
            </w:r>
            <w:r w:rsidR="00397F8B">
              <w:rPr>
                <w:noProof/>
                <w:webHidden/>
              </w:rPr>
              <w:t>16</w:t>
            </w:r>
            <w:r w:rsidR="00397F8B">
              <w:rPr>
                <w:noProof/>
                <w:webHidden/>
              </w:rPr>
              <w:fldChar w:fldCharType="end"/>
            </w:r>
          </w:hyperlink>
        </w:p>
        <w:p w14:paraId="401A82F9" w14:textId="48E8D32F" w:rsidR="00397F8B" w:rsidRDefault="003913AD">
          <w:pPr>
            <w:pStyle w:val="TOC3"/>
            <w:tabs>
              <w:tab w:val="right" w:leader="dot" w:pos="9350"/>
            </w:tabs>
            <w:rPr>
              <w:noProof/>
            </w:rPr>
          </w:pPr>
          <w:hyperlink w:anchor="_Toc176096667" w:history="1">
            <w:r w:rsidR="00397F8B" w:rsidRPr="00CB3A7C">
              <w:rPr>
                <w:rStyle w:val="Hyperlink"/>
                <w:noProof/>
              </w:rPr>
              <w:t>Increased Trust and Cooperation</w:t>
            </w:r>
            <w:r w:rsidR="00397F8B">
              <w:rPr>
                <w:noProof/>
                <w:webHidden/>
              </w:rPr>
              <w:tab/>
            </w:r>
            <w:r w:rsidR="00397F8B">
              <w:rPr>
                <w:noProof/>
                <w:webHidden/>
              </w:rPr>
              <w:fldChar w:fldCharType="begin"/>
            </w:r>
            <w:r w:rsidR="00397F8B">
              <w:rPr>
                <w:noProof/>
                <w:webHidden/>
              </w:rPr>
              <w:instrText xml:space="preserve"> PAGEREF _Toc176096667 \h </w:instrText>
            </w:r>
            <w:r w:rsidR="00397F8B">
              <w:rPr>
                <w:noProof/>
                <w:webHidden/>
              </w:rPr>
            </w:r>
            <w:r w:rsidR="00397F8B">
              <w:rPr>
                <w:noProof/>
                <w:webHidden/>
              </w:rPr>
              <w:fldChar w:fldCharType="separate"/>
            </w:r>
            <w:r w:rsidR="00397F8B">
              <w:rPr>
                <w:noProof/>
                <w:webHidden/>
              </w:rPr>
              <w:t>17</w:t>
            </w:r>
            <w:r w:rsidR="00397F8B">
              <w:rPr>
                <w:noProof/>
                <w:webHidden/>
              </w:rPr>
              <w:fldChar w:fldCharType="end"/>
            </w:r>
          </w:hyperlink>
        </w:p>
        <w:p w14:paraId="541F538C" w14:textId="2CA4BFC4" w:rsidR="00397F8B" w:rsidRDefault="003913AD">
          <w:pPr>
            <w:pStyle w:val="TOC3"/>
            <w:tabs>
              <w:tab w:val="right" w:leader="dot" w:pos="9350"/>
            </w:tabs>
            <w:rPr>
              <w:noProof/>
            </w:rPr>
          </w:pPr>
          <w:hyperlink w:anchor="_Toc176096668" w:history="1">
            <w:r w:rsidR="00397F8B" w:rsidRPr="00CB3A7C">
              <w:rPr>
                <w:rStyle w:val="Hyperlink"/>
                <w:noProof/>
              </w:rPr>
              <w:t>Enhanced Project Outcomes and Sustainability</w:t>
            </w:r>
            <w:r w:rsidR="00397F8B">
              <w:rPr>
                <w:noProof/>
                <w:webHidden/>
              </w:rPr>
              <w:tab/>
            </w:r>
            <w:r w:rsidR="00397F8B">
              <w:rPr>
                <w:noProof/>
                <w:webHidden/>
              </w:rPr>
              <w:fldChar w:fldCharType="begin"/>
            </w:r>
            <w:r w:rsidR="00397F8B">
              <w:rPr>
                <w:noProof/>
                <w:webHidden/>
              </w:rPr>
              <w:instrText xml:space="preserve"> PAGEREF _Toc176096668 \h </w:instrText>
            </w:r>
            <w:r w:rsidR="00397F8B">
              <w:rPr>
                <w:noProof/>
                <w:webHidden/>
              </w:rPr>
            </w:r>
            <w:r w:rsidR="00397F8B">
              <w:rPr>
                <w:noProof/>
                <w:webHidden/>
              </w:rPr>
              <w:fldChar w:fldCharType="separate"/>
            </w:r>
            <w:r w:rsidR="00397F8B">
              <w:rPr>
                <w:noProof/>
                <w:webHidden/>
              </w:rPr>
              <w:t>18</w:t>
            </w:r>
            <w:r w:rsidR="00397F8B">
              <w:rPr>
                <w:noProof/>
                <w:webHidden/>
              </w:rPr>
              <w:fldChar w:fldCharType="end"/>
            </w:r>
          </w:hyperlink>
        </w:p>
        <w:p w14:paraId="50D51626" w14:textId="74D39250" w:rsidR="00397F8B" w:rsidRDefault="003913AD">
          <w:pPr>
            <w:pStyle w:val="TOC3"/>
            <w:tabs>
              <w:tab w:val="right" w:leader="dot" w:pos="9350"/>
            </w:tabs>
            <w:rPr>
              <w:noProof/>
            </w:rPr>
          </w:pPr>
          <w:hyperlink w:anchor="_Toc176096669" w:history="1">
            <w:r w:rsidR="00397F8B" w:rsidRPr="00CB3A7C">
              <w:rPr>
                <w:rStyle w:val="Hyperlink"/>
                <w:noProof/>
              </w:rPr>
              <w:t>Innovation and Creativity</w:t>
            </w:r>
            <w:r w:rsidR="00397F8B">
              <w:rPr>
                <w:noProof/>
                <w:webHidden/>
              </w:rPr>
              <w:tab/>
            </w:r>
            <w:r w:rsidR="00397F8B">
              <w:rPr>
                <w:noProof/>
                <w:webHidden/>
              </w:rPr>
              <w:fldChar w:fldCharType="begin"/>
            </w:r>
            <w:r w:rsidR="00397F8B">
              <w:rPr>
                <w:noProof/>
                <w:webHidden/>
              </w:rPr>
              <w:instrText xml:space="preserve"> PAGEREF _Toc176096669 \h </w:instrText>
            </w:r>
            <w:r w:rsidR="00397F8B">
              <w:rPr>
                <w:noProof/>
                <w:webHidden/>
              </w:rPr>
            </w:r>
            <w:r w:rsidR="00397F8B">
              <w:rPr>
                <w:noProof/>
                <w:webHidden/>
              </w:rPr>
              <w:fldChar w:fldCharType="separate"/>
            </w:r>
            <w:r w:rsidR="00397F8B">
              <w:rPr>
                <w:noProof/>
                <w:webHidden/>
              </w:rPr>
              <w:t>18</w:t>
            </w:r>
            <w:r w:rsidR="00397F8B">
              <w:rPr>
                <w:noProof/>
                <w:webHidden/>
              </w:rPr>
              <w:fldChar w:fldCharType="end"/>
            </w:r>
          </w:hyperlink>
        </w:p>
        <w:p w14:paraId="19BF860D" w14:textId="49D1D158" w:rsidR="00397F8B" w:rsidRDefault="003913AD">
          <w:pPr>
            <w:pStyle w:val="TOC3"/>
            <w:tabs>
              <w:tab w:val="right" w:leader="dot" w:pos="9350"/>
            </w:tabs>
            <w:rPr>
              <w:noProof/>
            </w:rPr>
          </w:pPr>
          <w:hyperlink w:anchor="_Toc176096670" w:history="1">
            <w:r w:rsidR="00397F8B" w:rsidRPr="00CB3A7C">
              <w:rPr>
                <w:rStyle w:val="Hyperlink"/>
                <w:noProof/>
              </w:rPr>
              <w:t>Early Risk Identification and Mitigation</w:t>
            </w:r>
            <w:r w:rsidR="00397F8B">
              <w:rPr>
                <w:noProof/>
                <w:webHidden/>
              </w:rPr>
              <w:tab/>
            </w:r>
            <w:r w:rsidR="00397F8B">
              <w:rPr>
                <w:noProof/>
                <w:webHidden/>
              </w:rPr>
              <w:fldChar w:fldCharType="begin"/>
            </w:r>
            <w:r w:rsidR="00397F8B">
              <w:rPr>
                <w:noProof/>
                <w:webHidden/>
              </w:rPr>
              <w:instrText xml:space="preserve"> PAGEREF _Toc176096670 \h </w:instrText>
            </w:r>
            <w:r w:rsidR="00397F8B">
              <w:rPr>
                <w:noProof/>
                <w:webHidden/>
              </w:rPr>
            </w:r>
            <w:r w:rsidR="00397F8B">
              <w:rPr>
                <w:noProof/>
                <w:webHidden/>
              </w:rPr>
              <w:fldChar w:fldCharType="separate"/>
            </w:r>
            <w:r w:rsidR="00397F8B">
              <w:rPr>
                <w:noProof/>
                <w:webHidden/>
              </w:rPr>
              <w:t>19</w:t>
            </w:r>
            <w:r w:rsidR="00397F8B">
              <w:rPr>
                <w:noProof/>
                <w:webHidden/>
              </w:rPr>
              <w:fldChar w:fldCharType="end"/>
            </w:r>
          </w:hyperlink>
        </w:p>
        <w:p w14:paraId="638656D2" w14:textId="70368E6D" w:rsidR="00397F8B" w:rsidRDefault="003913AD">
          <w:pPr>
            <w:pStyle w:val="TOC2"/>
            <w:tabs>
              <w:tab w:val="right" w:leader="dot" w:pos="9350"/>
            </w:tabs>
            <w:rPr>
              <w:noProof/>
            </w:rPr>
          </w:pPr>
          <w:hyperlink w:anchor="_Toc176096671" w:history="1">
            <w:r w:rsidR="00397F8B" w:rsidRPr="00CB3A7C">
              <w:rPr>
                <w:rStyle w:val="Hyperlink"/>
                <w:noProof/>
              </w:rPr>
              <w:t>Personal Experiences and Reflections</w:t>
            </w:r>
            <w:r w:rsidR="00397F8B">
              <w:rPr>
                <w:noProof/>
                <w:webHidden/>
              </w:rPr>
              <w:tab/>
            </w:r>
            <w:r w:rsidR="00397F8B">
              <w:rPr>
                <w:noProof/>
                <w:webHidden/>
              </w:rPr>
              <w:fldChar w:fldCharType="begin"/>
            </w:r>
            <w:r w:rsidR="00397F8B">
              <w:rPr>
                <w:noProof/>
                <w:webHidden/>
              </w:rPr>
              <w:instrText xml:space="preserve"> PAGEREF _Toc176096671 \h </w:instrText>
            </w:r>
            <w:r w:rsidR="00397F8B">
              <w:rPr>
                <w:noProof/>
                <w:webHidden/>
              </w:rPr>
            </w:r>
            <w:r w:rsidR="00397F8B">
              <w:rPr>
                <w:noProof/>
                <w:webHidden/>
              </w:rPr>
              <w:fldChar w:fldCharType="separate"/>
            </w:r>
            <w:r w:rsidR="00397F8B">
              <w:rPr>
                <w:noProof/>
                <w:webHidden/>
              </w:rPr>
              <w:t>20</w:t>
            </w:r>
            <w:r w:rsidR="00397F8B">
              <w:rPr>
                <w:noProof/>
                <w:webHidden/>
              </w:rPr>
              <w:fldChar w:fldCharType="end"/>
            </w:r>
          </w:hyperlink>
        </w:p>
        <w:p w14:paraId="33BD95AD" w14:textId="21F3B204" w:rsidR="00397F8B" w:rsidRDefault="003913AD">
          <w:pPr>
            <w:pStyle w:val="TOC3"/>
            <w:tabs>
              <w:tab w:val="right" w:leader="dot" w:pos="9350"/>
            </w:tabs>
            <w:rPr>
              <w:noProof/>
            </w:rPr>
          </w:pPr>
          <w:hyperlink w:anchor="_Toc176096672" w:history="1">
            <w:r w:rsidR="00397F8B" w:rsidRPr="00CB3A7C">
              <w:rPr>
                <w:rStyle w:val="Hyperlink"/>
                <w:noProof/>
              </w:rPr>
              <w:t>Navigating a Neighbourhood Revitalization Project</w:t>
            </w:r>
            <w:r w:rsidR="00397F8B">
              <w:rPr>
                <w:noProof/>
                <w:webHidden/>
              </w:rPr>
              <w:tab/>
            </w:r>
            <w:r w:rsidR="00397F8B">
              <w:rPr>
                <w:noProof/>
                <w:webHidden/>
              </w:rPr>
              <w:fldChar w:fldCharType="begin"/>
            </w:r>
            <w:r w:rsidR="00397F8B">
              <w:rPr>
                <w:noProof/>
                <w:webHidden/>
              </w:rPr>
              <w:instrText xml:space="preserve"> PAGEREF _Toc176096672 \h </w:instrText>
            </w:r>
            <w:r w:rsidR="00397F8B">
              <w:rPr>
                <w:noProof/>
                <w:webHidden/>
              </w:rPr>
            </w:r>
            <w:r w:rsidR="00397F8B">
              <w:rPr>
                <w:noProof/>
                <w:webHidden/>
              </w:rPr>
              <w:fldChar w:fldCharType="separate"/>
            </w:r>
            <w:r w:rsidR="00397F8B">
              <w:rPr>
                <w:noProof/>
                <w:webHidden/>
              </w:rPr>
              <w:t>20</w:t>
            </w:r>
            <w:r w:rsidR="00397F8B">
              <w:rPr>
                <w:noProof/>
                <w:webHidden/>
              </w:rPr>
              <w:fldChar w:fldCharType="end"/>
            </w:r>
          </w:hyperlink>
        </w:p>
        <w:p w14:paraId="0B23CA18" w14:textId="667DC7CA" w:rsidR="00397F8B" w:rsidRDefault="003913AD">
          <w:pPr>
            <w:pStyle w:val="TOC3"/>
            <w:tabs>
              <w:tab w:val="right" w:leader="dot" w:pos="9350"/>
            </w:tabs>
            <w:rPr>
              <w:noProof/>
            </w:rPr>
          </w:pPr>
          <w:hyperlink w:anchor="_Toc176096673" w:history="1">
            <w:r w:rsidR="00397F8B" w:rsidRPr="00CB3A7C">
              <w:rPr>
                <w:rStyle w:val="Hyperlink"/>
                <w:noProof/>
              </w:rPr>
              <w:t>Mixed Lessons on Transparency and Communication</w:t>
            </w:r>
            <w:r w:rsidR="00397F8B">
              <w:rPr>
                <w:noProof/>
                <w:webHidden/>
              </w:rPr>
              <w:tab/>
            </w:r>
            <w:r w:rsidR="00397F8B">
              <w:rPr>
                <w:noProof/>
                <w:webHidden/>
              </w:rPr>
              <w:fldChar w:fldCharType="begin"/>
            </w:r>
            <w:r w:rsidR="00397F8B">
              <w:rPr>
                <w:noProof/>
                <w:webHidden/>
              </w:rPr>
              <w:instrText xml:space="preserve"> PAGEREF _Toc176096673 \h </w:instrText>
            </w:r>
            <w:r w:rsidR="00397F8B">
              <w:rPr>
                <w:noProof/>
                <w:webHidden/>
              </w:rPr>
            </w:r>
            <w:r w:rsidR="00397F8B">
              <w:rPr>
                <w:noProof/>
                <w:webHidden/>
              </w:rPr>
              <w:fldChar w:fldCharType="separate"/>
            </w:r>
            <w:r w:rsidR="00397F8B">
              <w:rPr>
                <w:noProof/>
                <w:webHidden/>
              </w:rPr>
              <w:t>20</w:t>
            </w:r>
            <w:r w:rsidR="00397F8B">
              <w:rPr>
                <w:noProof/>
                <w:webHidden/>
              </w:rPr>
              <w:fldChar w:fldCharType="end"/>
            </w:r>
          </w:hyperlink>
        </w:p>
        <w:p w14:paraId="770CAFB1" w14:textId="6CB51FD4" w:rsidR="00397F8B" w:rsidRDefault="003913AD">
          <w:pPr>
            <w:pStyle w:val="TOC3"/>
            <w:tabs>
              <w:tab w:val="right" w:leader="dot" w:pos="9350"/>
            </w:tabs>
            <w:rPr>
              <w:noProof/>
            </w:rPr>
          </w:pPr>
          <w:hyperlink w:anchor="_Toc176096674" w:history="1">
            <w:r w:rsidR="00397F8B" w:rsidRPr="00CB3A7C">
              <w:rPr>
                <w:rStyle w:val="Hyperlink"/>
                <w:noProof/>
              </w:rPr>
              <w:t>Applying These Lessons to Broader Community Challenges</w:t>
            </w:r>
            <w:r w:rsidR="00397F8B">
              <w:rPr>
                <w:noProof/>
                <w:webHidden/>
              </w:rPr>
              <w:tab/>
            </w:r>
            <w:r w:rsidR="00397F8B">
              <w:rPr>
                <w:noProof/>
                <w:webHidden/>
              </w:rPr>
              <w:fldChar w:fldCharType="begin"/>
            </w:r>
            <w:r w:rsidR="00397F8B">
              <w:rPr>
                <w:noProof/>
                <w:webHidden/>
              </w:rPr>
              <w:instrText xml:space="preserve"> PAGEREF _Toc176096674 \h </w:instrText>
            </w:r>
            <w:r w:rsidR="00397F8B">
              <w:rPr>
                <w:noProof/>
                <w:webHidden/>
              </w:rPr>
            </w:r>
            <w:r w:rsidR="00397F8B">
              <w:rPr>
                <w:noProof/>
                <w:webHidden/>
              </w:rPr>
              <w:fldChar w:fldCharType="separate"/>
            </w:r>
            <w:r w:rsidR="00397F8B">
              <w:rPr>
                <w:noProof/>
                <w:webHidden/>
              </w:rPr>
              <w:t>21</w:t>
            </w:r>
            <w:r w:rsidR="00397F8B">
              <w:rPr>
                <w:noProof/>
                <w:webHidden/>
              </w:rPr>
              <w:fldChar w:fldCharType="end"/>
            </w:r>
          </w:hyperlink>
        </w:p>
        <w:p w14:paraId="3CBD0340" w14:textId="0E366C17" w:rsidR="00397F8B" w:rsidRDefault="003913AD">
          <w:pPr>
            <w:pStyle w:val="TOC2"/>
            <w:tabs>
              <w:tab w:val="right" w:leader="dot" w:pos="9350"/>
            </w:tabs>
            <w:rPr>
              <w:noProof/>
            </w:rPr>
          </w:pPr>
          <w:hyperlink w:anchor="_Toc176096675" w:history="1">
            <w:r w:rsidR="00397F8B" w:rsidRPr="00CB3A7C">
              <w:rPr>
                <w:rStyle w:val="Hyperlink"/>
                <w:noProof/>
              </w:rPr>
              <w:t>Techniques for Effective Engagement</w:t>
            </w:r>
            <w:r w:rsidR="00397F8B">
              <w:rPr>
                <w:noProof/>
                <w:webHidden/>
              </w:rPr>
              <w:tab/>
            </w:r>
            <w:r w:rsidR="00397F8B">
              <w:rPr>
                <w:noProof/>
                <w:webHidden/>
              </w:rPr>
              <w:fldChar w:fldCharType="begin"/>
            </w:r>
            <w:r w:rsidR="00397F8B">
              <w:rPr>
                <w:noProof/>
                <w:webHidden/>
              </w:rPr>
              <w:instrText xml:space="preserve"> PAGEREF _Toc176096675 \h </w:instrText>
            </w:r>
            <w:r w:rsidR="00397F8B">
              <w:rPr>
                <w:noProof/>
                <w:webHidden/>
              </w:rPr>
            </w:r>
            <w:r w:rsidR="00397F8B">
              <w:rPr>
                <w:noProof/>
                <w:webHidden/>
              </w:rPr>
              <w:fldChar w:fldCharType="separate"/>
            </w:r>
            <w:r w:rsidR="00397F8B">
              <w:rPr>
                <w:noProof/>
                <w:webHidden/>
              </w:rPr>
              <w:t>22</w:t>
            </w:r>
            <w:r w:rsidR="00397F8B">
              <w:rPr>
                <w:noProof/>
                <w:webHidden/>
              </w:rPr>
              <w:fldChar w:fldCharType="end"/>
            </w:r>
          </w:hyperlink>
        </w:p>
        <w:p w14:paraId="3A328218" w14:textId="18515979" w:rsidR="00397F8B" w:rsidRDefault="003913AD">
          <w:pPr>
            <w:pStyle w:val="TOC3"/>
            <w:tabs>
              <w:tab w:val="right" w:leader="dot" w:pos="9350"/>
            </w:tabs>
            <w:rPr>
              <w:noProof/>
            </w:rPr>
          </w:pPr>
          <w:hyperlink w:anchor="_Toc176096676" w:history="1">
            <w:r w:rsidR="00397F8B" w:rsidRPr="00CB3A7C">
              <w:rPr>
                <w:rStyle w:val="Hyperlink"/>
                <w:noProof/>
              </w:rPr>
              <w:t>Inclusive Communication</w:t>
            </w:r>
            <w:r w:rsidR="00397F8B">
              <w:rPr>
                <w:noProof/>
                <w:webHidden/>
              </w:rPr>
              <w:tab/>
            </w:r>
            <w:r w:rsidR="00397F8B">
              <w:rPr>
                <w:noProof/>
                <w:webHidden/>
              </w:rPr>
              <w:fldChar w:fldCharType="begin"/>
            </w:r>
            <w:r w:rsidR="00397F8B">
              <w:rPr>
                <w:noProof/>
                <w:webHidden/>
              </w:rPr>
              <w:instrText xml:space="preserve"> PAGEREF _Toc176096676 \h </w:instrText>
            </w:r>
            <w:r w:rsidR="00397F8B">
              <w:rPr>
                <w:noProof/>
                <w:webHidden/>
              </w:rPr>
            </w:r>
            <w:r w:rsidR="00397F8B">
              <w:rPr>
                <w:noProof/>
                <w:webHidden/>
              </w:rPr>
              <w:fldChar w:fldCharType="separate"/>
            </w:r>
            <w:r w:rsidR="00397F8B">
              <w:rPr>
                <w:noProof/>
                <w:webHidden/>
              </w:rPr>
              <w:t>22</w:t>
            </w:r>
            <w:r w:rsidR="00397F8B">
              <w:rPr>
                <w:noProof/>
                <w:webHidden/>
              </w:rPr>
              <w:fldChar w:fldCharType="end"/>
            </w:r>
          </w:hyperlink>
        </w:p>
        <w:p w14:paraId="3EB5B660" w14:textId="6E5B24C7" w:rsidR="00397F8B" w:rsidRDefault="003913AD">
          <w:pPr>
            <w:pStyle w:val="TOC3"/>
            <w:tabs>
              <w:tab w:val="right" w:leader="dot" w:pos="9350"/>
            </w:tabs>
            <w:rPr>
              <w:noProof/>
            </w:rPr>
          </w:pPr>
          <w:hyperlink w:anchor="_Toc176096677" w:history="1">
            <w:r w:rsidR="00397F8B" w:rsidRPr="00CB3A7C">
              <w:rPr>
                <w:rStyle w:val="Hyperlink"/>
                <w:noProof/>
              </w:rPr>
              <w:t>Collaborative Planning</w:t>
            </w:r>
            <w:r w:rsidR="00397F8B">
              <w:rPr>
                <w:noProof/>
                <w:webHidden/>
              </w:rPr>
              <w:tab/>
            </w:r>
            <w:r w:rsidR="00397F8B">
              <w:rPr>
                <w:noProof/>
                <w:webHidden/>
              </w:rPr>
              <w:fldChar w:fldCharType="begin"/>
            </w:r>
            <w:r w:rsidR="00397F8B">
              <w:rPr>
                <w:noProof/>
                <w:webHidden/>
              </w:rPr>
              <w:instrText xml:space="preserve"> PAGEREF _Toc176096677 \h </w:instrText>
            </w:r>
            <w:r w:rsidR="00397F8B">
              <w:rPr>
                <w:noProof/>
                <w:webHidden/>
              </w:rPr>
            </w:r>
            <w:r w:rsidR="00397F8B">
              <w:rPr>
                <w:noProof/>
                <w:webHidden/>
              </w:rPr>
              <w:fldChar w:fldCharType="separate"/>
            </w:r>
            <w:r w:rsidR="00397F8B">
              <w:rPr>
                <w:noProof/>
                <w:webHidden/>
              </w:rPr>
              <w:t>22</w:t>
            </w:r>
            <w:r w:rsidR="00397F8B">
              <w:rPr>
                <w:noProof/>
                <w:webHidden/>
              </w:rPr>
              <w:fldChar w:fldCharType="end"/>
            </w:r>
          </w:hyperlink>
        </w:p>
        <w:p w14:paraId="5C224AAE" w14:textId="4016074A" w:rsidR="00397F8B" w:rsidRDefault="003913AD">
          <w:pPr>
            <w:pStyle w:val="TOC3"/>
            <w:tabs>
              <w:tab w:val="right" w:leader="dot" w:pos="9350"/>
            </w:tabs>
            <w:rPr>
              <w:noProof/>
            </w:rPr>
          </w:pPr>
          <w:hyperlink w:anchor="_Toc176096678" w:history="1">
            <w:r w:rsidR="00397F8B" w:rsidRPr="00CB3A7C">
              <w:rPr>
                <w:rStyle w:val="Hyperlink"/>
                <w:noProof/>
              </w:rPr>
              <w:t>Feedback Loops</w:t>
            </w:r>
            <w:r w:rsidR="00397F8B">
              <w:rPr>
                <w:noProof/>
                <w:webHidden/>
              </w:rPr>
              <w:tab/>
            </w:r>
            <w:r w:rsidR="00397F8B">
              <w:rPr>
                <w:noProof/>
                <w:webHidden/>
              </w:rPr>
              <w:fldChar w:fldCharType="begin"/>
            </w:r>
            <w:r w:rsidR="00397F8B">
              <w:rPr>
                <w:noProof/>
                <w:webHidden/>
              </w:rPr>
              <w:instrText xml:space="preserve"> PAGEREF _Toc176096678 \h </w:instrText>
            </w:r>
            <w:r w:rsidR="00397F8B">
              <w:rPr>
                <w:noProof/>
                <w:webHidden/>
              </w:rPr>
            </w:r>
            <w:r w:rsidR="00397F8B">
              <w:rPr>
                <w:noProof/>
                <w:webHidden/>
              </w:rPr>
              <w:fldChar w:fldCharType="separate"/>
            </w:r>
            <w:r w:rsidR="00397F8B">
              <w:rPr>
                <w:noProof/>
                <w:webHidden/>
              </w:rPr>
              <w:t>23</w:t>
            </w:r>
            <w:r w:rsidR="00397F8B">
              <w:rPr>
                <w:noProof/>
                <w:webHidden/>
              </w:rPr>
              <w:fldChar w:fldCharType="end"/>
            </w:r>
          </w:hyperlink>
        </w:p>
        <w:p w14:paraId="2A97CBD4" w14:textId="0D50A598" w:rsidR="00397F8B" w:rsidRDefault="003913AD">
          <w:pPr>
            <w:pStyle w:val="TOC2"/>
            <w:tabs>
              <w:tab w:val="right" w:leader="dot" w:pos="9350"/>
            </w:tabs>
            <w:rPr>
              <w:noProof/>
            </w:rPr>
          </w:pPr>
          <w:hyperlink w:anchor="_Toc176096679" w:history="1">
            <w:r w:rsidR="00397F8B" w:rsidRPr="00CB3A7C">
              <w:rPr>
                <w:rStyle w:val="Hyperlink"/>
                <w:noProof/>
              </w:rPr>
              <w:t>Principles and Standards</w:t>
            </w:r>
            <w:r w:rsidR="00397F8B">
              <w:rPr>
                <w:noProof/>
                <w:webHidden/>
              </w:rPr>
              <w:tab/>
            </w:r>
            <w:r w:rsidR="00397F8B">
              <w:rPr>
                <w:noProof/>
                <w:webHidden/>
              </w:rPr>
              <w:fldChar w:fldCharType="begin"/>
            </w:r>
            <w:r w:rsidR="00397F8B">
              <w:rPr>
                <w:noProof/>
                <w:webHidden/>
              </w:rPr>
              <w:instrText xml:space="preserve"> PAGEREF _Toc176096679 \h </w:instrText>
            </w:r>
            <w:r w:rsidR="00397F8B">
              <w:rPr>
                <w:noProof/>
                <w:webHidden/>
              </w:rPr>
            </w:r>
            <w:r w:rsidR="00397F8B">
              <w:rPr>
                <w:noProof/>
                <w:webHidden/>
              </w:rPr>
              <w:fldChar w:fldCharType="separate"/>
            </w:r>
            <w:r w:rsidR="00397F8B">
              <w:rPr>
                <w:noProof/>
                <w:webHidden/>
              </w:rPr>
              <w:t>24</w:t>
            </w:r>
            <w:r w:rsidR="00397F8B">
              <w:rPr>
                <w:noProof/>
                <w:webHidden/>
              </w:rPr>
              <w:fldChar w:fldCharType="end"/>
            </w:r>
          </w:hyperlink>
        </w:p>
        <w:p w14:paraId="1C735CF5" w14:textId="11C7D5EE" w:rsidR="00397F8B" w:rsidRDefault="003913AD">
          <w:pPr>
            <w:pStyle w:val="TOC3"/>
            <w:tabs>
              <w:tab w:val="right" w:leader="dot" w:pos="9350"/>
            </w:tabs>
            <w:rPr>
              <w:noProof/>
            </w:rPr>
          </w:pPr>
          <w:hyperlink w:anchor="_Toc176096680" w:history="1">
            <w:r w:rsidR="00397F8B" w:rsidRPr="00CB3A7C">
              <w:rPr>
                <w:rStyle w:val="Hyperlink"/>
                <w:noProof/>
              </w:rPr>
              <w:t>Transparency</w:t>
            </w:r>
            <w:r w:rsidR="00397F8B">
              <w:rPr>
                <w:noProof/>
                <w:webHidden/>
              </w:rPr>
              <w:tab/>
            </w:r>
            <w:r w:rsidR="00397F8B">
              <w:rPr>
                <w:noProof/>
                <w:webHidden/>
              </w:rPr>
              <w:fldChar w:fldCharType="begin"/>
            </w:r>
            <w:r w:rsidR="00397F8B">
              <w:rPr>
                <w:noProof/>
                <w:webHidden/>
              </w:rPr>
              <w:instrText xml:space="preserve"> PAGEREF _Toc176096680 \h </w:instrText>
            </w:r>
            <w:r w:rsidR="00397F8B">
              <w:rPr>
                <w:noProof/>
                <w:webHidden/>
              </w:rPr>
            </w:r>
            <w:r w:rsidR="00397F8B">
              <w:rPr>
                <w:noProof/>
                <w:webHidden/>
              </w:rPr>
              <w:fldChar w:fldCharType="separate"/>
            </w:r>
            <w:r w:rsidR="00397F8B">
              <w:rPr>
                <w:noProof/>
                <w:webHidden/>
              </w:rPr>
              <w:t>24</w:t>
            </w:r>
            <w:r w:rsidR="00397F8B">
              <w:rPr>
                <w:noProof/>
                <w:webHidden/>
              </w:rPr>
              <w:fldChar w:fldCharType="end"/>
            </w:r>
          </w:hyperlink>
        </w:p>
        <w:p w14:paraId="10C1EDC9" w14:textId="3DD7E3C2" w:rsidR="00397F8B" w:rsidRDefault="003913AD">
          <w:pPr>
            <w:pStyle w:val="TOC3"/>
            <w:tabs>
              <w:tab w:val="right" w:leader="dot" w:pos="9350"/>
            </w:tabs>
            <w:rPr>
              <w:noProof/>
            </w:rPr>
          </w:pPr>
          <w:hyperlink w:anchor="_Toc176096681" w:history="1">
            <w:r w:rsidR="00397F8B" w:rsidRPr="00CB3A7C">
              <w:rPr>
                <w:rStyle w:val="Hyperlink"/>
                <w:noProof/>
              </w:rPr>
              <w:t>Equity</w:t>
            </w:r>
            <w:r w:rsidR="00397F8B">
              <w:rPr>
                <w:noProof/>
                <w:webHidden/>
              </w:rPr>
              <w:tab/>
            </w:r>
            <w:r w:rsidR="00397F8B">
              <w:rPr>
                <w:noProof/>
                <w:webHidden/>
              </w:rPr>
              <w:fldChar w:fldCharType="begin"/>
            </w:r>
            <w:r w:rsidR="00397F8B">
              <w:rPr>
                <w:noProof/>
                <w:webHidden/>
              </w:rPr>
              <w:instrText xml:space="preserve"> PAGEREF _Toc176096681 \h </w:instrText>
            </w:r>
            <w:r w:rsidR="00397F8B">
              <w:rPr>
                <w:noProof/>
                <w:webHidden/>
              </w:rPr>
            </w:r>
            <w:r w:rsidR="00397F8B">
              <w:rPr>
                <w:noProof/>
                <w:webHidden/>
              </w:rPr>
              <w:fldChar w:fldCharType="separate"/>
            </w:r>
            <w:r w:rsidR="00397F8B">
              <w:rPr>
                <w:noProof/>
                <w:webHidden/>
              </w:rPr>
              <w:t>25</w:t>
            </w:r>
            <w:r w:rsidR="00397F8B">
              <w:rPr>
                <w:noProof/>
                <w:webHidden/>
              </w:rPr>
              <w:fldChar w:fldCharType="end"/>
            </w:r>
          </w:hyperlink>
        </w:p>
        <w:p w14:paraId="7ACBF622" w14:textId="5E7CD59D" w:rsidR="00397F8B" w:rsidRDefault="003913AD">
          <w:pPr>
            <w:pStyle w:val="TOC3"/>
            <w:tabs>
              <w:tab w:val="right" w:leader="dot" w:pos="9350"/>
            </w:tabs>
            <w:rPr>
              <w:noProof/>
            </w:rPr>
          </w:pPr>
          <w:hyperlink w:anchor="_Toc176096682" w:history="1">
            <w:r w:rsidR="00397F8B" w:rsidRPr="00CB3A7C">
              <w:rPr>
                <w:rStyle w:val="Hyperlink"/>
                <w:noProof/>
              </w:rPr>
              <w:t>Sustainability</w:t>
            </w:r>
            <w:r w:rsidR="00397F8B">
              <w:rPr>
                <w:noProof/>
                <w:webHidden/>
              </w:rPr>
              <w:tab/>
            </w:r>
            <w:r w:rsidR="00397F8B">
              <w:rPr>
                <w:noProof/>
                <w:webHidden/>
              </w:rPr>
              <w:fldChar w:fldCharType="begin"/>
            </w:r>
            <w:r w:rsidR="00397F8B">
              <w:rPr>
                <w:noProof/>
                <w:webHidden/>
              </w:rPr>
              <w:instrText xml:space="preserve"> PAGEREF _Toc176096682 \h </w:instrText>
            </w:r>
            <w:r w:rsidR="00397F8B">
              <w:rPr>
                <w:noProof/>
                <w:webHidden/>
              </w:rPr>
            </w:r>
            <w:r w:rsidR="00397F8B">
              <w:rPr>
                <w:noProof/>
                <w:webHidden/>
              </w:rPr>
              <w:fldChar w:fldCharType="separate"/>
            </w:r>
            <w:r w:rsidR="00397F8B">
              <w:rPr>
                <w:noProof/>
                <w:webHidden/>
              </w:rPr>
              <w:t>25</w:t>
            </w:r>
            <w:r w:rsidR="00397F8B">
              <w:rPr>
                <w:noProof/>
                <w:webHidden/>
              </w:rPr>
              <w:fldChar w:fldCharType="end"/>
            </w:r>
          </w:hyperlink>
        </w:p>
        <w:p w14:paraId="7DAE6671" w14:textId="485D5AB4" w:rsidR="00397F8B" w:rsidRDefault="003913AD">
          <w:pPr>
            <w:pStyle w:val="TOC2"/>
            <w:tabs>
              <w:tab w:val="right" w:leader="dot" w:pos="9350"/>
            </w:tabs>
            <w:rPr>
              <w:noProof/>
            </w:rPr>
          </w:pPr>
          <w:hyperlink w:anchor="_Toc176096683" w:history="1">
            <w:r w:rsidR="00397F8B" w:rsidRPr="00CB3A7C">
              <w:rPr>
                <w:rStyle w:val="Hyperlink"/>
                <w:noProof/>
              </w:rPr>
              <w:t>Challenges Identified</w:t>
            </w:r>
            <w:r w:rsidR="00397F8B">
              <w:rPr>
                <w:noProof/>
                <w:webHidden/>
              </w:rPr>
              <w:tab/>
            </w:r>
            <w:r w:rsidR="00397F8B">
              <w:rPr>
                <w:noProof/>
                <w:webHidden/>
              </w:rPr>
              <w:fldChar w:fldCharType="begin"/>
            </w:r>
            <w:r w:rsidR="00397F8B">
              <w:rPr>
                <w:noProof/>
                <w:webHidden/>
              </w:rPr>
              <w:instrText xml:space="preserve"> PAGEREF _Toc176096683 \h </w:instrText>
            </w:r>
            <w:r w:rsidR="00397F8B">
              <w:rPr>
                <w:noProof/>
                <w:webHidden/>
              </w:rPr>
            </w:r>
            <w:r w:rsidR="00397F8B">
              <w:rPr>
                <w:noProof/>
                <w:webHidden/>
              </w:rPr>
              <w:fldChar w:fldCharType="separate"/>
            </w:r>
            <w:r w:rsidR="00397F8B">
              <w:rPr>
                <w:noProof/>
                <w:webHidden/>
              </w:rPr>
              <w:t>27</w:t>
            </w:r>
            <w:r w:rsidR="00397F8B">
              <w:rPr>
                <w:noProof/>
                <w:webHidden/>
              </w:rPr>
              <w:fldChar w:fldCharType="end"/>
            </w:r>
          </w:hyperlink>
        </w:p>
        <w:p w14:paraId="269CF311" w14:textId="6AF94FA6" w:rsidR="00397F8B" w:rsidRDefault="003913AD">
          <w:pPr>
            <w:pStyle w:val="TOC2"/>
            <w:tabs>
              <w:tab w:val="right" w:leader="dot" w:pos="9350"/>
            </w:tabs>
            <w:rPr>
              <w:noProof/>
            </w:rPr>
          </w:pPr>
          <w:hyperlink w:anchor="_Toc176096684" w:history="1">
            <w:r w:rsidR="00397F8B" w:rsidRPr="00CB3A7C">
              <w:rPr>
                <w:rStyle w:val="Hyperlink"/>
                <w:noProof/>
              </w:rPr>
              <w:t>Aligning Techniques to Challenges</w:t>
            </w:r>
            <w:r w:rsidR="00397F8B">
              <w:rPr>
                <w:noProof/>
                <w:webHidden/>
              </w:rPr>
              <w:tab/>
            </w:r>
            <w:r w:rsidR="00397F8B">
              <w:rPr>
                <w:noProof/>
                <w:webHidden/>
              </w:rPr>
              <w:fldChar w:fldCharType="begin"/>
            </w:r>
            <w:r w:rsidR="00397F8B">
              <w:rPr>
                <w:noProof/>
                <w:webHidden/>
              </w:rPr>
              <w:instrText xml:space="preserve"> PAGEREF _Toc176096684 \h </w:instrText>
            </w:r>
            <w:r w:rsidR="00397F8B">
              <w:rPr>
                <w:noProof/>
                <w:webHidden/>
              </w:rPr>
            </w:r>
            <w:r w:rsidR="00397F8B">
              <w:rPr>
                <w:noProof/>
                <w:webHidden/>
              </w:rPr>
              <w:fldChar w:fldCharType="separate"/>
            </w:r>
            <w:r w:rsidR="00397F8B">
              <w:rPr>
                <w:noProof/>
                <w:webHidden/>
              </w:rPr>
              <w:t>27</w:t>
            </w:r>
            <w:r w:rsidR="00397F8B">
              <w:rPr>
                <w:noProof/>
                <w:webHidden/>
              </w:rPr>
              <w:fldChar w:fldCharType="end"/>
            </w:r>
          </w:hyperlink>
        </w:p>
        <w:p w14:paraId="6E2589F2" w14:textId="4A231517" w:rsidR="00397F8B" w:rsidRDefault="003913AD">
          <w:pPr>
            <w:pStyle w:val="TOC3"/>
            <w:tabs>
              <w:tab w:val="right" w:leader="dot" w:pos="9350"/>
            </w:tabs>
            <w:rPr>
              <w:noProof/>
            </w:rPr>
          </w:pPr>
          <w:hyperlink w:anchor="_Toc176096685" w:history="1">
            <w:r w:rsidR="00397F8B" w:rsidRPr="00CB3A7C">
              <w:rPr>
                <w:rStyle w:val="Hyperlink"/>
                <w:noProof/>
              </w:rPr>
              <w:t>Economic Disparities</w:t>
            </w:r>
            <w:r w:rsidR="00397F8B">
              <w:rPr>
                <w:noProof/>
                <w:webHidden/>
              </w:rPr>
              <w:tab/>
            </w:r>
            <w:r w:rsidR="00397F8B">
              <w:rPr>
                <w:noProof/>
                <w:webHidden/>
              </w:rPr>
              <w:fldChar w:fldCharType="begin"/>
            </w:r>
            <w:r w:rsidR="00397F8B">
              <w:rPr>
                <w:noProof/>
                <w:webHidden/>
              </w:rPr>
              <w:instrText xml:space="preserve"> PAGEREF _Toc176096685 \h </w:instrText>
            </w:r>
            <w:r w:rsidR="00397F8B">
              <w:rPr>
                <w:noProof/>
                <w:webHidden/>
              </w:rPr>
            </w:r>
            <w:r w:rsidR="00397F8B">
              <w:rPr>
                <w:noProof/>
                <w:webHidden/>
              </w:rPr>
              <w:fldChar w:fldCharType="separate"/>
            </w:r>
            <w:r w:rsidR="00397F8B">
              <w:rPr>
                <w:noProof/>
                <w:webHidden/>
              </w:rPr>
              <w:t>27</w:t>
            </w:r>
            <w:r w:rsidR="00397F8B">
              <w:rPr>
                <w:noProof/>
                <w:webHidden/>
              </w:rPr>
              <w:fldChar w:fldCharType="end"/>
            </w:r>
          </w:hyperlink>
        </w:p>
        <w:p w14:paraId="312A00A7" w14:textId="3E5C8808" w:rsidR="00397F8B" w:rsidRDefault="003913AD">
          <w:pPr>
            <w:pStyle w:val="TOC3"/>
            <w:tabs>
              <w:tab w:val="right" w:leader="dot" w:pos="9350"/>
            </w:tabs>
            <w:rPr>
              <w:noProof/>
            </w:rPr>
          </w:pPr>
          <w:hyperlink w:anchor="_Toc176096686" w:history="1">
            <w:r w:rsidR="00397F8B" w:rsidRPr="00CB3A7C">
              <w:rPr>
                <w:rStyle w:val="Hyperlink"/>
                <w:noProof/>
              </w:rPr>
              <w:t>Cultural Conflicts</w:t>
            </w:r>
            <w:r w:rsidR="00397F8B">
              <w:rPr>
                <w:noProof/>
                <w:webHidden/>
              </w:rPr>
              <w:tab/>
            </w:r>
            <w:r w:rsidR="00397F8B">
              <w:rPr>
                <w:noProof/>
                <w:webHidden/>
              </w:rPr>
              <w:fldChar w:fldCharType="begin"/>
            </w:r>
            <w:r w:rsidR="00397F8B">
              <w:rPr>
                <w:noProof/>
                <w:webHidden/>
              </w:rPr>
              <w:instrText xml:space="preserve"> PAGEREF _Toc176096686 \h </w:instrText>
            </w:r>
            <w:r w:rsidR="00397F8B">
              <w:rPr>
                <w:noProof/>
                <w:webHidden/>
              </w:rPr>
            </w:r>
            <w:r w:rsidR="00397F8B">
              <w:rPr>
                <w:noProof/>
                <w:webHidden/>
              </w:rPr>
              <w:fldChar w:fldCharType="separate"/>
            </w:r>
            <w:r w:rsidR="00397F8B">
              <w:rPr>
                <w:noProof/>
                <w:webHidden/>
              </w:rPr>
              <w:t>27</w:t>
            </w:r>
            <w:r w:rsidR="00397F8B">
              <w:rPr>
                <w:noProof/>
                <w:webHidden/>
              </w:rPr>
              <w:fldChar w:fldCharType="end"/>
            </w:r>
          </w:hyperlink>
        </w:p>
        <w:p w14:paraId="3367C456" w14:textId="1BF8B53D" w:rsidR="00397F8B" w:rsidRDefault="003913AD">
          <w:pPr>
            <w:pStyle w:val="TOC3"/>
            <w:tabs>
              <w:tab w:val="right" w:leader="dot" w:pos="9350"/>
            </w:tabs>
            <w:rPr>
              <w:noProof/>
            </w:rPr>
          </w:pPr>
          <w:hyperlink w:anchor="_Toc176096687" w:history="1">
            <w:r w:rsidR="00397F8B" w:rsidRPr="00CB3A7C">
              <w:rPr>
                <w:rStyle w:val="Hyperlink"/>
                <w:noProof/>
              </w:rPr>
              <w:t>Lack of Resources</w:t>
            </w:r>
            <w:r w:rsidR="00397F8B">
              <w:rPr>
                <w:noProof/>
                <w:webHidden/>
              </w:rPr>
              <w:tab/>
            </w:r>
            <w:r w:rsidR="00397F8B">
              <w:rPr>
                <w:noProof/>
                <w:webHidden/>
              </w:rPr>
              <w:fldChar w:fldCharType="begin"/>
            </w:r>
            <w:r w:rsidR="00397F8B">
              <w:rPr>
                <w:noProof/>
                <w:webHidden/>
              </w:rPr>
              <w:instrText xml:space="preserve"> PAGEREF _Toc176096687 \h </w:instrText>
            </w:r>
            <w:r w:rsidR="00397F8B">
              <w:rPr>
                <w:noProof/>
                <w:webHidden/>
              </w:rPr>
            </w:r>
            <w:r w:rsidR="00397F8B">
              <w:rPr>
                <w:noProof/>
                <w:webHidden/>
              </w:rPr>
              <w:fldChar w:fldCharType="separate"/>
            </w:r>
            <w:r w:rsidR="00397F8B">
              <w:rPr>
                <w:noProof/>
                <w:webHidden/>
              </w:rPr>
              <w:t>28</w:t>
            </w:r>
            <w:r w:rsidR="00397F8B">
              <w:rPr>
                <w:noProof/>
                <w:webHidden/>
              </w:rPr>
              <w:fldChar w:fldCharType="end"/>
            </w:r>
          </w:hyperlink>
        </w:p>
        <w:p w14:paraId="2EE3DD87" w14:textId="4B995FDA" w:rsidR="00397F8B" w:rsidRDefault="003913AD">
          <w:pPr>
            <w:pStyle w:val="TOC1"/>
            <w:tabs>
              <w:tab w:val="right" w:leader="dot" w:pos="9350"/>
            </w:tabs>
            <w:rPr>
              <w:noProof/>
            </w:rPr>
          </w:pPr>
          <w:hyperlink w:anchor="_Toc176096688" w:history="1">
            <w:r w:rsidR="00397F8B" w:rsidRPr="00CB3A7C">
              <w:rPr>
                <w:rStyle w:val="Hyperlink"/>
                <w:noProof/>
              </w:rPr>
              <w:t>Conclusion</w:t>
            </w:r>
            <w:r w:rsidR="00397F8B">
              <w:rPr>
                <w:noProof/>
                <w:webHidden/>
              </w:rPr>
              <w:tab/>
            </w:r>
            <w:r w:rsidR="00397F8B">
              <w:rPr>
                <w:noProof/>
                <w:webHidden/>
              </w:rPr>
              <w:fldChar w:fldCharType="begin"/>
            </w:r>
            <w:r w:rsidR="00397F8B">
              <w:rPr>
                <w:noProof/>
                <w:webHidden/>
              </w:rPr>
              <w:instrText xml:space="preserve"> PAGEREF _Toc176096688 \h </w:instrText>
            </w:r>
            <w:r w:rsidR="00397F8B">
              <w:rPr>
                <w:noProof/>
                <w:webHidden/>
              </w:rPr>
            </w:r>
            <w:r w:rsidR="00397F8B">
              <w:rPr>
                <w:noProof/>
                <w:webHidden/>
              </w:rPr>
              <w:fldChar w:fldCharType="separate"/>
            </w:r>
            <w:r w:rsidR="00397F8B">
              <w:rPr>
                <w:noProof/>
                <w:webHidden/>
              </w:rPr>
              <w:t>28</w:t>
            </w:r>
            <w:r w:rsidR="00397F8B">
              <w:rPr>
                <w:noProof/>
                <w:webHidden/>
              </w:rPr>
              <w:fldChar w:fldCharType="end"/>
            </w:r>
          </w:hyperlink>
        </w:p>
        <w:p w14:paraId="76B6460D" w14:textId="3A4F3FD0" w:rsidR="00397F8B" w:rsidRDefault="003913AD">
          <w:pPr>
            <w:pStyle w:val="TOC1"/>
            <w:tabs>
              <w:tab w:val="right" w:leader="dot" w:pos="9350"/>
            </w:tabs>
            <w:rPr>
              <w:noProof/>
            </w:rPr>
          </w:pPr>
          <w:hyperlink w:anchor="_Toc176096689" w:history="1">
            <w:r w:rsidR="00397F8B" w:rsidRPr="00CB3A7C">
              <w:rPr>
                <w:rStyle w:val="Hyperlink"/>
                <w:noProof/>
              </w:rPr>
              <w:t>Recommendations</w:t>
            </w:r>
            <w:r w:rsidR="00397F8B">
              <w:rPr>
                <w:noProof/>
                <w:webHidden/>
              </w:rPr>
              <w:tab/>
            </w:r>
            <w:r w:rsidR="00397F8B">
              <w:rPr>
                <w:noProof/>
                <w:webHidden/>
              </w:rPr>
              <w:fldChar w:fldCharType="begin"/>
            </w:r>
            <w:r w:rsidR="00397F8B">
              <w:rPr>
                <w:noProof/>
                <w:webHidden/>
              </w:rPr>
              <w:instrText xml:space="preserve"> PAGEREF _Toc176096689 \h </w:instrText>
            </w:r>
            <w:r w:rsidR="00397F8B">
              <w:rPr>
                <w:noProof/>
                <w:webHidden/>
              </w:rPr>
            </w:r>
            <w:r w:rsidR="00397F8B">
              <w:rPr>
                <w:noProof/>
                <w:webHidden/>
              </w:rPr>
              <w:fldChar w:fldCharType="separate"/>
            </w:r>
            <w:r w:rsidR="00397F8B">
              <w:rPr>
                <w:noProof/>
                <w:webHidden/>
              </w:rPr>
              <w:t>29</w:t>
            </w:r>
            <w:r w:rsidR="00397F8B">
              <w:rPr>
                <w:noProof/>
                <w:webHidden/>
              </w:rPr>
              <w:fldChar w:fldCharType="end"/>
            </w:r>
          </w:hyperlink>
        </w:p>
        <w:p w14:paraId="49AA61E6" w14:textId="0D277610" w:rsidR="00397F8B" w:rsidRDefault="003913AD">
          <w:pPr>
            <w:pStyle w:val="TOC1"/>
            <w:tabs>
              <w:tab w:val="right" w:leader="dot" w:pos="9350"/>
            </w:tabs>
            <w:rPr>
              <w:noProof/>
            </w:rPr>
          </w:pPr>
          <w:hyperlink w:anchor="_Toc176096690" w:history="1">
            <w:r w:rsidR="00397F8B" w:rsidRPr="00CB3A7C">
              <w:rPr>
                <w:rStyle w:val="Hyperlink"/>
                <w:noProof/>
              </w:rPr>
              <w:t>References</w:t>
            </w:r>
            <w:r w:rsidR="00397F8B">
              <w:rPr>
                <w:noProof/>
                <w:webHidden/>
              </w:rPr>
              <w:tab/>
            </w:r>
            <w:r w:rsidR="00397F8B">
              <w:rPr>
                <w:noProof/>
                <w:webHidden/>
              </w:rPr>
              <w:fldChar w:fldCharType="begin"/>
            </w:r>
            <w:r w:rsidR="00397F8B">
              <w:rPr>
                <w:noProof/>
                <w:webHidden/>
              </w:rPr>
              <w:instrText xml:space="preserve"> PAGEREF _Toc176096690 \h </w:instrText>
            </w:r>
            <w:r w:rsidR="00397F8B">
              <w:rPr>
                <w:noProof/>
                <w:webHidden/>
              </w:rPr>
            </w:r>
            <w:r w:rsidR="00397F8B">
              <w:rPr>
                <w:noProof/>
                <w:webHidden/>
              </w:rPr>
              <w:fldChar w:fldCharType="separate"/>
            </w:r>
            <w:r w:rsidR="00397F8B">
              <w:rPr>
                <w:noProof/>
                <w:webHidden/>
              </w:rPr>
              <w:t>31</w:t>
            </w:r>
            <w:r w:rsidR="00397F8B">
              <w:rPr>
                <w:noProof/>
                <w:webHidden/>
              </w:rPr>
              <w:fldChar w:fldCharType="end"/>
            </w:r>
          </w:hyperlink>
        </w:p>
        <w:p w14:paraId="45B70516" w14:textId="00578EB8" w:rsidR="00B62D6F" w:rsidRDefault="00B62D6F" w:rsidP="00B62D6F">
          <w:r>
            <w:rPr>
              <w:b/>
              <w:bCs/>
            </w:rPr>
            <w:fldChar w:fldCharType="end"/>
          </w:r>
        </w:p>
      </w:sdtContent>
    </w:sdt>
    <w:p w14:paraId="699915D2" w14:textId="6EF7DD06" w:rsidR="00B62D6F" w:rsidRDefault="00B62D6F" w:rsidP="00B62D6F">
      <w:pPr>
        <w:pStyle w:val="Heading1"/>
      </w:pPr>
      <w:bookmarkStart w:id="0" w:name="_Toc176096653"/>
      <w:r>
        <w:lastRenderedPageBreak/>
        <w:t>Introduction</w:t>
      </w:r>
      <w:bookmarkEnd w:id="0"/>
    </w:p>
    <w:p w14:paraId="6398BDE0" w14:textId="26D7F2BE" w:rsidR="00B62D6F" w:rsidRDefault="00C1603F" w:rsidP="00B62D6F">
      <w:r w:rsidRPr="00C1603F">
        <w:t xml:space="preserve">Engagement of the community is very vital in today’s world that has become a global village. This paper aims to discuss the subtleties of working with local communities, specifying how efficient interaction processes should be managed to tackle community issues. In this regard, it focuses on outreach mode, stakeholders’ involvement, and best practices in engagement planning so as to bring to the fore workable strategies that may foster sustainable community development. </w:t>
      </w:r>
      <w:r w:rsidR="00617782">
        <w:t xml:space="preserve"> </w:t>
      </w:r>
    </w:p>
    <w:p w14:paraId="0EFB376C" w14:textId="77777777" w:rsidR="008C0BC4" w:rsidRDefault="008C0BC4" w:rsidP="00B62D6F"/>
    <w:p w14:paraId="024D7DD2" w14:textId="77777777" w:rsidR="008C0BC4" w:rsidRPr="00B62D6F" w:rsidRDefault="008C0BC4" w:rsidP="00B62D6F"/>
    <w:p w14:paraId="64122CA5" w14:textId="77777777" w:rsidR="00B62D6F" w:rsidRDefault="00B62D6F" w:rsidP="00B62D6F"/>
    <w:p w14:paraId="01A70DA1" w14:textId="77777777" w:rsidR="0037213D" w:rsidRDefault="0037213D" w:rsidP="00B62D6F"/>
    <w:p w14:paraId="40426CF3" w14:textId="77777777" w:rsidR="0037213D" w:rsidRDefault="0037213D" w:rsidP="00B62D6F"/>
    <w:p w14:paraId="5EEA5E6B" w14:textId="77777777" w:rsidR="0037213D" w:rsidRDefault="0037213D" w:rsidP="00B62D6F"/>
    <w:p w14:paraId="6DBE7E3C" w14:textId="77777777" w:rsidR="0037213D" w:rsidRDefault="0037213D" w:rsidP="00B62D6F"/>
    <w:p w14:paraId="039A59AB" w14:textId="77777777" w:rsidR="0037213D" w:rsidRDefault="0037213D" w:rsidP="00B62D6F"/>
    <w:p w14:paraId="55A03A44" w14:textId="77777777" w:rsidR="0037213D" w:rsidRDefault="0037213D" w:rsidP="00B62D6F"/>
    <w:p w14:paraId="285700C9" w14:textId="77777777" w:rsidR="0037213D" w:rsidRDefault="0037213D" w:rsidP="00B62D6F"/>
    <w:p w14:paraId="3CE6DB46" w14:textId="77777777" w:rsidR="0037213D" w:rsidRDefault="0037213D" w:rsidP="00B62D6F"/>
    <w:p w14:paraId="0ED73D77" w14:textId="77777777" w:rsidR="0037213D" w:rsidRDefault="0037213D" w:rsidP="00B62D6F"/>
    <w:p w14:paraId="7931447D" w14:textId="77777777" w:rsidR="0037213D" w:rsidRDefault="0037213D" w:rsidP="00B62D6F"/>
    <w:p w14:paraId="6C756131" w14:textId="644F414B" w:rsidR="0037213D" w:rsidRDefault="00A21E5B" w:rsidP="00A21E5B">
      <w:pPr>
        <w:pStyle w:val="Heading1"/>
      </w:pPr>
      <w:bookmarkStart w:id="1" w:name="_Toc176096654"/>
      <w:r>
        <w:lastRenderedPageBreak/>
        <w:t>Element 1</w:t>
      </w:r>
      <w:bookmarkEnd w:id="1"/>
    </w:p>
    <w:p w14:paraId="731A6351" w14:textId="77777777" w:rsidR="00A21E5B" w:rsidRDefault="00A21E5B" w:rsidP="00A21E5B">
      <w:pPr>
        <w:pStyle w:val="Heading2"/>
      </w:pPr>
      <w:bookmarkStart w:id="2" w:name="_Toc176096655"/>
      <w:r>
        <w:t>Demographics and Cultural Diversity</w:t>
      </w:r>
      <w:bookmarkEnd w:id="2"/>
    </w:p>
    <w:p w14:paraId="40EEE9D2" w14:textId="58C9073E" w:rsidR="00A21E5B" w:rsidRDefault="00A21E5B" w:rsidP="00A21E5B">
      <w:r>
        <w:rPr>
          <w:noProof/>
        </w:rPr>
        <w:drawing>
          <wp:inline distT="0" distB="0" distL="0" distR="0" wp14:anchorId="324B3424" wp14:editId="1B52F68C">
            <wp:extent cx="5857875" cy="3895725"/>
            <wp:effectExtent l="0" t="0" r="9525" b="9525"/>
            <wp:docPr id="174839146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857875" cy="3895725"/>
                    </a:xfrm>
                    <a:prstGeom prst="rect">
                      <a:avLst/>
                    </a:prstGeom>
                    <a:noFill/>
                  </pic:spPr>
                </pic:pic>
              </a:graphicData>
            </a:graphic>
          </wp:inline>
        </w:drawing>
      </w:r>
    </w:p>
    <w:p w14:paraId="34CB57ED" w14:textId="0A12699F" w:rsidR="00A21E5B" w:rsidRPr="00A21E5B" w:rsidRDefault="00A21E5B" w:rsidP="00A21E5B">
      <w:pPr>
        <w:jc w:val="center"/>
        <w:rPr>
          <w:b/>
          <w:bCs/>
        </w:rPr>
      </w:pPr>
      <w:r>
        <w:rPr>
          <w:b/>
          <w:bCs/>
        </w:rPr>
        <w:t>(Di</w:t>
      </w:r>
      <w:r w:rsidR="005322E1">
        <w:rPr>
          <w:b/>
          <w:bCs/>
        </w:rPr>
        <w:t>verse</w:t>
      </w:r>
      <w:r>
        <w:rPr>
          <w:b/>
          <w:bCs/>
        </w:rPr>
        <w:t xml:space="preserve"> Ethnic Groups in Toxteth)</w:t>
      </w:r>
    </w:p>
    <w:p w14:paraId="634506E4" w14:textId="3D5D6800" w:rsidR="00A21E5B" w:rsidRDefault="00C1603F" w:rsidP="00A21E5B">
      <w:r w:rsidRPr="00C1603F">
        <w:t xml:space="preserve">Toxteth, a </w:t>
      </w:r>
      <w:r>
        <w:t>neighbourhood</w:t>
      </w:r>
      <w:r w:rsidRPr="00C1603F">
        <w:t xml:space="preserve"> of Liverpool, is one of the multicultural neighbourhoods that can be distinguished in the city. The population has a diverse ethnicity with approximately 43 percent of the population classified as White British. The rest of the community has huge African, Caribbean, and Asian people, helping to make the locality culturally diverse </w:t>
      </w:r>
      <w:r w:rsidR="00A21E5B">
        <w:t>(Crystal Roof, 2024). This diversity is rooted in Toxteth’s history as a welcoming place for immigrants, especially during the post-war years. Additionally, a notable portion of the population in Toxteth was born outside the UK, reinforcing its role as a hub for new arrivals (</w:t>
      </w:r>
      <w:proofErr w:type="spellStart"/>
      <w:r w:rsidR="00A21E5B">
        <w:t>iLiveHere</w:t>
      </w:r>
      <w:proofErr w:type="spellEnd"/>
      <w:r w:rsidR="00A21E5B">
        <w:t>, 2023).</w:t>
      </w:r>
    </w:p>
    <w:p w14:paraId="4A774322" w14:textId="00ABB65C" w:rsidR="00A21E5B" w:rsidRDefault="009D04C4" w:rsidP="00A21E5B">
      <w:r>
        <w:rPr>
          <w:noProof/>
        </w:rPr>
        <w:lastRenderedPageBreak/>
        <w:drawing>
          <wp:inline distT="0" distB="0" distL="0" distR="0" wp14:anchorId="157D9FA3" wp14:editId="3849C231">
            <wp:extent cx="5857875" cy="3895725"/>
            <wp:effectExtent l="0" t="0" r="9525" b="9525"/>
            <wp:docPr id="15061416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857875" cy="3895725"/>
                    </a:xfrm>
                    <a:prstGeom prst="rect">
                      <a:avLst/>
                    </a:prstGeom>
                    <a:noFill/>
                  </pic:spPr>
                </pic:pic>
              </a:graphicData>
            </a:graphic>
          </wp:inline>
        </w:drawing>
      </w:r>
    </w:p>
    <w:p w14:paraId="776C8E43" w14:textId="4FE10F8D" w:rsidR="009D04C4" w:rsidRPr="009D04C4" w:rsidRDefault="009D04C4" w:rsidP="009D04C4">
      <w:pPr>
        <w:jc w:val="center"/>
        <w:rPr>
          <w:b/>
          <w:bCs/>
        </w:rPr>
      </w:pPr>
      <w:r w:rsidRPr="009D04C4">
        <w:rPr>
          <w:b/>
          <w:bCs/>
        </w:rPr>
        <w:t>(Muslims</w:t>
      </w:r>
      <w:r w:rsidR="00D4724F">
        <w:rPr>
          <w:b/>
          <w:bCs/>
        </w:rPr>
        <w:t xml:space="preserve"> in</w:t>
      </w:r>
      <w:r w:rsidRPr="009D04C4">
        <w:rPr>
          <w:b/>
          <w:bCs/>
        </w:rPr>
        <w:t xml:space="preserve"> </w:t>
      </w:r>
      <w:r>
        <w:rPr>
          <w:b/>
          <w:bCs/>
        </w:rPr>
        <w:t>Community</w:t>
      </w:r>
      <w:r w:rsidR="00D4724F">
        <w:rPr>
          <w:b/>
          <w:bCs/>
        </w:rPr>
        <w:t>)</w:t>
      </w:r>
    </w:p>
    <w:p w14:paraId="5BF5FC4B" w14:textId="602039A6" w:rsidR="00A21E5B" w:rsidRDefault="00A21E5B" w:rsidP="00A21E5B">
      <w:r>
        <w:t xml:space="preserve">Religiously, the area is diverse as well. While Christianity is the predominant religion, with 36% of residents identifying as Christian, there are also significant communities practicing Islam, Hinduism, and other religions, adding to the cultural fabric of the </w:t>
      </w:r>
      <w:proofErr w:type="spellStart"/>
      <w:r>
        <w:t>neighborhood</w:t>
      </w:r>
      <w:proofErr w:type="spellEnd"/>
      <w:r>
        <w:t xml:space="preserve"> (Crystal Roof, 2024). This diversity in religious beliefs requires community engagement efforts to be inclusive and sensitive to various traditions and practices.</w:t>
      </w:r>
    </w:p>
    <w:p w14:paraId="06DCAC74" w14:textId="77777777" w:rsidR="00A21E5B" w:rsidRDefault="00A21E5B" w:rsidP="00A21E5B">
      <w:pPr>
        <w:pStyle w:val="Heading2"/>
      </w:pPr>
      <w:bookmarkStart w:id="3" w:name="_Toc176096656"/>
      <w:r>
        <w:t>Economic Landscape</w:t>
      </w:r>
      <w:bookmarkEnd w:id="3"/>
    </w:p>
    <w:p w14:paraId="11438B7C" w14:textId="5B253CAD" w:rsidR="00A21E5B" w:rsidRDefault="00A21E5B" w:rsidP="00A21E5B">
      <w:r>
        <w:t xml:space="preserve">Economically, Toxteth faces significant hurdles. The </w:t>
      </w:r>
      <w:proofErr w:type="spellStart"/>
      <w:r>
        <w:t>neighborhood</w:t>
      </w:r>
      <w:proofErr w:type="spellEnd"/>
      <w:r>
        <w:t xml:space="preserve"> has a particularly low rate of homeownership, with just 22.16% of residents owning their homes, far below the national average (Liverpool City Council, 2024). Most residents rent their homes, either through private landlords or social housing, which highlights the economic instability many in the community face (</w:t>
      </w:r>
      <w:proofErr w:type="spellStart"/>
      <w:r>
        <w:t>iLiveHere</w:t>
      </w:r>
      <w:proofErr w:type="spellEnd"/>
      <w:r>
        <w:t>, 2023). The unemployment rate in Toxteth is 6.66%, which is higher than the national average, reflecting ongoing challenges in finding stable employment (</w:t>
      </w:r>
      <w:proofErr w:type="spellStart"/>
      <w:r>
        <w:t>iLiveHere</w:t>
      </w:r>
      <w:proofErr w:type="spellEnd"/>
      <w:r>
        <w:t>, 2023).</w:t>
      </w:r>
    </w:p>
    <w:p w14:paraId="3A5C76C9" w14:textId="3E95A139" w:rsidR="00A21E5B" w:rsidRDefault="00A21E5B" w:rsidP="00A21E5B">
      <w:r>
        <w:lastRenderedPageBreak/>
        <w:t xml:space="preserve">In terms of business activity, the area also lags behind national averages. There are fewer businesses operating in Toxteth per capita compared to other parts of the country, limiting local job opportunities and economic growth (Liverpool City Council, 2024). Although the local GDP per head, at £37,449, is comparable to the national average, this figure masks significant economic inequalities within the </w:t>
      </w:r>
      <w:proofErr w:type="spellStart"/>
      <w:r>
        <w:t>neighborhood</w:t>
      </w:r>
      <w:proofErr w:type="spellEnd"/>
      <w:r>
        <w:t>, including issues like income disparity and limited access to economic resources (Liverpool City Council, 2024).</w:t>
      </w:r>
    </w:p>
    <w:p w14:paraId="0189414F" w14:textId="081E830C" w:rsidR="00D4724F" w:rsidRPr="00D4724F" w:rsidRDefault="00A21E5B" w:rsidP="00D4724F">
      <w:pPr>
        <w:pStyle w:val="Heading2"/>
      </w:pPr>
      <w:bookmarkStart w:id="4" w:name="_Toc176096657"/>
      <w:r>
        <w:t>Education and Social Issues</w:t>
      </w:r>
      <w:bookmarkEnd w:id="4"/>
    </w:p>
    <w:p w14:paraId="3804C799" w14:textId="08095E0B" w:rsidR="00A21E5B" w:rsidRDefault="007450C7" w:rsidP="00A21E5B">
      <w:r w:rsidRPr="007450C7">
        <w:t>There is a mixed picture in Toxteth as far as education is concerned. On one hand, 42.34% of the residents have achieved Level 4 or above qualification that can be any university certificate equivalent to it. On the other hand, about 19</w:t>
      </w:r>
      <w:r>
        <w:t>.</w:t>
      </w:r>
      <w:r w:rsidRPr="007450C7">
        <w:t>2% of the population of Liverpool is reported to have no formal qualifications (Liverpool City Council, 2024). This lack of education attainment has a negative impact on employment and economic prospects of prospective employees within the region since their likelihood of landing suitable and remunerative jobs is lower than for those who are educated</w:t>
      </w:r>
      <w:r w:rsidR="00A21E5B">
        <w:t>.</w:t>
      </w:r>
    </w:p>
    <w:p w14:paraId="2A6A1A11" w14:textId="77777777" w:rsidR="00A21E5B" w:rsidRDefault="00A21E5B" w:rsidP="00A21E5B">
      <w:pPr>
        <w:pStyle w:val="Heading2"/>
      </w:pPr>
      <w:bookmarkStart w:id="5" w:name="_Toc176096658"/>
      <w:r>
        <w:t>Historical and Social Context</w:t>
      </w:r>
      <w:bookmarkEnd w:id="5"/>
    </w:p>
    <w:p w14:paraId="37EE98D3" w14:textId="2FDC1A94" w:rsidR="00D4724F" w:rsidRDefault="00D4724F" w:rsidP="00D4724F">
      <w:r>
        <w:rPr>
          <w:noProof/>
        </w:rPr>
        <w:drawing>
          <wp:inline distT="0" distB="0" distL="0" distR="0" wp14:anchorId="3D40F91F" wp14:editId="4EF32844">
            <wp:extent cx="5943600" cy="2741930"/>
            <wp:effectExtent l="0" t="0" r="0" b="1270"/>
            <wp:docPr id="898953310" name="Picture 5" descr="Toxteth 1981 | National Museums Liverpo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Toxteth 1981 | National Museums Liverpool"/>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2741930"/>
                    </a:xfrm>
                    <a:prstGeom prst="rect">
                      <a:avLst/>
                    </a:prstGeom>
                    <a:noFill/>
                    <a:ln>
                      <a:noFill/>
                    </a:ln>
                  </pic:spPr>
                </pic:pic>
              </a:graphicData>
            </a:graphic>
          </wp:inline>
        </w:drawing>
      </w:r>
    </w:p>
    <w:p w14:paraId="37A0FDF1" w14:textId="034DF9F4" w:rsidR="00D4724F" w:rsidRPr="00D4724F" w:rsidRDefault="00D4724F" w:rsidP="00D4724F">
      <w:pPr>
        <w:jc w:val="center"/>
        <w:rPr>
          <w:b/>
          <w:bCs/>
        </w:rPr>
      </w:pPr>
      <w:r>
        <w:rPr>
          <w:b/>
          <w:bCs/>
        </w:rPr>
        <w:t>1981 Riots in Toxteth (</w:t>
      </w:r>
      <w:r w:rsidRPr="00D4724F">
        <w:rPr>
          <w:b/>
          <w:bCs/>
        </w:rPr>
        <w:t>National Museum Liverpool, 2024)</w:t>
      </w:r>
    </w:p>
    <w:p w14:paraId="3D58F085" w14:textId="4FE8DC3F" w:rsidR="00A21E5B" w:rsidRDefault="006D3CE5" w:rsidP="00A21E5B">
      <w:r w:rsidRPr="006D3CE5">
        <w:lastRenderedPageBreak/>
        <w:t>Toxteth has faced anal social issues and most notably the 1981 riots which was caused by ethnic discriminations and poverty. These events shaped the fate of the community and have become a key factor in the social processes that form the cultural memory of a specific territory and create the conditions for historical trauma (Hodder Education Magazines, 2024). Although attempts have been made to reintroduce the area into functional use including the rejuvenation project of the Granby Four Streets association, the area still faces underlying problems of society and economy</w:t>
      </w:r>
      <w:r w:rsidR="00A21E5B">
        <w:t>.</w:t>
      </w:r>
    </w:p>
    <w:p w14:paraId="180FEC65" w14:textId="77777777" w:rsidR="00A21E5B" w:rsidRDefault="00A21E5B" w:rsidP="00A21E5B">
      <w:pPr>
        <w:pStyle w:val="Heading2"/>
      </w:pPr>
      <w:bookmarkStart w:id="6" w:name="_Toc176096659"/>
      <w:r>
        <w:t>Ethical Considerations in Community Engagement</w:t>
      </w:r>
      <w:bookmarkEnd w:id="6"/>
    </w:p>
    <w:p w14:paraId="513CFB72" w14:textId="60A88B05" w:rsidR="00A21E5B" w:rsidRDefault="00686CD9" w:rsidP="00686CD9">
      <w:r>
        <w:t xml:space="preserve">When interacting with a community, for example the Toxteth community here, there are many important factors that need to be considered because of the many social and cultural nuances present. Given the demographics of the area one has to be very cautious when undertaking any form of outreach lest the marginalized groups are left out. Due to the above discussed economic difficulties that members in the community face, it is also important to address other components of engagement which </w:t>
      </w:r>
      <w:r w:rsidR="00C567BD">
        <w:t>include</w:t>
      </w:r>
      <w:r>
        <w:t xml:space="preserve"> Education, employment as well as housing</w:t>
      </w:r>
      <w:r w:rsidR="00A21E5B">
        <w:t>.</w:t>
      </w:r>
    </w:p>
    <w:p w14:paraId="4E0C3826" w14:textId="493C1456" w:rsidR="00A21E5B" w:rsidRPr="00A21E5B" w:rsidRDefault="00BD449B" w:rsidP="00A21E5B">
      <w:r w:rsidRPr="00BD449B">
        <w:t>Furthermore, it is crucial for any community work carried out in Toxteth to have knowledge of existing social problems in the area in particular the aftermath of Toxteth riots in 1981. It is crucial to establish trust within the community and work on relationships that recognise and consider past mistreatment to be an effective approach to any engagement plan</w:t>
      </w:r>
      <w:r w:rsidR="00A21E5B">
        <w:t>.</w:t>
      </w:r>
    </w:p>
    <w:p w14:paraId="110FE7BB" w14:textId="77777777" w:rsidR="007E7662" w:rsidRDefault="007E7662" w:rsidP="00B62D6F"/>
    <w:p w14:paraId="034220D8" w14:textId="77777777" w:rsidR="007E7662" w:rsidRDefault="007E7662" w:rsidP="00B62D6F"/>
    <w:p w14:paraId="694E5D5B" w14:textId="77777777" w:rsidR="007E7662" w:rsidRDefault="007E7662" w:rsidP="00B62D6F"/>
    <w:p w14:paraId="532363A6" w14:textId="77777777" w:rsidR="007E7662" w:rsidRDefault="007E7662" w:rsidP="00B62D6F"/>
    <w:p w14:paraId="59087EA9" w14:textId="77777777" w:rsidR="007E7662" w:rsidRDefault="007E7662" w:rsidP="00B62D6F"/>
    <w:p w14:paraId="50B7DD74" w14:textId="77777777" w:rsidR="007E7662" w:rsidRDefault="007E7662" w:rsidP="00B62D6F"/>
    <w:p w14:paraId="6DAE7D3E" w14:textId="77777777" w:rsidR="00F77595" w:rsidRDefault="00F77595" w:rsidP="00B62D6F"/>
    <w:p w14:paraId="7386E3E6" w14:textId="14E608CD" w:rsidR="00F77595" w:rsidRDefault="00F77595" w:rsidP="00F77595">
      <w:pPr>
        <w:pStyle w:val="Heading1"/>
      </w:pPr>
      <w:bookmarkStart w:id="7" w:name="_Toc176096660"/>
      <w:r>
        <w:lastRenderedPageBreak/>
        <w:t xml:space="preserve">Element 2: </w:t>
      </w:r>
      <w:r w:rsidRPr="00F77595">
        <w:t>Stakeholder Mapping for Toxteth Community</w:t>
      </w:r>
      <w:bookmarkEnd w:id="7"/>
    </w:p>
    <w:p w14:paraId="71D8A6A6" w14:textId="77777777" w:rsidR="00F77595" w:rsidRDefault="00F77595" w:rsidP="00A34A78">
      <w:pPr>
        <w:pStyle w:val="Heading2"/>
      </w:pPr>
      <w:bookmarkStart w:id="8" w:name="_Toc176096661"/>
      <w:r>
        <w:t>Key Stakeholders in the Toxteth Community</w:t>
      </w:r>
      <w:bookmarkEnd w:id="8"/>
    </w:p>
    <w:p w14:paraId="2006EB1D" w14:textId="19ED796A" w:rsidR="00F020B6" w:rsidRPr="00F020B6" w:rsidRDefault="00F020B6" w:rsidP="00F020B6">
      <w:r>
        <w:rPr>
          <w:noProof/>
        </w:rPr>
        <w:drawing>
          <wp:inline distT="0" distB="0" distL="0" distR="0" wp14:anchorId="465796D2" wp14:editId="35269D34">
            <wp:extent cx="5943600" cy="3343275"/>
            <wp:effectExtent l="0" t="0" r="0" b="9525"/>
            <wp:docPr id="185647627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6476275"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943600" cy="3343275"/>
                    </a:xfrm>
                    <a:prstGeom prst="rect">
                      <a:avLst/>
                    </a:prstGeom>
                  </pic:spPr>
                </pic:pic>
              </a:graphicData>
            </a:graphic>
          </wp:inline>
        </w:drawing>
      </w:r>
    </w:p>
    <w:p w14:paraId="5F7E00A3" w14:textId="414A23B7" w:rsidR="00F77595" w:rsidRDefault="00F77595" w:rsidP="00F77595">
      <w:r w:rsidRPr="00A34A78">
        <w:rPr>
          <w:b/>
          <w:bCs/>
        </w:rPr>
        <w:t>Local Residents</w:t>
      </w:r>
      <w:r>
        <w:t xml:space="preserve"> </w:t>
      </w:r>
      <w:r w:rsidR="005F0433" w:rsidRPr="005F0433">
        <w:t xml:space="preserve">are the most important stakeholder and the general population mostly of ethnic origin status with a high percentage of renters. Some of the issues affecting majority of the residents include unemployment and poor housing standards. Major issues that they face </w:t>
      </w:r>
      <w:proofErr w:type="gramStart"/>
      <w:r w:rsidR="005F0433" w:rsidRPr="005F0433">
        <w:t>includes;</w:t>
      </w:r>
      <w:proofErr w:type="gramEnd"/>
      <w:r w:rsidR="005F0433" w:rsidRPr="005F0433">
        <w:t xml:space="preserve"> employment opportunities, shelter-housing issues, cultural retention, and education</w:t>
      </w:r>
      <w:r>
        <w:t>.</w:t>
      </w:r>
    </w:p>
    <w:p w14:paraId="042246F2" w14:textId="10AAF236" w:rsidR="00F77595" w:rsidRDefault="00F77595" w:rsidP="00F77595">
      <w:r w:rsidRPr="00A34A78">
        <w:rPr>
          <w:b/>
          <w:bCs/>
        </w:rPr>
        <w:t>Community Organizations</w:t>
      </w:r>
      <w:r>
        <w:t xml:space="preserve"> </w:t>
      </w:r>
      <w:r w:rsidR="005F38FB" w:rsidRPr="005F38FB">
        <w:t>like the Granby Four Streets Community Land Trust, Liverpool Arabic Centre, Toxteth Community Council are very important in developing the area. It is engaged into the processes of housing renewal, supporting of cultural projects, and strengthening of governance institutions. The type of work they perform entails policy, research, advocacy, capacity building, infrastructural support and developmental programs meant to enhance the quality of life within communities, leading to an empowered and a more connected society</w:t>
      </w:r>
      <w:r>
        <w:t>.</w:t>
      </w:r>
    </w:p>
    <w:p w14:paraId="07BBF847" w14:textId="2097B9DB" w:rsidR="00F77595" w:rsidRDefault="00F77595" w:rsidP="00F77595">
      <w:r w:rsidRPr="00A34A78">
        <w:rPr>
          <w:b/>
          <w:bCs/>
        </w:rPr>
        <w:lastRenderedPageBreak/>
        <w:t>Local Businesse</w:t>
      </w:r>
      <w:r>
        <w:t xml:space="preserve">s </w:t>
      </w:r>
      <w:r w:rsidR="004857E9" w:rsidRPr="004857E9">
        <w:t>are very vital to the wellbeing of the economy in the region. These are small users engaged in retail and service industries that aim at expanding their companies and striving for the public approval as well as ensuring the safe conditions for their operations</w:t>
      </w:r>
      <w:r>
        <w:t>.</w:t>
      </w:r>
    </w:p>
    <w:p w14:paraId="4C79A119" w14:textId="12F765A0" w:rsidR="00F77595" w:rsidRDefault="00F77595" w:rsidP="00F77595">
      <w:r w:rsidRPr="00A34A78">
        <w:rPr>
          <w:b/>
          <w:bCs/>
        </w:rPr>
        <w:t>Educational Institutions</w:t>
      </w:r>
      <w:r>
        <w:t xml:space="preserve"> </w:t>
      </w:r>
      <w:r w:rsidR="00CD6D94" w:rsidRPr="00CD6D94">
        <w:t>such as St Silas Church of England Primary School &amp; Toxteth progress Schools are responsible for the future generation of the society. It is essential for these schools to ensure that they offer quality education and for this, they have to depend on the community partnership to build on the available human and material resource</w:t>
      </w:r>
      <w:r>
        <w:t>.</w:t>
      </w:r>
    </w:p>
    <w:p w14:paraId="5C54D9B7" w14:textId="0169A0FD" w:rsidR="00F77595" w:rsidRDefault="00F77595" w:rsidP="00F77595">
      <w:r w:rsidRPr="00A34A78">
        <w:rPr>
          <w:b/>
          <w:bCs/>
        </w:rPr>
        <w:t>Religious and Cultural Groups</w:t>
      </w:r>
      <w:r w:rsidR="009B725D" w:rsidRPr="009B725D">
        <w:t xml:space="preserve"> such as local Churches, Mosques and synagogues are the cultural and religious institutions of Toxteth being Princes Road Synagogue. They are important for maintaining cultural identity, for offering services to a community and for developing outreach programs</w:t>
      </w:r>
      <w:r>
        <w:t>.</w:t>
      </w:r>
    </w:p>
    <w:p w14:paraId="011F3A5B" w14:textId="797C093C" w:rsidR="00F77595" w:rsidRDefault="00F77595" w:rsidP="00F77595">
      <w:r w:rsidRPr="00A34A78">
        <w:rPr>
          <w:b/>
          <w:bCs/>
        </w:rPr>
        <w:t>Local Government and Public Services</w:t>
      </w:r>
      <w:r w:rsidR="009B725D" w:rsidRPr="009B725D">
        <w:t xml:space="preserve"> are an essential part of the community and work through Liverpool City Council as well as other facilities maintain the health and order of the society. </w:t>
      </w:r>
      <w:r w:rsidR="00C510F0">
        <w:t>They do</w:t>
      </w:r>
      <w:r w:rsidR="009B725D" w:rsidRPr="009B725D">
        <w:t xml:space="preserve"> </w:t>
      </w:r>
      <w:proofErr w:type="gramStart"/>
      <w:r w:rsidR="009B725D" w:rsidRPr="009B725D">
        <w:t>advocating</w:t>
      </w:r>
      <w:proofErr w:type="gramEnd"/>
      <w:r w:rsidR="009B725D" w:rsidRPr="009B725D">
        <w:t xml:space="preserve"> for residents’ interests, providing necessary social services, and guaranteeing that the policies of the city include the needs of Toxteth</w:t>
      </w:r>
      <w:r>
        <w:t>.</w:t>
      </w:r>
    </w:p>
    <w:p w14:paraId="4E0F5835" w14:textId="77777777" w:rsidR="00C567BD" w:rsidRDefault="00C567BD" w:rsidP="00F77595"/>
    <w:p w14:paraId="28094956" w14:textId="77777777" w:rsidR="00C567BD" w:rsidRDefault="00C567BD" w:rsidP="00F77595"/>
    <w:p w14:paraId="452C9334" w14:textId="77777777" w:rsidR="00C567BD" w:rsidRDefault="00C567BD" w:rsidP="00F77595"/>
    <w:p w14:paraId="67933B89" w14:textId="77777777" w:rsidR="00C567BD" w:rsidRDefault="00C567BD" w:rsidP="00F77595"/>
    <w:p w14:paraId="1507ED86" w14:textId="77777777" w:rsidR="00C567BD" w:rsidRDefault="00C567BD" w:rsidP="00F77595"/>
    <w:p w14:paraId="3B18E4BD" w14:textId="77777777" w:rsidR="00C567BD" w:rsidRDefault="00C567BD" w:rsidP="00F77595"/>
    <w:p w14:paraId="3B5C8506" w14:textId="77777777" w:rsidR="00C567BD" w:rsidRDefault="00C567BD" w:rsidP="00F77595"/>
    <w:p w14:paraId="2A8378EC" w14:textId="77777777" w:rsidR="00C567BD" w:rsidRDefault="00C567BD" w:rsidP="00F77595"/>
    <w:p w14:paraId="260E6996" w14:textId="77777777" w:rsidR="00F77595" w:rsidRDefault="00F77595" w:rsidP="00A34A78">
      <w:pPr>
        <w:pStyle w:val="Heading3"/>
      </w:pPr>
      <w:bookmarkStart w:id="9" w:name="_Toc176096662"/>
      <w:r>
        <w:lastRenderedPageBreak/>
        <w:t>Tailored Communication Strategies</w:t>
      </w:r>
      <w:bookmarkEnd w:id="9"/>
    </w:p>
    <w:tbl>
      <w:tblPr>
        <w:tblStyle w:val="GridTable5Dark-Accent4"/>
        <w:tblW w:w="0" w:type="auto"/>
        <w:tblLook w:val="04A0" w:firstRow="1" w:lastRow="0" w:firstColumn="1" w:lastColumn="0" w:noHBand="0" w:noVBand="1"/>
      </w:tblPr>
      <w:tblGrid>
        <w:gridCol w:w="2695"/>
        <w:gridCol w:w="6655"/>
      </w:tblGrid>
      <w:tr w:rsidR="00C567BD" w:rsidRPr="00C567BD" w14:paraId="414B0557" w14:textId="77777777" w:rsidTr="00C567B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95" w:type="dxa"/>
            <w:hideMark/>
          </w:tcPr>
          <w:p w14:paraId="6A5B5293" w14:textId="77777777" w:rsidR="00C567BD" w:rsidRPr="00C567BD" w:rsidRDefault="00C567BD" w:rsidP="00C567BD">
            <w:pPr>
              <w:spacing w:line="240" w:lineRule="auto"/>
            </w:pPr>
            <w:r w:rsidRPr="00C567BD">
              <w:t>Stakeholder Group</w:t>
            </w:r>
          </w:p>
        </w:tc>
        <w:tc>
          <w:tcPr>
            <w:tcW w:w="6655" w:type="dxa"/>
            <w:hideMark/>
          </w:tcPr>
          <w:p w14:paraId="4C7BB7E7" w14:textId="77777777" w:rsidR="00C567BD" w:rsidRPr="00C567BD" w:rsidRDefault="00C567BD" w:rsidP="00C567BD">
            <w:pPr>
              <w:spacing w:line="240" w:lineRule="auto"/>
              <w:cnfStyle w:val="100000000000" w:firstRow="1" w:lastRow="0" w:firstColumn="0" w:lastColumn="0" w:oddVBand="0" w:evenVBand="0" w:oddHBand="0" w:evenHBand="0" w:firstRowFirstColumn="0" w:firstRowLastColumn="0" w:lastRowFirstColumn="0" w:lastRowLastColumn="0"/>
            </w:pPr>
            <w:r w:rsidRPr="00C567BD">
              <w:t>Engagement Strategies</w:t>
            </w:r>
          </w:p>
        </w:tc>
      </w:tr>
      <w:tr w:rsidR="00C567BD" w:rsidRPr="00C567BD" w14:paraId="0A1F3BC1" w14:textId="77777777" w:rsidTr="00C567B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95" w:type="dxa"/>
            <w:hideMark/>
          </w:tcPr>
          <w:p w14:paraId="7618AE13" w14:textId="543C3EFB" w:rsidR="00C567BD" w:rsidRPr="00C567BD" w:rsidRDefault="00C567BD" w:rsidP="00C567BD">
            <w:pPr>
              <w:spacing w:line="240" w:lineRule="auto"/>
            </w:pPr>
            <w:r w:rsidRPr="00C567BD">
              <w:t>Residents</w:t>
            </w:r>
          </w:p>
        </w:tc>
        <w:tc>
          <w:tcPr>
            <w:tcW w:w="6655" w:type="dxa"/>
            <w:hideMark/>
          </w:tcPr>
          <w:p w14:paraId="2BDAF615" w14:textId="77777777" w:rsidR="00C567BD" w:rsidRPr="00C567BD" w:rsidRDefault="00C567BD" w:rsidP="00C567BD">
            <w:pPr>
              <w:spacing w:line="240" w:lineRule="auto"/>
              <w:cnfStyle w:val="000000100000" w:firstRow="0" w:lastRow="0" w:firstColumn="0" w:lastColumn="0" w:oddVBand="0" w:evenVBand="0" w:oddHBand="1" w:evenHBand="0" w:firstRowFirstColumn="0" w:firstRowLastColumn="0" w:lastRowFirstColumn="0" w:lastRowLastColumn="0"/>
            </w:pPr>
            <w:r w:rsidRPr="00C567BD">
              <w:t>Meetings, questionnaires, printed and electronic materials, social media groups for communication.</w:t>
            </w:r>
          </w:p>
        </w:tc>
      </w:tr>
      <w:tr w:rsidR="00C567BD" w:rsidRPr="00C567BD" w14:paraId="6792D3C6" w14:textId="77777777" w:rsidTr="00C567BD">
        <w:tc>
          <w:tcPr>
            <w:cnfStyle w:val="001000000000" w:firstRow="0" w:lastRow="0" w:firstColumn="1" w:lastColumn="0" w:oddVBand="0" w:evenVBand="0" w:oddHBand="0" w:evenHBand="0" w:firstRowFirstColumn="0" w:firstRowLastColumn="0" w:lastRowFirstColumn="0" w:lastRowLastColumn="0"/>
            <w:tcW w:w="2695" w:type="dxa"/>
            <w:hideMark/>
          </w:tcPr>
          <w:p w14:paraId="6B441076" w14:textId="77777777" w:rsidR="00C567BD" w:rsidRPr="00C567BD" w:rsidRDefault="00C567BD" w:rsidP="00C567BD">
            <w:pPr>
              <w:spacing w:line="240" w:lineRule="auto"/>
            </w:pPr>
            <w:r w:rsidRPr="00C567BD">
              <w:t>Community Organizations</w:t>
            </w:r>
          </w:p>
        </w:tc>
        <w:tc>
          <w:tcPr>
            <w:tcW w:w="6655" w:type="dxa"/>
            <w:hideMark/>
          </w:tcPr>
          <w:p w14:paraId="2D38654C" w14:textId="77777777" w:rsidR="00C567BD" w:rsidRPr="00C567BD" w:rsidRDefault="00C567BD" w:rsidP="00C567BD">
            <w:pPr>
              <w:spacing w:line="240" w:lineRule="auto"/>
              <w:cnfStyle w:val="000000000000" w:firstRow="0" w:lastRow="0" w:firstColumn="0" w:lastColumn="0" w:oddVBand="0" w:evenVBand="0" w:oddHBand="0" w:evenHBand="0" w:firstRowFirstColumn="0" w:firstRowLastColumn="0" w:lastRowFirstColumn="0" w:lastRowLastColumn="0"/>
            </w:pPr>
            <w:r w:rsidRPr="00C567BD">
              <w:t>Structured workshops, emails, bilingual newsletters, ministerial meetings for policy conformity.</w:t>
            </w:r>
          </w:p>
        </w:tc>
      </w:tr>
      <w:tr w:rsidR="00C567BD" w:rsidRPr="00C567BD" w14:paraId="7CFF33A8" w14:textId="77777777" w:rsidTr="00C567B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95" w:type="dxa"/>
            <w:hideMark/>
          </w:tcPr>
          <w:p w14:paraId="06D3317E" w14:textId="77777777" w:rsidR="00C567BD" w:rsidRPr="00C567BD" w:rsidRDefault="00C567BD" w:rsidP="00C567BD">
            <w:pPr>
              <w:spacing w:line="240" w:lineRule="auto"/>
            </w:pPr>
            <w:r w:rsidRPr="00C567BD">
              <w:t>Local Businesses</w:t>
            </w:r>
          </w:p>
        </w:tc>
        <w:tc>
          <w:tcPr>
            <w:tcW w:w="6655" w:type="dxa"/>
            <w:hideMark/>
          </w:tcPr>
          <w:p w14:paraId="6F1E6B17" w14:textId="77777777" w:rsidR="00C567BD" w:rsidRPr="00C567BD" w:rsidRDefault="00C567BD" w:rsidP="00C567BD">
            <w:pPr>
              <w:spacing w:line="240" w:lineRule="auto"/>
              <w:cnfStyle w:val="000000100000" w:firstRow="0" w:lastRow="0" w:firstColumn="0" w:lastColumn="0" w:oddVBand="0" w:evenVBand="0" w:oddHBand="1" w:evenHBand="0" w:firstRowFirstColumn="0" w:firstRowLastColumn="0" w:lastRowFirstColumn="0" w:lastRowLastColumn="0"/>
            </w:pPr>
            <w:r w:rsidRPr="00C567BD">
              <w:t>Business forums, email campaigns, social media promotions to boost economic support.</w:t>
            </w:r>
          </w:p>
        </w:tc>
      </w:tr>
      <w:tr w:rsidR="00C567BD" w:rsidRPr="00C567BD" w14:paraId="07D06A5D" w14:textId="77777777" w:rsidTr="00C567BD">
        <w:tc>
          <w:tcPr>
            <w:cnfStyle w:val="001000000000" w:firstRow="0" w:lastRow="0" w:firstColumn="1" w:lastColumn="0" w:oddVBand="0" w:evenVBand="0" w:oddHBand="0" w:evenHBand="0" w:firstRowFirstColumn="0" w:firstRowLastColumn="0" w:lastRowFirstColumn="0" w:lastRowLastColumn="0"/>
            <w:tcW w:w="2695" w:type="dxa"/>
            <w:hideMark/>
          </w:tcPr>
          <w:p w14:paraId="656DC038" w14:textId="77777777" w:rsidR="00C567BD" w:rsidRPr="00C567BD" w:rsidRDefault="00C567BD" w:rsidP="00C567BD">
            <w:pPr>
              <w:spacing w:line="240" w:lineRule="auto"/>
            </w:pPr>
            <w:r w:rsidRPr="00C567BD">
              <w:t>Educational Institutions</w:t>
            </w:r>
          </w:p>
        </w:tc>
        <w:tc>
          <w:tcPr>
            <w:tcW w:w="6655" w:type="dxa"/>
            <w:hideMark/>
          </w:tcPr>
          <w:p w14:paraId="3E741EDA" w14:textId="77777777" w:rsidR="00C567BD" w:rsidRPr="00C567BD" w:rsidRDefault="00C567BD" w:rsidP="00C567BD">
            <w:pPr>
              <w:spacing w:line="240" w:lineRule="auto"/>
              <w:cnfStyle w:val="000000000000" w:firstRow="0" w:lastRow="0" w:firstColumn="0" w:lastColumn="0" w:oddVBand="0" w:evenVBand="0" w:oddHBand="0" w:evenHBand="0" w:firstRowFirstColumn="0" w:firstRowLastColumn="0" w:lastRowFirstColumn="0" w:lastRowLastColumn="0"/>
            </w:pPr>
            <w:r w:rsidRPr="00C567BD">
              <w:t>Parent-teacher meetings, newsletters, school-community relationship initiatives.</w:t>
            </w:r>
          </w:p>
        </w:tc>
      </w:tr>
      <w:tr w:rsidR="00C567BD" w:rsidRPr="00C567BD" w14:paraId="579A88F3" w14:textId="77777777" w:rsidTr="00C567B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95" w:type="dxa"/>
            <w:hideMark/>
          </w:tcPr>
          <w:p w14:paraId="618D2B1B" w14:textId="77777777" w:rsidR="00C567BD" w:rsidRPr="00C567BD" w:rsidRDefault="00C567BD" w:rsidP="00C567BD">
            <w:pPr>
              <w:spacing w:line="240" w:lineRule="auto"/>
            </w:pPr>
            <w:r w:rsidRPr="00C567BD">
              <w:t>Religious and Cultural Groups</w:t>
            </w:r>
          </w:p>
        </w:tc>
        <w:tc>
          <w:tcPr>
            <w:tcW w:w="6655" w:type="dxa"/>
            <w:hideMark/>
          </w:tcPr>
          <w:p w14:paraId="7FBB82EC" w14:textId="77777777" w:rsidR="00C567BD" w:rsidRPr="00C567BD" w:rsidRDefault="00C567BD" w:rsidP="00C567BD">
            <w:pPr>
              <w:spacing w:line="240" w:lineRule="auto"/>
              <w:cnfStyle w:val="000000100000" w:firstRow="0" w:lastRow="0" w:firstColumn="0" w:lastColumn="0" w:oddVBand="0" w:evenVBand="0" w:oddHBand="1" w:evenHBand="0" w:firstRowFirstColumn="0" w:firstRowLastColumn="0" w:lastRowFirstColumn="0" w:lastRowLastColumn="0"/>
            </w:pPr>
            <w:r w:rsidRPr="00C567BD">
              <w:t>Interfaith dialogues, social-cultural activities, mutual covenants through dialogue.</w:t>
            </w:r>
          </w:p>
        </w:tc>
      </w:tr>
      <w:tr w:rsidR="00C567BD" w:rsidRPr="00C567BD" w14:paraId="285D74A0" w14:textId="77777777" w:rsidTr="00C567BD">
        <w:tc>
          <w:tcPr>
            <w:cnfStyle w:val="001000000000" w:firstRow="0" w:lastRow="0" w:firstColumn="1" w:lastColumn="0" w:oddVBand="0" w:evenVBand="0" w:oddHBand="0" w:evenHBand="0" w:firstRowFirstColumn="0" w:firstRowLastColumn="0" w:lastRowFirstColumn="0" w:lastRowLastColumn="0"/>
            <w:tcW w:w="2695" w:type="dxa"/>
            <w:hideMark/>
          </w:tcPr>
          <w:p w14:paraId="5E84BDCC" w14:textId="77777777" w:rsidR="00C567BD" w:rsidRPr="00C567BD" w:rsidRDefault="00C567BD" w:rsidP="00C567BD">
            <w:pPr>
              <w:spacing w:line="240" w:lineRule="auto"/>
            </w:pPr>
            <w:r w:rsidRPr="00C567BD">
              <w:t>Liverpool City Council &amp; Health Services</w:t>
            </w:r>
          </w:p>
        </w:tc>
        <w:tc>
          <w:tcPr>
            <w:tcW w:w="6655" w:type="dxa"/>
            <w:hideMark/>
          </w:tcPr>
          <w:p w14:paraId="25722E0D" w14:textId="77777777" w:rsidR="00C567BD" w:rsidRPr="00C567BD" w:rsidRDefault="00C567BD" w:rsidP="00C567BD">
            <w:pPr>
              <w:spacing w:line="240" w:lineRule="auto"/>
              <w:cnfStyle w:val="000000000000" w:firstRow="0" w:lastRow="0" w:firstColumn="0" w:lastColumn="0" w:oddVBand="0" w:evenVBand="0" w:oddHBand="0" w:evenHBand="0" w:firstRowFirstColumn="0" w:firstRowLastColumn="0" w:lastRowFirstColumn="0" w:lastRowLastColumn="0"/>
            </w:pPr>
            <w:r w:rsidRPr="00C567BD">
              <w:t>Public consultations, official communications, health fairs/workshops for policy and healthcare compliance assessment.</w:t>
            </w:r>
          </w:p>
        </w:tc>
      </w:tr>
    </w:tbl>
    <w:p w14:paraId="04CC3FEA" w14:textId="77777777" w:rsidR="00F77595" w:rsidRDefault="00F77595" w:rsidP="00F77595"/>
    <w:p w14:paraId="0FE37FA8" w14:textId="77777777" w:rsidR="00C567BD" w:rsidRDefault="00C567BD" w:rsidP="00F77595"/>
    <w:p w14:paraId="472DFC45" w14:textId="77777777" w:rsidR="00C567BD" w:rsidRDefault="00C567BD" w:rsidP="00F77595"/>
    <w:p w14:paraId="341C490E" w14:textId="77777777" w:rsidR="00C567BD" w:rsidRDefault="00C567BD" w:rsidP="00F77595"/>
    <w:p w14:paraId="02D358DD" w14:textId="77777777" w:rsidR="00C567BD" w:rsidRDefault="00C567BD" w:rsidP="00F77595"/>
    <w:p w14:paraId="48C5CD2D" w14:textId="77777777" w:rsidR="00C567BD" w:rsidRDefault="00C567BD" w:rsidP="00F77595"/>
    <w:p w14:paraId="3B7C96B7" w14:textId="77777777" w:rsidR="00C567BD" w:rsidRDefault="00C567BD" w:rsidP="00F77595"/>
    <w:p w14:paraId="08E46C12" w14:textId="77777777" w:rsidR="00C567BD" w:rsidRPr="00F77595" w:rsidRDefault="00C567BD" w:rsidP="00F77595"/>
    <w:p w14:paraId="652CBC11" w14:textId="59E2991A" w:rsidR="00F51B79" w:rsidRDefault="00F51B79" w:rsidP="00F51B79">
      <w:pPr>
        <w:pStyle w:val="Heading1"/>
      </w:pPr>
      <w:bookmarkStart w:id="10" w:name="_Toc176096663"/>
      <w:r>
        <w:lastRenderedPageBreak/>
        <w:t xml:space="preserve">Element </w:t>
      </w:r>
      <w:r w:rsidR="00B203AF">
        <w:t>3</w:t>
      </w:r>
      <w:bookmarkEnd w:id="10"/>
    </w:p>
    <w:p w14:paraId="36CA235E" w14:textId="54A65A1F" w:rsidR="00F51B79" w:rsidRDefault="0071123C" w:rsidP="00C258B9">
      <w:pPr>
        <w:jc w:val="center"/>
      </w:pPr>
      <w:r>
        <w:rPr>
          <w:noProof/>
        </w:rPr>
        <w:drawing>
          <wp:inline distT="0" distB="0" distL="0" distR="0" wp14:anchorId="38AEC761" wp14:editId="099A85B9">
            <wp:extent cx="5943600" cy="3343275"/>
            <wp:effectExtent l="0" t="0" r="0" b="9525"/>
            <wp:docPr id="42532977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5329776"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943600" cy="3343275"/>
                    </a:xfrm>
                    <a:prstGeom prst="rect">
                      <a:avLst/>
                    </a:prstGeom>
                  </pic:spPr>
                </pic:pic>
              </a:graphicData>
            </a:graphic>
          </wp:inline>
        </w:drawing>
      </w:r>
    </w:p>
    <w:p w14:paraId="77FDF0F9" w14:textId="57BE3E55" w:rsidR="0071123C" w:rsidRDefault="0071123C" w:rsidP="00C258B9">
      <w:pPr>
        <w:jc w:val="center"/>
      </w:pPr>
      <w:r>
        <w:rPr>
          <w:noProof/>
        </w:rPr>
        <w:drawing>
          <wp:inline distT="0" distB="0" distL="0" distR="0" wp14:anchorId="386A22DD" wp14:editId="739C8E57">
            <wp:extent cx="5943600" cy="3343275"/>
            <wp:effectExtent l="0" t="0" r="0" b="9525"/>
            <wp:docPr id="120500364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5003649"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943600" cy="3343275"/>
                    </a:xfrm>
                    <a:prstGeom prst="rect">
                      <a:avLst/>
                    </a:prstGeom>
                  </pic:spPr>
                </pic:pic>
              </a:graphicData>
            </a:graphic>
          </wp:inline>
        </w:drawing>
      </w:r>
    </w:p>
    <w:p w14:paraId="1A32028F" w14:textId="0B7EEF54" w:rsidR="0071123C" w:rsidRDefault="0071123C" w:rsidP="00C258B9">
      <w:pPr>
        <w:jc w:val="center"/>
      </w:pPr>
      <w:r>
        <w:rPr>
          <w:noProof/>
        </w:rPr>
        <w:lastRenderedPageBreak/>
        <w:drawing>
          <wp:inline distT="0" distB="0" distL="0" distR="0" wp14:anchorId="1FB0271C" wp14:editId="4EBD6365">
            <wp:extent cx="5943600" cy="3343275"/>
            <wp:effectExtent l="0" t="0" r="0" b="9525"/>
            <wp:docPr id="50983424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834244"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943600" cy="3343275"/>
                    </a:xfrm>
                    <a:prstGeom prst="rect">
                      <a:avLst/>
                    </a:prstGeom>
                  </pic:spPr>
                </pic:pic>
              </a:graphicData>
            </a:graphic>
          </wp:inline>
        </w:drawing>
      </w:r>
    </w:p>
    <w:p w14:paraId="1DCDF676" w14:textId="455E305F" w:rsidR="0071123C" w:rsidRDefault="0071123C" w:rsidP="00C258B9">
      <w:pPr>
        <w:jc w:val="center"/>
      </w:pPr>
      <w:r>
        <w:rPr>
          <w:noProof/>
        </w:rPr>
        <w:drawing>
          <wp:inline distT="0" distB="0" distL="0" distR="0" wp14:anchorId="49728DFE" wp14:editId="7D53D63F">
            <wp:extent cx="5943600" cy="3343275"/>
            <wp:effectExtent l="0" t="0" r="0" b="9525"/>
            <wp:docPr id="194949012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9490120"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943600" cy="3343275"/>
                    </a:xfrm>
                    <a:prstGeom prst="rect">
                      <a:avLst/>
                    </a:prstGeom>
                  </pic:spPr>
                </pic:pic>
              </a:graphicData>
            </a:graphic>
          </wp:inline>
        </w:drawing>
      </w:r>
    </w:p>
    <w:p w14:paraId="3DE52A7C" w14:textId="0A3393C3" w:rsidR="0071123C" w:rsidRDefault="0071123C" w:rsidP="00C258B9">
      <w:pPr>
        <w:jc w:val="center"/>
      </w:pPr>
      <w:r>
        <w:rPr>
          <w:noProof/>
        </w:rPr>
        <w:lastRenderedPageBreak/>
        <w:drawing>
          <wp:inline distT="0" distB="0" distL="0" distR="0" wp14:anchorId="77B846A6" wp14:editId="713EEFA8">
            <wp:extent cx="5943600" cy="3343275"/>
            <wp:effectExtent l="0" t="0" r="0" b="9525"/>
            <wp:docPr id="178377666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3776668"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943600" cy="3343275"/>
                    </a:xfrm>
                    <a:prstGeom prst="rect">
                      <a:avLst/>
                    </a:prstGeom>
                  </pic:spPr>
                </pic:pic>
              </a:graphicData>
            </a:graphic>
          </wp:inline>
        </w:drawing>
      </w:r>
    </w:p>
    <w:p w14:paraId="52EC61A6" w14:textId="7F2C2E4C" w:rsidR="0071123C" w:rsidRDefault="0071123C" w:rsidP="00C258B9">
      <w:pPr>
        <w:jc w:val="center"/>
      </w:pPr>
      <w:r>
        <w:rPr>
          <w:noProof/>
        </w:rPr>
        <w:drawing>
          <wp:inline distT="0" distB="0" distL="0" distR="0" wp14:anchorId="5CF91D68" wp14:editId="565E2AB3">
            <wp:extent cx="5943600" cy="3343275"/>
            <wp:effectExtent l="0" t="0" r="0" b="9525"/>
            <wp:docPr id="13223689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236898"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943600" cy="3343275"/>
                    </a:xfrm>
                    <a:prstGeom prst="rect">
                      <a:avLst/>
                    </a:prstGeom>
                  </pic:spPr>
                </pic:pic>
              </a:graphicData>
            </a:graphic>
          </wp:inline>
        </w:drawing>
      </w:r>
    </w:p>
    <w:p w14:paraId="09E7CB9B" w14:textId="77777777" w:rsidR="0071123C" w:rsidRDefault="0071123C" w:rsidP="00C258B9">
      <w:pPr>
        <w:jc w:val="center"/>
      </w:pPr>
    </w:p>
    <w:p w14:paraId="282F791C" w14:textId="77777777" w:rsidR="0071123C" w:rsidRDefault="0071123C" w:rsidP="00C258B9">
      <w:pPr>
        <w:jc w:val="center"/>
      </w:pPr>
    </w:p>
    <w:p w14:paraId="549C900F" w14:textId="77777777" w:rsidR="0071123C" w:rsidRDefault="0071123C" w:rsidP="00C258B9">
      <w:pPr>
        <w:jc w:val="center"/>
      </w:pPr>
    </w:p>
    <w:p w14:paraId="25167012" w14:textId="0301534B" w:rsidR="0071123C" w:rsidRDefault="00A42C2B" w:rsidP="00A42C2B">
      <w:pPr>
        <w:pStyle w:val="Heading1"/>
      </w:pPr>
      <w:bookmarkStart w:id="11" w:name="_Toc176096664"/>
      <w:r>
        <w:lastRenderedPageBreak/>
        <w:t>Element 4: Practical Discussion</w:t>
      </w:r>
      <w:bookmarkEnd w:id="11"/>
    </w:p>
    <w:p w14:paraId="437B6981" w14:textId="26070676" w:rsidR="00A42C2B" w:rsidRDefault="003232A7" w:rsidP="00A42C2B">
      <w:r w:rsidRPr="003232A7">
        <w:t>Stakeholder participation in community projects is critical for the achievement of tangible and sustainable reforms. Thus, this discussion aims at dissecting the primary advantages of such engagement, informed by insights from personal interactions and the principles of community engagement. Thus, the discussion is designed to offer practical solutions where current techniques correspond to distinct issues and the potential issues are based on personal and broader community experience. With these recommendations, the analysis of the hypotheses will be done in a way that welcomes all viewpoints, respects the principles of transparency and sustainability, and is mindful of the long-term community needs</w:t>
      </w:r>
      <w:r w:rsidR="00A42C2B" w:rsidRPr="00A42C2B">
        <w:t>.</w:t>
      </w:r>
    </w:p>
    <w:p w14:paraId="012DAA94" w14:textId="256A7CEB" w:rsidR="00B34756" w:rsidRDefault="00B34756" w:rsidP="00B34756">
      <w:pPr>
        <w:pStyle w:val="Heading2"/>
      </w:pPr>
      <w:bookmarkStart w:id="12" w:name="_Toc176096665"/>
      <w:r w:rsidRPr="00B34756">
        <w:t>Key Findings on Stakeholder Engagement</w:t>
      </w:r>
      <w:bookmarkEnd w:id="12"/>
    </w:p>
    <w:p w14:paraId="63697886" w14:textId="066D245C" w:rsidR="000D19EC" w:rsidRDefault="00B34756" w:rsidP="000D19EC">
      <w:pPr>
        <w:pStyle w:val="Heading3"/>
      </w:pPr>
      <w:bookmarkStart w:id="13" w:name="_Toc176096666"/>
      <w:r>
        <w:t>Improved Decision-Making</w:t>
      </w:r>
      <w:bookmarkEnd w:id="13"/>
    </w:p>
    <w:p w14:paraId="5C0BA9C7" w14:textId="3F87F4D2" w:rsidR="000D19EC" w:rsidRDefault="000D19EC" w:rsidP="0045550D">
      <w:pPr>
        <w:jc w:val="center"/>
      </w:pPr>
      <w:r>
        <w:rPr>
          <w:noProof/>
        </w:rPr>
        <w:drawing>
          <wp:inline distT="0" distB="0" distL="0" distR="0" wp14:anchorId="1613E06E" wp14:editId="7412D092">
            <wp:extent cx="4495800" cy="2919388"/>
            <wp:effectExtent l="0" t="0" r="0" b="0"/>
            <wp:docPr id="454757717" name="Picture 8" descr="The decision-maker, participant, and stakeholder compared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The decision-maker, participant, and stakeholder compared | Download  Scientific Diagram"/>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502492" cy="2923733"/>
                    </a:xfrm>
                    <a:prstGeom prst="rect">
                      <a:avLst/>
                    </a:prstGeom>
                    <a:noFill/>
                    <a:ln>
                      <a:noFill/>
                    </a:ln>
                  </pic:spPr>
                </pic:pic>
              </a:graphicData>
            </a:graphic>
          </wp:inline>
        </w:drawing>
      </w:r>
    </w:p>
    <w:p w14:paraId="01E9D3EB" w14:textId="34E941B5" w:rsidR="000D19EC" w:rsidRPr="005E55AD" w:rsidRDefault="005E55AD" w:rsidP="000D19EC">
      <w:pPr>
        <w:jc w:val="center"/>
        <w:rPr>
          <w:b/>
          <w:bCs/>
        </w:rPr>
      </w:pPr>
      <w:r>
        <w:rPr>
          <w:b/>
          <w:bCs/>
        </w:rPr>
        <w:t>(</w:t>
      </w:r>
      <w:r w:rsidRPr="005E55AD">
        <w:rPr>
          <w:b/>
          <w:bCs/>
        </w:rPr>
        <w:t>Williams</w:t>
      </w:r>
      <w:r>
        <w:rPr>
          <w:b/>
          <w:bCs/>
        </w:rPr>
        <w:t xml:space="preserve"> </w:t>
      </w:r>
      <w:r w:rsidRPr="005E55AD">
        <w:rPr>
          <w:b/>
          <w:bCs/>
        </w:rPr>
        <w:t>and Fang, 2019</w:t>
      </w:r>
      <w:r>
        <w:rPr>
          <w:b/>
          <w:bCs/>
        </w:rPr>
        <w:t>)</w:t>
      </w:r>
    </w:p>
    <w:p w14:paraId="1A2B48B4" w14:textId="7E26B902" w:rsidR="00B34756" w:rsidRDefault="00203387" w:rsidP="00B34756">
      <w:r w:rsidRPr="00203387">
        <w:t xml:space="preserve">In Toxteth, engagement is a critical process since decision-makers need to incorporate the views of different stakeholders due to the distinct issues affecting the area. That way, choices are more suitable for the community spending needs, compared to the kind of literature that may dominate </w:t>
      </w:r>
      <w:r w:rsidRPr="00203387">
        <w:lastRenderedPageBreak/>
        <w:t xml:space="preserve">and </w:t>
      </w:r>
      <w:r w:rsidR="00D04FED" w:rsidRPr="00203387">
        <w:t>overwhel</w:t>
      </w:r>
      <w:r w:rsidRPr="00203387">
        <w:t xml:space="preserve">m the needy target society with unrelated technologies, impractical novelties or irrelevant products. For instance, when local people are encouraged to participate in the debate to improve their houses then such closeness to the problems will assist in developing relevant solutions. There is evidence for this practice where Rowe &amp; </w:t>
      </w:r>
      <w:proofErr w:type="spellStart"/>
      <w:r w:rsidRPr="00203387">
        <w:t>Frewer</w:t>
      </w:r>
      <w:proofErr w:type="spellEnd"/>
      <w:r w:rsidRPr="00203387">
        <w:t xml:space="preserve"> (2000) argued that engaging stakeholders makes the decisions made to be </w:t>
      </w:r>
      <w:proofErr w:type="gramStart"/>
      <w:r w:rsidRPr="00203387">
        <w:t>more sound</w:t>
      </w:r>
      <w:proofErr w:type="gramEnd"/>
      <w:r w:rsidRPr="00203387">
        <w:t xml:space="preserve"> and therefore hold higher likelihood of success</w:t>
      </w:r>
      <w:r w:rsidR="00B34756">
        <w:t>.</w:t>
      </w:r>
    </w:p>
    <w:p w14:paraId="0990D4DF" w14:textId="77777777" w:rsidR="00B34756" w:rsidRDefault="00B34756" w:rsidP="00B34756">
      <w:pPr>
        <w:pStyle w:val="Heading3"/>
      </w:pPr>
      <w:bookmarkStart w:id="14" w:name="_Toc176096667"/>
      <w:r>
        <w:t>Increased Trust and Cooperation</w:t>
      </w:r>
      <w:bookmarkEnd w:id="14"/>
    </w:p>
    <w:p w14:paraId="62A2394C" w14:textId="15BC2634" w:rsidR="00353575" w:rsidRDefault="00353575" w:rsidP="00353575">
      <w:pPr>
        <w:jc w:val="center"/>
      </w:pPr>
      <w:r>
        <w:rPr>
          <w:noProof/>
        </w:rPr>
        <w:drawing>
          <wp:inline distT="0" distB="0" distL="0" distR="0" wp14:anchorId="68899C4E" wp14:editId="083D2274">
            <wp:extent cx="3410262" cy="2867025"/>
            <wp:effectExtent l="0" t="0" r="0" b="0"/>
            <wp:docPr id="2000838174" name="Picture 9" descr="7 Stakeholder Relationship Management Tactics | Consultation Manag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descr="7 Stakeholder Relationship Management Tactics | Consultation Manager"/>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3421522" cy="2876491"/>
                    </a:xfrm>
                    <a:prstGeom prst="rect">
                      <a:avLst/>
                    </a:prstGeom>
                    <a:noFill/>
                    <a:ln>
                      <a:noFill/>
                    </a:ln>
                  </pic:spPr>
                </pic:pic>
              </a:graphicData>
            </a:graphic>
          </wp:inline>
        </w:drawing>
      </w:r>
    </w:p>
    <w:p w14:paraId="61BC19F8" w14:textId="4FB6C37E" w:rsidR="00353575" w:rsidRPr="00564980" w:rsidRDefault="00564980" w:rsidP="00353575">
      <w:pPr>
        <w:jc w:val="center"/>
        <w:rPr>
          <w:b/>
          <w:bCs/>
        </w:rPr>
      </w:pPr>
      <w:r w:rsidRPr="00564980">
        <w:rPr>
          <w:b/>
          <w:bCs/>
        </w:rPr>
        <w:t>(Bennett, 2022)</w:t>
      </w:r>
    </w:p>
    <w:p w14:paraId="6D55952D" w14:textId="623F0C9E" w:rsidR="00B34756" w:rsidRDefault="00D04FED" w:rsidP="00B34756">
      <w:r w:rsidRPr="00D04FED">
        <w:t xml:space="preserve">Another advantage of stakeholder engagement is strengthening trust with Toxteth’s diverse population. It is good for the researcher to work with the people and avoid jumping to conclusions since the region is sensitive to other ethnic groups, cultural diversity and other social issues hence making trust the cornerstone to any project. It is crucial to involve stakeholders in the process and explain to them how the project would positively affect their lives and the community, so there would be a long-term cooperation between them. This trust not only eases the delivery of the project but also enhances togetherness of the people and hence creates a strong and compact society </w:t>
      </w:r>
      <w:r w:rsidR="00B34756">
        <w:t>(Arnstein, 1969).</w:t>
      </w:r>
    </w:p>
    <w:p w14:paraId="3C5EA4CF" w14:textId="15E56B2C" w:rsidR="000079B8" w:rsidRPr="000079B8" w:rsidRDefault="00B34756" w:rsidP="000079B8">
      <w:pPr>
        <w:pStyle w:val="Heading3"/>
      </w:pPr>
      <w:bookmarkStart w:id="15" w:name="_Toc176096668"/>
      <w:r>
        <w:lastRenderedPageBreak/>
        <w:t>Enhanced Project Outcomes and Sustainability</w:t>
      </w:r>
      <w:bookmarkEnd w:id="15"/>
    </w:p>
    <w:p w14:paraId="21A80E88" w14:textId="68D4E276" w:rsidR="00B34756" w:rsidRDefault="00CE365A" w:rsidP="00B34756">
      <w:r w:rsidRPr="00CE365A">
        <w:t xml:space="preserve">Stakeholder engagement also helps address issues of effective and sustainable intervention in implementing community projects in Toxteth. The regeneration in the Four Streets Granby demonstrates that when the community is involved in the process, the results meet or are very close to the real community needs. This way, the projects are more easily embraced by the target community, hence they are sustained and provide the intended benefits </w:t>
      </w:r>
      <w:r w:rsidR="00B34756">
        <w:t>(Pretty, 1995).</w:t>
      </w:r>
    </w:p>
    <w:p w14:paraId="474231ED" w14:textId="77777777" w:rsidR="00B34756" w:rsidRDefault="00B34756" w:rsidP="00B34756">
      <w:pPr>
        <w:pStyle w:val="Heading3"/>
      </w:pPr>
      <w:bookmarkStart w:id="16" w:name="_Toc176096669"/>
      <w:r>
        <w:t>Innovation and Creativity</w:t>
      </w:r>
      <w:bookmarkEnd w:id="16"/>
    </w:p>
    <w:p w14:paraId="387ED335" w14:textId="3FDE17D6" w:rsidR="000079B8" w:rsidRDefault="000079B8" w:rsidP="000079B8">
      <w:pPr>
        <w:jc w:val="center"/>
      </w:pPr>
      <w:r>
        <w:rPr>
          <w:noProof/>
        </w:rPr>
        <w:drawing>
          <wp:inline distT="0" distB="0" distL="0" distR="0" wp14:anchorId="69D05152" wp14:editId="0BE0886B">
            <wp:extent cx="3609975" cy="2447925"/>
            <wp:effectExtent l="0" t="0" r="9525" b="9525"/>
            <wp:docPr id="1495918655" name="Picture 10" descr="The process of participative stakeholder innovation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descr="The process of participative stakeholder innovation | Download Scientific  Diagram"/>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3609975" cy="2447925"/>
                    </a:xfrm>
                    <a:prstGeom prst="rect">
                      <a:avLst/>
                    </a:prstGeom>
                    <a:noFill/>
                    <a:ln>
                      <a:noFill/>
                    </a:ln>
                  </pic:spPr>
                </pic:pic>
              </a:graphicData>
            </a:graphic>
          </wp:inline>
        </w:drawing>
      </w:r>
    </w:p>
    <w:p w14:paraId="678CB803" w14:textId="6F2C1A5F" w:rsidR="000079B8" w:rsidRPr="00E935E4" w:rsidRDefault="00E935E4" w:rsidP="000079B8">
      <w:pPr>
        <w:jc w:val="center"/>
        <w:rPr>
          <w:b/>
          <w:bCs/>
        </w:rPr>
      </w:pPr>
      <w:r>
        <w:rPr>
          <w:b/>
          <w:bCs/>
        </w:rPr>
        <w:t>(</w:t>
      </w:r>
      <w:proofErr w:type="spellStart"/>
      <w:r w:rsidRPr="00E935E4">
        <w:rPr>
          <w:b/>
          <w:bCs/>
        </w:rPr>
        <w:t>Rühli</w:t>
      </w:r>
      <w:proofErr w:type="spellEnd"/>
      <w:r>
        <w:rPr>
          <w:b/>
          <w:bCs/>
        </w:rPr>
        <w:t xml:space="preserve"> et al., 2017)</w:t>
      </w:r>
    </w:p>
    <w:p w14:paraId="08E9F40C" w14:textId="02472A4C" w:rsidR="00B34756" w:rsidRDefault="006A6B74" w:rsidP="00B34756">
      <w:r w:rsidRPr="006A6B74">
        <w:t xml:space="preserve">It is widely known that Toxteth is a culturally diverse area and it is therefore an ideal place to draw solutions to some of the challenges that can exist in a community. Approaching different people within the community enables the development of innovative ideas that may not be achieved using normal processes. For example, the youth may come up with new ideas of job training, and the cultural organizations may work with the local businesses to put up functions that celebrate the diversity of Toxteth and put money into the area’s economy. This seems to be a collaborative innovation, which is vital when addressing intricate challenges that may be easy to come across but are closely related to the community </w:t>
      </w:r>
      <w:r w:rsidR="00B34756">
        <w:t>(World Bank, 2010).</w:t>
      </w:r>
    </w:p>
    <w:p w14:paraId="12441514" w14:textId="77777777" w:rsidR="00B34756" w:rsidRDefault="00B34756" w:rsidP="00B34756">
      <w:pPr>
        <w:pStyle w:val="Heading3"/>
      </w:pPr>
      <w:bookmarkStart w:id="17" w:name="_Toc176096670"/>
      <w:r>
        <w:lastRenderedPageBreak/>
        <w:t>Early Risk Identification and Mitigation</w:t>
      </w:r>
      <w:bookmarkEnd w:id="17"/>
    </w:p>
    <w:p w14:paraId="3BE88275" w14:textId="47E9F377" w:rsidR="00AE5D2E" w:rsidRDefault="00AE5D2E" w:rsidP="00AE5D2E">
      <w:pPr>
        <w:jc w:val="center"/>
      </w:pPr>
      <w:r>
        <w:rPr>
          <w:noProof/>
        </w:rPr>
        <w:drawing>
          <wp:inline distT="0" distB="0" distL="0" distR="0" wp14:anchorId="31E5AD5C" wp14:editId="703DB480">
            <wp:extent cx="2961124" cy="1952625"/>
            <wp:effectExtent l="0" t="0" r="0" b="0"/>
            <wp:docPr id="1091772523" name="Picture 12" descr="Integration of stakeholder management and risk management processes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descr="Integration of stakeholder management and risk management processes |  Download Scientific Diagram"/>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2963914" cy="1954465"/>
                    </a:xfrm>
                    <a:prstGeom prst="rect">
                      <a:avLst/>
                    </a:prstGeom>
                    <a:noFill/>
                    <a:ln>
                      <a:noFill/>
                    </a:ln>
                  </pic:spPr>
                </pic:pic>
              </a:graphicData>
            </a:graphic>
          </wp:inline>
        </w:drawing>
      </w:r>
    </w:p>
    <w:p w14:paraId="087F0D61" w14:textId="1B9A10FE" w:rsidR="00AE5D2E" w:rsidRPr="00093A69" w:rsidRDefault="00093A69" w:rsidP="00AE5D2E">
      <w:pPr>
        <w:jc w:val="center"/>
        <w:rPr>
          <w:b/>
          <w:bCs/>
        </w:rPr>
      </w:pPr>
      <w:r>
        <w:rPr>
          <w:b/>
          <w:bCs/>
        </w:rPr>
        <w:t>(</w:t>
      </w:r>
      <w:r w:rsidRPr="00093A69">
        <w:rPr>
          <w:b/>
          <w:bCs/>
        </w:rPr>
        <w:t>Caron and Salvatori, 2015</w:t>
      </w:r>
      <w:r>
        <w:rPr>
          <w:b/>
          <w:bCs/>
        </w:rPr>
        <w:t>)</w:t>
      </w:r>
    </w:p>
    <w:p w14:paraId="4E5437CF" w14:textId="4AC97683" w:rsidR="00C258B9" w:rsidRPr="00F51B79" w:rsidRDefault="001253A4" w:rsidP="00B34756">
      <w:r w:rsidRPr="001253A4">
        <w:t xml:space="preserve">Last but not the least, stakeholder engagement right from the beginning assists in early risk assessment to prevent them from becoming huge concerns. This means that understanding key risk factors at the beginning of a project in a community such as Toxteth is important in identifying contingencies that may affect delivery of plans and programmes especially where such factors may shift from one path dependency to another. Such an approach is not only about saving </w:t>
      </w:r>
      <w:proofErr w:type="gramStart"/>
      <w:r w:rsidRPr="001253A4">
        <w:t>resources</w:t>
      </w:r>
      <w:proofErr w:type="gramEnd"/>
      <w:r w:rsidRPr="001253A4">
        <w:t xml:space="preserve"> but it also helps in building credibility and support for the community </w:t>
      </w:r>
      <w:r w:rsidR="00907CF8" w:rsidRPr="001253A4">
        <w:t>initiatives</w:t>
      </w:r>
      <w:r w:rsidRPr="001253A4">
        <w:t xml:space="preserve"> </w:t>
      </w:r>
      <w:r w:rsidR="00B34756">
        <w:t>(Bryson, 2004).</w:t>
      </w:r>
    </w:p>
    <w:p w14:paraId="25E0AD4D" w14:textId="77777777" w:rsidR="008D261F" w:rsidRDefault="008D261F" w:rsidP="00B62D6F"/>
    <w:p w14:paraId="41427017" w14:textId="77777777" w:rsidR="008D261F" w:rsidRDefault="008D261F" w:rsidP="00B62D6F"/>
    <w:p w14:paraId="334D50EB" w14:textId="77777777" w:rsidR="008D261F" w:rsidRDefault="008D261F" w:rsidP="00B62D6F"/>
    <w:p w14:paraId="26F22787" w14:textId="77777777" w:rsidR="008D261F" w:rsidRDefault="008D261F" w:rsidP="00B62D6F"/>
    <w:p w14:paraId="50C38D8B" w14:textId="77777777" w:rsidR="008D261F" w:rsidRDefault="008D261F" w:rsidP="00B62D6F"/>
    <w:p w14:paraId="7317310A" w14:textId="77777777" w:rsidR="008D261F" w:rsidRDefault="008D261F" w:rsidP="00B62D6F"/>
    <w:p w14:paraId="1F96D78C" w14:textId="77777777" w:rsidR="008D261F" w:rsidRDefault="008D261F" w:rsidP="00B62D6F"/>
    <w:p w14:paraId="622C190B" w14:textId="77777777" w:rsidR="003C10B9" w:rsidRDefault="003C10B9" w:rsidP="003C10B9">
      <w:pPr>
        <w:pStyle w:val="Heading2"/>
      </w:pPr>
      <w:bookmarkStart w:id="18" w:name="_Toc176096671"/>
      <w:r>
        <w:lastRenderedPageBreak/>
        <w:t>Personal Experiences and Reflections</w:t>
      </w:r>
      <w:bookmarkEnd w:id="18"/>
    </w:p>
    <w:p w14:paraId="50C9A82A" w14:textId="3B58655F" w:rsidR="003C10B9" w:rsidRDefault="003C10B9" w:rsidP="003C10B9">
      <w:pPr>
        <w:pStyle w:val="Heading3"/>
      </w:pPr>
      <w:bookmarkStart w:id="19" w:name="_Toc176096672"/>
      <w:r>
        <w:t>Navigating a Neighbourhood Revitalization Project</w:t>
      </w:r>
      <w:bookmarkEnd w:id="19"/>
    </w:p>
    <w:p w14:paraId="739D1EAF" w14:textId="65760118" w:rsidR="003C10B9" w:rsidRDefault="009D5A68" w:rsidP="003C10B9">
      <w:r w:rsidRPr="009D5A68">
        <w:t>One of the most vivid community engagement experiences that I have ever participated was a neighbourhood renewal program. To begin with, the goal of the project was to upgrade parks and other areas governances in</w:t>
      </w:r>
      <w:r>
        <w:t xml:space="preserve"> the </w:t>
      </w:r>
      <w:r w:rsidRPr="009D5A68">
        <w:t>locality, but I soon realized most people around me d</w:t>
      </w:r>
      <w:r w:rsidR="009A64AF">
        <w:t>id</w:t>
      </w:r>
      <w:r w:rsidRPr="009D5A68">
        <w:t xml:space="preserve"> not believe in transformations. Some of them I believe were reluctant due to a previous experience where they were left out in the </w:t>
      </w:r>
      <w:r w:rsidR="009A64AF" w:rsidRPr="009D5A68">
        <w:t>decision-making</w:t>
      </w:r>
      <w:r w:rsidRPr="009D5A68">
        <w:t xml:space="preserve"> process thus made them feel frustrated or lack faith in the entire project</w:t>
      </w:r>
      <w:r w:rsidR="003C10B9">
        <w:t>.</w:t>
      </w:r>
    </w:p>
    <w:p w14:paraId="73A1F8C2" w14:textId="7611AFE0" w:rsidR="003C10B9" w:rsidRDefault="000864AE" w:rsidP="003C10B9">
      <w:r w:rsidRPr="000864AE">
        <w:t>What I realized as I continued with the project was how crucial it is to engage stakeholders in the initial stages. ¬ The open forums and the community meetings were introduced later on and although this changed the trend some of the residents were already alienated hence the lack of trust. While some of the residents expressed satisfaction with simply having their voices listened to and their opinions taken into consideration, others were still disillusioned that they felt like the structures were designed to manage their expectations and make them bring their concerns forward though they were not really supposed to be part of the planning process in the first place</w:t>
      </w:r>
      <w:r w:rsidR="003C10B9">
        <w:t>.</w:t>
      </w:r>
    </w:p>
    <w:p w14:paraId="27D114CD" w14:textId="77777777" w:rsidR="003C10B9" w:rsidRDefault="003C10B9" w:rsidP="003C10B9">
      <w:pPr>
        <w:pStyle w:val="Heading3"/>
      </w:pPr>
      <w:bookmarkStart w:id="20" w:name="_Toc176096673"/>
      <w:r>
        <w:t>Mixed Lessons on Transparency and Communication</w:t>
      </w:r>
      <w:bookmarkEnd w:id="20"/>
    </w:p>
    <w:p w14:paraId="7B159D49" w14:textId="5E3BF5E5" w:rsidR="003C10B9" w:rsidRDefault="00AB035F" w:rsidP="003C10B9">
      <w:r w:rsidRPr="00AB035F">
        <w:t xml:space="preserve">This experience also provided the understanding of how being transparent can be a double-edged sword. On one hand, the aspect of regularly providing information about both achievements and failures was crucial for the management of expectations within the community. With help of frequent updates some of the residents felt that the project is kind of </w:t>
      </w:r>
      <w:proofErr w:type="gramStart"/>
      <w:r w:rsidRPr="00AB035F">
        <w:t>theirs</w:t>
      </w:r>
      <w:proofErr w:type="gramEnd"/>
      <w:r w:rsidRPr="00AB035F">
        <w:t xml:space="preserve"> so they are more involved in the process. However, not everyone was pleased with this development. Some of the respondents complained that the communication was still very much coming from above and that their views were not fully incorporated in decisions made in the course of the project. This highlighted the difference between enlightened </w:t>
      </w:r>
      <w:proofErr w:type="spellStart"/>
      <w:r w:rsidRPr="00AB035F">
        <w:t>self interest</w:t>
      </w:r>
      <w:proofErr w:type="spellEnd"/>
      <w:r w:rsidRPr="00AB035F">
        <w:t xml:space="preserve"> and real participation where transparency is insufficient without power sharing from the outset</w:t>
      </w:r>
      <w:r w:rsidR="003C10B9">
        <w:t>.</w:t>
      </w:r>
    </w:p>
    <w:p w14:paraId="073FEFAF" w14:textId="77777777" w:rsidR="003C10B9" w:rsidRDefault="003C10B9" w:rsidP="003C10B9">
      <w:pPr>
        <w:pStyle w:val="Heading3"/>
      </w:pPr>
      <w:bookmarkStart w:id="21" w:name="_Toc176096674"/>
      <w:r>
        <w:lastRenderedPageBreak/>
        <w:t>Applying These Lessons to Broader Community Challenges</w:t>
      </w:r>
      <w:bookmarkEnd w:id="21"/>
    </w:p>
    <w:p w14:paraId="28B1E921" w14:textId="36D45064" w:rsidR="00E25448" w:rsidRDefault="00E25448" w:rsidP="00E25448">
      <w:r>
        <w:t xml:space="preserve">From this experience, it can </w:t>
      </w:r>
      <w:r w:rsidR="00C53558">
        <w:t>be</w:t>
      </w:r>
      <w:r>
        <w:t xml:space="preserve"> seen that many of the issues are well aligned with other community issues similar to Toxteth’s. Therefore, early and continuous engagement with culturally diverse populations is imperative when living and working in a pluralistic society. The positive and negative results of the revitalization project helped me understand that engaging the community can be </w:t>
      </w:r>
      <w:r w:rsidR="00C53558">
        <w:t>beneficial,</w:t>
      </w:r>
      <w:r>
        <w:t xml:space="preserve"> but it has to be done effectively and often in order to establish rapport needed for cooperation. These problems are more social in nature, like unemployment or cultures of opposition – these need full participation of all the community members and not mere tokenism.</w:t>
      </w:r>
    </w:p>
    <w:p w14:paraId="4F7ECAB1" w14:textId="4C495DCC" w:rsidR="007E7662" w:rsidRDefault="00E25448" w:rsidP="00E25448">
      <w:r>
        <w:t>Thus, one needs to employ various types of oral communication in order to address all the members of a community like Toxteth</w:t>
      </w:r>
      <w:r w:rsidR="003C10B9">
        <w:t>.</w:t>
      </w:r>
    </w:p>
    <w:p w14:paraId="23F07A9E" w14:textId="77777777" w:rsidR="00555B9B" w:rsidRDefault="00555B9B" w:rsidP="003C10B9"/>
    <w:p w14:paraId="0A310FF6" w14:textId="77777777" w:rsidR="008D261F" w:rsidRDefault="008D261F" w:rsidP="003C10B9"/>
    <w:p w14:paraId="3F8859C4" w14:textId="77777777" w:rsidR="008D261F" w:rsidRDefault="008D261F" w:rsidP="003C10B9"/>
    <w:p w14:paraId="2D7EF19F" w14:textId="77777777" w:rsidR="008D261F" w:rsidRDefault="008D261F" w:rsidP="003C10B9"/>
    <w:p w14:paraId="27E28173" w14:textId="77777777" w:rsidR="008D261F" w:rsidRDefault="008D261F" w:rsidP="003C10B9"/>
    <w:p w14:paraId="306AA0F1" w14:textId="77777777" w:rsidR="008D261F" w:rsidRDefault="008D261F" w:rsidP="003C10B9"/>
    <w:p w14:paraId="58EC1117" w14:textId="77777777" w:rsidR="008D261F" w:rsidRDefault="008D261F" w:rsidP="003C10B9"/>
    <w:p w14:paraId="25D7B1B3" w14:textId="77777777" w:rsidR="008D261F" w:rsidRDefault="008D261F" w:rsidP="003C10B9"/>
    <w:p w14:paraId="59F0C754" w14:textId="77777777" w:rsidR="008D261F" w:rsidRDefault="008D261F" w:rsidP="003C10B9"/>
    <w:p w14:paraId="12F82EDB" w14:textId="77777777" w:rsidR="008D261F" w:rsidRDefault="008D261F" w:rsidP="003C10B9"/>
    <w:p w14:paraId="5D43897B" w14:textId="77777777" w:rsidR="008D261F" w:rsidRDefault="008D261F" w:rsidP="003C10B9"/>
    <w:p w14:paraId="64863E38" w14:textId="77777777" w:rsidR="008D261F" w:rsidRDefault="008D261F" w:rsidP="003C10B9"/>
    <w:p w14:paraId="163D7F4F" w14:textId="77777777" w:rsidR="00555B9B" w:rsidRDefault="00555B9B" w:rsidP="00555B9B">
      <w:pPr>
        <w:pStyle w:val="Heading2"/>
      </w:pPr>
      <w:bookmarkStart w:id="22" w:name="_Toc176096675"/>
      <w:r>
        <w:lastRenderedPageBreak/>
        <w:t>Techniques for Effective Engagement</w:t>
      </w:r>
      <w:bookmarkEnd w:id="22"/>
    </w:p>
    <w:p w14:paraId="5049BFAE" w14:textId="77777777" w:rsidR="00555B9B" w:rsidRDefault="00555B9B" w:rsidP="00555B9B">
      <w:pPr>
        <w:pStyle w:val="Heading3"/>
      </w:pPr>
      <w:bookmarkStart w:id="23" w:name="_Toc176096676"/>
      <w:r>
        <w:t>Inclusive Communication</w:t>
      </w:r>
      <w:bookmarkEnd w:id="23"/>
    </w:p>
    <w:p w14:paraId="38651ECB" w14:textId="50D858EA" w:rsidR="008D261F" w:rsidRPr="008D261F" w:rsidRDefault="008D261F" w:rsidP="008D261F">
      <w:r>
        <w:rPr>
          <w:noProof/>
        </w:rPr>
        <w:drawing>
          <wp:inline distT="0" distB="0" distL="0" distR="0" wp14:anchorId="7E8895D0" wp14:editId="0FEA5A70">
            <wp:extent cx="5943600" cy="2332990"/>
            <wp:effectExtent l="0" t="0" r="0" b="0"/>
            <wp:docPr id="53564309" name="Picture 13" descr="Inclusive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descr="Inclusive Communication"/>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943600" cy="2332990"/>
                    </a:xfrm>
                    <a:prstGeom prst="rect">
                      <a:avLst/>
                    </a:prstGeom>
                    <a:noFill/>
                    <a:ln>
                      <a:noFill/>
                    </a:ln>
                  </pic:spPr>
                </pic:pic>
              </a:graphicData>
            </a:graphic>
          </wp:inline>
        </w:drawing>
      </w:r>
    </w:p>
    <w:p w14:paraId="400AE933" w14:textId="44CBBDF4" w:rsidR="00555B9B" w:rsidRDefault="00555B9B" w:rsidP="00555B9B">
      <w:r>
        <w:t>To ensure that every voice in a community like Toxteth is heard, it is essential to use diverse communication methods that reach all groups. This includes social media, newsletters, and in-person meetings tailored to different community segments. Salt Lake City’s approach of using multiple platforms to gather feedback—ensuring even the quieter voices were considered—is a great example of how inclusive communication can be effectively managed (Western Planner, 2021).</w:t>
      </w:r>
    </w:p>
    <w:p w14:paraId="7DA1278F" w14:textId="77777777" w:rsidR="00555B9B" w:rsidRDefault="00555B9B" w:rsidP="00555B9B">
      <w:pPr>
        <w:pStyle w:val="Heading3"/>
      </w:pPr>
      <w:bookmarkStart w:id="24" w:name="_Toc176096677"/>
      <w:r>
        <w:t>Collaborative Planning</w:t>
      </w:r>
      <w:bookmarkEnd w:id="24"/>
    </w:p>
    <w:p w14:paraId="18D7F04F" w14:textId="3869CB75" w:rsidR="000F6AC5" w:rsidRPr="000F6AC5" w:rsidRDefault="000F6AC5" w:rsidP="000F6AC5">
      <w:r>
        <w:rPr>
          <w:noProof/>
        </w:rPr>
        <w:drawing>
          <wp:inline distT="0" distB="0" distL="0" distR="0" wp14:anchorId="1AF237F2" wp14:editId="6A105719">
            <wp:extent cx="5943600" cy="2332990"/>
            <wp:effectExtent l="0" t="0" r="0" b="0"/>
            <wp:docPr id="1256591317" name="Picture 14" descr="Collaborative Plan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descr="Collaborative Planning"/>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943600" cy="2332990"/>
                    </a:xfrm>
                    <a:prstGeom prst="rect">
                      <a:avLst/>
                    </a:prstGeom>
                    <a:noFill/>
                    <a:ln>
                      <a:noFill/>
                    </a:ln>
                  </pic:spPr>
                </pic:pic>
              </a:graphicData>
            </a:graphic>
          </wp:inline>
        </w:drawing>
      </w:r>
    </w:p>
    <w:p w14:paraId="48FEE1B5" w14:textId="1296DF00" w:rsidR="00555B9B" w:rsidRDefault="00555B9B" w:rsidP="00555B9B">
      <w:r>
        <w:lastRenderedPageBreak/>
        <w:t>Collaborative planning involves bringing stakeholders into the process from the very beginning, allowing them to shape the project in ways that reflect their needs. Facilitative leadership, where leaders guide discussions rather than dictate them, helps ensure that community input is genuinely considered and integrated into the final decisions (Trent, 2021).</w:t>
      </w:r>
    </w:p>
    <w:p w14:paraId="7525A788" w14:textId="77777777" w:rsidR="00555B9B" w:rsidRDefault="00555B9B" w:rsidP="00555B9B">
      <w:pPr>
        <w:pStyle w:val="Heading3"/>
      </w:pPr>
      <w:bookmarkStart w:id="25" w:name="_Toc176096678"/>
      <w:r>
        <w:t>Feedback Loops</w:t>
      </w:r>
      <w:bookmarkEnd w:id="25"/>
    </w:p>
    <w:p w14:paraId="25A83C14" w14:textId="4017CC34" w:rsidR="000F6AC5" w:rsidRPr="000F6AC5" w:rsidRDefault="000F6AC5" w:rsidP="000F6AC5">
      <w:r>
        <w:rPr>
          <w:noProof/>
        </w:rPr>
        <w:drawing>
          <wp:inline distT="0" distB="0" distL="0" distR="0" wp14:anchorId="4B0976ED" wp14:editId="318C2FBE">
            <wp:extent cx="5943600" cy="2979420"/>
            <wp:effectExtent l="0" t="0" r="0" b="0"/>
            <wp:docPr id="136033764" name="Picture 15" descr="Feedback Loo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descr="Feedback Loops"/>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943600" cy="2979420"/>
                    </a:xfrm>
                    <a:prstGeom prst="rect">
                      <a:avLst/>
                    </a:prstGeom>
                    <a:noFill/>
                    <a:ln>
                      <a:noFill/>
                    </a:ln>
                  </pic:spPr>
                </pic:pic>
              </a:graphicData>
            </a:graphic>
          </wp:inline>
        </w:drawing>
      </w:r>
    </w:p>
    <w:p w14:paraId="465DFE45" w14:textId="3D8304D5" w:rsidR="00555B9B" w:rsidRDefault="00555B9B" w:rsidP="00555B9B">
      <w:r>
        <w:t>Maintaining continuous feedback and adapting based on that input keeps the project aligned with the community’s needs. Tools like CRM systems can track public sentiment and adjust strategies in real-time, ensuring the project remains responsive and effective (ICMA, 2021).</w:t>
      </w:r>
    </w:p>
    <w:p w14:paraId="1EF073B0" w14:textId="77777777" w:rsidR="00555B9B" w:rsidRDefault="00555B9B" w:rsidP="00555B9B">
      <w:pPr>
        <w:pStyle w:val="Heading2"/>
      </w:pPr>
      <w:bookmarkStart w:id="26" w:name="_Toc176096679"/>
      <w:r>
        <w:lastRenderedPageBreak/>
        <w:t>Principles and Standards</w:t>
      </w:r>
      <w:bookmarkEnd w:id="26"/>
    </w:p>
    <w:p w14:paraId="0992D985" w14:textId="77777777" w:rsidR="00555B9B" w:rsidRDefault="00555B9B" w:rsidP="00555B9B">
      <w:pPr>
        <w:pStyle w:val="Heading3"/>
      </w:pPr>
      <w:bookmarkStart w:id="27" w:name="_Toc176096680"/>
      <w:r>
        <w:t>Transparency</w:t>
      </w:r>
      <w:bookmarkEnd w:id="27"/>
    </w:p>
    <w:p w14:paraId="7F691765" w14:textId="4221AF37" w:rsidR="003C4FB0" w:rsidRPr="003C4FB0" w:rsidRDefault="003C4FB0" w:rsidP="003C4FB0">
      <w:r>
        <w:rPr>
          <w:noProof/>
        </w:rPr>
        <w:drawing>
          <wp:inline distT="0" distB="0" distL="0" distR="0" wp14:anchorId="0320DEA9" wp14:editId="43A1CEED">
            <wp:extent cx="5943600" cy="2979420"/>
            <wp:effectExtent l="0" t="0" r="0" b="0"/>
            <wp:docPr id="1828906994"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943600" cy="2979420"/>
                    </a:xfrm>
                    <a:prstGeom prst="rect">
                      <a:avLst/>
                    </a:prstGeom>
                    <a:noFill/>
                    <a:ln>
                      <a:noFill/>
                    </a:ln>
                  </pic:spPr>
                </pic:pic>
              </a:graphicData>
            </a:graphic>
          </wp:inline>
        </w:drawing>
      </w:r>
    </w:p>
    <w:p w14:paraId="212B556A" w14:textId="25904F0E" w:rsidR="00555B9B" w:rsidRDefault="00555B9B" w:rsidP="00555B9B">
      <w:r>
        <w:t>Transparency is key to building trust within the community. Keeping stakeholders informed about the project’s progress, challenges, and outcomes ensures that everyone is on the same page, helping to manage expectations and build a strong foundation of trust (Trent, 2021).</w:t>
      </w:r>
    </w:p>
    <w:p w14:paraId="16788D3D" w14:textId="77777777" w:rsidR="00555B9B" w:rsidRDefault="00555B9B" w:rsidP="00555B9B">
      <w:pPr>
        <w:pStyle w:val="Heading3"/>
      </w:pPr>
      <w:bookmarkStart w:id="28" w:name="_Toc176096681"/>
      <w:r>
        <w:lastRenderedPageBreak/>
        <w:t>Equity</w:t>
      </w:r>
      <w:bookmarkEnd w:id="28"/>
    </w:p>
    <w:p w14:paraId="7A30DD80" w14:textId="2048BC7A" w:rsidR="003C4FB0" w:rsidRPr="003C4FB0" w:rsidRDefault="003C4FB0" w:rsidP="003C4FB0">
      <w:r>
        <w:rPr>
          <w:noProof/>
        </w:rPr>
        <w:drawing>
          <wp:inline distT="0" distB="0" distL="0" distR="0" wp14:anchorId="4CC294B6" wp14:editId="79D38BA9">
            <wp:extent cx="5943600" cy="2979420"/>
            <wp:effectExtent l="0" t="0" r="0" b="0"/>
            <wp:docPr id="1051221090" name="Picture 17"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1221090" name="Picture 17" descr="A diagram of a diagram&#10;&#10;Description automatically generated"/>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943600" cy="2979420"/>
                    </a:xfrm>
                    <a:prstGeom prst="rect">
                      <a:avLst/>
                    </a:prstGeom>
                    <a:noFill/>
                    <a:ln>
                      <a:noFill/>
                    </a:ln>
                  </pic:spPr>
                </pic:pic>
              </a:graphicData>
            </a:graphic>
          </wp:inline>
        </w:drawing>
      </w:r>
    </w:p>
    <w:p w14:paraId="0BF6DE43" w14:textId="577E2054" w:rsidR="00555B9B" w:rsidRDefault="00555B9B" w:rsidP="00555B9B">
      <w:r>
        <w:t>Equity means actively working to include marginalized voices in the conversation. This can involve tailoring communication methods to reach different groups or offering incentives to encourage participation from those who might otherwise be left out (Western Planner, 2021).</w:t>
      </w:r>
    </w:p>
    <w:p w14:paraId="18B97ABF" w14:textId="77777777" w:rsidR="00555B9B" w:rsidRDefault="00555B9B" w:rsidP="00555B9B">
      <w:pPr>
        <w:pStyle w:val="Heading3"/>
      </w:pPr>
      <w:bookmarkStart w:id="29" w:name="_Toc176096682"/>
      <w:r>
        <w:t>Sustainability</w:t>
      </w:r>
      <w:bookmarkEnd w:id="29"/>
    </w:p>
    <w:p w14:paraId="79E5FEF3" w14:textId="4B5C2085" w:rsidR="003C4FB0" w:rsidRPr="003C4FB0" w:rsidRDefault="003C4FB0" w:rsidP="003C4FB0">
      <w:r>
        <w:rPr>
          <w:noProof/>
        </w:rPr>
        <w:drawing>
          <wp:inline distT="0" distB="0" distL="0" distR="0" wp14:anchorId="02FB011F" wp14:editId="2CF2CDF2">
            <wp:extent cx="5943600" cy="2332990"/>
            <wp:effectExtent l="0" t="0" r="0" b="0"/>
            <wp:docPr id="1245637587" name="Picture 18" descr="A diagram of a company's strateg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5637587" name="Picture 18" descr="A diagram of a company's strategy&#10;&#10;Description automatically generated"/>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943600" cy="2332990"/>
                    </a:xfrm>
                    <a:prstGeom prst="rect">
                      <a:avLst/>
                    </a:prstGeom>
                    <a:noFill/>
                    <a:ln>
                      <a:noFill/>
                    </a:ln>
                  </pic:spPr>
                </pic:pic>
              </a:graphicData>
            </a:graphic>
          </wp:inline>
        </w:drawing>
      </w:r>
    </w:p>
    <w:p w14:paraId="307E3965" w14:textId="666CF032" w:rsidR="00555B9B" w:rsidRDefault="0036192E" w:rsidP="00555B9B">
      <w:r w:rsidRPr="0036192E">
        <w:t xml:space="preserve">More emphasis must be placed on antivirus measures, considering that most events are traumatic and are likely to have lasting effects. Sustainability in community engagement also refers to </w:t>
      </w:r>
      <w:r w:rsidRPr="0036192E">
        <w:lastRenderedPageBreak/>
        <w:t xml:space="preserve">developing programs that can be sustained, well-supported by partnerships and available for the community to continue receiving their benefits even later </w:t>
      </w:r>
      <w:r w:rsidR="00555B9B">
        <w:t>(ICMA, 2021).</w:t>
      </w:r>
    </w:p>
    <w:p w14:paraId="6FE2D9DF" w14:textId="77777777" w:rsidR="0066653D" w:rsidRDefault="0066653D" w:rsidP="00555B9B"/>
    <w:p w14:paraId="085862B8" w14:textId="77777777" w:rsidR="00221EFD" w:rsidRDefault="00221EFD" w:rsidP="00555B9B"/>
    <w:p w14:paraId="5FC0913E" w14:textId="77777777" w:rsidR="00221EFD" w:rsidRDefault="00221EFD" w:rsidP="00555B9B"/>
    <w:p w14:paraId="469F6D38" w14:textId="77777777" w:rsidR="00221EFD" w:rsidRDefault="00221EFD" w:rsidP="00555B9B"/>
    <w:p w14:paraId="14D85E67" w14:textId="77777777" w:rsidR="00221EFD" w:rsidRDefault="00221EFD" w:rsidP="00555B9B"/>
    <w:p w14:paraId="5E5F4F00" w14:textId="77777777" w:rsidR="00221EFD" w:rsidRDefault="00221EFD" w:rsidP="00555B9B"/>
    <w:p w14:paraId="40A88996" w14:textId="77777777" w:rsidR="00221EFD" w:rsidRDefault="00221EFD" w:rsidP="00555B9B"/>
    <w:p w14:paraId="1B674001" w14:textId="77777777" w:rsidR="00221EFD" w:rsidRDefault="00221EFD" w:rsidP="00555B9B"/>
    <w:p w14:paraId="58F135A7" w14:textId="77777777" w:rsidR="00221EFD" w:rsidRDefault="00221EFD" w:rsidP="00555B9B"/>
    <w:p w14:paraId="0AA95548" w14:textId="77777777" w:rsidR="00221EFD" w:rsidRDefault="00221EFD" w:rsidP="00555B9B"/>
    <w:p w14:paraId="3F79E14C" w14:textId="77777777" w:rsidR="00221EFD" w:rsidRDefault="00221EFD" w:rsidP="00555B9B"/>
    <w:p w14:paraId="3B1F7297" w14:textId="77777777" w:rsidR="00221EFD" w:rsidRDefault="00221EFD" w:rsidP="00555B9B"/>
    <w:p w14:paraId="6B5A99D6" w14:textId="77777777" w:rsidR="00221EFD" w:rsidRDefault="00221EFD" w:rsidP="00555B9B"/>
    <w:p w14:paraId="7AAF9763" w14:textId="77777777" w:rsidR="00221EFD" w:rsidRDefault="00221EFD" w:rsidP="00555B9B"/>
    <w:p w14:paraId="3618A743" w14:textId="77777777" w:rsidR="00221EFD" w:rsidRDefault="00221EFD" w:rsidP="00555B9B"/>
    <w:p w14:paraId="1C4D5B9F" w14:textId="77777777" w:rsidR="00221EFD" w:rsidRDefault="00221EFD" w:rsidP="00555B9B"/>
    <w:p w14:paraId="6A6822ED" w14:textId="77777777" w:rsidR="00221EFD" w:rsidRDefault="00221EFD" w:rsidP="00555B9B"/>
    <w:p w14:paraId="7E927634" w14:textId="77777777" w:rsidR="009576DC" w:rsidRDefault="009576DC" w:rsidP="0066653D">
      <w:pPr>
        <w:pStyle w:val="Heading2"/>
      </w:pPr>
      <w:bookmarkStart w:id="30" w:name="_Toc176096683"/>
      <w:r>
        <w:lastRenderedPageBreak/>
        <w:t>Challenges Identified</w:t>
      </w:r>
      <w:bookmarkEnd w:id="30"/>
    </w:p>
    <w:p w14:paraId="138C5317" w14:textId="08ECC1C9" w:rsidR="009576DC" w:rsidRDefault="00072B2B" w:rsidP="009576DC">
      <w:r w:rsidRPr="00072B2B">
        <w:t>Toxteth, similar to other urban communities, has several major problems that are detrimental to the quality of life of its occupants. This is evident through higher levels of unemployment, low levels of homeownership, and economic exclusion from appropriate economic opportunities. These disparities result in poverty trap that is hard to escape from and to which, they contribute to worsening social justice. Furthermore, Toxteth is a culturally diverse area, which has been an advantage in a number of ways, count culture as a factor that can cause problems where each culture feels that they are being discriminated or where resources are scarce. Another issue is the absence of adequate basic services across the community, particularly when it comes to housing, education, and healthcare facilities, which only increases these difficulties</w:t>
      </w:r>
      <w:r w:rsidR="009576DC">
        <w:t>.</w:t>
      </w:r>
    </w:p>
    <w:p w14:paraId="095C53A7" w14:textId="77777777" w:rsidR="009576DC" w:rsidRDefault="009576DC" w:rsidP="0066653D">
      <w:pPr>
        <w:pStyle w:val="Heading2"/>
      </w:pPr>
      <w:bookmarkStart w:id="31" w:name="_Toc176096684"/>
      <w:r>
        <w:t>Aligning Techniques to Challenges</w:t>
      </w:r>
      <w:bookmarkEnd w:id="31"/>
    </w:p>
    <w:p w14:paraId="3601ED48" w14:textId="77777777" w:rsidR="009576DC" w:rsidRDefault="009576DC" w:rsidP="0066653D">
      <w:pPr>
        <w:pStyle w:val="Heading3"/>
      </w:pPr>
      <w:bookmarkStart w:id="32" w:name="_Toc176096685"/>
      <w:r>
        <w:t>Economic Disparities</w:t>
      </w:r>
      <w:bookmarkEnd w:id="32"/>
    </w:p>
    <w:p w14:paraId="1CB0A637" w14:textId="334D9393" w:rsidR="009576DC" w:rsidRDefault="00757499" w:rsidP="009576DC">
      <w:r w:rsidRPr="00757499">
        <w:t xml:space="preserve">It is important to understand that any efforts aimed at eliminating the issue of Toxteth’s economic inequalities must be workable. It is also necessary to talk with all residents and provide them with job offers, training information, and other information, no matter they belong to the low-income group. Applying several communications means and addressing people in more languages and locations than is traditional for a population (Yeo, Hwang, and Lee, 2023; </w:t>
      </w:r>
      <w:proofErr w:type="spellStart"/>
      <w:r w:rsidRPr="00757499">
        <w:t>Simbolon</w:t>
      </w:r>
      <w:proofErr w:type="spellEnd"/>
      <w:r w:rsidRPr="00757499">
        <w:t xml:space="preserve">, </w:t>
      </w:r>
      <w:proofErr w:type="spellStart"/>
      <w:r w:rsidRPr="00757499">
        <w:t>Ummanah</w:t>
      </w:r>
      <w:proofErr w:type="spellEnd"/>
      <w:r w:rsidRPr="00757499">
        <w:t xml:space="preserve">, and </w:t>
      </w:r>
      <w:proofErr w:type="spellStart"/>
      <w:r w:rsidRPr="00757499">
        <w:t>Iswadi</w:t>
      </w:r>
      <w:proofErr w:type="spellEnd"/>
      <w:r w:rsidRPr="00757499">
        <w:t xml:space="preserve">, 2023). There is also the need for partnership with businesses, education facilities, and the community to jointly develop job training opportunities for local people that can help in fostering employment and economic resilience </w:t>
      </w:r>
      <w:r w:rsidR="009576DC">
        <w:t>(</w:t>
      </w:r>
      <w:r w:rsidR="0066653D" w:rsidRPr="0066653D">
        <w:t>Kopel and Webb, 2020</w:t>
      </w:r>
      <w:r w:rsidR="009576DC">
        <w:t>).</w:t>
      </w:r>
    </w:p>
    <w:p w14:paraId="3FE54A2C" w14:textId="77777777" w:rsidR="009576DC" w:rsidRDefault="009576DC" w:rsidP="0066653D">
      <w:pPr>
        <w:pStyle w:val="Heading3"/>
      </w:pPr>
      <w:bookmarkStart w:id="33" w:name="_Toc176096686"/>
      <w:r>
        <w:t>Cultural Conflicts</w:t>
      </w:r>
      <w:bookmarkEnd w:id="33"/>
    </w:p>
    <w:p w14:paraId="7EBF5F65" w14:textId="00B47023" w:rsidR="009576DC" w:rsidRDefault="00351DA3" w:rsidP="009576DC">
      <w:r w:rsidRPr="00351DA3">
        <w:t xml:space="preserve">In relation to cures two management and the minimization of conflict, equity has to be a key consideration in order that all and any cultural segments in Toxteth be catered for in decision-making. It can be done via effective communication that considers such factors as language and culture and via providing information about how decisions are made and executed. For instance, implementing the community advisory boards comprising of the cultural stakeholders ensures </w:t>
      </w:r>
      <w:r w:rsidRPr="00351DA3">
        <w:lastRenderedPageBreak/>
        <w:t xml:space="preserve">that all the ideas are considered, and cultural differences are respected </w:t>
      </w:r>
      <w:r w:rsidR="009576DC">
        <w:t>(</w:t>
      </w:r>
      <w:proofErr w:type="spellStart"/>
      <w:r w:rsidR="000B1639" w:rsidRPr="000B1639">
        <w:t>Simbolon</w:t>
      </w:r>
      <w:proofErr w:type="spellEnd"/>
      <w:r w:rsidR="000B1639" w:rsidRPr="000B1639">
        <w:t xml:space="preserve">, </w:t>
      </w:r>
      <w:proofErr w:type="spellStart"/>
      <w:r w:rsidR="000B1639" w:rsidRPr="000B1639">
        <w:t>Ummanah</w:t>
      </w:r>
      <w:proofErr w:type="spellEnd"/>
      <w:r w:rsidR="000B1639" w:rsidRPr="000B1639">
        <w:t xml:space="preserve">, and </w:t>
      </w:r>
      <w:proofErr w:type="spellStart"/>
      <w:r w:rsidR="000B1639" w:rsidRPr="000B1639">
        <w:t>Iswadi</w:t>
      </w:r>
      <w:proofErr w:type="spellEnd"/>
      <w:r w:rsidR="000B1639" w:rsidRPr="000B1639">
        <w:t>, 2023</w:t>
      </w:r>
      <w:r w:rsidR="009576DC">
        <w:t>).</w:t>
      </w:r>
    </w:p>
    <w:p w14:paraId="0EBBAA51" w14:textId="77777777" w:rsidR="009576DC" w:rsidRDefault="009576DC" w:rsidP="0066653D">
      <w:pPr>
        <w:pStyle w:val="Heading3"/>
      </w:pPr>
      <w:bookmarkStart w:id="34" w:name="_Toc176096687"/>
      <w:r>
        <w:t>Lack of Resources</w:t>
      </w:r>
      <w:bookmarkEnd w:id="34"/>
    </w:p>
    <w:p w14:paraId="40BA794E" w14:textId="0F918897" w:rsidR="009576DC" w:rsidRDefault="00882F3F" w:rsidP="009576DC">
      <w:r w:rsidRPr="00882F3F">
        <w:t xml:space="preserve">The lack of resources in Toxteth specially in the aspect of </w:t>
      </w:r>
      <w:proofErr w:type="spellStart"/>
      <w:r w:rsidRPr="00882F3F">
        <w:t>accomodation</w:t>
      </w:r>
      <w:proofErr w:type="spellEnd"/>
      <w:r w:rsidRPr="00882F3F">
        <w:t xml:space="preserve">, education, and health issues, must seek sustainable solutions. Long-term relations with local government, non-profit organisations and businesses can be established to enhance support both financially and in terms of resources to agencies providing the programmes. Here, using feedback loops to constantly monitor and revise these programs ensures optimal usage of resources and timely satisfaction of the community’s needs </w:t>
      </w:r>
      <w:r w:rsidR="009576DC">
        <w:t>(</w:t>
      </w:r>
      <w:r w:rsidR="00DE11FD" w:rsidRPr="00DE11FD">
        <w:t>Yeo, Hwang, and Lee, 2023</w:t>
      </w:r>
      <w:r w:rsidR="009576DC">
        <w:t>).</w:t>
      </w:r>
    </w:p>
    <w:p w14:paraId="4C922A43" w14:textId="0F3B2311" w:rsidR="00C94EED" w:rsidRDefault="00C94EED" w:rsidP="00C94EED">
      <w:pPr>
        <w:pStyle w:val="Heading1"/>
      </w:pPr>
      <w:bookmarkStart w:id="35" w:name="_Toc176096688"/>
      <w:r>
        <w:t>Conclusion</w:t>
      </w:r>
      <w:bookmarkEnd w:id="35"/>
    </w:p>
    <w:p w14:paraId="6E0479B3" w14:textId="24AB10F9" w:rsidR="00C94EED" w:rsidRDefault="001E0939" w:rsidP="00C94EED">
      <w:r w:rsidRPr="001E0939">
        <w:t>This report</w:t>
      </w:r>
      <w:r>
        <w:t xml:space="preserve"> </w:t>
      </w:r>
      <w:r w:rsidRPr="001E0939">
        <w:t>emphasizes the key notion of community involvement in the identification of challenges in Toxteth. Engaging stakeholders, establishing trust and adapting the related strategies are intended to develop more sustainability. That way, these efforts remain productive, and the overall goal of empowering the community and addressing the issues we have highlighted in this paper is made possible</w:t>
      </w:r>
      <w:r w:rsidR="00C94EED" w:rsidRPr="00C94EED">
        <w:t>.</w:t>
      </w:r>
    </w:p>
    <w:p w14:paraId="463A8C51" w14:textId="77777777" w:rsidR="00441CD0" w:rsidRDefault="00441CD0" w:rsidP="00C94EED"/>
    <w:p w14:paraId="7C0100DE" w14:textId="77777777" w:rsidR="00441CD0" w:rsidRDefault="00441CD0" w:rsidP="00C94EED"/>
    <w:p w14:paraId="74921D48" w14:textId="77777777" w:rsidR="00441CD0" w:rsidRDefault="00441CD0" w:rsidP="00C94EED"/>
    <w:p w14:paraId="02F3ECB9" w14:textId="77777777" w:rsidR="00441CD0" w:rsidRDefault="00441CD0" w:rsidP="00C94EED"/>
    <w:p w14:paraId="73EC2FC1" w14:textId="77777777" w:rsidR="00441CD0" w:rsidRDefault="00441CD0" w:rsidP="00C94EED"/>
    <w:p w14:paraId="24B3ACDE" w14:textId="77777777" w:rsidR="00441CD0" w:rsidRDefault="00441CD0" w:rsidP="00C94EED"/>
    <w:p w14:paraId="1AB0C9A2" w14:textId="77777777" w:rsidR="00441CD0" w:rsidRPr="00C94EED" w:rsidRDefault="00441CD0" w:rsidP="00C94EED"/>
    <w:p w14:paraId="6EA7178A" w14:textId="24BA1D3E" w:rsidR="00E56408" w:rsidRPr="00E56408" w:rsidRDefault="00F86ADB" w:rsidP="00E56408">
      <w:pPr>
        <w:pStyle w:val="Heading1"/>
      </w:pPr>
      <w:bookmarkStart w:id="36" w:name="_Toc176096689"/>
      <w:r>
        <w:lastRenderedPageBreak/>
        <w:t>Recommendations</w:t>
      </w:r>
      <w:bookmarkEnd w:id="36"/>
      <w:r>
        <w:t xml:space="preserve"> </w:t>
      </w:r>
    </w:p>
    <w:tbl>
      <w:tblPr>
        <w:tblStyle w:val="GridTable5Dark-Accent4"/>
        <w:tblW w:w="0" w:type="auto"/>
        <w:tblLook w:val="04A0" w:firstRow="1" w:lastRow="0" w:firstColumn="1" w:lastColumn="0" w:noHBand="0" w:noVBand="1"/>
      </w:tblPr>
      <w:tblGrid>
        <w:gridCol w:w="2348"/>
        <w:gridCol w:w="2465"/>
        <w:gridCol w:w="2675"/>
        <w:gridCol w:w="1862"/>
      </w:tblGrid>
      <w:tr w:rsidR="00E56408" w:rsidRPr="00E56408" w14:paraId="7FA171AB" w14:textId="77777777" w:rsidTr="00E5640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B3EF901" w14:textId="77777777" w:rsidR="00E56408" w:rsidRPr="00E56408" w:rsidRDefault="00E56408" w:rsidP="00E56408">
            <w:pPr>
              <w:spacing w:line="240" w:lineRule="auto"/>
            </w:pPr>
            <w:r w:rsidRPr="00E56408">
              <w:t>Recommendation</w:t>
            </w:r>
          </w:p>
        </w:tc>
        <w:tc>
          <w:tcPr>
            <w:tcW w:w="0" w:type="auto"/>
            <w:hideMark/>
          </w:tcPr>
          <w:p w14:paraId="59E3562E" w14:textId="77777777" w:rsidR="00E56408" w:rsidRPr="00E56408" w:rsidRDefault="00E56408" w:rsidP="00E56408">
            <w:pPr>
              <w:spacing w:line="240" w:lineRule="auto"/>
              <w:cnfStyle w:val="100000000000" w:firstRow="1" w:lastRow="0" w:firstColumn="0" w:lastColumn="0" w:oddVBand="0" w:evenVBand="0" w:oddHBand="0" w:evenHBand="0" w:firstRowFirstColumn="0" w:firstRowLastColumn="0" w:lastRowFirstColumn="0" w:lastRowLastColumn="0"/>
            </w:pPr>
            <w:r w:rsidRPr="00E56408">
              <w:t>Details</w:t>
            </w:r>
          </w:p>
        </w:tc>
        <w:tc>
          <w:tcPr>
            <w:tcW w:w="0" w:type="auto"/>
            <w:hideMark/>
          </w:tcPr>
          <w:p w14:paraId="016E131C" w14:textId="77777777" w:rsidR="00E56408" w:rsidRPr="00E56408" w:rsidRDefault="00E56408" w:rsidP="00E56408">
            <w:pPr>
              <w:spacing w:line="240" w:lineRule="auto"/>
              <w:cnfStyle w:val="100000000000" w:firstRow="1" w:lastRow="0" w:firstColumn="0" w:lastColumn="0" w:oddVBand="0" w:evenVBand="0" w:oddHBand="0" w:evenHBand="0" w:firstRowFirstColumn="0" w:firstRowLastColumn="0" w:lastRowFirstColumn="0" w:lastRowLastColumn="0"/>
            </w:pPr>
            <w:r w:rsidRPr="00E56408">
              <w:t>Rationale</w:t>
            </w:r>
          </w:p>
        </w:tc>
        <w:tc>
          <w:tcPr>
            <w:tcW w:w="0" w:type="auto"/>
            <w:hideMark/>
          </w:tcPr>
          <w:p w14:paraId="76DFB7F7" w14:textId="77777777" w:rsidR="00E56408" w:rsidRPr="00E56408" w:rsidRDefault="00E56408" w:rsidP="00E56408">
            <w:pPr>
              <w:spacing w:line="240" w:lineRule="auto"/>
              <w:cnfStyle w:val="100000000000" w:firstRow="1" w:lastRow="0" w:firstColumn="0" w:lastColumn="0" w:oddVBand="0" w:evenVBand="0" w:oddHBand="0" w:evenHBand="0" w:firstRowFirstColumn="0" w:firstRowLastColumn="0" w:lastRowFirstColumn="0" w:lastRowLastColumn="0"/>
            </w:pPr>
            <w:r w:rsidRPr="00E56408">
              <w:t>References</w:t>
            </w:r>
          </w:p>
        </w:tc>
      </w:tr>
      <w:tr w:rsidR="00E56408" w:rsidRPr="00E56408" w14:paraId="742802BE" w14:textId="77777777" w:rsidTr="00E5640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F92AAEC" w14:textId="77777777" w:rsidR="00E56408" w:rsidRPr="00E56408" w:rsidRDefault="00E56408" w:rsidP="00E56408">
            <w:pPr>
              <w:spacing w:line="240" w:lineRule="auto"/>
            </w:pPr>
            <w:r w:rsidRPr="00E56408">
              <w:t>1. Continuous Stakeholder Engagement</w:t>
            </w:r>
          </w:p>
        </w:tc>
        <w:tc>
          <w:tcPr>
            <w:tcW w:w="0" w:type="auto"/>
            <w:hideMark/>
          </w:tcPr>
          <w:p w14:paraId="68B41F09" w14:textId="77777777" w:rsidR="00E56408" w:rsidRPr="00E56408" w:rsidRDefault="00E56408" w:rsidP="00E56408">
            <w:pPr>
              <w:spacing w:line="240" w:lineRule="auto"/>
              <w:cnfStyle w:val="000000100000" w:firstRow="0" w:lastRow="0" w:firstColumn="0" w:lastColumn="0" w:oddVBand="0" w:evenVBand="0" w:oddHBand="1" w:evenHBand="0" w:firstRowFirstColumn="0" w:firstRowLastColumn="0" w:lastRowFirstColumn="0" w:lastRowLastColumn="0"/>
            </w:pPr>
            <w:r w:rsidRPr="00E56408">
              <w:t>Regular town hall meetings, surveys, and online forums.</w:t>
            </w:r>
          </w:p>
        </w:tc>
        <w:tc>
          <w:tcPr>
            <w:tcW w:w="0" w:type="auto"/>
            <w:hideMark/>
          </w:tcPr>
          <w:p w14:paraId="61178D7C" w14:textId="77777777" w:rsidR="00E56408" w:rsidRPr="00E56408" w:rsidRDefault="00E56408" w:rsidP="00E56408">
            <w:pPr>
              <w:spacing w:line="240" w:lineRule="auto"/>
              <w:cnfStyle w:val="000000100000" w:firstRow="0" w:lastRow="0" w:firstColumn="0" w:lastColumn="0" w:oddVBand="0" w:evenVBand="0" w:oddHBand="1" w:evenHBand="0" w:firstRowFirstColumn="0" w:firstRowLastColumn="0" w:lastRowFirstColumn="0" w:lastRowLastColumn="0"/>
            </w:pPr>
            <w:r w:rsidRPr="00E56408">
              <w:t>Keeps engagement relevant and responsive to changing community needs.</w:t>
            </w:r>
          </w:p>
        </w:tc>
        <w:tc>
          <w:tcPr>
            <w:tcW w:w="0" w:type="auto"/>
            <w:hideMark/>
          </w:tcPr>
          <w:p w14:paraId="5F9BB97E" w14:textId="77777777" w:rsidR="00E56408" w:rsidRPr="00E56408" w:rsidRDefault="00E56408" w:rsidP="00E56408">
            <w:pPr>
              <w:spacing w:line="240" w:lineRule="auto"/>
              <w:cnfStyle w:val="000000100000" w:firstRow="0" w:lastRow="0" w:firstColumn="0" w:lastColumn="0" w:oddVBand="0" w:evenVBand="0" w:oddHBand="1" w:evenHBand="0" w:firstRowFirstColumn="0" w:firstRowLastColumn="0" w:lastRowFirstColumn="0" w:lastRowLastColumn="0"/>
            </w:pPr>
            <w:r w:rsidRPr="00E56408">
              <w:t>Okumu &amp; Abuya (2023); Ross et al. (2020)</w:t>
            </w:r>
          </w:p>
        </w:tc>
      </w:tr>
      <w:tr w:rsidR="00E56408" w:rsidRPr="00E56408" w14:paraId="136A41B7" w14:textId="77777777" w:rsidTr="00E56408">
        <w:tc>
          <w:tcPr>
            <w:cnfStyle w:val="001000000000" w:firstRow="0" w:lastRow="0" w:firstColumn="1" w:lastColumn="0" w:oddVBand="0" w:evenVBand="0" w:oddHBand="0" w:evenHBand="0" w:firstRowFirstColumn="0" w:firstRowLastColumn="0" w:lastRowFirstColumn="0" w:lastRowLastColumn="0"/>
            <w:tcW w:w="0" w:type="auto"/>
            <w:hideMark/>
          </w:tcPr>
          <w:p w14:paraId="3DFE2969" w14:textId="77777777" w:rsidR="00E56408" w:rsidRPr="00E56408" w:rsidRDefault="00E56408" w:rsidP="00E56408">
            <w:pPr>
              <w:spacing w:line="240" w:lineRule="auto"/>
            </w:pPr>
            <w:r w:rsidRPr="00E56408">
              <w:t>2. Foster Partnerships</w:t>
            </w:r>
          </w:p>
        </w:tc>
        <w:tc>
          <w:tcPr>
            <w:tcW w:w="0" w:type="auto"/>
            <w:hideMark/>
          </w:tcPr>
          <w:p w14:paraId="5A877AAF" w14:textId="77777777" w:rsidR="00E56408" w:rsidRPr="00E56408" w:rsidRDefault="00E56408" w:rsidP="00E56408">
            <w:pPr>
              <w:spacing w:line="240" w:lineRule="auto"/>
              <w:cnfStyle w:val="000000000000" w:firstRow="0" w:lastRow="0" w:firstColumn="0" w:lastColumn="0" w:oddVBand="0" w:evenVBand="0" w:oddHBand="0" w:evenHBand="0" w:firstRowFirstColumn="0" w:firstRowLastColumn="0" w:lastRowFirstColumn="0" w:lastRowLastColumn="0"/>
            </w:pPr>
            <w:r w:rsidRPr="00E56408">
              <w:t>Collaborate with local government, businesses, and organizations.</w:t>
            </w:r>
          </w:p>
        </w:tc>
        <w:tc>
          <w:tcPr>
            <w:tcW w:w="0" w:type="auto"/>
            <w:hideMark/>
          </w:tcPr>
          <w:p w14:paraId="1A7A67BD" w14:textId="77777777" w:rsidR="00E56408" w:rsidRPr="00E56408" w:rsidRDefault="00E56408" w:rsidP="00E56408">
            <w:pPr>
              <w:spacing w:line="240" w:lineRule="auto"/>
              <w:cnfStyle w:val="000000000000" w:firstRow="0" w:lastRow="0" w:firstColumn="0" w:lastColumn="0" w:oddVBand="0" w:evenVBand="0" w:oddHBand="0" w:evenHBand="0" w:firstRowFirstColumn="0" w:firstRowLastColumn="0" w:lastRowFirstColumn="0" w:lastRowLastColumn="0"/>
            </w:pPr>
            <w:r w:rsidRPr="00E56408">
              <w:t>Combines strengths across sectors for sustainable solutions.</w:t>
            </w:r>
          </w:p>
        </w:tc>
        <w:tc>
          <w:tcPr>
            <w:tcW w:w="0" w:type="auto"/>
            <w:hideMark/>
          </w:tcPr>
          <w:p w14:paraId="64EA812B" w14:textId="77777777" w:rsidR="00E56408" w:rsidRPr="00E56408" w:rsidRDefault="00E56408" w:rsidP="00E56408">
            <w:pPr>
              <w:spacing w:line="240" w:lineRule="auto"/>
              <w:cnfStyle w:val="000000000000" w:firstRow="0" w:lastRow="0" w:firstColumn="0" w:lastColumn="0" w:oddVBand="0" w:evenVBand="0" w:oddHBand="0" w:evenHBand="0" w:firstRowFirstColumn="0" w:firstRowLastColumn="0" w:lastRowFirstColumn="0" w:lastRowLastColumn="0"/>
            </w:pPr>
            <w:r w:rsidRPr="00E56408">
              <w:t>Lin et al. (2022); Bell-Brown et al. (2022)</w:t>
            </w:r>
          </w:p>
        </w:tc>
      </w:tr>
      <w:tr w:rsidR="00E56408" w:rsidRPr="00E56408" w14:paraId="6DB8F97F" w14:textId="77777777" w:rsidTr="00E5640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E67BCF4" w14:textId="77777777" w:rsidR="00E56408" w:rsidRPr="00E56408" w:rsidRDefault="00E56408" w:rsidP="00E56408">
            <w:pPr>
              <w:spacing w:line="240" w:lineRule="auto"/>
            </w:pPr>
            <w:r w:rsidRPr="00E56408">
              <w:t>3. Regular Evaluations</w:t>
            </w:r>
          </w:p>
        </w:tc>
        <w:tc>
          <w:tcPr>
            <w:tcW w:w="0" w:type="auto"/>
            <w:hideMark/>
          </w:tcPr>
          <w:p w14:paraId="1CC8D4AE" w14:textId="77777777" w:rsidR="00E56408" w:rsidRPr="00E56408" w:rsidRDefault="00E56408" w:rsidP="00E56408">
            <w:pPr>
              <w:spacing w:line="240" w:lineRule="auto"/>
              <w:cnfStyle w:val="000000100000" w:firstRow="0" w:lastRow="0" w:firstColumn="0" w:lastColumn="0" w:oddVBand="0" w:evenVBand="0" w:oddHBand="1" w:evenHBand="0" w:firstRowFirstColumn="0" w:firstRowLastColumn="0" w:lastRowFirstColumn="0" w:lastRowLastColumn="0"/>
            </w:pPr>
            <w:r w:rsidRPr="00E56408">
              <w:t>Routine assessments of engagement strategies.</w:t>
            </w:r>
          </w:p>
        </w:tc>
        <w:tc>
          <w:tcPr>
            <w:tcW w:w="0" w:type="auto"/>
            <w:hideMark/>
          </w:tcPr>
          <w:p w14:paraId="5F93CA63" w14:textId="77777777" w:rsidR="00E56408" w:rsidRPr="00E56408" w:rsidRDefault="00E56408" w:rsidP="00E56408">
            <w:pPr>
              <w:spacing w:line="240" w:lineRule="auto"/>
              <w:cnfStyle w:val="000000100000" w:firstRow="0" w:lastRow="0" w:firstColumn="0" w:lastColumn="0" w:oddVBand="0" w:evenVBand="0" w:oddHBand="1" w:evenHBand="0" w:firstRowFirstColumn="0" w:firstRowLastColumn="0" w:lastRowFirstColumn="0" w:lastRowLastColumn="0"/>
            </w:pPr>
            <w:r w:rsidRPr="00E56408">
              <w:t>Ensures continuous improvement and alignment with community goals.</w:t>
            </w:r>
          </w:p>
        </w:tc>
        <w:tc>
          <w:tcPr>
            <w:tcW w:w="0" w:type="auto"/>
            <w:hideMark/>
          </w:tcPr>
          <w:p w14:paraId="43C81420" w14:textId="77777777" w:rsidR="00E56408" w:rsidRPr="00E56408" w:rsidRDefault="00E56408" w:rsidP="00E56408">
            <w:pPr>
              <w:spacing w:line="240" w:lineRule="auto"/>
              <w:cnfStyle w:val="000000100000" w:firstRow="0" w:lastRow="0" w:firstColumn="0" w:lastColumn="0" w:oddVBand="0" w:evenVBand="0" w:oddHBand="1" w:evenHBand="0" w:firstRowFirstColumn="0" w:firstRowLastColumn="0" w:lastRowFirstColumn="0" w:lastRowLastColumn="0"/>
            </w:pPr>
            <w:r w:rsidRPr="00E56408">
              <w:t xml:space="preserve">Edwards et al. (2021); </w:t>
            </w:r>
            <w:proofErr w:type="spellStart"/>
            <w:r w:rsidRPr="00E56408">
              <w:t>Soale</w:t>
            </w:r>
            <w:proofErr w:type="spellEnd"/>
            <w:r w:rsidRPr="00E56408">
              <w:t xml:space="preserve"> &amp; </w:t>
            </w:r>
            <w:proofErr w:type="spellStart"/>
            <w:r w:rsidRPr="00E56408">
              <w:t>Broscheid</w:t>
            </w:r>
            <w:proofErr w:type="spellEnd"/>
            <w:r w:rsidRPr="00E56408">
              <w:t xml:space="preserve"> (2022)</w:t>
            </w:r>
          </w:p>
        </w:tc>
      </w:tr>
      <w:tr w:rsidR="00E56408" w:rsidRPr="00E56408" w14:paraId="16A3D40B" w14:textId="77777777" w:rsidTr="00E56408">
        <w:tc>
          <w:tcPr>
            <w:cnfStyle w:val="001000000000" w:firstRow="0" w:lastRow="0" w:firstColumn="1" w:lastColumn="0" w:oddVBand="0" w:evenVBand="0" w:oddHBand="0" w:evenHBand="0" w:firstRowFirstColumn="0" w:firstRowLastColumn="0" w:lastRowFirstColumn="0" w:lastRowLastColumn="0"/>
            <w:tcW w:w="0" w:type="auto"/>
            <w:hideMark/>
          </w:tcPr>
          <w:p w14:paraId="6C487039" w14:textId="77777777" w:rsidR="00E56408" w:rsidRPr="00E56408" w:rsidRDefault="00E56408" w:rsidP="00E56408">
            <w:pPr>
              <w:spacing w:line="240" w:lineRule="auto"/>
            </w:pPr>
            <w:r w:rsidRPr="00E56408">
              <w:t>4. Tailored Communication</w:t>
            </w:r>
          </w:p>
        </w:tc>
        <w:tc>
          <w:tcPr>
            <w:tcW w:w="0" w:type="auto"/>
            <w:hideMark/>
          </w:tcPr>
          <w:p w14:paraId="32063AE9" w14:textId="77777777" w:rsidR="00E56408" w:rsidRPr="00E56408" w:rsidRDefault="00E56408" w:rsidP="00E56408">
            <w:pPr>
              <w:spacing w:line="240" w:lineRule="auto"/>
              <w:cnfStyle w:val="000000000000" w:firstRow="0" w:lastRow="0" w:firstColumn="0" w:lastColumn="0" w:oddVBand="0" w:evenVBand="0" w:oddHBand="0" w:evenHBand="0" w:firstRowFirstColumn="0" w:firstRowLastColumn="0" w:lastRowFirstColumn="0" w:lastRowLastColumn="0"/>
            </w:pPr>
            <w:r w:rsidRPr="00E56408">
              <w:t>Inclusive, accessible communication across languages and platforms.</w:t>
            </w:r>
          </w:p>
        </w:tc>
        <w:tc>
          <w:tcPr>
            <w:tcW w:w="0" w:type="auto"/>
            <w:hideMark/>
          </w:tcPr>
          <w:p w14:paraId="340ECE64" w14:textId="77777777" w:rsidR="00E56408" w:rsidRPr="00E56408" w:rsidRDefault="00E56408" w:rsidP="00E56408">
            <w:pPr>
              <w:spacing w:line="240" w:lineRule="auto"/>
              <w:cnfStyle w:val="000000000000" w:firstRow="0" w:lastRow="0" w:firstColumn="0" w:lastColumn="0" w:oddVBand="0" w:evenVBand="0" w:oddHBand="0" w:evenHBand="0" w:firstRowFirstColumn="0" w:firstRowLastColumn="0" w:lastRowFirstColumn="0" w:lastRowLastColumn="0"/>
            </w:pPr>
            <w:r w:rsidRPr="00E56408">
              <w:t>Informs all community members and reduces exclusion risks.</w:t>
            </w:r>
          </w:p>
        </w:tc>
        <w:tc>
          <w:tcPr>
            <w:tcW w:w="0" w:type="auto"/>
            <w:hideMark/>
          </w:tcPr>
          <w:p w14:paraId="3710B2B0" w14:textId="77777777" w:rsidR="00E56408" w:rsidRPr="00E56408" w:rsidRDefault="00E56408" w:rsidP="00E56408">
            <w:pPr>
              <w:spacing w:line="240" w:lineRule="auto"/>
              <w:cnfStyle w:val="000000000000" w:firstRow="0" w:lastRow="0" w:firstColumn="0" w:lastColumn="0" w:oddVBand="0" w:evenVBand="0" w:oddHBand="0" w:evenHBand="0" w:firstRowFirstColumn="0" w:firstRowLastColumn="0" w:lastRowFirstColumn="0" w:lastRowLastColumn="0"/>
            </w:pPr>
            <w:proofErr w:type="spellStart"/>
            <w:r w:rsidRPr="00E56408">
              <w:t>dosReis</w:t>
            </w:r>
            <w:proofErr w:type="spellEnd"/>
            <w:r w:rsidRPr="00E56408">
              <w:t xml:space="preserve"> et al. (2016); Wu et al. (2020)</w:t>
            </w:r>
          </w:p>
        </w:tc>
      </w:tr>
      <w:tr w:rsidR="00E56408" w:rsidRPr="00E56408" w14:paraId="22C0D5A0" w14:textId="77777777" w:rsidTr="00E5640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60A7620" w14:textId="77777777" w:rsidR="00E56408" w:rsidRPr="00E56408" w:rsidRDefault="00E56408" w:rsidP="00E56408">
            <w:pPr>
              <w:spacing w:line="240" w:lineRule="auto"/>
            </w:pPr>
            <w:r w:rsidRPr="00E56408">
              <w:t>5. Capacity Building</w:t>
            </w:r>
          </w:p>
        </w:tc>
        <w:tc>
          <w:tcPr>
            <w:tcW w:w="0" w:type="auto"/>
            <w:hideMark/>
          </w:tcPr>
          <w:p w14:paraId="7A627214" w14:textId="77777777" w:rsidR="00E56408" w:rsidRPr="00E56408" w:rsidRDefault="00E56408" w:rsidP="00E56408">
            <w:pPr>
              <w:spacing w:line="240" w:lineRule="auto"/>
              <w:cnfStyle w:val="000000100000" w:firstRow="0" w:lastRow="0" w:firstColumn="0" w:lastColumn="0" w:oddVBand="0" w:evenVBand="0" w:oddHBand="1" w:evenHBand="0" w:firstRowFirstColumn="0" w:firstRowLastColumn="0" w:lastRowFirstColumn="0" w:lastRowLastColumn="0"/>
            </w:pPr>
            <w:r w:rsidRPr="00E56408">
              <w:t>Training and resources for community members.</w:t>
            </w:r>
          </w:p>
        </w:tc>
        <w:tc>
          <w:tcPr>
            <w:tcW w:w="0" w:type="auto"/>
            <w:hideMark/>
          </w:tcPr>
          <w:p w14:paraId="2DBF5BE8" w14:textId="77777777" w:rsidR="00E56408" w:rsidRPr="00E56408" w:rsidRDefault="00E56408" w:rsidP="00E56408">
            <w:pPr>
              <w:spacing w:line="240" w:lineRule="auto"/>
              <w:cnfStyle w:val="000000100000" w:firstRow="0" w:lastRow="0" w:firstColumn="0" w:lastColumn="0" w:oddVBand="0" w:evenVBand="0" w:oddHBand="1" w:evenHBand="0" w:firstRowFirstColumn="0" w:firstRowLastColumn="0" w:lastRowFirstColumn="0" w:lastRowLastColumn="0"/>
            </w:pPr>
            <w:r w:rsidRPr="00E56408">
              <w:t>Empowers locals to engage effectively.</w:t>
            </w:r>
          </w:p>
        </w:tc>
        <w:tc>
          <w:tcPr>
            <w:tcW w:w="0" w:type="auto"/>
            <w:hideMark/>
          </w:tcPr>
          <w:p w14:paraId="2135A9D3" w14:textId="77777777" w:rsidR="00E56408" w:rsidRPr="00E56408" w:rsidRDefault="00E56408" w:rsidP="00E56408">
            <w:pPr>
              <w:spacing w:line="240" w:lineRule="auto"/>
              <w:cnfStyle w:val="000000100000" w:firstRow="0" w:lastRow="0" w:firstColumn="0" w:lastColumn="0" w:oddVBand="0" w:evenVBand="0" w:oddHBand="1" w:evenHBand="0" w:firstRowFirstColumn="0" w:firstRowLastColumn="0" w:lastRowFirstColumn="0" w:lastRowLastColumn="0"/>
            </w:pPr>
            <w:r w:rsidRPr="00E56408">
              <w:t xml:space="preserve">Okumu &amp; </w:t>
            </w:r>
            <w:proofErr w:type="spellStart"/>
            <w:r w:rsidRPr="00E56408">
              <w:t>Abuya</w:t>
            </w:r>
            <w:proofErr w:type="spellEnd"/>
            <w:r w:rsidRPr="00E56408">
              <w:t xml:space="preserve"> (2023); </w:t>
            </w:r>
            <w:proofErr w:type="spellStart"/>
            <w:r w:rsidRPr="00E56408">
              <w:t>Karnaki</w:t>
            </w:r>
            <w:proofErr w:type="spellEnd"/>
            <w:r w:rsidRPr="00E56408">
              <w:t xml:space="preserve"> et al. (2023)</w:t>
            </w:r>
          </w:p>
        </w:tc>
      </w:tr>
      <w:tr w:rsidR="00E56408" w:rsidRPr="00E56408" w14:paraId="0446F95A" w14:textId="77777777" w:rsidTr="00E56408">
        <w:tc>
          <w:tcPr>
            <w:cnfStyle w:val="001000000000" w:firstRow="0" w:lastRow="0" w:firstColumn="1" w:lastColumn="0" w:oddVBand="0" w:evenVBand="0" w:oddHBand="0" w:evenHBand="0" w:firstRowFirstColumn="0" w:firstRowLastColumn="0" w:lastRowFirstColumn="0" w:lastRowLastColumn="0"/>
            <w:tcW w:w="0" w:type="auto"/>
            <w:hideMark/>
          </w:tcPr>
          <w:p w14:paraId="5AD02A06" w14:textId="77777777" w:rsidR="00E56408" w:rsidRPr="00E56408" w:rsidRDefault="00E56408" w:rsidP="00E56408">
            <w:pPr>
              <w:spacing w:line="240" w:lineRule="auto"/>
            </w:pPr>
            <w:r w:rsidRPr="00E56408">
              <w:t>6. Incentivize Participation</w:t>
            </w:r>
          </w:p>
        </w:tc>
        <w:tc>
          <w:tcPr>
            <w:tcW w:w="0" w:type="auto"/>
            <w:hideMark/>
          </w:tcPr>
          <w:p w14:paraId="7EE90C48" w14:textId="77777777" w:rsidR="00E56408" w:rsidRPr="00E56408" w:rsidRDefault="00E56408" w:rsidP="00E56408">
            <w:pPr>
              <w:spacing w:line="240" w:lineRule="auto"/>
              <w:cnfStyle w:val="000000000000" w:firstRow="0" w:lastRow="0" w:firstColumn="0" w:lastColumn="0" w:oddVBand="0" w:evenVBand="0" w:oddHBand="0" w:evenHBand="0" w:firstRowFirstColumn="0" w:firstRowLastColumn="0" w:lastRowFirstColumn="0" w:lastRowLastColumn="0"/>
            </w:pPr>
            <w:r w:rsidRPr="00E56408">
              <w:t>Provide stipends, recognition, or benefits.</w:t>
            </w:r>
          </w:p>
        </w:tc>
        <w:tc>
          <w:tcPr>
            <w:tcW w:w="0" w:type="auto"/>
            <w:hideMark/>
          </w:tcPr>
          <w:p w14:paraId="4D8919C5" w14:textId="77777777" w:rsidR="00E56408" w:rsidRPr="00E56408" w:rsidRDefault="00E56408" w:rsidP="00E56408">
            <w:pPr>
              <w:spacing w:line="240" w:lineRule="auto"/>
              <w:cnfStyle w:val="000000000000" w:firstRow="0" w:lastRow="0" w:firstColumn="0" w:lastColumn="0" w:oddVBand="0" w:evenVBand="0" w:oddHBand="0" w:evenHBand="0" w:firstRowFirstColumn="0" w:firstRowLastColumn="0" w:lastRowFirstColumn="0" w:lastRowLastColumn="0"/>
            </w:pPr>
            <w:r w:rsidRPr="00E56408">
              <w:t>Boosts participation, especially among underrepresented groups.</w:t>
            </w:r>
          </w:p>
        </w:tc>
        <w:tc>
          <w:tcPr>
            <w:tcW w:w="0" w:type="auto"/>
            <w:hideMark/>
          </w:tcPr>
          <w:p w14:paraId="1FAE7EE6" w14:textId="77777777" w:rsidR="00E56408" w:rsidRPr="00E56408" w:rsidRDefault="00E56408" w:rsidP="00E56408">
            <w:pPr>
              <w:spacing w:line="240" w:lineRule="auto"/>
              <w:cnfStyle w:val="000000000000" w:firstRow="0" w:lastRow="0" w:firstColumn="0" w:lastColumn="0" w:oddVBand="0" w:evenVBand="0" w:oddHBand="0" w:evenHBand="0" w:firstRowFirstColumn="0" w:firstRowLastColumn="0" w:lastRowFirstColumn="0" w:lastRowLastColumn="0"/>
            </w:pPr>
            <w:proofErr w:type="spellStart"/>
            <w:r w:rsidRPr="00E56408">
              <w:t>dosReis</w:t>
            </w:r>
            <w:proofErr w:type="spellEnd"/>
            <w:r w:rsidRPr="00E56408">
              <w:t xml:space="preserve"> (2015); Lin et al. (2022)</w:t>
            </w:r>
          </w:p>
        </w:tc>
      </w:tr>
      <w:tr w:rsidR="00E56408" w:rsidRPr="00E56408" w14:paraId="2BD1FC07" w14:textId="77777777" w:rsidTr="00E5640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1D8A339" w14:textId="77777777" w:rsidR="00E56408" w:rsidRPr="00E56408" w:rsidRDefault="00E56408" w:rsidP="00E56408">
            <w:pPr>
              <w:spacing w:line="240" w:lineRule="auto"/>
            </w:pPr>
            <w:r w:rsidRPr="00E56408">
              <w:t>7. Develop Feedback Mechanisms</w:t>
            </w:r>
          </w:p>
        </w:tc>
        <w:tc>
          <w:tcPr>
            <w:tcW w:w="0" w:type="auto"/>
            <w:hideMark/>
          </w:tcPr>
          <w:p w14:paraId="5EFA9E04" w14:textId="77777777" w:rsidR="00E56408" w:rsidRPr="00E56408" w:rsidRDefault="00E56408" w:rsidP="00E56408">
            <w:pPr>
              <w:spacing w:line="240" w:lineRule="auto"/>
              <w:cnfStyle w:val="000000100000" w:firstRow="0" w:lastRow="0" w:firstColumn="0" w:lastColumn="0" w:oddVBand="0" w:evenVBand="0" w:oddHBand="1" w:evenHBand="0" w:firstRowFirstColumn="0" w:firstRowLastColumn="0" w:lastRowFirstColumn="0" w:lastRowLastColumn="0"/>
            </w:pPr>
            <w:r w:rsidRPr="00E56408">
              <w:t>Formal channels for ongoing community feedback.</w:t>
            </w:r>
          </w:p>
        </w:tc>
        <w:tc>
          <w:tcPr>
            <w:tcW w:w="0" w:type="auto"/>
            <w:hideMark/>
          </w:tcPr>
          <w:p w14:paraId="4F8CF743" w14:textId="77777777" w:rsidR="00E56408" w:rsidRPr="00E56408" w:rsidRDefault="00E56408" w:rsidP="00E56408">
            <w:pPr>
              <w:spacing w:line="240" w:lineRule="auto"/>
              <w:cnfStyle w:val="000000100000" w:firstRow="0" w:lastRow="0" w:firstColumn="0" w:lastColumn="0" w:oddVBand="0" w:evenVBand="0" w:oddHBand="1" w:evenHBand="0" w:firstRowFirstColumn="0" w:firstRowLastColumn="0" w:lastRowFirstColumn="0" w:lastRowLastColumn="0"/>
            </w:pPr>
            <w:r w:rsidRPr="00E56408">
              <w:t>Keeps the community’s voice central and adaptable.</w:t>
            </w:r>
          </w:p>
        </w:tc>
        <w:tc>
          <w:tcPr>
            <w:tcW w:w="0" w:type="auto"/>
            <w:hideMark/>
          </w:tcPr>
          <w:p w14:paraId="6DF6B02F" w14:textId="77777777" w:rsidR="00E56408" w:rsidRPr="00E56408" w:rsidRDefault="00E56408" w:rsidP="00E56408">
            <w:pPr>
              <w:spacing w:line="240" w:lineRule="auto"/>
              <w:cnfStyle w:val="000000100000" w:firstRow="0" w:lastRow="0" w:firstColumn="0" w:lastColumn="0" w:oddVBand="0" w:evenVBand="0" w:oddHBand="1" w:evenHBand="0" w:firstRowFirstColumn="0" w:firstRowLastColumn="0" w:lastRowFirstColumn="0" w:lastRowLastColumn="0"/>
            </w:pPr>
            <w:r w:rsidRPr="00E56408">
              <w:t>Ross et al. (2020); Bell-Brown et al. (2022)</w:t>
            </w:r>
          </w:p>
        </w:tc>
      </w:tr>
      <w:tr w:rsidR="00E56408" w:rsidRPr="00E56408" w14:paraId="4F2E0E0A" w14:textId="77777777" w:rsidTr="00E56408">
        <w:tc>
          <w:tcPr>
            <w:cnfStyle w:val="001000000000" w:firstRow="0" w:lastRow="0" w:firstColumn="1" w:lastColumn="0" w:oddVBand="0" w:evenVBand="0" w:oddHBand="0" w:evenHBand="0" w:firstRowFirstColumn="0" w:firstRowLastColumn="0" w:lastRowFirstColumn="0" w:lastRowLastColumn="0"/>
            <w:tcW w:w="0" w:type="auto"/>
            <w:hideMark/>
          </w:tcPr>
          <w:p w14:paraId="31BE633F" w14:textId="77777777" w:rsidR="00E56408" w:rsidRPr="00E56408" w:rsidRDefault="00E56408" w:rsidP="00E56408">
            <w:pPr>
              <w:spacing w:line="240" w:lineRule="auto"/>
            </w:pPr>
            <w:r w:rsidRPr="00E56408">
              <w:lastRenderedPageBreak/>
              <w:t>8. Long-Term Planning</w:t>
            </w:r>
          </w:p>
        </w:tc>
        <w:tc>
          <w:tcPr>
            <w:tcW w:w="0" w:type="auto"/>
            <w:hideMark/>
          </w:tcPr>
          <w:p w14:paraId="6FF24565" w14:textId="77777777" w:rsidR="00E56408" w:rsidRPr="00E56408" w:rsidRDefault="00E56408" w:rsidP="00E56408">
            <w:pPr>
              <w:spacing w:line="240" w:lineRule="auto"/>
              <w:cnfStyle w:val="000000000000" w:firstRow="0" w:lastRow="0" w:firstColumn="0" w:lastColumn="0" w:oddVBand="0" w:evenVBand="0" w:oddHBand="0" w:evenHBand="0" w:firstRowFirstColumn="0" w:firstRowLastColumn="0" w:lastRowFirstColumn="0" w:lastRowLastColumn="0"/>
            </w:pPr>
            <w:r w:rsidRPr="00E56408">
              <w:t>Integrate engagement into long-term development strategies.</w:t>
            </w:r>
          </w:p>
        </w:tc>
        <w:tc>
          <w:tcPr>
            <w:tcW w:w="0" w:type="auto"/>
            <w:hideMark/>
          </w:tcPr>
          <w:p w14:paraId="3C5D27E8" w14:textId="77777777" w:rsidR="00E56408" w:rsidRPr="00E56408" w:rsidRDefault="00E56408" w:rsidP="00E56408">
            <w:pPr>
              <w:spacing w:line="240" w:lineRule="auto"/>
              <w:cnfStyle w:val="000000000000" w:firstRow="0" w:lastRow="0" w:firstColumn="0" w:lastColumn="0" w:oddVBand="0" w:evenVBand="0" w:oddHBand="0" w:evenHBand="0" w:firstRowFirstColumn="0" w:firstRowLastColumn="0" w:lastRowFirstColumn="0" w:lastRowLastColumn="0"/>
            </w:pPr>
            <w:r w:rsidRPr="00E56408">
              <w:t>Ensures sustainability and continuity.</w:t>
            </w:r>
          </w:p>
        </w:tc>
        <w:tc>
          <w:tcPr>
            <w:tcW w:w="0" w:type="auto"/>
            <w:hideMark/>
          </w:tcPr>
          <w:p w14:paraId="5CD0BEA1" w14:textId="77777777" w:rsidR="00E56408" w:rsidRPr="00E56408" w:rsidRDefault="00E56408" w:rsidP="00E56408">
            <w:pPr>
              <w:spacing w:line="240" w:lineRule="auto"/>
              <w:cnfStyle w:val="000000000000" w:firstRow="0" w:lastRow="0" w:firstColumn="0" w:lastColumn="0" w:oddVBand="0" w:evenVBand="0" w:oddHBand="0" w:evenHBand="0" w:firstRowFirstColumn="0" w:firstRowLastColumn="0" w:lastRowFirstColumn="0" w:lastRowLastColumn="0"/>
            </w:pPr>
            <w:r w:rsidRPr="00E56408">
              <w:t>Lin et al. (2022); Wu et al. (2020)</w:t>
            </w:r>
          </w:p>
        </w:tc>
      </w:tr>
    </w:tbl>
    <w:p w14:paraId="60E51E3F" w14:textId="77777777" w:rsidR="00E56408" w:rsidRPr="00E56408" w:rsidRDefault="00E56408" w:rsidP="00E56408"/>
    <w:p w14:paraId="6475E1AD" w14:textId="77777777" w:rsidR="00F86ADB" w:rsidRDefault="00F86ADB" w:rsidP="00F86ADB"/>
    <w:p w14:paraId="0D61D2BD" w14:textId="77777777" w:rsidR="00221EFD" w:rsidRDefault="00221EFD" w:rsidP="00F86ADB"/>
    <w:p w14:paraId="7A69E137" w14:textId="77777777" w:rsidR="00221EFD" w:rsidRDefault="00221EFD" w:rsidP="00F86ADB"/>
    <w:p w14:paraId="40D38519" w14:textId="77777777" w:rsidR="00221EFD" w:rsidRDefault="00221EFD" w:rsidP="00F86ADB"/>
    <w:p w14:paraId="2EA78FF4" w14:textId="77777777" w:rsidR="00221EFD" w:rsidRDefault="00221EFD" w:rsidP="00F86ADB"/>
    <w:p w14:paraId="58307205" w14:textId="77777777" w:rsidR="00221EFD" w:rsidRDefault="00221EFD" w:rsidP="00F86ADB"/>
    <w:p w14:paraId="0514094B" w14:textId="77777777" w:rsidR="00221EFD" w:rsidRDefault="00221EFD" w:rsidP="00F86ADB"/>
    <w:p w14:paraId="7CFDA158" w14:textId="77777777" w:rsidR="00221EFD" w:rsidRDefault="00221EFD" w:rsidP="00F86ADB"/>
    <w:p w14:paraId="57AECEA1" w14:textId="77777777" w:rsidR="00221EFD" w:rsidRDefault="00221EFD" w:rsidP="00F86ADB"/>
    <w:p w14:paraId="0CB9B878" w14:textId="77777777" w:rsidR="00E56408" w:rsidRDefault="00E56408" w:rsidP="00F86ADB"/>
    <w:p w14:paraId="658AF2B3" w14:textId="77777777" w:rsidR="00E56408" w:rsidRDefault="00E56408" w:rsidP="00F86ADB"/>
    <w:p w14:paraId="3DFD797A" w14:textId="77777777" w:rsidR="00E56408" w:rsidRDefault="00E56408" w:rsidP="00F86ADB"/>
    <w:p w14:paraId="2A6B2A32" w14:textId="77777777" w:rsidR="00E56408" w:rsidRDefault="00E56408" w:rsidP="00F86ADB"/>
    <w:p w14:paraId="37E092F6" w14:textId="77777777" w:rsidR="00E56408" w:rsidRDefault="00E56408" w:rsidP="00F86ADB"/>
    <w:p w14:paraId="72FB477F" w14:textId="77777777" w:rsidR="00E56408" w:rsidRDefault="00E56408" w:rsidP="00F86ADB"/>
    <w:p w14:paraId="0D4794B3" w14:textId="77777777" w:rsidR="00221EFD" w:rsidRPr="00F86ADB" w:rsidRDefault="00221EFD" w:rsidP="00F86ADB"/>
    <w:p w14:paraId="094897E6" w14:textId="2A50F603" w:rsidR="0037213D" w:rsidRDefault="0037213D" w:rsidP="0037213D">
      <w:pPr>
        <w:pStyle w:val="Heading1"/>
      </w:pPr>
      <w:bookmarkStart w:id="37" w:name="_Toc176096690"/>
      <w:r>
        <w:lastRenderedPageBreak/>
        <w:t>References</w:t>
      </w:r>
      <w:bookmarkEnd w:id="37"/>
    </w:p>
    <w:p w14:paraId="02095B30" w14:textId="77777777" w:rsidR="00221EFD" w:rsidRDefault="00221EFD" w:rsidP="00D908ED">
      <w:r>
        <w:t>Arnstein, S.R. (1969) ‘A Ladder of Citizen Participation’, Journal of the American Planning Association, 35(4), pp. 216-224. DOI: 10.1080/01944366908977225.</w:t>
      </w:r>
    </w:p>
    <w:p w14:paraId="3BFBF8A2" w14:textId="77777777" w:rsidR="00221EFD" w:rsidRDefault="00221EFD" w:rsidP="00F86ADB">
      <w:r>
        <w:t xml:space="preserve">Bell-Brown, A., </w:t>
      </w:r>
      <w:proofErr w:type="spellStart"/>
      <w:r>
        <w:t>Watabayashi</w:t>
      </w:r>
      <w:proofErr w:type="spellEnd"/>
      <w:r>
        <w:t xml:space="preserve">, K., Kreizenbeck, K., Ramsey, S., Bansal, A., Barlow, W., Lyman, G., Hershman, D., Mercurio, A., Segarra-Vazquez, B., </w:t>
      </w:r>
      <w:proofErr w:type="spellStart"/>
      <w:r>
        <w:t>Kurttila</w:t>
      </w:r>
      <w:proofErr w:type="spellEnd"/>
      <w:r>
        <w:t xml:space="preserve">, F., Myers, J. S., </w:t>
      </w:r>
      <w:proofErr w:type="spellStart"/>
      <w:r>
        <w:t>Golenski</w:t>
      </w:r>
      <w:proofErr w:type="spellEnd"/>
      <w:r>
        <w:t>, J., Johnson, J., Erwin, R. L., Walia, G., Crawford, J., and Sullivan, S., 2022. An evaluation of stakeholder engagement in comparative effectiveness research: lessons learned from SWOG S1415CD. Journal of Comparative Effectiveness Research.</w:t>
      </w:r>
    </w:p>
    <w:p w14:paraId="4C7E4189" w14:textId="77777777" w:rsidR="00221EFD" w:rsidRPr="003C04DB" w:rsidRDefault="00221EFD" w:rsidP="003C04DB">
      <w:r w:rsidRPr="003C04DB">
        <w:t>Bennett, C. (2022). 7 Tactics to Maintain Positive Stakeholder Relationships. [online] Consultation Manager - Powerful CRM Software for Stakeholder Engagement and Community Consultation. Available at: https://www.consultationmanager.com/7-tactics-to-maintain-positive-stakeholder-relationships/.</w:t>
      </w:r>
    </w:p>
    <w:p w14:paraId="22A4F7B8" w14:textId="77777777" w:rsidR="00221EFD" w:rsidRDefault="00221EFD" w:rsidP="00D908ED">
      <w:r>
        <w:t>Bryson, J.M. (2004) ‘What to do when stakeholders matter: Stakeholder identification and analysis techniques’, Public Management Review, 6(1), pp. 21-53. DOI: 10.1080/14719030410001675722.</w:t>
      </w:r>
    </w:p>
    <w:p w14:paraId="2DC0043E" w14:textId="77777777" w:rsidR="00221EFD" w:rsidRPr="005E55AD" w:rsidRDefault="00221EFD" w:rsidP="005E55AD">
      <w:r w:rsidRPr="00177C60">
        <w:t xml:space="preserve">Caron, F. and Salvatori, F., 2015. Managing information for a </w:t>
      </w:r>
      <w:proofErr w:type="gramStart"/>
      <w:r w:rsidRPr="00177C60">
        <w:t>risk based</w:t>
      </w:r>
      <w:proofErr w:type="gramEnd"/>
      <w:r w:rsidRPr="00177C60">
        <w:t xml:space="preserve"> approach to stakeholder management. In Transportation Systems and Engineering: Concepts, Methodologies, Tools, and Applications (pp. 320-333). IGI Global.</w:t>
      </w:r>
    </w:p>
    <w:p w14:paraId="3A6F936B" w14:textId="77777777" w:rsidR="00221EFD" w:rsidRDefault="00221EFD" w:rsidP="009D51F7">
      <w:r>
        <w:t>Crystal Roof (2024) Area Insights about Toxteth. Available at: https://crystalroof.co.uk/report/ward/toxteth-liverpool/overview (Accessed: 1 September 2024).</w:t>
      </w:r>
    </w:p>
    <w:p w14:paraId="657741FE" w14:textId="77777777" w:rsidR="00221EFD" w:rsidRPr="00F86ADB" w:rsidRDefault="00221EFD" w:rsidP="00F86ADB">
      <w:proofErr w:type="spellStart"/>
      <w:r>
        <w:t>dosReis</w:t>
      </w:r>
      <w:proofErr w:type="spellEnd"/>
      <w:r>
        <w:t xml:space="preserve">, S., 2015. IMPLEMENTING A MODEL OF ATTRIBUTE IDENTIFICATION USING CONTINUOUS STAKEHOLDER ENGAGEMENT TO PRIORITIZE TREATMENT DECISIONS FOR YOUTH WITH SERIOUS MENTAL AND COGNITIVE IMPAIRMENT. </w:t>
      </w:r>
      <w:proofErr w:type="spellStart"/>
      <w:r>
        <w:t>Inproceedings</w:t>
      </w:r>
      <w:proofErr w:type="spellEnd"/>
      <w:r>
        <w:t>.</w:t>
      </w:r>
    </w:p>
    <w:p w14:paraId="2B2B8A1C" w14:textId="77777777" w:rsidR="00221EFD" w:rsidRDefault="00221EFD" w:rsidP="00F86ADB">
      <w:proofErr w:type="spellStart"/>
      <w:r>
        <w:lastRenderedPageBreak/>
        <w:t>dosReis</w:t>
      </w:r>
      <w:proofErr w:type="spellEnd"/>
      <w:r>
        <w:t>, S., Castillo, W. C., Ross, M., Fitz-Randolph, M., Vaughn-Lee, A., and Butler, B., 2016. Attribute Development Using Continuous Stakeholder Engagement to Prioritize Treatment Decisions: A Framework for Patient-</w:t>
      </w:r>
      <w:proofErr w:type="spellStart"/>
      <w:r>
        <w:t>Centered</w:t>
      </w:r>
      <w:proofErr w:type="spellEnd"/>
      <w:r>
        <w:t xml:space="preserve"> Research. Value in Health.</w:t>
      </w:r>
    </w:p>
    <w:p w14:paraId="405E3009" w14:textId="77777777" w:rsidR="00221EFD" w:rsidRDefault="00221EFD" w:rsidP="00F86ADB">
      <w:r>
        <w:t>Edwards, H., Huang, J., Jansky, L. J., and Mullins, C. D., 2021. What works when: mapping patient and stakeholder engagement methods along the ten-step continuum framework. Journal of Comparative Effectiveness Research.</w:t>
      </w:r>
    </w:p>
    <w:p w14:paraId="78659744" w14:textId="77777777" w:rsidR="00221EFD" w:rsidRDefault="00221EFD" w:rsidP="009D51F7">
      <w:r>
        <w:t>Hodder Education Magazines (2024) Urban change in Granby Four Streets, Liverpool. Available at: https://www.hoddereducationmagazines.com/magazine/wideworld/33/4/urban-change-in-granby-four-streets-liverpool/ (Accessed: 1 September 2024).</w:t>
      </w:r>
    </w:p>
    <w:p w14:paraId="6C690F46" w14:textId="77777777" w:rsidR="00221EFD" w:rsidRDefault="00221EFD" w:rsidP="00F96418">
      <w:r>
        <w:t>ICMA (2021) How to Facilitate Inclusive Community Outreach and Engagement. Available at: https://www.icma.org (Accessed: 1 September 2024).</w:t>
      </w:r>
    </w:p>
    <w:p w14:paraId="157BEF23" w14:textId="77777777" w:rsidR="00221EFD" w:rsidRDefault="00221EFD" w:rsidP="009D51F7">
      <w:proofErr w:type="spellStart"/>
      <w:r>
        <w:t>iLiveHere</w:t>
      </w:r>
      <w:proofErr w:type="spellEnd"/>
      <w:r>
        <w:t xml:space="preserve"> (2023) Socio-economic statistics for Toxteth, Liverpool. Available at: https://www.ilivehere.co.uk (Accessed: 1 September 2024).</w:t>
      </w:r>
    </w:p>
    <w:p w14:paraId="4E91CB2F" w14:textId="77777777" w:rsidR="00221EFD" w:rsidRDefault="00221EFD" w:rsidP="00F86ADB">
      <w:proofErr w:type="spellStart"/>
      <w:r>
        <w:t>Karnaki</w:t>
      </w:r>
      <w:proofErr w:type="spellEnd"/>
      <w:r>
        <w:t xml:space="preserve">, N., Dalma, N. P., V. R., </w:t>
      </w:r>
      <w:proofErr w:type="spellStart"/>
      <w:r>
        <w:t>Gan´czak</w:t>
      </w:r>
      <w:proofErr w:type="spellEnd"/>
      <w:r>
        <w:t xml:space="preserve">, M., </w:t>
      </w:r>
      <w:proofErr w:type="spellStart"/>
      <w:r>
        <w:t>Zielona</w:t>
      </w:r>
      <w:proofErr w:type="spellEnd"/>
      <w:r>
        <w:t xml:space="preserve"> Gora, Z., 2023. Stakeholder engagement to assess the transferability of vaccination interventions in Greece. The European Journal of Public Health.</w:t>
      </w:r>
    </w:p>
    <w:p w14:paraId="4A2CB020" w14:textId="77777777" w:rsidR="00221EFD" w:rsidRDefault="00221EFD" w:rsidP="008E7766">
      <w:r>
        <w:t>Kopel, J. and Webb, M., 2020. An Interfaith Dialogue with Sir William Osler: Crossing the Divide of COVID-19 Pandemic. Journal of Community Hospital Internal Medicine Perspectives.</w:t>
      </w:r>
    </w:p>
    <w:p w14:paraId="2F6DA49A" w14:textId="77777777" w:rsidR="00221EFD" w:rsidRDefault="00221EFD" w:rsidP="00F86ADB">
      <w:r>
        <w:t xml:space="preserve">Lin, H., Zhu, Y., Zhou, J., Mu, B., and Liu, C., 2022. Stakeholder Engagement </w:t>
      </w:r>
      <w:proofErr w:type="spellStart"/>
      <w:r>
        <w:t>Behavior</w:t>
      </w:r>
      <w:proofErr w:type="spellEnd"/>
      <w:r>
        <w:t>(s) in Sustainable Brownfield Regeneration: A Network Embeddedness Perspective. International Journal of Environmental Research and Public Health.</w:t>
      </w:r>
    </w:p>
    <w:p w14:paraId="1C506DC8" w14:textId="77777777" w:rsidR="00221EFD" w:rsidRDefault="00221EFD" w:rsidP="009D51F7">
      <w:r>
        <w:t>Liverpool City Council (2024) Demographics headline indicators. Available at: https://liverpool.gov.uk/council/key-statistics-and-data/headline-indicators/demographics/ (Accessed: 1 September 2024).</w:t>
      </w:r>
    </w:p>
    <w:p w14:paraId="54905038" w14:textId="77777777" w:rsidR="00221EFD" w:rsidRDefault="00221EFD" w:rsidP="009D51F7">
      <w:r>
        <w:lastRenderedPageBreak/>
        <w:t>Liverpool City Council (2024) Economy headline indicators. Available at: https://liverpool.gov.uk/council/key-statistics-and-data/headline-indicators/economy/ (Accessed: 1 September 2024).</w:t>
      </w:r>
    </w:p>
    <w:p w14:paraId="3F6267E2" w14:textId="77777777" w:rsidR="00221EFD" w:rsidRDefault="00221EFD" w:rsidP="0037213D">
      <w:r w:rsidRPr="00961B5F">
        <w:t xml:space="preserve">National Museum Liverpool (2024). Toxteth 1981. [online] National Museums Liverpool. Available at: </w:t>
      </w:r>
      <w:hyperlink r:id="rId34" w:history="1">
        <w:r w:rsidRPr="00A801CF">
          <w:rPr>
            <w:rStyle w:val="Hyperlink"/>
          </w:rPr>
          <w:t>https://www.liverpoolmuseums.org.uk/whatson/international-slavery-museum/exhibition/toxteth-1981</w:t>
        </w:r>
      </w:hyperlink>
      <w:r w:rsidRPr="00961B5F">
        <w:t>.</w:t>
      </w:r>
    </w:p>
    <w:p w14:paraId="3D382663" w14:textId="77777777" w:rsidR="00221EFD" w:rsidRDefault="00221EFD" w:rsidP="00F86ADB">
      <w:r>
        <w:t>Okumu, A. S. and Abuya, I., 2023. Monitoring and evaluation, stakeholder engagement and implementation of service-learning projects within public secondary schools, Homabay County, Kenya. The African journal of monitoring and evaluation.</w:t>
      </w:r>
    </w:p>
    <w:p w14:paraId="2E258346" w14:textId="77777777" w:rsidR="00221EFD" w:rsidRDefault="00221EFD" w:rsidP="00D908ED">
      <w:r>
        <w:t>Pretty, J.N. (1995) ‘Participatory learning for sustainable agriculture’, World Development, 23(8), pp. 1247-1263. DOI: 10.1016/0305-750</w:t>
      </w:r>
      <w:proofErr w:type="gramStart"/>
      <w:r>
        <w:t>X(</w:t>
      </w:r>
      <w:proofErr w:type="gramEnd"/>
      <w:r>
        <w:t>95)00046-F.</w:t>
      </w:r>
    </w:p>
    <w:p w14:paraId="7029F010" w14:textId="77777777" w:rsidR="00221EFD" w:rsidRDefault="00221EFD" w:rsidP="00F86ADB">
      <w:r>
        <w:t>Ross, L. W., Bana, F., Blacher, R. J., Mcdivitt, J., Petty, J., Beckner, J. O., and Montierth, R., 2020. Continuous Stakeholder Engagement: Expanding the Role of Pharmacists in Prevention of Type 2 Diabetes Through the National Diabetes Prevention Program. Preventing Chronic Disease.</w:t>
      </w:r>
    </w:p>
    <w:p w14:paraId="13EB9BA3" w14:textId="77777777" w:rsidR="00221EFD" w:rsidRDefault="00221EFD" w:rsidP="00D908ED">
      <w:r>
        <w:t xml:space="preserve">Rowe, G., and </w:t>
      </w:r>
      <w:proofErr w:type="spellStart"/>
      <w:r>
        <w:t>Frewer</w:t>
      </w:r>
      <w:proofErr w:type="spellEnd"/>
      <w:r>
        <w:t>, L.J. (2000) ‘Public Participation Methods: A Framework for Evaluation’, Science, Technology, &amp; Human Values, 25(1), pp. 3-29. DOI: 10.1177/016224390002500101.</w:t>
      </w:r>
    </w:p>
    <w:p w14:paraId="50BE7F93" w14:textId="77777777" w:rsidR="00221EFD" w:rsidRDefault="00221EFD" w:rsidP="00F86ADB">
      <w:proofErr w:type="spellStart"/>
      <w:r w:rsidRPr="00B6379B">
        <w:t>Rühli</w:t>
      </w:r>
      <w:proofErr w:type="spellEnd"/>
      <w:r w:rsidRPr="00B6379B">
        <w:t>, E., Sachs, S., Schmitt, R. and Schneider, T., 2017. Innovation in multistakeholder settings: The case of a wicked issue in health care. Journal of Business Ethics, 143, pp.289-305.</w:t>
      </w:r>
    </w:p>
    <w:p w14:paraId="37310F8E" w14:textId="77777777" w:rsidR="00221EFD" w:rsidRDefault="00221EFD" w:rsidP="008E7766">
      <w:proofErr w:type="spellStart"/>
      <w:r>
        <w:t>Simbolon</w:t>
      </w:r>
      <w:proofErr w:type="spellEnd"/>
      <w:r>
        <w:t xml:space="preserve">, M., </w:t>
      </w:r>
      <w:proofErr w:type="spellStart"/>
      <w:r>
        <w:t>Ummanah</w:t>
      </w:r>
      <w:proofErr w:type="spellEnd"/>
      <w:r>
        <w:t xml:space="preserve">, U. and </w:t>
      </w:r>
      <w:proofErr w:type="spellStart"/>
      <w:r>
        <w:t>Iswadi</w:t>
      </w:r>
      <w:proofErr w:type="spellEnd"/>
      <w:r>
        <w:t xml:space="preserve">, I., 2023. Harmonious Coexistence: Intercultural Communication Dynamics Between Legal Immigrants and Residents in </w:t>
      </w:r>
      <w:proofErr w:type="spellStart"/>
      <w:r>
        <w:t>Gading</w:t>
      </w:r>
      <w:proofErr w:type="spellEnd"/>
      <w:r>
        <w:t xml:space="preserve"> </w:t>
      </w:r>
      <w:proofErr w:type="spellStart"/>
      <w:r>
        <w:t>Serpong</w:t>
      </w:r>
      <w:proofErr w:type="spellEnd"/>
      <w:r>
        <w:t xml:space="preserve">. CHANNEL: </w:t>
      </w:r>
      <w:proofErr w:type="spellStart"/>
      <w:r>
        <w:t>Jurnal</w:t>
      </w:r>
      <w:proofErr w:type="spellEnd"/>
      <w:r>
        <w:t xml:space="preserve"> </w:t>
      </w:r>
      <w:proofErr w:type="spellStart"/>
      <w:r>
        <w:t>Komunikasi</w:t>
      </w:r>
      <w:proofErr w:type="spellEnd"/>
      <w:r>
        <w:t>.</w:t>
      </w:r>
    </w:p>
    <w:p w14:paraId="702E9CAA" w14:textId="77777777" w:rsidR="00221EFD" w:rsidRDefault="00221EFD" w:rsidP="00F86ADB">
      <w:r>
        <w:t xml:space="preserve">Soale, J. and </w:t>
      </w:r>
      <w:proofErr w:type="spellStart"/>
      <w:r>
        <w:t>Broscheid</w:t>
      </w:r>
      <w:proofErr w:type="spellEnd"/>
      <w:r>
        <w:t>, K., 2022. Early IT Week: The Expansion of Stakeholder Engagement for a Growing Early IT High School Partnership Program. Proceedings of the 23rd Annual Conference on Information Technology Education.</w:t>
      </w:r>
    </w:p>
    <w:p w14:paraId="473D1D0B" w14:textId="77777777" w:rsidR="00221EFD" w:rsidRDefault="00221EFD" w:rsidP="00F96418">
      <w:r>
        <w:lastRenderedPageBreak/>
        <w:t>Trent, S. (2021) Practical Techniques for Inclusive Community Engagement. Available at: https://www.icma.org (Accessed: 1 September 2024).</w:t>
      </w:r>
    </w:p>
    <w:p w14:paraId="0E900F6F" w14:textId="77777777" w:rsidR="00221EFD" w:rsidRDefault="00221EFD" w:rsidP="00F96418">
      <w:r>
        <w:t>Western Planner (2021) Inclusive and Equitable Engagement: Case Studies, Lessons Learned and Best Practices. Available at: https://www.westernplanner.org (Accessed: 1 September 2024).</w:t>
      </w:r>
    </w:p>
    <w:p w14:paraId="47ACC009" w14:textId="77777777" w:rsidR="00221EFD" w:rsidRDefault="00221EFD" w:rsidP="005E55AD">
      <w:r w:rsidRPr="005E55AD">
        <w:t>Williams, C. and Fang, L., 2019. A value-focused multiple participant-multiple criteria (MPMC) decision support approach for public policy formulation. Group Decision and Negotiation, 28(1), pp.99-126.</w:t>
      </w:r>
    </w:p>
    <w:p w14:paraId="494FE146" w14:textId="77777777" w:rsidR="00221EFD" w:rsidRDefault="00221EFD" w:rsidP="00D908ED">
      <w:r>
        <w:t>World Bank (2010) Participation and Civic Engagement, available at: http://www.worldbank.org/participation (Accessed: 1 September 2024).</w:t>
      </w:r>
    </w:p>
    <w:p w14:paraId="188229A0" w14:textId="77777777" w:rsidR="00221EFD" w:rsidRDefault="00221EFD" w:rsidP="00F86ADB">
      <w:r>
        <w:t>Wu, Y., Guimaraes, A., and Wang, Z., 2020. Product Owners at Hesburgh Libraries: Increasing Stakeholder Engagement and Accountability through Continuous Organizational Enhancement. Journal of Library Administration.</w:t>
      </w:r>
    </w:p>
    <w:p w14:paraId="5483A7E1" w14:textId="77777777" w:rsidR="00221EFD" w:rsidRDefault="00221EFD" w:rsidP="008E7766">
      <w:r>
        <w:t>Yeo, Y., Hwang, W. and Lee, J., 2023. The Shrinking Middle: Exploring the Nexus Between Information and Communication Technology, Growth, and Inequality. Technological and Economic Development of Economy.</w:t>
      </w:r>
    </w:p>
    <w:p w14:paraId="68105A5A" w14:textId="77777777" w:rsidR="008E7766" w:rsidRDefault="008E7766" w:rsidP="008E7766"/>
    <w:p w14:paraId="566726F4" w14:textId="77777777" w:rsidR="008E7766" w:rsidRDefault="008E7766" w:rsidP="008E7766"/>
    <w:p w14:paraId="4E4E4CEF" w14:textId="77777777" w:rsidR="008E7766" w:rsidRDefault="008E7766" w:rsidP="008E7766"/>
    <w:p w14:paraId="2CEA550D" w14:textId="77777777" w:rsidR="008E7766" w:rsidRDefault="008E7766" w:rsidP="008E7766"/>
    <w:p w14:paraId="34CDA09A" w14:textId="77777777" w:rsidR="008E7766" w:rsidRDefault="008E7766" w:rsidP="008E7766"/>
    <w:p w14:paraId="4F96F55B" w14:textId="77777777" w:rsidR="008E7766" w:rsidRDefault="008E7766" w:rsidP="008E7766"/>
    <w:p w14:paraId="6D4F93D9" w14:textId="77777777" w:rsidR="008E7766" w:rsidRDefault="008E7766" w:rsidP="008E7766"/>
    <w:p w14:paraId="20E7EC56" w14:textId="77777777" w:rsidR="008E7766" w:rsidRDefault="008E7766" w:rsidP="008E7766"/>
    <w:p w14:paraId="1B613932" w14:textId="77777777" w:rsidR="008E7766" w:rsidRDefault="008E7766" w:rsidP="00F96418"/>
    <w:p w14:paraId="3440EB10" w14:textId="77777777" w:rsidR="0037213D" w:rsidRPr="0037213D" w:rsidRDefault="0037213D" w:rsidP="0037213D"/>
    <w:p w14:paraId="077C2207" w14:textId="77777777" w:rsidR="0037213D" w:rsidRPr="00B62D6F" w:rsidRDefault="0037213D" w:rsidP="00B62D6F"/>
    <w:sectPr w:rsidR="0037213D" w:rsidRPr="00B62D6F" w:rsidSect="00B62D6F">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ptos">
    <w:altName w:val="Calibri"/>
    <w:panose1 w:val="020B06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altName w:val="Calibri"/>
    <w:panose1 w:val="020B06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3AF4C2D"/>
    <w:multiLevelType w:val="hybridMultilevel"/>
    <w:tmpl w:val="4BC2D566"/>
    <w:lvl w:ilvl="0" w:tplc="BEAC4F14">
      <w:start w:val="1"/>
      <w:numFmt w:val="decimal"/>
      <w:pStyle w:val="Heading5"/>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75A2ADF"/>
    <w:multiLevelType w:val="hybridMultilevel"/>
    <w:tmpl w:val="C9A09AA8"/>
    <w:lvl w:ilvl="0" w:tplc="C09241E8">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18132B7"/>
    <w:multiLevelType w:val="hybridMultilevel"/>
    <w:tmpl w:val="AA588AC4"/>
    <w:lvl w:ilvl="0" w:tplc="78724B88">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A9D65FF"/>
    <w:multiLevelType w:val="hybridMultilevel"/>
    <w:tmpl w:val="48E60598"/>
    <w:lvl w:ilvl="0" w:tplc="920A3380">
      <w:start w:val="1"/>
      <w:numFmt w:val="decimal"/>
      <w:pStyle w:val="Heading6"/>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DF17FC8"/>
    <w:multiLevelType w:val="hybridMultilevel"/>
    <w:tmpl w:val="DC1496EA"/>
    <w:lvl w:ilvl="0" w:tplc="8430A1C8">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C715C88"/>
    <w:multiLevelType w:val="hybridMultilevel"/>
    <w:tmpl w:val="1D688A56"/>
    <w:lvl w:ilvl="0" w:tplc="C584F66E">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4"/>
  </w:num>
  <w:num w:numId="4">
    <w:abstractNumId w:val="5"/>
  </w:num>
  <w:num w:numId="5">
    <w:abstractNumId w:val="0"/>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3135"/>
    <w:rsid w:val="00001D4D"/>
    <w:rsid w:val="000079B8"/>
    <w:rsid w:val="00015637"/>
    <w:rsid w:val="000168F0"/>
    <w:rsid w:val="00026AB6"/>
    <w:rsid w:val="00065FBB"/>
    <w:rsid w:val="00072B2B"/>
    <w:rsid w:val="00081E4D"/>
    <w:rsid w:val="00085EB4"/>
    <w:rsid w:val="000864AE"/>
    <w:rsid w:val="00093A69"/>
    <w:rsid w:val="000B1639"/>
    <w:rsid w:val="000B3050"/>
    <w:rsid w:val="000B38F8"/>
    <w:rsid w:val="000B6490"/>
    <w:rsid w:val="000C21CA"/>
    <w:rsid w:val="000C74E8"/>
    <w:rsid w:val="000D19EC"/>
    <w:rsid w:val="000D3145"/>
    <w:rsid w:val="000E0C20"/>
    <w:rsid w:val="000E334F"/>
    <w:rsid w:val="000E4273"/>
    <w:rsid w:val="000F6AC5"/>
    <w:rsid w:val="00115387"/>
    <w:rsid w:val="00116B70"/>
    <w:rsid w:val="001253A4"/>
    <w:rsid w:val="001363B1"/>
    <w:rsid w:val="00153F85"/>
    <w:rsid w:val="00155537"/>
    <w:rsid w:val="00161DA1"/>
    <w:rsid w:val="0016329B"/>
    <w:rsid w:val="001638FF"/>
    <w:rsid w:val="00177C60"/>
    <w:rsid w:val="00186530"/>
    <w:rsid w:val="001B4C54"/>
    <w:rsid w:val="001B4FE8"/>
    <w:rsid w:val="001B7323"/>
    <w:rsid w:val="001B78A5"/>
    <w:rsid w:val="001B7A94"/>
    <w:rsid w:val="001C7040"/>
    <w:rsid w:val="001E0939"/>
    <w:rsid w:val="001E5D45"/>
    <w:rsid w:val="001F2DCF"/>
    <w:rsid w:val="00203387"/>
    <w:rsid w:val="00206C8E"/>
    <w:rsid w:val="00213AEA"/>
    <w:rsid w:val="00221EFD"/>
    <w:rsid w:val="002256C0"/>
    <w:rsid w:val="00251754"/>
    <w:rsid w:val="002634BF"/>
    <w:rsid w:val="0026714D"/>
    <w:rsid w:val="00273F95"/>
    <w:rsid w:val="00282895"/>
    <w:rsid w:val="00292ADF"/>
    <w:rsid w:val="00293566"/>
    <w:rsid w:val="002B0EF4"/>
    <w:rsid w:val="002B7DB8"/>
    <w:rsid w:val="002C5C29"/>
    <w:rsid w:val="002C6EA6"/>
    <w:rsid w:val="002F161B"/>
    <w:rsid w:val="00307666"/>
    <w:rsid w:val="003232A7"/>
    <w:rsid w:val="00324CE0"/>
    <w:rsid w:val="003307B4"/>
    <w:rsid w:val="00342B2F"/>
    <w:rsid w:val="00351DA3"/>
    <w:rsid w:val="00353575"/>
    <w:rsid w:val="00356544"/>
    <w:rsid w:val="003576FF"/>
    <w:rsid w:val="00360F34"/>
    <w:rsid w:val="0036192E"/>
    <w:rsid w:val="0037213D"/>
    <w:rsid w:val="003748F8"/>
    <w:rsid w:val="0037730B"/>
    <w:rsid w:val="003913AD"/>
    <w:rsid w:val="00397F8B"/>
    <w:rsid w:val="003C04DB"/>
    <w:rsid w:val="003C10B9"/>
    <w:rsid w:val="003C4FB0"/>
    <w:rsid w:val="00404804"/>
    <w:rsid w:val="00404D74"/>
    <w:rsid w:val="0040671D"/>
    <w:rsid w:val="004162D6"/>
    <w:rsid w:val="004247D2"/>
    <w:rsid w:val="0043356C"/>
    <w:rsid w:val="00441CD0"/>
    <w:rsid w:val="00450DBC"/>
    <w:rsid w:val="0045550D"/>
    <w:rsid w:val="00462336"/>
    <w:rsid w:val="00472F4B"/>
    <w:rsid w:val="004857E9"/>
    <w:rsid w:val="00495D12"/>
    <w:rsid w:val="004B557B"/>
    <w:rsid w:val="004C6BCB"/>
    <w:rsid w:val="004C71C4"/>
    <w:rsid w:val="004D3120"/>
    <w:rsid w:val="004E5E97"/>
    <w:rsid w:val="004E7B22"/>
    <w:rsid w:val="005149E3"/>
    <w:rsid w:val="0051570C"/>
    <w:rsid w:val="005322E1"/>
    <w:rsid w:val="00532886"/>
    <w:rsid w:val="00535D1B"/>
    <w:rsid w:val="0055157F"/>
    <w:rsid w:val="00554D15"/>
    <w:rsid w:val="00555B9B"/>
    <w:rsid w:val="00564980"/>
    <w:rsid w:val="005671D4"/>
    <w:rsid w:val="005730DA"/>
    <w:rsid w:val="005741CD"/>
    <w:rsid w:val="0058209B"/>
    <w:rsid w:val="00585853"/>
    <w:rsid w:val="005863B5"/>
    <w:rsid w:val="005937F5"/>
    <w:rsid w:val="0059640E"/>
    <w:rsid w:val="005B201B"/>
    <w:rsid w:val="005C7F7E"/>
    <w:rsid w:val="005D0C63"/>
    <w:rsid w:val="005E55AD"/>
    <w:rsid w:val="005F0433"/>
    <w:rsid w:val="005F38FB"/>
    <w:rsid w:val="00604B74"/>
    <w:rsid w:val="00605181"/>
    <w:rsid w:val="00617782"/>
    <w:rsid w:val="00627F93"/>
    <w:rsid w:val="0064617B"/>
    <w:rsid w:val="0065635A"/>
    <w:rsid w:val="006600EE"/>
    <w:rsid w:val="00666042"/>
    <w:rsid w:val="0066653D"/>
    <w:rsid w:val="00673B7B"/>
    <w:rsid w:val="00684005"/>
    <w:rsid w:val="00686CD9"/>
    <w:rsid w:val="00697409"/>
    <w:rsid w:val="006A6B74"/>
    <w:rsid w:val="006D3CE5"/>
    <w:rsid w:val="006E1B9E"/>
    <w:rsid w:val="006F5329"/>
    <w:rsid w:val="007040AD"/>
    <w:rsid w:val="0071123C"/>
    <w:rsid w:val="00726337"/>
    <w:rsid w:val="00734055"/>
    <w:rsid w:val="00736A6D"/>
    <w:rsid w:val="00736E43"/>
    <w:rsid w:val="0074143D"/>
    <w:rsid w:val="007450C7"/>
    <w:rsid w:val="00745F5C"/>
    <w:rsid w:val="0075248A"/>
    <w:rsid w:val="00754A68"/>
    <w:rsid w:val="00755EB1"/>
    <w:rsid w:val="00757499"/>
    <w:rsid w:val="00761019"/>
    <w:rsid w:val="00791B5E"/>
    <w:rsid w:val="00793445"/>
    <w:rsid w:val="00793916"/>
    <w:rsid w:val="00796A92"/>
    <w:rsid w:val="007A4402"/>
    <w:rsid w:val="007D1F72"/>
    <w:rsid w:val="007D73F3"/>
    <w:rsid w:val="007E3135"/>
    <w:rsid w:val="007E4347"/>
    <w:rsid w:val="007E7662"/>
    <w:rsid w:val="007F488D"/>
    <w:rsid w:val="00801BC0"/>
    <w:rsid w:val="0081168A"/>
    <w:rsid w:val="0081533F"/>
    <w:rsid w:val="008171D2"/>
    <w:rsid w:val="00820BE3"/>
    <w:rsid w:val="00836613"/>
    <w:rsid w:val="00865710"/>
    <w:rsid w:val="00870AC8"/>
    <w:rsid w:val="008814C5"/>
    <w:rsid w:val="00882F3F"/>
    <w:rsid w:val="00886F75"/>
    <w:rsid w:val="008A15FD"/>
    <w:rsid w:val="008B3B56"/>
    <w:rsid w:val="008C0BC4"/>
    <w:rsid w:val="008D261F"/>
    <w:rsid w:val="008E6A01"/>
    <w:rsid w:val="008E7766"/>
    <w:rsid w:val="00903452"/>
    <w:rsid w:val="00903E67"/>
    <w:rsid w:val="00907838"/>
    <w:rsid w:val="00907CF8"/>
    <w:rsid w:val="00911C6F"/>
    <w:rsid w:val="00914389"/>
    <w:rsid w:val="0091545D"/>
    <w:rsid w:val="0095032B"/>
    <w:rsid w:val="009576DC"/>
    <w:rsid w:val="00961A9D"/>
    <w:rsid w:val="00961B5F"/>
    <w:rsid w:val="0096214E"/>
    <w:rsid w:val="00966D7A"/>
    <w:rsid w:val="009678C9"/>
    <w:rsid w:val="0098651E"/>
    <w:rsid w:val="009A64AF"/>
    <w:rsid w:val="009B725D"/>
    <w:rsid w:val="009C1A0F"/>
    <w:rsid w:val="009D03C3"/>
    <w:rsid w:val="009D04C4"/>
    <w:rsid w:val="009D51F7"/>
    <w:rsid w:val="009D5A68"/>
    <w:rsid w:val="009D6830"/>
    <w:rsid w:val="009E0280"/>
    <w:rsid w:val="009E1942"/>
    <w:rsid w:val="009E2C82"/>
    <w:rsid w:val="009F3351"/>
    <w:rsid w:val="00A21E5B"/>
    <w:rsid w:val="00A259CF"/>
    <w:rsid w:val="00A34A2C"/>
    <w:rsid w:val="00A34A78"/>
    <w:rsid w:val="00A42C2B"/>
    <w:rsid w:val="00A437A1"/>
    <w:rsid w:val="00A57273"/>
    <w:rsid w:val="00A63F80"/>
    <w:rsid w:val="00A65B25"/>
    <w:rsid w:val="00A71697"/>
    <w:rsid w:val="00A92009"/>
    <w:rsid w:val="00AA43B1"/>
    <w:rsid w:val="00AB035F"/>
    <w:rsid w:val="00AB7821"/>
    <w:rsid w:val="00AE5D2E"/>
    <w:rsid w:val="00B1157D"/>
    <w:rsid w:val="00B203AF"/>
    <w:rsid w:val="00B30BC6"/>
    <w:rsid w:val="00B34756"/>
    <w:rsid w:val="00B43F18"/>
    <w:rsid w:val="00B46B01"/>
    <w:rsid w:val="00B479C5"/>
    <w:rsid w:val="00B52017"/>
    <w:rsid w:val="00B55F54"/>
    <w:rsid w:val="00B62D6F"/>
    <w:rsid w:val="00B63194"/>
    <w:rsid w:val="00B6379B"/>
    <w:rsid w:val="00B813CB"/>
    <w:rsid w:val="00B86DEC"/>
    <w:rsid w:val="00B95F0A"/>
    <w:rsid w:val="00B97637"/>
    <w:rsid w:val="00BA6130"/>
    <w:rsid w:val="00BB2702"/>
    <w:rsid w:val="00BC5FA0"/>
    <w:rsid w:val="00BD449B"/>
    <w:rsid w:val="00BE1B49"/>
    <w:rsid w:val="00BE68DF"/>
    <w:rsid w:val="00C0231D"/>
    <w:rsid w:val="00C03213"/>
    <w:rsid w:val="00C105AA"/>
    <w:rsid w:val="00C11348"/>
    <w:rsid w:val="00C1603F"/>
    <w:rsid w:val="00C22897"/>
    <w:rsid w:val="00C258B9"/>
    <w:rsid w:val="00C36BF4"/>
    <w:rsid w:val="00C510F0"/>
    <w:rsid w:val="00C53558"/>
    <w:rsid w:val="00C567BD"/>
    <w:rsid w:val="00C66245"/>
    <w:rsid w:val="00C7429C"/>
    <w:rsid w:val="00C94EED"/>
    <w:rsid w:val="00CD6D94"/>
    <w:rsid w:val="00CE3650"/>
    <w:rsid w:val="00CE365A"/>
    <w:rsid w:val="00CF2B75"/>
    <w:rsid w:val="00D00CC1"/>
    <w:rsid w:val="00D04FED"/>
    <w:rsid w:val="00D12B95"/>
    <w:rsid w:val="00D40EB0"/>
    <w:rsid w:val="00D42935"/>
    <w:rsid w:val="00D42C6D"/>
    <w:rsid w:val="00D4724F"/>
    <w:rsid w:val="00D724BA"/>
    <w:rsid w:val="00D74DC8"/>
    <w:rsid w:val="00D908ED"/>
    <w:rsid w:val="00DC2E6A"/>
    <w:rsid w:val="00DD7965"/>
    <w:rsid w:val="00DE11FD"/>
    <w:rsid w:val="00DE20F0"/>
    <w:rsid w:val="00DF46F8"/>
    <w:rsid w:val="00DF53D7"/>
    <w:rsid w:val="00DF6C75"/>
    <w:rsid w:val="00E22383"/>
    <w:rsid w:val="00E25448"/>
    <w:rsid w:val="00E30F2B"/>
    <w:rsid w:val="00E359D9"/>
    <w:rsid w:val="00E378D5"/>
    <w:rsid w:val="00E422B5"/>
    <w:rsid w:val="00E5386F"/>
    <w:rsid w:val="00E545C3"/>
    <w:rsid w:val="00E56408"/>
    <w:rsid w:val="00E76C15"/>
    <w:rsid w:val="00E91B22"/>
    <w:rsid w:val="00E935E4"/>
    <w:rsid w:val="00EB5E27"/>
    <w:rsid w:val="00ED5B06"/>
    <w:rsid w:val="00ED756C"/>
    <w:rsid w:val="00EF0E26"/>
    <w:rsid w:val="00EF39E4"/>
    <w:rsid w:val="00EF7BA0"/>
    <w:rsid w:val="00F020B6"/>
    <w:rsid w:val="00F071CC"/>
    <w:rsid w:val="00F21299"/>
    <w:rsid w:val="00F21B95"/>
    <w:rsid w:val="00F2656B"/>
    <w:rsid w:val="00F33080"/>
    <w:rsid w:val="00F36299"/>
    <w:rsid w:val="00F42718"/>
    <w:rsid w:val="00F51B79"/>
    <w:rsid w:val="00F56BC9"/>
    <w:rsid w:val="00F57044"/>
    <w:rsid w:val="00F77595"/>
    <w:rsid w:val="00F86013"/>
    <w:rsid w:val="00F86ADB"/>
    <w:rsid w:val="00F92DE3"/>
    <w:rsid w:val="00F96418"/>
    <w:rsid w:val="00FB5D18"/>
    <w:rsid w:val="00FE5352"/>
    <w:rsid w:val="00FF5A18"/>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0BCD1C"/>
  <w15:chartTrackingRefBased/>
  <w15:docId w15:val="{0AB06D46-AE19-4350-8792-2108ABA36D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38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27F93"/>
    <w:pPr>
      <w:spacing w:before="240" w:after="240" w:line="360" w:lineRule="auto"/>
    </w:pPr>
    <w:rPr>
      <w:rFonts w:ascii="Times New Roman" w:hAnsi="Times New Roman"/>
      <w:sz w:val="24"/>
    </w:rPr>
  </w:style>
  <w:style w:type="paragraph" w:styleId="Heading1">
    <w:name w:val="heading 1"/>
    <w:basedOn w:val="Normal"/>
    <w:next w:val="Normal"/>
    <w:link w:val="Heading1Char"/>
    <w:autoRedefine/>
    <w:uiPriority w:val="9"/>
    <w:qFormat/>
    <w:rsid w:val="00B62D6F"/>
    <w:pPr>
      <w:keepNext/>
      <w:keepLines/>
      <w:spacing w:before="360" w:after="360"/>
      <w:outlineLvl w:val="0"/>
    </w:pPr>
    <w:rPr>
      <w:rFonts w:eastAsiaTheme="majorEastAsia" w:cstheme="majorBidi"/>
      <w:b/>
      <w:color w:val="000000" w:themeColor="text1"/>
      <w:sz w:val="36"/>
      <w:szCs w:val="32"/>
    </w:rPr>
  </w:style>
  <w:style w:type="paragraph" w:styleId="Heading2">
    <w:name w:val="heading 2"/>
    <w:basedOn w:val="Normal"/>
    <w:next w:val="Normal"/>
    <w:link w:val="Heading2Char"/>
    <w:autoRedefine/>
    <w:uiPriority w:val="9"/>
    <w:unhideWhenUsed/>
    <w:qFormat/>
    <w:rsid w:val="00627F93"/>
    <w:pPr>
      <w:keepNext/>
      <w:keepLines/>
      <w:spacing w:before="40"/>
      <w:outlineLvl w:val="1"/>
    </w:pPr>
    <w:rPr>
      <w:rFonts w:eastAsiaTheme="majorEastAsia" w:cstheme="majorBidi"/>
      <w:b/>
      <w:color w:val="000000" w:themeColor="text1"/>
      <w:sz w:val="32"/>
      <w:szCs w:val="26"/>
    </w:rPr>
  </w:style>
  <w:style w:type="paragraph" w:styleId="Heading3">
    <w:name w:val="heading 3"/>
    <w:basedOn w:val="Normal"/>
    <w:next w:val="Normal"/>
    <w:link w:val="Heading3Char"/>
    <w:autoRedefine/>
    <w:uiPriority w:val="9"/>
    <w:unhideWhenUsed/>
    <w:qFormat/>
    <w:rsid w:val="00627F93"/>
    <w:pPr>
      <w:keepNext/>
      <w:keepLines/>
      <w:spacing w:before="40"/>
      <w:outlineLvl w:val="2"/>
    </w:pPr>
    <w:rPr>
      <w:rFonts w:eastAsiaTheme="majorEastAsia" w:cstheme="majorBidi"/>
      <w:b/>
      <w:color w:val="000000" w:themeColor="text1"/>
      <w:sz w:val="28"/>
      <w:szCs w:val="24"/>
    </w:rPr>
  </w:style>
  <w:style w:type="paragraph" w:styleId="Heading4">
    <w:name w:val="heading 4"/>
    <w:basedOn w:val="Normal"/>
    <w:next w:val="Normal"/>
    <w:link w:val="Heading4Char"/>
    <w:uiPriority w:val="9"/>
    <w:unhideWhenUsed/>
    <w:qFormat/>
    <w:rsid w:val="00627F93"/>
    <w:pPr>
      <w:keepNext/>
      <w:keepLines/>
      <w:spacing w:before="40"/>
      <w:outlineLvl w:val="3"/>
    </w:pPr>
    <w:rPr>
      <w:rFonts w:eastAsiaTheme="majorEastAsia" w:cstheme="majorBidi"/>
      <w:b/>
      <w:iCs/>
      <w:color w:val="000000" w:themeColor="text1"/>
    </w:rPr>
  </w:style>
  <w:style w:type="paragraph" w:styleId="Heading5">
    <w:name w:val="heading 5"/>
    <w:basedOn w:val="Normal"/>
    <w:next w:val="Normal"/>
    <w:link w:val="Heading5Char"/>
    <w:uiPriority w:val="9"/>
    <w:unhideWhenUsed/>
    <w:qFormat/>
    <w:rsid w:val="00115387"/>
    <w:pPr>
      <w:numPr>
        <w:numId w:val="5"/>
      </w:numPr>
      <w:pBdr>
        <w:bottom w:val="single" w:sz="6" w:space="1" w:color="156082" w:themeColor="accent1"/>
      </w:pBdr>
      <w:spacing w:before="200" w:after="0" w:line="276" w:lineRule="auto"/>
      <w:outlineLvl w:val="4"/>
    </w:pPr>
    <w:rPr>
      <w:color w:val="0F4761" w:themeColor="accent1" w:themeShade="BF"/>
      <w:spacing w:val="10"/>
    </w:rPr>
  </w:style>
  <w:style w:type="paragraph" w:styleId="Heading6">
    <w:name w:val="heading 6"/>
    <w:basedOn w:val="Normal"/>
    <w:next w:val="Normal"/>
    <w:link w:val="Heading6Char"/>
    <w:uiPriority w:val="9"/>
    <w:semiHidden/>
    <w:unhideWhenUsed/>
    <w:qFormat/>
    <w:rsid w:val="00115387"/>
    <w:pPr>
      <w:numPr>
        <w:numId w:val="6"/>
      </w:numPr>
      <w:pBdr>
        <w:bottom w:val="dotted" w:sz="6" w:space="1" w:color="156082" w:themeColor="accent1"/>
      </w:pBdr>
      <w:spacing w:before="200" w:after="0" w:line="276" w:lineRule="auto"/>
      <w:outlineLvl w:val="5"/>
    </w:pPr>
    <w:rPr>
      <w:color w:val="0F4761" w:themeColor="accent1" w:themeShade="BF"/>
      <w:spacing w:val="10"/>
    </w:rPr>
  </w:style>
  <w:style w:type="paragraph" w:styleId="Heading7">
    <w:name w:val="heading 7"/>
    <w:basedOn w:val="Normal"/>
    <w:next w:val="Normal"/>
    <w:link w:val="Heading7Char"/>
    <w:uiPriority w:val="9"/>
    <w:semiHidden/>
    <w:unhideWhenUsed/>
    <w:qFormat/>
    <w:rsid w:val="00D40EB0"/>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D40EB0"/>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D40EB0"/>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62D6F"/>
    <w:rPr>
      <w:rFonts w:ascii="Times New Roman" w:eastAsiaTheme="majorEastAsia" w:hAnsi="Times New Roman" w:cstheme="majorBidi"/>
      <w:b/>
      <w:color w:val="000000" w:themeColor="text1"/>
      <w:sz w:val="36"/>
      <w:szCs w:val="32"/>
    </w:rPr>
  </w:style>
  <w:style w:type="character" w:customStyle="1" w:styleId="Heading2Char">
    <w:name w:val="Heading 2 Char"/>
    <w:basedOn w:val="DefaultParagraphFont"/>
    <w:link w:val="Heading2"/>
    <w:uiPriority w:val="9"/>
    <w:rsid w:val="00627F93"/>
    <w:rPr>
      <w:rFonts w:ascii="Times New Roman" w:eastAsiaTheme="majorEastAsia" w:hAnsi="Times New Roman" w:cstheme="majorBidi"/>
      <w:b/>
      <w:color w:val="000000" w:themeColor="text1"/>
      <w:sz w:val="32"/>
      <w:szCs w:val="26"/>
    </w:rPr>
  </w:style>
  <w:style w:type="character" w:customStyle="1" w:styleId="Heading3Char">
    <w:name w:val="Heading 3 Char"/>
    <w:basedOn w:val="DefaultParagraphFont"/>
    <w:link w:val="Heading3"/>
    <w:uiPriority w:val="9"/>
    <w:rsid w:val="00627F93"/>
    <w:rPr>
      <w:rFonts w:ascii="Times New Roman" w:eastAsiaTheme="majorEastAsia" w:hAnsi="Times New Roman" w:cstheme="majorBidi"/>
      <w:b/>
      <w:color w:val="000000" w:themeColor="text1"/>
      <w:sz w:val="28"/>
      <w:szCs w:val="24"/>
    </w:rPr>
  </w:style>
  <w:style w:type="paragraph" w:styleId="NoSpacing">
    <w:name w:val="No Spacing"/>
    <w:uiPriority w:val="1"/>
    <w:qFormat/>
    <w:rsid w:val="00D40EB0"/>
    <w:pPr>
      <w:spacing w:before="100" w:after="0" w:line="240" w:lineRule="auto"/>
    </w:pPr>
    <w:rPr>
      <w:rFonts w:ascii="Times New Roman" w:eastAsiaTheme="minorEastAsia" w:hAnsi="Times New Roman"/>
      <w:sz w:val="24"/>
      <w:szCs w:val="20"/>
    </w:rPr>
  </w:style>
  <w:style w:type="character" w:customStyle="1" w:styleId="Heading4Char">
    <w:name w:val="Heading 4 Char"/>
    <w:basedOn w:val="DefaultParagraphFont"/>
    <w:link w:val="Heading4"/>
    <w:uiPriority w:val="9"/>
    <w:rsid w:val="00627F93"/>
    <w:rPr>
      <w:rFonts w:ascii="Times New Roman" w:eastAsiaTheme="majorEastAsia" w:hAnsi="Times New Roman" w:cstheme="majorBidi"/>
      <w:b/>
      <w:iCs/>
      <w:color w:val="000000" w:themeColor="text1"/>
      <w:sz w:val="24"/>
    </w:rPr>
  </w:style>
  <w:style w:type="character" w:customStyle="1" w:styleId="Heading5Char">
    <w:name w:val="Heading 5 Char"/>
    <w:basedOn w:val="DefaultParagraphFont"/>
    <w:link w:val="Heading5"/>
    <w:uiPriority w:val="9"/>
    <w:rsid w:val="00115387"/>
    <w:rPr>
      <w:rFonts w:ascii="Times New Roman" w:hAnsi="Times New Roman"/>
      <w:color w:val="0F4761" w:themeColor="accent1" w:themeShade="BF"/>
      <w:spacing w:val="10"/>
      <w:sz w:val="24"/>
    </w:rPr>
  </w:style>
  <w:style w:type="character" w:customStyle="1" w:styleId="Heading6Char">
    <w:name w:val="Heading 6 Char"/>
    <w:basedOn w:val="DefaultParagraphFont"/>
    <w:link w:val="Heading6"/>
    <w:uiPriority w:val="9"/>
    <w:semiHidden/>
    <w:rsid w:val="00115387"/>
    <w:rPr>
      <w:rFonts w:ascii="Times New Roman" w:hAnsi="Times New Roman"/>
      <w:color w:val="0F4761" w:themeColor="accent1" w:themeShade="BF"/>
      <w:spacing w:val="10"/>
      <w:sz w:val="24"/>
    </w:rPr>
  </w:style>
  <w:style w:type="paragraph" w:styleId="Title">
    <w:name w:val="Title"/>
    <w:basedOn w:val="Normal"/>
    <w:next w:val="Normal"/>
    <w:link w:val="TitleChar"/>
    <w:autoRedefine/>
    <w:uiPriority w:val="10"/>
    <w:qFormat/>
    <w:rsid w:val="0026714D"/>
    <w:pPr>
      <w:spacing w:before="600" w:after="440" w:line="240" w:lineRule="auto"/>
      <w:contextualSpacing/>
      <w:jc w:val="center"/>
    </w:pPr>
    <w:rPr>
      <w:rFonts w:asciiTheme="majorBidi" w:eastAsiaTheme="majorEastAsia" w:hAnsiTheme="majorBidi" w:cstheme="majorBidi"/>
      <w:spacing w:val="-10"/>
      <w:kern w:val="28"/>
      <w:sz w:val="68"/>
      <w:szCs w:val="56"/>
    </w:rPr>
  </w:style>
  <w:style w:type="character" w:customStyle="1" w:styleId="TitleChar">
    <w:name w:val="Title Char"/>
    <w:basedOn w:val="DefaultParagraphFont"/>
    <w:link w:val="Title"/>
    <w:uiPriority w:val="10"/>
    <w:rsid w:val="0026714D"/>
    <w:rPr>
      <w:rFonts w:asciiTheme="majorBidi" w:eastAsiaTheme="majorEastAsia" w:hAnsiTheme="majorBidi" w:cstheme="majorBidi"/>
      <w:spacing w:val="-10"/>
      <w:kern w:val="28"/>
      <w:sz w:val="68"/>
      <w:szCs w:val="56"/>
    </w:rPr>
  </w:style>
  <w:style w:type="table" w:styleId="GridTable4-Accent1">
    <w:name w:val="Grid Table 4 Accent 1"/>
    <w:basedOn w:val="TableNormal"/>
    <w:uiPriority w:val="49"/>
    <w:rsid w:val="00D40EB0"/>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character" w:customStyle="1" w:styleId="Heading7Char">
    <w:name w:val="Heading 7 Char"/>
    <w:basedOn w:val="DefaultParagraphFont"/>
    <w:link w:val="Heading7"/>
    <w:uiPriority w:val="9"/>
    <w:semiHidden/>
    <w:rsid w:val="00D40EB0"/>
    <w:rPr>
      <w:rFonts w:eastAsiaTheme="majorEastAsia" w:cstheme="majorBidi"/>
      <w:color w:val="595959" w:themeColor="text1" w:themeTint="A6"/>
      <w:sz w:val="24"/>
      <w:szCs w:val="20"/>
    </w:rPr>
  </w:style>
  <w:style w:type="character" w:customStyle="1" w:styleId="Heading8Char">
    <w:name w:val="Heading 8 Char"/>
    <w:basedOn w:val="DefaultParagraphFont"/>
    <w:link w:val="Heading8"/>
    <w:uiPriority w:val="9"/>
    <w:semiHidden/>
    <w:rsid w:val="00D40EB0"/>
    <w:rPr>
      <w:rFonts w:eastAsiaTheme="majorEastAsia" w:cstheme="majorBidi"/>
      <w:i/>
      <w:iCs/>
      <w:color w:val="272727" w:themeColor="text1" w:themeTint="D8"/>
      <w:sz w:val="24"/>
      <w:szCs w:val="20"/>
    </w:rPr>
  </w:style>
  <w:style w:type="character" w:customStyle="1" w:styleId="Heading9Char">
    <w:name w:val="Heading 9 Char"/>
    <w:basedOn w:val="DefaultParagraphFont"/>
    <w:link w:val="Heading9"/>
    <w:uiPriority w:val="9"/>
    <w:semiHidden/>
    <w:rsid w:val="00D40EB0"/>
    <w:rPr>
      <w:rFonts w:eastAsiaTheme="majorEastAsia" w:cstheme="majorBidi"/>
      <w:color w:val="272727" w:themeColor="text1" w:themeTint="D8"/>
      <w:sz w:val="24"/>
      <w:szCs w:val="20"/>
    </w:rPr>
  </w:style>
  <w:style w:type="paragraph" w:styleId="Subtitle">
    <w:name w:val="Subtitle"/>
    <w:basedOn w:val="Normal"/>
    <w:next w:val="Normal"/>
    <w:link w:val="SubtitleChar"/>
    <w:uiPriority w:val="11"/>
    <w:qFormat/>
    <w:rsid w:val="00D40EB0"/>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40EB0"/>
    <w:rPr>
      <w:rFonts w:eastAsiaTheme="majorEastAsia" w:cstheme="majorBidi"/>
      <w:color w:val="595959" w:themeColor="text1" w:themeTint="A6"/>
      <w:spacing w:val="15"/>
      <w:sz w:val="28"/>
      <w:szCs w:val="28"/>
    </w:rPr>
  </w:style>
  <w:style w:type="table" w:styleId="TableGrid">
    <w:name w:val="Table Grid"/>
    <w:basedOn w:val="TableNormal"/>
    <w:uiPriority w:val="39"/>
    <w:rsid w:val="00D40EB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40EB0"/>
    <w:pPr>
      <w:ind w:left="720"/>
      <w:contextualSpacing/>
    </w:pPr>
  </w:style>
  <w:style w:type="paragraph" w:styleId="Quote">
    <w:name w:val="Quote"/>
    <w:basedOn w:val="Normal"/>
    <w:next w:val="Normal"/>
    <w:link w:val="QuoteChar"/>
    <w:uiPriority w:val="29"/>
    <w:qFormat/>
    <w:rsid w:val="00D40EB0"/>
    <w:pPr>
      <w:spacing w:before="160"/>
      <w:jc w:val="center"/>
    </w:pPr>
    <w:rPr>
      <w:i/>
      <w:iCs/>
      <w:color w:val="404040" w:themeColor="text1" w:themeTint="BF"/>
    </w:rPr>
  </w:style>
  <w:style w:type="character" w:customStyle="1" w:styleId="QuoteChar">
    <w:name w:val="Quote Char"/>
    <w:basedOn w:val="DefaultParagraphFont"/>
    <w:link w:val="Quote"/>
    <w:uiPriority w:val="29"/>
    <w:rsid w:val="00D40EB0"/>
    <w:rPr>
      <w:rFonts w:ascii="Times New Roman" w:eastAsiaTheme="minorEastAsia" w:hAnsi="Times New Roman"/>
      <w:i/>
      <w:iCs/>
      <w:color w:val="404040" w:themeColor="text1" w:themeTint="BF"/>
      <w:sz w:val="24"/>
      <w:szCs w:val="20"/>
    </w:rPr>
  </w:style>
  <w:style w:type="paragraph" w:styleId="IntenseQuote">
    <w:name w:val="Intense Quote"/>
    <w:basedOn w:val="Normal"/>
    <w:next w:val="Normal"/>
    <w:link w:val="IntenseQuoteChar"/>
    <w:uiPriority w:val="30"/>
    <w:qFormat/>
    <w:rsid w:val="00D40EB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40EB0"/>
    <w:rPr>
      <w:rFonts w:ascii="Times New Roman" w:eastAsiaTheme="minorEastAsia" w:hAnsi="Times New Roman"/>
      <w:i/>
      <w:iCs/>
      <w:color w:val="0F4761" w:themeColor="accent1" w:themeShade="BF"/>
      <w:sz w:val="24"/>
      <w:szCs w:val="20"/>
    </w:rPr>
  </w:style>
  <w:style w:type="character" w:styleId="IntenseEmphasis">
    <w:name w:val="Intense Emphasis"/>
    <w:basedOn w:val="DefaultParagraphFont"/>
    <w:uiPriority w:val="21"/>
    <w:qFormat/>
    <w:rsid w:val="00D40EB0"/>
    <w:rPr>
      <w:i/>
      <w:iCs/>
      <w:color w:val="0F4761" w:themeColor="accent1" w:themeShade="BF"/>
    </w:rPr>
  </w:style>
  <w:style w:type="character" w:styleId="IntenseReference">
    <w:name w:val="Intense Reference"/>
    <w:basedOn w:val="DefaultParagraphFont"/>
    <w:uiPriority w:val="32"/>
    <w:qFormat/>
    <w:rsid w:val="00D40EB0"/>
    <w:rPr>
      <w:b/>
      <w:bCs/>
      <w:smallCaps/>
      <w:color w:val="0F4761" w:themeColor="accent1" w:themeShade="BF"/>
      <w:spacing w:val="5"/>
    </w:rPr>
  </w:style>
  <w:style w:type="paragraph" w:styleId="TOCHeading">
    <w:name w:val="TOC Heading"/>
    <w:basedOn w:val="Heading1"/>
    <w:next w:val="Normal"/>
    <w:uiPriority w:val="39"/>
    <w:unhideWhenUsed/>
    <w:qFormat/>
    <w:rsid w:val="00B62D6F"/>
    <w:pPr>
      <w:spacing w:before="240" w:after="0" w:line="259" w:lineRule="auto"/>
      <w:outlineLvl w:val="9"/>
    </w:pPr>
    <w:rPr>
      <w:rFonts w:asciiTheme="majorHAnsi" w:hAnsiTheme="majorHAnsi"/>
      <w:b w:val="0"/>
      <w:color w:val="0F4761" w:themeColor="accent1" w:themeShade="BF"/>
      <w:sz w:val="32"/>
      <w:lang w:eastAsia="en-GB"/>
    </w:rPr>
  </w:style>
  <w:style w:type="character" w:styleId="Hyperlink">
    <w:name w:val="Hyperlink"/>
    <w:basedOn w:val="DefaultParagraphFont"/>
    <w:uiPriority w:val="99"/>
    <w:unhideWhenUsed/>
    <w:rsid w:val="00961B5F"/>
    <w:rPr>
      <w:color w:val="467886" w:themeColor="hyperlink"/>
      <w:u w:val="single"/>
    </w:rPr>
  </w:style>
  <w:style w:type="character" w:styleId="UnresolvedMention">
    <w:name w:val="Unresolved Mention"/>
    <w:basedOn w:val="DefaultParagraphFont"/>
    <w:uiPriority w:val="99"/>
    <w:semiHidden/>
    <w:unhideWhenUsed/>
    <w:rsid w:val="00961B5F"/>
    <w:rPr>
      <w:color w:val="605E5C"/>
      <w:shd w:val="clear" w:color="auto" w:fill="E1DFDD"/>
    </w:rPr>
  </w:style>
  <w:style w:type="table" w:styleId="GridTable5Dark-Accent1">
    <w:name w:val="Grid Table 5 Dark Accent 1"/>
    <w:basedOn w:val="TableNormal"/>
    <w:uiPriority w:val="50"/>
    <w:rsid w:val="00F86ADB"/>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E4F5"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56082"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56082"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56082"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56082" w:themeFill="accent1"/>
      </w:tcPr>
    </w:tblStylePr>
    <w:tblStylePr w:type="band1Vert">
      <w:tblPr/>
      <w:tcPr>
        <w:shd w:val="clear" w:color="auto" w:fill="83CAEB" w:themeFill="accent1" w:themeFillTint="66"/>
      </w:tcPr>
    </w:tblStylePr>
    <w:tblStylePr w:type="band1Horz">
      <w:tblPr/>
      <w:tcPr>
        <w:shd w:val="clear" w:color="auto" w:fill="83CAEB" w:themeFill="accent1" w:themeFillTint="66"/>
      </w:tcPr>
    </w:tblStylePr>
  </w:style>
  <w:style w:type="paragraph" w:styleId="TOC1">
    <w:name w:val="toc 1"/>
    <w:basedOn w:val="Normal"/>
    <w:next w:val="Normal"/>
    <w:autoRedefine/>
    <w:uiPriority w:val="39"/>
    <w:unhideWhenUsed/>
    <w:rsid w:val="00397F8B"/>
    <w:pPr>
      <w:spacing w:after="100"/>
    </w:pPr>
  </w:style>
  <w:style w:type="paragraph" w:styleId="TOC2">
    <w:name w:val="toc 2"/>
    <w:basedOn w:val="Normal"/>
    <w:next w:val="Normal"/>
    <w:autoRedefine/>
    <w:uiPriority w:val="39"/>
    <w:unhideWhenUsed/>
    <w:rsid w:val="00397F8B"/>
    <w:pPr>
      <w:spacing w:after="100"/>
      <w:ind w:left="240"/>
    </w:pPr>
  </w:style>
  <w:style w:type="paragraph" w:styleId="TOC3">
    <w:name w:val="toc 3"/>
    <w:basedOn w:val="Normal"/>
    <w:next w:val="Normal"/>
    <w:autoRedefine/>
    <w:uiPriority w:val="39"/>
    <w:unhideWhenUsed/>
    <w:rsid w:val="00397F8B"/>
    <w:pPr>
      <w:spacing w:after="100"/>
      <w:ind w:left="480"/>
    </w:pPr>
  </w:style>
  <w:style w:type="table" w:styleId="GridTable5Dark-Accent4">
    <w:name w:val="Grid Table 5 Dark Accent 4"/>
    <w:basedOn w:val="TableNormal"/>
    <w:uiPriority w:val="50"/>
    <w:rsid w:val="00E56408"/>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AEDFB"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F9ED5"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F9ED5"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F9ED5"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F9ED5" w:themeFill="accent4"/>
      </w:tcPr>
    </w:tblStylePr>
    <w:tblStylePr w:type="band1Vert">
      <w:tblPr/>
      <w:tcPr>
        <w:shd w:val="clear" w:color="auto" w:fill="95DCF7" w:themeFill="accent4" w:themeFillTint="66"/>
      </w:tcPr>
    </w:tblStylePr>
    <w:tblStylePr w:type="band1Horz">
      <w:tblPr/>
      <w:tcPr>
        <w:shd w:val="clear" w:color="auto" w:fill="95DCF7" w:themeFill="accent4"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6364537">
      <w:bodyDiv w:val="1"/>
      <w:marLeft w:val="0"/>
      <w:marRight w:val="0"/>
      <w:marTop w:val="0"/>
      <w:marBottom w:val="0"/>
      <w:divBdr>
        <w:top w:val="none" w:sz="0" w:space="0" w:color="auto"/>
        <w:left w:val="none" w:sz="0" w:space="0" w:color="auto"/>
        <w:bottom w:val="none" w:sz="0" w:space="0" w:color="auto"/>
        <w:right w:val="none" w:sz="0" w:space="0" w:color="auto"/>
      </w:divBdr>
    </w:div>
    <w:div w:id="185874087">
      <w:bodyDiv w:val="1"/>
      <w:marLeft w:val="0"/>
      <w:marRight w:val="0"/>
      <w:marTop w:val="0"/>
      <w:marBottom w:val="0"/>
      <w:divBdr>
        <w:top w:val="none" w:sz="0" w:space="0" w:color="auto"/>
        <w:left w:val="none" w:sz="0" w:space="0" w:color="auto"/>
        <w:bottom w:val="none" w:sz="0" w:space="0" w:color="auto"/>
        <w:right w:val="none" w:sz="0" w:space="0" w:color="auto"/>
      </w:divBdr>
    </w:div>
    <w:div w:id="257107811">
      <w:bodyDiv w:val="1"/>
      <w:marLeft w:val="0"/>
      <w:marRight w:val="0"/>
      <w:marTop w:val="0"/>
      <w:marBottom w:val="0"/>
      <w:divBdr>
        <w:top w:val="none" w:sz="0" w:space="0" w:color="auto"/>
        <w:left w:val="none" w:sz="0" w:space="0" w:color="auto"/>
        <w:bottom w:val="none" w:sz="0" w:space="0" w:color="auto"/>
        <w:right w:val="none" w:sz="0" w:space="0" w:color="auto"/>
      </w:divBdr>
    </w:div>
    <w:div w:id="260377089">
      <w:bodyDiv w:val="1"/>
      <w:marLeft w:val="0"/>
      <w:marRight w:val="0"/>
      <w:marTop w:val="0"/>
      <w:marBottom w:val="0"/>
      <w:divBdr>
        <w:top w:val="none" w:sz="0" w:space="0" w:color="auto"/>
        <w:left w:val="none" w:sz="0" w:space="0" w:color="auto"/>
        <w:bottom w:val="none" w:sz="0" w:space="0" w:color="auto"/>
        <w:right w:val="none" w:sz="0" w:space="0" w:color="auto"/>
      </w:divBdr>
    </w:div>
    <w:div w:id="285889688">
      <w:bodyDiv w:val="1"/>
      <w:marLeft w:val="0"/>
      <w:marRight w:val="0"/>
      <w:marTop w:val="0"/>
      <w:marBottom w:val="0"/>
      <w:divBdr>
        <w:top w:val="none" w:sz="0" w:space="0" w:color="auto"/>
        <w:left w:val="none" w:sz="0" w:space="0" w:color="auto"/>
        <w:bottom w:val="none" w:sz="0" w:space="0" w:color="auto"/>
        <w:right w:val="none" w:sz="0" w:space="0" w:color="auto"/>
      </w:divBdr>
    </w:div>
    <w:div w:id="291060043">
      <w:bodyDiv w:val="1"/>
      <w:marLeft w:val="0"/>
      <w:marRight w:val="0"/>
      <w:marTop w:val="0"/>
      <w:marBottom w:val="0"/>
      <w:divBdr>
        <w:top w:val="none" w:sz="0" w:space="0" w:color="auto"/>
        <w:left w:val="none" w:sz="0" w:space="0" w:color="auto"/>
        <w:bottom w:val="none" w:sz="0" w:space="0" w:color="auto"/>
        <w:right w:val="none" w:sz="0" w:space="0" w:color="auto"/>
      </w:divBdr>
    </w:div>
    <w:div w:id="325670870">
      <w:bodyDiv w:val="1"/>
      <w:marLeft w:val="0"/>
      <w:marRight w:val="0"/>
      <w:marTop w:val="0"/>
      <w:marBottom w:val="0"/>
      <w:divBdr>
        <w:top w:val="none" w:sz="0" w:space="0" w:color="auto"/>
        <w:left w:val="none" w:sz="0" w:space="0" w:color="auto"/>
        <w:bottom w:val="none" w:sz="0" w:space="0" w:color="auto"/>
        <w:right w:val="none" w:sz="0" w:space="0" w:color="auto"/>
      </w:divBdr>
    </w:div>
    <w:div w:id="395517313">
      <w:bodyDiv w:val="1"/>
      <w:marLeft w:val="0"/>
      <w:marRight w:val="0"/>
      <w:marTop w:val="0"/>
      <w:marBottom w:val="0"/>
      <w:divBdr>
        <w:top w:val="none" w:sz="0" w:space="0" w:color="auto"/>
        <w:left w:val="none" w:sz="0" w:space="0" w:color="auto"/>
        <w:bottom w:val="none" w:sz="0" w:space="0" w:color="auto"/>
        <w:right w:val="none" w:sz="0" w:space="0" w:color="auto"/>
      </w:divBdr>
    </w:div>
    <w:div w:id="403799561">
      <w:bodyDiv w:val="1"/>
      <w:marLeft w:val="0"/>
      <w:marRight w:val="0"/>
      <w:marTop w:val="0"/>
      <w:marBottom w:val="0"/>
      <w:divBdr>
        <w:top w:val="none" w:sz="0" w:space="0" w:color="auto"/>
        <w:left w:val="none" w:sz="0" w:space="0" w:color="auto"/>
        <w:bottom w:val="none" w:sz="0" w:space="0" w:color="auto"/>
        <w:right w:val="none" w:sz="0" w:space="0" w:color="auto"/>
      </w:divBdr>
      <w:divsChild>
        <w:div w:id="43918747">
          <w:marLeft w:val="0"/>
          <w:marRight w:val="0"/>
          <w:marTop w:val="0"/>
          <w:marBottom w:val="0"/>
          <w:divBdr>
            <w:top w:val="none" w:sz="0" w:space="0" w:color="auto"/>
            <w:left w:val="none" w:sz="0" w:space="0" w:color="auto"/>
            <w:bottom w:val="none" w:sz="0" w:space="0" w:color="auto"/>
            <w:right w:val="none" w:sz="0" w:space="0" w:color="auto"/>
          </w:divBdr>
          <w:divsChild>
            <w:div w:id="1298990531">
              <w:marLeft w:val="0"/>
              <w:marRight w:val="0"/>
              <w:marTop w:val="0"/>
              <w:marBottom w:val="0"/>
              <w:divBdr>
                <w:top w:val="none" w:sz="0" w:space="0" w:color="auto"/>
                <w:left w:val="none" w:sz="0" w:space="0" w:color="auto"/>
                <w:bottom w:val="none" w:sz="0" w:space="0" w:color="auto"/>
                <w:right w:val="none" w:sz="0" w:space="0" w:color="auto"/>
              </w:divBdr>
              <w:divsChild>
                <w:div w:id="1536118488">
                  <w:marLeft w:val="0"/>
                  <w:marRight w:val="0"/>
                  <w:marTop w:val="0"/>
                  <w:marBottom w:val="0"/>
                  <w:divBdr>
                    <w:top w:val="none" w:sz="0" w:space="0" w:color="auto"/>
                    <w:left w:val="none" w:sz="0" w:space="0" w:color="auto"/>
                    <w:bottom w:val="none" w:sz="0" w:space="0" w:color="auto"/>
                    <w:right w:val="none" w:sz="0" w:space="0" w:color="auto"/>
                  </w:divBdr>
                  <w:divsChild>
                    <w:div w:id="990016883">
                      <w:marLeft w:val="0"/>
                      <w:marRight w:val="0"/>
                      <w:marTop w:val="0"/>
                      <w:marBottom w:val="0"/>
                      <w:divBdr>
                        <w:top w:val="none" w:sz="0" w:space="0" w:color="auto"/>
                        <w:left w:val="none" w:sz="0" w:space="0" w:color="auto"/>
                        <w:bottom w:val="none" w:sz="0" w:space="0" w:color="auto"/>
                        <w:right w:val="none" w:sz="0" w:space="0" w:color="auto"/>
                      </w:divBdr>
                      <w:divsChild>
                        <w:div w:id="156312723">
                          <w:marLeft w:val="0"/>
                          <w:marRight w:val="0"/>
                          <w:marTop w:val="0"/>
                          <w:marBottom w:val="0"/>
                          <w:divBdr>
                            <w:top w:val="none" w:sz="0" w:space="0" w:color="auto"/>
                            <w:left w:val="none" w:sz="0" w:space="0" w:color="auto"/>
                            <w:bottom w:val="none" w:sz="0" w:space="0" w:color="auto"/>
                            <w:right w:val="none" w:sz="0" w:space="0" w:color="auto"/>
                          </w:divBdr>
                          <w:divsChild>
                            <w:div w:id="159124544">
                              <w:marLeft w:val="0"/>
                              <w:marRight w:val="0"/>
                              <w:marTop w:val="0"/>
                              <w:marBottom w:val="0"/>
                              <w:divBdr>
                                <w:top w:val="none" w:sz="0" w:space="0" w:color="auto"/>
                                <w:left w:val="none" w:sz="0" w:space="0" w:color="auto"/>
                                <w:bottom w:val="none" w:sz="0" w:space="0" w:color="auto"/>
                                <w:right w:val="none" w:sz="0" w:space="0" w:color="auto"/>
                              </w:divBdr>
                              <w:divsChild>
                                <w:div w:id="1315452512">
                                  <w:marLeft w:val="0"/>
                                  <w:marRight w:val="0"/>
                                  <w:marTop w:val="0"/>
                                  <w:marBottom w:val="0"/>
                                  <w:divBdr>
                                    <w:top w:val="none" w:sz="0" w:space="0" w:color="auto"/>
                                    <w:left w:val="none" w:sz="0" w:space="0" w:color="auto"/>
                                    <w:bottom w:val="none" w:sz="0" w:space="0" w:color="auto"/>
                                    <w:right w:val="none" w:sz="0" w:space="0" w:color="auto"/>
                                  </w:divBdr>
                                  <w:divsChild>
                                    <w:div w:id="1759014148">
                                      <w:marLeft w:val="0"/>
                                      <w:marRight w:val="0"/>
                                      <w:marTop w:val="0"/>
                                      <w:marBottom w:val="0"/>
                                      <w:divBdr>
                                        <w:top w:val="none" w:sz="0" w:space="0" w:color="auto"/>
                                        <w:left w:val="none" w:sz="0" w:space="0" w:color="auto"/>
                                        <w:bottom w:val="none" w:sz="0" w:space="0" w:color="auto"/>
                                        <w:right w:val="none" w:sz="0" w:space="0" w:color="auto"/>
                                      </w:divBdr>
                                      <w:divsChild>
                                        <w:div w:id="1089540377">
                                          <w:marLeft w:val="0"/>
                                          <w:marRight w:val="0"/>
                                          <w:marTop w:val="0"/>
                                          <w:marBottom w:val="0"/>
                                          <w:divBdr>
                                            <w:top w:val="none" w:sz="0" w:space="0" w:color="auto"/>
                                            <w:left w:val="none" w:sz="0" w:space="0" w:color="auto"/>
                                            <w:bottom w:val="none" w:sz="0" w:space="0" w:color="auto"/>
                                            <w:right w:val="none" w:sz="0" w:space="0" w:color="auto"/>
                                          </w:divBdr>
                                          <w:divsChild>
                                            <w:div w:id="1743677012">
                                              <w:marLeft w:val="0"/>
                                              <w:marRight w:val="0"/>
                                              <w:marTop w:val="0"/>
                                              <w:marBottom w:val="0"/>
                                              <w:divBdr>
                                                <w:top w:val="none" w:sz="0" w:space="0" w:color="auto"/>
                                                <w:left w:val="none" w:sz="0" w:space="0" w:color="auto"/>
                                                <w:bottom w:val="none" w:sz="0" w:space="0" w:color="auto"/>
                                                <w:right w:val="none" w:sz="0" w:space="0" w:color="auto"/>
                                              </w:divBdr>
                                              <w:divsChild>
                                                <w:div w:id="2057119466">
                                                  <w:marLeft w:val="0"/>
                                                  <w:marRight w:val="0"/>
                                                  <w:marTop w:val="0"/>
                                                  <w:marBottom w:val="0"/>
                                                  <w:divBdr>
                                                    <w:top w:val="none" w:sz="0" w:space="0" w:color="auto"/>
                                                    <w:left w:val="none" w:sz="0" w:space="0" w:color="auto"/>
                                                    <w:bottom w:val="none" w:sz="0" w:space="0" w:color="auto"/>
                                                    <w:right w:val="none" w:sz="0" w:space="0" w:color="auto"/>
                                                  </w:divBdr>
                                                  <w:divsChild>
                                                    <w:div w:id="1308633524">
                                                      <w:marLeft w:val="0"/>
                                                      <w:marRight w:val="0"/>
                                                      <w:marTop w:val="0"/>
                                                      <w:marBottom w:val="0"/>
                                                      <w:divBdr>
                                                        <w:top w:val="none" w:sz="0" w:space="0" w:color="auto"/>
                                                        <w:left w:val="none" w:sz="0" w:space="0" w:color="auto"/>
                                                        <w:bottom w:val="none" w:sz="0" w:space="0" w:color="auto"/>
                                                        <w:right w:val="none" w:sz="0" w:space="0" w:color="auto"/>
                                                      </w:divBdr>
                                                      <w:divsChild>
                                                        <w:div w:id="8035446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763375993">
          <w:marLeft w:val="0"/>
          <w:marRight w:val="0"/>
          <w:marTop w:val="0"/>
          <w:marBottom w:val="0"/>
          <w:divBdr>
            <w:top w:val="none" w:sz="0" w:space="0" w:color="auto"/>
            <w:left w:val="none" w:sz="0" w:space="0" w:color="auto"/>
            <w:bottom w:val="none" w:sz="0" w:space="0" w:color="auto"/>
            <w:right w:val="none" w:sz="0" w:space="0" w:color="auto"/>
          </w:divBdr>
          <w:divsChild>
            <w:div w:id="1861700271">
              <w:marLeft w:val="0"/>
              <w:marRight w:val="0"/>
              <w:marTop w:val="0"/>
              <w:marBottom w:val="0"/>
              <w:divBdr>
                <w:top w:val="none" w:sz="0" w:space="0" w:color="auto"/>
                <w:left w:val="none" w:sz="0" w:space="0" w:color="auto"/>
                <w:bottom w:val="none" w:sz="0" w:space="0" w:color="auto"/>
                <w:right w:val="none" w:sz="0" w:space="0" w:color="auto"/>
              </w:divBdr>
              <w:divsChild>
                <w:div w:id="848251602">
                  <w:marLeft w:val="0"/>
                  <w:marRight w:val="0"/>
                  <w:marTop w:val="0"/>
                  <w:marBottom w:val="0"/>
                  <w:divBdr>
                    <w:top w:val="none" w:sz="0" w:space="0" w:color="auto"/>
                    <w:left w:val="none" w:sz="0" w:space="0" w:color="auto"/>
                    <w:bottom w:val="none" w:sz="0" w:space="0" w:color="auto"/>
                    <w:right w:val="none" w:sz="0" w:space="0" w:color="auto"/>
                  </w:divBdr>
                  <w:divsChild>
                    <w:div w:id="1366439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1529717">
      <w:bodyDiv w:val="1"/>
      <w:marLeft w:val="0"/>
      <w:marRight w:val="0"/>
      <w:marTop w:val="0"/>
      <w:marBottom w:val="0"/>
      <w:divBdr>
        <w:top w:val="none" w:sz="0" w:space="0" w:color="auto"/>
        <w:left w:val="none" w:sz="0" w:space="0" w:color="auto"/>
        <w:bottom w:val="none" w:sz="0" w:space="0" w:color="auto"/>
        <w:right w:val="none" w:sz="0" w:space="0" w:color="auto"/>
      </w:divBdr>
    </w:div>
    <w:div w:id="480776280">
      <w:bodyDiv w:val="1"/>
      <w:marLeft w:val="0"/>
      <w:marRight w:val="0"/>
      <w:marTop w:val="0"/>
      <w:marBottom w:val="0"/>
      <w:divBdr>
        <w:top w:val="none" w:sz="0" w:space="0" w:color="auto"/>
        <w:left w:val="none" w:sz="0" w:space="0" w:color="auto"/>
        <w:bottom w:val="none" w:sz="0" w:space="0" w:color="auto"/>
        <w:right w:val="none" w:sz="0" w:space="0" w:color="auto"/>
      </w:divBdr>
    </w:div>
    <w:div w:id="610743398">
      <w:bodyDiv w:val="1"/>
      <w:marLeft w:val="0"/>
      <w:marRight w:val="0"/>
      <w:marTop w:val="0"/>
      <w:marBottom w:val="0"/>
      <w:divBdr>
        <w:top w:val="none" w:sz="0" w:space="0" w:color="auto"/>
        <w:left w:val="none" w:sz="0" w:space="0" w:color="auto"/>
        <w:bottom w:val="none" w:sz="0" w:space="0" w:color="auto"/>
        <w:right w:val="none" w:sz="0" w:space="0" w:color="auto"/>
      </w:divBdr>
      <w:divsChild>
        <w:div w:id="711000535">
          <w:marLeft w:val="0"/>
          <w:marRight w:val="0"/>
          <w:marTop w:val="0"/>
          <w:marBottom w:val="0"/>
          <w:divBdr>
            <w:top w:val="none" w:sz="0" w:space="0" w:color="auto"/>
            <w:left w:val="none" w:sz="0" w:space="0" w:color="auto"/>
            <w:bottom w:val="none" w:sz="0" w:space="0" w:color="auto"/>
            <w:right w:val="none" w:sz="0" w:space="0" w:color="auto"/>
          </w:divBdr>
        </w:div>
      </w:divsChild>
    </w:div>
    <w:div w:id="693773690">
      <w:bodyDiv w:val="1"/>
      <w:marLeft w:val="0"/>
      <w:marRight w:val="0"/>
      <w:marTop w:val="0"/>
      <w:marBottom w:val="0"/>
      <w:divBdr>
        <w:top w:val="none" w:sz="0" w:space="0" w:color="auto"/>
        <w:left w:val="none" w:sz="0" w:space="0" w:color="auto"/>
        <w:bottom w:val="none" w:sz="0" w:space="0" w:color="auto"/>
        <w:right w:val="none" w:sz="0" w:space="0" w:color="auto"/>
      </w:divBdr>
    </w:div>
    <w:div w:id="696127630">
      <w:bodyDiv w:val="1"/>
      <w:marLeft w:val="0"/>
      <w:marRight w:val="0"/>
      <w:marTop w:val="0"/>
      <w:marBottom w:val="0"/>
      <w:divBdr>
        <w:top w:val="none" w:sz="0" w:space="0" w:color="auto"/>
        <w:left w:val="none" w:sz="0" w:space="0" w:color="auto"/>
        <w:bottom w:val="none" w:sz="0" w:space="0" w:color="auto"/>
        <w:right w:val="none" w:sz="0" w:space="0" w:color="auto"/>
      </w:divBdr>
      <w:divsChild>
        <w:div w:id="644624116">
          <w:marLeft w:val="0"/>
          <w:marRight w:val="0"/>
          <w:marTop w:val="0"/>
          <w:marBottom w:val="0"/>
          <w:divBdr>
            <w:top w:val="none" w:sz="0" w:space="0" w:color="auto"/>
            <w:left w:val="none" w:sz="0" w:space="0" w:color="auto"/>
            <w:bottom w:val="none" w:sz="0" w:space="0" w:color="auto"/>
            <w:right w:val="none" w:sz="0" w:space="0" w:color="auto"/>
          </w:divBdr>
          <w:divsChild>
            <w:div w:id="986083754">
              <w:marLeft w:val="0"/>
              <w:marRight w:val="0"/>
              <w:marTop w:val="0"/>
              <w:marBottom w:val="0"/>
              <w:divBdr>
                <w:top w:val="none" w:sz="0" w:space="0" w:color="auto"/>
                <w:left w:val="none" w:sz="0" w:space="0" w:color="auto"/>
                <w:bottom w:val="none" w:sz="0" w:space="0" w:color="auto"/>
                <w:right w:val="none" w:sz="0" w:space="0" w:color="auto"/>
              </w:divBdr>
              <w:divsChild>
                <w:div w:id="1223832684">
                  <w:marLeft w:val="0"/>
                  <w:marRight w:val="0"/>
                  <w:marTop w:val="0"/>
                  <w:marBottom w:val="0"/>
                  <w:divBdr>
                    <w:top w:val="none" w:sz="0" w:space="0" w:color="auto"/>
                    <w:left w:val="none" w:sz="0" w:space="0" w:color="auto"/>
                    <w:bottom w:val="none" w:sz="0" w:space="0" w:color="auto"/>
                    <w:right w:val="none" w:sz="0" w:space="0" w:color="auto"/>
                  </w:divBdr>
                  <w:divsChild>
                    <w:div w:id="248657602">
                      <w:marLeft w:val="0"/>
                      <w:marRight w:val="0"/>
                      <w:marTop w:val="0"/>
                      <w:marBottom w:val="0"/>
                      <w:divBdr>
                        <w:top w:val="none" w:sz="0" w:space="0" w:color="auto"/>
                        <w:left w:val="none" w:sz="0" w:space="0" w:color="auto"/>
                        <w:bottom w:val="none" w:sz="0" w:space="0" w:color="auto"/>
                        <w:right w:val="none" w:sz="0" w:space="0" w:color="auto"/>
                      </w:divBdr>
                      <w:divsChild>
                        <w:div w:id="1220164205">
                          <w:marLeft w:val="0"/>
                          <w:marRight w:val="0"/>
                          <w:marTop w:val="0"/>
                          <w:marBottom w:val="0"/>
                          <w:divBdr>
                            <w:top w:val="none" w:sz="0" w:space="0" w:color="auto"/>
                            <w:left w:val="none" w:sz="0" w:space="0" w:color="auto"/>
                            <w:bottom w:val="none" w:sz="0" w:space="0" w:color="auto"/>
                            <w:right w:val="none" w:sz="0" w:space="0" w:color="auto"/>
                          </w:divBdr>
                          <w:divsChild>
                            <w:div w:id="1198010200">
                              <w:marLeft w:val="0"/>
                              <w:marRight w:val="0"/>
                              <w:marTop w:val="0"/>
                              <w:marBottom w:val="0"/>
                              <w:divBdr>
                                <w:top w:val="none" w:sz="0" w:space="0" w:color="auto"/>
                                <w:left w:val="none" w:sz="0" w:space="0" w:color="auto"/>
                                <w:bottom w:val="none" w:sz="0" w:space="0" w:color="auto"/>
                                <w:right w:val="none" w:sz="0" w:space="0" w:color="auto"/>
                              </w:divBdr>
                              <w:divsChild>
                                <w:div w:id="938877469">
                                  <w:marLeft w:val="0"/>
                                  <w:marRight w:val="0"/>
                                  <w:marTop w:val="0"/>
                                  <w:marBottom w:val="0"/>
                                  <w:divBdr>
                                    <w:top w:val="none" w:sz="0" w:space="0" w:color="auto"/>
                                    <w:left w:val="none" w:sz="0" w:space="0" w:color="auto"/>
                                    <w:bottom w:val="none" w:sz="0" w:space="0" w:color="auto"/>
                                    <w:right w:val="none" w:sz="0" w:space="0" w:color="auto"/>
                                  </w:divBdr>
                                  <w:divsChild>
                                    <w:div w:id="731587114">
                                      <w:marLeft w:val="0"/>
                                      <w:marRight w:val="0"/>
                                      <w:marTop w:val="0"/>
                                      <w:marBottom w:val="0"/>
                                      <w:divBdr>
                                        <w:top w:val="none" w:sz="0" w:space="0" w:color="auto"/>
                                        <w:left w:val="none" w:sz="0" w:space="0" w:color="auto"/>
                                        <w:bottom w:val="none" w:sz="0" w:space="0" w:color="auto"/>
                                        <w:right w:val="none" w:sz="0" w:space="0" w:color="auto"/>
                                      </w:divBdr>
                                      <w:divsChild>
                                        <w:div w:id="1677220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22723363">
          <w:marLeft w:val="0"/>
          <w:marRight w:val="0"/>
          <w:marTop w:val="0"/>
          <w:marBottom w:val="0"/>
          <w:divBdr>
            <w:top w:val="none" w:sz="0" w:space="0" w:color="auto"/>
            <w:left w:val="none" w:sz="0" w:space="0" w:color="auto"/>
            <w:bottom w:val="none" w:sz="0" w:space="0" w:color="auto"/>
            <w:right w:val="none" w:sz="0" w:space="0" w:color="auto"/>
          </w:divBdr>
          <w:divsChild>
            <w:div w:id="982470909">
              <w:marLeft w:val="0"/>
              <w:marRight w:val="0"/>
              <w:marTop w:val="0"/>
              <w:marBottom w:val="0"/>
              <w:divBdr>
                <w:top w:val="none" w:sz="0" w:space="0" w:color="auto"/>
                <w:left w:val="none" w:sz="0" w:space="0" w:color="auto"/>
                <w:bottom w:val="none" w:sz="0" w:space="0" w:color="auto"/>
                <w:right w:val="none" w:sz="0" w:space="0" w:color="auto"/>
              </w:divBdr>
              <w:divsChild>
                <w:div w:id="2034383081">
                  <w:marLeft w:val="0"/>
                  <w:marRight w:val="0"/>
                  <w:marTop w:val="0"/>
                  <w:marBottom w:val="0"/>
                  <w:divBdr>
                    <w:top w:val="none" w:sz="0" w:space="0" w:color="auto"/>
                    <w:left w:val="none" w:sz="0" w:space="0" w:color="auto"/>
                    <w:bottom w:val="none" w:sz="0" w:space="0" w:color="auto"/>
                    <w:right w:val="none" w:sz="0" w:space="0" w:color="auto"/>
                  </w:divBdr>
                  <w:divsChild>
                    <w:div w:id="1870218778">
                      <w:marLeft w:val="0"/>
                      <w:marRight w:val="0"/>
                      <w:marTop w:val="0"/>
                      <w:marBottom w:val="0"/>
                      <w:divBdr>
                        <w:top w:val="none" w:sz="0" w:space="0" w:color="auto"/>
                        <w:left w:val="none" w:sz="0" w:space="0" w:color="auto"/>
                        <w:bottom w:val="none" w:sz="0" w:space="0" w:color="auto"/>
                        <w:right w:val="none" w:sz="0" w:space="0" w:color="auto"/>
                      </w:divBdr>
                      <w:divsChild>
                        <w:div w:id="1614088769">
                          <w:marLeft w:val="0"/>
                          <w:marRight w:val="0"/>
                          <w:marTop w:val="0"/>
                          <w:marBottom w:val="0"/>
                          <w:divBdr>
                            <w:top w:val="none" w:sz="0" w:space="0" w:color="auto"/>
                            <w:left w:val="none" w:sz="0" w:space="0" w:color="auto"/>
                            <w:bottom w:val="none" w:sz="0" w:space="0" w:color="auto"/>
                            <w:right w:val="none" w:sz="0" w:space="0" w:color="auto"/>
                          </w:divBdr>
                          <w:divsChild>
                            <w:div w:id="113671036">
                              <w:marLeft w:val="0"/>
                              <w:marRight w:val="0"/>
                              <w:marTop w:val="0"/>
                              <w:marBottom w:val="0"/>
                              <w:divBdr>
                                <w:top w:val="none" w:sz="0" w:space="0" w:color="auto"/>
                                <w:left w:val="none" w:sz="0" w:space="0" w:color="auto"/>
                                <w:bottom w:val="none" w:sz="0" w:space="0" w:color="auto"/>
                                <w:right w:val="none" w:sz="0" w:space="0" w:color="auto"/>
                              </w:divBdr>
                              <w:divsChild>
                                <w:div w:id="1360662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7853882">
                  <w:marLeft w:val="0"/>
                  <w:marRight w:val="0"/>
                  <w:marTop w:val="0"/>
                  <w:marBottom w:val="0"/>
                  <w:divBdr>
                    <w:top w:val="none" w:sz="0" w:space="0" w:color="auto"/>
                    <w:left w:val="none" w:sz="0" w:space="0" w:color="auto"/>
                    <w:bottom w:val="none" w:sz="0" w:space="0" w:color="auto"/>
                    <w:right w:val="none" w:sz="0" w:space="0" w:color="auto"/>
                  </w:divBdr>
                  <w:divsChild>
                    <w:div w:id="1578780405">
                      <w:marLeft w:val="0"/>
                      <w:marRight w:val="0"/>
                      <w:marTop w:val="0"/>
                      <w:marBottom w:val="0"/>
                      <w:divBdr>
                        <w:top w:val="none" w:sz="0" w:space="0" w:color="auto"/>
                        <w:left w:val="none" w:sz="0" w:space="0" w:color="auto"/>
                        <w:bottom w:val="none" w:sz="0" w:space="0" w:color="auto"/>
                        <w:right w:val="none" w:sz="0" w:space="0" w:color="auto"/>
                      </w:divBdr>
                      <w:divsChild>
                        <w:div w:id="64187182">
                          <w:marLeft w:val="0"/>
                          <w:marRight w:val="0"/>
                          <w:marTop w:val="0"/>
                          <w:marBottom w:val="0"/>
                          <w:divBdr>
                            <w:top w:val="none" w:sz="0" w:space="0" w:color="auto"/>
                            <w:left w:val="none" w:sz="0" w:space="0" w:color="auto"/>
                            <w:bottom w:val="none" w:sz="0" w:space="0" w:color="auto"/>
                            <w:right w:val="none" w:sz="0" w:space="0" w:color="auto"/>
                          </w:divBdr>
                          <w:divsChild>
                            <w:div w:id="1517648237">
                              <w:marLeft w:val="0"/>
                              <w:marRight w:val="0"/>
                              <w:marTop w:val="0"/>
                              <w:marBottom w:val="0"/>
                              <w:divBdr>
                                <w:top w:val="none" w:sz="0" w:space="0" w:color="auto"/>
                                <w:left w:val="none" w:sz="0" w:space="0" w:color="auto"/>
                                <w:bottom w:val="none" w:sz="0" w:space="0" w:color="auto"/>
                                <w:right w:val="none" w:sz="0" w:space="0" w:color="auto"/>
                              </w:divBdr>
                              <w:divsChild>
                                <w:div w:id="932934973">
                                  <w:marLeft w:val="0"/>
                                  <w:marRight w:val="0"/>
                                  <w:marTop w:val="0"/>
                                  <w:marBottom w:val="0"/>
                                  <w:divBdr>
                                    <w:top w:val="none" w:sz="0" w:space="0" w:color="auto"/>
                                    <w:left w:val="none" w:sz="0" w:space="0" w:color="auto"/>
                                    <w:bottom w:val="none" w:sz="0" w:space="0" w:color="auto"/>
                                    <w:right w:val="none" w:sz="0" w:space="0" w:color="auto"/>
                                  </w:divBdr>
                                  <w:divsChild>
                                    <w:div w:id="328292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83228874">
      <w:bodyDiv w:val="1"/>
      <w:marLeft w:val="0"/>
      <w:marRight w:val="0"/>
      <w:marTop w:val="0"/>
      <w:marBottom w:val="0"/>
      <w:divBdr>
        <w:top w:val="none" w:sz="0" w:space="0" w:color="auto"/>
        <w:left w:val="none" w:sz="0" w:space="0" w:color="auto"/>
        <w:bottom w:val="none" w:sz="0" w:space="0" w:color="auto"/>
        <w:right w:val="none" w:sz="0" w:space="0" w:color="auto"/>
      </w:divBdr>
      <w:divsChild>
        <w:div w:id="333650361">
          <w:marLeft w:val="0"/>
          <w:marRight w:val="0"/>
          <w:marTop w:val="0"/>
          <w:marBottom w:val="0"/>
          <w:divBdr>
            <w:top w:val="none" w:sz="0" w:space="0" w:color="auto"/>
            <w:left w:val="none" w:sz="0" w:space="0" w:color="auto"/>
            <w:bottom w:val="none" w:sz="0" w:space="0" w:color="auto"/>
            <w:right w:val="none" w:sz="0" w:space="0" w:color="auto"/>
          </w:divBdr>
          <w:divsChild>
            <w:div w:id="2005624713">
              <w:marLeft w:val="0"/>
              <w:marRight w:val="0"/>
              <w:marTop w:val="0"/>
              <w:marBottom w:val="0"/>
              <w:divBdr>
                <w:top w:val="none" w:sz="0" w:space="0" w:color="auto"/>
                <w:left w:val="none" w:sz="0" w:space="0" w:color="auto"/>
                <w:bottom w:val="none" w:sz="0" w:space="0" w:color="auto"/>
                <w:right w:val="none" w:sz="0" w:space="0" w:color="auto"/>
              </w:divBdr>
              <w:divsChild>
                <w:div w:id="1417284502">
                  <w:marLeft w:val="0"/>
                  <w:marRight w:val="0"/>
                  <w:marTop w:val="0"/>
                  <w:marBottom w:val="0"/>
                  <w:divBdr>
                    <w:top w:val="none" w:sz="0" w:space="0" w:color="auto"/>
                    <w:left w:val="none" w:sz="0" w:space="0" w:color="auto"/>
                    <w:bottom w:val="none" w:sz="0" w:space="0" w:color="auto"/>
                    <w:right w:val="none" w:sz="0" w:space="0" w:color="auto"/>
                  </w:divBdr>
                  <w:divsChild>
                    <w:div w:id="926234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9713715">
          <w:marLeft w:val="0"/>
          <w:marRight w:val="0"/>
          <w:marTop w:val="0"/>
          <w:marBottom w:val="0"/>
          <w:divBdr>
            <w:top w:val="none" w:sz="0" w:space="0" w:color="auto"/>
            <w:left w:val="none" w:sz="0" w:space="0" w:color="auto"/>
            <w:bottom w:val="none" w:sz="0" w:space="0" w:color="auto"/>
            <w:right w:val="none" w:sz="0" w:space="0" w:color="auto"/>
          </w:divBdr>
          <w:divsChild>
            <w:div w:id="2046982764">
              <w:marLeft w:val="0"/>
              <w:marRight w:val="0"/>
              <w:marTop w:val="0"/>
              <w:marBottom w:val="0"/>
              <w:divBdr>
                <w:top w:val="none" w:sz="0" w:space="0" w:color="auto"/>
                <w:left w:val="none" w:sz="0" w:space="0" w:color="auto"/>
                <w:bottom w:val="none" w:sz="0" w:space="0" w:color="auto"/>
                <w:right w:val="none" w:sz="0" w:space="0" w:color="auto"/>
              </w:divBdr>
              <w:divsChild>
                <w:div w:id="853147875">
                  <w:marLeft w:val="0"/>
                  <w:marRight w:val="0"/>
                  <w:marTop w:val="0"/>
                  <w:marBottom w:val="0"/>
                  <w:divBdr>
                    <w:top w:val="none" w:sz="0" w:space="0" w:color="auto"/>
                    <w:left w:val="none" w:sz="0" w:space="0" w:color="auto"/>
                    <w:bottom w:val="none" w:sz="0" w:space="0" w:color="auto"/>
                    <w:right w:val="none" w:sz="0" w:space="0" w:color="auto"/>
                  </w:divBdr>
                  <w:divsChild>
                    <w:div w:id="1301300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25006898">
      <w:bodyDiv w:val="1"/>
      <w:marLeft w:val="0"/>
      <w:marRight w:val="0"/>
      <w:marTop w:val="0"/>
      <w:marBottom w:val="0"/>
      <w:divBdr>
        <w:top w:val="none" w:sz="0" w:space="0" w:color="auto"/>
        <w:left w:val="none" w:sz="0" w:space="0" w:color="auto"/>
        <w:bottom w:val="none" w:sz="0" w:space="0" w:color="auto"/>
        <w:right w:val="none" w:sz="0" w:space="0" w:color="auto"/>
      </w:divBdr>
      <w:divsChild>
        <w:div w:id="1495294147">
          <w:marLeft w:val="0"/>
          <w:marRight w:val="0"/>
          <w:marTop w:val="0"/>
          <w:marBottom w:val="0"/>
          <w:divBdr>
            <w:top w:val="none" w:sz="0" w:space="0" w:color="auto"/>
            <w:left w:val="none" w:sz="0" w:space="0" w:color="auto"/>
            <w:bottom w:val="none" w:sz="0" w:space="0" w:color="auto"/>
            <w:right w:val="none" w:sz="0" w:space="0" w:color="auto"/>
          </w:divBdr>
        </w:div>
      </w:divsChild>
    </w:div>
    <w:div w:id="1331787561">
      <w:bodyDiv w:val="1"/>
      <w:marLeft w:val="0"/>
      <w:marRight w:val="0"/>
      <w:marTop w:val="0"/>
      <w:marBottom w:val="0"/>
      <w:divBdr>
        <w:top w:val="none" w:sz="0" w:space="0" w:color="auto"/>
        <w:left w:val="none" w:sz="0" w:space="0" w:color="auto"/>
        <w:bottom w:val="none" w:sz="0" w:space="0" w:color="auto"/>
        <w:right w:val="none" w:sz="0" w:space="0" w:color="auto"/>
      </w:divBdr>
    </w:div>
    <w:div w:id="1344284888">
      <w:bodyDiv w:val="1"/>
      <w:marLeft w:val="0"/>
      <w:marRight w:val="0"/>
      <w:marTop w:val="0"/>
      <w:marBottom w:val="0"/>
      <w:divBdr>
        <w:top w:val="none" w:sz="0" w:space="0" w:color="auto"/>
        <w:left w:val="none" w:sz="0" w:space="0" w:color="auto"/>
        <w:bottom w:val="none" w:sz="0" w:space="0" w:color="auto"/>
        <w:right w:val="none" w:sz="0" w:space="0" w:color="auto"/>
      </w:divBdr>
    </w:div>
    <w:div w:id="1486507465">
      <w:bodyDiv w:val="1"/>
      <w:marLeft w:val="0"/>
      <w:marRight w:val="0"/>
      <w:marTop w:val="0"/>
      <w:marBottom w:val="0"/>
      <w:divBdr>
        <w:top w:val="none" w:sz="0" w:space="0" w:color="auto"/>
        <w:left w:val="none" w:sz="0" w:space="0" w:color="auto"/>
        <w:bottom w:val="none" w:sz="0" w:space="0" w:color="auto"/>
        <w:right w:val="none" w:sz="0" w:space="0" w:color="auto"/>
      </w:divBdr>
      <w:divsChild>
        <w:div w:id="2019112698">
          <w:marLeft w:val="0"/>
          <w:marRight w:val="0"/>
          <w:marTop w:val="0"/>
          <w:marBottom w:val="0"/>
          <w:divBdr>
            <w:top w:val="none" w:sz="0" w:space="0" w:color="auto"/>
            <w:left w:val="none" w:sz="0" w:space="0" w:color="auto"/>
            <w:bottom w:val="none" w:sz="0" w:space="0" w:color="auto"/>
            <w:right w:val="none" w:sz="0" w:space="0" w:color="auto"/>
          </w:divBdr>
          <w:divsChild>
            <w:div w:id="2023773513">
              <w:marLeft w:val="0"/>
              <w:marRight w:val="0"/>
              <w:marTop w:val="0"/>
              <w:marBottom w:val="0"/>
              <w:divBdr>
                <w:top w:val="none" w:sz="0" w:space="0" w:color="auto"/>
                <w:left w:val="none" w:sz="0" w:space="0" w:color="auto"/>
                <w:bottom w:val="none" w:sz="0" w:space="0" w:color="auto"/>
                <w:right w:val="none" w:sz="0" w:space="0" w:color="auto"/>
              </w:divBdr>
              <w:divsChild>
                <w:div w:id="1921868406">
                  <w:marLeft w:val="0"/>
                  <w:marRight w:val="0"/>
                  <w:marTop w:val="0"/>
                  <w:marBottom w:val="0"/>
                  <w:divBdr>
                    <w:top w:val="none" w:sz="0" w:space="0" w:color="auto"/>
                    <w:left w:val="none" w:sz="0" w:space="0" w:color="auto"/>
                    <w:bottom w:val="none" w:sz="0" w:space="0" w:color="auto"/>
                    <w:right w:val="none" w:sz="0" w:space="0" w:color="auto"/>
                  </w:divBdr>
                  <w:divsChild>
                    <w:div w:id="1353918026">
                      <w:marLeft w:val="0"/>
                      <w:marRight w:val="0"/>
                      <w:marTop w:val="0"/>
                      <w:marBottom w:val="0"/>
                      <w:divBdr>
                        <w:top w:val="none" w:sz="0" w:space="0" w:color="auto"/>
                        <w:left w:val="none" w:sz="0" w:space="0" w:color="auto"/>
                        <w:bottom w:val="none" w:sz="0" w:space="0" w:color="auto"/>
                        <w:right w:val="none" w:sz="0" w:space="0" w:color="auto"/>
                      </w:divBdr>
                      <w:divsChild>
                        <w:div w:id="1886091241">
                          <w:marLeft w:val="0"/>
                          <w:marRight w:val="0"/>
                          <w:marTop w:val="0"/>
                          <w:marBottom w:val="0"/>
                          <w:divBdr>
                            <w:top w:val="none" w:sz="0" w:space="0" w:color="auto"/>
                            <w:left w:val="none" w:sz="0" w:space="0" w:color="auto"/>
                            <w:bottom w:val="none" w:sz="0" w:space="0" w:color="auto"/>
                            <w:right w:val="none" w:sz="0" w:space="0" w:color="auto"/>
                          </w:divBdr>
                          <w:divsChild>
                            <w:div w:id="564535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40457624">
          <w:marLeft w:val="0"/>
          <w:marRight w:val="0"/>
          <w:marTop w:val="0"/>
          <w:marBottom w:val="0"/>
          <w:divBdr>
            <w:top w:val="none" w:sz="0" w:space="0" w:color="auto"/>
            <w:left w:val="none" w:sz="0" w:space="0" w:color="auto"/>
            <w:bottom w:val="none" w:sz="0" w:space="0" w:color="auto"/>
            <w:right w:val="none" w:sz="0" w:space="0" w:color="auto"/>
          </w:divBdr>
          <w:divsChild>
            <w:div w:id="1022631279">
              <w:marLeft w:val="0"/>
              <w:marRight w:val="0"/>
              <w:marTop w:val="0"/>
              <w:marBottom w:val="0"/>
              <w:divBdr>
                <w:top w:val="none" w:sz="0" w:space="0" w:color="auto"/>
                <w:left w:val="none" w:sz="0" w:space="0" w:color="auto"/>
                <w:bottom w:val="none" w:sz="0" w:space="0" w:color="auto"/>
                <w:right w:val="none" w:sz="0" w:space="0" w:color="auto"/>
              </w:divBdr>
              <w:divsChild>
                <w:div w:id="651056449">
                  <w:marLeft w:val="0"/>
                  <w:marRight w:val="0"/>
                  <w:marTop w:val="0"/>
                  <w:marBottom w:val="0"/>
                  <w:divBdr>
                    <w:top w:val="none" w:sz="0" w:space="0" w:color="auto"/>
                    <w:left w:val="none" w:sz="0" w:space="0" w:color="auto"/>
                    <w:bottom w:val="none" w:sz="0" w:space="0" w:color="auto"/>
                    <w:right w:val="none" w:sz="0" w:space="0" w:color="auto"/>
                  </w:divBdr>
                  <w:divsChild>
                    <w:div w:id="922640478">
                      <w:marLeft w:val="0"/>
                      <w:marRight w:val="0"/>
                      <w:marTop w:val="0"/>
                      <w:marBottom w:val="0"/>
                      <w:divBdr>
                        <w:top w:val="none" w:sz="0" w:space="0" w:color="auto"/>
                        <w:left w:val="none" w:sz="0" w:space="0" w:color="auto"/>
                        <w:bottom w:val="none" w:sz="0" w:space="0" w:color="auto"/>
                        <w:right w:val="none" w:sz="0" w:space="0" w:color="auto"/>
                      </w:divBdr>
                    </w:div>
                    <w:div w:id="369767956">
                      <w:marLeft w:val="0"/>
                      <w:marRight w:val="0"/>
                      <w:marTop w:val="0"/>
                      <w:marBottom w:val="0"/>
                      <w:divBdr>
                        <w:top w:val="none" w:sz="0" w:space="0" w:color="auto"/>
                        <w:left w:val="none" w:sz="0" w:space="0" w:color="auto"/>
                        <w:bottom w:val="none" w:sz="0" w:space="0" w:color="auto"/>
                        <w:right w:val="none" w:sz="0" w:space="0" w:color="auto"/>
                      </w:divBdr>
                      <w:divsChild>
                        <w:div w:id="233321806">
                          <w:marLeft w:val="0"/>
                          <w:marRight w:val="0"/>
                          <w:marTop w:val="0"/>
                          <w:marBottom w:val="0"/>
                          <w:divBdr>
                            <w:top w:val="none" w:sz="0" w:space="0" w:color="auto"/>
                            <w:left w:val="none" w:sz="0" w:space="0" w:color="auto"/>
                            <w:bottom w:val="none" w:sz="0" w:space="0" w:color="auto"/>
                            <w:right w:val="none" w:sz="0" w:space="0" w:color="auto"/>
                          </w:divBdr>
                          <w:divsChild>
                            <w:div w:id="392167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19613568">
      <w:bodyDiv w:val="1"/>
      <w:marLeft w:val="0"/>
      <w:marRight w:val="0"/>
      <w:marTop w:val="0"/>
      <w:marBottom w:val="0"/>
      <w:divBdr>
        <w:top w:val="none" w:sz="0" w:space="0" w:color="auto"/>
        <w:left w:val="none" w:sz="0" w:space="0" w:color="auto"/>
        <w:bottom w:val="none" w:sz="0" w:space="0" w:color="auto"/>
        <w:right w:val="none" w:sz="0" w:space="0" w:color="auto"/>
      </w:divBdr>
    </w:div>
    <w:div w:id="2015525259">
      <w:bodyDiv w:val="1"/>
      <w:marLeft w:val="0"/>
      <w:marRight w:val="0"/>
      <w:marTop w:val="0"/>
      <w:marBottom w:val="0"/>
      <w:divBdr>
        <w:top w:val="none" w:sz="0" w:space="0" w:color="auto"/>
        <w:left w:val="none" w:sz="0" w:space="0" w:color="auto"/>
        <w:bottom w:val="none" w:sz="0" w:space="0" w:color="auto"/>
        <w:right w:val="none" w:sz="0" w:space="0" w:color="auto"/>
      </w:divBdr>
    </w:div>
    <w:div w:id="2025478709">
      <w:bodyDiv w:val="1"/>
      <w:marLeft w:val="0"/>
      <w:marRight w:val="0"/>
      <w:marTop w:val="0"/>
      <w:marBottom w:val="0"/>
      <w:divBdr>
        <w:top w:val="none" w:sz="0" w:space="0" w:color="auto"/>
        <w:left w:val="none" w:sz="0" w:space="0" w:color="auto"/>
        <w:bottom w:val="none" w:sz="0" w:space="0" w:color="auto"/>
        <w:right w:val="none" w:sz="0" w:space="0" w:color="auto"/>
      </w:divBdr>
    </w:div>
    <w:div w:id="2094082137">
      <w:bodyDiv w:val="1"/>
      <w:marLeft w:val="0"/>
      <w:marRight w:val="0"/>
      <w:marTop w:val="0"/>
      <w:marBottom w:val="0"/>
      <w:divBdr>
        <w:top w:val="none" w:sz="0" w:space="0" w:color="auto"/>
        <w:left w:val="none" w:sz="0" w:space="0" w:color="auto"/>
        <w:bottom w:val="none" w:sz="0" w:space="0" w:color="auto"/>
        <w:right w:val="none" w:sz="0" w:space="0" w:color="auto"/>
      </w:divBdr>
    </w:div>
    <w:div w:id="2109228659">
      <w:bodyDiv w:val="1"/>
      <w:marLeft w:val="0"/>
      <w:marRight w:val="0"/>
      <w:marTop w:val="0"/>
      <w:marBottom w:val="0"/>
      <w:divBdr>
        <w:top w:val="none" w:sz="0" w:space="0" w:color="auto"/>
        <w:left w:val="none" w:sz="0" w:space="0" w:color="auto"/>
        <w:bottom w:val="none" w:sz="0" w:space="0" w:color="auto"/>
        <w:right w:val="none" w:sz="0" w:space="0" w:color="auto"/>
      </w:divBdr>
    </w:div>
    <w:div w:id="21258843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svg"/><Relationship Id="rId18" Type="http://schemas.openxmlformats.org/officeDocument/2006/relationships/image" Target="media/image13.png"/><Relationship Id="rId26" Type="http://schemas.openxmlformats.org/officeDocument/2006/relationships/image" Target="media/image21.png"/><Relationship Id="rId3" Type="http://schemas.openxmlformats.org/officeDocument/2006/relationships/styles" Target="styles.xml"/><Relationship Id="rId21" Type="http://schemas.openxmlformats.org/officeDocument/2006/relationships/image" Target="media/image16.svg"/><Relationship Id="rId34" Type="http://schemas.openxmlformats.org/officeDocument/2006/relationships/hyperlink" Target="https://www.liverpoolmuseums.org.uk/whatson/international-slavery-museum/exhibition/toxteth-1981" TargetMode="Externa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svg"/><Relationship Id="rId25" Type="http://schemas.openxmlformats.org/officeDocument/2006/relationships/image" Target="media/image20.png"/><Relationship Id="rId33" Type="http://schemas.openxmlformats.org/officeDocument/2006/relationships/image" Target="media/image28.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image" Target="media/image24.png"/><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image" Target="media/image6.svg"/><Relationship Id="rId24" Type="http://schemas.openxmlformats.org/officeDocument/2006/relationships/image" Target="media/image19.png"/><Relationship Id="rId32" Type="http://schemas.openxmlformats.org/officeDocument/2006/relationships/image" Target="media/image27.png"/><Relationship Id="rId5" Type="http://schemas.openxmlformats.org/officeDocument/2006/relationships/webSettings" Target="webSettings.xml"/><Relationship Id="rId15" Type="http://schemas.openxmlformats.org/officeDocument/2006/relationships/image" Target="media/image10.svg"/><Relationship Id="rId23" Type="http://schemas.openxmlformats.org/officeDocument/2006/relationships/image" Target="media/image18.svg"/><Relationship Id="rId28" Type="http://schemas.openxmlformats.org/officeDocument/2006/relationships/image" Target="media/image23.png"/><Relationship Id="rId36" Type="http://schemas.openxmlformats.org/officeDocument/2006/relationships/theme" Target="theme/theme1.xml"/><Relationship Id="rId10" Type="http://schemas.openxmlformats.org/officeDocument/2006/relationships/image" Target="media/image5.png"/><Relationship Id="rId19" Type="http://schemas.openxmlformats.org/officeDocument/2006/relationships/image" Target="media/image14.svg"/><Relationship Id="rId31" Type="http://schemas.openxmlformats.org/officeDocument/2006/relationships/image" Target="media/image26.png"/><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image" Target="media/image25.png"/><Relationship Id="rId35" Type="http://schemas.openxmlformats.org/officeDocument/2006/relationships/fontTable" Target="fontTable.xml"/><Relationship Id="rId8"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17AB86A-2553-4C5A-AE0E-F8BE0803F4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900</TotalTime>
  <Pages>34</Pages>
  <Words>4885</Words>
  <Characters>27849</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32669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Ahmad Abdullah</dc:creator>
  <cp:keywords/>
  <dc:description/>
  <cp:lastModifiedBy>Microsoft Office User</cp:lastModifiedBy>
  <cp:revision>98</cp:revision>
  <dcterms:created xsi:type="dcterms:W3CDTF">2024-08-31T19:39:00Z</dcterms:created>
  <dcterms:modified xsi:type="dcterms:W3CDTF">2024-09-01T12:45:00Z</dcterms:modified>
</cp:coreProperties>
</file>