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BDD6EE" w:themeColor="accent1" w:themeTint="66"/>
  <w:body>
    <w:p w14:paraId="08A9F362" w14:textId="536FEFCA" w:rsidR="00DA48E5" w:rsidRDefault="008D2334" w:rsidP="008D2334">
      <w:pPr>
        <w:spacing w:line="480" w:lineRule="auto"/>
        <w:jc w:val="center"/>
      </w:pPr>
      <w:r>
        <w:t>Defenders Gobbet</w:t>
      </w:r>
    </w:p>
    <w:p w14:paraId="084EED81" w14:textId="77777777" w:rsidR="008D2334" w:rsidRPr="008D2334" w:rsidRDefault="008D2334" w:rsidP="008D2334">
      <w:pPr>
        <w:spacing w:line="480" w:lineRule="auto"/>
        <w:jc w:val="center"/>
      </w:pPr>
    </w:p>
    <w:p w14:paraId="7AEAB1F1" w14:textId="5B192A1A" w:rsidR="00DA48E5" w:rsidRPr="003C0F0D" w:rsidRDefault="00F54219" w:rsidP="007173A7">
      <w:pPr>
        <w:spacing w:line="480" w:lineRule="auto"/>
        <w:rPr>
          <w:rFonts w:ascii="Times New Roman" w:hAnsi="Times New Roman" w:cs="Times New Roman"/>
          <w:sz w:val="24"/>
        </w:rPr>
      </w:pPr>
      <w:r>
        <w:rPr>
          <w:rFonts w:ascii="Times New Roman" w:hAnsi="Times New Roman" w:cs="Times New Roman"/>
          <w:sz w:val="24"/>
        </w:rPr>
        <w:t>Th</w:t>
      </w:r>
      <w:r w:rsidR="00C05B3F">
        <w:rPr>
          <w:rFonts w:ascii="Times New Roman" w:hAnsi="Times New Roman" w:cs="Times New Roman"/>
          <w:sz w:val="24"/>
        </w:rPr>
        <w:t>is gobbet comes from</w:t>
      </w:r>
      <w:r>
        <w:rPr>
          <w:rFonts w:ascii="Times New Roman" w:hAnsi="Times New Roman" w:cs="Times New Roman"/>
          <w:sz w:val="24"/>
        </w:rPr>
        <w:t xml:space="preserve"> chapter fourteen of Plutarch’s </w:t>
      </w:r>
      <w:r>
        <w:rPr>
          <w:rFonts w:ascii="Times New Roman" w:hAnsi="Times New Roman" w:cs="Times New Roman"/>
          <w:i/>
          <w:sz w:val="24"/>
        </w:rPr>
        <w:t>Life of Alexander</w:t>
      </w:r>
      <w:r>
        <w:rPr>
          <w:rFonts w:ascii="Times New Roman" w:hAnsi="Times New Roman" w:cs="Times New Roman"/>
          <w:sz w:val="24"/>
        </w:rPr>
        <w:t xml:space="preserve"> in which Plutarch writes about Alexander visiting Diogenes of Sinope.</w:t>
      </w:r>
      <w:r w:rsidR="003C0F0D">
        <w:rPr>
          <w:rFonts w:ascii="Times New Roman" w:hAnsi="Times New Roman" w:cs="Times New Roman"/>
          <w:sz w:val="24"/>
        </w:rPr>
        <w:t xml:space="preserve"> Pluta</w:t>
      </w:r>
      <w:r w:rsidR="001B633E">
        <w:rPr>
          <w:rFonts w:ascii="Times New Roman" w:hAnsi="Times New Roman" w:cs="Times New Roman"/>
          <w:sz w:val="24"/>
        </w:rPr>
        <w:t xml:space="preserve">rch was an ancient Greek known </w:t>
      </w:r>
      <w:r w:rsidR="003C0F0D">
        <w:rPr>
          <w:rFonts w:ascii="Times New Roman" w:hAnsi="Times New Roman" w:cs="Times New Roman"/>
          <w:sz w:val="24"/>
        </w:rPr>
        <w:t>for his biographies as well as his moral philosophies</w:t>
      </w:r>
      <w:r w:rsidR="00C05B3F">
        <w:rPr>
          <w:rFonts w:ascii="Times New Roman" w:hAnsi="Times New Roman" w:cs="Times New Roman"/>
          <w:sz w:val="24"/>
        </w:rPr>
        <w:t xml:space="preserve"> 46-c.122</w:t>
      </w:r>
      <w:r w:rsidR="00697287">
        <w:rPr>
          <w:rStyle w:val="FootnoteReference"/>
          <w:rFonts w:ascii="Times New Roman" w:hAnsi="Times New Roman" w:cs="Times New Roman"/>
          <w:sz w:val="24"/>
        </w:rPr>
        <w:footnoteReference w:id="1"/>
      </w:r>
      <w:r w:rsidR="00C05B3F">
        <w:rPr>
          <w:rFonts w:ascii="Times New Roman" w:hAnsi="Times New Roman" w:cs="Times New Roman"/>
          <w:sz w:val="24"/>
        </w:rPr>
        <w:t xml:space="preserve">. </w:t>
      </w:r>
      <w:r w:rsidR="003C0F0D">
        <w:rPr>
          <w:rFonts w:ascii="Times New Roman" w:hAnsi="Times New Roman" w:cs="Times New Roman"/>
          <w:sz w:val="24"/>
        </w:rPr>
        <w:t xml:space="preserve">His </w:t>
      </w:r>
      <w:r w:rsidR="003C0F0D">
        <w:rPr>
          <w:rFonts w:ascii="Times New Roman" w:hAnsi="Times New Roman" w:cs="Times New Roman"/>
          <w:i/>
          <w:sz w:val="24"/>
        </w:rPr>
        <w:t>Life of Alexander</w:t>
      </w:r>
      <w:r w:rsidR="003C0F0D">
        <w:rPr>
          <w:rFonts w:ascii="Times New Roman" w:hAnsi="Times New Roman" w:cs="Times New Roman"/>
          <w:sz w:val="24"/>
        </w:rPr>
        <w:t xml:space="preserve"> was one of numerous biographies written about famous Greeks and Romans. He wrote in Greek but had both Greek and Roman audiences. </w:t>
      </w:r>
      <w:r w:rsidR="001B633E">
        <w:rPr>
          <w:rFonts w:ascii="Times New Roman" w:hAnsi="Times New Roman" w:cs="Times New Roman"/>
          <w:sz w:val="24"/>
        </w:rPr>
        <w:t xml:space="preserve">The </w:t>
      </w:r>
      <w:r w:rsidR="001B633E">
        <w:rPr>
          <w:rFonts w:ascii="Times New Roman" w:hAnsi="Times New Roman" w:cs="Times New Roman"/>
          <w:i/>
          <w:sz w:val="24"/>
        </w:rPr>
        <w:t xml:space="preserve">Life of </w:t>
      </w:r>
      <w:r w:rsidR="001B633E" w:rsidRPr="001B633E">
        <w:rPr>
          <w:rFonts w:ascii="Times New Roman" w:hAnsi="Times New Roman" w:cs="Times New Roman"/>
          <w:i/>
          <w:sz w:val="24"/>
        </w:rPr>
        <w:t>Alexander</w:t>
      </w:r>
      <w:r w:rsidR="001B633E">
        <w:rPr>
          <w:rFonts w:ascii="Times New Roman" w:hAnsi="Times New Roman" w:cs="Times New Roman"/>
          <w:sz w:val="24"/>
        </w:rPr>
        <w:t xml:space="preserve"> was written alongside the </w:t>
      </w:r>
      <w:r w:rsidR="001B633E">
        <w:rPr>
          <w:rFonts w:ascii="Times New Roman" w:hAnsi="Times New Roman" w:cs="Times New Roman"/>
          <w:i/>
          <w:sz w:val="24"/>
        </w:rPr>
        <w:t xml:space="preserve">Life of </w:t>
      </w:r>
      <w:r w:rsidR="001B633E" w:rsidRPr="001171CC">
        <w:rPr>
          <w:rFonts w:ascii="Times New Roman" w:hAnsi="Times New Roman" w:cs="Times New Roman"/>
          <w:i/>
          <w:sz w:val="24"/>
        </w:rPr>
        <w:t>Caesar</w:t>
      </w:r>
      <w:r w:rsidR="001171CC">
        <w:rPr>
          <w:rFonts w:ascii="Times New Roman" w:hAnsi="Times New Roman" w:cs="Times New Roman"/>
          <w:sz w:val="24"/>
        </w:rPr>
        <w:t xml:space="preserve"> as they were both rulers which started massive empires. M</w:t>
      </w:r>
      <w:r w:rsidR="001B633E">
        <w:rPr>
          <w:rFonts w:ascii="Times New Roman" w:hAnsi="Times New Roman" w:cs="Times New Roman"/>
          <w:sz w:val="24"/>
        </w:rPr>
        <w:t xml:space="preserve">any of Plutarch’s </w:t>
      </w:r>
      <w:r w:rsidR="001B633E" w:rsidRPr="001B633E">
        <w:rPr>
          <w:rFonts w:ascii="Times New Roman" w:hAnsi="Times New Roman" w:cs="Times New Roman"/>
          <w:i/>
          <w:sz w:val="24"/>
        </w:rPr>
        <w:t>Life of</w:t>
      </w:r>
      <w:r w:rsidR="001B633E">
        <w:rPr>
          <w:rFonts w:ascii="Times New Roman" w:hAnsi="Times New Roman" w:cs="Times New Roman"/>
          <w:sz w:val="24"/>
        </w:rPr>
        <w:t xml:space="preserve"> which are done as a comparison</w:t>
      </w:r>
      <w:r w:rsidR="001171CC">
        <w:rPr>
          <w:rFonts w:ascii="Times New Roman" w:hAnsi="Times New Roman" w:cs="Times New Roman"/>
          <w:sz w:val="24"/>
        </w:rPr>
        <w:t xml:space="preserve"> between a Roman and a Greek</w:t>
      </w:r>
      <w:r w:rsidR="00697287">
        <w:rPr>
          <w:rStyle w:val="FootnoteReference"/>
          <w:rFonts w:ascii="Times New Roman" w:hAnsi="Times New Roman" w:cs="Times New Roman"/>
          <w:sz w:val="24"/>
        </w:rPr>
        <w:footnoteReference w:id="2"/>
      </w:r>
      <w:r w:rsidR="001B633E">
        <w:rPr>
          <w:rFonts w:ascii="Times New Roman" w:hAnsi="Times New Roman" w:cs="Times New Roman"/>
          <w:sz w:val="24"/>
        </w:rPr>
        <w:t xml:space="preserve">. </w:t>
      </w:r>
      <w:r w:rsidR="003C0F0D" w:rsidRPr="001B633E">
        <w:rPr>
          <w:rFonts w:ascii="Times New Roman" w:hAnsi="Times New Roman" w:cs="Times New Roman"/>
          <w:sz w:val="24"/>
        </w:rPr>
        <w:t>Alexander</w:t>
      </w:r>
      <w:r w:rsidR="003C0F0D">
        <w:rPr>
          <w:rFonts w:ascii="Times New Roman" w:hAnsi="Times New Roman" w:cs="Times New Roman"/>
          <w:sz w:val="24"/>
        </w:rPr>
        <w:t xml:space="preserve"> the Great was the legendary Macedonian ruler who died in 323 BC.  </w:t>
      </w:r>
      <w:r w:rsidR="00524C4E">
        <w:rPr>
          <w:rFonts w:ascii="Times New Roman" w:hAnsi="Times New Roman" w:cs="Times New Roman"/>
          <w:sz w:val="24"/>
        </w:rPr>
        <w:t xml:space="preserve">Diogenes </w:t>
      </w:r>
      <w:r w:rsidR="00DA48E5">
        <w:rPr>
          <w:rFonts w:ascii="Times New Roman" w:hAnsi="Times New Roman" w:cs="Times New Roman"/>
          <w:sz w:val="24"/>
        </w:rPr>
        <w:t>of Sinope was a well-known philosopher during the time of Alexander</w:t>
      </w:r>
      <w:r w:rsidR="00AE316B">
        <w:rPr>
          <w:rFonts w:ascii="Times New Roman" w:hAnsi="Times New Roman" w:cs="Times New Roman"/>
          <w:sz w:val="24"/>
        </w:rPr>
        <w:t xml:space="preserve"> who stressed the stoic way of life and rejected luxuries</w:t>
      </w:r>
      <w:r w:rsidR="00697287">
        <w:rPr>
          <w:rStyle w:val="FootnoteReference"/>
          <w:rFonts w:ascii="Times New Roman" w:hAnsi="Times New Roman" w:cs="Times New Roman"/>
          <w:sz w:val="24"/>
        </w:rPr>
        <w:footnoteReference w:id="3"/>
      </w:r>
      <w:r w:rsidR="00AE316B">
        <w:rPr>
          <w:rFonts w:ascii="Times New Roman" w:hAnsi="Times New Roman" w:cs="Times New Roman"/>
          <w:sz w:val="24"/>
        </w:rPr>
        <w:t xml:space="preserve">. </w:t>
      </w:r>
      <w:r w:rsidR="00DA48E5">
        <w:rPr>
          <w:rFonts w:ascii="Times New Roman" w:hAnsi="Times New Roman" w:cs="Times New Roman"/>
          <w:sz w:val="24"/>
        </w:rPr>
        <w:t>As Plu</w:t>
      </w:r>
      <w:r w:rsidR="001B633E">
        <w:rPr>
          <w:rFonts w:ascii="Times New Roman" w:hAnsi="Times New Roman" w:cs="Times New Roman"/>
          <w:sz w:val="24"/>
        </w:rPr>
        <w:t>tarch knew and wrote philosophy</w:t>
      </w:r>
      <w:r w:rsidR="00DA48E5">
        <w:rPr>
          <w:rFonts w:ascii="Times New Roman" w:hAnsi="Times New Roman" w:cs="Times New Roman"/>
          <w:sz w:val="24"/>
        </w:rPr>
        <w:t xml:space="preserve"> it is possible that he was aware of the work of Diogenes. </w:t>
      </w:r>
    </w:p>
    <w:p w14:paraId="3A7CFBAA" w14:textId="62AE3DC5" w:rsidR="00F32F07" w:rsidRDefault="00F54219" w:rsidP="00F32F07">
      <w:pPr>
        <w:spacing w:line="480" w:lineRule="auto"/>
        <w:rPr>
          <w:rFonts w:ascii="Times New Roman" w:hAnsi="Times New Roman" w:cs="Times New Roman"/>
          <w:sz w:val="24"/>
        </w:rPr>
      </w:pPr>
      <w:r>
        <w:rPr>
          <w:rFonts w:ascii="Times New Roman" w:hAnsi="Times New Roman" w:cs="Times New Roman"/>
          <w:sz w:val="24"/>
        </w:rPr>
        <w:t xml:space="preserve"> </w:t>
      </w:r>
      <w:r w:rsidR="006B0C82">
        <w:rPr>
          <w:rFonts w:ascii="Times New Roman" w:hAnsi="Times New Roman" w:cs="Times New Roman"/>
          <w:sz w:val="24"/>
        </w:rPr>
        <w:t xml:space="preserve">As Plutarch is a </w:t>
      </w:r>
      <w:r w:rsidR="003C0F0D">
        <w:rPr>
          <w:rFonts w:ascii="Times New Roman" w:hAnsi="Times New Roman" w:cs="Times New Roman"/>
          <w:sz w:val="24"/>
        </w:rPr>
        <w:t xml:space="preserve">prolific </w:t>
      </w:r>
      <w:r w:rsidR="006B0C82">
        <w:rPr>
          <w:rFonts w:ascii="Times New Roman" w:hAnsi="Times New Roman" w:cs="Times New Roman"/>
          <w:sz w:val="24"/>
        </w:rPr>
        <w:t>biographer rather than a historian his writings focus more on the character of the person than the accuracy of the events which he describes</w:t>
      </w:r>
      <w:r w:rsidR="00697287">
        <w:rPr>
          <w:rStyle w:val="FootnoteReference"/>
          <w:rFonts w:ascii="Times New Roman" w:hAnsi="Times New Roman" w:cs="Times New Roman"/>
          <w:sz w:val="24"/>
        </w:rPr>
        <w:footnoteReference w:id="4"/>
      </w:r>
      <w:r w:rsidR="006B0C82">
        <w:rPr>
          <w:rFonts w:ascii="Times New Roman" w:hAnsi="Times New Roman" w:cs="Times New Roman"/>
          <w:sz w:val="24"/>
        </w:rPr>
        <w:t>.</w:t>
      </w:r>
      <w:r>
        <w:rPr>
          <w:rFonts w:ascii="Times New Roman" w:hAnsi="Times New Roman" w:cs="Times New Roman"/>
          <w:sz w:val="24"/>
        </w:rPr>
        <w:t xml:space="preserve"> To gain the information on the character Plutarch uses no less than twenty-four different sources, though most of them come from Alexander</w:t>
      </w:r>
      <w:r w:rsidR="00F608D5">
        <w:rPr>
          <w:rFonts w:ascii="Times New Roman" w:hAnsi="Times New Roman" w:cs="Times New Roman"/>
          <w:sz w:val="24"/>
        </w:rPr>
        <w:t>’</w:t>
      </w:r>
      <w:r>
        <w:rPr>
          <w:rFonts w:ascii="Times New Roman" w:hAnsi="Times New Roman" w:cs="Times New Roman"/>
          <w:sz w:val="24"/>
        </w:rPr>
        <w:t xml:space="preserve">s letters and </w:t>
      </w:r>
      <w:proofErr w:type="spellStart"/>
      <w:r>
        <w:rPr>
          <w:rFonts w:ascii="Times New Roman" w:hAnsi="Times New Roman" w:cs="Times New Roman"/>
          <w:sz w:val="24"/>
        </w:rPr>
        <w:t>Arrian’s</w:t>
      </w:r>
      <w:proofErr w:type="spellEnd"/>
      <w:r>
        <w:rPr>
          <w:rFonts w:ascii="Times New Roman" w:hAnsi="Times New Roman" w:cs="Times New Roman"/>
          <w:sz w:val="24"/>
        </w:rPr>
        <w:t xml:space="preserve"> </w:t>
      </w:r>
      <w:r>
        <w:rPr>
          <w:rFonts w:ascii="Times New Roman" w:hAnsi="Times New Roman" w:cs="Times New Roman"/>
          <w:i/>
          <w:sz w:val="24"/>
        </w:rPr>
        <w:t>Anabasis</w:t>
      </w:r>
      <w:r w:rsidR="00697287">
        <w:rPr>
          <w:rStyle w:val="FootnoteReference"/>
          <w:rFonts w:ascii="Times New Roman" w:hAnsi="Times New Roman" w:cs="Times New Roman"/>
          <w:i/>
          <w:sz w:val="24"/>
        </w:rPr>
        <w:footnoteReference w:id="5"/>
      </w:r>
      <w:r>
        <w:rPr>
          <w:rFonts w:ascii="Times New Roman" w:hAnsi="Times New Roman" w:cs="Times New Roman"/>
          <w:sz w:val="24"/>
        </w:rPr>
        <w:t xml:space="preserve">. </w:t>
      </w:r>
      <w:r w:rsidR="00DA48E5">
        <w:rPr>
          <w:rFonts w:ascii="Times New Roman" w:hAnsi="Times New Roman" w:cs="Times New Roman"/>
          <w:sz w:val="24"/>
        </w:rPr>
        <w:t xml:space="preserve">Plutarch writing as a moral philosopher suggests that morals were of deep interest to Plutarch as character and morals are what his biographies focus on. </w:t>
      </w:r>
      <w:r w:rsidR="00BF2CD2">
        <w:rPr>
          <w:rFonts w:ascii="Times New Roman" w:hAnsi="Times New Roman" w:cs="Times New Roman"/>
          <w:sz w:val="24"/>
        </w:rPr>
        <w:t xml:space="preserve">Plutarch makes of point of saying in his </w:t>
      </w:r>
      <w:r w:rsidR="00BF2CD2">
        <w:rPr>
          <w:rFonts w:ascii="Times New Roman" w:hAnsi="Times New Roman" w:cs="Times New Roman"/>
          <w:i/>
          <w:sz w:val="24"/>
        </w:rPr>
        <w:t>Life of Alexander</w:t>
      </w:r>
      <w:r w:rsidR="00BF2CD2">
        <w:rPr>
          <w:rFonts w:ascii="Times New Roman" w:hAnsi="Times New Roman" w:cs="Times New Roman"/>
          <w:sz w:val="24"/>
        </w:rPr>
        <w:t xml:space="preserve"> that it is now histor</w:t>
      </w:r>
      <w:r w:rsidR="00697287">
        <w:rPr>
          <w:rFonts w:ascii="Times New Roman" w:hAnsi="Times New Roman" w:cs="Times New Roman"/>
          <w:sz w:val="24"/>
        </w:rPr>
        <w:t>y which he is writing but lives</w:t>
      </w:r>
      <w:r w:rsidR="00697287">
        <w:rPr>
          <w:rStyle w:val="FootnoteReference"/>
          <w:rFonts w:ascii="Times New Roman" w:hAnsi="Times New Roman" w:cs="Times New Roman"/>
          <w:sz w:val="24"/>
        </w:rPr>
        <w:footnoteReference w:id="6"/>
      </w:r>
      <w:r w:rsidR="00BF2CD2">
        <w:rPr>
          <w:rFonts w:ascii="Times New Roman" w:hAnsi="Times New Roman" w:cs="Times New Roman"/>
          <w:sz w:val="24"/>
        </w:rPr>
        <w:t xml:space="preserve">. </w:t>
      </w:r>
      <w:r w:rsidR="00DA48E5">
        <w:rPr>
          <w:rFonts w:ascii="Times New Roman" w:hAnsi="Times New Roman" w:cs="Times New Roman"/>
          <w:sz w:val="24"/>
        </w:rPr>
        <w:t xml:space="preserve">Modern scholar’s access to </w:t>
      </w:r>
      <w:r w:rsidR="001B633E">
        <w:rPr>
          <w:rFonts w:ascii="Times New Roman" w:hAnsi="Times New Roman" w:cs="Times New Roman"/>
          <w:sz w:val="24"/>
        </w:rPr>
        <w:t xml:space="preserve">these </w:t>
      </w:r>
      <w:r w:rsidR="00DA48E5">
        <w:rPr>
          <w:rFonts w:ascii="Times New Roman" w:hAnsi="Times New Roman" w:cs="Times New Roman"/>
          <w:sz w:val="24"/>
        </w:rPr>
        <w:t xml:space="preserve">sources is much more limited than Plutarch’s was which makes judging his accuracy and reliability difficult. </w:t>
      </w:r>
      <w:r w:rsidR="00DA5118">
        <w:rPr>
          <w:rFonts w:ascii="Times New Roman" w:hAnsi="Times New Roman" w:cs="Times New Roman"/>
          <w:sz w:val="24"/>
        </w:rPr>
        <w:t xml:space="preserve">Bosworth states that Plutarch is dangerous to use as he omits and </w:t>
      </w:r>
      <w:proofErr w:type="spellStart"/>
      <w:r w:rsidR="00DA5118">
        <w:rPr>
          <w:rFonts w:ascii="Times New Roman" w:hAnsi="Times New Roman" w:cs="Times New Roman"/>
          <w:sz w:val="24"/>
        </w:rPr>
        <w:t>sitorts</w:t>
      </w:r>
      <w:proofErr w:type="spellEnd"/>
      <w:r w:rsidR="00DA5118">
        <w:rPr>
          <w:rFonts w:ascii="Times New Roman" w:hAnsi="Times New Roman" w:cs="Times New Roman"/>
          <w:sz w:val="24"/>
        </w:rPr>
        <w:t xml:space="preserve"> aspects of history to achieve a certain effect</w:t>
      </w:r>
      <w:r w:rsidR="00FB77CF">
        <w:rPr>
          <w:rStyle w:val="FootnoteReference"/>
          <w:rFonts w:ascii="Times New Roman" w:hAnsi="Times New Roman" w:cs="Times New Roman"/>
          <w:sz w:val="24"/>
        </w:rPr>
        <w:footnoteReference w:id="7"/>
      </w:r>
      <w:r w:rsidR="00DA5118">
        <w:rPr>
          <w:rFonts w:ascii="Times New Roman" w:hAnsi="Times New Roman" w:cs="Times New Roman"/>
          <w:sz w:val="24"/>
        </w:rPr>
        <w:t xml:space="preserve">. </w:t>
      </w:r>
      <w:r w:rsidR="00F32F07">
        <w:rPr>
          <w:rFonts w:ascii="Times New Roman" w:hAnsi="Times New Roman" w:cs="Times New Roman"/>
          <w:sz w:val="24"/>
        </w:rPr>
        <w:t>People originally heard of the meeting between Alexander and Diogenes from one of Alexander’s henchmen who was a student of Diogenes, this may be a reason that Diogenes has been written as a flattering character.</w:t>
      </w:r>
      <w:r w:rsidR="001C5424">
        <w:rPr>
          <w:rFonts w:ascii="Times New Roman" w:hAnsi="Times New Roman" w:cs="Times New Roman"/>
          <w:sz w:val="24"/>
        </w:rPr>
        <w:t xml:space="preserve"> </w:t>
      </w:r>
      <w:r w:rsidR="00D54190">
        <w:rPr>
          <w:rFonts w:ascii="Times New Roman" w:hAnsi="Times New Roman" w:cs="Times New Roman"/>
          <w:sz w:val="24"/>
        </w:rPr>
        <w:t xml:space="preserve">The </w:t>
      </w:r>
      <w:r w:rsidR="00D54190">
        <w:rPr>
          <w:rFonts w:ascii="Times New Roman" w:hAnsi="Times New Roman" w:cs="Times New Roman"/>
          <w:i/>
          <w:sz w:val="24"/>
        </w:rPr>
        <w:t>Life of Alexander</w:t>
      </w:r>
      <w:r w:rsidR="00D54190">
        <w:rPr>
          <w:rFonts w:ascii="Times New Roman" w:hAnsi="Times New Roman" w:cs="Times New Roman"/>
          <w:sz w:val="24"/>
        </w:rPr>
        <w:t xml:space="preserve"> and Plutarch’s other biographies can be linked with his </w:t>
      </w:r>
      <w:r w:rsidR="00D54190">
        <w:rPr>
          <w:rFonts w:ascii="Times New Roman" w:hAnsi="Times New Roman" w:cs="Times New Roman"/>
          <w:i/>
          <w:sz w:val="24"/>
        </w:rPr>
        <w:t>Morales</w:t>
      </w:r>
      <w:r w:rsidR="00D54190">
        <w:rPr>
          <w:rFonts w:ascii="Times New Roman" w:hAnsi="Times New Roman" w:cs="Times New Roman"/>
          <w:sz w:val="24"/>
        </w:rPr>
        <w:t xml:space="preserve"> as the character of his subject seem to teach moral lessons in a way that can be understood by politically active members of Greek and Roman Society</w:t>
      </w:r>
      <w:r w:rsidR="00D54190">
        <w:rPr>
          <w:rStyle w:val="FootnoteReference"/>
          <w:rFonts w:ascii="Times New Roman" w:hAnsi="Times New Roman" w:cs="Times New Roman"/>
          <w:sz w:val="24"/>
        </w:rPr>
        <w:footnoteReference w:id="8"/>
      </w:r>
      <w:r w:rsidR="00D54190">
        <w:rPr>
          <w:rFonts w:ascii="Times New Roman" w:hAnsi="Times New Roman" w:cs="Times New Roman"/>
          <w:sz w:val="24"/>
        </w:rPr>
        <w:t>.</w:t>
      </w:r>
      <w:r w:rsidR="00F32F07">
        <w:rPr>
          <w:rFonts w:ascii="Times New Roman" w:hAnsi="Times New Roman" w:cs="Times New Roman"/>
          <w:sz w:val="24"/>
        </w:rPr>
        <w:t xml:space="preserve"> </w:t>
      </w:r>
    </w:p>
    <w:p w14:paraId="5BC0A78D" w14:textId="41AE69AF" w:rsidR="001344EE" w:rsidRDefault="0061087F" w:rsidP="007173A7">
      <w:pPr>
        <w:spacing w:line="480" w:lineRule="auto"/>
        <w:rPr>
          <w:rFonts w:ascii="Times New Roman" w:hAnsi="Times New Roman" w:cs="Times New Roman"/>
          <w:sz w:val="24"/>
        </w:rPr>
      </w:pPr>
      <w:r>
        <w:rPr>
          <w:rFonts w:ascii="Times New Roman" w:hAnsi="Times New Roman" w:cs="Times New Roman"/>
          <w:sz w:val="24"/>
        </w:rPr>
        <w:t xml:space="preserve">Plutarch states at the beginning of the passage that Alexander went in person to see Diogenes in person, showing a humble aspect of his character as most kings would typically send servant to meet a public figure. Plutarch would exaggerate this aspect of hi8s character as it portrays him in a flattering way. This portrayal of Alexander is important as it shows that both Greeks and Romans are good examples of piety and virtuous personality traits. </w:t>
      </w:r>
    </w:p>
    <w:p w14:paraId="5861E484" w14:textId="1477F889" w:rsidR="006E09C1" w:rsidRDefault="006E09C1" w:rsidP="007173A7">
      <w:pPr>
        <w:spacing w:line="480" w:lineRule="auto"/>
        <w:rPr>
          <w:rFonts w:ascii="Times New Roman" w:hAnsi="Times New Roman" w:cs="Times New Roman"/>
          <w:sz w:val="24"/>
        </w:rPr>
      </w:pPr>
      <w:r>
        <w:rPr>
          <w:rFonts w:ascii="Times New Roman" w:hAnsi="Times New Roman" w:cs="Times New Roman"/>
          <w:sz w:val="24"/>
        </w:rPr>
        <w:t>The beginning of the passage sets the scene of Alexander’s visit to Dio</w:t>
      </w:r>
      <w:r w:rsidR="00C6599B">
        <w:rPr>
          <w:rFonts w:ascii="Times New Roman" w:hAnsi="Times New Roman" w:cs="Times New Roman"/>
          <w:sz w:val="24"/>
        </w:rPr>
        <w:t>genes, as Diogenes is basking in the sun</w:t>
      </w:r>
      <w:r w:rsidR="007C6DC4">
        <w:rPr>
          <w:rStyle w:val="FootnoteReference"/>
          <w:rFonts w:ascii="Times New Roman" w:hAnsi="Times New Roman" w:cs="Times New Roman"/>
          <w:sz w:val="24"/>
        </w:rPr>
        <w:footnoteReference w:id="9"/>
      </w:r>
      <w:r>
        <w:rPr>
          <w:rFonts w:ascii="Times New Roman" w:hAnsi="Times New Roman" w:cs="Times New Roman"/>
          <w:sz w:val="24"/>
        </w:rPr>
        <w:t xml:space="preserve">. This simple suggests that Plutarch knew of Diogenes as he did not partake in luxurious or lavish activities. </w:t>
      </w:r>
    </w:p>
    <w:p w14:paraId="79C9F598" w14:textId="4F734702" w:rsidR="00BF2CD2" w:rsidRDefault="001344EE" w:rsidP="007173A7">
      <w:pPr>
        <w:spacing w:line="480" w:lineRule="auto"/>
        <w:rPr>
          <w:rFonts w:ascii="Times New Roman" w:hAnsi="Times New Roman" w:cs="Times New Roman"/>
          <w:sz w:val="24"/>
        </w:rPr>
      </w:pPr>
      <w:r>
        <w:rPr>
          <w:rFonts w:ascii="Times New Roman" w:hAnsi="Times New Roman" w:cs="Times New Roman"/>
          <w:sz w:val="24"/>
        </w:rPr>
        <w:t xml:space="preserve">At the end of the passage Alexander says that if he were not Alexander he would be Diogenes with suggests that Alexander respected Diogenes. Alexander also allowed Diogenes to makes a joke towards him which shows that they had a good relationship with one another and that Alexander was not always a tyrannical ruler as other ancient sources suggests that he is during descriptions of how he treats his troops and friends. </w:t>
      </w:r>
      <w:r w:rsidR="00697287">
        <w:rPr>
          <w:rFonts w:ascii="Times New Roman" w:hAnsi="Times New Roman" w:cs="Times New Roman"/>
          <w:sz w:val="24"/>
        </w:rPr>
        <w:t xml:space="preserve">This scene has been carefully </w:t>
      </w:r>
      <w:r w:rsidR="00857D66">
        <w:rPr>
          <w:rFonts w:ascii="Times New Roman" w:hAnsi="Times New Roman" w:cs="Times New Roman"/>
          <w:sz w:val="24"/>
        </w:rPr>
        <w:t>constructed</w:t>
      </w:r>
      <w:r w:rsidR="00697287">
        <w:rPr>
          <w:rFonts w:ascii="Times New Roman" w:hAnsi="Times New Roman" w:cs="Times New Roman"/>
          <w:sz w:val="24"/>
        </w:rPr>
        <w:t xml:space="preserve"> to emphasis the restrained aspects of Alexander’s personality</w:t>
      </w:r>
      <w:r w:rsidR="00A146BB">
        <w:rPr>
          <w:rFonts w:ascii="Times New Roman" w:hAnsi="Times New Roman" w:cs="Times New Roman"/>
          <w:sz w:val="24"/>
        </w:rPr>
        <w:t xml:space="preserve"> as well as his education</w:t>
      </w:r>
      <w:r w:rsidR="00697287">
        <w:rPr>
          <w:rFonts w:ascii="Times New Roman" w:hAnsi="Times New Roman" w:cs="Times New Roman"/>
          <w:sz w:val="24"/>
        </w:rPr>
        <w:t xml:space="preserve"> rather than his more dangerous traits</w:t>
      </w:r>
      <w:r w:rsidR="00A146BB">
        <w:rPr>
          <w:rStyle w:val="FootnoteReference"/>
          <w:rFonts w:ascii="Times New Roman" w:hAnsi="Times New Roman" w:cs="Times New Roman"/>
          <w:sz w:val="24"/>
        </w:rPr>
        <w:footnoteReference w:id="10"/>
      </w:r>
      <w:r w:rsidR="00697287">
        <w:rPr>
          <w:rFonts w:ascii="Times New Roman" w:hAnsi="Times New Roman" w:cs="Times New Roman"/>
          <w:sz w:val="24"/>
        </w:rPr>
        <w:t>. These trai</w:t>
      </w:r>
      <w:r w:rsidR="00857D66">
        <w:rPr>
          <w:rFonts w:ascii="Times New Roman" w:hAnsi="Times New Roman" w:cs="Times New Roman"/>
          <w:sz w:val="24"/>
        </w:rPr>
        <w:t>ts</w:t>
      </w:r>
      <w:r w:rsidR="00697287">
        <w:rPr>
          <w:rFonts w:ascii="Times New Roman" w:hAnsi="Times New Roman" w:cs="Times New Roman"/>
          <w:sz w:val="24"/>
        </w:rPr>
        <w:t xml:space="preserve"> ultimately gain Alexander Plutarch’s approval. </w:t>
      </w:r>
      <w:r w:rsidR="00A146BB">
        <w:rPr>
          <w:rFonts w:ascii="Times New Roman" w:hAnsi="Times New Roman" w:cs="Times New Roman"/>
          <w:sz w:val="24"/>
        </w:rPr>
        <w:t>The imagery created of Alexander having a sense of humour and being able to take a joke changes the perspective of the audience as he is typically thought of as rash and ruthless even amongst friends such as Diogenes, this shows that in least one case Alexander restraint won over his angry personality</w:t>
      </w:r>
      <w:r w:rsidR="00A146BB">
        <w:rPr>
          <w:rStyle w:val="FootnoteReference"/>
          <w:rFonts w:ascii="Times New Roman" w:hAnsi="Times New Roman" w:cs="Times New Roman"/>
          <w:sz w:val="24"/>
        </w:rPr>
        <w:footnoteReference w:id="11"/>
      </w:r>
      <w:r w:rsidR="00A146BB">
        <w:rPr>
          <w:rFonts w:ascii="Times New Roman" w:hAnsi="Times New Roman" w:cs="Times New Roman"/>
          <w:sz w:val="24"/>
        </w:rPr>
        <w:t xml:space="preserve">.  </w:t>
      </w:r>
      <w:r w:rsidR="00DA5118">
        <w:rPr>
          <w:rFonts w:ascii="Times New Roman" w:hAnsi="Times New Roman" w:cs="Times New Roman"/>
          <w:sz w:val="24"/>
        </w:rPr>
        <w:t>Throughout Plutarch’s works he recognises the power of analysis and uses this on the character of his subject</w:t>
      </w:r>
      <w:r w:rsidR="00FB77CF">
        <w:rPr>
          <w:rStyle w:val="FootnoteReference"/>
          <w:rFonts w:ascii="Times New Roman" w:hAnsi="Times New Roman" w:cs="Times New Roman"/>
          <w:sz w:val="24"/>
        </w:rPr>
        <w:footnoteReference w:id="12"/>
      </w:r>
      <w:r w:rsidR="00DA5118">
        <w:rPr>
          <w:rFonts w:ascii="Times New Roman" w:hAnsi="Times New Roman" w:cs="Times New Roman"/>
          <w:sz w:val="24"/>
        </w:rPr>
        <w:t xml:space="preserve">. </w:t>
      </w:r>
      <w:r w:rsidR="00723CA4">
        <w:rPr>
          <w:rFonts w:ascii="Times New Roman" w:hAnsi="Times New Roman" w:cs="Times New Roman"/>
          <w:sz w:val="24"/>
        </w:rPr>
        <w:t>It is possible that the parts of history which Plutarch leaves can tell us more about the character of Alexander than what he has actually written down</w:t>
      </w:r>
      <w:r w:rsidR="00FB77CF">
        <w:rPr>
          <w:rStyle w:val="FootnoteReference"/>
          <w:rFonts w:ascii="Times New Roman" w:hAnsi="Times New Roman" w:cs="Times New Roman"/>
          <w:sz w:val="24"/>
        </w:rPr>
        <w:footnoteReference w:id="13"/>
      </w:r>
      <w:r w:rsidR="00723CA4">
        <w:rPr>
          <w:rFonts w:ascii="Times New Roman" w:hAnsi="Times New Roman" w:cs="Times New Roman"/>
          <w:sz w:val="24"/>
        </w:rPr>
        <w:t xml:space="preserve">. </w:t>
      </w:r>
    </w:p>
    <w:p w14:paraId="7D624AA8" w14:textId="6F7104E1" w:rsidR="00C16D01" w:rsidRDefault="00C6599B" w:rsidP="007173A7">
      <w:pPr>
        <w:spacing w:line="480" w:lineRule="auto"/>
        <w:rPr>
          <w:rFonts w:ascii="Times New Roman" w:hAnsi="Times New Roman" w:cs="Times New Roman"/>
          <w:sz w:val="24"/>
        </w:rPr>
      </w:pPr>
      <w:r>
        <w:rPr>
          <w:rFonts w:ascii="Times New Roman" w:hAnsi="Times New Roman" w:cs="Times New Roman"/>
          <w:sz w:val="24"/>
        </w:rPr>
        <w:t>The passage is written in the third person which further shows that the evidence Plutarch used was written from a</w:t>
      </w:r>
      <w:r w:rsidR="00DA5118">
        <w:rPr>
          <w:rFonts w:ascii="Times New Roman" w:hAnsi="Times New Roman" w:cs="Times New Roman"/>
          <w:sz w:val="24"/>
        </w:rPr>
        <w:t xml:space="preserve"> narrators positions, suggesting that </w:t>
      </w:r>
      <w:r>
        <w:rPr>
          <w:rFonts w:ascii="Times New Roman" w:hAnsi="Times New Roman" w:cs="Times New Roman"/>
          <w:sz w:val="24"/>
        </w:rPr>
        <w:t>they were looking in on the scene or are a secondary source</w:t>
      </w:r>
      <w:r w:rsidR="007C6DC4">
        <w:rPr>
          <w:rStyle w:val="FootnoteReference"/>
          <w:rFonts w:ascii="Times New Roman" w:hAnsi="Times New Roman" w:cs="Times New Roman"/>
          <w:sz w:val="24"/>
        </w:rPr>
        <w:footnoteReference w:id="14"/>
      </w:r>
      <w:r>
        <w:rPr>
          <w:rFonts w:ascii="Times New Roman" w:hAnsi="Times New Roman" w:cs="Times New Roman"/>
          <w:sz w:val="24"/>
        </w:rPr>
        <w:t xml:space="preserve">. </w:t>
      </w:r>
      <w:r w:rsidR="00723CA4">
        <w:rPr>
          <w:rFonts w:ascii="Times New Roman" w:hAnsi="Times New Roman" w:cs="Times New Roman"/>
          <w:sz w:val="24"/>
        </w:rPr>
        <w:t xml:space="preserve"> The style of writing of Plutarch is clear evidence of the amount of sources he had available to him at the time of writing and his ability to analyse what those sources said about the personality and their accomplishments. </w:t>
      </w:r>
    </w:p>
    <w:p w14:paraId="6ECD69BB" w14:textId="2C74B266" w:rsidR="00E30FD6" w:rsidRDefault="001344EE" w:rsidP="007173A7">
      <w:pPr>
        <w:spacing w:line="480" w:lineRule="auto"/>
        <w:rPr>
          <w:rFonts w:ascii="Times New Roman" w:hAnsi="Times New Roman" w:cs="Times New Roman"/>
          <w:sz w:val="24"/>
        </w:rPr>
      </w:pPr>
      <w:r>
        <w:rPr>
          <w:rFonts w:ascii="Times New Roman" w:hAnsi="Times New Roman" w:cs="Times New Roman"/>
          <w:sz w:val="24"/>
        </w:rPr>
        <w:t xml:space="preserve">It </w:t>
      </w:r>
      <w:r w:rsidR="0024097A">
        <w:rPr>
          <w:rFonts w:ascii="Times New Roman" w:hAnsi="Times New Roman" w:cs="Times New Roman"/>
          <w:sz w:val="24"/>
        </w:rPr>
        <w:t>is clear</w:t>
      </w:r>
      <w:r>
        <w:rPr>
          <w:rFonts w:ascii="Times New Roman" w:hAnsi="Times New Roman" w:cs="Times New Roman"/>
          <w:sz w:val="24"/>
        </w:rPr>
        <w:t xml:space="preserve"> that Plutarch did not witness this encounter and would only have vague accounts if any, therefore the conversation between them has been fabricated by Plutarch. The fabrication of conversations is seen throughout Plutarch’s works and is commonly used as a technique to show certain aspects of the character of the subject whom he is writing about. </w:t>
      </w:r>
      <w:r w:rsidR="00BF2CD2">
        <w:rPr>
          <w:rFonts w:ascii="Times New Roman" w:hAnsi="Times New Roman" w:cs="Times New Roman"/>
          <w:sz w:val="24"/>
        </w:rPr>
        <w:t xml:space="preserve">Plutarch thought that moments of jest showed more about the character of a person than the amount of battles they had won, therefore he makes of point of writing about moments which are more likely to have taken place on private if they took place at all. </w:t>
      </w:r>
    </w:p>
    <w:p w14:paraId="0DDB6F6C" w14:textId="5DD518FB" w:rsidR="007C6DC4" w:rsidRDefault="008D2334" w:rsidP="007173A7">
      <w:pPr>
        <w:spacing w:line="480" w:lineRule="auto"/>
        <w:rPr>
          <w:rFonts w:ascii="Times New Roman" w:hAnsi="Times New Roman" w:cs="Times New Roman"/>
          <w:sz w:val="24"/>
        </w:rPr>
      </w:pPr>
      <w:r>
        <w:rPr>
          <w:rFonts w:ascii="Times New Roman" w:hAnsi="Times New Roman" w:cs="Times New Roman"/>
          <w:sz w:val="24"/>
        </w:rPr>
        <w:t>Word Count: 916</w:t>
      </w:r>
    </w:p>
    <w:p w14:paraId="364E2DEB" w14:textId="46E79FD9" w:rsidR="007C6DC4" w:rsidRDefault="007C6DC4" w:rsidP="007173A7">
      <w:pPr>
        <w:spacing w:line="480" w:lineRule="auto"/>
        <w:rPr>
          <w:rFonts w:ascii="Times New Roman" w:hAnsi="Times New Roman" w:cs="Times New Roman"/>
          <w:sz w:val="24"/>
        </w:rPr>
      </w:pPr>
    </w:p>
    <w:p w14:paraId="56FA2E86" w14:textId="2E27C1F1" w:rsidR="008D2334" w:rsidRDefault="008D2334" w:rsidP="007173A7">
      <w:pPr>
        <w:spacing w:line="480" w:lineRule="auto"/>
        <w:rPr>
          <w:rFonts w:ascii="Times New Roman" w:hAnsi="Times New Roman" w:cs="Times New Roman"/>
          <w:sz w:val="24"/>
          <w:u w:val="single"/>
        </w:rPr>
      </w:pPr>
      <w:r w:rsidRPr="008D2334">
        <w:rPr>
          <w:rFonts w:ascii="Times New Roman" w:hAnsi="Times New Roman" w:cs="Times New Roman"/>
          <w:sz w:val="24"/>
          <w:u w:val="single"/>
        </w:rPr>
        <w:t>Bibliography</w:t>
      </w:r>
    </w:p>
    <w:p w14:paraId="4647FDFC" w14:textId="19D8B615" w:rsidR="008D2334" w:rsidRDefault="008D2334" w:rsidP="007173A7">
      <w:pPr>
        <w:spacing w:line="480" w:lineRule="auto"/>
        <w:rPr>
          <w:rFonts w:ascii="Times New Roman" w:hAnsi="Times New Roman" w:cs="Times New Roman"/>
          <w:sz w:val="24"/>
        </w:rPr>
      </w:pPr>
      <w:r>
        <w:rPr>
          <w:rFonts w:ascii="Times New Roman" w:hAnsi="Times New Roman" w:cs="Times New Roman"/>
          <w:sz w:val="24"/>
        </w:rPr>
        <w:t xml:space="preserve">Modern </w:t>
      </w:r>
      <w:proofErr w:type="spellStart"/>
      <w:r>
        <w:rPr>
          <w:rFonts w:ascii="Times New Roman" w:hAnsi="Times New Roman" w:cs="Times New Roman"/>
          <w:sz w:val="24"/>
        </w:rPr>
        <w:t>Sorces</w:t>
      </w:r>
      <w:proofErr w:type="spellEnd"/>
      <w:r>
        <w:rPr>
          <w:rFonts w:ascii="Times New Roman" w:hAnsi="Times New Roman" w:cs="Times New Roman"/>
          <w:sz w:val="24"/>
        </w:rPr>
        <w:t>:</w:t>
      </w:r>
    </w:p>
    <w:p w14:paraId="58FFD75B" w14:textId="77777777" w:rsidR="008D2334" w:rsidRPr="00A146BB" w:rsidRDefault="008D2334" w:rsidP="008D2334">
      <w:pPr>
        <w:pStyle w:val="Bibliography"/>
        <w:rPr>
          <w:rFonts w:ascii="Times New Roman" w:hAnsi="Times New Roman" w:cs="Times New Roman"/>
          <w:sz w:val="24"/>
        </w:rPr>
      </w:pPr>
      <w:r>
        <w:fldChar w:fldCharType="begin"/>
      </w:r>
      <w:r>
        <w:instrText xml:space="preserve"> ADDIN ZOTERO_BIBL {"uncited":[],"omitted":[],"custom":[]} CSL_BIBLIOGRAPHY </w:instrText>
      </w:r>
      <w:r>
        <w:fldChar w:fldCharType="separate"/>
      </w:r>
      <w:proofErr w:type="spellStart"/>
      <w:r w:rsidRPr="00A146BB">
        <w:rPr>
          <w:rFonts w:ascii="Times New Roman" w:hAnsi="Times New Roman" w:cs="Times New Roman"/>
          <w:sz w:val="24"/>
        </w:rPr>
        <w:t>Buszard</w:t>
      </w:r>
      <w:proofErr w:type="spellEnd"/>
      <w:r w:rsidRPr="00A146BB">
        <w:rPr>
          <w:rFonts w:ascii="Times New Roman" w:hAnsi="Times New Roman" w:cs="Times New Roman"/>
          <w:sz w:val="24"/>
        </w:rPr>
        <w:t xml:space="preserve">, B. 2008. Caesar’s Ambition: A Combined Reading of Plutarch’s ‘Alexander-Caesar’ and ‘Pyrrhus-Marius?’ </w:t>
      </w:r>
      <w:r w:rsidRPr="00A146BB">
        <w:rPr>
          <w:rFonts w:ascii="Times New Roman" w:hAnsi="Times New Roman" w:cs="Times New Roman"/>
          <w:i/>
          <w:iCs/>
          <w:sz w:val="24"/>
        </w:rPr>
        <w:t>Transactions of the American Philological Association (1974</w:t>
      </w:r>
      <w:proofErr w:type="gramStart"/>
      <w:r w:rsidRPr="00A146BB">
        <w:rPr>
          <w:rFonts w:ascii="Times New Roman" w:hAnsi="Times New Roman" w:cs="Times New Roman"/>
          <w:i/>
          <w:iCs/>
          <w:sz w:val="24"/>
        </w:rPr>
        <w:t>-)</w:t>
      </w:r>
      <w:proofErr w:type="gramEnd"/>
      <w:r w:rsidRPr="00A146BB">
        <w:rPr>
          <w:rFonts w:ascii="Times New Roman" w:hAnsi="Times New Roman" w:cs="Times New Roman"/>
          <w:sz w:val="24"/>
        </w:rPr>
        <w:t xml:space="preserve"> 138(1), pp. 185–215.</w:t>
      </w:r>
    </w:p>
    <w:p w14:paraId="69F59F03" w14:textId="77777777" w:rsidR="008D2334" w:rsidRPr="00A146BB" w:rsidRDefault="008D2334" w:rsidP="008D2334">
      <w:pPr>
        <w:pStyle w:val="Bibliography"/>
        <w:rPr>
          <w:rFonts w:ascii="Times New Roman" w:hAnsi="Times New Roman" w:cs="Times New Roman"/>
          <w:sz w:val="24"/>
        </w:rPr>
      </w:pPr>
      <w:r w:rsidRPr="00A146BB">
        <w:rPr>
          <w:rFonts w:ascii="Times New Roman" w:hAnsi="Times New Roman" w:cs="Times New Roman"/>
          <w:sz w:val="24"/>
        </w:rPr>
        <w:t xml:space="preserve">Jacobs, S.G. 2017. </w:t>
      </w:r>
      <w:r w:rsidRPr="00A146BB">
        <w:rPr>
          <w:rFonts w:ascii="Times New Roman" w:hAnsi="Times New Roman" w:cs="Times New Roman"/>
          <w:i/>
          <w:iCs/>
          <w:sz w:val="24"/>
        </w:rPr>
        <w:t>Plutarch’s Pragmatic Biographies: Lessons for Statesmen and Generals in the &amp;</w:t>
      </w:r>
      <w:proofErr w:type="spellStart"/>
      <w:r w:rsidRPr="00A146BB">
        <w:rPr>
          <w:rFonts w:ascii="Times New Roman" w:hAnsi="Times New Roman" w:cs="Times New Roman"/>
          <w:i/>
          <w:iCs/>
          <w:sz w:val="24"/>
        </w:rPr>
        <w:t>lt</w:t>
      </w:r>
      <w:proofErr w:type="gramStart"/>
      <w:r w:rsidRPr="00A146BB">
        <w:rPr>
          <w:rFonts w:ascii="Times New Roman" w:hAnsi="Times New Roman" w:cs="Times New Roman"/>
          <w:i/>
          <w:iCs/>
          <w:sz w:val="24"/>
        </w:rPr>
        <w:t>;i</w:t>
      </w:r>
      <w:proofErr w:type="gramEnd"/>
      <w:r w:rsidRPr="00A146BB">
        <w:rPr>
          <w:rFonts w:ascii="Times New Roman" w:hAnsi="Times New Roman" w:cs="Times New Roman"/>
          <w:i/>
          <w:iCs/>
          <w:sz w:val="24"/>
        </w:rPr>
        <w:t>&amp;gt;Parallel</w:t>
      </w:r>
      <w:proofErr w:type="spellEnd"/>
      <w:r w:rsidRPr="00A146BB">
        <w:rPr>
          <w:rFonts w:ascii="Times New Roman" w:hAnsi="Times New Roman" w:cs="Times New Roman"/>
          <w:i/>
          <w:iCs/>
          <w:sz w:val="24"/>
        </w:rPr>
        <w:t xml:space="preserve"> </w:t>
      </w:r>
      <w:proofErr w:type="spellStart"/>
      <w:r w:rsidRPr="00A146BB">
        <w:rPr>
          <w:rFonts w:ascii="Times New Roman" w:hAnsi="Times New Roman" w:cs="Times New Roman"/>
          <w:i/>
          <w:iCs/>
          <w:sz w:val="24"/>
        </w:rPr>
        <w:t>Lives&amp;lt</w:t>
      </w:r>
      <w:proofErr w:type="spellEnd"/>
      <w:r w:rsidRPr="00A146BB">
        <w:rPr>
          <w:rFonts w:ascii="Times New Roman" w:hAnsi="Times New Roman" w:cs="Times New Roman"/>
          <w:i/>
          <w:iCs/>
          <w:sz w:val="24"/>
        </w:rPr>
        <w:t>;/</w:t>
      </w:r>
      <w:proofErr w:type="spellStart"/>
      <w:r w:rsidRPr="00A146BB">
        <w:rPr>
          <w:rFonts w:ascii="Times New Roman" w:hAnsi="Times New Roman" w:cs="Times New Roman"/>
          <w:i/>
          <w:iCs/>
          <w:sz w:val="24"/>
        </w:rPr>
        <w:t>i&amp;gt</w:t>
      </w:r>
      <w:proofErr w:type="spellEnd"/>
      <w:r w:rsidRPr="00A146BB">
        <w:rPr>
          <w:rFonts w:ascii="Times New Roman" w:hAnsi="Times New Roman" w:cs="Times New Roman"/>
          <w:i/>
          <w:iCs/>
          <w:sz w:val="24"/>
        </w:rPr>
        <w:t>;</w:t>
      </w:r>
      <w:r w:rsidRPr="00A146BB">
        <w:rPr>
          <w:rFonts w:ascii="Times New Roman" w:hAnsi="Times New Roman" w:cs="Times New Roman"/>
          <w:sz w:val="24"/>
        </w:rPr>
        <w:t xml:space="preserve"> BRILL. Available at: https://brill.com/view/title/35207 [Accessed: 1 May 2018].</w:t>
      </w:r>
    </w:p>
    <w:p w14:paraId="0EE237F2" w14:textId="77777777" w:rsidR="008D2334" w:rsidRPr="00A146BB" w:rsidRDefault="008D2334" w:rsidP="008D2334">
      <w:pPr>
        <w:pStyle w:val="Bibliography"/>
        <w:rPr>
          <w:rFonts w:ascii="Times New Roman" w:hAnsi="Times New Roman" w:cs="Times New Roman"/>
          <w:sz w:val="24"/>
        </w:rPr>
      </w:pPr>
      <w:proofErr w:type="spellStart"/>
      <w:r w:rsidRPr="00A146BB">
        <w:rPr>
          <w:rFonts w:ascii="Times New Roman" w:hAnsi="Times New Roman" w:cs="Times New Roman"/>
          <w:sz w:val="24"/>
        </w:rPr>
        <w:t>Lendering</w:t>
      </w:r>
      <w:proofErr w:type="spellEnd"/>
      <w:r w:rsidRPr="00A146BB">
        <w:rPr>
          <w:rFonts w:ascii="Times New Roman" w:hAnsi="Times New Roman" w:cs="Times New Roman"/>
          <w:sz w:val="24"/>
        </w:rPr>
        <w:t>, J. [no date]. Plutarch - Livius. Available at: http://www.livius.org/articles/person/plutarch/ [Accessed: 27 April 2018].</w:t>
      </w:r>
    </w:p>
    <w:p w14:paraId="1788EA13" w14:textId="77777777" w:rsidR="008D2334" w:rsidRDefault="008D2334" w:rsidP="008D2334">
      <w:pPr>
        <w:pStyle w:val="Bibliography"/>
        <w:rPr>
          <w:rFonts w:ascii="Times New Roman" w:hAnsi="Times New Roman" w:cs="Times New Roman"/>
          <w:sz w:val="24"/>
        </w:rPr>
      </w:pPr>
      <w:r w:rsidRPr="00A146BB">
        <w:rPr>
          <w:rFonts w:ascii="Times New Roman" w:hAnsi="Times New Roman" w:cs="Times New Roman"/>
          <w:sz w:val="24"/>
        </w:rPr>
        <w:t xml:space="preserve">Mossman, J. 2007. Plutarch and English Biography. </w:t>
      </w:r>
      <w:proofErr w:type="spellStart"/>
      <w:r w:rsidRPr="00A146BB">
        <w:rPr>
          <w:rFonts w:ascii="Times New Roman" w:hAnsi="Times New Roman" w:cs="Times New Roman"/>
          <w:i/>
          <w:iCs/>
          <w:sz w:val="24"/>
        </w:rPr>
        <w:t>Hermathena</w:t>
      </w:r>
      <w:proofErr w:type="spellEnd"/>
      <w:r w:rsidRPr="00A146BB">
        <w:rPr>
          <w:rFonts w:ascii="Times New Roman" w:hAnsi="Times New Roman" w:cs="Times New Roman"/>
          <w:sz w:val="24"/>
        </w:rPr>
        <w:t xml:space="preserve"> (183), pp. 75–100.</w:t>
      </w:r>
    </w:p>
    <w:p w14:paraId="70E6F8A0" w14:textId="0961AE4E" w:rsidR="008D2334" w:rsidRPr="008D2334" w:rsidRDefault="008D2334" w:rsidP="008D2334">
      <w:proofErr w:type="spellStart"/>
      <w:r>
        <w:t>Pelling</w:t>
      </w:r>
      <w:proofErr w:type="spellEnd"/>
      <w:r>
        <w:t xml:space="preserve">, C. 2011. </w:t>
      </w:r>
      <w:r>
        <w:rPr>
          <w:i/>
        </w:rPr>
        <w:t xml:space="preserve">Plutarch and History: Eighteen Studies. </w:t>
      </w:r>
    </w:p>
    <w:p w14:paraId="7A88A65A" w14:textId="72592C1F" w:rsidR="008D2334" w:rsidRPr="00A146BB" w:rsidRDefault="008D2334" w:rsidP="008D2334">
      <w:pPr>
        <w:pStyle w:val="Bibliography"/>
        <w:rPr>
          <w:rFonts w:ascii="Times New Roman" w:hAnsi="Times New Roman" w:cs="Times New Roman"/>
          <w:sz w:val="24"/>
        </w:rPr>
      </w:pPr>
      <w:r w:rsidRPr="00A146BB">
        <w:rPr>
          <w:rFonts w:ascii="Times New Roman" w:hAnsi="Times New Roman" w:cs="Times New Roman"/>
          <w:sz w:val="24"/>
        </w:rPr>
        <w:t xml:space="preserve">Powell, J.E. 1939. The Sources of Plutarch’s Alexander. </w:t>
      </w:r>
      <w:r w:rsidRPr="00A146BB">
        <w:rPr>
          <w:rFonts w:ascii="Times New Roman" w:hAnsi="Times New Roman" w:cs="Times New Roman"/>
          <w:i/>
          <w:iCs/>
          <w:sz w:val="24"/>
        </w:rPr>
        <w:t>The Journal of Hellenic Studies</w:t>
      </w:r>
      <w:r w:rsidRPr="00A146BB">
        <w:rPr>
          <w:rFonts w:ascii="Times New Roman" w:hAnsi="Times New Roman" w:cs="Times New Roman"/>
          <w:sz w:val="24"/>
        </w:rPr>
        <w:t xml:space="preserve"> 59, p</w:t>
      </w:r>
      <w:r>
        <w:rPr>
          <w:rFonts w:ascii="Times New Roman" w:hAnsi="Times New Roman" w:cs="Times New Roman"/>
          <w:sz w:val="24"/>
        </w:rPr>
        <w:t>p. 229–240.</w:t>
      </w:r>
    </w:p>
    <w:p w14:paraId="625C373E" w14:textId="24509782" w:rsidR="008D2334" w:rsidRPr="0024097A" w:rsidRDefault="008D2334" w:rsidP="008D2334">
      <w:pPr>
        <w:tabs>
          <w:tab w:val="left" w:pos="750"/>
        </w:tabs>
        <w:spacing w:line="480" w:lineRule="auto"/>
        <w:rPr>
          <w:rFonts w:ascii="Times New Roman" w:hAnsi="Times New Roman" w:cs="Times New Roman"/>
          <w:sz w:val="24"/>
        </w:rPr>
      </w:pPr>
      <w:r>
        <w:rPr>
          <w:rFonts w:ascii="Times New Roman" w:hAnsi="Times New Roman" w:cs="Times New Roman"/>
          <w:sz w:val="24"/>
        </w:rPr>
        <w:fldChar w:fldCharType="end"/>
      </w:r>
      <w:proofErr w:type="spellStart"/>
      <w:r>
        <w:rPr>
          <w:rFonts w:ascii="Times New Roman" w:hAnsi="Times New Roman" w:cs="Times New Roman"/>
          <w:sz w:val="24"/>
        </w:rPr>
        <w:t>Stadter</w:t>
      </w:r>
      <w:proofErr w:type="spellEnd"/>
      <w:r>
        <w:rPr>
          <w:rFonts w:ascii="Times New Roman" w:hAnsi="Times New Roman" w:cs="Times New Roman"/>
          <w:sz w:val="24"/>
        </w:rPr>
        <w:t xml:space="preserve">, P.A. 2002. </w:t>
      </w:r>
      <w:r>
        <w:rPr>
          <w:rFonts w:ascii="Times New Roman" w:hAnsi="Times New Roman" w:cs="Times New Roman"/>
          <w:i/>
          <w:sz w:val="24"/>
        </w:rPr>
        <w:t>Plutarch and the Historical Tradition.</w:t>
      </w:r>
      <w:r>
        <w:rPr>
          <w:rFonts w:ascii="Times New Roman" w:hAnsi="Times New Roman" w:cs="Times New Roman"/>
          <w:sz w:val="24"/>
        </w:rPr>
        <w:t xml:space="preserve"> Routledge </w:t>
      </w:r>
      <w:r>
        <w:rPr>
          <w:rFonts w:ascii="Times New Roman" w:hAnsi="Times New Roman" w:cs="Times New Roman"/>
          <w:sz w:val="24"/>
        </w:rPr>
        <w:tab/>
      </w:r>
    </w:p>
    <w:p w14:paraId="06C03B64" w14:textId="7CEDC14D" w:rsidR="008D2334" w:rsidRPr="008D2334" w:rsidRDefault="008D2334" w:rsidP="008D2334">
      <w:pPr>
        <w:pStyle w:val="Bibliography"/>
        <w:rPr>
          <w:rFonts w:ascii="Times New Roman" w:hAnsi="Times New Roman" w:cs="Times New Roman"/>
          <w:sz w:val="24"/>
          <w:szCs w:val="24"/>
        </w:rPr>
      </w:pPr>
      <w:r w:rsidRPr="008D2334">
        <w:rPr>
          <w:rFonts w:ascii="Times New Roman" w:hAnsi="Times New Roman" w:cs="Times New Roman"/>
          <w:sz w:val="24"/>
          <w:szCs w:val="24"/>
        </w:rPr>
        <w:t xml:space="preserve">Ancient Sources: </w:t>
      </w:r>
      <w:bookmarkStart w:id="0" w:name="_GoBack"/>
      <w:bookmarkEnd w:id="0"/>
      <w:r w:rsidRPr="008D2334">
        <w:rPr>
          <w:rFonts w:ascii="Times New Roman" w:hAnsi="Times New Roman" w:cs="Times New Roman"/>
          <w:sz w:val="24"/>
          <w:szCs w:val="24"/>
        </w:rPr>
        <w:fldChar w:fldCharType="begin"/>
      </w:r>
      <w:r w:rsidRPr="008D2334">
        <w:rPr>
          <w:rFonts w:ascii="Times New Roman" w:hAnsi="Times New Roman" w:cs="Times New Roman"/>
          <w:sz w:val="24"/>
          <w:szCs w:val="24"/>
        </w:rPr>
        <w:instrText xml:space="preserve"> ADDIN ZOTERO_BIBL {"uncited":[],"omitted":[],"custom":[]} CSL_BIBLIOGRAPHY </w:instrText>
      </w:r>
      <w:r w:rsidRPr="008D2334">
        <w:rPr>
          <w:rFonts w:ascii="Times New Roman" w:hAnsi="Times New Roman" w:cs="Times New Roman"/>
          <w:sz w:val="24"/>
          <w:szCs w:val="24"/>
        </w:rPr>
        <w:fldChar w:fldCharType="separate"/>
      </w:r>
    </w:p>
    <w:p w14:paraId="17B31418" w14:textId="77777777" w:rsidR="008D2334" w:rsidRPr="008D2334" w:rsidRDefault="008D2334" w:rsidP="008D2334">
      <w:pPr>
        <w:pStyle w:val="Bibliography"/>
        <w:rPr>
          <w:rFonts w:ascii="Times New Roman" w:hAnsi="Times New Roman" w:cs="Times New Roman"/>
          <w:sz w:val="24"/>
          <w:szCs w:val="24"/>
        </w:rPr>
      </w:pPr>
      <w:r w:rsidRPr="008D2334">
        <w:rPr>
          <w:rFonts w:ascii="Times New Roman" w:hAnsi="Times New Roman" w:cs="Times New Roman"/>
          <w:sz w:val="24"/>
          <w:szCs w:val="24"/>
        </w:rPr>
        <w:t>Plutarch, Alexander, chapter 14. [</w:t>
      </w:r>
      <w:proofErr w:type="gramStart"/>
      <w:r w:rsidRPr="008D2334">
        <w:rPr>
          <w:rFonts w:ascii="Times New Roman" w:hAnsi="Times New Roman" w:cs="Times New Roman"/>
          <w:sz w:val="24"/>
          <w:szCs w:val="24"/>
        </w:rPr>
        <w:t>no</w:t>
      </w:r>
      <w:proofErr w:type="gramEnd"/>
      <w:r w:rsidRPr="008D2334">
        <w:rPr>
          <w:rFonts w:ascii="Times New Roman" w:hAnsi="Times New Roman" w:cs="Times New Roman"/>
          <w:sz w:val="24"/>
          <w:szCs w:val="24"/>
        </w:rPr>
        <w:t xml:space="preserve"> date]. Available at: http://www.perseus.tufts.edu/hopper/text?doc=Perseus:abo:tlg,0007,047:14 [Accessed: 23 March 2018].</w:t>
      </w:r>
    </w:p>
    <w:p w14:paraId="52E798AB" w14:textId="1792AC41" w:rsidR="008D2334" w:rsidRPr="008D2334" w:rsidRDefault="008D2334" w:rsidP="008D2334">
      <w:pPr>
        <w:spacing w:line="480" w:lineRule="auto"/>
        <w:rPr>
          <w:rFonts w:ascii="Times New Roman" w:hAnsi="Times New Roman" w:cs="Times New Roman"/>
          <w:sz w:val="24"/>
        </w:rPr>
      </w:pPr>
      <w:r w:rsidRPr="008D2334">
        <w:rPr>
          <w:rFonts w:ascii="Times New Roman" w:hAnsi="Times New Roman" w:cs="Times New Roman"/>
          <w:sz w:val="24"/>
          <w:szCs w:val="24"/>
        </w:rPr>
        <w:fldChar w:fldCharType="end"/>
      </w:r>
    </w:p>
    <w:p w14:paraId="56D7C184" w14:textId="77777777" w:rsidR="008D2334" w:rsidRPr="0024097A" w:rsidRDefault="008D2334" w:rsidP="007173A7">
      <w:pPr>
        <w:spacing w:line="480" w:lineRule="auto"/>
        <w:rPr>
          <w:rFonts w:ascii="Times New Roman" w:hAnsi="Times New Roman" w:cs="Times New Roman"/>
          <w:sz w:val="24"/>
        </w:rPr>
      </w:pPr>
    </w:p>
    <w:sectPr w:rsidR="008D2334" w:rsidRPr="002409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ED7A4" w14:textId="77777777" w:rsidR="008A694C" w:rsidRDefault="008A694C" w:rsidP="00D25736">
      <w:pPr>
        <w:spacing w:after="0" w:line="240" w:lineRule="auto"/>
      </w:pPr>
      <w:r>
        <w:separator/>
      </w:r>
    </w:p>
  </w:endnote>
  <w:endnote w:type="continuationSeparator" w:id="0">
    <w:p w14:paraId="193BCF89" w14:textId="77777777" w:rsidR="008A694C" w:rsidRDefault="008A694C" w:rsidP="00D25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539DC6" w14:textId="77777777" w:rsidR="008A694C" w:rsidRDefault="008A694C" w:rsidP="00D25736">
      <w:pPr>
        <w:spacing w:after="0" w:line="240" w:lineRule="auto"/>
      </w:pPr>
      <w:r>
        <w:separator/>
      </w:r>
    </w:p>
  </w:footnote>
  <w:footnote w:type="continuationSeparator" w:id="0">
    <w:p w14:paraId="7322E81E" w14:textId="77777777" w:rsidR="008A694C" w:rsidRDefault="008A694C" w:rsidP="00D25736">
      <w:pPr>
        <w:spacing w:after="0" w:line="240" w:lineRule="auto"/>
      </w:pPr>
      <w:r>
        <w:continuationSeparator/>
      </w:r>
    </w:p>
  </w:footnote>
  <w:footnote w:id="1">
    <w:p w14:paraId="604A2A38" w14:textId="3B884E9D" w:rsidR="00697287" w:rsidRDefault="00697287">
      <w:pPr>
        <w:pStyle w:val="FootnoteText"/>
      </w:pPr>
      <w:r>
        <w:rPr>
          <w:rStyle w:val="FootnoteReference"/>
        </w:rPr>
        <w:footnoteRef/>
      </w:r>
      <w:r>
        <w:t xml:space="preserve"> </w:t>
      </w:r>
      <w:proofErr w:type="spellStart"/>
      <w:r>
        <w:t>Lendering</w:t>
      </w:r>
      <w:proofErr w:type="spellEnd"/>
      <w:r>
        <w:t>, 2017</w:t>
      </w:r>
    </w:p>
  </w:footnote>
  <w:footnote w:id="2">
    <w:p w14:paraId="56632E43" w14:textId="70A25351" w:rsidR="00697287" w:rsidRDefault="00697287">
      <w:pPr>
        <w:pStyle w:val="FootnoteText"/>
      </w:pPr>
      <w:r>
        <w:rPr>
          <w:rStyle w:val="FootnoteReference"/>
        </w:rPr>
        <w:footnoteRef/>
      </w:r>
      <w:r>
        <w:t xml:space="preserve"> </w:t>
      </w:r>
      <w:proofErr w:type="spellStart"/>
      <w:r>
        <w:t>Lendering</w:t>
      </w:r>
      <w:proofErr w:type="spellEnd"/>
      <w:r>
        <w:t>, 2017</w:t>
      </w:r>
    </w:p>
  </w:footnote>
  <w:footnote w:id="3">
    <w:p w14:paraId="3F1BA141" w14:textId="145B89FF" w:rsidR="00697287" w:rsidRDefault="00697287">
      <w:pPr>
        <w:pStyle w:val="FootnoteText"/>
      </w:pPr>
      <w:r>
        <w:rPr>
          <w:rStyle w:val="FootnoteReference"/>
        </w:rPr>
        <w:footnoteRef/>
      </w:r>
      <w:r>
        <w:t xml:space="preserve"> </w:t>
      </w:r>
      <w:proofErr w:type="spellStart"/>
      <w:r>
        <w:t>Sampaolo</w:t>
      </w:r>
      <w:proofErr w:type="spellEnd"/>
      <w:r>
        <w:t>, 2017</w:t>
      </w:r>
    </w:p>
  </w:footnote>
  <w:footnote w:id="4">
    <w:p w14:paraId="07333BCC" w14:textId="2797BE62" w:rsidR="00697287" w:rsidRDefault="00697287">
      <w:pPr>
        <w:pStyle w:val="FootnoteText"/>
      </w:pPr>
      <w:r>
        <w:rPr>
          <w:rStyle w:val="FootnoteReference"/>
        </w:rPr>
        <w:footnoteRef/>
      </w:r>
      <w:r>
        <w:t xml:space="preserve"> Powell, 1939</w:t>
      </w:r>
      <w:r w:rsidR="00D54190">
        <w:t xml:space="preserve"> p 229</w:t>
      </w:r>
    </w:p>
  </w:footnote>
  <w:footnote w:id="5">
    <w:p w14:paraId="69B90981" w14:textId="358992D0" w:rsidR="00697287" w:rsidRDefault="00697287">
      <w:pPr>
        <w:pStyle w:val="FootnoteText"/>
      </w:pPr>
      <w:r>
        <w:rPr>
          <w:rStyle w:val="FootnoteReference"/>
        </w:rPr>
        <w:footnoteRef/>
      </w:r>
      <w:r>
        <w:t xml:space="preserve"> Powell, 1939</w:t>
      </w:r>
    </w:p>
  </w:footnote>
  <w:footnote w:id="6">
    <w:p w14:paraId="098A8004" w14:textId="3CCACA55" w:rsidR="00697287" w:rsidRDefault="00697287">
      <w:pPr>
        <w:pStyle w:val="FootnoteText"/>
      </w:pPr>
      <w:r>
        <w:rPr>
          <w:rStyle w:val="FootnoteReference"/>
        </w:rPr>
        <w:footnoteRef/>
      </w:r>
      <w:r>
        <w:t xml:space="preserve"> Mossman, 20007</w:t>
      </w:r>
    </w:p>
  </w:footnote>
  <w:footnote w:id="7">
    <w:p w14:paraId="151CBC8E" w14:textId="3481628B" w:rsidR="00FB77CF" w:rsidRDefault="00FB77CF">
      <w:pPr>
        <w:pStyle w:val="FootnoteText"/>
      </w:pPr>
      <w:r>
        <w:rPr>
          <w:rStyle w:val="FootnoteReference"/>
        </w:rPr>
        <w:footnoteRef/>
      </w:r>
      <w:r>
        <w:t xml:space="preserve"> </w:t>
      </w:r>
      <w:proofErr w:type="spellStart"/>
      <w:r>
        <w:t>Stadter</w:t>
      </w:r>
      <w:proofErr w:type="spellEnd"/>
      <w:r>
        <w:t>, 2002</w:t>
      </w:r>
    </w:p>
  </w:footnote>
  <w:footnote w:id="8">
    <w:p w14:paraId="444CA30B" w14:textId="77777777" w:rsidR="00D54190" w:rsidRDefault="00D54190" w:rsidP="00D54190">
      <w:pPr>
        <w:pStyle w:val="FootnoteText"/>
      </w:pPr>
      <w:r>
        <w:rPr>
          <w:rStyle w:val="FootnoteReference"/>
        </w:rPr>
        <w:footnoteRef/>
      </w:r>
      <w:r>
        <w:t xml:space="preserve"> Jacobs, 2017</w:t>
      </w:r>
    </w:p>
  </w:footnote>
  <w:footnote w:id="9">
    <w:p w14:paraId="545DA179" w14:textId="59BB9F4F" w:rsidR="007C6DC4" w:rsidRDefault="007C6DC4">
      <w:pPr>
        <w:pStyle w:val="FootnoteText"/>
      </w:pPr>
      <w:r>
        <w:rPr>
          <w:rStyle w:val="FootnoteReference"/>
        </w:rPr>
        <w:footnoteRef/>
      </w:r>
      <w:r>
        <w:t xml:space="preserve"> </w:t>
      </w:r>
      <w:proofErr w:type="spellStart"/>
      <w:r>
        <w:t>Plut</w:t>
      </w:r>
      <w:proofErr w:type="spellEnd"/>
      <w:r>
        <w:t>. Alex. 14</w:t>
      </w:r>
    </w:p>
  </w:footnote>
  <w:footnote w:id="10">
    <w:p w14:paraId="7BF23EBB" w14:textId="1381A50D" w:rsidR="00A146BB" w:rsidRDefault="00A146BB">
      <w:pPr>
        <w:pStyle w:val="FootnoteText"/>
      </w:pPr>
      <w:r>
        <w:rPr>
          <w:rStyle w:val="FootnoteReference"/>
        </w:rPr>
        <w:footnoteRef/>
      </w:r>
      <w:r>
        <w:t xml:space="preserve"> </w:t>
      </w:r>
      <w:proofErr w:type="spellStart"/>
      <w:r>
        <w:t>Buszard</w:t>
      </w:r>
      <w:proofErr w:type="spellEnd"/>
      <w:r>
        <w:t>, 2008</w:t>
      </w:r>
    </w:p>
  </w:footnote>
  <w:footnote w:id="11">
    <w:p w14:paraId="5D4C3EB9" w14:textId="453D83C0" w:rsidR="00A146BB" w:rsidRDefault="00A146BB">
      <w:pPr>
        <w:pStyle w:val="FootnoteText"/>
      </w:pPr>
      <w:r>
        <w:rPr>
          <w:rStyle w:val="FootnoteReference"/>
        </w:rPr>
        <w:footnoteRef/>
      </w:r>
      <w:r>
        <w:t xml:space="preserve"> </w:t>
      </w:r>
      <w:proofErr w:type="spellStart"/>
      <w:r>
        <w:t>Buszard</w:t>
      </w:r>
      <w:proofErr w:type="spellEnd"/>
      <w:r>
        <w:t>, 2008</w:t>
      </w:r>
    </w:p>
  </w:footnote>
  <w:footnote w:id="12">
    <w:p w14:paraId="5CF85334" w14:textId="3527B5B9" w:rsidR="00FB77CF" w:rsidRDefault="00FB77CF">
      <w:pPr>
        <w:pStyle w:val="FootnoteText"/>
      </w:pPr>
      <w:r>
        <w:rPr>
          <w:rStyle w:val="FootnoteReference"/>
        </w:rPr>
        <w:footnoteRef/>
      </w:r>
      <w:r>
        <w:t xml:space="preserve"> </w:t>
      </w:r>
      <w:proofErr w:type="spellStart"/>
      <w:r>
        <w:t>Pelling</w:t>
      </w:r>
      <w:proofErr w:type="spellEnd"/>
      <w:r>
        <w:t>, 2011</w:t>
      </w:r>
    </w:p>
  </w:footnote>
  <w:footnote w:id="13">
    <w:p w14:paraId="055867B4" w14:textId="1FA5C658" w:rsidR="00FB77CF" w:rsidRDefault="00FB77CF">
      <w:pPr>
        <w:pStyle w:val="FootnoteText"/>
      </w:pPr>
      <w:r>
        <w:rPr>
          <w:rStyle w:val="FootnoteReference"/>
        </w:rPr>
        <w:footnoteRef/>
      </w:r>
      <w:r>
        <w:t xml:space="preserve"> </w:t>
      </w:r>
      <w:proofErr w:type="spellStart"/>
      <w:r>
        <w:t>Pelling</w:t>
      </w:r>
      <w:proofErr w:type="spellEnd"/>
      <w:r>
        <w:t>, 2011</w:t>
      </w:r>
    </w:p>
  </w:footnote>
  <w:footnote w:id="14">
    <w:p w14:paraId="3E230341" w14:textId="0CB0EFDA" w:rsidR="007C6DC4" w:rsidRDefault="007C6DC4">
      <w:pPr>
        <w:pStyle w:val="FootnoteText"/>
      </w:pPr>
      <w:r>
        <w:rPr>
          <w:rStyle w:val="FootnoteReference"/>
        </w:rPr>
        <w:footnoteRef/>
      </w:r>
      <w:r>
        <w:t xml:space="preserve"> </w:t>
      </w:r>
      <w:proofErr w:type="spellStart"/>
      <w:r>
        <w:t>Plut</w:t>
      </w:r>
      <w:proofErr w:type="spellEnd"/>
      <w:r>
        <w:t>. Alex. 14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D86B5E" w14:textId="77777777" w:rsidR="00D25736" w:rsidRPr="00D25736" w:rsidRDefault="00D25736">
    <w:pPr>
      <w:pStyle w:val="Header"/>
      <w:rPr>
        <w:rFonts w:ascii="Times New Roman" w:hAnsi="Times New Roman" w:cs="Times New Roman"/>
        <w:sz w:val="24"/>
      </w:rPr>
    </w:pPr>
    <w:r w:rsidRPr="00D25736">
      <w:rPr>
        <w:rFonts w:ascii="Times New Roman" w:hAnsi="Times New Roman" w:cs="Times New Roman"/>
        <w:sz w:val="24"/>
      </w:rPr>
      <w:t>Georgia Biggar</w:t>
    </w:r>
    <w:r w:rsidRPr="00D25736">
      <w:rPr>
        <w:rFonts w:ascii="Times New Roman" w:hAnsi="Times New Roman" w:cs="Times New Roman"/>
        <w:sz w:val="24"/>
      </w:rPr>
      <w:ptab w:relativeTo="margin" w:alignment="center" w:leader="none"/>
    </w:r>
    <w:r w:rsidRPr="00D25736">
      <w:rPr>
        <w:rFonts w:ascii="Times New Roman" w:hAnsi="Times New Roman" w:cs="Times New Roman"/>
        <w:sz w:val="24"/>
      </w:rPr>
      <w:t>CLAH4007</w:t>
    </w:r>
    <w:r w:rsidRPr="00D25736">
      <w:rPr>
        <w:rFonts w:ascii="Times New Roman" w:hAnsi="Times New Roman" w:cs="Times New Roman"/>
        <w:sz w:val="24"/>
      </w:rPr>
      <w:ptab w:relativeTo="margin" w:alignment="right" w:leader="none"/>
    </w:r>
    <w:r w:rsidRPr="00D25736">
      <w:rPr>
        <w:rFonts w:ascii="Times New Roman" w:hAnsi="Times New Roman" w:cs="Times New Roman"/>
        <w:sz w:val="24"/>
      </w:rPr>
      <w:t>1703322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AD2"/>
    <w:rsid w:val="000036EF"/>
    <w:rsid w:val="001171CC"/>
    <w:rsid w:val="00125162"/>
    <w:rsid w:val="001344EE"/>
    <w:rsid w:val="001B633E"/>
    <w:rsid w:val="001C5424"/>
    <w:rsid w:val="0024097A"/>
    <w:rsid w:val="002544E2"/>
    <w:rsid w:val="002F04F9"/>
    <w:rsid w:val="003C0F0D"/>
    <w:rsid w:val="00504AD2"/>
    <w:rsid w:val="00524C4E"/>
    <w:rsid w:val="005F440C"/>
    <w:rsid w:val="0061087F"/>
    <w:rsid w:val="00697287"/>
    <w:rsid w:val="006B0C82"/>
    <w:rsid w:val="006E09C1"/>
    <w:rsid w:val="00711141"/>
    <w:rsid w:val="007173A7"/>
    <w:rsid w:val="00723CA4"/>
    <w:rsid w:val="007C6DC4"/>
    <w:rsid w:val="00857D66"/>
    <w:rsid w:val="008A694C"/>
    <w:rsid w:val="008D2334"/>
    <w:rsid w:val="00A146BB"/>
    <w:rsid w:val="00AE316B"/>
    <w:rsid w:val="00BF2CD2"/>
    <w:rsid w:val="00C05B3F"/>
    <w:rsid w:val="00C16D01"/>
    <w:rsid w:val="00C6599B"/>
    <w:rsid w:val="00CA5CEE"/>
    <w:rsid w:val="00D25736"/>
    <w:rsid w:val="00D54190"/>
    <w:rsid w:val="00DA48E5"/>
    <w:rsid w:val="00DA5118"/>
    <w:rsid w:val="00DB714C"/>
    <w:rsid w:val="00E30FD6"/>
    <w:rsid w:val="00E82DE0"/>
    <w:rsid w:val="00F32F07"/>
    <w:rsid w:val="00F54219"/>
    <w:rsid w:val="00F608D5"/>
    <w:rsid w:val="00FB7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9F1DD"/>
  <w15:chartTrackingRefBased/>
  <w15:docId w15:val="{AD3DF83E-E82C-417A-B269-D23F5F0FB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5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736"/>
  </w:style>
  <w:style w:type="paragraph" w:styleId="Footer">
    <w:name w:val="footer"/>
    <w:basedOn w:val="Normal"/>
    <w:link w:val="FooterChar"/>
    <w:uiPriority w:val="99"/>
    <w:unhideWhenUsed/>
    <w:rsid w:val="00D25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736"/>
  </w:style>
  <w:style w:type="paragraph" w:styleId="FootnoteText">
    <w:name w:val="footnote text"/>
    <w:basedOn w:val="Normal"/>
    <w:link w:val="FootnoteTextChar"/>
    <w:uiPriority w:val="99"/>
    <w:semiHidden/>
    <w:unhideWhenUsed/>
    <w:rsid w:val="006972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7287"/>
    <w:rPr>
      <w:sz w:val="20"/>
      <w:szCs w:val="20"/>
    </w:rPr>
  </w:style>
  <w:style w:type="character" w:styleId="FootnoteReference">
    <w:name w:val="footnote reference"/>
    <w:basedOn w:val="DefaultParagraphFont"/>
    <w:uiPriority w:val="99"/>
    <w:semiHidden/>
    <w:unhideWhenUsed/>
    <w:rsid w:val="00697287"/>
    <w:rPr>
      <w:vertAlign w:val="superscript"/>
    </w:rPr>
  </w:style>
  <w:style w:type="paragraph" w:styleId="Bibliography">
    <w:name w:val="Bibliography"/>
    <w:basedOn w:val="Normal"/>
    <w:next w:val="Normal"/>
    <w:uiPriority w:val="37"/>
    <w:unhideWhenUsed/>
    <w:rsid w:val="00A14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19910F-7042-4500-9C66-E63C75ED0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4794</TotalTime>
  <Pages>4</Pages>
  <Words>1109</Words>
  <Characters>5335</Characters>
  <Application>Microsoft Office Word</Application>
  <DocSecurity>0</DocSecurity>
  <Lines>83</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shibby wibbler</dc:creator>
  <cp:keywords/>
  <dc:description/>
  <cp:lastModifiedBy>shibby wibbler</cp:lastModifiedBy>
  <cp:revision>23</cp:revision>
  <dcterms:created xsi:type="dcterms:W3CDTF">2018-03-04T18:41:00Z</dcterms:created>
  <dcterms:modified xsi:type="dcterms:W3CDTF">2018-05-01T22:04:00Z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zotero-version="5.0.45"&gt;&lt;session id="h0EXvr0i"/&gt;&lt;style id="http://www.zotero.org/styles/harvard-cardiff-university" hasBibliography="1" bibliographyStyleHasBeenSet="1"/&gt;&lt;prefs&gt;&lt;pref name="fieldType" value="Field"/&gt;&lt;/prefs&gt;&lt;/data&gt;</vt:lpwstr>
  </property>
</Properties>
</file>