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17E6E" w14:textId="772F0DD9" w:rsidR="001719D9" w:rsidRPr="001719D9" w:rsidRDefault="001719D9" w:rsidP="001719D9">
      <w:pPr>
        <w:spacing w:after="160" w:line="278" w:lineRule="auto"/>
        <w:jc w:val="left"/>
        <w:rPr>
          <w:bCs/>
          <w:lang w:val="en-US"/>
        </w:rPr>
      </w:pPr>
      <w:r w:rsidRPr="001719D9">
        <w:rPr>
          <w:bCs/>
          <w:noProof/>
          <w:lang w:val="en-US"/>
        </w:rPr>
        <w:drawing>
          <wp:inline distT="0" distB="0" distL="0" distR="0" wp14:anchorId="01333C00" wp14:editId="7176D750">
            <wp:extent cx="2971800" cy="1295400"/>
            <wp:effectExtent l="0" t="0" r="0" b="0"/>
            <wp:docPr id="2" name="Picture 2" descr="UWTSD new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descr="UWTSD new Logo"/>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1800" cy="1295400"/>
                    </a:xfrm>
                    <a:prstGeom prst="rect">
                      <a:avLst/>
                    </a:prstGeom>
                    <a:noFill/>
                    <a:ln>
                      <a:noFill/>
                    </a:ln>
                  </pic:spPr>
                </pic:pic>
              </a:graphicData>
            </a:graphic>
          </wp:inline>
        </w:drawing>
      </w:r>
    </w:p>
    <w:p w14:paraId="59ABFECD" w14:textId="77777777" w:rsidR="001719D9" w:rsidRPr="001719D9" w:rsidRDefault="001719D9" w:rsidP="001719D9">
      <w:pPr>
        <w:spacing w:after="160" w:line="278" w:lineRule="auto"/>
        <w:jc w:val="left"/>
        <w:rPr>
          <w:bCs/>
          <w:lang w:val="en-US"/>
        </w:rPr>
      </w:pPr>
    </w:p>
    <w:p w14:paraId="06705D63" w14:textId="77777777" w:rsidR="00B74847" w:rsidRPr="006F2C09" w:rsidRDefault="00B74847" w:rsidP="00B74847">
      <w:pPr>
        <w:spacing w:after="160" w:line="278" w:lineRule="auto"/>
        <w:jc w:val="left"/>
        <w:rPr>
          <w:b/>
          <w:bCs/>
          <w:sz w:val="72"/>
          <w:szCs w:val="72"/>
          <w:lang w:val="en-US"/>
        </w:rPr>
      </w:pPr>
      <w:r>
        <w:rPr>
          <w:b/>
          <w:bCs/>
          <w:sz w:val="72"/>
          <w:szCs w:val="72"/>
        </w:rPr>
        <w:t xml:space="preserve">Case study report on </w:t>
      </w:r>
      <w:r w:rsidRPr="006F2C09">
        <w:rPr>
          <w:b/>
          <w:bCs/>
          <w:sz w:val="72"/>
          <w:szCs w:val="72"/>
        </w:rPr>
        <w:t>Hyatt Hotels Corporation</w:t>
      </w:r>
    </w:p>
    <w:p w14:paraId="1FBB5FA2" w14:textId="77777777" w:rsidR="00B74847" w:rsidRDefault="00B74847" w:rsidP="00B74847">
      <w:pPr>
        <w:spacing w:after="160" w:line="278" w:lineRule="auto"/>
        <w:jc w:val="left"/>
        <w:rPr>
          <w:b/>
          <w:bCs/>
          <w:lang w:val="en-US"/>
        </w:rPr>
      </w:pPr>
    </w:p>
    <w:p w14:paraId="72508AF4" w14:textId="77777777" w:rsidR="00B74847" w:rsidRDefault="00B74847" w:rsidP="00B74847">
      <w:pPr>
        <w:spacing w:after="160" w:line="278" w:lineRule="auto"/>
        <w:jc w:val="left"/>
        <w:rPr>
          <w:b/>
          <w:bCs/>
          <w:lang w:val="en-US"/>
        </w:rPr>
      </w:pPr>
    </w:p>
    <w:p w14:paraId="16EF9DAE" w14:textId="77777777" w:rsidR="00B74847" w:rsidRDefault="00B74847" w:rsidP="00B74847">
      <w:pPr>
        <w:spacing w:after="160" w:line="278" w:lineRule="auto"/>
        <w:jc w:val="left"/>
        <w:rPr>
          <w:b/>
          <w:bCs/>
          <w:lang w:val="en-US"/>
        </w:rPr>
      </w:pPr>
    </w:p>
    <w:p w14:paraId="0180CECB" w14:textId="77777777" w:rsidR="00B74847" w:rsidRPr="00A378A9" w:rsidRDefault="00B74847" w:rsidP="00B74847">
      <w:pPr>
        <w:spacing w:line="259" w:lineRule="auto"/>
        <w:jc w:val="left"/>
        <w:rPr>
          <w:sz w:val="28"/>
          <w:szCs w:val="24"/>
        </w:rPr>
      </w:pPr>
      <w:r w:rsidRPr="00A378A9">
        <w:rPr>
          <w:sz w:val="28"/>
          <w:szCs w:val="24"/>
        </w:rPr>
        <w:t xml:space="preserve">Student Name: </w:t>
      </w:r>
      <w:r>
        <w:rPr>
          <w:sz w:val="28"/>
          <w:szCs w:val="24"/>
        </w:rPr>
        <w:t>Aurelia Bogatu</w:t>
      </w:r>
    </w:p>
    <w:p w14:paraId="4589E629" w14:textId="77777777" w:rsidR="00B74847" w:rsidRPr="00A378A9" w:rsidRDefault="00B74847" w:rsidP="00B74847">
      <w:pPr>
        <w:spacing w:line="259" w:lineRule="auto"/>
        <w:jc w:val="left"/>
        <w:rPr>
          <w:sz w:val="28"/>
          <w:szCs w:val="24"/>
        </w:rPr>
      </w:pPr>
      <w:r w:rsidRPr="00A378A9">
        <w:rPr>
          <w:sz w:val="28"/>
          <w:szCs w:val="24"/>
        </w:rPr>
        <w:t>Tutor Name: Daniel Payne</w:t>
      </w:r>
    </w:p>
    <w:p w14:paraId="564F9760" w14:textId="77777777" w:rsidR="00B74847" w:rsidRPr="00A378A9" w:rsidRDefault="00B74847" w:rsidP="00B74847">
      <w:pPr>
        <w:spacing w:line="259" w:lineRule="auto"/>
        <w:jc w:val="left"/>
        <w:rPr>
          <w:sz w:val="28"/>
          <w:szCs w:val="24"/>
        </w:rPr>
      </w:pPr>
      <w:r w:rsidRPr="00A378A9">
        <w:rPr>
          <w:sz w:val="28"/>
          <w:szCs w:val="24"/>
        </w:rPr>
        <w:t>Module Name: Management and Organisational Behaviour</w:t>
      </w:r>
    </w:p>
    <w:p w14:paraId="466F1312" w14:textId="77777777" w:rsidR="00B74847" w:rsidRDefault="00B74847" w:rsidP="00B74847">
      <w:pPr>
        <w:spacing w:after="160" w:line="278" w:lineRule="auto"/>
        <w:jc w:val="left"/>
        <w:rPr>
          <w:sz w:val="28"/>
          <w:szCs w:val="24"/>
        </w:rPr>
      </w:pPr>
      <w:r w:rsidRPr="00A378A9">
        <w:rPr>
          <w:sz w:val="28"/>
          <w:szCs w:val="24"/>
        </w:rPr>
        <w:t>Module Code: BMIH500</w:t>
      </w:r>
      <w:r>
        <w:rPr>
          <w:sz w:val="28"/>
          <w:szCs w:val="24"/>
        </w:rPr>
        <w:t>4</w:t>
      </w:r>
    </w:p>
    <w:p w14:paraId="2E3B612C" w14:textId="77777777" w:rsidR="00B74847" w:rsidRDefault="00B74847" w:rsidP="00B74847">
      <w:pPr>
        <w:spacing w:after="160" w:line="278" w:lineRule="auto"/>
        <w:jc w:val="left"/>
        <w:rPr>
          <w:sz w:val="28"/>
          <w:szCs w:val="24"/>
        </w:rPr>
      </w:pPr>
    </w:p>
    <w:p w14:paraId="370BA156" w14:textId="77777777" w:rsidR="00B74847" w:rsidRDefault="00B74847" w:rsidP="00B74847">
      <w:pPr>
        <w:spacing w:after="160" w:line="278" w:lineRule="auto"/>
        <w:jc w:val="left"/>
        <w:rPr>
          <w:sz w:val="28"/>
          <w:szCs w:val="24"/>
        </w:rPr>
      </w:pPr>
    </w:p>
    <w:p w14:paraId="54393D9A" w14:textId="77777777" w:rsidR="00B74847" w:rsidRDefault="00B74847" w:rsidP="00B74847">
      <w:pPr>
        <w:spacing w:after="160" w:line="278" w:lineRule="auto"/>
        <w:jc w:val="left"/>
        <w:rPr>
          <w:sz w:val="28"/>
          <w:szCs w:val="24"/>
        </w:rPr>
      </w:pPr>
    </w:p>
    <w:p w14:paraId="32FD2339" w14:textId="77777777" w:rsidR="00B74847" w:rsidRDefault="00B74847" w:rsidP="00B74847">
      <w:pPr>
        <w:spacing w:after="160" w:line="278" w:lineRule="auto"/>
        <w:jc w:val="left"/>
      </w:pPr>
      <w:r w:rsidRPr="00727685">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4D432BD" w14:textId="3E0DFFC8" w:rsidR="001719D9" w:rsidRDefault="001719D9" w:rsidP="001719D9">
      <w:pPr>
        <w:spacing w:after="160" w:line="278" w:lineRule="auto"/>
        <w:jc w:val="left"/>
      </w:pPr>
    </w:p>
    <w:p w14:paraId="262B4304" w14:textId="77777777" w:rsidR="001719D9" w:rsidRDefault="001719D9" w:rsidP="001719D9">
      <w:pPr>
        <w:spacing w:after="160" w:line="278" w:lineRule="auto"/>
        <w:jc w:val="left"/>
      </w:pPr>
    </w:p>
    <w:p w14:paraId="4F036464" w14:textId="77777777" w:rsidR="001719D9" w:rsidRPr="001719D9" w:rsidRDefault="001719D9" w:rsidP="001719D9">
      <w:pPr>
        <w:spacing w:after="160" w:line="278" w:lineRule="auto"/>
        <w:jc w:val="left"/>
        <w:rPr>
          <w:lang w:val="en-US"/>
        </w:rPr>
      </w:pPr>
    </w:p>
    <w:p w14:paraId="67C92098" w14:textId="77777777" w:rsidR="001719D9" w:rsidRDefault="001719D9">
      <w:pPr>
        <w:spacing w:after="160" w:line="278" w:lineRule="auto"/>
        <w:jc w:val="left"/>
        <w:rPr>
          <w:rFonts w:eastAsiaTheme="majorEastAsia" w:cstheme="majorBidi"/>
          <w:b/>
          <w:bCs/>
          <w:color w:val="0F4761" w:themeColor="accent1" w:themeShade="BF"/>
          <w:sz w:val="32"/>
          <w:szCs w:val="40"/>
          <w:lang w:val="en-US"/>
        </w:rPr>
      </w:pPr>
      <w:r>
        <w:rPr>
          <w:bCs/>
        </w:rPr>
        <w:br w:type="page"/>
      </w:r>
    </w:p>
    <w:p w14:paraId="0C9A4C9D" w14:textId="48185030" w:rsidR="00140A63" w:rsidRDefault="006541DE" w:rsidP="00140A63">
      <w:pPr>
        <w:pStyle w:val="Heading1"/>
        <w:rPr>
          <w:bCs/>
        </w:rPr>
      </w:pPr>
      <w:bookmarkStart w:id="0" w:name="_Toc180706185"/>
      <w:r w:rsidRPr="006541DE">
        <w:rPr>
          <w:bCs/>
        </w:rPr>
        <w:lastRenderedPageBreak/>
        <w:t>Executive Summary</w:t>
      </w:r>
      <w:bookmarkEnd w:id="0"/>
    </w:p>
    <w:p w14:paraId="694B236C" w14:textId="77777777" w:rsidR="005C33A8" w:rsidRDefault="00140A63" w:rsidP="00140A63">
      <w:pPr>
        <w:rPr>
          <w:lang w:val="en-US"/>
        </w:rPr>
      </w:pPr>
      <w:r w:rsidRPr="00140A63">
        <w:rPr>
          <w:lang w:val="en-US"/>
        </w:rPr>
        <w:t>One of the world's foremost luxury hotel chains, Hyatt Hotels Corporation is noted for the exceptional guest experiences it provides, the innovative service offerings it presents, and the remarkable global reach it enjoys. This report critical</w:t>
      </w:r>
      <w:r>
        <w:rPr>
          <w:lang w:val="en-US"/>
        </w:rPr>
        <w:t>ly</w:t>
      </w:r>
      <w:r w:rsidRPr="00140A63">
        <w:rPr>
          <w:lang w:val="en-US"/>
        </w:rPr>
        <w:t xml:space="preserve"> analys</w:t>
      </w:r>
      <w:r>
        <w:rPr>
          <w:lang w:val="en-US"/>
        </w:rPr>
        <w:t>e</w:t>
      </w:r>
      <w:r w:rsidRPr="00140A63">
        <w:rPr>
          <w:lang w:val="en-US"/>
        </w:rPr>
        <w:t>s Hyatt's organizational structure, culture, goals, and recent change initiatives. It also assesse</w:t>
      </w:r>
      <w:r>
        <w:rPr>
          <w:lang w:val="en-US"/>
        </w:rPr>
        <w:t>s</w:t>
      </w:r>
      <w:r w:rsidRPr="00140A63">
        <w:rPr>
          <w:lang w:val="en-US"/>
        </w:rPr>
        <w:t xml:space="preserve"> Hyatt's strategic direction, which is firmly grounded in relevant management and organizational theories. The impact of these factors—especially the organizational culture and the chain's core ideals—on operations at both corporate and individual hotel levels is examined in detail. The report concludes with recommendations t</w:t>
      </w:r>
      <w:r>
        <w:rPr>
          <w:lang w:val="en-US"/>
        </w:rPr>
        <w:t>o</w:t>
      </w:r>
      <w:r w:rsidRPr="00140A63">
        <w:rPr>
          <w:lang w:val="en-US"/>
        </w:rPr>
        <w:t xml:space="preserve"> enhanc</w:t>
      </w:r>
      <w:r>
        <w:rPr>
          <w:lang w:val="en-US"/>
        </w:rPr>
        <w:t>e</w:t>
      </w:r>
      <w:r w:rsidRPr="00140A63">
        <w:rPr>
          <w:lang w:val="en-US"/>
        </w:rPr>
        <w:t xml:space="preserve"> the chain's market position and future sustainability.</w:t>
      </w:r>
    </w:p>
    <w:p w14:paraId="08E0C6E2" w14:textId="77777777" w:rsidR="005C33A8" w:rsidRDefault="005C33A8">
      <w:pPr>
        <w:spacing w:after="160" w:line="278" w:lineRule="auto"/>
        <w:jc w:val="left"/>
        <w:rPr>
          <w:lang w:val="en-US"/>
        </w:rPr>
      </w:pPr>
      <w:r>
        <w:rPr>
          <w:lang w:val="en-US"/>
        </w:rPr>
        <w:br w:type="page"/>
      </w:r>
    </w:p>
    <w:sdt>
      <w:sdtPr>
        <w:rPr>
          <w:rFonts w:ascii="Times New Roman" w:eastAsia="Times New Roman" w:hAnsi="Times New Roman" w:cs="Times New Roman"/>
          <w:color w:val="auto"/>
          <w:sz w:val="24"/>
          <w:szCs w:val="20"/>
          <w:lang w:val="en-GB"/>
        </w:rPr>
        <w:id w:val="-1009060228"/>
        <w:docPartObj>
          <w:docPartGallery w:val="Table of Contents"/>
          <w:docPartUnique/>
        </w:docPartObj>
      </w:sdtPr>
      <w:sdtEndPr>
        <w:rPr>
          <w:b/>
          <w:bCs/>
          <w:noProof/>
        </w:rPr>
      </w:sdtEndPr>
      <w:sdtContent>
        <w:p w14:paraId="7342A9F1" w14:textId="35B76FC4" w:rsidR="005C33A8" w:rsidRDefault="005C33A8">
          <w:pPr>
            <w:pStyle w:val="TOCHeading"/>
          </w:pPr>
          <w:r>
            <w:t>Table of Contents</w:t>
          </w:r>
        </w:p>
        <w:p w14:paraId="20D4218B" w14:textId="54AED273" w:rsidR="005C33A8" w:rsidRDefault="005C33A8">
          <w:pPr>
            <w:pStyle w:val="TOC1"/>
            <w:tabs>
              <w:tab w:val="right" w:leader="dot" w:pos="9350"/>
            </w:tabs>
            <w:rPr>
              <w:noProof/>
            </w:rPr>
          </w:pPr>
          <w:r>
            <w:fldChar w:fldCharType="begin"/>
          </w:r>
          <w:r>
            <w:instrText xml:space="preserve"> TOC \o "1-3" \h \z \u </w:instrText>
          </w:r>
          <w:r>
            <w:fldChar w:fldCharType="separate"/>
          </w:r>
          <w:hyperlink w:anchor="_Toc180706185" w:history="1">
            <w:r w:rsidRPr="00CB78C6">
              <w:rPr>
                <w:rStyle w:val="Hyperlink"/>
                <w:bCs/>
                <w:noProof/>
              </w:rPr>
              <w:t>Executive Summary</w:t>
            </w:r>
            <w:r>
              <w:rPr>
                <w:noProof/>
                <w:webHidden/>
              </w:rPr>
              <w:tab/>
            </w:r>
            <w:r>
              <w:rPr>
                <w:noProof/>
                <w:webHidden/>
              </w:rPr>
              <w:fldChar w:fldCharType="begin"/>
            </w:r>
            <w:r>
              <w:rPr>
                <w:noProof/>
                <w:webHidden/>
              </w:rPr>
              <w:instrText xml:space="preserve"> PAGEREF _Toc180706185 \h </w:instrText>
            </w:r>
            <w:r>
              <w:rPr>
                <w:noProof/>
                <w:webHidden/>
              </w:rPr>
            </w:r>
            <w:r>
              <w:rPr>
                <w:noProof/>
                <w:webHidden/>
              </w:rPr>
              <w:fldChar w:fldCharType="separate"/>
            </w:r>
            <w:r>
              <w:rPr>
                <w:noProof/>
                <w:webHidden/>
              </w:rPr>
              <w:t>2</w:t>
            </w:r>
            <w:r>
              <w:rPr>
                <w:noProof/>
                <w:webHidden/>
              </w:rPr>
              <w:fldChar w:fldCharType="end"/>
            </w:r>
          </w:hyperlink>
        </w:p>
        <w:p w14:paraId="0517A173" w14:textId="00518E16" w:rsidR="005C33A8" w:rsidRDefault="005C33A8">
          <w:pPr>
            <w:pStyle w:val="TOC1"/>
            <w:tabs>
              <w:tab w:val="right" w:leader="dot" w:pos="9350"/>
            </w:tabs>
            <w:rPr>
              <w:noProof/>
            </w:rPr>
          </w:pPr>
          <w:hyperlink w:anchor="_Toc180706186" w:history="1">
            <w:r w:rsidRPr="00CB78C6">
              <w:rPr>
                <w:rStyle w:val="Hyperlink"/>
                <w:noProof/>
              </w:rPr>
              <w:t>1. Introduction</w:t>
            </w:r>
            <w:r>
              <w:rPr>
                <w:noProof/>
                <w:webHidden/>
              </w:rPr>
              <w:tab/>
            </w:r>
            <w:r>
              <w:rPr>
                <w:noProof/>
                <w:webHidden/>
              </w:rPr>
              <w:fldChar w:fldCharType="begin"/>
            </w:r>
            <w:r>
              <w:rPr>
                <w:noProof/>
                <w:webHidden/>
              </w:rPr>
              <w:instrText xml:space="preserve"> PAGEREF _Toc180706186 \h </w:instrText>
            </w:r>
            <w:r>
              <w:rPr>
                <w:noProof/>
                <w:webHidden/>
              </w:rPr>
            </w:r>
            <w:r>
              <w:rPr>
                <w:noProof/>
                <w:webHidden/>
              </w:rPr>
              <w:fldChar w:fldCharType="separate"/>
            </w:r>
            <w:r>
              <w:rPr>
                <w:noProof/>
                <w:webHidden/>
              </w:rPr>
              <w:t>4</w:t>
            </w:r>
            <w:r>
              <w:rPr>
                <w:noProof/>
                <w:webHidden/>
              </w:rPr>
              <w:fldChar w:fldCharType="end"/>
            </w:r>
          </w:hyperlink>
        </w:p>
        <w:p w14:paraId="769964FB" w14:textId="09FEA239" w:rsidR="005C33A8" w:rsidRDefault="005C33A8">
          <w:pPr>
            <w:pStyle w:val="TOC1"/>
            <w:tabs>
              <w:tab w:val="right" w:leader="dot" w:pos="9350"/>
            </w:tabs>
            <w:rPr>
              <w:noProof/>
            </w:rPr>
          </w:pPr>
          <w:hyperlink w:anchor="_Toc180706187" w:history="1">
            <w:r w:rsidRPr="00CB78C6">
              <w:rPr>
                <w:rStyle w:val="Hyperlink"/>
                <w:noProof/>
              </w:rPr>
              <w:t>2. Organisational Structure, Culture, and Goals</w:t>
            </w:r>
            <w:r>
              <w:rPr>
                <w:noProof/>
                <w:webHidden/>
              </w:rPr>
              <w:tab/>
            </w:r>
            <w:r>
              <w:rPr>
                <w:noProof/>
                <w:webHidden/>
              </w:rPr>
              <w:fldChar w:fldCharType="begin"/>
            </w:r>
            <w:r>
              <w:rPr>
                <w:noProof/>
                <w:webHidden/>
              </w:rPr>
              <w:instrText xml:space="preserve"> PAGEREF _Toc180706187 \h </w:instrText>
            </w:r>
            <w:r>
              <w:rPr>
                <w:noProof/>
                <w:webHidden/>
              </w:rPr>
            </w:r>
            <w:r>
              <w:rPr>
                <w:noProof/>
                <w:webHidden/>
              </w:rPr>
              <w:fldChar w:fldCharType="separate"/>
            </w:r>
            <w:r>
              <w:rPr>
                <w:noProof/>
                <w:webHidden/>
              </w:rPr>
              <w:t>5</w:t>
            </w:r>
            <w:r>
              <w:rPr>
                <w:noProof/>
                <w:webHidden/>
              </w:rPr>
              <w:fldChar w:fldCharType="end"/>
            </w:r>
          </w:hyperlink>
        </w:p>
        <w:p w14:paraId="75C3F7D4" w14:textId="0BA04169" w:rsidR="005C33A8" w:rsidRDefault="005C33A8">
          <w:pPr>
            <w:pStyle w:val="TOC2"/>
            <w:tabs>
              <w:tab w:val="right" w:leader="dot" w:pos="9350"/>
            </w:tabs>
            <w:rPr>
              <w:noProof/>
            </w:rPr>
          </w:pPr>
          <w:hyperlink w:anchor="_Toc180706188" w:history="1">
            <w:r w:rsidRPr="00CB78C6">
              <w:rPr>
                <w:rStyle w:val="Hyperlink"/>
                <w:noProof/>
                <w:lang w:val="en-US"/>
              </w:rPr>
              <w:t>2.1 Organisational Structure</w:t>
            </w:r>
            <w:r>
              <w:rPr>
                <w:noProof/>
                <w:webHidden/>
              </w:rPr>
              <w:tab/>
            </w:r>
            <w:r>
              <w:rPr>
                <w:noProof/>
                <w:webHidden/>
              </w:rPr>
              <w:fldChar w:fldCharType="begin"/>
            </w:r>
            <w:r>
              <w:rPr>
                <w:noProof/>
                <w:webHidden/>
              </w:rPr>
              <w:instrText xml:space="preserve"> PAGEREF _Toc180706188 \h </w:instrText>
            </w:r>
            <w:r>
              <w:rPr>
                <w:noProof/>
                <w:webHidden/>
              </w:rPr>
            </w:r>
            <w:r>
              <w:rPr>
                <w:noProof/>
                <w:webHidden/>
              </w:rPr>
              <w:fldChar w:fldCharType="separate"/>
            </w:r>
            <w:r>
              <w:rPr>
                <w:noProof/>
                <w:webHidden/>
              </w:rPr>
              <w:t>5</w:t>
            </w:r>
            <w:r>
              <w:rPr>
                <w:noProof/>
                <w:webHidden/>
              </w:rPr>
              <w:fldChar w:fldCharType="end"/>
            </w:r>
          </w:hyperlink>
        </w:p>
        <w:p w14:paraId="7A076996" w14:textId="2DAC0ACA" w:rsidR="005C33A8" w:rsidRDefault="005C33A8">
          <w:pPr>
            <w:pStyle w:val="TOC2"/>
            <w:tabs>
              <w:tab w:val="right" w:leader="dot" w:pos="9350"/>
            </w:tabs>
            <w:rPr>
              <w:noProof/>
            </w:rPr>
          </w:pPr>
          <w:hyperlink w:anchor="_Toc180706189" w:history="1">
            <w:r w:rsidRPr="00CB78C6">
              <w:rPr>
                <w:rStyle w:val="Hyperlink"/>
                <w:noProof/>
                <w:lang w:val="en-US"/>
              </w:rPr>
              <w:t>2.2 Corporate Culture</w:t>
            </w:r>
            <w:r>
              <w:rPr>
                <w:noProof/>
                <w:webHidden/>
              </w:rPr>
              <w:tab/>
            </w:r>
            <w:r>
              <w:rPr>
                <w:noProof/>
                <w:webHidden/>
              </w:rPr>
              <w:fldChar w:fldCharType="begin"/>
            </w:r>
            <w:r>
              <w:rPr>
                <w:noProof/>
                <w:webHidden/>
              </w:rPr>
              <w:instrText xml:space="preserve"> PAGEREF _Toc180706189 \h </w:instrText>
            </w:r>
            <w:r>
              <w:rPr>
                <w:noProof/>
                <w:webHidden/>
              </w:rPr>
            </w:r>
            <w:r>
              <w:rPr>
                <w:noProof/>
                <w:webHidden/>
              </w:rPr>
              <w:fldChar w:fldCharType="separate"/>
            </w:r>
            <w:r>
              <w:rPr>
                <w:noProof/>
                <w:webHidden/>
              </w:rPr>
              <w:t>5</w:t>
            </w:r>
            <w:r>
              <w:rPr>
                <w:noProof/>
                <w:webHidden/>
              </w:rPr>
              <w:fldChar w:fldCharType="end"/>
            </w:r>
          </w:hyperlink>
        </w:p>
        <w:p w14:paraId="096A9D27" w14:textId="1F77FCF6" w:rsidR="005C33A8" w:rsidRDefault="005C33A8">
          <w:pPr>
            <w:pStyle w:val="TOC2"/>
            <w:tabs>
              <w:tab w:val="right" w:leader="dot" w:pos="9350"/>
            </w:tabs>
            <w:rPr>
              <w:noProof/>
            </w:rPr>
          </w:pPr>
          <w:hyperlink w:anchor="_Toc180706190" w:history="1">
            <w:r w:rsidRPr="00CB78C6">
              <w:rPr>
                <w:rStyle w:val="Hyperlink"/>
                <w:noProof/>
                <w:lang w:val="en-US"/>
              </w:rPr>
              <w:t>2.3 Goals</w:t>
            </w:r>
            <w:r>
              <w:rPr>
                <w:noProof/>
                <w:webHidden/>
              </w:rPr>
              <w:tab/>
            </w:r>
            <w:r>
              <w:rPr>
                <w:noProof/>
                <w:webHidden/>
              </w:rPr>
              <w:fldChar w:fldCharType="begin"/>
            </w:r>
            <w:r>
              <w:rPr>
                <w:noProof/>
                <w:webHidden/>
              </w:rPr>
              <w:instrText xml:space="preserve"> PAGEREF _Toc180706190 \h </w:instrText>
            </w:r>
            <w:r>
              <w:rPr>
                <w:noProof/>
                <w:webHidden/>
              </w:rPr>
            </w:r>
            <w:r>
              <w:rPr>
                <w:noProof/>
                <w:webHidden/>
              </w:rPr>
              <w:fldChar w:fldCharType="separate"/>
            </w:r>
            <w:r>
              <w:rPr>
                <w:noProof/>
                <w:webHidden/>
              </w:rPr>
              <w:t>6</w:t>
            </w:r>
            <w:r>
              <w:rPr>
                <w:noProof/>
                <w:webHidden/>
              </w:rPr>
              <w:fldChar w:fldCharType="end"/>
            </w:r>
          </w:hyperlink>
        </w:p>
        <w:p w14:paraId="5A1B85CF" w14:textId="69E1E823" w:rsidR="005C33A8" w:rsidRDefault="005C33A8">
          <w:pPr>
            <w:pStyle w:val="TOC1"/>
            <w:tabs>
              <w:tab w:val="right" w:leader="dot" w:pos="9350"/>
            </w:tabs>
            <w:rPr>
              <w:noProof/>
            </w:rPr>
          </w:pPr>
          <w:hyperlink w:anchor="_Toc180706191" w:history="1">
            <w:r w:rsidRPr="00CB78C6">
              <w:rPr>
                <w:rStyle w:val="Hyperlink"/>
                <w:noProof/>
              </w:rPr>
              <w:t>3. Recent Change Initiatives</w:t>
            </w:r>
            <w:r>
              <w:rPr>
                <w:noProof/>
                <w:webHidden/>
              </w:rPr>
              <w:tab/>
            </w:r>
            <w:r>
              <w:rPr>
                <w:noProof/>
                <w:webHidden/>
              </w:rPr>
              <w:fldChar w:fldCharType="begin"/>
            </w:r>
            <w:r>
              <w:rPr>
                <w:noProof/>
                <w:webHidden/>
              </w:rPr>
              <w:instrText xml:space="preserve"> PAGEREF _Toc180706191 \h </w:instrText>
            </w:r>
            <w:r>
              <w:rPr>
                <w:noProof/>
                <w:webHidden/>
              </w:rPr>
            </w:r>
            <w:r>
              <w:rPr>
                <w:noProof/>
                <w:webHidden/>
              </w:rPr>
              <w:fldChar w:fldCharType="separate"/>
            </w:r>
            <w:r>
              <w:rPr>
                <w:noProof/>
                <w:webHidden/>
              </w:rPr>
              <w:t>7</w:t>
            </w:r>
            <w:r>
              <w:rPr>
                <w:noProof/>
                <w:webHidden/>
              </w:rPr>
              <w:fldChar w:fldCharType="end"/>
            </w:r>
          </w:hyperlink>
        </w:p>
        <w:p w14:paraId="6CE92938" w14:textId="101811B2" w:rsidR="005C33A8" w:rsidRDefault="005C33A8">
          <w:pPr>
            <w:pStyle w:val="TOC2"/>
            <w:tabs>
              <w:tab w:val="right" w:leader="dot" w:pos="9350"/>
            </w:tabs>
            <w:rPr>
              <w:noProof/>
            </w:rPr>
          </w:pPr>
          <w:hyperlink w:anchor="_Toc180706192" w:history="1">
            <w:r w:rsidRPr="00CB78C6">
              <w:rPr>
                <w:rStyle w:val="Hyperlink"/>
                <w:noProof/>
                <w:lang w:val="en-US"/>
              </w:rPr>
              <w:t>3.1 Identification of Change Initiatives</w:t>
            </w:r>
            <w:r>
              <w:rPr>
                <w:noProof/>
                <w:webHidden/>
              </w:rPr>
              <w:tab/>
            </w:r>
            <w:r>
              <w:rPr>
                <w:noProof/>
                <w:webHidden/>
              </w:rPr>
              <w:fldChar w:fldCharType="begin"/>
            </w:r>
            <w:r>
              <w:rPr>
                <w:noProof/>
                <w:webHidden/>
              </w:rPr>
              <w:instrText xml:space="preserve"> PAGEREF _Toc180706192 \h </w:instrText>
            </w:r>
            <w:r>
              <w:rPr>
                <w:noProof/>
                <w:webHidden/>
              </w:rPr>
            </w:r>
            <w:r>
              <w:rPr>
                <w:noProof/>
                <w:webHidden/>
              </w:rPr>
              <w:fldChar w:fldCharType="separate"/>
            </w:r>
            <w:r>
              <w:rPr>
                <w:noProof/>
                <w:webHidden/>
              </w:rPr>
              <w:t>7</w:t>
            </w:r>
            <w:r>
              <w:rPr>
                <w:noProof/>
                <w:webHidden/>
              </w:rPr>
              <w:fldChar w:fldCharType="end"/>
            </w:r>
          </w:hyperlink>
        </w:p>
        <w:p w14:paraId="47DF2D13" w14:textId="15D1D9AA" w:rsidR="005C33A8" w:rsidRDefault="005C33A8">
          <w:pPr>
            <w:pStyle w:val="TOC2"/>
            <w:tabs>
              <w:tab w:val="right" w:leader="dot" w:pos="9350"/>
            </w:tabs>
            <w:rPr>
              <w:noProof/>
            </w:rPr>
          </w:pPr>
          <w:hyperlink w:anchor="_Toc180706193" w:history="1">
            <w:r w:rsidRPr="00CB78C6">
              <w:rPr>
                <w:rStyle w:val="Hyperlink"/>
                <w:noProof/>
                <w:lang w:val="en-US"/>
              </w:rPr>
              <w:t>3.2 Impact of Change Initiatives</w:t>
            </w:r>
            <w:r>
              <w:rPr>
                <w:noProof/>
                <w:webHidden/>
              </w:rPr>
              <w:tab/>
            </w:r>
            <w:r>
              <w:rPr>
                <w:noProof/>
                <w:webHidden/>
              </w:rPr>
              <w:fldChar w:fldCharType="begin"/>
            </w:r>
            <w:r>
              <w:rPr>
                <w:noProof/>
                <w:webHidden/>
              </w:rPr>
              <w:instrText xml:space="preserve"> PAGEREF _Toc180706193 \h </w:instrText>
            </w:r>
            <w:r>
              <w:rPr>
                <w:noProof/>
                <w:webHidden/>
              </w:rPr>
            </w:r>
            <w:r>
              <w:rPr>
                <w:noProof/>
                <w:webHidden/>
              </w:rPr>
              <w:fldChar w:fldCharType="separate"/>
            </w:r>
            <w:r>
              <w:rPr>
                <w:noProof/>
                <w:webHidden/>
              </w:rPr>
              <w:t>7</w:t>
            </w:r>
            <w:r>
              <w:rPr>
                <w:noProof/>
                <w:webHidden/>
              </w:rPr>
              <w:fldChar w:fldCharType="end"/>
            </w:r>
          </w:hyperlink>
        </w:p>
        <w:p w14:paraId="57D102C0" w14:textId="288E3A86" w:rsidR="005C33A8" w:rsidRDefault="005C33A8">
          <w:pPr>
            <w:pStyle w:val="TOC2"/>
            <w:tabs>
              <w:tab w:val="right" w:leader="dot" w:pos="9350"/>
            </w:tabs>
            <w:rPr>
              <w:noProof/>
            </w:rPr>
          </w:pPr>
          <w:hyperlink w:anchor="_Toc180706194" w:history="1">
            <w:r w:rsidRPr="00CB78C6">
              <w:rPr>
                <w:rStyle w:val="Hyperlink"/>
                <w:noProof/>
                <w:lang w:val="en-US"/>
              </w:rPr>
              <w:t>3.3 Management of Change</w:t>
            </w:r>
            <w:r>
              <w:rPr>
                <w:noProof/>
                <w:webHidden/>
              </w:rPr>
              <w:tab/>
            </w:r>
            <w:r>
              <w:rPr>
                <w:noProof/>
                <w:webHidden/>
              </w:rPr>
              <w:fldChar w:fldCharType="begin"/>
            </w:r>
            <w:r>
              <w:rPr>
                <w:noProof/>
                <w:webHidden/>
              </w:rPr>
              <w:instrText xml:space="preserve"> PAGEREF _Toc180706194 \h </w:instrText>
            </w:r>
            <w:r>
              <w:rPr>
                <w:noProof/>
                <w:webHidden/>
              </w:rPr>
            </w:r>
            <w:r>
              <w:rPr>
                <w:noProof/>
                <w:webHidden/>
              </w:rPr>
              <w:fldChar w:fldCharType="separate"/>
            </w:r>
            <w:r>
              <w:rPr>
                <w:noProof/>
                <w:webHidden/>
              </w:rPr>
              <w:t>8</w:t>
            </w:r>
            <w:r>
              <w:rPr>
                <w:noProof/>
                <w:webHidden/>
              </w:rPr>
              <w:fldChar w:fldCharType="end"/>
            </w:r>
          </w:hyperlink>
        </w:p>
        <w:p w14:paraId="08635938" w14:textId="399C9BF9" w:rsidR="005C33A8" w:rsidRDefault="005C33A8">
          <w:pPr>
            <w:pStyle w:val="TOC1"/>
            <w:tabs>
              <w:tab w:val="right" w:leader="dot" w:pos="9350"/>
            </w:tabs>
            <w:rPr>
              <w:noProof/>
            </w:rPr>
          </w:pPr>
          <w:hyperlink w:anchor="_Toc180706195" w:history="1">
            <w:r w:rsidRPr="00CB78C6">
              <w:rPr>
                <w:rStyle w:val="Hyperlink"/>
                <w:noProof/>
              </w:rPr>
              <w:t>4. Strategic Direction</w:t>
            </w:r>
            <w:r>
              <w:rPr>
                <w:noProof/>
                <w:webHidden/>
              </w:rPr>
              <w:tab/>
            </w:r>
            <w:r>
              <w:rPr>
                <w:noProof/>
                <w:webHidden/>
              </w:rPr>
              <w:fldChar w:fldCharType="begin"/>
            </w:r>
            <w:r>
              <w:rPr>
                <w:noProof/>
                <w:webHidden/>
              </w:rPr>
              <w:instrText xml:space="preserve"> PAGEREF _Toc180706195 \h </w:instrText>
            </w:r>
            <w:r>
              <w:rPr>
                <w:noProof/>
                <w:webHidden/>
              </w:rPr>
            </w:r>
            <w:r>
              <w:rPr>
                <w:noProof/>
                <w:webHidden/>
              </w:rPr>
              <w:fldChar w:fldCharType="separate"/>
            </w:r>
            <w:r>
              <w:rPr>
                <w:noProof/>
                <w:webHidden/>
              </w:rPr>
              <w:t>9</w:t>
            </w:r>
            <w:r>
              <w:rPr>
                <w:noProof/>
                <w:webHidden/>
              </w:rPr>
              <w:fldChar w:fldCharType="end"/>
            </w:r>
          </w:hyperlink>
        </w:p>
        <w:p w14:paraId="6662682C" w14:textId="6A8D4E43" w:rsidR="005C33A8" w:rsidRDefault="005C33A8">
          <w:pPr>
            <w:pStyle w:val="TOC2"/>
            <w:tabs>
              <w:tab w:val="right" w:leader="dot" w:pos="9350"/>
            </w:tabs>
            <w:rPr>
              <w:noProof/>
            </w:rPr>
          </w:pPr>
          <w:hyperlink w:anchor="_Toc180706196" w:history="1">
            <w:r w:rsidRPr="00CB78C6">
              <w:rPr>
                <w:rStyle w:val="Hyperlink"/>
                <w:noProof/>
                <w:lang w:val="en-US"/>
              </w:rPr>
              <w:t>4.1 Strategic Analysis</w:t>
            </w:r>
            <w:r>
              <w:rPr>
                <w:noProof/>
                <w:webHidden/>
              </w:rPr>
              <w:tab/>
            </w:r>
            <w:r>
              <w:rPr>
                <w:noProof/>
                <w:webHidden/>
              </w:rPr>
              <w:fldChar w:fldCharType="begin"/>
            </w:r>
            <w:r>
              <w:rPr>
                <w:noProof/>
                <w:webHidden/>
              </w:rPr>
              <w:instrText xml:space="preserve"> PAGEREF _Toc180706196 \h </w:instrText>
            </w:r>
            <w:r>
              <w:rPr>
                <w:noProof/>
                <w:webHidden/>
              </w:rPr>
            </w:r>
            <w:r>
              <w:rPr>
                <w:noProof/>
                <w:webHidden/>
              </w:rPr>
              <w:fldChar w:fldCharType="separate"/>
            </w:r>
            <w:r>
              <w:rPr>
                <w:noProof/>
                <w:webHidden/>
              </w:rPr>
              <w:t>9</w:t>
            </w:r>
            <w:r>
              <w:rPr>
                <w:noProof/>
                <w:webHidden/>
              </w:rPr>
              <w:fldChar w:fldCharType="end"/>
            </w:r>
          </w:hyperlink>
        </w:p>
        <w:p w14:paraId="68434DFA" w14:textId="3D025173" w:rsidR="005C33A8" w:rsidRDefault="005C33A8">
          <w:pPr>
            <w:pStyle w:val="TOC2"/>
            <w:tabs>
              <w:tab w:val="right" w:leader="dot" w:pos="9350"/>
            </w:tabs>
            <w:rPr>
              <w:noProof/>
            </w:rPr>
          </w:pPr>
          <w:hyperlink w:anchor="_Toc180706197" w:history="1">
            <w:r w:rsidRPr="00CB78C6">
              <w:rPr>
                <w:rStyle w:val="Hyperlink"/>
                <w:noProof/>
                <w:lang w:val="en-US"/>
              </w:rPr>
              <w:t>4.2 Recommendations for Strategic Development</w:t>
            </w:r>
            <w:r>
              <w:rPr>
                <w:noProof/>
                <w:webHidden/>
              </w:rPr>
              <w:tab/>
            </w:r>
            <w:r>
              <w:rPr>
                <w:noProof/>
                <w:webHidden/>
              </w:rPr>
              <w:fldChar w:fldCharType="begin"/>
            </w:r>
            <w:r>
              <w:rPr>
                <w:noProof/>
                <w:webHidden/>
              </w:rPr>
              <w:instrText xml:space="preserve"> PAGEREF _Toc180706197 \h </w:instrText>
            </w:r>
            <w:r>
              <w:rPr>
                <w:noProof/>
                <w:webHidden/>
              </w:rPr>
            </w:r>
            <w:r>
              <w:rPr>
                <w:noProof/>
                <w:webHidden/>
              </w:rPr>
              <w:fldChar w:fldCharType="separate"/>
            </w:r>
            <w:r>
              <w:rPr>
                <w:noProof/>
                <w:webHidden/>
              </w:rPr>
              <w:t>9</w:t>
            </w:r>
            <w:r>
              <w:rPr>
                <w:noProof/>
                <w:webHidden/>
              </w:rPr>
              <w:fldChar w:fldCharType="end"/>
            </w:r>
          </w:hyperlink>
        </w:p>
        <w:p w14:paraId="79136288" w14:textId="6E7C5E0F" w:rsidR="005C33A8" w:rsidRDefault="005C33A8">
          <w:pPr>
            <w:pStyle w:val="TOC1"/>
            <w:tabs>
              <w:tab w:val="right" w:leader="dot" w:pos="9350"/>
            </w:tabs>
            <w:rPr>
              <w:noProof/>
            </w:rPr>
          </w:pPr>
          <w:hyperlink w:anchor="_Toc180706198" w:history="1">
            <w:r w:rsidRPr="00CB78C6">
              <w:rPr>
                <w:rStyle w:val="Hyperlink"/>
                <w:noProof/>
              </w:rPr>
              <w:t>5. Conclusion</w:t>
            </w:r>
            <w:r>
              <w:rPr>
                <w:noProof/>
                <w:webHidden/>
              </w:rPr>
              <w:tab/>
            </w:r>
            <w:r>
              <w:rPr>
                <w:noProof/>
                <w:webHidden/>
              </w:rPr>
              <w:fldChar w:fldCharType="begin"/>
            </w:r>
            <w:r>
              <w:rPr>
                <w:noProof/>
                <w:webHidden/>
              </w:rPr>
              <w:instrText xml:space="preserve"> PAGEREF _Toc180706198 \h </w:instrText>
            </w:r>
            <w:r>
              <w:rPr>
                <w:noProof/>
                <w:webHidden/>
              </w:rPr>
            </w:r>
            <w:r>
              <w:rPr>
                <w:noProof/>
                <w:webHidden/>
              </w:rPr>
              <w:fldChar w:fldCharType="separate"/>
            </w:r>
            <w:r>
              <w:rPr>
                <w:noProof/>
                <w:webHidden/>
              </w:rPr>
              <w:t>11</w:t>
            </w:r>
            <w:r>
              <w:rPr>
                <w:noProof/>
                <w:webHidden/>
              </w:rPr>
              <w:fldChar w:fldCharType="end"/>
            </w:r>
          </w:hyperlink>
        </w:p>
        <w:p w14:paraId="77B7FF21" w14:textId="2A2BE04E" w:rsidR="005C33A8" w:rsidRDefault="005C33A8">
          <w:pPr>
            <w:pStyle w:val="TOC1"/>
            <w:tabs>
              <w:tab w:val="right" w:leader="dot" w:pos="9350"/>
            </w:tabs>
            <w:rPr>
              <w:noProof/>
            </w:rPr>
          </w:pPr>
          <w:hyperlink w:anchor="_Toc180706199" w:history="1">
            <w:r w:rsidRPr="00CB78C6">
              <w:rPr>
                <w:rStyle w:val="Hyperlink"/>
                <w:noProof/>
              </w:rPr>
              <w:t>References</w:t>
            </w:r>
            <w:r>
              <w:rPr>
                <w:noProof/>
                <w:webHidden/>
              </w:rPr>
              <w:tab/>
            </w:r>
            <w:r>
              <w:rPr>
                <w:noProof/>
                <w:webHidden/>
              </w:rPr>
              <w:fldChar w:fldCharType="begin"/>
            </w:r>
            <w:r>
              <w:rPr>
                <w:noProof/>
                <w:webHidden/>
              </w:rPr>
              <w:instrText xml:space="preserve"> PAGEREF _Toc180706199 \h </w:instrText>
            </w:r>
            <w:r>
              <w:rPr>
                <w:noProof/>
                <w:webHidden/>
              </w:rPr>
            </w:r>
            <w:r>
              <w:rPr>
                <w:noProof/>
                <w:webHidden/>
              </w:rPr>
              <w:fldChar w:fldCharType="separate"/>
            </w:r>
            <w:r>
              <w:rPr>
                <w:noProof/>
                <w:webHidden/>
              </w:rPr>
              <w:t>12</w:t>
            </w:r>
            <w:r>
              <w:rPr>
                <w:noProof/>
                <w:webHidden/>
              </w:rPr>
              <w:fldChar w:fldCharType="end"/>
            </w:r>
          </w:hyperlink>
        </w:p>
        <w:p w14:paraId="5F7E6E39" w14:textId="7048D8F0" w:rsidR="005C33A8" w:rsidRDefault="005C33A8">
          <w:r>
            <w:rPr>
              <w:b/>
              <w:bCs/>
              <w:noProof/>
            </w:rPr>
            <w:fldChar w:fldCharType="end"/>
          </w:r>
        </w:p>
      </w:sdtContent>
    </w:sdt>
    <w:p w14:paraId="2C8F6A21" w14:textId="029AD4C2" w:rsidR="006541DE" w:rsidRDefault="006541DE" w:rsidP="00140A63">
      <w:pPr>
        <w:rPr>
          <w:b/>
          <w:bCs/>
          <w:lang w:val="en-US"/>
        </w:rPr>
      </w:pPr>
      <w:r>
        <w:rPr>
          <w:b/>
          <w:bCs/>
          <w:lang w:val="en-US"/>
        </w:rPr>
        <w:br w:type="page"/>
      </w:r>
    </w:p>
    <w:p w14:paraId="07489F36" w14:textId="77777777" w:rsidR="006541DE" w:rsidRDefault="006541DE" w:rsidP="006541DE">
      <w:pPr>
        <w:tabs>
          <w:tab w:val="left" w:pos="3907"/>
        </w:tabs>
        <w:rPr>
          <w:b/>
          <w:bCs/>
          <w:lang w:val="en-US"/>
        </w:rPr>
      </w:pPr>
    </w:p>
    <w:p w14:paraId="03A60FE2" w14:textId="4FA745AB" w:rsidR="006541DE" w:rsidRPr="006541DE" w:rsidRDefault="004A1E81" w:rsidP="003B7F6D">
      <w:pPr>
        <w:pStyle w:val="Heading1"/>
      </w:pPr>
      <w:bookmarkStart w:id="1" w:name="_Toc180706186"/>
      <w:r>
        <w:t xml:space="preserve">1. </w:t>
      </w:r>
      <w:r w:rsidR="006541DE" w:rsidRPr="006541DE">
        <w:t>Introduction</w:t>
      </w:r>
      <w:bookmarkEnd w:id="1"/>
    </w:p>
    <w:p w14:paraId="07446DF0" w14:textId="14BC6720" w:rsidR="003B7F6D" w:rsidRPr="003B7F6D" w:rsidRDefault="003B7F6D" w:rsidP="003B7F6D">
      <w:pPr>
        <w:tabs>
          <w:tab w:val="left" w:pos="3907"/>
        </w:tabs>
        <w:rPr>
          <w:lang w:val="en-US"/>
        </w:rPr>
      </w:pPr>
      <w:r w:rsidRPr="003B7F6D">
        <w:rPr>
          <w:lang w:val="en-US"/>
        </w:rPr>
        <w:t>In 1957, Jay Pritzker founded Hyatt Hotels Corporation, and has expanded the company into a universal hospitality organization managing more than 1,150 properties in over 70 countries. With luxury and premium brands such as Park Hyatt, Hyatt Regency, and Andaz, Hyatt has positioned itself as a leader in the hospitality sector</w:t>
      </w:r>
      <w:r w:rsidR="00081C66">
        <w:rPr>
          <w:lang w:val="en-US"/>
        </w:rPr>
        <w:t xml:space="preserve"> </w:t>
      </w:r>
      <w:r w:rsidR="00081C66" w:rsidRPr="00FE4EEE">
        <w:rPr>
          <w:lang w:val="en-US"/>
        </w:rPr>
        <w:t>(Schein, 2017)</w:t>
      </w:r>
      <w:r w:rsidRPr="003B7F6D">
        <w:rPr>
          <w:lang w:val="en-US"/>
        </w:rPr>
        <w:t>. The company aims at offering distinctive high-quality service, unique people-oriented experience, and cherishes the memories of its guests; this is why the company has won countless awards in the industry. Hyatt’s mission and vision focus on two simple things, people caring about people, and achieving this through luxury, innovation, and a diverse corporate culture</w:t>
      </w:r>
      <w:r w:rsidR="00081C66">
        <w:rPr>
          <w:lang w:val="en-US"/>
        </w:rPr>
        <w:t xml:space="preserve"> </w:t>
      </w:r>
      <w:r w:rsidR="00081C66" w:rsidRPr="00FE4EEE">
        <w:rPr>
          <w:lang w:val="en-US"/>
        </w:rPr>
        <w:t xml:space="preserve">(Mullins </w:t>
      </w:r>
      <w:r w:rsidR="00081C66">
        <w:rPr>
          <w:lang w:val="en-US"/>
        </w:rPr>
        <w:t>and</w:t>
      </w:r>
      <w:r w:rsidR="00081C66" w:rsidRPr="00FE4EEE">
        <w:rPr>
          <w:lang w:val="en-US"/>
        </w:rPr>
        <w:t xml:space="preserve"> Dosser, 2013)</w:t>
      </w:r>
      <w:r w:rsidRPr="003B7F6D">
        <w:rPr>
          <w:lang w:val="en-US"/>
        </w:rPr>
        <w:t>.</w:t>
      </w:r>
    </w:p>
    <w:p w14:paraId="673A3E6B" w14:textId="009598EF" w:rsidR="003B7F6D" w:rsidRPr="003B7F6D" w:rsidRDefault="003B7F6D" w:rsidP="003B7F6D">
      <w:pPr>
        <w:tabs>
          <w:tab w:val="left" w:pos="3907"/>
        </w:tabs>
        <w:rPr>
          <w:lang w:val="en-US"/>
        </w:rPr>
      </w:pPr>
      <w:r w:rsidRPr="003B7F6D">
        <w:rPr>
          <w:lang w:val="en-US"/>
        </w:rPr>
        <w:t>The focus of this report is to comprehensively investigate the business and its attacks within the scope of Hyatt Hotels Corporation’s organizational structure, corporate culture, purposes, recent strategies and strategic focus. In addition, and through management and organisational behaviour frameworks, the paper will offer strategic solutions that can indeed place Hyatt amongst the competitiveness of the hospitality sector. The analysis incorporates global corporate lens and individual hotel cases, offering readers a complete picture of how Hyatt as a brand operates in the marketplace</w:t>
      </w:r>
      <w:r w:rsidR="00081C66">
        <w:rPr>
          <w:lang w:val="en-US"/>
        </w:rPr>
        <w:t xml:space="preserve"> </w:t>
      </w:r>
      <w:r w:rsidR="00081C66" w:rsidRPr="00FE4EEE">
        <w:rPr>
          <w:lang w:val="en-US"/>
        </w:rPr>
        <w:t>(Mullins, 2019)</w:t>
      </w:r>
      <w:r w:rsidRPr="003B7F6D">
        <w:rPr>
          <w:lang w:val="en-US"/>
        </w:rPr>
        <w:t>.</w:t>
      </w:r>
    </w:p>
    <w:p w14:paraId="1A53A000" w14:textId="2CF8EE7D" w:rsidR="003B7F6D" w:rsidRPr="006541DE" w:rsidRDefault="003B7F6D" w:rsidP="006541DE">
      <w:pPr>
        <w:tabs>
          <w:tab w:val="left" w:pos="3907"/>
        </w:tabs>
        <w:rPr>
          <w:lang w:val="en-US"/>
        </w:rPr>
      </w:pPr>
    </w:p>
    <w:p w14:paraId="1032AC9B" w14:textId="6F3172D2" w:rsidR="006541DE" w:rsidRPr="006541DE" w:rsidRDefault="006541DE" w:rsidP="006541DE">
      <w:pPr>
        <w:tabs>
          <w:tab w:val="left" w:pos="3907"/>
        </w:tabs>
        <w:rPr>
          <w:lang w:val="en-US"/>
        </w:rPr>
      </w:pPr>
    </w:p>
    <w:p w14:paraId="52E490B3" w14:textId="77777777" w:rsidR="003B7F6D" w:rsidRDefault="003B7F6D">
      <w:pPr>
        <w:spacing w:after="160" w:line="278" w:lineRule="auto"/>
        <w:jc w:val="left"/>
        <w:rPr>
          <w:b/>
          <w:bCs/>
          <w:lang w:val="en-US"/>
        </w:rPr>
      </w:pPr>
      <w:r>
        <w:rPr>
          <w:b/>
          <w:bCs/>
          <w:lang w:val="en-US"/>
        </w:rPr>
        <w:br w:type="page"/>
      </w:r>
    </w:p>
    <w:p w14:paraId="031475B4" w14:textId="5E1125D0" w:rsidR="006541DE" w:rsidRPr="006541DE" w:rsidRDefault="006541DE" w:rsidP="003B7F6D">
      <w:pPr>
        <w:pStyle w:val="Heading1"/>
      </w:pPr>
      <w:bookmarkStart w:id="2" w:name="_Toc180706187"/>
      <w:r w:rsidRPr="006541DE">
        <w:lastRenderedPageBreak/>
        <w:t>2. Organisational Structure, Culture, and Goals</w:t>
      </w:r>
      <w:bookmarkEnd w:id="2"/>
    </w:p>
    <w:p w14:paraId="42F42121" w14:textId="77777777" w:rsidR="006541DE" w:rsidRPr="006541DE" w:rsidRDefault="006541DE" w:rsidP="003B7F6D">
      <w:pPr>
        <w:pStyle w:val="Heading2"/>
        <w:rPr>
          <w:lang w:val="en-US"/>
        </w:rPr>
      </w:pPr>
      <w:bookmarkStart w:id="3" w:name="_Toc180706188"/>
      <w:r w:rsidRPr="006541DE">
        <w:rPr>
          <w:lang w:val="en-US"/>
        </w:rPr>
        <w:t>2.1 Organisational Structure</w:t>
      </w:r>
      <w:bookmarkEnd w:id="3"/>
    </w:p>
    <w:p w14:paraId="47960455" w14:textId="709BAB14" w:rsidR="00AE0C46" w:rsidRDefault="00EE77FD" w:rsidP="00AE0C46">
      <w:pPr>
        <w:tabs>
          <w:tab w:val="left" w:pos="3907"/>
        </w:tabs>
        <w:rPr>
          <w:lang w:val="en-US"/>
        </w:rPr>
      </w:pPr>
      <w:r>
        <w:rPr>
          <w:noProof/>
        </w:rPr>
        <w:drawing>
          <wp:anchor distT="0" distB="0" distL="114300" distR="114300" simplePos="0" relativeHeight="251658240" behindDoc="0" locked="0" layoutInCell="1" allowOverlap="1" wp14:anchorId="60344D18" wp14:editId="1EFF1986">
            <wp:simplePos x="0" y="0"/>
            <wp:positionH relativeFrom="margin">
              <wp:align>right</wp:align>
            </wp:positionH>
            <wp:positionV relativeFrom="paragraph">
              <wp:posOffset>1855103</wp:posOffset>
            </wp:positionV>
            <wp:extent cx="5943600" cy="2887345"/>
            <wp:effectExtent l="0" t="0" r="0" b="8255"/>
            <wp:wrapTopAndBottom/>
            <wp:docPr id="3" name="Picture 3" descr="The Hyatt Regency Hotel in Kiev | Free Essay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Hyatt Regency Hotel in Kiev | Free Essay Examp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887345"/>
                    </a:xfrm>
                    <a:prstGeom prst="rect">
                      <a:avLst/>
                    </a:prstGeom>
                    <a:noFill/>
                    <a:ln>
                      <a:noFill/>
                    </a:ln>
                  </pic:spPr>
                </pic:pic>
              </a:graphicData>
            </a:graphic>
          </wp:anchor>
        </w:drawing>
      </w:r>
      <w:r w:rsidR="00AE0C46" w:rsidRPr="00AE0C46">
        <w:rPr>
          <w:lang w:val="en-US"/>
        </w:rPr>
        <w:t>Hyatt uses a matrix structure which has some functional and divisional characteristics, in which US region is at the highest level. The organization has identified four geographic zones, namely, Americas, Europe, Middle East, Africa and Asia Pacific. Each zone manages several brands, including Grand Hyatt, Hyatt Centric and Alila which are part of the Hyatt group. The matrix structure gives some degree of freedom and local autonomy to the individual hotels so that the needs of the relevant markets can be catered to, though in general terms, the overall business strategy is not compromised</w:t>
      </w:r>
      <w:r w:rsidR="00081C66">
        <w:rPr>
          <w:lang w:val="en-US"/>
        </w:rPr>
        <w:t xml:space="preserve"> </w:t>
      </w:r>
      <w:r w:rsidR="00081C66" w:rsidRPr="00FE4EEE">
        <w:rPr>
          <w:lang w:val="en-US"/>
        </w:rPr>
        <w:t>(Mullins, 2023)</w:t>
      </w:r>
      <w:r w:rsidR="00AE0C46" w:rsidRPr="00AE0C46">
        <w:rPr>
          <w:lang w:val="en-US"/>
        </w:rPr>
        <w:t>.</w:t>
      </w:r>
    </w:p>
    <w:p w14:paraId="1FB07E31" w14:textId="4E6A6846" w:rsidR="00EE77FD" w:rsidRPr="00AE0C46" w:rsidRDefault="00EE77FD" w:rsidP="00EE77FD">
      <w:pPr>
        <w:tabs>
          <w:tab w:val="left" w:pos="3907"/>
        </w:tabs>
        <w:jc w:val="center"/>
        <w:rPr>
          <w:i/>
          <w:iCs/>
          <w:sz w:val="22"/>
          <w:szCs w:val="18"/>
          <w:lang w:val="en-US"/>
        </w:rPr>
      </w:pPr>
      <w:r w:rsidRPr="00EE77FD">
        <w:rPr>
          <w:i/>
          <w:iCs/>
          <w:sz w:val="22"/>
          <w:szCs w:val="18"/>
          <w:lang w:val="en-US"/>
        </w:rPr>
        <w:t xml:space="preserve">Figure: </w:t>
      </w:r>
      <w:r w:rsidRPr="00EE77FD">
        <w:rPr>
          <w:i/>
          <w:iCs/>
          <w:sz w:val="22"/>
          <w:szCs w:val="18"/>
        </w:rPr>
        <w:t>Organisational chart of Hyatt Hotels</w:t>
      </w:r>
      <w:r>
        <w:rPr>
          <w:i/>
          <w:iCs/>
          <w:sz w:val="22"/>
          <w:szCs w:val="18"/>
          <w:lang w:val="en-US"/>
        </w:rPr>
        <w:t xml:space="preserve"> (source: studycardi.com)</w:t>
      </w:r>
    </w:p>
    <w:p w14:paraId="61310433" w14:textId="6C7113C4" w:rsidR="00AE0C46" w:rsidRPr="00AE0C46" w:rsidRDefault="00AE0C46" w:rsidP="00AE0C46">
      <w:pPr>
        <w:tabs>
          <w:tab w:val="left" w:pos="3907"/>
        </w:tabs>
        <w:rPr>
          <w:lang w:val="en-US"/>
        </w:rPr>
      </w:pPr>
      <w:r w:rsidRPr="00AE0C46">
        <w:rPr>
          <w:lang w:val="en-US"/>
        </w:rPr>
        <w:t>Minztberg Structural Configuration theory has classified Hyatt in the matrix structure as a divisionalized form structure which is best suited for large multi-business organizations. This structure allows Hyatt to empwower its regional offices making decision at field level which helps the organization to be more flexible and faster to its market. The disadvantage to this, however, is that a matrix structure is prone to role ambiguity, conflicts of interest between the operational and strategic regional perspectives</w:t>
      </w:r>
      <w:r w:rsidR="00081C66">
        <w:rPr>
          <w:lang w:val="en-US"/>
        </w:rPr>
        <w:t xml:space="preserve"> </w:t>
      </w:r>
      <w:r w:rsidR="00081C66" w:rsidRPr="00FE4EEE">
        <w:rPr>
          <w:lang w:val="en-US"/>
        </w:rPr>
        <w:t>(Boddy, 2017)</w:t>
      </w:r>
      <w:r w:rsidRPr="00AE0C46">
        <w:rPr>
          <w:lang w:val="en-US"/>
        </w:rPr>
        <w:t xml:space="preserve">. </w:t>
      </w:r>
    </w:p>
    <w:p w14:paraId="7186C6C3" w14:textId="636C964A" w:rsidR="006541DE" w:rsidRPr="006541DE" w:rsidRDefault="006C169A" w:rsidP="006541DE">
      <w:pPr>
        <w:tabs>
          <w:tab w:val="left" w:pos="3907"/>
        </w:tabs>
        <w:rPr>
          <w:lang w:val="en-US"/>
        </w:rPr>
      </w:pPr>
      <w:r>
        <w:t>T</w:t>
      </w:r>
      <w:r w:rsidR="00AE0C46" w:rsidRPr="00AE0C46">
        <w:t xml:space="preserve">o address these issues, Hyatt has set up channels of communication, collaboration and regular training for its leaders. The company has also provided funds for technology platforms that </w:t>
      </w:r>
      <w:r w:rsidR="00AE0C46" w:rsidRPr="00AE0C46">
        <w:lastRenderedPageBreak/>
        <w:t xml:space="preserve">improve the interaction </w:t>
      </w:r>
      <w:r>
        <w:t>betwee</w:t>
      </w:r>
      <w:r w:rsidR="00AE0C46" w:rsidRPr="00AE0C46">
        <w:t>n central offices and their respective regional units to synchronize global and local goals.</w:t>
      </w:r>
    </w:p>
    <w:p w14:paraId="5A840AA5" w14:textId="77777777" w:rsidR="006541DE" w:rsidRPr="006541DE" w:rsidRDefault="006541DE" w:rsidP="006C169A">
      <w:pPr>
        <w:pStyle w:val="Heading2"/>
        <w:rPr>
          <w:lang w:val="en-US"/>
        </w:rPr>
      </w:pPr>
      <w:bookmarkStart w:id="4" w:name="_Toc180706189"/>
      <w:r w:rsidRPr="006541DE">
        <w:rPr>
          <w:lang w:val="en-US"/>
        </w:rPr>
        <w:t>2.2 Corporate Culture</w:t>
      </w:r>
      <w:bookmarkEnd w:id="4"/>
    </w:p>
    <w:p w14:paraId="4AF1C28D" w14:textId="4F1AD440" w:rsidR="00542145" w:rsidRPr="00542145" w:rsidRDefault="00542145" w:rsidP="00542145">
      <w:pPr>
        <w:tabs>
          <w:tab w:val="left" w:pos="3907"/>
        </w:tabs>
        <w:rPr>
          <w:lang w:val="en-US"/>
        </w:rPr>
      </w:pPr>
      <w:r w:rsidRPr="00542145">
        <w:rPr>
          <w:lang w:val="en-US"/>
        </w:rPr>
        <w:t>Hyatt upholds a unique culture which, according to its founders, rests on the most fundamental value – care. The mission of the company states, ‘to care for people so they can be their best’ and this is a conviction expounded upon all levels of the organization from the top corporate executives to frontline workers</w:t>
      </w:r>
      <w:r w:rsidR="00081C66">
        <w:rPr>
          <w:lang w:val="en-US"/>
        </w:rPr>
        <w:t xml:space="preserve"> </w:t>
      </w:r>
      <w:r w:rsidR="00081C66" w:rsidRPr="00FE4EEE">
        <w:rPr>
          <w:lang w:val="en-US"/>
        </w:rPr>
        <w:t>(Adair, 2009)</w:t>
      </w:r>
      <w:r w:rsidRPr="00542145">
        <w:rPr>
          <w:lang w:val="en-US"/>
        </w:rPr>
        <w:t>. Its inclusive, respectful, and employee-centric culture has made Hyatt one of the best companies to work for. Schein’s organizational culture model provides an explanation as to why the company has been millet for so long. It identifies three layers of culture – artifacts, espoused values and basic assumptions</w:t>
      </w:r>
      <w:r w:rsidR="00081C66">
        <w:rPr>
          <w:lang w:val="en-US"/>
        </w:rPr>
        <w:t xml:space="preserve"> </w:t>
      </w:r>
      <w:r w:rsidR="00081C66" w:rsidRPr="00FE4EEE">
        <w:rPr>
          <w:lang w:val="en-US"/>
        </w:rPr>
        <w:t>(Armstrong, 2012)</w:t>
      </w:r>
      <w:r w:rsidRPr="00542145">
        <w:rPr>
          <w:lang w:val="en-US"/>
        </w:rPr>
        <w:t>.</w:t>
      </w:r>
    </w:p>
    <w:p w14:paraId="37C17E94" w14:textId="60D55714" w:rsidR="00542145" w:rsidRPr="00542145" w:rsidRDefault="00542145" w:rsidP="00542145">
      <w:pPr>
        <w:rPr>
          <w:lang w:val="en-US"/>
        </w:rPr>
      </w:pPr>
      <w:r w:rsidRPr="00542145">
        <w:rPr>
          <w:lang w:val="en-US"/>
        </w:rPr>
        <w:t>Artifacts can be defined as the most visible manifestations of the culture of Hyatt, such as hotel architecture and branding, service delivery standards, and even the identity of the brand among its different branches</w:t>
      </w:r>
      <w:r w:rsidR="00081C66">
        <w:rPr>
          <w:lang w:val="en-US"/>
        </w:rPr>
        <w:t xml:space="preserve"> </w:t>
      </w:r>
      <w:r w:rsidR="00081C66" w:rsidRPr="00FE4EEE">
        <w:rPr>
          <w:lang w:val="en-US"/>
        </w:rPr>
        <w:t>(Armstrong, 2021)</w:t>
      </w:r>
      <w:r w:rsidRPr="00542145">
        <w:rPr>
          <w:lang w:val="en-US"/>
        </w:rPr>
        <w:t>.</w:t>
      </w:r>
    </w:p>
    <w:p w14:paraId="1521C810" w14:textId="794E492C" w:rsidR="00542145" w:rsidRPr="00542145" w:rsidRDefault="00542145" w:rsidP="00542145">
      <w:pPr>
        <w:rPr>
          <w:lang w:val="en-US"/>
        </w:rPr>
      </w:pPr>
      <w:r w:rsidRPr="00542145">
        <w:rPr>
          <w:lang w:val="en-US"/>
        </w:rPr>
        <w:t>Espoused values reflect how we interpret spousal relations as relations that integrate our loyalty, inclusion, and concern for our spouse. In order to enhance gender diversity in leadership positions, the company founded the Hyatt Women@Work program and established global inclusion and diversity councils that advocate for an inclusive culture throughout the organization.</w:t>
      </w:r>
    </w:p>
    <w:p w14:paraId="5836AF9F" w14:textId="7D53CD3C" w:rsidR="006541DE" w:rsidRPr="006541DE" w:rsidRDefault="0076187E" w:rsidP="006541DE">
      <w:pPr>
        <w:tabs>
          <w:tab w:val="left" w:pos="3907"/>
        </w:tabs>
        <w:rPr>
          <w:lang w:val="en-US"/>
        </w:rPr>
      </w:pPr>
      <w:r w:rsidRPr="0076187E">
        <w:rPr>
          <w:lang w:val="en-US"/>
        </w:rPr>
        <w:t xml:space="preserve">Hyatt essentially is an example of a low power distance culture, whereby, according to Hofstede's cultural dimensioning theory, employees at all levels and strata are encouraged to air their ideas and take part in the decision-making process. This installs a sense of mutual trust and cooperation wherein it significantly increases employee engagement and satisfaction. </w:t>
      </w:r>
    </w:p>
    <w:p w14:paraId="44FC4D1D" w14:textId="77777777" w:rsidR="006541DE" w:rsidRPr="006541DE" w:rsidRDefault="006541DE" w:rsidP="0076187E">
      <w:pPr>
        <w:pStyle w:val="Heading2"/>
        <w:rPr>
          <w:lang w:val="en-US"/>
        </w:rPr>
      </w:pPr>
      <w:bookmarkStart w:id="5" w:name="_Toc180706190"/>
      <w:r w:rsidRPr="006541DE">
        <w:rPr>
          <w:lang w:val="en-US"/>
        </w:rPr>
        <w:t>2.3 Goals</w:t>
      </w:r>
      <w:bookmarkEnd w:id="5"/>
    </w:p>
    <w:p w14:paraId="1F1D7B1A" w14:textId="038B0BAE" w:rsidR="0042717B" w:rsidRPr="0042717B" w:rsidRDefault="0042717B" w:rsidP="0042717B">
      <w:pPr>
        <w:tabs>
          <w:tab w:val="left" w:pos="3907"/>
        </w:tabs>
        <w:rPr>
          <w:lang w:val="en-US"/>
        </w:rPr>
      </w:pPr>
      <w:r w:rsidRPr="0042717B">
        <w:rPr>
          <w:lang w:val="en-US"/>
        </w:rPr>
        <w:t>The strategic objectives for Hyatt are three-pronged: growth, sustainability, and innovation to keep its edge in the luxury segment of the hospitality industry</w:t>
      </w:r>
      <w:r w:rsidR="00081C66">
        <w:rPr>
          <w:lang w:val="en-US"/>
        </w:rPr>
        <w:t xml:space="preserve"> </w:t>
      </w:r>
      <w:r w:rsidR="00081C66" w:rsidRPr="00FE4EEE">
        <w:rPr>
          <w:lang w:val="en-US"/>
        </w:rPr>
        <w:t>(Arnold, 2020)</w:t>
      </w:r>
      <w:r w:rsidRPr="0042717B">
        <w:rPr>
          <w:lang w:val="en-US"/>
        </w:rPr>
        <w:t>. At the corporate level, it aims to establish more presence around the globe by expanding into new markets or increasing market share in existing markets through strategic acquisitions, partnerships, and diversification of its brands. The acquisition of Apple Leisure Group significantly expanded Hyatt's footprint within the all-inclusive resort segment, especially in Latin America and Europe, back in 2021.</w:t>
      </w:r>
    </w:p>
    <w:p w14:paraId="4908509D" w14:textId="778A05F2" w:rsidR="0042717B" w:rsidRPr="0042717B" w:rsidRDefault="0042717B" w:rsidP="0042717B">
      <w:pPr>
        <w:tabs>
          <w:tab w:val="left" w:pos="3907"/>
        </w:tabs>
        <w:rPr>
          <w:lang w:val="en-US"/>
        </w:rPr>
      </w:pPr>
      <w:r w:rsidRPr="0042717B">
        <w:rPr>
          <w:lang w:val="en-US"/>
        </w:rPr>
        <w:t xml:space="preserve">On the individual hotel level, Hyatt focuses on delivering excellent guest experiences and high levels of service, hence ultimately driving operational efficiency. Indeed, each property is required </w:t>
      </w:r>
      <w:r w:rsidRPr="0042717B">
        <w:rPr>
          <w:lang w:val="en-US"/>
        </w:rPr>
        <w:lastRenderedPageBreak/>
        <w:t>to develop its own performance goals regarding guest satisfaction scores and occupancy rates and even extend to the implementation of sustainable practices</w:t>
      </w:r>
      <w:r w:rsidR="00081C66">
        <w:rPr>
          <w:lang w:val="en-US"/>
        </w:rPr>
        <w:t xml:space="preserve"> </w:t>
      </w:r>
      <w:r w:rsidR="00081C66" w:rsidRPr="00FE4EEE">
        <w:rPr>
          <w:lang w:val="en-US"/>
        </w:rPr>
        <w:t>(Kotter, 1996)</w:t>
      </w:r>
      <w:r w:rsidRPr="0042717B">
        <w:rPr>
          <w:lang w:val="en-US"/>
        </w:rPr>
        <w:t>.</w:t>
      </w:r>
    </w:p>
    <w:p w14:paraId="5F492078" w14:textId="109ECE3B" w:rsidR="006541DE" w:rsidRPr="006541DE" w:rsidRDefault="0042717B" w:rsidP="0042717B">
      <w:pPr>
        <w:tabs>
          <w:tab w:val="left" w:pos="3907"/>
        </w:tabs>
        <w:rPr>
          <w:lang w:val="en-US"/>
        </w:rPr>
      </w:pPr>
      <w:r w:rsidRPr="0042717B">
        <w:rPr>
          <w:lang w:val="en-US"/>
        </w:rPr>
        <w:t>The goal-setting theory postulated by Locke and Latham posits that setting goals that are specific, challenging, yet attainable, is a linchpin for an important employee motivator, hence a driving force behind organisational performance. Hyatt implements the theory with clear, quantifiable targets for each of its hotels. Such targets need to be congruent with the overall corporate strategy. As such, for example, Hyatt's hotels are encouraged to apply environmentally sustainable practices that help the company further its objective of lessening its impact on the environment</w:t>
      </w:r>
      <w:r w:rsidR="00081C66">
        <w:rPr>
          <w:lang w:val="en-US"/>
        </w:rPr>
        <w:t xml:space="preserve"> </w:t>
      </w:r>
      <w:r w:rsidR="00081C66" w:rsidRPr="00FE4EEE">
        <w:rPr>
          <w:lang w:val="en-US"/>
        </w:rPr>
        <w:t>(Daft, 2020)</w:t>
      </w:r>
      <w:r w:rsidRPr="0042717B">
        <w:rPr>
          <w:lang w:val="en-US"/>
        </w:rPr>
        <w:t>.</w:t>
      </w:r>
    </w:p>
    <w:p w14:paraId="136F810D" w14:textId="5378DEA9" w:rsidR="006541DE" w:rsidRPr="006541DE" w:rsidRDefault="006541DE" w:rsidP="006541DE">
      <w:pPr>
        <w:tabs>
          <w:tab w:val="left" w:pos="3907"/>
        </w:tabs>
        <w:rPr>
          <w:lang w:val="en-US"/>
        </w:rPr>
      </w:pPr>
    </w:p>
    <w:p w14:paraId="37B680F4" w14:textId="77777777" w:rsidR="006541DE" w:rsidRPr="006541DE" w:rsidRDefault="006541DE" w:rsidP="0042717B">
      <w:pPr>
        <w:pStyle w:val="Heading1"/>
      </w:pPr>
      <w:bookmarkStart w:id="6" w:name="_Toc180706191"/>
      <w:r w:rsidRPr="006541DE">
        <w:t>3. Recent Change Initiatives</w:t>
      </w:r>
      <w:bookmarkEnd w:id="6"/>
    </w:p>
    <w:p w14:paraId="6F7DD114" w14:textId="77777777" w:rsidR="006541DE" w:rsidRPr="006541DE" w:rsidRDefault="006541DE" w:rsidP="0042717B">
      <w:pPr>
        <w:pStyle w:val="Heading2"/>
        <w:rPr>
          <w:lang w:val="en-US"/>
        </w:rPr>
      </w:pPr>
      <w:bookmarkStart w:id="7" w:name="_Toc180706192"/>
      <w:r w:rsidRPr="006541DE">
        <w:rPr>
          <w:lang w:val="en-US"/>
        </w:rPr>
        <w:t>3.1 Identification of Change Initiatives</w:t>
      </w:r>
      <w:bookmarkEnd w:id="7"/>
    </w:p>
    <w:p w14:paraId="531DF174" w14:textId="321942A9" w:rsidR="001A76AD" w:rsidRPr="001A76AD" w:rsidRDefault="001A76AD" w:rsidP="001A76AD">
      <w:pPr>
        <w:tabs>
          <w:tab w:val="left" w:pos="3907"/>
        </w:tabs>
        <w:rPr>
          <w:lang w:val="en-US"/>
        </w:rPr>
      </w:pPr>
      <w:r w:rsidRPr="001A76AD">
        <w:rPr>
          <w:lang w:val="en-US"/>
        </w:rPr>
        <w:t>Over the last couple of years, Hyatt has unveiled numerous strategic change initiatives in its endless race to become competitive in the kaleidoscopic world of hospitality. Another very significant initiative is the Global Wellness Strategy launched in 2021. Its purpose was to make wellness part of every experience at Hyatt, from guest-facing wellness programs related to fitness, nutrition, and mental well-being through all its properties. This strategy is in line with the recent growth of wellness tourism, which has gained much steam especially with the COVID-19 pandemic</w:t>
      </w:r>
      <w:r w:rsidR="00081C66">
        <w:rPr>
          <w:lang w:val="en-US"/>
        </w:rPr>
        <w:t xml:space="preserve"> </w:t>
      </w:r>
      <w:r w:rsidR="00081C66" w:rsidRPr="00FE4EEE">
        <w:rPr>
          <w:lang w:val="en-US"/>
        </w:rPr>
        <w:t xml:space="preserve">(Robbins </w:t>
      </w:r>
      <w:r w:rsidR="00081C66">
        <w:rPr>
          <w:lang w:val="en-US"/>
        </w:rPr>
        <w:t>and</w:t>
      </w:r>
      <w:r w:rsidR="00081C66" w:rsidRPr="00FE4EEE">
        <w:rPr>
          <w:lang w:val="en-US"/>
        </w:rPr>
        <w:t xml:space="preserve"> Judge, 2021)</w:t>
      </w:r>
      <w:r w:rsidRPr="001A76AD">
        <w:rPr>
          <w:lang w:val="en-US"/>
        </w:rPr>
        <w:t>.</w:t>
      </w:r>
    </w:p>
    <w:p w14:paraId="27553D97" w14:textId="3EC4D32C" w:rsidR="006541DE" w:rsidRPr="006541DE" w:rsidRDefault="001A76AD" w:rsidP="001A76AD">
      <w:pPr>
        <w:tabs>
          <w:tab w:val="left" w:pos="3907"/>
        </w:tabs>
        <w:rPr>
          <w:lang w:val="en-US"/>
        </w:rPr>
      </w:pPr>
      <w:r w:rsidRPr="001A76AD">
        <w:rPr>
          <w:lang w:val="en-US"/>
        </w:rPr>
        <w:t>Equally important has been the digital transformation that Hyatt has pursued within its wider agenda for change. In 2020, the company introduced a slew of digital enhancements, including updates to a mobile app that featured contactless check-in among a variety of other AI-driven guest services. These digital solutions have thus been developed in an attempt to make it convenient for the guests, to ease hotel operations, and to enhance the experience of the guests at large.</w:t>
      </w:r>
    </w:p>
    <w:p w14:paraId="0C289324" w14:textId="77777777" w:rsidR="006541DE" w:rsidRPr="006541DE" w:rsidRDefault="006541DE" w:rsidP="001A76AD">
      <w:pPr>
        <w:pStyle w:val="Heading2"/>
        <w:rPr>
          <w:lang w:val="en-US"/>
        </w:rPr>
      </w:pPr>
      <w:bookmarkStart w:id="8" w:name="_Toc180706193"/>
      <w:r w:rsidRPr="006541DE">
        <w:rPr>
          <w:lang w:val="en-US"/>
        </w:rPr>
        <w:t>3.2 Impact of Change Initiatives</w:t>
      </w:r>
      <w:bookmarkEnd w:id="8"/>
    </w:p>
    <w:p w14:paraId="2997A95D" w14:textId="3FFEE5C2" w:rsidR="003F1656" w:rsidRPr="003F1656" w:rsidRDefault="003F1656" w:rsidP="003F1656">
      <w:pPr>
        <w:tabs>
          <w:tab w:val="left" w:pos="3907"/>
        </w:tabs>
        <w:rPr>
          <w:lang w:val="en-US"/>
        </w:rPr>
      </w:pPr>
      <w:r w:rsidRPr="003F1656">
        <w:rPr>
          <w:lang w:val="en-US"/>
        </w:rPr>
        <w:t xml:space="preserve">The Global Wellness Strategy has put Hyatt in the front line within the wellness hospitality market, setting them apart from competitors like Marriott and Hilton. This move has attracted health-conscious travelers while simultaneously offering new business streams. According to a survey conducted by the Global Wellness Institute in 2022, the properties of Hyatt with wellness offerings </w:t>
      </w:r>
      <w:r w:rsidRPr="003F1656">
        <w:rPr>
          <w:lang w:val="en-US"/>
        </w:rPr>
        <w:lastRenderedPageBreak/>
        <w:t>recorded a 10% increase in their guest satisfaction scores, a factor that has further set reason for the move</w:t>
      </w:r>
      <w:r w:rsidR="00081C66">
        <w:rPr>
          <w:lang w:val="en-US"/>
        </w:rPr>
        <w:t xml:space="preserve"> </w:t>
      </w:r>
      <w:r w:rsidR="00081C66" w:rsidRPr="00FE4EEE">
        <w:rPr>
          <w:lang w:val="en-US"/>
        </w:rPr>
        <w:t>(Hill et al., 2020)</w:t>
      </w:r>
      <w:r w:rsidRPr="003F1656">
        <w:rPr>
          <w:lang w:val="en-US"/>
        </w:rPr>
        <w:t>.</w:t>
      </w:r>
    </w:p>
    <w:p w14:paraId="4B9C13CB" w14:textId="6DE39039" w:rsidR="006541DE" w:rsidRPr="006541DE" w:rsidRDefault="003F1656" w:rsidP="003F1656">
      <w:pPr>
        <w:tabs>
          <w:tab w:val="left" w:pos="3907"/>
        </w:tabs>
        <w:rPr>
          <w:lang w:val="en-US"/>
        </w:rPr>
      </w:pPr>
      <w:r w:rsidRPr="003F1656">
        <w:rPr>
          <w:lang w:val="en-US"/>
        </w:rPr>
        <w:t>Equally important, the digital transformation initiatives have been very positive for Hyatt's operations. Using AI-driven tools, Hyatt automates routine tasks like check-in and room assignment of guests to make staff free for personalized service to clients. Increased direct bookings due to an enhanced mobile app further reduces company reliance on third-party booking platforms. In 2023, Hyatt also reported that 35% of its bookings came through direct bookings via its app-a 20% increase from 2020</w:t>
      </w:r>
      <w:r w:rsidR="00081C66">
        <w:rPr>
          <w:lang w:val="en-US"/>
        </w:rPr>
        <w:t xml:space="preserve"> </w:t>
      </w:r>
      <w:r w:rsidR="00081C66" w:rsidRPr="00FE4EEE">
        <w:rPr>
          <w:lang w:val="en-US"/>
        </w:rPr>
        <w:t>(Quinn et al., 2020)</w:t>
      </w:r>
      <w:r w:rsidRPr="003F1656">
        <w:rPr>
          <w:lang w:val="en-US"/>
        </w:rPr>
        <w:t>.</w:t>
      </w:r>
    </w:p>
    <w:p w14:paraId="3DB04144" w14:textId="77777777" w:rsidR="006541DE" w:rsidRPr="006541DE" w:rsidRDefault="006541DE" w:rsidP="003F1656">
      <w:pPr>
        <w:pStyle w:val="Heading2"/>
        <w:rPr>
          <w:lang w:val="en-US"/>
        </w:rPr>
      </w:pPr>
      <w:bookmarkStart w:id="9" w:name="_Toc180706194"/>
      <w:r w:rsidRPr="006541DE">
        <w:rPr>
          <w:lang w:val="en-US"/>
        </w:rPr>
        <w:t>3.3 Management of Change</w:t>
      </w:r>
      <w:bookmarkEnd w:id="9"/>
    </w:p>
    <w:p w14:paraId="04D7FE38" w14:textId="7436510B" w:rsidR="003F1656" w:rsidRPr="003F1656" w:rsidRDefault="003F1656" w:rsidP="003F1656">
      <w:pPr>
        <w:tabs>
          <w:tab w:val="left" w:pos="3907"/>
        </w:tabs>
        <w:rPr>
          <w:lang w:val="en-US"/>
        </w:rPr>
      </w:pPr>
      <w:r w:rsidRPr="003F1656">
        <w:rPr>
          <w:lang w:val="en-US"/>
        </w:rPr>
        <w:t>Therefore, Hyatt managed the change using the Kotter's 8-Step Change Model; thus, a structured approach to the change management was realized. First, it involves creating a sense of urgency. This is accomplished because the management showed the workers reasons for the need to change to meet the expectations of the guests, including other compelling trends within the industry. Create a guiding coalition of senior leaders and key stakeholders to drive the change efforts</w:t>
      </w:r>
      <w:r w:rsidR="00081C66">
        <w:rPr>
          <w:lang w:val="en-US"/>
        </w:rPr>
        <w:t xml:space="preserve"> </w:t>
      </w:r>
      <w:r w:rsidR="00081C66" w:rsidRPr="00FE4EEE">
        <w:rPr>
          <w:lang w:val="en-US"/>
        </w:rPr>
        <w:t>(Burnes, 2020)</w:t>
      </w:r>
      <w:r w:rsidRPr="003F1656">
        <w:rPr>
          <w:lang w:val="en-US"/>
        </w:rPr>
        <w:t>.</w:t>
      </w:r>
    </w:p>
    <w:p w14:paraId="6D406A54" w14:textId="7B32BDB9" w:rsidR="003F1656" w:rsidRPr="003F1656" w:rsidRDefault="003F1656" w:rsidP="003F1656">
      <w:pPr>
        <w:tabs>
          <w:tab w:val="left" w:pos="3907"/>
        </w:tabs>
        <w:rPr>
          <w:lang w:val="en-US"/>
        </w:rPr>
      </w:pPr>
      <w:r w:rsidRPr="003F1656">
        <w:rPr>
          <w:lang w:val="en-US"/>
        </w:rPr>
        <w:t>Kotter's model emphasizes the need to empower employees to take broad-based action. Hyatt made staff better equipped to do so through training and resourcing to adapt to new technologies and wellness programs. Anchoring the new approaches in the culture-as covered by the final steps of the model-were integral parts of Hyatt's initiatives. For instance, Hyatt embedded wellness offerings into core service standards; in this way, new practices were going to stick with the guest experience</w:t>
      </w:r>
      <w:r w:rsidR="00081C66">
        <w:rPr>
          <w:lang w:val="en-US"/>
        </w:rPr>
        <w:t xml:space="preserve"> </w:t>
      </w:r>
      <w:r w:rsidR="00081C66" w:rsidRPr="00FE4EEE">
        <w:rPr>
          <w:lang w:val="en-US"/>
        </w:rPr>
        <w:t>(Johnson et al., 2019)</w:t>
      </w:r>
      <w:r w:rsidRPr="003F1656">
        <w:rPr>
          <w:lang w:val="en-US"/>
        </w:rPr>
        <w:t>.</w:t>
      </w:r>
    </w:p>
    <w:p w14:paraId="035BC27F" w14:textId="6CBC6A0A" w:rsidR="006541DE" w:rsidRPr="006541DE" w:rsidRDefault="003F1656" w:rsidP="003F1656">
      <w:pPr>
        <w:tabs>
          <w:tab w:val="left" w:pos="3907"/>
        </w:tabs>
        <w:rPr>
          <w:lang w:val="en-US"/>
        </w:rPr>
      </w:pPr>
      <w:r w:rsidRPr="003F1656">
        <w:rPr>
          <w:lang w:val="en-US"/>
        </w:rPr>
        <w:t xml:space="preserve">While generally successful, Hyatt's set of change initiatives also encountered some degree of difficulties during the implementation phase. For instance, some employees accustomed to the traditional way of service delivery resisted the introduction and use of digital tools to deliver services. In such cases, Hyatt applied Lewin's three-step Change Management Model: unfreezing, changing, and refreezing. </w:t>
      </w:r>
    </w:p>
    <w:p w14:paraId="72414100" w14:textId="2C3F5493" w:rsidR="006541DE" w:rsidRPr="006541DE" w:rsidRDefault="006541DE" w:rsidP="006541DE">
      <w:pPr>
        <w:tabs>
          <w:tab w:val="left" w:pos="3907"/>
        </w:tabs>
        <w:rPr>
          <w:lang w:val="en-US"/>
        </w:rPr>
      </w:pPr>
    </w:p>
    <w:p w14:paraId="1054AD9B" w14:textId="77777777" w:rsidR="003F1656" w:rsidRDefault="003F1656">
      <w:pPr>
        <w:spacing w:after="160" w:line="278" w:lineRule="auto"/>
        <w:jc w:val="left"/>
        <w:rPr>
          <w:b/>
          <w:bCs/>
          <w:lang w:val="en-US"/>
        </w:rPr>
      </w:pPr>
      <w:r>
        <w:rPr>
          <w:b/>
          <w:bCs/>
          <w:lang w:val="en-US"/>
        </w:rPr>
        <w:br w:type="page"/>
      </w:r>
    </w:p>
    <w:p w14:paraId="4C67860D" w14:textId="3E59A67C" w:rsidR="006541DE" w:rsidRPr="006541DE" w:rsidRDefault="006541DE" w:rsidP="003F1656">
      <w:pPr>
        <w:pStyle w:val="Heading1"/>
      </w:pPr>
      <w:bookmarkStart w:id="10" w:name="_Toc180706195"/>
      <w:r w:rsidRPr="006541DE">
        <w:lastRenderedPageBreak/>
        <w:t>4. Strategic Direction</w:t>
      </w:r>
      <w:bookmarkEnd w:id="10"/>
    </w:p>
    <w:p w14:paraId="3A8E6DAD" w14:textId="77777777" w:rsidR="006541DE" w:rsidRPr="006541DE" w:rsidRDefault="006541DE" w:rsidP="003F1656">
      <w:pPr>
        <w:pStyle w:val="Heading2"/>
        <w:rPr>
          <w:lang w:val="en-US"/>
        </w:rPr>
      </w:pPr>
      <w:bookmarkStart w:id="11" w:name="_Toc180706196"/>
      <w:r w:rsidRPr="006541DE">
        <w:rPr>
          <w:lang w:val="en-US"/>
        </w:rPr>
        <w:t>4.1 Strategic Analysis</w:t>
      </w:r>
      <w:bookmarkEnd w:id="11"/>
    </w:p>
    <w:p w14:paraId="12476BF2" w14:textId="751E30BF" w:rsidR="003F1656" w:rsidRDefault="00607019" w:rsidP="003F1656">
      <w:pPr>
        <w:tabs>
          <w:tab w:val="left" w:pos="3907"/>
        </w:tabs>
        <w:rPr>
          <w:lang w:val="en-US"/>
        </w:rPr>
      </w:pPr>
      <w:r>
        <w:rPr>
          <w:noProof/>
        </w:rPr>
        <w:drawing>
          <wp:anchor distT="0" distB="0" distL="114300" distR="114300" simplePos="0" relativeHeight="251659264" behindDoc="0" locked="0" layoutInCell="1" allowOverlap="1" wp14:anchorId="08838D0D" wp14:editId="7F632E5E">
            <wp:simplePos x="0" y="0"/>
            <wp:positionH relativeFrom="margin">
              <wp:align>center</wp:align>
            </wp:positionH>
            <wp:positionV relativeFrom="paragraph">
              <wp:posOffset>783623</wp:posOffset>
            </wp:positionV>
            <wp:extent cx="3555365" cy="2369820"/>
            <wp:effectExtent l="0" t="0" r="6985" b="0"/>
            <wp:wrapTopAndBottom/>
            <wp:docPr id="4" name="Picture 4" descr="2022 Hotel Visionary Winner: Hyatt Hotels | Hospitality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022 Hotel Visionary Winner: Hyatt Hotels | Hospitality Technolog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5365" cy="2369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1656" w:rsidRPr="003F1656">
        <w:rPr>
          <w:lang w:val="en-US"/>
        </w:rPr>
        <w:t>Global expansion, brand differentiation, and sustainability form the three pillars of the strategic direction of Hyatt. A SWOT analysis from the perspective of the current strategy of Hyatt would reveal the following:</w:t>
      </w:r>
    </w:p>
    <w:p w14:paraId="073D8367" w14:textId="3AC8AC00" w:rsidR="00607019" w:rsidRPr="00607019" w:rsidRDefault="00607019" w:rsidP="00607019">
      <w:pPr>
        <w:tabs>
          <w:tab w:val="left" w:pos="3907"/>
        </w:tabs>
        <w:jc w:val="center"/>
        <w:rPr>
          <w:i/>
          <w:iCs/>
          <w:lang w:val="en-US"/>
        </w:rPr>
      </w:pPr>
      <w:r w:rsidRPr="00607019">
        <w:rPr>
          <w:i/>
          <w:iCs/>
          <w:sz w:val="22"/>
          <w:szCs w:val="18"/>
          <w:lang w:val="en-US"/>
        </w:rPr>
        <w:t xml:space="preserve">Figure: AI using </w:t>
      </w:r>
      <w:r w:rsidRPr="00607019">
        <w:rPr>
          <w:i/>
          <w:iCs/>
          <w:sz w:val="22"/>
          <w:szCs w:val="18"/>
        </w:rPr>
        <w:t>Hyatt’s guest experience innovations</w:t>
      </w:r>
    </w:p>
    <w:p w14:paraId="5904DEC8" w14:textId="23198917" w:rsidR="003F1656" w:rsidRPr="003F1656" w:rsidRDefault="003F1656" w:rsidP="003F1656">
      <w:pPr>
        <w:pStyle w:val="ListParagraph"/>
        <w:numPr>
          <w:ilvl w:val="0"/>
          <w:numId w:val="10"/>
        </w:numPr>
        <w:tabs>
          <w:tab w:val="left" w:pos="3907"/>
        </w:tabs>
        <w:rPr>
          <w:lang w:val="en-US"/>
        </w:rPr>
      </w:pPr>
      <w:r w:rsidRPr="003F1656">
        <w:rPr>
          <w:b/>
          <w:bCs/>
          <w:lang w:val="en-US"/>
        </w:rPr>
        <w:t>Strengths:</w:t>
      </w:r>
      <w:r w:rsidRPr="003F1656">
        <w:rPr>
          <w:lang w:val="en-US"/>
        </w:rPr>
        <w:t xml:space="preserve"> Strong brand recognition, Hyatt's loyal customer base, along with its diverse portfolio of luxury properties within the portfolio, contribute to the competitive advantage in the global arena</w:t>
      </w:r>
      <w:r w:rsidR="00081C66">
        <w:rPr>
          <w:lang w:val="en-US"/>
        </w:rPr>
        <w:t xml:space="preserve"> </w:t>
      </w:r>
      <w:r w:rsidR="00081C66" w:rsidRPr="00FE4EEE">
        <w:rPr>
          <w:lang w:val="en-US"/>
        </w:rPr>
        <w:t>(Dessler, 2020)</w:t>
      </w:r>
      <w:r w:rsidRPr="003F1656">
        <w:rPr>
          <w:lang w:val="en-US"/>
        </w:rPr>
        <w:t>. The company's eagerness to ensure guest satisfaction, along with personalized services, strengthens this reputation as a quality hospitality brand.</w:t>
      </w:r>
    </w:p>
    <w:p w14:paraId="2AE37D84" w14:textId="2F0A52EC" w:rsidR="003F1656" w:rsidRPr="003F1656" w:rsidRDefault="003F1656" w:rsidP="003F1656">
      <w:pPr>
        <w:pStyle w:val="ListParagraph"/>
        <w:numPr>
          <w:ilvl w:val="0"/>
          <w:numId w:val="10"/>
        </w:numPr>
        <w:tabs>
          <w:tab w:val="left" w:pos="3907"/>
        </w:tabs>
        <w:rPr>
          <w:lang w:val="en-US"/>
        </w:rPr>
      </w:pPr>
      <w:r w:rsidRPr="003F1656">
        <w:rPr>
          <w:b/>
          <w:bCs/>
          <w:lang w:val="en-US"/>
        </w:rPr>
        <w:t>Weaknesses:</w:t>
      </w:r>
      <w:r w:rsidRPr="003F1656">
        <w:rPr>
          <w:lang w:val="en-US"/>
        </w:rPr>
        <w:t xml:space="preserve"> The increase in dependence on premium markets by Hyatt signifies the vulnerability towards economic decline since high-end travelers cut down on discretionary spending during weak economic periods. It also means increased financial pressure owing to the high fixed costs associated with this business. This is something witnessed in the COVID-19 pandemic, where many resorts are experiencing disruption in tourist flow.</w:t>
      </w:r>
    </w:p>
    <w:p w14:paraId="74530924" w14:textId="5C225C5A" w:rsidR="003F1656" w:rsidRPr="003F1656" w:rsidRDefault="003F1656" w:rsidP="003F1656">
      <w:pPr>
        <w:pStyle w:val="ListParagraph"/>
        <w:numPr>
          <w:ilvl w:val="0"/>
          <w:numId w:val="10"/>
        </w:numPr>
        <w:tabs>
          <w:tab w:val="left" w:pos="3907"/>
        </w:tabs>
        <w:rPr>
          <w:lang w:val="en-US"/>
        </w:rPr>
      </w:pPr>
      <w:r w:rsidRPr="003F1656">
        <w:rPr>
          <w:b/>
          <w:bCs/>
          <w:lang w:val="en-US"/>
        </w:rPr>
        <w:t>Opportunities:</w:t>
      </w:r>
      <w:r w:rsidRPr="003F1656">
        <w:rPr>
          <w:lang w:val="en-US"/>
        </w:rPr>
        <w:t xml:space="preserve"> Hyatt can invest in the new emerging markets of Asia, Africa, and Latin America where demand for luxury stays is growing</w:t>
      </w:r>
      <w:r w:rsidR="00081C66">
        <w:rPr>
          <w:lang w:val="en-US"/>
        </w:rPr>
        <w:t xml:space="preserve"> </w:t>
      </w:r>
      <w:r w:rsidR="00081C66" w:rsidRPr="00FE4EEE">
        <w:rPr>
          <w:lang w:val="en-US"/>
        </w:rPr>
        <w:t>(Drucker, 2018)</w:t>
      </w:r>
      <w:r w:rsidRPr="003F1656">
        <w:rPr>
          <w:lang w:val="en-US"/>
        </w:rPr>
        <w:t>. Newer wellness tourism and growth in experiential travel create more opportunities for the company to expand its offerings.</w:t>
      </w:r>
    </w:p>
    <w:p w14:paraId="6E703868" w14:textId="03F6DDA3" w:rsidR="006541DE" w:rsidRPr="003F1656" w:rsidRDefault="003F1656" w:rsidP="003F1656">
      <w:pPr>
        <w:pStyle w:val="ListParagraph"/>
        <w:numPr>
          <w:ilvl w:val="0"/>
          <w:numId w:val="10"/>
        </w:numPr>
        <w:tabs>
          <w:tab w:val="left" w:pos="3907"/>
        </w:tabs>
        <w:rPr>
          <w:lang w:val="en-US"/>
        </w:rPr>
      </w:pPr>
      <w:r w:rsidRPr="003F1656">
        <w:rPr>
          <w:b/>
          <w:bCs/>
          <w:lang w:val="en-US"/>
        </w:rPr>
        <w:t>Threats</w:t>
      </w:r>
      <w:r>
        <w:rPr>
          <w:lang w:val="en-US"/>
        </w:rPr>
        <w:t xml:space="preserve">: </w:t>
      </w:r>
      <w:r w:rsidRPr="003F1656">
        <w:rPr>
          <w:lang w:val="en-US"/>
        </w:rPr>
        <w:t xml:space="preserve">Competitor Threats Strong competition from world-class chains like Marriott and Hilton; an alternative accommodation marketplace entrant like Airbnb threatens to whittle </w:t>
      </w:r>
      <w:r w:rsidRPr="003F1656">
        <w:rPr>
          <w:lang w:val="en-US"/>
        </w:rPr>
        <w:lastRenderedPageBreak/>
        <w:t>away at Hyatt's market share. Besides that, continuous effects of climate change and growing awareness about sustainability may impinge on the long-time survival of Hyatt if the company does not get into motion.</w:t>
      </w:r>
    </w:p>
    <w:p w14:paraId="6230E5BD" w14:textId="77777777" w:rsidR="006541DE" w:rsidRPr="006541DE" w:rsidRDefault="006541DE" w:rsidP="00776050">
      <w:pPr>
        <w:pStyle w:val="Heading2"/>
        <w:rPr>
          <w:lang w:val="en-US"/>
        </w:rPr>
      </w:pPr>
      <w:bookmarkStart w:id="12" w:name="_Toc180706197"/>
      <w:r w:rsidRPr="006541DE">
        <w:rPr>
          <w:lang w:val="en-US"/>
        </w:rPr>
        <w:t>4.2 Recommendations for Strategic Development</w:t>
      </w:r>
      <w:bookmarkEnd w:id="12"/>
    </w:p>
    <w:p w14:paraId="05FAE658" w14:textId="77777777" w:rsidR="00776050" w:rsidRPr="00776050" w:rsidRDefault="00776050" w:rsidP="00776050">
      <w:pPr>
        <w:tabs>
          <w:tab w:val="left" w:pos="3907"/>
        </w:tabs>
        <w:rPr>
          <w:lang w:val="en-US"/>
        </w:rPr>
      </w:pPr>
      <w:r w:rsidRPr="00776050">
        <w:rPr>
          <w:lang w:val="en-US"/>
        </w:rPr>
        <w:t>The following are recommended to further strengthen Hyatt's strategic position and ensure its long-term success.</w:t>
      </w:r>
    </w:p>
    <w:p w14:paraId="05637F03" w14:textId="33F9209B" w:rsidR="00776050" w:rsidRPr="00776050" w:rsidRDefault="00776050" w:rsidP="00776050">
      <w:pPr>
        <w:pStyle w:val="ListParagraph"/>
        <w:numPr>
          <w:ilvl w:val="0"/>
          <w:numId w:val="12"/>
        </w:numPr>
        <w:tabs>
          <w:tab w:val="left" w:pos="3907"/>
        </w:tabs>
        <w:rPr>
          <w:lang w:val="en-US"/>
        </w:rPr>
      </w:pPr>
      <w:r>
        <w:rPr>
          <w:b/>
          <w:bCs/>
          <w:lang w:val="en-US"/>
        </w:rPr>
        <w:t>D</w:t>
      </w:r>
      <w:r w:rsidRPr="00776050">
        <w:rPr>
          <w:b/>
          <w:bCs/>
          <w:lang w:val="en-US"/>
        </w:rPr>
        <w:t>iversification of service offerings:</w:t>
      </w:r>
      <w:r w:rsidRPr="00776050">
        <w:rPr>
          <w:lang w:val="en-US"/>
        </w:rPr>
        <w:t xml:space="preserve"> The company should further expand mid-tier and economy-class brands available in its portfolio. Whereas being a step above, targeting the upscale segment, was supposed to be one of the stronger sides of the company, further expansion into more budget-friendly segments could help Hyatt attract customers across a wider array of market sectors and soften potential blows during an economic downturn</w:t>
      </w:r>
      <w:r w:rsidR="00081C66">
        <w:rPr>
          <w:lang w:val="en-US"/>
        </w:rPr>
        <w:t xml:space="preserve"> </w:t>
      </w:r>
      <w:r w:rsidR="00081C66" w:rsidRPr="00FE4EEE">
        <w:rPr>
          <w:lang w:val="en-US"/>
        </w:rPr>
        <w:t>(Mintzberg, 2013)</w:t>
      </w:r>
      <w:r w:rsidRPr="00776050">
        <w:rPr>
          <w:lang w:val="en-US"/>
        </w:rPr>
        <w:t>.</w:t>
      </w:r>
    </w:p>
    <w:p w14:paraId="550C3CAD" w14:textId="77777777" w:rsidR="00776050" w:rsidRPr="00776050" w:rsidRDefault="00776050" w:rsidP="00776050">
      <w:pPr>
        <w:pStyle w:val="ListParagraph"/>
        <w:numPr>
          <w:ilvl w:val="0"/>
          <w:numId w:val="11"/>
        </w:numPr>
        <w:tabs>
          <w:tab w:val="left" w:pos="3907"/>
        </w:tabs>
        <w:rPr>
          <w:lang w:val="en-US"/>
        </w:rPr>
      </w:pPr>
      <w:r w:rsidRPr="00776050">
        <w:rPr>
          <w:b/>
          <w:bCs/>
          <w:lang w:val="en-US"/>
        </w:rPr>
        <w:t>Sustainability Leadership:</w:t>
      </w:r>
      <w:r w:rsidRPr="00776050">
        <w:rPr>
          <w:lang w:val="en-US"/>
        </w:rPr>
        <w:t xml:space="preserve"> While Hyatt has so far made various significant moves in terms of sustainability, the company should target positions of sustainability leadership. The company would seek to reassure ecologically sensitive travelers through clear ambitious sustainability targets-carbon neutrality by 2030-and also ensure differentiated competitive advantage. Such investment in green technologies reduces environmental impacts from the company and cuts the long-term operational costs.</w:t>
      </w:r>
    </w:p>
    <w:p w14:paraId="5180A797" w14:textId="766C9D04" w:rsidR="00776050" w:rsidRPr="00776050" w:rsidRDefault="00776050" w:rsidP="00776050">
      <w:pPr>
        <w:pStyle w:val="ListParagraph"/>
        <w:numPr>
          <w:ilvl w:val="0"/>
          <w:numId w:val="11"/>
        </w:numPr>
        <w:tabs>
          <w:tab w:val="left" w:pos="3907"/>
        </w:tabs>
        <w:rPr>
          <w:lang w:val="en-US"/>
        </w:rPr>
      </w:pPr>
      <w:r w:rsidRPr="00776050">
        <w:rPr>
          <w:b/>
          <w:bCs/>
          <w:lang w:val="en-US"/>
        </w:rPr>
        <w:t>Emerging Markets Expansion:</w:t>
      </w:r>
      <w:r w:rsidRPr="00776050">
        <w:rPr>
          <w:lang w:val="en-US"/>
        </w:rPr>
        <w:t xml:space="preserve"> Hyatt will seize growth opportunities in developing markets such as Asia and Africa. Such strategic partnerships in the region with local developers, investing in new properties, would offer Hyatt a foothold in high-growth regions with diversification avenues.</w:t>
      </w:r>
    </w:p>
    <w:p w14:paraId="5B656F1C" w14:textId="5C75F598" w:rsidR="006541DE" w:rsidRPr="00776050" w:rsidRDefault="00776050" w:rsidP="00776050">
      <w:pPr>
        <w:pStyle w:val="ListParagraph"/>
        <w:numPr>
          <w:ilvl w:val="0"/>
          <w:numId w:val="11"/>
        </w:numPr>
        <w:tabs>
          <w:tab w:val="left" w:pos="3907"/>
        </w:tabs>
        <w:rPr>
          <w:lang w:val="en-US"/>
        </w:rPr>
      </w:pPr>
      <w:r w:rsidRPr="00776050">
        <w:rPr>
          <w:b/>
          <w:bCs/>
          <w:lang w:val="en-US"/>
        </w:rPr>
        <w:t>Platform Hyatt:</w:t>
      </w:r>
      <w:r w:rsidRPr="00776050">
        <w:rPr>
          <w:lang w:val="en-US"/>
        </w:rPr>
        <w:t xml:space="preserve"> Embrace Technology and Innovation-Sure, the digitization initiatives at Hyatt have already updated the guest experience and operational efficiencies, but Hyatt should invest more in new technologies. With AI, machine learning, and data analytics, Hyatt can further offer more personalized experiences to its guests, predict customer needs, and dynamically optimize pricing. Additionally, Hyatt should aggressively pursue blockchain technology to make loyalty programs even more secure and transparent</w:t>
      </w:r>
      <w:r w:rsidR="00081C66">
        <w:rPr>
          <w:lang w:val="en-US"/>
        </w:rPr>
        <w:t xml:space="preserve"> </w:t>
      </w:r>
      <w:r w:rsidR="00081C66" w:rsidRPr="00FE4EEE">
        <w:rPr>
          <w:lang w:val="en-US"/>
        </w:rPr>
        <w:t xml:space="preserve">(Bryman </w:t>
      </w:r>
      <w:r w:rsidR="00081C66">
        <w:rPr>
          <w:lang w:val="en-US"/>
        </w:rPr>
        <w:t>and</w:t>
      </w:r>
      <w:r w:rsidR="00081C66" w:rsidRPr="00FE4EEE">
        <w:rPr>
          <w:lang w:val="en-US"/>
        </w:rPr>
        <w:t xml:space="preserve"> Bell, 2015)</w:t>
      </w:r>
      <w:r w:rsidRPr="00776050">
        <w:rPr>
          <w:lang w:val="en-US"/>
        </w:rPr>
        <w:t>.</w:t>
      </w:r>
    </w:p>
    <w:p w14:paraId="5D647783" w14:textId="02E7F568" w:rsidR="006541DE" w:rsidRPr="006541DE" w:rsidRDefault="006541DE" w:rsidP="006541DE">
      <w:pPr>
        <w:tabs>
          <w:tab w:val="left" w:pos="3907"/>
        </w:tabs>
        <w:rPr>
          <w:lang w:val="en-US"/>
        </w:rPr>
      </w:pPr>
    </w:p>
    <w:p w14:paraId="4E1980FA" w14:textId="77777777" w:rsidR="002304A5" w:rsidRDefault="002304A5">
      <w:pPr>
        <w:spacing w:after="160" w:line="278" w:lineRule="auto"/>
        <w:jc w:val="left"/>
        <w:rPr>
          <w:rFonts w:eastAsiaTheme="majorEastAsia" w:cstheme="majorBidi"/>
          <w:b/>
          <w:color w:val="0F4761" w:themeColor="accent1" w:themeShade="BF"/>
          <w:sz w:val="32"/>
          <w:szCs w:val="40"/>
          <w:lang w:val="en-US"/>
        </w:rPr>
      </w:pPr>
      <w:r>
        <w:lastRenderedPageBreak/>
        <w:br w:type="page"/>
      </w:r>
    </w:p>
    <w:p w14:paraId="7249D479" w14:textId="186AA3C5" w:rsidR="006541DE" w:rsidRPr="006541DE" w:rsidRDefault="006541DE" w:rsidP="002304A5">
      <w:pPr>
        <w:pStyle w:val="Heading1"/>
      </w:pPr>
      <w:bookmarkStart w:id="13" w:name="_Toc180706198"/>
      <w:r w:rsidRPr="006541DE">
        <w:lastRenderedPageBreak/>
        <w:t>5. Conclusion</w:t>
      </w:r>
      <w:bookmarkEnd w:id="13"/>
    </w:p>
    <w:p w14:paraId="156917C7" w14:textId="5D57FDE4" w:rsidR="006541DE" w:rsidRPr="006541DE" w:rsidRDefault="002304A5" w:rsidP="006541DE">
      <w:pPr>
        <w:tabs>
          <w:tab w:val="left" w:pos="3907"/>
        </w:tabs>
        <w:rPr>
          <w:lang w:val="en-US"/>
        </w:rPr>
      </w:pPr>
      <w:r w:rsidRPr="002304A5">
        <w:rPr>
          <w:lang w:val="en-US"/>
        </w:rPr>
        <w:t>Hyatt Hotels Corporation has carved a niche for itself among global leaders within the luxury hospitality industry through the development of innovative service, strong corporate culture, and an attitude toward ensuring satisfaction for guests. However, for the company to remain competitive and create a pathway to a successful long-term outcome, it will need to adapt to continuously changing market dynamics and become more open to technology and innovation in sustainability. This will be further diversified by Hyatt service offerings, growth into emerging markets, and embedding more sustainable practices within the organization.</w:t>
      </w:r>
    </w:p>
    <w:p w14:paraId="7BC1DD78" w14:textId="37842B47" w:rsidR="006541DE" w:rsidRPr="006541DE" w:rsidRDefault="006541DE" w:rsidP="006541DE">
      <w:pPr>
        <w:tabs>
          <w:tab w:val="left" w:pos="3907"/>
        </w:tabs>
        <w:rPr>
          <w:lang w:val="en-US"/>
        </w:rPr>
      </w:pPr>
    </w:p>
    <w:p w14:paraId="64AF4E90" w14:textId="41CF0AEF" w:rsidR="004A1E81" w:rsidRDefault="004A1E81">
      <w:pPr>
        <w:spacing w:after="160" w:line="278" w:lineRule="auto"/>
        <w:jc w:val="left"/>
      </w:pPr>
      <w:r>
        <w:br w:type="page"/>
      </w:r>
    </w:p>
    <w:p w14:paraId="3EE350DC" w14:textId="1AE6AFB1" w:rsidR="006541DE" w:rsidRDefault="004A1E81" w:rsidP="004A1E81">
      <w:pPr>
        <w:pStyle w:val="Heading1"/>
      </w:pPr>
      <w:bookmarkStart w:id="14" w:name="_Toc180706199"/>
      <w:r>
        <w:lastRenderedPageBreak/>
        <w:t>References</w:t>
      </w:r>
      <w:bookmarkEnd w:id="14"/>
      <w:r>
        <w:t xml:space="preserve"> </w:t>
      </w:r>
    </w:p>
    <w:p w14:paraId="4741BE60" w14:textId="77777777" w:rsidR="004A1E81" w:rsidRPr="00FE4EEE" w:rsidRDefault="004A1E81" w:rsidP="004A1E81">
      <w:pPr>
        <w:rPr>
          <w:lang w:val="en-US"/>
        </w:rPr>
      </w:pPr>
      <w:r w:rsidRPr="00FE4EEE">
        <w:rPr>
          <w:lang w:val="en-US"/>
        </w:rPr>
        <w:t xml:space="preserve">Adair, J. (2009) </w:t>
      </w:r>
      <w:r w:rsidRPr="00FE4EEE">
        <w:rPr>
          <w:i/>
          <w:iCs/>
          <w:lang w:val="en-US"/>
        </w:rPr>
        <w:t>The Inspirational Leader</w:t>
      </w:r>
      <w:r w:rsidRPr="00FE4EEE">
        <w:rPr>
          <w:lang w:val="en-US"/>
        </w:rPr>
        <w:t xml:space="preserve"> (2nd Ed), London: Kogan Page.</w:t>
      </w:r>
    </w:p>
    <w:p w14:paraId="40314EED" w14:textId="77777777" w:rsidR="004A1E81" w:rsidRPr="00FE4EEE" w:rsidRDefault="004A1E81" w:rsidP="004A1E81">
      <w:pPr>
        <w:rPr>
          <w:lang w:val="en-US"/>
        </w:rPr>
      </w:pPr>
      <w:r w:rsidRPr="00FE4EEE">
        <w:rPr>
          <w:lang w:val="en-US"/>
        </w:rPr>
        <w:t xml:space="preserve">Armstrong, M. (2012) </w:t>
      </w:r>
      <w:r w:rsidRPr="00FE4EEE">
        <w:rPr>
          <w:i/>
          <w:iCs/>
          <w:lang w:val="en-US"/>
        </w:rPr>
        <w:t>Armstrong’s Handbook of Management and Leadership</w:t>
      </w:r>
      <w:r w:rsidRPr="00FE4EEE">
        <w:rPr>
          <w:lang w:val="en-US"/>
        </w:rPr>
        <w:t xml:space="preserve"> (3rd Ed), London: Kogan Page.</w:t>
      </w:r>
    </w:p>
    <w:p w14:paraId="3EADC313" w14:textId="77777777" w:rsidR="004A1E81" w:rsidRPr="00FE4EEE" w:rsidRDefault="004A1E81" w:rsidP="004A1E81">
      <w:pPr>
        <w:rPr>
          <w:lang w:val="en-US"/>
        </w:rPr>
      </w:pPr>
      <w:r w:rsidRPr="00FE4EEE">
        <w:rPr>
          <w:lang w:val="en-US"/>
        </w:rPr>
        <w:t xml:space="preserve">Armstrong, M. (2021) </w:t>
      </w:r>
      <w:r w:rsidRPr="00FE4EEE">
        <w:rPr>
          <w:i/>
          <w:iCs/>
          <w:lang w:val="en-US"/>
        </w:rPr>
        <w:t>Armstrong's Handbook of Performance Management</w:t>
      </w:r>
      <w:r w:rsidRPr="00FE4EEE">
        <w:rPr>
          <w:lang w:val="en-US"/>
        </w:rPr>
        <w:t xml:space="preserve"> (7th Ed), London: Kogan Page.</w:t>
      </w:r>
    </w:p>
    <w:p w14:paraId="2B2175BD" w14:textId="77777777" w:rsidR="004A1E81" w:rsidRPr="00FE4EEE" w:rsidRDefault="004A1E81" w:rsidP="004A1E81">
      <w:pPr>
        <w:rPr>
          <w:lang w:val="en-US"/>
        </w:rPr>
      </w:pPr>
      <w:r w:rsidRPr="00FE4EEE">
        <w:rPr>
          <w:lang w:val="en-US"/>
        </w:rPr>
        <w:t xml:space="preserve">Arnold, J. (2020) </w:t>
      </w:r>
      <w:r w:rsidRPr="00FE4EEE">
        <w:rPr>
          <w:i/>
          <w:iCs/>
          <w:lang w:val="en-US"/>
        </w:rPr>
        <w:t>Work Psychology</w:t>
      </w:r>
      <w:r w:rsidRPr="00FE4EEE">
        <w:rPr>
          <w:lang w:val="en-US"/>
        </w:rPr>
        <w:t xml:space="preserve"> (7th Ed), Harlow: Pearson Education Limited.</w:t>
      </w:r>
    </w:p>
    <w:p w14:paraId="3DAE923A" w14:textId="77777777" w:rsidR="004A1E81" w:rsidRPr="00FE4EEE" w:rsidRDefault="004A1E81" w:rsidP="004A1E81">
      <w:pPr>
        <w:rPr>
          <w:lang w:val="en-US"/>
        </w:rPr>
      </w:pPr>
      <w:r w:rsidRPr="00FE4EEE">
        <w:rPr>
          <w:lang w:val="en-US"/>
        </w:rPr>
        <w:t xml:space="preserve">Boddy, D. (2017) </w:t>
      </w:r>
      <w:r w:rsidRPr="00FE4EEE">
        <w:rPr>
          <w:i/>
          <w:iCs/>
          <w:lang w:val="en-US"/>
        </w:rPr>
        <w:t>Management: An Introduction</w:t>
      </w:r>
      <w:r w:rsidRPr="00FE4EEE">
        <w:rPr>
          <w:lang w:val="en-US"/>
        </w:rPr>
        <w:t xml:space="preserve"> (7th Ed), Harlow: Pearson.</w:t>
      </w:r>
    </w:p>
    <w:p w14:paraId="6D2C883E" w14:textId="77777777" w:rsidR="004A1E81" w:rsidRPr="00FE4EEE" w:rsidRDefault="004A1E81" w:rsidP="004A1E81">
      <w:pPr>
        <w:rPr>
          <w:lang w:val="en-US"/>
        </w:rPr>
      </w:pPr>
      <w:r w:rsidRPr="00FE4EEE">
        <w:rPr>
          <w:lang w:val="en-US"/>
        </w:rPr>
        <w:t xml:space="preserve">Bryman, A. </w:t>
      </w:r>
      <w:r>
        <w:rPr>
          <w:lang w:val="en-US"/>
        </w:rPr>
        <w:t xml:space="preserve">and </w:t>
      </w:r>
      <w:r w:rsidRPr="00FE4EEE">
        <w:rPr>
          <w:lang w:val="en-US"/>
        </w:rPr>
        <w:t xml:space="preserve">Bell, E. (2015) </w:t>
      </w:r>
      <w:r w:rsidRPr="00FE4EEE">
        <w:rPr>
          <w:i/>
          <w:iCs/>
          <w:lang w:val="en-US"/>
        </w:rPr>
        <w:t>Business Research Methods</w:t>
      </w:r>
      <w:r w:rsidRPr="00FE4EEE">
        <w:rPr>
          <w:lang w:val="en-US"/>
        </w:rPr>
        <w:t xml:space="preserve"> (4th Ed), Oxford: Oxford University Press.</w:t>
      </w:r>
    </w:p>
    <w:p w14:paraId="6073B62C" w14:textId="77777777" w:rsidR="004A1E81" w:rsidRPr="00FE4EEE" w:rsidRDefault="004A1E81" w:rsidP="004A1E81">
      <w:pPr>
        <w:rPr>
          <w:lang w:val="en-US"/>
        </w:rPr>
      </w:pPr>
      <w:r w:rsidRPr="00FE4EEE">
        <w:rPr>
          <w:lang w:val="en-US"/>
        </w:rPr>
        <w:t xml:space="preserve">Burnes, B. (2020) </w:t>
      </w:r>
      <w:r w:rsidRPr="00FE4EEE">
        <w:rPr>
          <w:i/>
          <w:iCs/>
          <w:lang w:val="en-US"/>
        </w:rPr>
        <w:t>Managing Change</w:t>
      </w:r>
      <w:r w:rsidRPr="00FE4EEE">
        <w:rPr>
          <w:lang w:val="en-US"/>
        </w:rPr>
        <w:t xml:space="preserve"> (7th Ed), Harlow: Pearson.</w:t>
      </w:r>
    </w:p>
    <w:p w14:paraId="5220955E" w14:textId="77777777" w:rsidR="004A1E81" w:rsidRPr="00FE4EEE" w:rsidRDefault="004A1E81" w:rsidP="004A1E81">
      <w:pPr>
        <w:rPr>
          <w:lang w:val="en-US"/>
        </w:rPr>
      </w:pPr>
      <w:r w:rsidRPr="00FE4EEE">
        <w:rPr>
          <w:lang w:val="en-US"/>
        </w:rPr>
        <w:t xml:space="preserve">Daft, R.L. (2020) </w:t>
      </w:r>
      <w:r w:rsidRPr="00FE4EEE">
        <w:rPr>
          <w:i/>
          <w:iCs/>
          <w:lang w:val="en-US"/>
        </w:rPr>
        <w:t>Management</w:t>
      </w:r>
      <w:r w:rsidRPr="00FE4EEE">
        <w:rPr>
          <w:lang w:val="en-US"/>
        </w:rPr>
        <w:t xml:space="preserve"> (14th Ed), Boston: Cengage Learning. </w:t>
      </w:r>
      <w:hyperlink r:id="rId11" w:history="1">
        <w:r w:rsidRPr="007A2EF9">
          <w:rPr>
            <w:rStyle w:val="Hyperlink"/>
            <w:lang w:val="en-US"/>
          </w:rPr>
          <w:t>https://doi.org/10.1007/s10479-019-03324-7</w:t>
        </w:r>
      </w:hyperlink>
      <w:r>
        <w:rPr>
          <w:lang w:val="en-US"/>
        </w:rPr>
        <w:t xml:space="preserve">. </w:t>
      </w:r>
    </w:p>
    <w:p w14:paraId="470F19C1" w14:textId="77777777" w:rsidR="004A1E81" w:rsidRPr="00FE4EEE" w:rsidRDefault="004A1E81" w:rsidP="004A1E81">
      <w:pPr>
        <w:rPr>
          <w:lang w:val="en-US"/>
        </w:rPr>
      </w:pPr>
      <w:r w:rsidRPr="00FE4EEE">
        <w:rPr>
          <w:lang w:val="en-US"/>
        </w:rPr>
        <w:t xml:space="preserve">Dessler, G. (2020) </w:t>
      </w:r>
      <w:r w:rsidRPr="00FE4EEE">
        <w:rPr>
          <w:i/>
          <w:iCs/>
          <w:lang w:val="en-US"/>
        </w:rPr>
        <w:t>Human Resource Management</w:t>
      </w:r>
      <w:r w:rsidRPr="00FE4EEE">
        <w:rPr>
          <w:lang w:val="en-US"/>
        </w:rPr>
        <w:t xml:space="preserve"> (16th Ed), Harlow: Pearson. </w:t>
      </w:r>
      <w:hyperlink r:id="rId12" w:history="1">
        <w:r w:rsidRPr="007A2EF9">
          <w:rPr>
            <w:rStyle w:val="Hyperlink"/>
            <w:lang w:val="en-US"/>
          </w:rPr>
          <w:t>https://doi.org/10.1080/09585192.2020.1761024</w:t>
        </w:r>
      </w:hyperlink>
      <w:r>
        <w:rPr>
          <w:lang w:val="en-US"/>
        </w:rPr>
        <w:t xml:space="preserve">. </w:t>
      </w:r>
    </w:p>
    <w:p w14:paraId="295BDC74" w14:textId="77777777" w:rsidR="004A1E81" w:rsidRPr="00FE4EEE" w:rsidRDefault="004A1E81" w:rsidP="004A1E81">
      <w:pPr>
        <w:rPr>
          <w:lang w:val="en-US"/>
        </w:rPr>
      </w:pPr>
      <w:r w:rsidRPr="00FE4EEE">
        <w:rPr>
          <w:lang w:val="en-US"/>
        </w:rPr>
        <w:t xml:space="preserve">Drucker, P. (2018) </w:t>
      </w:r>
      <w:r w:rsidRPr="00FE4EEE">
        <w:rPr>
          <w:i/>
          <w:iCs/>
          <w:lang w:val="en-US"/>
        </w:rPr>
        <w:t>The Practice of Management</w:t>
      </w:r>
      <w:r w:rsidRPr="00FE4EEE">
        <w:rPr>
          <w:lang w:val="en-US"/>
        </w:rPr>
        <w:t xml:space="preserve">, New York: HarperCollins. </w:t>
      </w:r>
      <w:hyperlink r:id="rId13" w:history="1">
        <w:r w:rsidRPr="007A2EF9">
          <w:rPr>
            <w:rStyle w:val="Hyperlink"/>
            <w:lang w:val="en-US"/>
          </w:rPr>
          <w:t>https://doi.org/10.4324/9781315260108</w:t>
        </w:r>
      </w:hyperlink>
      <w:r>
        <w:rPr>
          <w:lang w:val="en-US"/>
        </w:rPr>
        <w:t xml:space="preserve">. </w:t>
      </w:r>
    </w:p>
    <w:p w14:paraId="442511BA" w14:textId="77777777" w:rsidR="004A1E81" w:rsidRPr="00FE4EEE" w:rsidRDefault="004A1E81" w:rsidP="004A1E81">
      <w:pPr>
        <w:rPr>
          <w:lang w:val="en-US"/>
        </w:rPr>
      </w:pPr>
      <w:r w:rsidRPr="00FE4EEE">
        <w:rPr>
          <w:lang w:val="en-US"/>
        </w:rPr>
        <w:t xml:space="preserve">Hill, C.W.L., Schilling, M.A. </w:t>
      </w:r>
      <w:r>
        <w:rPr>
          <w:lang w:val="en-US"/>
        </w:rPr>
        <w:t>and</w:t>
      </w:r>
      <w:r w:rsidRPr="00FE4EEE">
        <w:rPr>
          <w:lang w:val="en-US"/>
        </w:rPr>
        <w:t xml:space="preserve"> Jones, G.R. (2020) </w:t>
      </w:r>
      <w:r w:rsidRPr="00FE4EEE">
        <w:rPr>
          <w:i/>
          <w:iCs/>
          <w:lang w:val="en-US"/>
        </w:rPr>
        <w:t>Strategic Management: Theory &amp; Cases</w:t>
      </w:r>
      <w:r w:rsidRPr="00FE4EEE">
        <w:rPr>
          <w:lang w:val="en-US"/>
        </w:rPr>
        <w:t xml:space="preserve"> (13th Ed), Boston: Cengage Learning.</w:t>
      </w:r>
    </w:p>
    <w:p w14:paraId="5D25E044" w14:textId="77777777" w:rsidR="004A1E81" w:rsidRPr="00FE4EEE" w:rsidRDefault="004A1E81" w:rsidP="004A1E81">
      <w:pPr>
        <w:rPr>
          <w:lang w:val="en-US"/>
        </w:rPr>
      </w:pPr>
      <w:r w:rsidRPr="00FE4EEE">
        <w:rPr>
          <w:lang w:val="en-US"/>
        </w:rPr>
        <w:t xml:space="preserve">Johnson, G., Scholes, K. </w:t>
      </w:r>
      <w:r>
        <w:rPr>
          <w:lang w:val="en-US"/>
        </w:rPr>
        <w:t>and</w:t>
      </w:r>
      <w:r w:rsidRPr="00FE4EEE">
        <w:rPr>
          <w:lang w:val="en-US"/>
        </w:rPr>
        <w:t xml:space="preserve"> Whittington, R. (2019) </w:t>
      </w:r>
      <w:r w:rsidRPr="00FE4EEE">
        <w:rPr>
          <w:i/>
          <w:iCs/>
          <w:lang w:val="en-US"/>
        </w:rPr>
        <w:t>Exploring Corporate Strategy: Text and Cases</w:t>
      </w:r>
      <w:r w:rsidRPr="00FE4EEE">
        <w:rPr>
          <w:lang w:val="en-US"/>
        </w:rPr>
        <w:t xml:space="preserve"> (12th Ed), Harlow: Pearson.</w:t>
      </w:r>
    </w:p>
    <w:p w14:paraId="1119666D" w14:textId="77777777" w:rsidR="004A1E81" w:rsidRPr="00FE4EEE" w:rsidRDefault="004A1E81" w:rsidP="004A1E81">
      <w:pPr>
        <w:rPr>
          <w:lang w:val="en-US"/>
        </w:rPr>
      </w:pPr>
      <w:r w:rsidRPr="00FE4EEE">
        <w:rPr>
          <w:lang w:val="en-US"/>
        </w:rPr>
        <w:t xml:space="preserve">Kotter, J.P. (1996) </w:t>
      </w:r>
      <w:r w:rsidRPr="00FE4EEE">
        <w:rPr>
          <w:i/>
          <w:iCs/>
          <w:lang w:val="en-US"/>
        </w:rPr>
        <w:t>Leading Change</w:t>
      </w:r>
      <w:r w:rsidRPr="00FE4EEE">
        <w:rPr>
          <w:lang w:val="en-US"/>
        </w:rPr>
        <w:t xml:space="preserve">, Boston: Harvard Business School Press. </w:t>
      </w:r>
      <w:hyperlink r:id="rId14" w:history="1">
        <w:r w:rsidRPr="007A2EF9">
          <w:rPr>
            <w:rStyle w:val="Hyperlink"/>
            <w:lang w:val="en-US"/>
          </w:rPr>
          <w:t>https://doi.org/10.1111/1467-6486.00179</w:t>
        </w:r>
      </w:hyperlink>
      <w:r>
        <w:rPr>
          <w:lang w:val="en-US"/>
        </w:rPr>
        <w:t xml:space="preserve">. </w:t>
      </w:r>
    </w:p>
    <w:p w14:paraId="167B0F49" w14:textId="77777777" w:rsidR="004A1E81" w:rsidRPr="00FE4EEE" w:rsidRDefault="004A1E81" w:rsidP="004A1E81">
      <w:pPr>
        <w:rPr>
          <w:lang w:val="en-US"/>
        </w:rPr>
      </w:pPr>
      <w:r w:rsidRPr="00FE4EEE">
        <w:rPr>
          <w:lang w:val="en-US"/>
        </w:rPr>
        <w:t xml:space="preserve">Mintzberg, H. (2013) </w:t>
      </w:r>
      <w:r w:rsidRPr="00FE4EEE">
        <w:rPr>
          <w:i/>
          <w:iCs/>
          <w:lang w:val="en-US"/>
        </w:rPr>
        <w:t>Simply Managing: What Managers Do – and Can Do Better</w:t>
      </w:r>
      <w:r w:rsidRPr="00FE4EEE">
        <w:rPr>
          <w:lang w:val="en-US"/>
        </w:rPr>
        <w:t xml:space="preserve">, San Francisco: Berrett-Koehler Publishers. </w:t>
      </w:r>
      <w:hyperlink r:id="rId15" w:history="1">
        <w:r w:rsidRPr="007A2EF9">
          <w:rPr>
            <w:rStyle w:val="Hyperlink"/>
            <w:lang w:val="en-US"/>
          </w:rPr>
          <w:t>https://doi.org/10.1080/03634523.2022.2091508</w:t>
        </w:r>
      </w:hyperlink>
      <w:r>
        <w:rPr>
          <w:lang w:val="en-US"/>
        </w:rPr>
        <w:t xml:space="preserve">. </w:t>
      </w:r>
    </w:p>
    <w:p w14:paraId="0A061307" w14:textId="77777777" w:rsidR="004A1E81" w:rsidRPr="00FE4EEE" w:rsidRDefault="004A1E81" w:rsidP="004A1E81">
      <w:pPr>
        <w:rPr>
          <w:lang w:val="en-US"/>
        </w:rPr>
      </w:pPr>
      <w:r w:rsidRPr="00FE4EEE">
        <w:rPr>
          <w:lang w:val="en-US"/>
        </w:rPr>
        <w:t xml:space="preserve">Mullins, L. (2019) </w:t>
      </w:r>
      <w:r w:rsidRPr="00FE4EEE">
        <w:rPr>
          <w:i/>
          <w:iCs/>
          <w:lang w:val="en-US"/>
        </w:rPr>
        <w:t>Organisational Behaviour in the Workplace</w:t>
      </w:r>
      <w:r w:rsidRPr="00FE4EEE">
        <w:rPr>
          <w:lang w:val="en-US"/>
        </w:rPr>
        <w:t xml:space="preserve"> (12th Ed), Harlow: Pearson.</w:t>
      </w:r>
    </w:p>
    <w:p w14:paraId="2614AD2A" w14:textId="77777777" w:rsidR="004A1E81" w:rsidRPr="00FE4EEE" w:rsidRDefault="004A1E81" w:rsidP="004A1E81">
      <w:pPr>
        <w:rPr>
          <w:lang w:val="en-US"/>
        </w:rPr>
      </w:pPr>
      <w:r w:rsidRPr="00FE4EEE">
        <w:rPr>
          <w:lang w:val="en-US"/>
        </w:rPr>
        <w:t xml:space="preserve">Mullins, L. (2023) </w:t>
      </w:r>
      <w:r w:rsidRPr="00FE4EEE">
        <w:rPr>
          <w:i/>
          <w:iCs/>
          <w:lang w:val="en-US"/>
        </w:rPr>
        <w:t>Management and Organisational Behaviour</w:t>
      </w:r>
      <w:r w:rsidRPr="00FE4EEE">
        <w:rPr>
          <w:lang w:val="en-US"/>
        </w:rPr>
        <w:t xml:space="preserve"> (13th Ed), Harlow: Pearson.</w:t>
      </w:r>
    </w:p>
    <w:p w14:paraId="0243F1E3" w14:textId="77777777" w:rsidR="004A1E81" w:rsidRPr="00FE4EEE" w:rsidRDefault="004A1E81" w:rsidP="004A1E81">
      <w:pPr>
        <w:rPr>
          <w:lang w:val="en-US"/>
        </w:rPr>
      </w:pPr>
      <w:r w:rsidRPr="00FE4EEE">
        <w:rPr>
          <w:lang w:val="en-US"/>
        </w:rPr>
        <w:t xml:space="preserve">Mullins, L. </w:t>
      </w:r>
      <w:r>
        <w:rPr>
          <w:lang w:val="en-US"/>
        </w:rPr>
        <w:t>and</w:t>
      </w:r>
      <w:r w:rsidRPr="00FE4EEE">
        <w:rPr>
          <w:lang w:val="en-US"/>
        </w:rPr>
        <w:t xml:space="preserve"> Dosser, P. (2013) </w:t>
      </w:r>
      <w:r w:rsidRPr="00FE4EEE">
        <w:rPr>
          <w:i/>
          <w:iCs/>
          <w:lang w:val="en-US"/>
        </w:rPr>
        <w:t>Hospitality Management and Organisational Behaviour</w:t>
      </w:r>
      <w:r w:rsidRPr="00FE4EEE">
        <w:rPr>
          <w:lang w:val="en-US"/>
        </w:rPr>
        <w:t xml:space="preserve"> (5th Ed), Harlow: Pearson.</w:t>
      </w:r>
    </w:p>
    <w:p w14:paraId="03A34BD7" w14:textId="77777777" w:rsidR="004A1E81" w:rsidRPr="00FE4EEE" w:rsidRDefault="004A1E81" w:rsidP="004A1E81">
      <w:pPr>
        <w:rPr>
          <w:lang w:val="en-US"/>
        </w:rPr>
      </w:pPr>
      <w:r w:rsidRPr="00FE4EEE">
        <w:rPr>
          <w:lang w:val="en-US"/>
        </w:rPr>
        <w:t xml:space="preserve">Quinn, R.E., Faerman, S.R., Thompson, M.P., McGrath, M.R., </w:t>
      </w:r>
      <w:r>
        <w:rPr>
          <w:lang w:val="en-US"/>
        </w:rPr>
        <w:t xml:space="preserve">and </w:t>
      </w:r>
      <w:r w:rsidRPr="00FE4EEE">
        <w:rPr>
          <w:lang w:val="en-US"/>
        </w:rPr>
        <w:t xml:space="preserve">Bright, D.S. (2020) </w:t>
      </w:r>
      <w:r w:rsidRPr="00FE4EEE">
        <w:rPr>
          <w:i/>
          <w:iCs/>
          <w:lang w:val="en-US"/>
        </w:rPr>
        <w:t>Becoming a Master Manager: A Competing Values Approach</w:t>
      </w:r>
      <w:r w:rsidRPr="00FE4EEE">
        <w:rPr>
          <w:lang w:val="en-US"/>
        </w:rPr>
        <w:t xml:space="preserve"> (7th Ed), Hoboken: John Wiley &amp; Sons.</w:t>
      </w:r>
    </w:p>
    <w:p w14:paraId="2AA11754" w14:textId="77777777" w:rsidR="004A1E81" w:rsidRPr="00FE4EEE" w:rsidRDefault="004A1E81" w:rsidP="004A1E81">
      <w:pPr>
        <w:rPr>
          <w:lang w:val="en-US"/>
        </w:rPr>
      </w:pPr>
      <w:r w:rsidRPr="00FE4EEE">
        <w:rPr>
          <w:lang w:val="en-US"/>
        </w:rPr>
        <w:lastRenderedPageBreak/>
        <w:t xml:space="preserve">Robbins, S.P. </w:t>
      </w:r>
      <w:r>
        <w:rPr>
          <w:lang w:val="en-US"/>
        </w:rPr>
        <w:t>and</w:t>
      </w:r>
      <w:r w:rsidRPr="00FE4EEE">
        <w:rPr>
          <w:lang w:val="en-US"/>
        </w:rPr>
        <w:t xml:space="preserve"> Judge, T.A. (2021) </w:t>
      </w:r>
      <w:r w:rsidRPr="00FE4EEE">
        <w:rPr>
          <w:i/>
          <w:iCs/>
          <w:lang w:val="en-US"/>
        </w:rPr>
        <w:t>Organizational Behavior</w:t>
      </w:r>
      <w:r w:rsidRPr="00FE4EEE">
        <w:rPr>
          <w:lang w:val="en-US"/>
        </w:rPr>
        <w:t xml:space="preserve"> (18th Ed), Harlow: Pearson.</w:t>
      </w:r>
    </w:p>
    <w:p w14:paraId="0108C009" w14:textId="77777777" w:rsidR="004A1E81" w:rsidRPr="00FE4EEE" w:rsidRDefault="004A1E81" w:rsidP="004A1E81">
      <w:pPr>
        <w:rPr>
          <w:lang w:val="en-US"/>
        </w:rPr>
      </w:pPr>
      <w:r w:rsidRPr="00FE4EEE">
        <w:rPr>
          <w:lang w:val="en-US"/>
        </w:rPr>
        <w:t xml:space="preserve">Schein, E.H. (2017) </w:t>
      </w:r>
      <w:r w:rsidRPr="00FE4EEE">
        <w:rPr>
          <w:i/>
          <w:iCs/>
          <w:lang w:val="en-US"/>
        </w:rPr>
        <w:t>Organizational Culture and Leadership</w:t>
      </w:r>
      <w:r w:rsidRPr="00FE4EEE">
        <w:rPr>
          <w:lang w:val="en-US"/>
        </w:rPr>
        <w:t xml:space="preserve"> (5th Ed), Hoboken: John Wiley &amp; Sons. </w:t>
      </w:r>
      <w:hyperlink r:id="rId16" w:history="1">
        <w:r w:rsidRPr="007A2EF9">
          <w:rPr>
            <w:rStyle w:val="Hyperlink"/>
            <w:lang w:val="en-US"/>
          </w:rPr>
          <w:t>https://doi.org/10.1002/9781119390319</w:t>
        </w:r>
      </w:hyperlink>
      <w:r>
        <w:rPr>
          <w:lang w:val="en-US"/>
        </w:rPr>
        <w:t xml:space="preserve">. </w:t>
      </w:r>
    </w:p>
    <w:p w14:paraId="16565B8E" w14:textId="77777777" w:rsidR="004A1E81" w:rsidRPr="004A1E81" w:rsidRDefault="004A1E81" w:rsidP="004A1E81">
      <w:pPr>
        <w:rPr>
          <w:lang w:val="en-US"/>
        </w:rPr>
      </w:pPr>
    </w:p>
    <w:sectPr w:rsidR="004A1E81" w:rsidRPr="004A1E81">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154CF7" w14:textId="77777777" w:rsidR="00F23974" w:rsidRDefault="00F23974" w:rsidP="005C33A8">
      <w:pPr>
        <w:spacing w:line="240" w:lineRule="auto"/>
      </w:pPr>
      <w:r>
        <w:separator/>
      </w:r>
    </w:p>
  </w:endnote>
  <w:endnote w:type="continuationSeparator" w:id="0">
    <w:p w14:paraId="1CFCB20F" w14:textId="77777777" w:rsidR="00F23974" w:rsidRDefault="00F23974" w:rsidP="005C33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0809616"/>
      <w:docPartObj>
        <w:docPartGallery w:val="Page Numbers (Bottom of Page)"/>
        <w:docPartUnique/>
      </w:docPartObj>
    </w:sdtPr>
    <w:sdtEndPr>
      <w:rPr>
        <w:noProof/>
      </w:rPr>
    </w:sdtEndPr>
    <w:sdtContent>
      <w:p w14:paraId="37F3F063" w14:textId="5777E32B" w:rsidR="005C33A8" w:rsidRDefault="005C33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EAD69F" w14:textId="77777777" w:rsidR="005C33A8" w:rsidRDefault="005C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3EDA9" w14:textId="77777777" w:rsidR="00F23974" w:rsidRDefault="00F23974" w:rsidP="005C33A8">
      <w:pPr>
        <w:spacing w:line="240" w:lineRule="auto"/>
      </w:pPr>
      <w:r>
        <w:separator/>
      </w:r>
    </w:p>
  </w:footnote>
  <w:footnote w:type="continuationSeparator" w:id="0">
    <w:p w14:paraId="33E481EC" w14:textId="77777777" w:rsidR="00F23974" w:rsidRDefault="00F23974" w:rsidP="005C33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41F1C"/>
    <w:multiLevelType w:val="hybridMultilevel"/>
    <w:tmpl w:val="75D26DD6"/>
    <w:lvl w:ilvl="0" w:tplc="F9B8B05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C96B36"/>
    <w:multiLevelType w:val="multilevel"/>
    <w:tmpl w:val="8FCCF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946BE1"/>
    <w:multiLevelType w:val="multilevel"/>
    <w:tmpl w:val="CF18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6D61DE"/>
    <w:multiLevelType w:val="hybridMultilevel"/>
    <w:tmpl w:val="A1FA9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F24DAB"/>
    <w:multiLevelType w:val="hybridMultilevel"/>
    <w:tmpl w:val="CE149560"/>
    <w:lvl w:ilvl="0" w:tplc="F9B8B0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BC18E7"/>
    <w:multiLevelType w:val="multilevel"/>
    <w:tmpl w:val="0F0CB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6D1874"/>
    <w:multiLevelType w:val="multilevel"/>
    <w:tmpl w:val="B21EB2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B20AFB"/>
    <w:multiLevelType w:val="multilevel"/>
    <w:tmpl w:val="D5222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C7608E"/>
    <w:multiLevelType w:val="hybridMultilevel"/>
    <w:tmpl w:val="57247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621E95"/>
    <w:multiLevelType w:val="multilevel"/>
    <w:tmpl w:val="C308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5C26BD"/>
    <w:multiLevelType w:val="hybridMultilevel"/>
    <w:tmpl w:val="B1CA48FE"/>
    <w:lvl w:ilvl="0" w:tplc="F9B8B0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B47F76"/>
    <w:multiLevelType w:val="hybridMultilevel"/>
    <w:tmpl w:val="61CA0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6417222">
    <w:abstractNumId w:val="2"/>
  </w:num>
  <w:num w:numId="2" w16cid:durableId="1571231836">
    <w:abstractNumId w:val="6"/>
  </w:num>
  <w:num w:numId="3" w16cid:durableId="626817557">
    <w:abstractNumId w:val="1"/>
  </w:num>
  <w:num w:numId="4" w16cid:durableId="11079424">
    <w:abstractNumId w:val="7"/>
  </w:num>
  <w:num w:numId="5" w16cid:durableId="1456828395">
    <w:abstractNumId w:val="5"/>
  </w:num>
  <w:num w:numId="6" w16cid:durableId="2126583194">
    <w:abstractNumId w:val="9"/>
  </w:num>
  <w:num w:numId="7" w16cid:durableId="1670057881">
    <w:abstractNumId w:val="3"/>
  </w:num>
  <w:num w:numId="8" w16cid:durableId="4795471">
    <w:abstractNumId w:val="10"/>
  </w:num>
  <w:num w:numId="9" w16cid:durableId="988945673">
    <w:abstractNumId w:val="0"/>
  </w:num>
  <w:num w:numId="10" w16cid:durableId="840972208">
    <w:abstractNumId w:val="4"/>
  </w:num>
  <w:num w:numId="11" w16cid:durableId="1372221450">
    <w:abstractNumId w:val="11"/>
  </w:num>
  <w:num w:numId="12" w16cid:durableId="16145568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9AB"/>
    <w:rsid w:val="00036202"/>
    <w:rsid w:val="00062E1C"/>
    <w:rsid w:val="00081C66"/>
    <w:rsid w:val="0009222D"/>
    <w:rsid w:val="00140A63"/>
    <w:rsid w:val="001719D9"/>
    <w:rsid w:val="001A76AD"/>
    <w:rsid w:val="002303FF"/>
    <w:rsid w:val="002304A5"/>
    <w:rsid w:val="00232521"/>
    <w:rsid w:val="002665DC"/>
    <w:rsid w:val="002A23A1"/>
    <w:rsid w:val="0035423C"/>
    <w:rsid w:val="003B7F6D"/>
    <w:rsid w:val="003F1656"/>
    <w:rsid w:val="0042717B"/>
    <w:rsid w:val="004517FD"/>
    <w:rsid w:val="00473D04"/>
    <w:rsid w:val="004A1E81"/>
    <w:rsid w:val="005246FF"/>
    <w:rsid w:val="00542145"/>
    <w:rsid w:val="005439B4"/>
    <w:rsid w:val="00583ABB"/>
    <w:rsid w:val="005C33A8"/>
    <w:rsid w:val="00607019"/>
    <w:rsid w:val="006541DE"/>
    <w:rsid w:val="00665B44"/>
    <w:rsid w:val="00690F37"/>
    <w:rsid w:val="006B29D1"/>
    <w:rsid w:val="006C169A"/>
    <w:rsid w:val="0076187E"/>
    <w:rsid w:val="00776050"/>
    <w:rsid w:val="008A1561"/>
    <w:rsid w:val="009863D1"/>
    <w:rsid w:val="00A307ED"/>
    <w:rsid w:val="00AB483F"/>
    <w:rsid w:val="00AE0C46"/>
    <w:rsid w:val="00B32F26"/>
    <w:rsid w:val="00B74847"/>
    <w:rsid w:val="00CA5AAE"/>
    <w:rsid w:val="00E159AB"/>
    <w:rsid w:val="00E63F83"/>
    <w:rsid w:val="00E73B0F"/>
    <w:rsid w:val="00EE77FD"/>
    <w:rsid w:val="00F23974"/>
    <w:rsid w:val="00F263B5"/>
    <w:rsid w:val="00F34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C9B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AAE"/>
    <w:pPr>
      <w:spacing w:after="0" w:line="360" w:lineRule="auto"/>
      <w:jc w:val="both"/>
    </w:pPr>
    <w:rPr>
      <w:rFonts w:ascii="Times New Roman" w:hAnsi="Times New Roman" w:cs="Times New Roman"/>
      <w:kern w:val="0"/>
      <w:szCs w:val="20"/>
      <w:lang w:val="en-GB"/>
      <w14:ligatures w14:val="none"/>
    </w:rPr>
  </w:style>
  <w:style w:type="paragraph" w:styleId="Heading1">
    <w:name w:val="heading 1"/>
    <w:basedOn w:val="Normal"/>
    <w:next w:val="Normal"/>
    <w:link w:val="Heading1Char"/>
    <w:autoRedefine/>
    <w:uiPriority w:val="9"/>
    <w:qFormat/>
    <w:rsid w:val="0042717B"/>
    <w:pPr>
      <w:keepNext/>
      <w:keepLines/>
      <w:spacing w:before="360" w:after="80"/>
      <w:outlineLvl w:val="0"/>
    </w:pPr>
    <w:rPr>
      <w:rFonts w:eastAsiaTheme="majorEastAsia" w:cstheme="majorBidi"/>
      <w:b/>
      <w:color w:val="0F4761" w:themeColor="accent1" w:themeShade="BF"/>
      <w:sz w:val="32"/>
      <w:szCs w:val="40"/>
      <w:lang w:val="en-US"/>
    </w:rPr>
  </w:style>
  <w:style w:type="paragraph" w:styleId="Heading2">
    <w:name w:val="heading 2"/>
    <w:basedOn w:val="Normal"/>
    <w:next w:val="Normal"/>
    <w:link w:val="Heading2Char"/>
    <w:autoRedefine/>
    <w:uiPriority w:val="9"/>
    <w:unhideWhenUsed/>
    <w:qFormat/>
    <w:rsid w:val="00AB483F"/>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AB483F"/>
    <w:pPr>
      <w:keepNext/>
      <w:keepLines/>
      <w:spacing w:before="160" w:after="80"/>
      <w:outlineLvl w:val="2"/>
    </w:pPr>
    <w:rPr>
      <w:rFonts w:eastAsiaTheme="majorEastAsia" w:cstheme="majorBidi"/>
      <w:b/>
      <w:color w:val="0F4761" w:themeColor="accent1" w:themeShade="BF"/>
      <w:szCs w:val="28"/>
    </w:rPr>
  </w:style>
  <w:style w:type="paragraph" w:styleId="Heading4">
    <w:name w:val="heading 4"/>
    <w:basedOn w:val="Normal"/>
    <w:next w:val="Normal"/>
    <w:link w:val="Heading4Char"/>
    <w:uiPriority w:val="9"/>
    <w:semiHidden/>
    <w:unhideWhenUsed/>
    <w:qFormat/>
    <w:rsid w:val="00E159A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159A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159A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159A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159A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159A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17B"/>
    <w:rPr>
      <w:rFonts w:ascii="Times New Roman" w:eastAsiaTheme="majorEastAsia" w:hAnsi="Times New Roman" w:cstheme="majorBidi"/>
      <w:b/>
      <w:color w:val="0F4761" w:themeColor="accent1" w:themeShade="BF"/>
      <w:kern w:val="0"/>
      <w:sz w:val="32"/>
      <w:szCs w:val="40"/>
      <w14:ligatures w14:val="none"/>
    </w:rPr>
  </w:style>
  <w:style w:type="character" w:customStyle="1" w:styleId="Heading2Char">
    <w:name w:val="Heading 2 Char"/>
    <w:basedOn w:val="DefaultParagraphFont"/>
    <w:link w:val="Heading2"/>
    <w:uiPriority w:val="9"/>
    <w:rsid w:val="00AB483F"/>
    <w:rPr>
      <w:rFonts w:ascii="Times New Roman" w:eastAsiaTheme="majorEastAsia" w:hAnsi="Times New Roman" w:cstheme="majorBidi"/>
      <w:b/>
      <w:color w:val="0F4761" w:themeColor="accent1" w:themeShade="BF"/>
      <w:sz w:val="28"/>
      <w:szCs w:val="32"/>
      <w:lang w:val="en-GB"/>
    </w:rPr>
  </w:style>
  <w:style w:type="character" w:customStyle="1" w:styleId="Heading3Char">
    <w:name w:val="Heading 3 Char"/>
    <w:basedOn w:val="DefaultParagraphFont"/>
    <w:link w:val="Heading3"/>
    <w:uiPriority w:val="9"/>
    <w:rsid w:val="00AB483F"/>
    <w:rPr>
      <w:rFonts w:ascii="Times New Roman" w:eastAsiaTheme="majorEastAsia" w:hAnsi="Times New Roman" w:cstheme="majorBidi"/>
      <w:b/>
      <w:color w:val="0F4761" w:themeColor="accent1" w:themeShade="BF"/>
      <w:szCs w:val="28"/>
      <w:lang w:val="en-GB"/>
    </w:rPr>
  </w:style>
  <w:style w:type="character" w:customStyle="1" w:styleId="Heading4Char">
    <w:name w:val="Heading 4 Char"/>
    <w:basedOn w:val="DefaultParagraphFont"/>
    <w:link w:val="Heading4"/>
    <w:uiPriority w:val="9"/>
    <w:semiHidden/>
    <w:rsid w:val="00E159AB"/>
    <w:rPr>
      <w:rFonts w:eastAsiaTheme="majorEastAsia" w:cstheme="majorBidi"/>
      <w:i/>
      <w:iCs/>
      <w:color w:val="0F4761" w:themeColor="accent1" w:themeShade="BF"/>
      <w:kern w:val="0"/>
      <w:szCs w:val="20"/>
      <w:lang w:val="en-GB"/>
      <w14:ligatures w14:val="none"/>
    </w:rPr>
  </w:style>
  <w:style w:type="character" w:customStyle="1" w:styleId="Heading5Char">
    <w:name w:val="Heading 5 Char"/>
    <w:basedOn w:val="DefaultParagraphFont"/>
    <w:link w:val="Heading5"/>
    <w:uiPriority w:val="9"/>
    <w:semiHidden/>
    <w:rsid w:val="00E159AB"/>
    <w:rPr>
      <w:rFonts w:eastAsiaTheme="majorEastAsia" w:cstheme="majorBidi"/>
      <w:color w:val="0F4761" w:themeColor="accent1" w:themeShade="BF"/>
      <w:kern w:val="0"/>
      <w:szCs w:val="20"/>
      <w:lang w:val="en-GB"/>
      <w14:ligatures w14:val="none"/>
    </w:rPr>
  </w:style>
  <w:style w:type="character" w:customStyle="1" w:styleId="Heading6Char">
    <w:name w:val="Heading 6 Char"/>
    <w:basedOn w:val="DefaultParagraphFont"/>
    <w:link w:val="Heading6"/>
    <w:uiPriority w:val="9"/>
    <w:semiHidden/>
    <w:rsid w:val="00E159AB"/>
    <w:rPr>
      <w:rFonts w:eastAsiaTheme="majorEastAsia" w:cstheme="majorBidi"/>
      <w:i/>
      <w:iCs/>
      <w:color w:val="595959" w:themeColor="text1" w:themeTint="A6"/>
      <w:kern w:val="0"/>
      <w:szCs w:val="20"/>
      <w:lang w:val="en-GB"/>
      <w14:ligatures w14:val="none"/>
    </w:rPr>
  </w:style>
  <w:style w:type="character" w:customStyle="1" w:styleId="Heading7Char">
    <w:name w:val="Heading 7 Char"/>
    <w:basedOn w:val="DefaultParagraphFont"/>
    <w:link w:val="Heading7"/>
    <w:uiPriority w:val="9"/>
    <w:semiHidden/>
    <w:rsid w:val="00E159AB"/>
    <w:rPr>
      <w:rFonts w:eastAsiaTheme="majorEastAsia" w:cstheme="majorBidi"/>
      <w:color w:val="595959" w:themeColor="text1" w:themeTint="A6"/>
      <w:kern w:val="0"/>
      <w:szCs w:val="20"/>
      <w:lang w:val="en-GB"/>
      <w14:ligatures w14:val="none"/>
    </w:rPr>
  </w:style>
  <w:style w:type="character" w:customStyle="1" w:styleId="Heading8Char">
    <w:name w:val="Heading 8 Char"/>
    <w:basedOn w:val="DefaultParagraphFont"/>
    <w:link w:val="Heading8"/>
    <w:uiPriority w:val="9"/>
    <w:semiHidden/>
    <w:rsid w:val="00E159AB"/>
    <w:rPr>
      <w:rFonts w:eastAsiaTheme="majorEastAsia" w:cstheme="majorBidi"/>
      <w:i/>
      <w:iCs/>
      <w:color w:val="272727" w:themeColor="text1" w:themeTint="D8"/>
      <w:kern w:val="0"/>
      <w:szCs w:val="20"/>
      <w:lang w:val="en-GB"/>
      <w14:ligatures w14:val="none"/>
    </w:rPr>
  </w:style>
  <w:style w:type="character" w:customStyle="1" w:styleId="Heading9Char">
    <w:name w:val="Heading 9 Char"/>
    <w:basedOn w:val="DefaultParagraphFont"/>
    <w:link w:val="Heading9"/>
    <w:uiPriority w:val="9"/>
    <w:semiHidden/>
    <w:rsid w:val="00E159AB"/>
    <w:rPr>
      <w:rFonts w:eastAsiaTheme="majorEastAsia" w:cstheme="majorBidi"/>
      <w:color w:val="272727" w:themeColor="text1" w:themeTint="D8"/>
      <w:kern w:val="0"/>
      <w:szCs w:val="20"/>
      <w:lang w:val="en-GB"/>
      <w14:ligatures w14:val="none"/>
    </w:rPr>
  </w:style>
  <w:style w:type="paragraph" w:styleId="Title">
    <w:name w:val="Title"/>
    <w:basedOn w:val="Normal"/>
    <w:next w:val="Normal"/>
    <w:link w:val="TitleChar"/>
    <w:uiPriority w:val="10"/>
    <w:qFormat/>
    <w:rsid w:val="00E159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9AB"/>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E159A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9AB"/>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E159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59AB"/>
    <w:rPr>
      <w:rFonts w:ascii="Times New Roman" w:hAnsi="Times New Roman" w:cs="Times New Roman"/>
      <w:i/>
      <w:iCs/>
      <w:color w:val="404040" w:themeColor="text1" w:themeTint="BF"/>
      <w:kern w:val="0"/>
      <w:szCs w:val="20"/>
      <w:lang w:val="en-GB"/>
      <w14:ligatures w14:val="none"/>
    </w:rPr>
  </w:style>
  <w:style w:type="paragraph" w:styleId="ListParagraph">
    <w:name w:val="List Paragraph"/>
    <w:basedOn w:val="Normal"/>
    <w:uiPriority w:val="34"/>
    <w:qFormat/>
    <w:rsid w:val="00E159AB"/>
    <w:pPr>
      <w:ind w:left="720"/>
      <w:contextualSpacing/>
    </w:pPr>
  </w:style>
  <w:style w:type="character" w:styleId="IntenseEmphasis">
    <w:name w:val="Intense Emphasis"/>
    <w:basedOn w:val="DefaultParagraphFont"/>
    <w:uiPriority w:val="21"/>
    <w:qFormat/>
    <w:rsid w:val="00E159AB"/>
    <w:rPr>
      <w:i/>
      <w:iCs/>
      <w:color w:val="0F4761" w:themeColor="accent1" w:themeShade="BF"/>
    </w:rPr>
  </w:style>
  <w:style w:type="paragraph" w:styleId="IntenseQuote">
    <w:name w:val="Intense Quote"/>
    <w:basedOn w:val="Normal"/>
    <w:next w:val="Normal"/>
    <w:link w:val="IntenseQuoteChar"/>
    <w:uiPriority w:val="30"/>
    <w:qFormat/>
    <w:rsid w:val="00E159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9AB"/>
    <w:rPr>
      <w:rFonts w:ascii="Times New Roman" w:hAnsi="Times New Roman" w:cs="Times New Roman"/>
      <w:i/>
      <w:iCs/>
      <w:color w:val="0F4761" w:themeColor="accent1" w:themeShade="BF"/>
      <w:kern w:val="0"/>
      <w:szCs w:val="20"/>
      <w:lang w:val="en-GB"/>
      <w14:ligatures w14:val="none"/>
    </w:rPr>
  </w:style>
  <w:style w:type="character" w:styleId="IntenseReference">
    <w:name w:val="Intense Reference"/>
    <w:basedOn w:val="DefaultParagraphFont"/>
    <w:uiPriority w:val="32"/>
    <w:qFormat/>
    <w:rsid w:val="00E159AB"/>
    <w:rPr>
      <w:b/>
      <w:bCs/>
      <w:smallCaps/>
      <w:color w:val="0F4761" w:themeColor="accent1" w:themeShade="BF"/>
      <w:spacing w:val="5"/>
    </w:rPr>
  </w:style>
  <w:style w:type="character" w:styleId="Hyperlink">
    <w:name w:val="Hyperlink"/>
    <w:basedOn w:val="DefaultParagraphFont"/>
    <w:uiPriority w:val="99"/>
    <w:unhideWhenUsed/>
    <w:rsid w:val="004A1E81"/>
    <w:rPr>
      <w:color w:val="467886" w:themeColor="hyperlink"/>
      <w:u w:val="single"/>
    </w:rPr>
  </w:style>
  <w:style w:type="paragraph" w:styleId="TOCHeading">
    <w:name w:val="TOC Heading"/>
    <w:basedOn w:val="Heading1"/>
    <w:next w:val="Normal"/>
    <w:uiPriority w:val="39"/>
    <w:unhideWhenUsed/>
    <w:qFormat/>
    <w:rsid w:val="005C33A8"/>
    <w:pPr>
      <w:spacing w:before="240" w:after="0" w:line="259" w:lineRule="auto"/>
      <w:jc w:val="left"/>
      <w:outlineLvl w:val="9"/>
    </w:pPr>
    <w:rPr>
      <w:rFonts w:asciiTheme="majorHAnsi" w:hAnsiTheme="majorHAnsi"/>
      <w:b w:val="0"/>
      <w:szCs w:val="32"/>
    </w:rPr>
  </w:style>
  <w:style w:type="paragraph" w:styleId="TOC1">
    <w:name w:val="toc 1"/>
    <w:basedOn w:val="Normal"/>
    <w:next w:val="Normal"/>
    <w:autoRedefine/>
    <w:uiPriority w:val="39"/>
    <w:unhideWhenUsed/>
    <w:rsid w:val="005C33A8"/>
    <w:pPr>
      <w:spacing w:after="100"/>
    </w:pPr>
  </w:style>
  <w:style w:type="paragraph" w:styleId="TOC2">
    <w:name w:val="toc 2"/>
    <w:basedOn w:val="Normal"/>
    <w:next w:val="Normal"/>
    <w:autoRedefine/>
    <w:uiPriority w:val="39"/>
    <w:unhideWhenUsed/>
    <w:rsid w:val="005C33A8"/>
    <w:pPr>
      <w:spacing w:after="100"/>
      <w:ind w:left="240"/>
    </w:pPr>
  </w:style>
  <w:style w:type="paragraph" w:styleId="Header">
    <w:name w:val="header"/>
    <w:basedOn w:val="Normal"/>
    <w:link w:val="HeaderChar"/>
    <w:uiPriority w:val="99"/>
    <w:unhideWhenUsed/>
    <w:rsid w:val="005C33A8"/>
    <w:pPr>
      <w:tabs>
        <w:tab w:val="center" w:pos="4680"/>
        <w:tab w:val="right" w:pos="9360"/>
      </w:tabs>
      <w:spacing w:line="240" w:lineRule="auto"/>
    </w:pPr>
  </w:style>
  <w:style w:type="character" w:customStyle="1" w:styleId="HeaderChar">
    <w:name w:val="Header Char"/>
    <w:basedOn w:val="DefaultParagraphFont"/>
    <w:link w:val="Header"/>
    <w:uiPriority w:val="99"/>
    <w:rsid w:val="005C33A8"/>
    <w:rPr>
      <w:rFonts w:ascii="Times New Roman" w:hAnsi="Times New Roman" w:cs="Times New Roman"/>
      <w:kern w:val="0"/>
      <w:szCs w:val="20"/>
      <w:lang w:val="en-GB"/>
      <w14:ligatures w14:val="none"/>
    </w:rPr>
  </w:style>
  <w:style w:type="paragraph" w:styleId="Footer">
    <w:name w:val="footer"/>
    <w:basedOn w:val="Normal"/>
    <w:link w:val="FooterChar"/>
    <w:uiPriority w:val="99"/>
    <w:unhideWhenUsed/>
    <w:rsid w:val="005C33A8"/>
    <w:pPr>
      <w:tabs>
        <w:tab w:val="center" w:pos="4680"/>
        <w:tab w:val="right" w:pos="9360"/>
      </w:tabs>
      <w:spacing w:line="240" w:lineRule="auto"/>
    </w:pPr>
  </w:style>
  <w:style w:type="character" w:customStyle="1" w:styleId="FooterChar">
    <w:name w:val="Footer Char"/>
    <w:basedOn w:val="DefaultParagraphFont"/>
    <w:link w:val="Footer"/>
    <w:uiPriority w:val="99"/>
    <w:rsid w:val="005C33A8"/>
    <w:rPr>
      <w:rFonts w:ascii="Times New Roman" w:hAnsi="Times New Roman" w:cs="Times New Roman"/>
      <w:kern w:val="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502644">
      <w:bodyDiv w:val="1"/>
      <w:marLeft w:val="0"/>
      <w:marRight w:val="0"/>
      <w:marTop w:val="0"/>
      <w:marBottom w:val="0"/>
      <w:divBdr>
        <w:top w:val="none" w:sz="0" w:space="0" w:color="auto"/>
        <w:left w:val="none" w:sz="0" w:space="0" w:color="auto"/>
        <w:bottom w:val="none" w:sz="0" w:space="0" w:color="auto"/>
        <w:right w:val="none" w:sz="0" w:space="0" w:color="auto"/>
      </w:divBdr>
    </w:div>
    <w:div w:id="625500547">
      <w:bodyDiv w:val="1"/>
      <w:marLeft w:val="0"/>
      <w:marRight w:val="0"/>
      <w:marTop w:val="0"/>
      <w:marBottom w:val="0"/>
      <w:divBdr>
        <w:top w:val="none" w:sz="0" w:space="0" w:color="auto"/>
        <w:left w:val="none" w:sz="0" w:space="0" w:color="auto"/>
        <w:bottom w:val="none" w:sz="0" w:space="0" w:color="auto"/>
        <w:right w:val="none" w:sz="0" w:space="0" w:color="auto"/>
      </w:divBdr>
    </w:div>
    <w:div w:id="694695353">
      <w:bodyDiv w:val="1"/>
      <w:marLeft w:val="0"/>
      <w:marRight w:val="0"/>
      <w:marTop w:val="0"/>
      <w:marBottom w:val="0"/>
      <w:divBdr>
        <w:top w:val="none" w:sz="0" w:space="0" w:color="auto"/>
        <w:left w:val="none" w:sz="0" w:space="0" w:color="auto"/>
        <w:bottom w:val="none" w:sz="0" w:space="0" w:color="auto"/>
        <w:right w:val="none" w:sz="0" w:space="0" w:color="auto"/>
      </w:divBdr>
    </w:div>
    <w:div w:id="721446736">
      <w:bodyDiv w:val="1"/>
      <w:marLeft w:val="0"/>
      <w:marRight w:val="0"/>
      <w:marTop w:val="0"/>
      <w:marBottom w:val="0"/>
      <w:divBdr>
        <w:top w:val="none" w:sz="0" w:space="0" w:color="auto"/>
        <w:left w:val="none" w:sz="0" w:space="0" w:color="auto"/>
        <w:bottom w:val="none" w:sz="0" w:space="0" w:color="auto"/>
        <w:right w:val="none" w:sz="0" w:space="0" w:color="auto"/>
      </w:divBdr>
    </w:div>
    <w:div w:id="910652223">
      <w:bodyDiv w:val="1"/>
      <w:marLeft w:val="0"/>
      <w:marRight w:val="0"/>
      <w:marTop w:val="0"/>
      <w:marBottom w:val="0"/>
      <w:divBdr>
        <w:top w:val="none" w:sz="0" w:space="0" w:color="auto"/>
        <w:left w:val="none" w:sz="0" w:space="0" w:color="auto"/>
        <w:bottom w:val="none" w:sz="0" w:space="0" w:color="auto"/>
        <w:right w:val="none" w:sz="0" w:space="0" w:color="auto"/>
      </w:divBdr>
    </w:div>
    <w:div w:id="1184513942">
      <w:bodyDiv w:val="1"/>
      <w:marLeft w:val="0"/>
      <w:marRight w:val="0"/>
      <w:marTop w:val="0"/>
      <w:marBottom w:val="0"/>
      <w:divBdr>
        <w:top w:val="none" w:sz="0" w:space="0" w:color="auto"/>
        <w:left w:val="none" w:sz="0" w:space="0" w:color="auto"/>
        <w:bottom w:val="none" w:sz="0" w:space="0" w:color="auto"/>
        <w:right w:val="none" w:sz="0" w:space="0" w:color="auto"/>
      </w:divBdr>
    </w:div>
    <w:div w:id="1261639251">
      <w:bodyDiv w:val="1"/>
      <w:marLeft w:val="0"/>
      <w:marRight w:val="0"/>
      <w:marTop w:val="0"/>
      <w:marBottom w:val="0"/>
      <w:divBdr>
        <w:top w:val="none" w:sz="0" w:space="0" w:color="auto"/>
        <w:left w:val="none" w:sz="0" w:space="0" w:color="auto"/>
        <w:bottom w:val="none" w:sz="0" w:space="0" w:color="auto"/>
        <w:right w:val="none" w:sz="0" w:space="0" w:color="auto"/>
      </w:divBdr>
    </w:div>
    <w:div w:id="1631742150">
      <w:bodyDiv w:val="1"/>
      <w:marLeft w:val="0"/>
      <w:marRight w:val="0"/>
      <w:marTop w:val="0"/>
      <w:marBottom w:val="0"/>
      <w:divBdr>
        <w:top w:val="none" w:sz="0" w:space="0" w:color="auto"/>
        <w:left w:val="none" w:sz="0" w:space="0" w:color="auto"/>
        <w:bottom w:val="none" w:sz="0" w:space="0" w:color="auto"/>
        <w:right w:val="none" w:sz="0" w:space="0" w:color="auto"/>
      </w:divBdr>
    </w:div>
    <w:div w:id="1748919259">
      <w:bodyDiv w:val="1"/>
      <w:marLeft w:val="0"/>
      <w:marRight w:val="0"/>
      <w:marTop w:val="0"/>
      <w:marBottom w:val="0"/>
      <w:divBdr>
        <w:top w:val="none" w:sz="0" w:space="0" w:color="auto"/>
        <w:left w:val="none" w:sz="0" w:space="0" w:color="auto"/>
        <w:bottom w:val="none" w:sz="0" w:space="0" w:color="auto"/>
        <w:right w:val="none" w:sz="0" w:space="0" w:color="auto"/>
      </w:divBdr>
    </w:div>
    <w:div w:id="1920558664">
      <w:bodyDiv w:val="1"/>
      <w:marLeft w:val="0"/>
      <w:marRight w:val="0"/>
      <w:marTop w:val="0"/>
      <w:marBottom w:val="0"/>
      <w:divBdr>
        <w:top w:val="none" w:sz="0" w:space="0" w:color="auto"/>
        <w:left w:val="none" w:sz="0" w:space="0" w:color="auto"/>
        <w:bottom w:val="none" w:sz="0" w:space="0" w:color="auto"/>
        <w:right w:val="none" w:sz="0" w:space="0" w:color="auto"/>
      </w:divBdr>
    </w:div>
    <w:div w:id="1995990278">
      <w:bodyDiv w:val="1"/>
      <w:marLeft w:val="0"/>
      <w:marRight w:val="0"/>
      <w:marTop w:val="0"/>
      <w:marBottom w:val="0"/>
      <w:divBdr>
        <w:top w:val="none" w:sz="0" w:space="0" w:color="auto"/>
        <w:left w:val="none" w:sz="0" w:space="0" w:color="auto"/>
        <w:bottom w:val="none" w:sz="0" w:space="0" w:color="auto"/>
        <w:right w:val="none" w:sz="0" w:space="0" w:color="auto"/>
      </w:divBdr>
    </w:div>
    <w:div w:id="208767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324/978131526010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09585192.2020.176102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02/97811193903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0479-019-03324-7" TargetMode="External"/><Relationship Id="rId5" Type="http://schemas.openxmlformats.org/officeDocument/2006/relationships/webSettings" Target="webSettings.xml"/><Relationship Id="rId15" Type="http://schemas.openxmlformats.org/officeDocument/2006/relationships/hyperlink" Target="https://doi.org/10.1080/03634523.2022.2091508"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111/1467-6486.001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291AE-5B95-4B80-BEA4-710CAA804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2764</Words>
  <Characters>16646</Characters>
  <Application>Microsoft Office Word</Application>
  <DocSecurity>0</DocSecurity>
  <Lines>292</Lines>
  <Paragraphs>117</Paragraphs>
  <ScaleCrop>false</ScaleCrop>
  <Company/>
  <LinksUpToDate>false</LinksUpToDate>
  <CharactersWithSpaces>19293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2024-10-24T19:08:00Z</dcterms:created>
  <dcterms:modified xsi:type="dcterms:W3CDTF">2024-11-06T09:48:00Z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d2a929ab187c5d742c1f4172052ab844fc2ba45c24f4af284e3f2c66f9b34deb</vt:lpwstr>
  </property>
</Properties>
</file>