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b/>
        </w:rPr>
      </w:pPr>
      <w:r>
        <w:rPr>
          <w:b/>
        </w:rPr>
        <w:t xml:space="preserve">                                                                    Proposal</w:t>
      </w:r>
    </w:p>
    <w:p>
      <w:pPr>
        <w:spacing w:line="360" w:lineRule="auto"/>
        <w:jc w:val="center"/>
      </w:pPr>
      <w:r>
        <w:rPr>
          <w:b/>
        </w:rPr>
        <w:t>Topic:</w:t>
      </w:r>
      <w:r>
        <w:t xml:space="preserve"> Impact of Diversity and Inclusion On organizational Performance: An analysis on Retail Industry of UK</w:t>
      </w:r>
    </w:p>
    <w:p>
      <w:pPr>
        <w:spacing w:line="360" w:lineRule="auto"/>
        <w:ind w:firstLine="240"/>
      </w:pPr>
      <w:r>
        <w:rPr>
          <w:b/>
        </w:rPr>
        <w:t>Student ID:</w:t>
      </w:r>
      <w:r>
        <w:t xml:space="preserve">         2237335</w:t>
      </w:r>
    </w:p>
    <w:p>
      <w:pPr>
        <w:spacing w:line="360" w:lineRule="auto"/>
        <w:ind w:firstLine="240"/>
        <w:rPr>
          <w:rFonts w:hint="default"/>
          <w:lang w:val="en-US"/>
        </w:rPr>
      </w:pPr>
      <w:r>
        <w:rPr>
          <w:rFonts w:hint="default"/>
          <w:b/>
          <w:bCs/>
          <w:lang w:val="en-US"/>
        </w:rPr>
        <w:t>Student Name</w:t>
      </w:r>
      <w:r>
        <w:rPr>
          <w:rFonts w:hint="default"/>
          <w:lang w:val="en-US"/>
        </w:rPr>
        <w:t>:   Farhinbanu mukhtar khan pathan</w:t>
      </w:r>
    </w:p>
    <w:p>
      <w:pPr>
        <w:spacing w:line="360" w:lineRule="auto"/>
      </w:pPr>
      <w:r>
        <w:rPr>
          <w:b/>
        </w:rPr>
        <w:t xml:space="preserve">    Institute Name:</w:t>
      </w:r>
      <w:r>
        <w:t xml:space="preserve">  University Of W</w:t>
      </w:r>
      <w:r>
        <w:rPr>
          <w:rFonts w:hint="default"/>
          <w:lang w:val="en-US"/>
        </w:rPr>
        <w:t>ale</w:t>
      </w:r>
      <w:r>
        <w:t>s Trinity Saint David</w:t>
      </w:r>
    </w:p>
    <w:p>
      <w:pPr>
        <w:spacing w:line="360" w:lineRule="auto"/>
        <w:jc w:val="center"/>
      </w:pPr>
      <w:bookmarkStart w:id="27" w:name="_GoBack"/>
      <w:bookmarkEnd w:id="27"/>
    </w:p>
    <w:p>
      <w:r>
        <w:br w:type="page"/>
      </w:r>
    </w:p>
    <w:sdt>
      <w:sdtPr>
        <w:rPr>
          <w:rFonts w:ascii="Times New Roman" w:hAnsi="Times New Roman" w:eastAsiaTheme="minorHAnsi" w:cstheme="minorBidi"/>
          <w:color w:val="auto"/>
          <w:kern w:val="2"/>
          <w:sz w:val="24"/>
          <w:szCs w:val="22"/>
          <w:lang w:val="en-GB"/>
        </w:rPr>
        <w:id w:val="-723515945"/>
        <w:docPartObj>
          <w:docPartGallery w:val="Table of Contents"/>
          <w:docPartUnique/>
        </w:docPartObj>
      </w:sdtPr>
      <w:sdtEndPr>
        <w:rPr>
          <w:rFonts w:ascii="Times New Roman" w:hAnsi="Times New Roman" w:eastAsiaTheme="minorHAnsi" w:cstheme="minorBidi"/>
          <w:b/>
          <w:bCs/>
          <w:color w:val="auto"/>
          <w:kern w:val="2"/>
          <w:sz w:val="24"/>
          <w:szCs w:val="22"/>
          <w:lang w:val="en-GB"/>
        </w:rPr>
      </w:sdtEndPr>
      <w:sdtContent>
        <w:p>
          <w:pPr>
            <w:pStyle w:val="16"/>
          </w:pPr>
          <w:r>
            <w:t>Table of Contents</w:t>
          </w:r>
        </w:p>
        <w:p>
          <w:pPr>
            <w:pStyle w:val="10"/>
            <w:tabs>
              <w:tab w:val="left" w:pos="440"/>
              <w:tab w:val="right" w:leader="dot" w:pos="9016"/>
            </w:tabs>
            <w:rPr>
              <w:rFonts w:asciiTheme="minorHAnsi" w:hAnsiTheme="minorHAnsi" w:eastAsiaTheme="minorEastAsia"/>
              <w:sz w:val="22"/>
              <w:lang w:eastAsia="en-GB"/>
              <w14:ligatures w14:val="standardContextual"/>
            </w:rPr>
          </w:pPr>
          <w:r>
            <w:fldChar w:fldCharType="begin"/>
          </w:r>
          <w:r>
            <w:instrText xml:space="preserve"> TOC \o "1-3" \h \z \u </w:instrText>
          </w:r>
          <w:r>
            <w:fldChar w:fldCharType="separate"/>
          </w:r>
          <w:r>
            <w:fldChar w:fldCharType="begin"/>
          </w:r>
          <w:r>
            <w:instrText xml:space="preserve"> HYPERLINK \l "_Toc162445778" </w:instrText>
          </w:r>
          <w:r>
            <w:fldChar w:fldCharType="separate"/>
          </w:r>
          <w:r>
            <w:rPr>
              <w:rStyle w:val="8"/>
            </w:rPr>
            <w:t>1.</w:t>
          </w:r>
          <w:r>
            <w:rPr>
              <w:rFonts w:asciiTheme="minorHAnsi" w:hAnsiTheme="minorHAnsi" w:eastAsiaTheme="minorEastAsia"/>
              <w:sz w:val="22"/>
              <w:lang w:eastAsia="en-GB"/>
              <w14:ligatures w14:val="standardContextual"/>
            </w:rPr>
            <w:tab/>
          </w:r>
          <w:r>
            <w:rPr>
              <w:rStyle w:val="8"/>
            </w:rPr>
            <w:t>Introduction</w:t>
          </w:r>
          <w:r>
            <w:tab/>
          </w:r>
          <w:r>
            <w:fldChar w:fldCharType="begin"/>
          </w:r>
          <w:r>
            <w:instrText xml:space="preserve"> PAGEREF _Toc162445778 \h </w:instrText>
          </w:r>
          <w:r>
            <w:fldChar w:fldCharType="separate"/>
          </w:r>
          <w:r>
            <w:t>3</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"_Toc162445779" </w:instrText>
          </w:r>
          <w:r>
            <w:fldChar w:fldCharType="separate"/>
          </w:r>
          <w:r>
            <w:rPr>
              <w:rStyle w:val="8"/>
            </w:rPr>
            <w:t>1.1</w:t>
          </w:r>
          <w:r>
            <w:rPr>
              <w:rFonts w:asciiTheme="minorHAnsi" w:hAnsiTheme="minorHAnsi" w:eastAsiaTheme="minorEastAsia"/>
              <w:sz w:val="22"/>
              <w:lang w:eastAsia="en-GB"/>
              <w14:ligatures w14:val="standardContextual"/>
            </w:rPr>
            <w:tab/>
          </w:r>
          <w:r>
            <w:rPr>
              <w:rStyle w:val="8"/>
            </w:rPr>
            <w:t>Research Background</w:t>
          </w:r>
          <w:r>
            <w:tab/>
          </w:r>
          <w:r>
            <w:fldChar w:fldCharType="begin"/>
          </w:r>
          <w:r>
            <w:instrText xml:space="preserve"> PAGEREF _Toc162445779 \h </w:instrText>
          </w:r>
          <w:r>
            <w:fldChar w:fldCharType="separate"/>
          </w:r>
          <w:r>
            <w:t>3</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"_Toc162445780" </w:instrText>
          </w:r>
          <w:r>
            <w:fldChar w:fldCharType="separate"/>
          </w:r>
          <w:r>
            <w:rPr>
              <w:rStyle w:val="8"/>
            </w:rPr>
            <w:t>1.2</w:t>
          </w:r>
          <w:r>
            <w:rPr>
              <w:rFonts w:asciiTheme="minorHAnsi" w:hAnsiTheme="minorHAnsi" w:eastAsiaTheme="minorEastAsia"/>
              <w:sz w:val="22"/>
              <w:lang w:eastAsia="en-GB"/>
              <w14:ligatures w14:val="standardContextual"/>
            </w:rPr>
            <w:tab/>
          </w:r>
          <w:r>
            <w:rPr>
              <w:rStyle w:val="8"/>
            </w:rPr>
            <w:t>Problem Statement</w:t>
          </w:r>
          <w:r>
            <w:tab/>
          </w:r>
          <w:r>
            <w:fldChar w:fldCharType="begin"/>
          </w:r>
          <w:r>
            <w:instrText xml:space="preserve"> PAGEREF _Toc162445780 \h </w:instrText>
          </w:r>
          <w:r>
            <w:fldChar w:fldCharType="separate"/>
          </w:r>
          <w:r>
            <w:t>3</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"_Toc162445781" </w:instrText>
          </w:r>
          <w:r>
            <w:fldChar w:fldCharType="separate"/>
          </w:r>
          <w:r>
            <w:rPr>
              <w:rStyle w:val="8"/>
            </w:rPr>
            <w:t>1.3</w:t>
          </w:r>
          <w:r>
            <w:rPr>
              <w:rFonts w:asciiTheme="minorHAnsi" w:hAnsiTheme="minorHAnsi" w:eastAsiaTheme="minorEastAsia"/>
              <w:sz w:val="22"/>
              <w:lang w:eastAsia="en-GB"/>
              <w14:ligatures w14:val="standardContextual"/>
            </w:rPr>
            <w:tab/>
          </w:r>
          <w:r>
            <w:rPr>
              <w:rStyle w:val="8"/>
            </w:rPr>
            <w:t>Research Aim</w:t>
          </w:r>
          <w:r>
            <w:tab/>
          </w:r>
          <w:r>
            <w:fldChar w:fldCharType="begin"/>
          </w:r>
          <w:r>
            <w:instrText xml:space="preserve"> PAGEREF _Toc162445781 \h </w:instrText>
          </w:r>
          <w:r>
            <w:fldChar w:fldCharType="separate"/>
          </w:r>
          <w:r>
            <w:t>4</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"_Toc162445782" </w:instrText>
          </w:r>
          <w:r>
            <w:fldChar w:fldCharType="separate"/>
          </w:r>
          <w:r>
            <w:rPr>
              <w:rStyle w:val="8"/>
            </w:rPr>
            <w:t>1.4</w:t>
          </w:r>
          <w:r>
            <w:rPr>
              <w:rFonts w:asciiTheme="minorHAnsi" w:hAnsiTheme="minorHAnsi" w:eastAsiaTheme="minorEastAsia"/>
              <w:sz w:val="22"/>
              <w:lang w:eastAsia="en-GB"/>
              <w14:ligatures w14:val="standardContextual"/>
            </w:rPr>
            <w:tab/>
          </w:r>
          <w:r>
            <w:rPr>
              <w:rStyle w:val="8"/>
            </w:rPr>
            <w:t>Research Objectives</w:t>
          </w:r>
          <w:r>
            <w:tab/>
          </w:r>
          <w:r>
            <w:fldChar w:fldCharType="begin"/>
          </w:r>
          <w:r>
            <w:instrText xml:space="preserve"> PAGEREF _Toc162445782 \h </w:instrText>
          </w:r>
          <w:r>
            <w:fldChar w:fldCharType="separate"/>
          </w:r>
          <w:r>
            <w:t>4</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"_Toc162445783" </w:instrText>
          </w:r>
          <w:r>
            <w:fldChar w:fldCharType="separate"/>
          </w:r>
          <w:r>
            <w:rPr>
              <w:rStyle w:val="8"/>
            </w:rPr>
            <w:t>1.5</w:t>
          </w:r>
          <w:r>
            <w:rPr>
              <w:rFonts w:asciiTheme="minorHAnsi" w:hAnsiTheme="minorHAnsi" w:eastAsiaTheme="minorEastAsia"/>
              <w:sz w:val="22"/>
              <w:lang w:eastAsia="en-GB"/>
              <w14:ligatures w14:val="standardContextual"/>
            </w:rPr>
            <w:tab/>
          </w:r>
          <w:r>
            <w:rPr>
              <w:rStyle w:val="8"/>
            </w:rPr>
            <w:t>Research Questions</w:t>
          </w:r>
          <w:r>
            <w:tab/>
          </w:r>
          <w:r>
            <w:fldChar w:fldCharType="begin"/>
          </w:r>
          <w:r>
            <w:instrText xml:space="preserve"> PAGEREF _Toc162445783 \h </w:instrText>
          </w:r>
          <w:r>
            <w:fldChar w:fldCharType="separate"/>
          </w:r>
          <w:r>
            <w:t>4</w:t>
          </w:r>
          <w:r>
            <w:fldChar w:fldCharType="end"/>
          </w:r>
          <w:r>
            <w:fldChar w:fldCharType="end"/>
          </w:r>
        </w:p>
        <w:p>
          <w:pPr>
            <w:pStyle w:val="11"/>
            <w:tabs>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"_Toc162445784" </w:instrText>
          </w:r>
          <w:r>
            <w:fldChar w:fldCharType="separate"/>
          </w:r>
          <w:r>
            <w:rPr>
              <w:rStyle w:val="8"/>
            </w:rPr>
            <w:t>1.6 Research Significance</w:t>
          </w:r>
          <w:r>
            <w:tab/>
          </w:r>
          <w:r>
            <w:fldChar w:fldCharType="begin"/>
          </w:r>
          <w:r>
            <w:instrText xml:space="preserve"> PAGEREF _Toc162445784 \h </w:instrText>
          </w:r>
          <w:r>
            <w:fldChar w:fldCharType="separate"/>
          </w:r>
          <w:r>
            <w:t>4</w:t>
          </w:r>
          <w:r>
            <w:fldChar w:fldCharType="end"/>
          </w:r>
          <w:r>
            <w:fldChar w:fldCharType="end"/>
          </w:r>
        </w:p>
        <w:p>
          <w:pPr>
            <w:pStyle w:val="10"/>
            <w:tabs>
              <w:tab w:val="left" w:pos="44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"_Toc162445785" </w:instrText>
          </w:r>
          <w:r>
            <w:fldChar w:fldCharType="separate"/>
          </w:r>
          <w:r>
            <w:rPr>
              <w:rStyle w:val="8"/>
            </w:rPr>
            <w:t>2.</w:t>
          </w:r>
          <w:r>
            <w:rPr>
              <w:rFonts w:asciiTheme="minorHAnsi" w:hAnsiTheme="minorHAnsi" w:eastAsiaTheme="minorEastAsia"/>
              <w:sz w:val="22"/>
              <w:lang w:eastAsia="en-GB"/>
              <w14:ligatures w14:val="standardContextual"/>
            </w:rPr>
            <w:tab/>
          </w:r>
          <w:r>
            <w:rPr>
              <w:rStyle w:val="8"/>
            </w:rPr>
            <w:t>Literature Review</w:t>
          </w:r>
          <w:r>
            <w:tab/>
          </w:r>
          <w:r>
            <w:fldChar w:fldCharType="begin"/>
          </w:r>
          <w:r>
            <w:instrText xml:space="preserve"> PAGEREF _Toc162445785 \h </w:instrText>
          </w:r>
          <w:r>
            <w:fldChar w:fldCharType="separate"/>
          </w:r>
          <w:r>
            <w:t>5</w:t>
          </w:r>
          <w:r>
            <w:fldChar w:fldCharType="end"/>
          </w:r>
          <w:r>
            <w:fldChar w:fldCharType="end"/>
          </w:r>
        </w:p>
        <w:p>
          <w:pPr>
            <w:pStyle w:val="11"/>
            <w:tabs>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"_Toc162445786" </w:instrText>
          </w:r>
          <w:r>
            <w:fldChar w:fldCharType="separate"/>
          </w:r>
          <w:r>
            <w:rPr>
              <w:rStyle w:val="8"/>
            </w:rPr>
            <w:t>2.1 Definitions of Variables</w:t>
          </w:r>
          <w:r>
            <w:tab/>
          </w:r>
          <w:r>
            <w:fldChar w:fldCharType="begin"/>
          </w:r>
          <w:r>
            <w:instrText xml:space="preserve"> PAGEREF _Toc162445786 \h </w:instrText>
          </w:r>
          <w:r>
            <w:fldChar w:fldCharType="separate"/>
          </w:r>
          <w:r>
            <w:t>5</w:t>
          </w:r>
          <w:r>
            <w:fldChar w:fldCharType="end"/>
          </w:r>
          <w:r>
            <w:fldChar w:fldCharType="end"/>
          </w:r>
        </w:p>
        <w:p>
          <w:pPr>
            <w:pStyle w:val="12"/>
            <w:tabs>
              <w:tab w:val="right" w:leader="dot" w:pos="9016"/>
            </w:tabs>
          </w:pPr>
          <w:r>
            <w:fldChar w:fldCharType="begin"/>
          </w:r>
          <w:r>
            <w:instrText xml:space="preserve"> HYPERLINK \l "_Toc162445787" </w:instrText>
          </w:r>
          <w:r>
            <w:fldChar w:fldCharType="separate"/>
          </w:r>
          <w:r>
            <w:rPr>
              <w:rStyle w:val="8"/>
            </w:rPr>
            <w:t>2.1.1 Diversity</w:t>
          </w:r>
          <w:r>
            <w:tab/>
          </w:r>
          <w:r>
            <w:fldChar w:fldCharType="begin"/>
          </w:r>
          <w:r>
            <w:instrText xml:space="preserve"> PAGEREF _Toc162445787 \h </w:instrText>
          </w:r>
          <w:r>
            <w:fldChar w:fldCharType="separate"/>
          </w:r>
          <w:r>
            <w:t>5</w:t>
          </w:r>
          <w:r>
            <w:fldChar w:fldCharType="end"/>
          </w:r>
          <w:r>
            <w:fldChar w:fldCharType="end"/>
          </w:r>
        </w:p>
        <w:p>
          <w:pPr>
            <w:pStyle w:val="12"/>
            <w:tabs>
              <w:tab w:val="right" w:leader="dot" w:pos="9016"/>
            </w:tabs>
          </w:pPr>
          <w:r>
            <w:fldChar w:fldCharType="begin"/>
          </w:r>
          <w:r>
            <w:instrText xml:space="preserve"> HYPERLINK \l "_Toc162445788" </w:instrText>
          </w:r>
          <w:r>
            <w:fldChar w:fldCharType="separate"/>
          </w:r>
          <w:r>
            <w:rPr>
              <w:rStyle w:val="8"/>
              <w:shd w:val="clear" w:color="auto" w:fill="FFFFFF"/>
            </w:rPr>
            <w:t>2.1.2 Inclusion</w:t>
          </w:r>
          <w:r>
            <w:tab/>
          </w:r>
          <w:r>
            <w:fldChar w:fldCharType="begin"/>
          </w:r>
          <w:r>
            <w:instrText xml:space="preserve"> PAGEREF _Toc162445788 \h </w:instrText>
          </w:r>
          <w:r>
            <w:fldChar w:fldCharType="separate"/>
          </w:r>
          <w:r>
            <w:t>5</w:t>
          </w:r>
          <w:r>
            <w:fldChar w:fldCharType="end"/>
          </w:r>
          <w:r>
            <w:fldChar w:fldCharType="end"/>
          </w:r>
        </w:p>
        <w:p>
          <w:pPr>
            <w:pStyle w:val="12"/>
            <w:tabs>
              <w:tab w:val="right" w:leader="dot" w:pos="9016"/>
            </w:tabs>
          </w:pPr>
          <w:r>
            <w:fldChar w:fldCharType="begin"/>
          </w:r>
          <w:r>
            <w:instrText xml:space="preserve"> HYPERLINK \l "_Toc162445789" </w:instrText>
          </w:r>
          <w:r>
            <w:fldChar w:fldCharType="separate"/>
          </w:r>
          <w:r>
            <w:rPr>
              <w:rStyle w:val="8"/>
              <w:shd w:val="clear" w:color="auto" w:fill="FFFFFF"/>
            </w:rPr>
            <w:t>2.1.3 Organizational Performance</w:t>
          </w:r>
          <w:r>
            <w:tab/>
          </w:r>
          <w:r>
            <w:fldChar w:fldCharType="begin"/>
          </w:r>
          <w:r>
            <w:instrText xml:space="preserve"> PAGEREF _Toc162445789 \h </w:instrText>
          </w:r>
          <w:r>
            <w:fldChar w:fldCharType="separate"/>
          </w:r>
          <w:r>
            <w:t>5</w:t>
          </w:r>
          <w:r>
            <w:fldChar w:fldCharType="end"/>
          </w:r>
          <w:r>
            <w:fldChar w:fldCharType="end"/>
          </w:r>
        </w:p>
        <w:p>
          <w:pPr>
            <w:pStyle w:val="11"/>
            <w:tabs>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"_Toc162445790" </w:instrText>
          </w:r>
          <w:r>
            <w:fldChar w:fldCharType="separate"/>
          </w:r>
          <w:r>
            <w:rPr>
              <w:rStyle w:val="8"/>
              <w:shd w:val="clear" w:color="auto" w:fill="FFFFFF"/>
            </w:rPr>
            <w:t>2.2 Diversity and Organizational Performance</w:t>
          </w:r>
          <w:r>
            <w:tab/>
          </w:r>
          <w:r>
            <w:fldChar w:fldCharType="begin"/>
          </w:r>
          <w:r>
            <w:instrText xml:space="preserve"> PAGEREF _Toc162445790 \h </w:instrText>
          </w:r>
          <w:r>
            <w:fldChar w:fldCharType="separate"/>
          </w:r>
          <w:r>
            <w:t>5</w:t>
          </w:r>
          <w:r>
            <w:fldChar w:fldCharType="end"/>
          </w:r>
          <w:r>
            <w:fldChar w:fldCharType="end"/>
          </w:r>
        </w:p>
        <w:p>
          <w:pPr>
            <w:pStyle w:val="11"/>
            <w:tabs>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"_Toc162445791" </w:instrText>
          </w:r>
          <w:r>
            <w:fldChar w:fldCharType="separate"/>
          </w:r>
          <w:r>
            <w:rPr>
              <w:rStyle w:val="8"/>
            </w:rPr>
            <w:t>2.3 Inclusion and Organizational Performance</w:t>
          </w:r>
          <w:r>
            <w:tab/>
          </w:r>
          <w:r>
            <w:fldChar w:fldCharType="begin"/>
          </w:r>
          <w:r>
            <w:instrText xml:space="preserve"> PAGEREF _Toc162445791 \h </w:instrText>
          </w:r>
          <w:r>
            <w:fldChar w:fldCharType="separate"/>
          </w:r>
          <w:r>
            <w:t>6</w:t>
          </w:r>
          <w:r>
            <w:fldChar w:fldCharType="end"/>
          </w:r>
          <w:r>
            <w:fldChar w:fldCharType="end"/>
          </w:r>
        </w:p>
        <w:p>
          <w:pPr>
            <w:pStyle w:val="11"/>
            <w:tabs>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"_Toc162445792" </w:instrText>
          </w:r>
          <w:r>
            <w:fldChar w:fldCharType="separate"/>
          </w:r>
          <w:r>
            <w:rPr>
              <w:rStyle w:val="8"/>
            </w:rPr>
            <w:t>2.4 Research Gap</w:t>
          </w:r>
          <w:r>
            <w:tab/>
          </w:r>
          <w:r>
            <w:fldChar w:fldCharType="begin"/>
          </w:r>
          <w:r>
            <w:instrText xml:space="preserve"> PAGEREF _Toc162445792 \h </w:instrText>
          </w:r>
          <w:r>
            <w:fldChar w:fldCharType="separate"/>
          </w:r>
          <w:r>
            <w:t>7</w:t>
          </w:r>
          <w:r>
            <w:fldChar w:fldCharType="end"/>
          </w:r>
          <w:r>
            <w:fldChar w:fldCharType="end"/>
          </w:r>
        </w:p>
        <w:p>
          <w:pPr>
            <w:pStyle w:val="10"/>
            <w:tabs>
              <w:tab w:val="left" w:pos="4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"_Toc162445793" </w:instrText>
          </w:r>
          <w:r>
            <w:fldChar w:fldCharType="separate"/>
          </w:r>
          <w:r>
            <w:rPr>
              <w:rStyle w:val="8"/>
            </w:rPr>
            <w:t>3.</w:t>
          </w:r>
          <w:r>
            <w:rPr>
              <w:rFonts w:asciiTheme="minorHAnsi" w:hAnsiTheme="minorHAnsi" w:eastAsiaTheme="minorEastAsia"/>
              <w:sz w:val="22"/>
              <w:lang w:eastAsia="en-GB"/>
              <w14:ligatures w14:val="standardContextual"/>
            </w:rPr>
            <w:tab/>
          </w:r>
          <w:r>
            <w:rPr>
              <w:rStyle w:val="8"/>
            </w:rPr>
            <w:t>Research Methodology</w:t>
          </w:r>
          <w:r>
            <w:tab/>
          </w:r>
          <w:r>
            <w:fldChar w:fldCharType="begin"/>
          </w:r>
          <w:r>
            <w:instrText xml:space="preserve"> PAGEREF _Toc162445793 \h </w:instrText>
          </w:r>
          <w:r>
            <w:fldChar w:fldCharType="separate"/>
          </w:r>
          <w:r>
            <w:t>7</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"_Toc162445794" </w:instrText>
          </w:r>
          <w:r>
            <w:fldChar w:fldCharType="separate"/>
          </w:r>
          <w:r>
            <w:rPr>
              <w:rStyle w:val="8"/>
            </w:rPr>
            <w:t>3.1</w:t>
          </w:r>
          <w:r>
            <w:rPr>
              <w:rFonts w:asciiTheme="minorHAnsi" w:hAnsiTheme="minorHAnsi" w:eastAsiaTheme="minorEastAsia"/>
              <w:sz w:val="22"/>
              <w:lang w:eastAsia="en-GB"/>
              <w14:ligatures w14:val="standardContextual"/>
            </w:rPr>
            <w:tab/>
          </w:r>
          <w:r>
            <w:rPr>
              <w:rStyle w:val="8"/>
            </w:rPr>
            <w:t>Research Design</w:t>
          </w:r>
          <w:r>
            <w:tab/>
          </w:r>
          <w:r>
            <w:fldChar w:fldCharType="begin"/>
          </w:r>
          <w:r>
            <w:instrText xml:space="preserve"> PAGEREF _Toc162445794 \h </w:instrText>
          </w:r>
          <w:r>
            <w:fldChar w:fldCharType="separate"/>
          </w:r>
          <w:r>
            <w:t>7</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"_Toc162445795" </w:instrText>
          </w:r>
          <w:r>
            <w:fldChar w:fldCharType="separate"/>
          </w:r>
          <w:r>
            <w:rPr>
              <w:rStyle w:val="8"/>
            </w:rPr>
            <w:t>3.2</w:t>
          </w:r>
          <w:r>
            <w:rPr>
              <w:rFonts w:asciiTheme="minorHAnsi" w:hAnsiTheme="minorHAnsi" w:eastAsiaTheme="minorEastAsia"/>
              <w:sz w:val="22"/>
              <w:lang w:eastAsia="en-GB"/>
              <w14:ligatures w14:val="standardContextual"/>
            </w:rPr>
            <w:tab/>
          </w:r>
          <w:r>
            <w:rPr>
              <w:rStyle w:val="8"/>
            </w:rPr>
            <w:t>Research Philosophy</w:t>
          </w:r>
          <w:r>
            <w:tab/>
          </w:r>
          <w:r>
            <w:fldChar w:fldCharType="begin"/>
          </w:r>
          <w:r>
            <w:instrText xml:space="preserve"> PAGEREF _Toc162445795 \h </w:instrText>
          </w:r>
          <w:r>
            <w:fldChar w:fldCharType="separate"/>
          </w:r>
          <w:r>
            <w:t>7</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"_Toc162445796" </w:instrText>
          </w:r>
          <w:r>
            <w:fldChar w:fldCharType="separate"/>
          </w:r>
          <w:r>
            <w:rPr>
              <w:rStyle w:val="8"/>
            </w:rPr>
            <w:t>3.3</w:t>
          </w:r>
          <w:r>
            <w:rPr>
              <w:rFonts w:asciiTheme="minorHAnsi" w:hAnsiTheme="minorHAnsi" w:eastAsiaTheme="minorEastAsia"/>
              <w:sz w:val="22"/>
              <w:lang w:eastAsia="en-GB"/>
              <w14:ligatures w14:val="standardContextual"/>
            </w:rPr>
            <w:tab/>
          </w:r>
          <w:r>
            <w:rPr>
              <w:rStyle w:val="8"/>
            </w:rPr>
            <w:t>Research Approach</w:t>
          </w:r>
          <w:r>
            <w:tab/>
          </w:r>
          <w:r>
            <w:fldChar w:fldCharType="begin"/>
          </w:r>
          <w:r>
            <w:instrText xml:space="preserve"> PAGEREF _Toc162445796 \h </w:instrText>
          </w:r>
          <w:r>
            <w:fldChar w:fldCharType="separate"/>
          </w:r>
          <w:r>
            <w:t>7</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"_Toc162445797" </w:instrText>
          </w:r>
          <w:r>
            <w:fldChar w:fldCharType="separate"/>
          </w:r>
          <w:r>
            <w:rPr>
              <w:rStyle w:val="8"/>
            </w:rPr>
            <w:t>3.4</w:t>
          </w:r>
          <w:r>
            <w:rPr>
              <w:rFonts w:asciiTheme="minorHAnsi" w:hAnsiTheme="minorHAnsi" w:eastAsiaTheme="minorEastAsia"/>
              <w:sz w:val="22"/>
              <w:lang w:eastAsia="en-GB"/>
              <w14:ligatures w14:val="standardContextual"/>
            </w:rPr>
            <w:tab/>
          </w:r>
          <w:r>
            <w:rPr>
              <w:rStyle w:val="8"/>
            </w:rPr>
            <w:t>Research Choice</w:t>
          </w:r>
          <w:r>
            <w:tab/>
          </w:r>
          <w:r>
            <w:fldChar w:fldCharType="begin"/>
          </w:r>
          <w:r>
            <w:instrText xml:space="preserve"> PAGEREF _Toc162445797 \h </w:instrText>
          </w:r>
          <w:r>
            <w:fldChar w:fldCharType="separate"/>
          </w:r>
          <w:r>
            <w:t>8</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"_Toc162445798" </w:instrText>
          </w:r>
          <w:r>
            <w:fldChar w:fldCharType="separate"/>
          </w:r>
          <w:r>
            <w:rPr>
              <w:rStyle w:val="8"/>
            </w:rPr>
            <w:t>3.5</w:t>
          </w:r>
          <w:r>
            <w:rPr>
              <w:rFonts w:asciiTheme="minorHAnsi" w:hAnsiTheme="minorHAnsi" w:eastAsiaTheme="minorEastAsia"/>
              <w:sz w:val="22"/>
              <w:lang w:eastAsia="en-GB"/>
              <w14:ligatures w14:val="standardContextual"/>
            </w:rPr>
            <w:tab/>
          </w:r>
          <w:r>
            <w:rPr>
              <w:rStyle w:val="8"/>
            </w:rPr>
            <w:t>Research Strategy</w:t>
          </w:r>
          <w:r>
            <w:tab/>
          </w:r>
          <w:r>
            <w:fldChar w:fldCharType="begin"/>
          </w:r>
          <w:r>
            <w:instrText xml:space="preserve"> PAGEREF _Toc162445798 \h </w:instrText>
          </w:r>
          <w:r>
            <w:fldChar w:fldCharType="separate"/>
          </w:r>
          <w:r>
            <w:t>8</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"_Toc162445799" </w:instrText>
          </w:r>
          <w:r>
            <w:fldChar w:fldCharType="separate"/>
          </w:r>
          <w:r>
            <w:rPr>
              <w:rStyle w:val="8"/>
            </w:rPr>
            <w:t>3.6</w:t>
          </w:r>
          <w:r>
            <w:rPr>
              <w:rFonts w:asciiTheme="minorHAnsi" w:hAnsiTheme="minorHAnsi" w:eastAsiaTheme="minorEastAsia"/>
              <w:sz w:val="22"/>
              <w:lang w:eastAsia="en-GB"/>
              <w14:ligatures w14:val="standardContextual"/>
            </w:rPr>
            <w:tab/>
          </w:r>
          <w:r>
            <w:rPr>
              <w:rStyle w:val="8"/>
            </w:rPr>
            <w:t>Data Collection</w:t>
          </w:r>
          <w:r>
            <w:tab/>
          </w:r>
          <w:r>
            <w:fldChar w:fldCharType="begin"/>
          </w:r>
          <w:r>
            <w:instrText xml:space="preserve"> PAGEREF _Toc162445799 \h </w:instrText>
          </w:r>
          <w:r>
            <w:fldChar w:fldCharType="separate"/>
          </w:r>
          <w:r>
            <w:t>8</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"_Toc162445800" </w:instrText>
          </w:r>
          <w:r>
            <w:fldChar w:fldCharType="separate"/>
          </w:r>
          <w:r>
            <w:rPr>
              <w:rStyle w:val="8"/>
            </w:rPr>
            <w:t>3.7</w:t>
          </w:r>
          <w:r>
            <w:rPr>
              <w:rFonts w:asciiTheme="minorHAnsi" w:hAnsiTheme="minorHAnsi" w:eastAsiaTheme="minorEastAsia"/>
              <w:sz w:val="22"/>
              <w:lang w:eastAsia="en-GB"/>
              <w14:ligatures w14:val="standardContextual"/>
            </w:rPr>
            <w:tab/>
          </w:r>
          <w:r>
            <w:rPr>
              <w:rStyle w:val="8"/>
            </w:rPr>
            <w:t>Data Analysis</w:t>
          </w:r>
          <w:r>
            <w:tab/>
          </w:r>
          <w:r>
            <w:fldChar w:fldCharType="begin"/>
          </w:r>
          <w:r>
            <w:instrText xml:space="preserve"> PAGEREF _Toc162445800 \h </w:instrText>
          </w:r>
          <w:r>
            <w:fldChar w:fldCharType="separate"/>
          </w:r>
          <w:r>
            <w:t>8</w:t>
          </w:r>
          <w:r>
            <w:fldChar w:fldCharType="end"/>
          </w:r>
          <w:r>
            <w:fldChar w:fldCharType="end"/>
          </w:r>
        </w:p>
        <w:p>
          <w:pPr>
            <w:pStyle w:val="11"/>
            <w:tabs>
              <w:tab w:val="left" w:pos="880"/>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"_Toc162445801" </w:instrText>
          </w:r>
          <w:r>
            <w:fldChar w:fldCharType="separate"/>
          </w:r>
          <w:r>
            <w:rPr>
              <w:rStyle w:val="8"/>
            </w:rPr>
            <w:t>3.8</w:t>
          </w:r>
          <w:r>
            <w:rPr>
              <w:rFonts w:asciiTheme="minorHAnsi" w:hAnsiTheme="minorHAnsi" w:eastAsiaTheme="minorEastAsia"/>
              <w:sz w:val="22"/>
              <w:lang w:eastAsia="en-GB"/>
              <w14:ligatures w14:val="standardContextual"/>
            </w:rPr>
            <w:tab/>
          </w:r>
          <w:r>
            <w:rPr>
              <w:rStyle w:val="8"/>
            </w:rPr>
            <w:t>Sampling</w:t>
          </w:r>
          <w:r>
            <w:tab/>
          </w:r>
          <w:r>
            <w:fldChar w:fldCharType="begin"/>
          </w:r>
          <w:r>
            <w:instrText xml:space="preserve"> PAGEREF _Toc162445801 \h </w:instrText>
          </w:r>
          <w:r>
            <w:fldChar w:fldCharType="separate"/>
          </w:r>
          <w:r>
            <w:t>9</w:t>
          </w:r>
          <w:r>
            <w:fldChar w:fldCharType="end"/>
          </w:r>
          <w:r>
            <w:fldChar w:fldCharType="end"/>
          </w:r>
        </w:p>
        <w:p>
          <w:pPr>
            <w:pStyle w:val="11"/>
            <w:tabs>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"_Toc162445802" </w:instrText>
          </w:r>
          <w:r>
            <w:fldChar w:fldCharType="separate"/>
          </w:r>
          <w:r>
            <w:rPr>
              <w:rStyle w:val="8"/>
            </w:rPr>
            <w:t>3.9 Ethical Consideration</w:t>
          </w:r>
          <w:r>
            <w:tab/>
          </w:r>
          <w:r>
            <w:fldChar w:fldCharType="begin"/>
          </w:r>
          <w:r>
            <w:instrText xml:space="preserve"> PAGEREF _Toc162445802 \h </w:instrText>
          </w:r>
          <w:r>
            <w:fldChar w:fldCharType="separate"/>
          </w:r>
          <w:r>
            <w:t>9</w:t>
          </w:r>
          <w:r>
            <w:fldChar w:fldCharType="end"/>
          </w:r>
          <w:r>
            <w:fldChar w:fldCharType="end"/>
          </w:r>
        </w:p>
        <w:p>
          <w:pPr>
            <w:pStyle w:val="11"/>
            <w:tabs>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"_Toc162445803" </w:instrText>
          </w:r>
          <w:r>
            <w:fldChar w:fldCharType="separate"/>
          </w:r>
          <w:r>
            <w:rPr>
              <w:rStyle w:val="8"/>
            </w:rPr>
            <w:t>3.10 Gantt Chart</w:t>
          </w:r>
          <w:r>
            <w:tab/>
          </w:r>
          <w:r>
            <w:fldChar w:fldCharType="begin"/>
          </w:r>
          <w:r>
            <w:instrText xml:space="preserve"> PAGEREF _Toc162445803 \h </w:instrText>
          </w:r>
          <w:r>
            <w:fldChar w:fldCharType="separate"/>
          </w:r>
          <w:r>
            <w:t>9</w:t>
          </w:r>
          <w:r>
            <w:fldChar w:fldCharType="end"/>
          </w:r>
          <w:r>
            <w:fldChar w:fldCharType="end"/>
          </w:r>
        </w:p>
        <w:p>
          <w:pPr>
            <w:pStyle w:val="10"/>
            <w:tabs>
              <w:tab w:val="right" w:leader="dot" w:pos="9016"/>
            </w:tabs>
            <w:rPr>
              <w:rFonts w:asciiTheme="minorHAnsi" w:hAnsiTheme="minorHAnsi" w:eastAsiaTheme="minorEastAsia"/>
              <w:sz w:val="22"/>
              <w:lang w:eastAsia="en-GB"/>
              <w14:ligatures w14:val="standardContextual"/>
            </w:rPr>
          </w:pPr>
          <w:r>
            <w:fldChar w:fldCharType="begin"/>
          </w:r>
          <w:r>
            <w:instrText xml:space="preserve"> HYPERLINK \l "_Toc162445804" </w:instrText>
          </w:r>
          <w:r>
            <w:fldChar w:fldCharType="separate"/>
          </w:r>
          <w:r>
            <w:rPr>
              <w:rStyle w:val="8"/>
            </w:rPr>
            <w:t>References</w:t>
          </w:r>
          <w:r>
            <w:tab/>
          </w:r>
          <w:r>
            <w:fldChar w:fldCharType="begin"/>
          </w:r>
          <w:r>
            <w:instrText xml:space="preserve"> PAGEREF _Toc162445804 \h </w:instrText>
          </w:r>
          <w:r>
            <w:fldChar w:fldCharType="separate"/>
          </w:r>
          <w:r>
            <w:t>10</w:t>
          </w:r>
          <w:r>
            <w:fldChar w:fldCharType="end"/>
          </w:r>
          <w:r>
            <w:fldChar w:fldCharType="end"/>
          </w:r>
        </w:p>
        <w:p>
          <w:r>
            <w:rPr>
              <w:b/>
              <w:bCs/>
            </w:rPr>
            <w:fldChar w:fldCharType="end"/>
          </w:r>
        </w:p>
      </w:sdtContent>
    </w:sdt>
    <w:p>
      <w:pPr>
        <w:spacing w:line="360" w:lineRule="auto"/>
        <w:jc w:val="center"/>
      </w:pPr>
    </w:p>
    <w:p>
      <w:pPr>
        <w:spacing w:line="360" w:lineRule="auto"/>
      </w:pPr>
      <w:r>
        <w:br w:type="page"/>
      </w:r>
    </w:p>
    <w:p>
      <w:pPr>
        <w:pStyle w:val="2"/>
        <w:numPr>
          <w:ilvl w:val="0"/>
          <w:numId w:val="1"/>
        </w:numPr>
        <w:spacing w:line="360" w:lineRule="auto"/>
      </w:pPr>
      <w:bookmarkStart w:id="0" w:name="_Toc162445778"/>
      <w:r>
        <w:t>Introduction</w:t>
      </w:r>
      <w:bookmarkEnd w:id="0"/>
    </w:p>
    <w:p>
      <w:pPr>
        <w:pStyle w:val="3"/>
        <w:numPr>
          <w:ilvl w:val="1"/>
          <w:numId w:val="1"/>
        </w:numPr>
        <w:spacing w:line="360" w:lineRule="auto"/>
      </w:pPr>
      <w:bookmarkStart w:id="1" w:name="_Toc162445779"/>
      <w:r>
        <w:t>Research Background</w:t>
      </w:r>
      <w:bookmarkEnd w:id="1"/>
    </w:p>
    <w:p>
      <w:pPr>
        <w:spacing w:line="360" w:lineRule="auto"/>
        <w:jc w:val="both"/>
      </w:pPr>
      <w:r>
        <w:t xml:space="preserve">With the world evolving constantly, workplaces are also evolving creating the need to adopt practices which could result in maintaining positive organizational performance in the workplaces (Mukhtar et al. 2022). As the world is becoming a global village, organizations are welcoming employees from diverse backgrounds. However, management of diversity and inclusion within the workplaces is a challenge which organizations are today struggling with (Sabuhari et al. 2020). Due to the globalization and technology advancement factor, the world has today become a more connected place which has increase the urgency of incorporation of diversity to a higher extent.  </w:t>
      </w:r>
    </w:p>
    <w:p>
      <w:pPr>
        <w:spacing w:line="360" w:lineRule="auto"/>
        <w:jc w:val="both"/>
      </w:pPr>
      <w:r>
        <w:t>The implementation of diversity and inclusion has a number of benefits (Jonesen et al. 2021). A diverse team could lead to promote a kind of environment where everyone feels that they are respected and valued. Studies have shown that diverse team could lead to make better decisions which could further lead to create better strategic planning risk management and problem solving (Mapes et al., 2020). In addition to these past studies have also signified by stating that diversity leads to create increased innovation and promotes strong decision-making process by also fostering creativity within the workplace (Dixon-Fyle et al., 2020). However, in spite of all such studies conducted, all the studies have not been able to found the diversity and inclusion factor as a consistent predictor of organizational performance such as one of the studies found that diversity does affect performance but in certain circumstances and when diversity is managed appropriately.</w:t>
      </w:r>
    </w:p>
    <w:p>
      <w:pPr>
        <w:pStyle w:val="3"/>
        <w:numPr>
          <w:ilvl w:val="1"/>
          <w:numId w:val="1"/>
        </w:numPr>
        <w:spacing w:line="360" w:lineRule="auto"/>
      </w:pPr>
      <w:bookmarkStart w:id="2" w:name="_Toc162445780"/>
      <w:r>
        <w:t>Problem Statement</w:t>
      </w:r>
      <w:bookmarkEnd w:id="2"/>
    </w:p>
    <w:p>
      <w:pPr>
        <w:spacing w:line="360" w:lineRule="auto"/>
        <w:jc w:val="both"/>
      </w:pPr>
      <w:r>
        <w:t xml:space="preserve">Past studies have identified mixed findings on the impact of diversity and inclusion on organizational performance. Studies have shown that diverse team could lead to make better decisions which could further lead to create better strategic planning risk management and problem solving (Bernstein et al., 2020). In addition to these past studies have also signified by stating that diversity leads to create increased innovation and promotes strong decision-making process by also fostering creativity within the workplace (Leory et al. 2020). Contrary to this, Dover et al. (2020) have explored that diversity can lead to create communication problems conflicts and misunderstanding which could create negative impact on team performance. In addition to this, Ely and Thomas (2020) stated that diversity can lead to create social categorization which could further lead to cause employees to feel segregated. This as a result could further create disengagement of employees with the organization. This implied that all the studies have not been able to found the diversity and inclusion factor as a consistent predictor of organizational performance such as one of the studies found that diversity does affect performance but in certain circumstances and when diversity is managed appropriately (Piller et al., 2020). </w:t>
      </w:r>
    </w:p>
    <w:p>
      <w:pPr>
        <w:pStyle w:val="3"/>
        <w:numPr>
          <w:ilvl w:val="1"/>
          <w:numId w:val="1"/>
        </w:numPr>
        <w:spacing w:line="360" w:lineRule="auto"/>
      </w:pPr>
      <w:bookmarkStart w:id="3" w:name="_Toc162445781"/>
      <w:r>
        <w:t>Research Aim</w:t>
      </w:r>
      <w:bookmarkEnd w:id="3"/>
    </w:p>
    <w:p>
      <w:pPr>
        <w:spacing w:line="360" w:lineRule="auto"/>
      </w:pPr>
      <w:r>
        <w:t xml:space="preserve">The aim of the research is to investigate the impact of diversity and inclusion on the organizational performance of retail industry of UK. </w:t>
      </w:r>
    </w:p>
    <w:p>
      <w:pPr>
        <w:pStyle w:val="3"/>
        <w:numPr>
          <w:ilvl w:val="1"/>
          <w:numId w:val="1"/>
        </w:numPr>
        <w:spacing w:line="360" w:lineRule="auto"/>
      </w:pPr>
      <w:bookmarkStart w:id="4" w:name="_Toc162445782"/>
      <w:r>
        <w:t>Research Objective</w:t>
      </w:r>
      <w:bookmarkEnd w:id="4"/>
    </w:p>
    <w:p>
      <w:pPr>
        <w:spacing w:line="360" w:lineRule="auto"/>
        <w:ind w:left="360"/>
      </w:pPr>
      <w:r>
        <w:t xml:space="preserve">The critical research objective of the study is </w:t>
      </w:r>
    </w:p>
    <w:p>
      <w:pPr>
        <w:spacing w:line="360" w:lineRule="auto"/>
        <w:ind w:left="360"/>
        <w:rPr>
          <w:i/>
          <w:iCs/>
        </w:rPr>
      </w:pPr>
      <w:r>
        <w:rPr>
          <w:i/>
          <w:iCs/>
        </w:rPr>
        <w:t>“To critically examine the impact of diversity and inclusion on organizational performance in retail industry of UK and propose strategies on improving the diversity and inclusion in the workplaces for higher organizational performance. “</w:t>
      </w:r>
    </w:p>
    <w:p>
      <w:pPr>
        <w:pStyle w:val="3"/>
        <w:numPr>
          <w:ilvl w:val="1"/>
          <w:numId w:val="1"/>
        </w:numPr>
        <w:spacing w:line="360" w:lineRule="auto"/>
      </w:pPr>
      <w:bookmarkStart w:id="5" w:name="_Toc162445783"/>
      <w:r>
        <w:t xml:space="preserve">Research </w:t>
      </w:r>
      <w:bookmarkEnd w:id="5"/>
      <w:r>
        <w:t>Hypotheses</w:t>
      </w:r>
    </w:p>
    <w:p>
      <w:pPr>
        <w:pStyle w:val="15"/>
        <w:numPr>
          <w:ilvl w:val="0"/>
          <w:numId w:val="2"/>
        </w:numPr>
        <w:spacing w:line="360" w:lineRule="auto"/>
      </w:pPr>
      <w:r>
        <w:t>H1: There is a significant impact of diversity and inclusion on organizational performance in retail industry of UK.</w:t>
      </w:r>
    </w:p>
    <w:p>
      <w:pPr>
        <w:pStyle w:val="15"/>
        <w:numPr>
          <w:ilvl w:val="0"/>
          <w:numId w:val="2"/>
        </w:numPr>
        <w:spacing w:line="360" w:lineRule="auto"/>
      </w:pPr>
      <w:r>
        <w:t>H2: Diversity and inclusion are positively correlated with organizational performance for the retail industry.</w:t>
      </w:r>
    </w:p>
    <w:p>
      <w:pPr>
        <w:pStyle w:val="3"/>
        <w:spacing w:line="360" w:lineRule="auto"/>
      </w:pPr>
      <w:bookmarkStart w:id="6" w:name="_Toc162445784"/>
      <w:r>
        <w:t>1.6 Research Significance</w:t>
      </w:r>
      <w:bookmarkEnd w:id="6"/>
    </w:p>
    <w:p>
      <w:pPr>
        <w:spacing w:line="360" w:lineRule="auto"/>
        <w:jc w:val="both"/>
      </w:pPr>
      <w:r>
        <w:t xml:space="preserve">In the globalized world diversity and inclusion in workplace has become quite an essential aspect to maintain competitive advantage in the workplaces (Kirton, 2020). This study by addressing the literature gap and significant benefits of diversity and inclusion for a workplace, expects to add theoretical significance by adding new insights through reflecting on the association between diversity and inclusion and organizational performance. Moreover, the findings of the study expect to add practical significance by providing direction to retail industry on how they can make use of diversity and inclusion for better organizational performance. The study attempts to contribute practically by guiding companies that how they can embrace diversity and make sure the culture of the firm is welcoming and inclusive to everyone. </w:t>
      </w:r>
    </w:p>
    <w:p>
      <w:pPr>
        <w:pStyle w:val="2"/>
        <w:numPr>
          <w:ilvl w:val="0"/>
          <w:numId w:val="1"/>
        </w:numPr>
        <w:spacing w:line="360" w:lineRule="auto"/>
      </w:pPr>
      <w:bookmarkStart w:id="7" w:name="_Toc162445785"/>
      <w:r>
        <w:t>Literature Review</w:t>
      </w:r>
      <w:bookmarkEnd w:id="7"/>
    </w:p>
    <w:p>
      <w:pPr>
        <w:pStyle w:val="3"/>
        <w:spacing w:line="360" w:lineRule="auto"/>
        <w:jc w:val="both"/>
      </w:pPr>
      <w:bookmarkStart w:id="8" w:name="_Toc162445786"/>
      <w:r>
        <w:t>2.1 Definitions of Variables</w:t>
      </w:r>
      <w:bookmarkEnd w:id="8"/>
    </w:p>
    <w:p>
      <w:pPr>
        <w:pStyle w:val="4"/>
      </w:pPr>
      <w:bookmarkStart w:id="9" w:name="_Toc162445787"/>
      <w:r>
        <w:t>2.1.1 Diversity</w:t>
      </w:r>
      <w:bookmarkEnd w:id="9"/>
      <w:r>
        <w:t xml:space="preserve"> </w:t>
      </w:r>
    </w:p>
    <w:p>
      <w:pPr>
        <w:spacing w:line="360" w:lineRule="auto"/>
        <w:jc w:val="both"/>
        <w:rPr>
          <w:shd w:val="clear" w:color="auto" w:fill="FFFFFF"/>
        </w:rPr>
      </w:pPr>
      <w:r>
        <w:rPr>
          <w:shd w:val="clear" w:color="auto" w:fill="FFFFFF"/>
        </w:rPr>
        <w:t xml:space="preserve">Workplace diversity has been termed as the trait of the company culture where the organizations hire workforce with different composition of employees with respect to their age, gender and language (Ding et al., 2021). </w:t>
      </w:r>
    </w:p>
    <w:p>
      <w:pPr>
        <w:pStyle w:val="4"/>
        <w:rPr>
          <w:shd w:val="clear" w:color="auto" w:fill="FFFFFF"/>
        </w:rPr>
      </w:pPr>
      <w:bookmarkStart w:id="10" w:name="_Toc162445788"/>
      <w:r>
        <w:rPr>
          <w:shd w:val="clear" w:color="auto" w:fill="FFFFFF"/>
        </w:rPr>
        <w:t>2.1.2 Inclusion</w:t>
      </w:r>
      <w:bookmarkEnd w:id="10"/>
    </w:p>
    <w:p>
      <w:pPr>
        <w:spacing w:line="360" w:lineRule="auto"/>
        <w:jc w:val="both"/>
        <w:rPr>
          <w:shd w:val="clear" w:color="auto" w:fill="FFFFFF"/>
        </w:rPr>
      </w:pPr>
      <w:r>
        <w:rPr>
          <w:shd w:val="clear" w:color="auto" w:fill="FFFFFF"/>
        </w:rPr>
        <w:t xml:space="preserve">Inclusion on the other hand has been referred as the culture in the organization which comprise of welcoming mix people at work and making them feel comfortable at work. Inclusion ensures that everyone at the workplace feels safe and valued (Khan and Mohiya, 2020). </w:t>
      </w:r>
    </w:p>
    <w:p>
      <w:pPr>
        <w:pStyle w:val="4"/>
        <w:rPr>
          <w:shd w:val="clear" w:color="auto" w:fill="FFFFFF"/>
        </w:rPr>
      </w:pPr>
      <w:bookmarkStart w:id="11" w:name="_Toc162445789"/>
      <w:r>
        <w:rPr>
          <w:shd w:val="clear" w:color="auto" w:fill="FFFFFF"/>
        </w:rPr>
        <w:t>2.1.3 Organizational Performance</w:t>
      </w:r>
      <w:bookmarkEnd w:id="11"/>
    </w:p>
    <w:p>
      <w:pPr>
        <w:spacing w:line="360" w:lineRule="auto"/>
        <w:jc w:val="both"/>
        <w:rPr>
          <w:shd w:val="clear" w:color="auto" w:fill="FFFFFF"/>
        </w:rPr>
      </w:pPr>
      <w:r>
        <w:t>Organizational performance has been referred as ability of the organization to attain organizational goals and optimize results. Gupta et al. (2020) has defined organizational performance as the ability of the company to reach organizational goals in a state of constant change. There are many factors which affect the organizational performance among which diversity and inclusion in a workforce are quite important.</w:t>
      </w:r>
    </w:p>
    <w:p>
      <w:pPr>
        <w:pStyle w:val="3"/>
        <w:rPr>
          <w:shd w:val="clear" w:color="auto" w:fill="FFFFFF"/>
        </w:rPr>
      </w:pPr>
      <w:bookmarkStart w:id="12" w:name="_Toc162445790"/>
      <w:r>
        <w:rPr>
          <w:shd w:val="clear" w:color="auto" w:fill="FFFFFF"/>
        </w:rPr>
        <w:t>2.2 Diversity and Organizational Performance</w:t>
      </w:r>
      <w:bookmarkEnd w:id="12"/>
    </w:p>
    <w:p>
      <w:pPr>
        <w:spacing w:line="360" w:lineRule="auto"/>
        <w:jc w:val="both"/>
      </w:pPr>
      <w:r>
        <w:t xml:space="preserve">Past studies have been constantly demonstrated on the positive role diversity plays in an organization. As per the studies, the diversity in the workplace has a positive influence on the organizational outcome (Bernstein et al. 2020).  Kirton (2020) in this context stated that diverse workforce results in bringing innovative ideas which could help to solve the complex issues and create new products and services. As per the scholar, when employees feel that they are being valued, they are most likely to get engage and dedicated to work. A diverse team could lead to promote a kind of environment where everyone feels that they are respected and valued (Yadav and Lanka, 2020). </w:t>
      </w:r>
    </w:p>
    <w:p>
      <w:pPr>
        <w:spacing w:line="360" w:lineRule="auto"/>
        <w:jc w:val="both"/>
      </w:pPr>
      <w:r>
        <w:t xml:space="preserve">Studies have shown that diverse team could lead to make better decisions which could further lead to create better strategic planning risk management and problem solving (Leory et al., 2020). In addition to these past studies have also signified by stating that diversity leads to create increased innovation and promotes strong decision-making process by also fostering creativity within the workplace (Khan and Mohiya, 2020). </w:t>
      </w:r>
    </w:p>
    <w:p>
      <w:pPr>
        <w:spacing w:line="360" w:lineRule="auto"/>
        <w:jc w:val="both"/>
      </w:pPr>
      <w:r>
        <w:t xml:space="preserve">Contrary to this, Dover et al. (2020) have explored negative effects of diversity at workplace as well. The scholar found that diversity can lead to create communication problems conflicts and misunderstanding which could create negative impact on team performance. In addition to this, Ely and Thomas (2020) stated that diversity can lead to create negative impact by developing social categorization which could further lead to cause employees to feel segregated. This as a result could further create disengagement of employees with the organization. In order to maximize the positive impact of diversity and to minimize the negative impacts, diversity is needed to managed effectively. It has been asserted that organizations which are seen to be embracing the diversity management strategies could attain better performance outcomes. Furthermore, leadership which supports the diversity factor could lead to create a positive climate and positive interaction among the employees by also recognizing and rewarding the employees (Adams et al., 2020). This support from the employees in managing the diversity leads to create an essential increase in the productivity factor by also reducing the employee turnover. </w:t>
      </w:r>
    </w:p>
    <w:p>
      <w:pPr>
        <w:pStyle w:val="3"/>
        <w:spacing w:line="360" w:lineRule="auto"/>
      </w:pPr>
      <w:bookmarkStart w:id="13" w:name="_Toc162445791"/>
      <w:r>
        <w:t>2.3 Inclusion and Organizational Performance</w:t>
      </w:r>
      <w:bookmarkEnd w:id="13"/>
    </w:p>
    <w:p>
      <w:pPr>
        <w:spacing w:line="360" w:lineRule="auto"/>
        <w:jc w:val="both"/>
      </w:pPr>
      <w:r>
        <w:t>Researches have stated that inclusion has a significant impact on the organizational performance, however this effect could be positive or negative and relies on the way it is being implemented and managed (Muradi et al. 2021). Past studies have depicted that diversity and inclusion as factors could improve the organizational performance by increasing the creativity and culture of innovation in the work (Mukhtar et al. 2020). This culture leads to promote positive productivity among the workforce and significant organizational outcomes. One of the studies while conducting meta-analysis of 108 papers stated that a positive correlation exists among the inclusion and organizational performance (Ding et al. 2021). The research further stated that when the inclusive teams are included in the workplace, it further leads to outperform the homogenous teams. Researches done in the past have denoted that employee inclusion creates a positive impact on organizational performance (Li et al., 2021). It has been asserted that diversity in the workforce results in bringing the people together and promotes sharing of ideas and experiences of people coming from different backgrounds and cultures.</w:t>
      </w:r>
    </w:p>
    <w:p>
      <w:pPr>
        <w:spacing w:line="360" w:lineRule="auto"/>
        <w:jc w:val="both"/>
      </w:pPr>
      <w:r>
        <w:t xml:space="preserve">Flory et al. (2021) upon identifying the relationship between diversity and inclusion with organizational performance, explored that when a company has diverse workforce, it can result in creating positive customer satisfaction and leads to attract a wider range of consumers. Joneson et al. (2020) also added that diversity and inclusion can lead to inculcate innovation within the workplace. </w:t>
      </w:r>
    </w:p>
    <w:p>
      <w:pPr>
        <w:spacing w:line="360" w:lineRule="auto"/>
        <w:jc w:val="both"/>
      </w:pPr>
    </w:p>
    <w:p>
      <w:pPr>
        <w:pStyle w:val="3"/>
      </w:pPr>
      <w:bookmarkStart w:id="14" w:name="_Toc162445792"/>
      <w:r>
        <w:t>2.4 Research Gap</w:t>
      </w:r>
      <w:bookmarkEnd w:id="14"/>
    </w:p>
    <w:p>
      <w:pPr>
        <w:spacing w:line="360" w:lineRule="auto"/>
        <w:jc w:val="both"/>
      </w:pPr>
      <w:r>
        <w:t xml:space="preserve">The literature analysis has explored that diversity leads to create increased innovation and promotes strong decision-making process by also fostering creativity within the workplace (Leory et al. 2020). Contrary to this, some studies have also have explored that diversity can lead to create communication problems conflicts and misunderstanding which could create negative impact on team performance (Dover et al., 2020). This implied that all the studies have not been able to found the diversity and inclusion factor as a consistent predictor of organizational performance such as one of the studies found that diversity does affect performance but in certain circumstances and when diversity is managed appropriately (Piller et al., 2020). In spite of all such studies conducted, all the studies have not been able to found the diversity and inclusion factor as a consistent predictor of organizational performance such as one of the studies found that diversity does affect performance but in certain circumstances and when diversity is managed appropriately. </w:t>
      </w:r>
    </w:p>
    <w:p>
      <w:pPr>
        <w:spacing w:line="360" w:lineRule="auto"/>
        <w:jc w:val="both"/>
      </w:pPr>
    </w:p>
    <w:p/>
    <w:p>
      <w:pPr>
        <w:pStyle w:val="2"/>
        <w:numPr>
          <w:ilvl w:val="0"/>
          <w:numId w:val="1"/>
        </w:numPr>
        <w:spacing w:line="360" w:lineRule="auto"/>
      </w:pPr>
      <w:bookmarkStart w:id="15" w:name="_Toc162445793"/>
      <w:r>
        <w:t>Research Methodology</w:t>
      </w:r>
      <w:bookmarkEnd w:id="15"/>
    </w:p>
    <w:p>
      <w:pPr>
        <w:pStyle w:val="3"/>
        <w:numPr>
          <w:ilvl w:val="1"/>
          <w:numId w:val="1"/>
        </w:numPr>
        <w:spacing w:line="360" w:lineRule="auto"/>
        <w:jc w:val="both"/>
      </w:pPr>
      <w:bookmarkStart w:id="16" w:name="_Toc162445794"/>
      <w:r>
        <w:t>Research Design</w:t>
      </w:r>
      <w:bookmarkEnd w:id="16"/>
    </w:p>
    <w:p>
      <w:pPr>
        <w:spacing w:line="360" w:lineRule="auto"/>
        <w:jc w:val="both"/>
      </w:pPr>
      <w:r>
        <w:t xml:space="preserve">The research design taken in the study will be quantitative. Under the quantitative research design, the researcher will assess the statistical impact of variables under study (Has and Hadjar, 2020). Taking the quantitative design over qualitative design would allow the researcher to validate the research findings statistically and increase research accuracy. </w:t>
      </w:r>
    </w:p>
    <w:p>
      <w:pPr>
        <w:pStyle w:val="3"/>
        <w:numPr>
          <w:ilvl w:val="1"/>
          <w:numId w:val="1"/>
        </w:numPr>
        <w:spacing w:line="360" w:lineRule="auto"/>
        <w:jc w:val="both"/>
      </w:pPr>
      <w:bookmarkStart w:id="17" w:name="_Toc162445795"/>
      <w:r>
        <w:t>Research Philosophy</w:t>
      </w:r>
      <w:bookmarkEnd w:id="17"/>
    </w:p>
    <w:p>
      <w:pPr>
        <w:spacing w:line="360" w:lineRule="auto"/>
        <w:jc w:val="both"/>
      </w:pPr>
      <w:r>
        <w:t xml:space="preserve">The research philosophy is linked with the decision of the researcher about the way in which data would be gathered for the study. This study will adopt positivism approach as the research philosophy. Under the positivism research philosophy, the researcher will conduct objective investigation of the data by testing the data scientifically (Asadpour et al., 2023). As the researcher is relying on quantitative investigation of research area, positivism approach fits with the study over other types. </w:t>
      </w:r>
    </w:p>
    <w:p>
      <w:pPr>
        <w:pStyle w:val="3"/>
        <w:numPr>
          <w:ilvl w:val="1"/>
          <w:numId w:val="1"/>
        </w:numPr>
        <w:spacing w:line="360" w:lineRule="auto"/>
        <w:jc w:val="both"/>
      </w:pPr>
      <w:bookmarkStart w:id="18" w:name="_Toc162445796"/>
      <w:r>
        <w:t>Research Approach</w:t>
      </w:r>
      <w:bookmarkEnd w:id="18"/>
    </w:p>
    <w:p>
      <w:pPr>
        <w:spacing w:line="360" w:lineRule="auto"/>
        <w:jc w:val="both"/>
      </w:pPr>
      <w:r>
        <w:t xml:space="preserve">The research approach is the decision taken by researcher on adoption of existing theory or generating a new one. For this study, the researcher will make use of deductive approach. Under the deductive approach, the researcher will use existing theory linked with diversity and inclusion and test the research hypothesis of the study by linking theory with study results (Sternberg et al., 2021). Seeing the quantitative nature of the research supported with positivism research philosophy, deductive approach is appropriate for the study. </w:t>
      </w:r>
    </w:p>
    <w:p>
      <w:pPr>
        <w:pStyle w:val="3"/>
        <w:numPr>
          <w:ilvl w:val="1"/>
          <w:numId w:val="1"/>
        </w:numPr>
        <w:spacing w:line="360" w:lineRule="auto"/>
        <w:jc w:val="both"/>
      </w:pPr>
      <w:bookmarkStart w:id="19" w:name="_Toc162445797"/>
      <w:r>
        <w:t>Research Choice</w:t>
      </w:r>
      <w:bookmarkEnd w:id="19"/>
    </w:p>
    <w:p>
      <w:pPr>
        <w:spacing w:line="360" w:lineRule="auto"/>
        <w:jc w:val="both"/>
      </w:pPr>
      <w:r>
        <w:t xml:space="preserve">The research choice chosen in the study will be mono research choice. By the term mono means that the study will rely on single data collection approach which is primary data collection. Mono research choice will benefit the researcher to stick with one method and conduct in-depth analysis of the data. </w:t>
      </w:r>
    </w:p>
    <w:p>
      <w:pPr>
        <w:pStyle w:val="3"/>
        <w:numPr>
          <w:ilvl w:val="1"/>
          <w:numId w:val="1"/>
        </w:numPr>
        <w:spacing w:line="360" w:lineRule="auto"/>
        <w:jc w:val="both"/>
      </w:pPr>
      <w:bookmarkStart w:id="20" w:name="_Toc162445798"/>
      <w:r>
        <w:t>Research Strategy</w:t>
      </w:r>
      <w:bookmarkEnd w:id="20"/>
    </w:p>
    <w:p>
      <w:pPr>
        <w:spacing w:line="360" w:lineRule="auto"/>
        <w:jc w:val="both"/>
      </w:pPr>
      <w:r>
        <w:t xml:space="preserve">A research strategy is a plan which guides the researcher to attain the research goals. It allows the research to make decisions on data identifying research sources and organizing the data (Hancock et al., 2021). The research strategy adopted will be survey analysis for the study. Under the survey analysis, the researcher will gather data from a particular group of people relevant for the study. Survey selection is done among all the strategies as it is a cost-effective approach producing accurate results. </w:t>
      </w:r>
    </w:p>
    <w:p>
      <w:pPr>
        <w:pStyle w:val="3"/>
        <w:numPr>
          <w:ilvl w:val="1"/>
          <w:numId w:val="1"/>
        </w:numPr>
        <w:spacing w:line="360" w:lineRule="auto"/>
        <w:jc w:val="both"/>
      </w:pPr>
      <w:bookmarkStart w:id="21" w:name="_Toc162445799"/>
      <w:r>
        <w:t>Data Collection</w:t>
      </w:r>
      <w:bookmarkEnd w:id="21"/>
    </w:p>
    <w:p>
      <w:pPr>
        <w:spacing w:line="360" w:lineRule="auto"/>
        <w:jc w:val="both"/>
      </w:pPr>
      <w:r>
        <w:t xml:space="preserve">The data collection for the study will be done by means of primary data collection. Under the primary data collection, the researcher gathers real time data for the study (Velengtas, 2021). Survey will be used as the research strategy to gather the primary data. For the survey analysis, questionnaire will be used as a primary research instrument. The questionnaire will be adopted from past papers to ensure validated. Five-point Likert scale will be adopted for the questionnaire where the five options will be provided to respondents among which they will select one option. The questionnaire will be made on Google doc or Qualtrics and distributed by sending link to the respondents. </w:t>
      </w:r>
    </w:p>
    <w:p>
      <w:pPr>
        <w:pStyle w:val="3"/>
        <w:numPr>
          <w:ilvl w:val="1"/>
          <w:numId w:val="1"/>
        </w:numPr>
        <w:spacing w:line="360" w:lineRule="auto"/>
        <w:jc w:val="both"/>
      </w:pPr>
      <w:bookmarkStart w:id="22" w:name="_Toc162445800"/>
      <w:r>
        <w:t>Data Analysis</w:t>
      </w:r>
      <w:bookmarkEnd w:id="22"/>
    </w:p>
    <w:p>
      <w:pPr>
        <w:spacing w:line="360" w:lineRule="auto"/>
        <w:jc w:val="both"/>
      </w:pPr>
      <w:r>
        <w:t xml:space="preserve">The data analysis will be done by taking the gathered data and converting it into numbers by further testing on statistical grounds. SPSS will be used as the software to conduct statistical analysis on the questionnaire. The tests perform will be regression analysis, correlation analysis, reliability and descriptive analysis. Regression analysis will be done to assess the impact of independent variables on the dependent variables (Shrestha, 2020). Correlation analysis has been done to assess the strength of association among the variables (Gong et al., 2021). Moreover, reliability analysis will be done to asses the internal consistency of the scale taken in the study. Lastly descriptive analysis will be done to evaluate the data normality. </w:t>
      </w:r>
    </w:p>
    <w:p>
      <w:pPr>
        <w:pStyle w:val="3"/>
        <w:numPr>
          <w:ilvl w:val="1"/>
          <w:numId w:val="1"/>
        </w:numPr>
        <w:spacing w:line="360" w:lineRule="auto"/>
        <w:jc w:val="both"/>
      </w:pPr>
      <w:bookmarkStart w:id="23" w:name="_Toc162445801"/>
      <w:r>
        <w:t>Sampling</w:t>
      </w:r>
      <w:bookmarkEnd w:id="23"/>
    </w:p>
    <w:p>
      <w:pPr>
        <w:spacing w:line="360" w:lineRule="auto"/>
        <w:jc w:val="both"/>
      </w:pPr>
      <w:r>
        <w:t xml:space="preserve">Sampling is referred as the selection of a subset of the population in research. For this study, the researcher will rely on convenience sampling approach. Under the convenience sampling, the researcher will choose participants who would be conveniently accessible for the researcher (Stratton 2021). The sample population for the study will be employees from retail industry and the sample size will be 50 to 100 respondents from the retail industry of UK. </w:t>
      </w:r>
    </w:p>
    <w:p>
      <w:pPr>
        <w:pStyle w:val="3"/>
        <w:spacing w:line="360" w:lineRule="auto"/>
        <w:jc w:val="both"/>
      </w:pPr>
      <w:bookmarkStart w:id="24" w:name="_Toc162445802"/>
      <w:r>
        <w:t>3.9 Ethical Consideration</w:t>
      </w:r>
      <w:bookmarkEnd w:id="24"/>
    </w:p>
    <w:p>
      <w:pPr>
        <w:spacing w:line="360" w:lineRule="auto"/>
        <w:jc w:val="both"/>
      </w:pPr>
      <w:r>
        <w:t xml:space="preserve">Under the ethical boundaries, the researcher will ensure that any secondary taken from the past papers and articles are cited and justified. The researcher will make sure that questions added in the questionnaire does not harm the mental state of the respondents (Nichol et al., 2021). To ensure the confidentiality of the respondents, the researcher will make sure that the personal information of the respondents is kept confidential and the responses of the participants are kept anonymous. To do so, the research will replace the responses and personal data with numerical identifiers. Lastly, the data will be stored under encrypted USB secured with passwords and the data will be kept until the research is completed and graded. </w:t>
      </w:r>
    </w:p>
    <w:p>
      <w:pPr>
        <w:pStyle w:val="3"/>
      </w:pPr>
      <w:r>
        <w:t xml:space="preserve"> </w:t>
      </w:r>
    </w:p>
    <w:p>
      <w:pPr>
        <w:pStyle w:val="3"/>
      </w:pPr>
      <w:bookmarkStart w:id="25" w:name="_Toc162445803"/>
      <w:r>
        <w:t>3.10 Gantt Chart</w:t>
      </w:r>
      <w:bookmarkEnd w:id="25"/>
    </w:p>
    <w:p>
      <w:r>
        <w:drawing>
          <wp:inline distT="0" distB="0" distL="0" distR="0">
            <wp:extent cx="5731510" cy="2188845"/>
            <wp:effectExtent l="0" t="0" r="0" b="0"/>
            <wp:docPr id="111826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63556" name="Picture 1"/>
                    <pic:cNvPicPr>
                      <a:picLocks noChangeAspect="1"/>
                    </pic:cNvPicPr>
                  </pic:nvPicPr>
                  <pic:blipFill>
                    <a:blip r:embed="rId6"/>
                    <a:stretch>
                      <a:fillRect/>
                    </a:stretch>
                  </pic:blipFill>
                  <pic:spPr>
                    <a:xfrm>
                      <a:off x="0" y="0"/>
                      <a:ext cx="5731510" cy="2188845"/>
                    </a:xfrm>
                    <a:prstGeom prst="rect">
                      <a:avLst/>
                    </a:prstGeom>
                  </pic:spPr>
                </pic:pic>
              </a:graphicData>
            </a:graphic>
          </wp:inline>
        </w:drawing>
      </w:r>
    </w:p>
    <w:p/>
    <w:p>
      <w:pPr>
        <w:rPr>
          <w:rFonts w:eastAsiaTheme="majorEastAsia" w:cstheme="majorBidi"/>
          <w:b/>
          <w:szCs w:val="32"/>
        </w:rPr>
      </w:pPr>
      <w:r>
        <w:br w:type="page"/>
      </w:r>
    </w:p>
    <w:p>
      <w:pPr>
        <w:pStyle w:val="2"/>
      </w:pPr>
      <w:bookmarkStart w:id="26" w:name="_Toc162445804"/>
      <w:r>
        <w:t>References</w:t>
      </w:r>
      <w:bookmarkEnd w:id="26"/>
    </w:p>
    <w:p>
      <w:pPr>
        <w:spacing w:line="360" w:lineRule="auto"/>
        <w:ind w:left="720" w:hanging="720"/>
        <w:jc w:val="both"/>
        <w:rPr>
          <w:rFonts w:cs="Times New Roman"/>
          <w:szCs w:val="24"/>
        </w:rPr>
      </w:pP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Adams, B. G., Meyers, M. C., and Sekaja, L. (2020). Positive leadership: Relationships with employee inclusion, discrimination, and well‐being. </w:t>
      </w:r>
      <w:r>
        <w:rPr>
          <w:rFonts w:cs="Times New Roman"/>
          <w:i/>
          <w:iCs/>
          <w:color w:val="222222"/>
          <w:szCs w:val="24"/>
          <w:shd w:val="clear" w:color="auto" w:fill="FFFFFF"/>
        </w:rPr>
        <w:t>Applied Psychology</w:t>
      </w:r>
      <w:r>
        <w:rPr>
          <w:rFonts w:cs="Times New Roman"/>
          <w:color w:val="222222"/>
          <w:szCs w:val="24"/>
          <w:shd w:val="clear" w:color="auto" w:fill="FFFFFF"/>
        </w:rPr>
        <w:t>, </w:t>
      </w:r>
      <w:r>
        <w:rPr>
          <w:rFonts w:cs="Times New Roman"/>
          <w:i/>
          <w:iCs/>
          <w:color w:val="222222"/>
          <w:szCs w:val="24"/>
          <w:shd w:val="clear" w:color="auto" w:fill="FFFFFF"/>
        </w:rPr>
        <w:t>69</w:t>
      </w:r>
      <w:r>
        <w:rPr>
          <w:rFonts w:cs="Times New Roman"/>
          <w:color w:val="222222"/>
          <w:szCs w:val="24"/>
          <w:shd w:val="clear" w:color="auto" w:fill="FFFFFF"/>
        </w:rPr>
        <w:t>(4), 1145-1173.</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Assadpour, H., Ghalehnoee, M., and Bahramian, A. (2023). Developing the model of research method in urban landscape studies emphasizing the Saunders’ research onion. </w:t>
      </w:r>
      <w:r>
        <w:rPr>
          <w:rFonts w:cs="Times New Roman"/>
          <w:i/>
          <w:iCs/>
          <w:color w:val="222222"/>
          <w:szCs w:val="24"/>
          <w:shd w:val="clear" w:color="auto" w:fill="FFFFFF"/>
        </w:rPr>
        <w:t>Motaleate Shahri</w:t>
      </w:r>
      <w:r>
        <w:rPr>
          <w:rFonts w:cs="Times New Roman"/>
          <w:color w:val="222222"/>
          <w:szCs w:val="24"/>
          <w:shd w:val="clear" w:color="auto" w:fill="FFFFFF"/>
        </w:rPr>
        <w:t>, </w:t>
      </w:r>
      <w:r>
        <w:rPr>
          <w:rFonts w:cs="Times New Roman"/>
          <w:i/>
          <w:iCs/>
          <w:color w:val="222222"/>
          <w:szCs w:val="24"/>
          <w:shd w:val="clear" w:color="auto" w:fill="FFFFFF"/>
        </w:rPr>
        <w:t>12</w:t>
      </w:r>
      <w:r>
        <w:rPr>
          <w:rFonts w:cs="Times New Roman"/>
          <w:color w:val="222222"/>
          <w:szCs w:val="24"/>
          <w:shd w:val="clear" w:color="auto" w:fill="FFFFFF"/>
        </w:rPr>
        <w:t>(45), 3-18.</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Bernstein, R. S., Bulger, M., Salipante, P., and Weisinger, J. Y. (2020). From diversity to inclusion to equity: A theory of generative interactions. </w:t>
      </w:r>
      <w:r>
        <w:rPr>
          <w:rFonts w:cs="Times New Roman"/>
          <w:i/>
          <w:iCs/>
          <w:color w:val="222222"/>
          <w:szCs w:val="24"/>
          <w:shd w:val="clear" w:color="auto" w:fill="FFFFFF"/>
        </w:rPr>
        <w:t>Journal of Business Ethics</w:t>
      </w:r>
      <w:r>
        <w:rPr>
          <w:rFonts w:cs="Times New Roman"/>
          <w:color w:val="222222"/>
          <w:szCs w:val="24"/>
          <w:shd w:val="clear" w:color="auto" w:fill="FFFFFF"/>
        </w:rPr>
        <w:t>, </w:t>
      </w:r>
      <w:r>
        <w:rPr>
          <w:rFonts w:cs="Times New Roman"/>
          <w:i/>
          <w:iCs/>
          <w:color w:val="222222"/>
          <w:szCs w:val="24"/>
          <w:shd w:val="clear" w:color="auto" w:fill="FFFFFF"/>
        </w:rPr>
        <w:t>167</w:t>
      </w:r>
      <w:r>
        <w:rPr>
          <w:rFonts w:cs="Times New Roman"/>
          <w:color w:val="222222"/>
          <w:szCs w:val="24"/>
          <w:shd w:val="clear" w:color="auto" w:fill="FFFFFF"/>
        </w:rPr>
        <w:t>, 395-410.</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Ding, F., Lu, J., and Riccucci, N. M. (2021). How bureaucratic representation affects public organizational performance: A meta‐analysis. </w:t>
      </w:r>
      <w:r>
        <w:rPr>
          <w:rFonts w:cs="Times New Roman"/>
          <w:i/>
          <w:iCs/>
          <w:color w:val="222222"/>
          <w:szCs w:val="24"/>
          <w:shd w:val="clear" w:color="auto" w:fill="FFFFFF"/>
        </w:rPr>
        <w:t>Public Administration Review</w:t>
      </w:r>
      <w:r>
        <w:rPr>
          <w:rFonts w:cs="Times New Roman"/>
          <w:color w:val="222222"/>
          <w:szCs w:val="24"/>
          <w:shd w:val="clear" w:color="auto" w:fill="FFFFFF"/>
        </w:rPr>
        <w:t>, </w:t>
      </w:r>
      <w:r>
        <w:rPr>
          <w:rFonts w:cs="Times New Roman"/>
          <w:i/>
          <w:iCs/>
          <w:color w:val="222222"/>
          <w:szCs w:val="24"/>
          <w:shd w:val="clear" w:color="auto" w:fill="FFFFFF"/>
        </w:rPr>
        <w:t>81</w:t>
      </w:r>
      <w:r>
        <w:rPr>
          <w:rFonts w:cs="Times New Roman"/>
          <w:color w:val="222222"/>
          <w:szCs w:val="24"/>
          <w:shd w:val="clear" w:color="auto" w:fill="FFFFFF"/>
        </w:rPr>
        <w:t>(6), 1003-1018.</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Dixon-Fyle, S., Hunt, V., Dolan, K., and Prince, S. (2020). Diversity wins.</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Dover, T. L., Kaiser, C. R., and Major, B. (2020). Mixed signals: The unintended effects of diversity initiatives. </w:t>
      </w:r>
      <w:r>
        <w:rPr>
          <w:rFonts w:cs="Times New Roman"/>
          <w:i/>
          <w:iCs/>
          <w:color w:val="222222"/>
          <w:szCs w:val="24"/>
          <w:shd w:val="clear" w:color="auto" w:fill="FFFFFF"/>
        </w:rPr>
        <w:t>Social Issues and Policy Review</w:t>
      </w:r>
      <w:r>
        <w:rPr>
          <w:rFonts w:cs="Times New Roman"/>
          <w:color w:val="222222"/>
          <w:szCs w:val="24"/>
          <w:shd w:val="clear" w:color="auto" w:fill="FFFFFF"/>
        </w:rPr>
        <w:t>, </w:t>
      </w:r>
      <w:r>
        <w:rPr>
          <w:rFonts w:cs="Times New Roman"/>
          <w:i/>
          <w:iCs/>
          <w:color w:val="222222"/>
          <w:szCs w:val="24"/>
          <w:shd w:val="clear" w:color="auto" w:fill="FFFFFF"/>
        </w:rPr>
        <w:t>14</w:t>
      </w:r>
      <w:r>
        <w:rPr>
          <w:rFonts w:cs="Times New Roman"/>
          <w:color w:val="222222"/>
          <w:szCs w:val="24"/>
          <w:shd w:val="clear" w:color="auto" w:fill="FFFFFF"/>
        </w:rPr>
        <w:t>(1), 152-181.</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Ely, R. J., and Thomas, D. A. (2020). Getting serious about diversity. </w:t>
      </w:r>
      <w:r>
        <w:rPr>
          <w:rFonts w:cs="Times New Roman"/>
          <w:i/>
          <w:iCs/>
          <w:color w:val="222222"/>
          <w:szCs w:val="24"/>
          <w:shd w:val="clear" w:color="auto" w:fill="FFFFFF"/>
        </w:rPr>
        <w:t>Harvard Business Review</w:t>
      </w:r>
      <w:r>
        <w:rPr>
          <w:rFonts w:cs="Times New Roman"/>
          <w:color w:val="222222"/>
          <w:szCs w:val="24"/>
          <w:shd w:val="clear" w:color="auto" w:fill="FFFFFF"/>
        </w:rPr>
        <w:t>, </w:t>
      </w:r>
      <w:r>
        <w:rPr>
          <w:rFonts w:cs="Times New Roman"/>
          <w:i/>
          <w:iCs/>
          <w:color w:val="222222"/>
          <w:szCs w:val="24"/>
          <w:shd w:val="clear" w:color="auto" w:fill="FFFFFF"/>
        </w:rPr>
        <w:t>98</w:t>
      </w:r>
      <w:r>
        <w:rPr>
          <w:rFonts w:cs="Times New Roman"/>
          <w:color w:val="222222"/>
          <w:szCs w:val="24"/>
          <w:shd w:val="clear" w:color="auto" w:fill="FFFFFF"/>
        </w:rPr>
        <w:t>(6), 114-122.</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Flory, J. A., Leibbrandt, A., Rott, C., and Stoddard, O. (2021). Increasing workplace diversity: Evidence from a recruiting experiment at a Fortune 500 company. </w:t>
      </w:r>
      <w:r>
        <w:rPr>
          <w:rFonts w:cs="Times New Roman"/>
          <w:i/>
          <w:iCs/>
          <w:color w:val="222222"/>
          <w:szCs w:val="24"/>
          <w:shd w:val="clear" w:color="auto" w:fill="FFFFFF"/>
        </w:rPr>
        <w:t>Journal of Human Resources</w:t>
      </w:r>
      <w:r>
        <w:rPr>
          <w:rFonts w:cs="Times New Roman"/>
          <w:color w:val="222222"/>
          <w:szCs w:val="24"/>
          <w:shd w:val="clear" w:color="auto" w:fill="FFFFFF"/>
        </w:rPr>
        <w:t>, </w:t>
      </w:r>
      <w:r>
        <w:rPr>
          <w:rFonts w:cs="Times New Roman"/>
          <w:i/>
          <w:iCs/>
          <w:color w:val="222222"/>
          <w:szCs w:val="24"/>
          <w:shd w:val="clear" w:color="auto" w:fill="FFFFFF"/>
        </w:rPr>
        <w:t>56</w:t>
      </w:r>
      <w:r>
        <w:rPr>
          <w:rFonts w:cs="Times New Roman"/>
          <w:color w:val="222222"/>
          <w:szCs w:val="24"/>
          <w:shd w:val="clear" w:color="auto" w:fill="FFFFFF"/>
        </w:rPr>
        <w:t>(1), 73-92.</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Gong, J., Dong, H., Xia, Q. S., Huang, Z. Y., Wang, D. K., Zhao, Y., ... and Lu, F. E. (2020). Correlation analysis between disease severity and inflammation-related parameters in patients with COVID-19: a retrospective study. </w:t>
      </w:r>
      <w:r>
        <w:rPr>
          <w:rFonts w:cs="Times New Roman"/>
          <w:i/>
          <w:iCs/>
          <w:color w:val="222222"/>
          <w:szCs w:val="24"/>
          <w:shd w:val="clear" w:color="auto" w:fill="FFFFFF"/>
        </w:rPr>
        <w:t>BMC infectious diseases</w:t>
      </w:r>
      <w:r>
        <w:rPr>
          <w:rFonts w:cs="Times New Roman"/>
          <w:color w:val="222222"/>
          <w:szCs w:val="24"/>
          <w:shd w:val="clear" w:color="auto" w:fill="FFFFFF"/>
        </w:rPr>
        <w:t>, </w:t>
      </w:r>
      <w:r>
        <w:rPr>
          <w:rFonts w:cs="Times New Roman"/>
          <w:i/>
          <w:iCs/>
          <w:color w:val="222222"/>
          <w:szCs w:val="24"/>
          <w:shd w:val="clear" w:color="auto" w:fill="FFFFFF"/>
        </w:rPr>
        <w:t>20</w:t>
      </w:r>
      <w:r>
        <w:rPr>
          <w:rFonts w:cs="Times New Roman"/>
          <w:color w:val="222222"/>
          <w:szCs w:val="24"/>
          <w:shd w:val="clear" w:color="auto" w:fill="FFFFFF"/>
        </w:rPr>
        <w:t>, 1-7.</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Gupta, S., Drave, V. A., Dwivedi, Y. K., Baabdullah, A. M., and Ismagilova, E. (2020). Achieving superior organizational performance via big data predictive analytics: A dynamic capability view. </w:t>
      </w:r>
      <w:r>
        <w:rPr>
          <w:rFonts w:cs="Times New Roman"/>
          <w:i/>
          <w:iCs/>
          <w:color w:val="222222"/>
          <w:szCs w:val="24"/>
          <w:shd w:val="clear" w:color="auto" w:fill="FFFFFF"/>
        </w:rPr>
        <w:t>Industrial Marketing Management</w:t>
      </w:r>
      <w:r>
        <w:rPr>
          <w:rFonts w:cs="Times New Roman"/>
          <w:color w:val="222222"/>
          <w:szCs w:val="24"/>
          <w:shd w:val="clear" w:color="auto" w:fill="FFFFFF"/>
        </w:rPr>
        <w:t>, </w:t>
      </w:r>
      <w:r>
        <w:rPr>
          <w:rFonts w:cs="Times New Roman"/>
          <w:i/>
          <w:iCs/>
          <w:color w:val="222222"/>
          <w:szCs w:val="24"/>
          <w:shd w:val="clear" w:color="auto" w:fill="FFFFFF"/>
        </w:rPr>
        <w:t>90</w:t>
      </w:r>
      <w:r>
        <w:rPr>
          <w:rFonts w:cs="Times New Roman"/>
          <w:color w:val="222222"/>
          <w:szCs w:val="24"/>
          <w:shd w:val="clear" w:color="auto" w:fill="FFFFFF"/>
        </w:rPr>
        <w:t>, 581-592.</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Haas, C., and Hadjar, A. (2020). Students’ trajectories through higher education: A review of quantitative research. </w:t>
      </w:r>
      <w:r>
        <w:rPr>
          <w:rFonts w:cs="Times New Roman"/>
          <w:i/>
          <w:iCs/>
          <w:color w:val="222222"/>
          <w:szCs w:val="24"/>
          <w:shd w:val="clear" w:color="auto" w:fill="FFFFFF"/>
        </w:rPr>
        <w:t>Higher Education</w:t>
      </w:r>
      <w:r>
        <w:rPr>
          <w:rFonts w:cs="Times New Roman"/>
          <w:color w:val="222222"/>
          <w:szCs w:val="24"/>
          <w:shd w:val="clear" w:color="auto" w:fill="FFFFFF"/>
        </w:rPr>
        <w:t>, </w:t>
      </w:r>
      <w:r>
        <w:rPr>
          <w:rFonts w:cs="Times New Roman"/>
          <w:i/>
          <w:iCs/>
          <w:color w:val="222222"/>
          <w:szCs w:val="24"/>
          <w:shd w:val="clear" w:color="auto" w:fill="FFFFFF"/>
        </w:rPr>
        <w:t>79</w:t>
      </w:r>
      <w:r>
        <w:rPr>
          <w:rFonts w:cs="Times New Roman"/>
          <w:color w:val="222222"/>
          <w:szCs w:val="24"/>
          <w:shd w:val="clear" w:color="auto" w:fill="FFFFFF"/>
        </w:rPr>
        <w:t>, 1099-1118.</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Hancock, D. R., Algozzine, B., and Lim, J. H. (2021). Doing case study research: A practical guide for beginning researchers.</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Jonsen, K., Point, S., Kelan, E. K., and Grieble, A. (2021). Diversity and inclusion branding: a five-country comparison of corporate websites. </w:t>
      </w:r>
      <w:r>
        <w:rPr>
          <w:rFonts w:cs="Times New Roman"/>
          <w:i/>
          <w:iCs/>
          <w:color w:val="222222"/>
          <w:szCs w:val="24"/>
          <w:shd w:val="clear" w:color="auto" w:fill="FFFFFF"/>
        </w:rPr>
        <w:t>The International Journal of Human Resource Management</w:t>
      </w:r>
      <w:r>
        <w:rPr>
          <w:rFonts w:cs="Times New Roman"/>
          <w:color w:val="222222"/>
          <w:szCs w:val="24"/>
          <w:shd w:val="clear" w:color="auto" w:fill="FFFFFF"/>
        </w:rPr>
        <w:t>, </w:t>
      </w:r>
      <w:r>
        <w:rPr>
          <w:rFonts w:cs="Times New Roman"/>
          <w:i/>
          <w:iCs/>
          <w:color w:val="222222"/>
          <w:szCs w:val="24"/>
          <w:shd w:val="clear" w:color="auto" w:fill="FFFFFF"/>
        </w:rPr>
        <w:t>32</w:t>
      </w:r>
      <w:r>
        <w:rPr>
          <w:rFonts w:cs="Times New Roman"/>
          <w:color w:val="222222"/>
          <w:szCs w:val="24"/>
          <w:shd w:val="clear" w:color="auto" w:fill="FFFFFF"/>
        </w:rPr>
        <w:t>(3), 616-649.</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Khan, S., and Mohiya, M. (2020). Determinants of SMEs employees’ creativity and their impact on innovation at workplace. </w:t>
      </w:r>
      <w:r>
        <w:rPr>
          <w:rFonts w:cs="Times New Roman"/>
          <w:i/>
          <w:iCs/>
          <w:color w:val="222222"/>
          <w:szCs w:val="24"/>
          <w:shd w:val="clear" w:color="auto" w:fill="FFFFFF"/>
        </w:rPr>
        <w:t>Management Science Letters</w:t>
      </w:r>
      <w:r>
        <w:rPr>
          <w:rFonts w:cs="Times New Roman"/>
          <w:color w:val="222222"/>
          <w:szCs w:val="24"/>
          <w:shd w:val="clear" w:color="auto" w:fill="FFFFFF"/>
        </w:rPr>
        <w:t>, </w:t>
      </w:r>
      <w:r>
        <w:rPr>
          <w:rFonts w:cs="Times New Roman"/>
          <w:i/>
          <w:iCs/>
          <w:color w:val="222222"/>
          <w:szCs w:val="24"/>
          <w:shd w:val="clear" w:color="auto" w:fill="FFFFFF"/>
        </w:rPr>
        <w:t>10</w:t>
      </w:r>
      <w:r>
        <w:rPr>
          <w:rFonts w:cs="Times New Roman"/>
          <w:color w:val="222222"/>
          <w:szCs w:val="24"/>
          <w:shd w:val="clear" w:color="auto" w:fill="FFFFFF"/>
        </w:rPr>
        <w:t>(16), 3865-3872.</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Kirton, G. (2020). Diversity and inclusion in a changing world of work. </w:t>
      </w:r>
      <w:r>
        <w:rPr>
          <w:rFonts w:cs="Times New Roman"/>
          <w:i/>
          <w:iCs/>
          <w:color w:val="222222"/>
          <w:szCs w:val="24"/>
          <w:shd w:val="clear" w:color="auto" w:fill="FFFFFF"/>
        </w:rPr>
        <w:t>The future of work and employment</w:t>
      </w:r>
      <w:r>
        <w:rPr>
          <w:rFonts w:cs="Times New Roman"/>
          <w:color w:val="222222"/>
          <w:szCs w:val="24"/>
          <w:shd w:val="clear" w:color="auto" w:fill="FFFFFF"/>
        </w:rPr>
        <w:t>, 49-64.</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Leroy, H., Buengeler, C., Veestraeten, M., Shemla, M., and Hoever, I. J. (2022). Fostering team creativity through team-focused inclusion: The role of leader harvesting the benefits of diversity and cultivating value-in-diversity beliefs. </w:t>
      </w:r>
      <w:r>
        <w:rPr>
          <w:rFonts w:cs="Times New Roman"/>
          <w:i/>
          <w:iCs/>
          <w:color w:val="222222"/>
          <w:szCs w:val="24"/>
          <w:shd w:val="clear" w:color="auto" w:fill="FFFFFF"/>
        </w:rPr>
        <w:t>Group and Organization Management</w:t>
      </w:r>
      <w:r>
        <w:rPr>
          <w:rFonts w:cs="Times New Roman"/>
          <w:color w:val="222222"/>
          <w:szCs w:val="24"/>
          <w:shd w:val="clear" w:color="auto" w:fill="FFFFFF"/>
        </w:rPr>
        <w:t>, </w:t>
      </w:r>
      <w:r>
        <w:rPr>
          <w:rFonts w:cs="Times New Roman"/>
          <w:i/>
          <w:iCs/>
          <w:color w:val="222222"/>
          <w:szCs w:val="24"/>
          <w:shd w:val="clear" w:color="auto" w:fill="FFFFFF"/>
        </w:rPr>
        <w:t>47</w:t>
      </w:r>
      <w:r>
        <w:rPr>
          <w:rFonts w:cs="Times New Roman"/>
          <w:color w:val="222222"/>
          <w:szCs w:val="24"/>
          <w:shd w:val="clear" w:color="auto" w:fill="FFFFFF"/>
        </w:rPr>
        <w:t>(4), 798-839.</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Li, Y., Gong, Y., Burmeister, A., Wang, M., Alterman, V., Alonso, A., and Robinson, S. (2021). Leveraging age diversity for organizational performance: An intellectual capital perspective. </w:t>
      </w:r>
      <w:r>
        <w:rPr>
          <w:rFonts w:cs="Times New Roman"/>
          <w:i/>
          <w:iCs/>
          <w:color w:val="222222"/>
          <w:szCs w:val="24"/>
          <w:shd w:val="clear" w:color="auto" w:fill="FFFFFF"/>
        </w:rPr>
        <w:t>Journal of applied psychology</w:t>
      </w:r>
      <w:r>
        <w:rPr>
          <w:rFonts w:cs="Times New Roman"/>
          <w:color w:val="222222"/>
          <w:szCs w:val="24"/>
          <w:shd w:val="clear" w:color="auto" w:fill="FFFFFF"/>
        </w:rPr>
        <w:t>, </w:t>
      </w:r>
      <w:r>
        <w:rPr>
          <w:rFonts w:cs="Times New Roman"/>
          <w:i/>
          <w:iCs/>
          <w:color w:val="222222"/>
          <w:szCs w:val="24"/>
          <w:shd w:val="clear" w:color="auto" w:fill="FFFFFF"/>
        </w:rPr>
        <w:t>106</w:t>
      </w:r>
      <w:r>
        <w:rPr>
          <w:rFonts w:cs="Times New Roman"/>
          <w:color w:val="222222"/>
          <w:szCs w:val="24"/>
          <w:shd w:val="clear" w:color="auto" w:fill="FFFFFF"/>
        </w:rPr>
        <w:t>(1), 71.</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Mapes, B. M., Foster, C. S., Kusnoor, S. V., Epelbaum, M. I., AuYoung, M., Jenkins, G., ... and All of Us Research Program. (2020). Diversity and inclusion for the All of Us research program: a scoping review. </w:t>
      </w:r>
      <w:r>
        <w:rPr>
          <w:rFonts w:cs="Times New Roman"/>
          <w:i/>
          <w:iCs/>
          <w:color w:val="222222"/>
          <w:szCs w:val="24"/>
          <w:shd w:val="clear" w:color="auto" w:fill="FFFFFF"/>
        </w:rPr>
        <w:t>PloS one</w:t>
      </w:r>
      <w:r>
        <w:rPr>
          <w:rFonts w:cs="Times New Roman"/>
          <w:color w:val="222222"/>
          <w:szCs w:val="24"/>
          <w:shd w:val="clear" w:color="auto" w:fill="FFFFFF"/>
        </w:rPr>
        <w:t>, </w:t>
      </w:r>
      <w:r>
        <w:rPr>
          <w:rFonts w:cs="Times New Roman"/>
          <w:i/>
          <w:iCs/>
          <w:color w:val="222222"/>
          <w:szCs w:val="24"/>
          <w:shd w:val="clear" w:color="auto" w:fill="FFFFFF"/>
        </w:rPr>
        <w:t>15</w:t>
      </w:r>
      <w:r>
        <w:rPr>
          <w:rFonts w:cs="Times New Roman"/>
          <w:color w:val="222222"/>
          <w:szCs w:val="24"/>
          <w:shd w:val="clear" w:color="auto" w:fill="FFFFFF"/>
        </w:rPr>
        <w:t>(7), e0234962.</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Moradi, E., Jafari, S. M., Doorbash, Z. M., and Mirzaei, A. (2021). Impact of organizational inertia on business model innovation, open innovation and corporate performance. </w:t>
      </w:r>
      <w:r>
        <w:rPr>
          <w:rFonts w:cs="Times New Roman"/>
          <w:i/>
          <w:iCs/>
          <w:color w:val="222222"/>
          <w:szCs w:val="24"/>
          <w:shd w:val="clear" w:color="auto" w:fill="FFFFFF"/>
        </w:rPr>
        <w:t>Asia Pacific Management Review</w:t>
      </w:r>
      <w:r>
        <w:rPr>
          <w:rFonts w:cs="Times New Roman"/>
          <w:color w:val="222222"/>
          <w:szCs w:val="24"/>
          <w:shd w:val="clear" w:color="auto" w:fill="FFFFFF"/>
        </w:rPr>
        <w:t>, </w:t>
      </w:r>
      <w:r>
        <w:rPr>
          <w:rFonts w:cs="Times New Roman"/>
          <w:i/>
          <w:iCs/>
          <w:color w:val="222222"/>
          <w:szCs w:val="24"/>
          <w:shd w:val="clear" w:color="auto" w:fill="FFFFFF"/>
        </w:rPr>
        <w:t>26</w:t>
      </w:r>
      <w:r>
        <w:rPr>
          <w:rFonts w:cs="Times New Roman"/>
          <w:color w:val="222222"/>
          <w:szCs w:val="24"/>
          <w:shd w:val="clear" w:color="auto" w:fill="FFFFFF"/>
        </w:rPr>
        <w:t>(4), 171-179.</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Mukhtar, Z., Kazmi, S. M. A., Muhammad, W., Jamil, M. N., and Javed, K. (2022). The Effect of Employee Diversity on Organizational Performance in Textile Industry. </w:t>
      </w:r>
      <w:r>
        <w:rPr>
          <w:rFonts w:cs="Times New Roman"/>
          <w:i/>
          <w:iCs/>
          <w:color w:val="222222"/>
          <w:szCs w:val="24"/>
          <w:shd w:val="clear" w:color="auto" w:fill="FFFFFF"/>
        </w:rPr>
        <w:t>Journal of Policy Research</w:t>
      </w:r>
      <w:r>
        <w:rPr>
          <w:rFonts w:cs="Times New Roman"/>
          <w:color w:val="222222"/>
          <w:szCs w:val="24"/>
          <w:shd w:val="clear" w:color="auto" w:fill="FFFFFF"/>
        </w:rPr>
        <w:t>, </w:t>
      </w:r>
      <w:r>
        <w:rPr>
          <w:rFonts w:cs="Times New Roman"/>
          <w:i/>
          <w:iCs/>
          <w:color w:val="222222"/>
          <w:szCs w:val="24"/>
          <w:shd w:val="clear" w:color="auto" w:fill="FFFFFF"/>
        </w:rPr>
        <w:t>8</w:t>
      </w:r>
      <w:r>
        <w:rPr>
          <w:rFonts w:cs="Times New Roman"/>
          <w:color w:val="222222"/>
          <w:szCs w:val="24"/>
          <w:shd w:val="clear" w:color="auto" w:fill="FFFFFF"/>
        </w:rPr>
        <w:t>(3), 307-314.</w:t>
      </w:r>
    </w:p>
    <w:p>
      <w:pPr>
        <w:spacing w:line="360" w:lineRule="auto"/>
        <w:ind w:left="720" w:hanging="720"/>
        <w:jc w:val="both"/>
        <w:rPr>
          <w:rFonts w:cs="Times New Roman"/>
          <w:szCs w:val="24"/>
        </w:rPr>
      </w:pPr>
      <w:r>
        <w:rPr>
          <w:rFonts w:cs="Times New Roman"/>
          <w:color w:val="222222"/>
          <w:szCs w:val="24"/>
          <w:shd w:val="clear" w:color="auto" w:fill="FFFFFF"/>
        </w:rPr>
        <w:t>Nichol, A. A., Mwaka, E. S., and Luyckx, V. A. (2021, May). Ethics in Research: Relevance for Nephrology. In </w:t>
      </w:r>
      <w:r>
        <w:rPr>
          <w:rFonts w:cs="Times New Roman"/>
          <w:i/>
          <w:iCs/>
          <w:color w:val="222222"/>
          <w:szCs w:val="24"/>
          <w:shd w:val="clear" w:color="auto" w:fill="FFFFFF"/>
        </w:rPr>
        <w:t>Seminars in nephrology</w:t>
      </w:r>
      <w:r>
        <w:rPr>
          <w:rFonts w:cs="Times New Roman"/>
          <w:color w:val="222222"/>
          <w:szCs w:val="24"/>
          <w:shd w:val="clear" w:color="auto" w:fill="FFFFFF"/>
        </w:rPr>
        <w:t> (Vol. 41, No. 3, pp. 272-281). WB Saunders.</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Piller, I., Zhang, J., and Li, J. (2020). Linguistic diversity in a time of crisis: Language challenges of the COVID-19 pandemic. </w:t>
      </w:r>
      <w:r>
        <w:rPr>
          <w:rFonts w:cs="Times New Roman"/>
          <w:i/>
          <w:iCs/>
          <w:color w:val="222222"/>
          <w:szCs w:val="24"/>
          <w:shd w:val="clear" w:color="auto" w:fill="FFFFFF"/>
        </w:rPr>
        <w:t>Multilingua</w:t>
      </w:r>
      <w:r>
        <w:rPr>
          <w:rFonts w:cs="Times New Roman"/>
          <w:color w:val="222222"/>
          <w:szCs w:val="24"/>
          <w:shd w:val="clear" w:color="auto" w:fill="FFFFFF"/>
        </w:rPr>
        <w:t>, </w:t>
      </w:r>
      <w:r>
        <w:rPr>
          <w:rFonts w:cs="Times New Roman"/>
          <w:i/>
          <w:iCs/>
          <w:color w:val="222222"/>
          <w:szCs w:val="24"/>
          <w:shd w:val="clear" w:color="auto" w:fill="FFFFFF"/>
        </w:rPr>
        <w:t>39</w:t>
      </w:r>
      <w:r>
        <w:rPr>
          <w:rFonts w:cs="Times New Roman"/>
          <w:color w:val="222222"/>
          <w:szCs w:val="24"/>
          <w:shd w:val="clear" w:color="auto" w:fill="FFFFFF"/>
        </w:rPr>
        <w:t>(5), 503-515.</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Sabuhari, R., Sudiro, A., Irawanto, D., and Rahayu, M. (2020). The effects of human resource flexibility, employee competency, organizational culture adaptation and job satisfaction on employee performance. </w:t>
      </w:r>
      <w:r>
        <w:rPr>
          <w:rFonts w:cs="Times New Roman"/>
          <w:i/>
          <w:iCs/>
          <w:color w:val="222222"/>
          <w:szCs w:val="24"/>
          <w:shd w:val="clear" w:color="auto" w:fill="FFFFFF"/>
        </w:rPr>
        <w:t>Management Science Letters</w:t>
      </w:r>
      <w:r>
        <w:rPr>
          <w:rFonts w:cs="Times New Roman"/>
          <w:color w:val="222222"/>
          <w:szCs w:val="24"/>
          <w:shd w:val="clear" w:color="auto" w:fill="FFFFFF"/>
        </w:rPr>
        <w:t>, </w:t>
      </w:r>
      <w:r>
        <w:rPr>
          <w:rFonts w:cs="Times New Roman"/>
          <w:i/>
          <w:iCs/>
          <w:color w:val="222222"/>
          <w:szCs w:val="24"/>
          <w:shd w:val="clear" w:color="auto" w:fill="FFFFFF"/>
        </w:rPr>
        <w:t>10</w:t>
      </w:r>
      <w:r>
        <w:rPr>
          <w:rFonts w:cs="Times New Roman"/>
          <w:color w:val="222222"/>
          <w:szCs w:val="24"/>
          <w:shd w:val="clear" w:color="auto" w:fill="FFFFFF"/>
        </w:rPr>
        <w:t>(8), 1775-1786.</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Shrestha, N. (2020). Detecting multicollinearity in regression analysis. </w:t>
      </w:r>
      <w:r>
        <w:rPr>
          <w:rFonts w:cs="Times New Roman"/>
          <w:i/>
          <w:iCs/>
          <w:color w:val="222222"/>
          <w:szCs w:val="24"/>
          <w:shd w:val="clear" w:color="auto" w:fill="FFFFFF"/>
        </w:rPr>
        <w:t>American Journal of Applied Mathematics and Statistics</w:t>
      </w:r>
      <w:r>
        <w:rPr>
          <w:rFonts w:cs="Times New Roman"/>
          <w:color w:val="222222"/>
          <w:szCs w:val="24"/>
          <w:shd w:val="clear" w:color="auto" w:fill="FFFFFF"/>
        </w:rPr>
        <w:t>, </w:t>
      </w:r>
      <w:r>
        <w:rPr>
          <w:rFonts w:cs="Times New Roman"/>
          <w:i/>
          <w:iCs/>
          <w:color w:val="222222"/>
          <w:szCs w:val="24"/>
          <w:shd w:val="clear" w:color="auto" w:fill="FFFFFF"/>
        </w:rPr>
        <w:t>8</w:t>
      </w:r>
      <w:r>
        <w:rPr>
          <w:rFonts w:cs="Times New Roman"/>
          <w:color w:val="222222"/>
          <w:szCs w:val="24"/>
          <w:shd w:val="clear" w:color="auto" w:fill="FFFFFF"/>
        </w:rPr>
        <w:t>(2), 39-42.</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Sternberg, R. J., Guyote, M. J., and Turner, M. E. (2021). Deductive reasoning. </w:t>
      </w:r>
      <w:r>
        <w:rPr>
          <w:rFonts w:cs="Times New Roman"/>
          <w:i/>
          <w:iCs/>
          <w:color w:val="222222"/>
          <w:szCs w:val="24"/>
          <w:shd w:val="clear" w:color="auto" w:fill="FFFFFF"/>
        </w:rPr>
        <w:t>Aptitude, learning, and instruction</w:t>
      </w:r>
      <w:r>
        <w:rPr>
          <w:rFonts w:cs="Times New Roman"/>
          <w:color w:val="222222"/>
          <w:szCs w:val="24"/>
          <w:shd w:val="clear" w:color="auto" w:fill="FFFFFF"/>
        </w:rPr>
        <w:t>, 219-246.</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Stratton, S. J. (2021). Population research: convenience sampling strategies. </w:t>
      </w:r>
      <w:r>
        <w:rPr>
          <w:rFonts w:cs="Times New Roman"/>
          <w:i/>
          <w:iCs/>
          <w:color w:val="222222"/>
          <w:szCs w:val="24"/>
          <w:shd w:val="clear" w:color="auto" w:fill="FFFFFF"/>
        </w:rPr>
        <w:t>Prehospital and disaster Medicine</w:t>
      </w:r>
      <w:r>
        <w:rPr>
          <w:rFonts w:cs="Times New Roman"/>
          <w:color w:val="222222"/>
          <w:szCs w:val="24"/>
          <w:shd w:val="clear" w:color="auto" w:fill="FFFFFF"/>
        </w:rPr>
        <w:t>, </w:t>
      </w:r>
      <w:r>
        <w:rPr>
          <w:rFonts w:cs="Times New Roman"/>
          <w:i/>
          <w:iCs/>
          <w:color w:val="222222"/>
          <w:szCs w:val="24"/>
          <w:shd w:val="clear" w:color="auto" w:fill="FFFFFF"/>
        </w:rPr>
        <w:t>36</w:t>
      </w:r>
      <w:r>
        <w:rPr>
          <w:rFonts w:cs="Times New Roman"/>
          <w:color w:val="222222"/>
          <w:szCs w:val="24"/>
          <w:shd w:val="clear" w:color="auto" w:fill="FFFFFF"/>
        </w:rPr>
        <w:t>(4), 373-374.</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Velentgas, P. (2021). Primary Data Collection for Pharmacoepidemiology. </w:t>
      </w:r>
      <w:r>
        <w:rPr>
          <w:rFonts w:cs="Times New Roman"/>
          <w:i/>
          <w:iCs/>
          <w:color w:val="222222"/>
          <w:szCs w:val="24"/>
          <w:shd w:val="clear" w:color="auto" w:fill="FFFFFF"/>
        </w:rPr>
        <w:t>Textbook of Pharmacoepidemiology</w:t>
      </w:r>
      <w:r>
        <w:rPr>
          <w:rFonts w:cs="Times New Roman"/>
          <w:color w:val="222222"/>
          <w:szCs w:val="24"/>
          <w:shd w:val="clear" w:color="auto" w:fill="FFFFFF"/>
        </w:rPr>
        <w:t>, 192-202.</w:t>
      </w:r>
    </w:p>
    <w:p>
      <w:pPr>
        <w:spacing w:line="360" w:lineRule="auto"/>
        <w:ind w:left="720" w:hanging="720"/>
        <w:jc w:val="both"/>
        <w:rPr>
          <w:rFonts w:cs="Times New Roman"/>
          <w:color w:val="222222"/>
          <w:szCs w:val="24"/>
          <w:shd w:val="clear" w:color="auto" w:fill="FFFFFF"/>
        </w:rPr>
      </w:pPr>
      <w:r>
        <w:rPr>
          <w:rFonts w:cs="Times New Roman"/>
          <w:color w:val="222222"/>
          <w:szCs w:val="24"/>
          <w:shd w:val="clear" w:color="auto" w:fill="FFFFFF"/>
        </w:rPr>
        <w:t>Yadav, S., and Lenka, U. (2020). Diversity management: a systematic review. </w:t>
      </w:r>
      <w:r>
        <w:rPr>
          <w:rFonts w:cs="Times New Roman"/>
          <w:i/>
          <w:iCs/>
          <w:color w:val="222222"/>
          <w:szCs w:val="24"/>
          <w:shd w:val="clear" w:color="auto" w:fill="FFFFFF"/>
        </w:rPr>
        <w:t>Equality, Diversity and Inclusion: An International Journal</w:t>
      </w:r>
      <w:r>
        <w:rPr>
          <w:rFonts w:cs="Times New Roman"/>
          <w:color w:val="222222"/>
          <w:szCs w:val="24"/>
          <w:shd w:val="clear" w:color="auto" w:fill="FFFFFF"/>
        </w:rPr>
        <w:t>, </w:t>
      </w:r>
      <w:r>
        <w:rPr>
          <w:rFonts w:cs="Times New Roman"/>
          <w:i/>
          <w:iCs/>
          <w:color w:val="222222"/>
          <w:szCs w:val="24"/>
          <w:shd w:val="clear" w:color="auto" w:fill="FFFFFF"/>
        </w:rPr>
        <w:t>39</w:t>
      </w:r>
      <w:r>
        <w:rPr>
          <w:rFonts w:cs="Times New Roman"/>
          <w:color w:val="222222"/>
          <w:szCs w:val="24"/>
          <w:shd w:val="clear" w:color="auto" w:fill="FFFFFF"/>
        </w:rPr>
        <w:t>(8), 901-929.</w:t>
      </w:r>
    </w:p>
    <w:sectPr>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Liberation Mono"/>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altName w:val="Arial Unicode M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 w:name="Liberation Mono">
    <w:panose1 w:val="02070409020205020404"/>
    <w:charset w:val="00"/>
    <w:family w:val="auto"/>
    <w:pitch w:val="default"/>
    <w:sig w:usb0="E0000AFF" w:usb1="400078FF" w:usb2="00000001" w:usb3="00000000" w:csb0="600001BF" w:csb1="DFF7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1F1DD9"/>
    <w:multiLevelType w:val="multilevel"/>
    <w:tmpl w:val="231F1DD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50C03F2"/>
    <w:multiLevelType w:val="multilevel"/>
    <w:tmpl w:val="550C03F2"/>
    <w:lvl w:ilvl="0" w:tentative="0">
      <w:start w:val="1"/>
      <w:numFmt w:val="decimal"/>
      <w:lvlText w:val="%1."/>
      <w:lvlJc w:val="left"/>
      <w:pPr>
        <w:ind w:left="720" w:hanging="360"/>
      </w:pPr>
      <w:rPr>
        <w:rFonts w:hint="default"/>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2"/>
  </w:compat>
  <w:rsids>
    <w:rsidRoot w:val="002146C8"/>
    <w:rsid w:val="000459F5"/>
    <w:rsid w:val="00092D07"/>
    <w:rsid w:val="000D175E"/>
    <w:rsid w:val="000D71C9"/>
    <w:rsid w:val="00172AF1"/>
    <w:rsid w:val="001A1EEB"/>
    <w:rsid w:val="00211E7F"/>
    <w:rsid w:val="002146C8"/>
    <w:rsid w:val="00225906"/>
    <w:rsid w:val="002B38C7"/>
    <w:rsid w:val="002B713B"/>
    <w:rsid w:val="002C2E06"/>
    <w:rsid w:val="002C4D1C"/>
    <w:rsid w:val="002D13BF"/>
    <w:rsid w:val="0034360A"/>
    <w:rsid w:val="0037042A"/>
    <w:rsid w:val="00437668"/>
    <w:rsid w:val="004404E2"/>
    <w:rsid w:val="004B0434"/>
    <w:rsid w:val="004C0960"/>
    <w:rsid w:val="00563B81"/>
    <w:rsid w:val="005B6E24"/>
    <w:rsid w:val="005E40C2"/>
    <w:rsid w:val="00652B36"/>
    <w:rsid w:val="006923EF"/>
    <w:rsid w:val="006B43DE"/>
    <w:rsid w:val="006B4520"/>
    <w:rsid w:val="006B4D22"/>
    <w:rsid w:val="00713577"/>
    <w:rsid w:val="00776280"/>
    <w:rsid w:val="00817163"/>
    <w:rsid w:val="008661E6"/>
    <w:rsid w:val="008E13AE"/>
    <w:rsid w:val="008E526B"/>
    <w:rsid w:val="00973388"/>
    <w:rsid w:val="0097546C"/>
    <w:rsid w:val="00A14676"/>
    <w:rsid w:val="00A96174"/>
    <w:rsid w:val="00AA03C4"/>
    <w:rsid w:val="00AB7A2E"/>
    <w:rsid w:val="00AD4132"/>
    <w:rsid w:val="00B252CF"/>
    <w:rsid w:val="00B77371"/>
    <w:rsid w:val="00BA393D"/>
    <w:rsid w:val="00BC24AF"/>
    <w:rsid w:val="00D26040"/>
    <w:rsid w:val="00DB0629"/>
    <w:rsid w:val="00DC1DCF"/>
    <w:rsid w:val="00EB03EA"/>
    <w:rsid w:val="00ED5A4F"/>
    <w:rsid w:val="00F46C05"/>
    <w:rsid w:val="00F75862"/>
    <w:rsid w:val="00FD0E2B"/>
    <w:rsid w:val="00FD3A89"/>
    <w:rsid w:val="00FE503F"/>
    <w:rsid w:val="00FF3A77"/>
    <w:rsid w:val="1D1222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kern w:val="2"/>
      <w:sz w:val="24"/>
      <w:szCs w:val="22"/>
      <w:lang w:val="en-GB" w:eastAsia="en-US" w:bidi="ar-SA"/>
    </w:rPr>
  </w:style>
  <w:style w:type="paragraph" w:styleId="2">
    <w:name w:val="heading 1"/>
    <w:basedOn w:val="1"/>
    <w:next w:val="1"/>
    <w:link w:val="13"/>
    <w:qFormat/>
    <w:uiPriority w:val="9"/>
    <w:pPr>
      <w:keepNext/>
      <w:keepLines/>
      <w:spacing w:before="240" w:after="0"/>
      <w:jc w:val="center"/>
      <w:outlineLvl w:val="0"/>
    </w:pPr>
    <w:rPr>
      <w:rFonts w:eastAsiaTheme="majorEastAsia" w:cstheme="majorBidi"/>
      <w:b/>
      <w:szCs w:val="32"/>
    </w:rPr>
  </w:style>
  <w:style w:type="paragraph" w:styleId="3">
    <w:name w:val="heading 2"/>
    <w:basedOn w:val="1"/>
    <w:next w:val="1"/>
    <w:link w:val="14"/>
    <w:unhideWhenUsed/>
    <w:qFormat/>
    <w:uiPriority w:val="9"/>
    <w:pPr>
      <w:keepNext/>
      <w:keepLines/>
      <w:spacing w:before="40" w:after="0"/>
      <w:outlineLvl w:val="1"/>
    </w:pPr>
    <w:rPr>
      <w:rFonts w:eastAsiaTheme="majorEastAsia" w:cstheme="majorBidi"/>
      <w:b/>
      <w:szCs w:val="26"/>
    </w:rPr>
  </w:style>
  <w:style w:type="paragraph" w:styleId="4">
    <w:name w:val="heading 3"/>
    <w:basedOn w:val="1"/>
    <w:next w:val="1"/>
    <w:link w:val="19"/>
    <w:unhideWhenUsed/>
    <w:qFormat/>
    <w:uiPriority w:val="9"/>
    <w:pPr>
      <w:keepNext/>
      <w:keepLines/>
      <w:spacing w:before="40" w:after="0"/>
      <w:outlineLvl w:val="2"/>
    </w:pPr>
    <w:rPr>
      <w:rFonts w:eastAsiaTheme="majorEastAsia" w:cstheme="majorBidi"/>
      <w:b/>
      <w:szCs w:val="24"/>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17"/>
    <w:semiHidden/>
    <w:unhideWhenUsed/>
    <w:qFormat/>
    <w:uiPriority w:val="99"/>
    <w:pPr>
      <w:spacing w:after="0" w:line="240" w:lineRule="auto"/>
    </w:pPr>
    <w:rPr>
      <w:rFonts w:ascii="Tahoma" w:hAnsi="Tahoma" w:cs="Tahoma"/>
      <w:sz w:val="16"/>
      <w:szCs w:val="16"/>
    </w:rPr>
  </w:style>
  <w:style w:type="character" w:styleId="8">
    <w:name w:val="Hyperlink"/>
    <w:basedOn w:val="5"/>
    <w:unhideWhenUsed/>
    <w:uiPriority w:val="99"/>
    <w:rPr>
      <w:color w:val="0563C1" w:themeColor="hyperlink"/>
      <w:u w:val="single"/>
    </w:rPr>
  </w:style>
  <w:style w:type="table" w:styleId="9">
    <w:name w:val="Table Grid"/>
    <w:basedOn w:val="6"/>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toc 1"/>
    <w:basedOn w:val="1"/>
    <w:next w:val="1"/>
    <w:unhideWhenUsed/>
    <w:uiPriority w:val="39"/>
    <w:pPr>
      <w:spacing w:after="100"/>
    </w:pPr>
  </w:style>
  <w:style w:type="paragraph" w:styleId="11">
    <w:name w:val="toc 2"/>
    <w:basedOn w:val="1"/>
    <w:next w:val="1"/>
    <w:unhideWhenUsed/>
    <w:uiPriority w:val="39"/>
    <w:pPr>
      <w:spacing w:after="100"/>
      <w:ind w:left="240"/>
    </w:pPr>
  </w:style>
  <w:style w:type="paragraph" w:styleId="12">
    <w:name w:val="toc 3"/>
    <w:basedOn w:val="1"/>
    <w:next w:val="1"/>
    <w:unhideWhenUsed/>
    <w:uiPriority w:val="39"/>
    <w:pPr>
      <w:spacing w:after="100"/>
      <w:ind w:left="480"/>
    </w:pPr>
  </w:style>
  <w:style w:type="character" w:customStyle="1" w:styleId="13">
    <w:name w:val="Heading 1 Char"/>
    <w:basedOn w:val="5"/>
    <w:link w:val="2"/>
    <w:uiPriority w:val="9"/>
    <w:rPr>
      <w:rFonts w:ascii="Times New Roman" w:hAnsi="Times New Roman" w:eastAsiaTheme="majorEastAsia" w:cstheme="majorBidi"/>
      <w:b/>
      <w:sz w:val="24"/>
      <w:szCs w:val="32"/>
    </w:rPr>
  </w:style>
  <w:style w:type="character" w:customStyle="1" w:styleId="14">
    <w:name w:val="Heading 2 Char"/>
    <w:basedOn w:val="5"/>
    <w:link w:val="3"/>
    <w:uiPriority w:val="9"/>
    <w:rPr>
      <w:rFonts w:ascii="Times New Roman" w:hAnsi="Times New Roman" w:eastAsiaTheme="majorEastAsia" w:cstheme="majorBidi"/>
      <w:b/>
      <w:sz w:val="24"/>
      <w:szCs w:val="26"/>
    </w:rPr>
  </w:style>
  <w:style w:type="paragraph" w:styleId="15">
    <w:name w:val="List Paragraph"/>
    <w:basedOn w:val="1"/>
    <w:qFormat/>
    <w:uiPriority w:val="34"/>
    <w:pPr>
      <w:ind w:left="720"/>
      <w:contextualSpacing/>
    </w:pPr>
  </w:style>
  <w:style w:type="paragraph" w:customStyle="1" w:styleId="16">
    <w:name w:val="TOC Heading"/>
    <w:basedOn w:val="2"/>
    <w:next w:val="1"/>
    <w:unhideWhenUsed/>
    <w:qFormat/>
    <w:uiPriority w:val="39"/>
    <w:pPr>
      <w:jc w:val="left"/>
      <w:outlineLvl w:val="9"/>
    </w:pPr>
    <w:rPr>
      <w:rFonts w:asciiTheme="majorHAnsi" w:hAnsiTheme="majorHAnsi"/>
      <w:b w:val="0"/>
      <w:color w:val="2F5496" w:themeColor="accent1" w:themeShade="BF"/>
      <w:kern w:val="0"/>
      <w:sz w:val="32"/>
      <w:lang w:val="en-US"/>
    </w:rPr>
  </w:style>
  <w:style w:type="character" w:customStyle="1" w:styleId="17">
    <w:name w:val="Balloon Text Char"/>
    <w:basedOn w:val="5"/>
    <w:link w:val="7"/>
    <w:semiHidden/>
    <w:uiPriority w:val="99"/>
    <w:rPr>
      <w:rFonts w:ascii="Tahoma" w:hAnsi="Tahoma" w:cs="Tahoma"/>
      <w:sz w:val="16"/>
      <w:szCs w:val="16"/>
    </w:rPr>
  </w:style>
  <w:style w:type="paragraph" w:styleId="18">
    <w:name w:val="No Spacing"/>
    <w:qFormat/>
    <w:uiPriority w:val="1"/>
    <w:pPr>
      <w:spacing w:after="0" w:line="240" w:lineRule="auto"/>
    </w:pPr>
    <w:rPr>
      <w:rFonts w:ascii="Times New Roman" w:hAnsi="Times New Roman" w:eastAsiaTheme="minorHAnsi" w:cstheme="minorBidi"/>
      <w:kern w:val="2"/>
      <w:sz w:val="24"/>
      <w:szCs w:val="22"/>
      <w:lang w:val="en-GB" w:eastAsia="en-US" w:bidi="ar-SA"/>
    </w:rPr>
  </w:style>
  <w:style w:type="character" w:customStyle="1" w:styleId="19">
    <w:name w:val="Heading 3 Char"/>
    <w:basedOn w:val="5"/>
    <w:link w:val="4"/>
    <w:uiPriority w:val="9"/>
    <w:rPr>
      <w:rFonts w:ascii="Times New Roman" w:hAnsi="Times New Roman" w:eastAsiaTheme="majorEastAsia" w:cstheme="majorBidi"/>
      <w:b/>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0216CE-E066-4C12-99B8-2AC23213EB77}">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12</Pages>
  <Words>3502</Words>
  <Characters>19964</Characters>
  <DocSecurity>0</DocSecurity>
  <Lines>166</Lines>
  <Paragraphs>46</Paragraphs>
  <ScaleCrop>false</ScaleCrop>
  <LinksUpToDate>false</LinksUpToDate>
  <CharactersWithSpaces>23420</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2024-02-27T12:29:00Z</dcterms:created>
  <dcterms:modified xsi:type="dcterms:W3CDTF">2024-03-31T00:54:30Z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D081A7F02F594FDEAB8EC65A8C51A9D0_12</vt:lpwstr>
  </property>
</Properties>
</file>