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72A70C" w14:textId="3594EA88" w:rsidR="009631E0" w:rsidRDefault="009631E0" w:rsidP="009631E0">
      <w:pPr>
        <w:pBdr>
          <w:bottom w:val="single" w:sz="16" w:space="0" w:color="C8922A"/>
        </w:pBdr>
        <w:shd w:val="clear" w:color="auto" w:fill="0D2137"/>
        <w:rPr>
          <w:b/>
          <w:bCs/>
          <w:color w:val="FFFFFF"/>
          <w:sz w:val="26"/>
          <w:szCs w:val="26"/>
        </w:rPr>
      </w:pPr>
      <w:r>
        <w:rPr>
          <w:b/>
          <w:bCs/>
          <w:noProof/>
          <w:color w:val="FFFFFF"/>
          <w:sz w:val="26"/>
          <w:szCs w:val="26"/>
        </w:rPr>
        <w:drawing>
          <wp:inline distT="0" distB="0" distL="0" distR="0" wp14:anchorId="6F9F6075" wp14:editId="7C7D299C">
            <wp:extent cx="1422292" cy="618098"/>
            <wp:effectExtent l="19050" t="19050" r="26035" b="10795"/>
            <wp:docPr id="531487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487928" name="Picture 531487928"/>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39490" cy="625572"/>
                    </a:xfrm>
                    <a:prstGeom prst="rect">
                      <a:avLst/>
                    </a:prstGeom>
                    <a:ln>
                      <a:solidFill>
                        <a:srgbClr val="002060"/>
                      </a:solidFill>
                    </a:ln>
                  </pic:spPr>
                </pic:pic>
              </a:graphicData>
            </a:graphic>
          </wp:inline>
        </w:drawing>
      </w:r>
    </w:p>
    <w:p w14:paraId="659192CD" w14:textId="46EFB800" w:rsidR="005A436C" w:rsidRDefault="00FF6133">
      <w:pPr>
        <w:pBdr>
          <w:bottom w:val="single" w:sz="16" w:space="0" w:color="C8922A"/>
        </w:pBdr>
        <w:shd w:val="clear" w:color="auto" w:fill="0D2137"/>
      </w:pPr>
      <w:r>
        <w:rPr>
          <w:b/>
          <w:bCs/>
          <w:color w:val="FFFFFF"/>
          <w:sz w:val="26"/>
          <w:szCs w:val="26"/>
        </w:rPr>
        <w:t xml:space="preserve">  UNIVERSITY OF WALES TRINITY SAINT DAVID</w:t>
      </w:r>
      <w:r>
        <w:rPr>
          <w:color w:val="AABBCC"/>
        </w:rPr>
        <w:t xml:space="preserve">   |   MSc Data and Artificial Intelligence</w:t>
      </w:r>
    </w:p>
    <w:p w14:paraId="1CB9A801" w14:textId="77777777" w:rsidR="005A436C" w:rsidRDefault="005A436C">
      <w:pPr>
        <w:shd w:val="clear" w:color="auto" w:fill="C8922A"/>
      </w:pPr>
    </w:p>
    <w:p w14:paraId="196EE690" w14:textId="77777777" w:rsidR="005A436C" w:rsidRDefault="005A436C">
      <w:pPr>
        <w:spacing w:after="100"/>
      </w:pPr>
    </w:p>
    <w:p w14:paraId="4E8FDEA1" w14:textId="77777777" w:rsidR="005A436C" w:rsidRDefault="00FF6133">
      <w:pPr>
        <w:shd w:val="clear" w:color="auto" w:fill="D6E4F0"/>
        <w:spacing w:before="100" w:after="60"/>
        <w:jc w:val="center"/>
      </w:pPr>
      <w:r>
        <w:rPr>
          <w:b/>
          <w:bCs/>
          <w:color w:val="1F4E79"/>
          <w:sz w:val="24"/>
          <w:szCs w:val="24"/>
        </w:rPr>
        <w:t>ACCA7015  ·  Data Mining and Visualisation</w:t>
      </w:r>
    </w:p>
    <w:p w14:paraId="70AD3079" w14:textId="0EFE97A1" w:rsidR="005A436C" w:rsidRDefault="00FF6133" w:rsidP="009631E0">
      <w:pPr>
        <w:shd w:val="clear" w:color="auto" w:fill="D6E4F0"/>
        <w:spacing w:after="120"/>
        <w:jc w:val="center"/>
      </w:pPr>
      <w:r>
        <w:rPr>
          <w:color w:val="444444"/>
          <w:sz w:val="20"/>
          <w:szCs w:val="20"/>
        </w:rPr>
        <w:t>Component 2: Data Analysis Report and Demonstration</w:t>
      </w:r>
    </w:p>
    <w:p w14:paraId="2FE7E614" w14:textId="1F62319F" w:rsidR="005A436C" w:rsidRPr="00851B5D" w:rsidRDefault="00FF6133" w:rsidP="00851B5D">
      <w:pPr>
        <w:pStyle w:val="Title"/>
        <w:rPr>
          <w:b/>
          <w:bCs/>
          <w:color w:val="002060"/>
        </w:rPr>
      </w:pPr>
      <w:r w:rsidRPr="00851B5D">
        <w:rPr>
          <w:b/>
          <w:bCs/>
          <w:color w:val="002060"/>
        </w:rPr>
        <w:t>Predictive Classification</w:t>
      </w:r>
      <w:r w:rsidR="009631E0" w:rsidRPr="00851B5D">
        <w:rPr>
          <w:b/>
          <w:bCs/>
          <w:color w:val="002060"/>
        </w:rPr>
        <w:t xml:space="preserve"> </w:t>
      </w:r>
      <w:r w:rsidRPr="00851B5D">
        <w:rPr>
          <w:b/>
          <w:bCs/>
          <w:color w:val="002060"/>
        </w:rPr>
        <w:t>and</w:t>
      </w:r>
      <w:r w:rsidR="009631E0" w:rsidRPr="00851B5D">
        <w:rPr>
          <w:b/>
          <w:bCs/>
          <w:color w:val="002060"/>
        </w:rPr>
        <w:t xml:space="preserve"> </w:t>
      </w:r>
      <w:r w:rsidRPr="00851B5D">
        <w:rPr>
          <w:b/>
          <w:bCs/>
          <w:color w:val="002060"/>
        </w:rPr>
        <w:t>Behavioural Clustering</w:t>
      </w:r>
      <w:r w:rsidR="009631E0" w:rsidRPr="00851B5D">
        <w:rPr>
          <w:b/>
          <w:bCs/>
          <w:color w:val="002060"/>
        </w:rPr>
        <w:t xml:space="preserve"> </w:t>
      </w:r>
      <w:r w:rsidRPr="00851B5D">
        <w:rPr>
          <w:b/>
          <w:bCs/>
          <w:color w:val="002060"/>
        </w:rPr>
        <w:t>of Telecom Customer Churn</w:t>
      </w:r>
    </w:p>
    <w:p w14:paraId="30EFC8DA" w14:textId="35666DF4" w:rsidR="009631E0" w:rsidRPr="009631E0" w:rsidRDefault="00FF6133" w:rsidP="009631E0">
      <w:pPr>
        <w:spacing w:before="20" w:after="200"/>
        <w:rPr>
          <w:color w:val="666666"/>
          <w:sz w:val="19"/>
          <w:szCs w:val="19"/>
        </w:rPr>
      </w:pPr>
      <w:r>
        <w:rPr>
          <w:color w:val="666666"/>
          <w:sz w:val="19"/>
          <w:szCs w:val="19"/>
        </w:rPr>
        <w:t>BayesNet  ·  NaiveBayes  ·  Logistic Regression  ·  SimpleKMeans  ·  Stability Validation</w:t>
      </w:r>
    </w:p>
    <w:p w14:paraId="4D1AEDF6" w14:textId="77777777" w:rsidR="005A436C" w:rsidRDefault="005A436C">
      <w:pPr>
        <w:pBdr>
          <w:bottom w:val="single" w:sz="6" w:space="2" w:color="C8922A"/>
        </w:pBdr>
        <w:spacing w:after="60"/>
      </w:pPr>
    </w:p>
    <w:p w14:paraId="1D27DFB8" w14:textId="77777777" w:rsidR="005A436C" w:rsidRDefault="005A436C">
      <w:pPr>
        <w:spacing w:after="100"/>
      </w:pP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900"/>
        <w:gridCol w:w="6300"/>
      </w:tblGrid>
      <w:tr w:rsidR="005A436C" w14:paraId="2A48C6DB" w14:textId="77777777" w:rsidTr="009631E0">
        <w:tblPrEx>
          <w:tblCellMar>
            <w:top w:w="0" w:type="dxa"/>
            <w:bottom w:w="0" w:type="dxa"/>
          </w:tblCellMar>
        </w:tblPrEx>
        <w:trPr>
          <w:trHeight w:val="373"/>
        </w:trPr>
        <w:tc>
          <w:tcPr>
            <w:tcW w:w="0" w:type="auto"/>
            <w:gridSpan w:val="2"/>
            <w:tcBorders>
              <w:top w:val="single" w:sz="1" w:space="0" w:color="DDDDDD"/>
              <w:left w:val="single" w:sz="1" w:space="0" w:color="DDDDDD"/>
              <w:bottom w:val="single" w:sz="1" w:space="0" w:color="DDDDDD"/>
              <w:right w:val="single" w:sz="1" w:space="0" w:color="DDDDDD"/>
            </w:tcBorders>
            <w:shd w:val="clear" w:color="auto" w:fill="1F4E79"/>
            <w:tcMar>
              <w:top w:w="100" w:type="dxa"/>
              <w:left w:w="200" w:type="dxa"/>
              <w:bottom w:w="100" w:type="dxa"/>
              <w:right w:w="200" w:type="dxa"/>
            </w:tcMar>
          </w:tcPr>
          <w:p w14:paraId="1DBE5828" w14:textId="77777777" w:rsidR="005A436C" w:rsidRDefault="00FF6133">
            <w:pPr>
              <w:jc w:val="center"/>
            </w:pPr>
            <w:r>
              <w:rPr>
                <w:b/>
                <w:bCs/>
                <w:color w:val="FFFFFF"/>
                <w:spacing w:val="120"/>
                <w:sz w:val="20"/>
                <w:szCs w:val="20"/>
              </w:rPr>
              <w:t>SUBMISSION INFORMATION</w:t>
            </w:r>
          </w:p>
        </w:tc>
      </w:tr>
      <w:tr w:rsidR="009631E0" w14:paraId="2FC05D01" w14:textId="77777777">
        <w:tblPrEx>
          <w:tblCellMar>
            <w:top w:w="0" w:type="dxa"/>
            <w:bottom w:w="0" w:type="dxa"/>
          </w:tblCellMar>
        </w:tblPrEx>
        <w:tc>
          <w:tcPr>
            <w:tcW w:w="290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0B829A5A" w14:textId="46D6D026" w:rsidR="009631E0" w:rsidRDefault="009631E0">
            <w:pPr>
              <w:rPr>
                <w:b/>
                <w:bCs/>
                <w:color w:val="111111"/>
                <w:sz w:val="20"/>
                <w:szCs w:val="20"/>
              </w:rPr>
            </w:pPr>
            <w:r>
              <w:rPr>
                <w:b/>
                <w:bCs/>
                <w:color w:val="111111"/>
                <w:sz w:val="20"/>
                <w:szCs w:val="20"/>
              </w:rPr>
              <w:t xml:space="preserve">Student Name </w:t>
            </w:r>
          </w:p>
        </w:tc>
        <w:tc>
          <w:tcPr>
            <w:tcW w:w="6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C68137D" w14:textId="00C968CD" w:rsidR="009631E0" w:rsidRDefault="009631E0">
            <w:pPr>
              <w:rPr>
                <w:color w:val="111111"/>
                <w:sz w:val="20"/>
                <w:szCs w:val="20"/>
              </w:rPr>
            </w:pPr>
            <w:r>
              <w:rPr>
                <w:color w:val="111111"/>
                <w:sz w:val="20"/>
                <w:szCs w:val="20"/>
              </w:rPr>
              <w:t>Sana Khan</w:t>
            </w:r>
          </w:p>
        </w:tc>
      </w:tr>
      <w:tr w:rsidR="005A436C" w14:paraId="1BD4BBB5" w14:textId="77777777">
        <w:tblPrEx>
          <w:tblCellMar>
            <w:top w:w="0" w:type="dxa"/>
            <w:bottom w:w="0" w:type="dxa"/>
          </w:tblCellMar>
        </w:tblPrEx>
        <w:tc>
          <w:tcPr>
            <w:tcW w:w="290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45018E9C" w14:textId="77777777" w:rsidR="005A436C" w:rsidRDefault="00FF6133">
            <w:r>
              <w:rPr>
                <w:b/>
                <w:bCs/>
                <w:color w:val="111111"/>
                <w:sz w:val="20"/>
                <w:szCs w:val="20"/>
              </w:rPr>
              <w:t>Student ID</w:t>
            </w:r>
          </w:p>
        </w:tc>
        <w:tc>
          <w:tcPr>
            <w:tcW w:w="6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7C8C259" w14:textId="77777777" w:rsidR="005A436C" w:rsidRDefault="00FF6133">
            <w:r>
              <w:rPr>
                <w:color w:val="111111"/>
                <w:sz w:val="20"/>
                <w:szCs w:val="20"/>
              </w:rPr>
              <w:t>2239157</w:t>
            </w:r>
          </w:p>
        </w:tc>
      </w:tr>
      <w:tr w:rsidR="005A436C" w14:paraId="5C4C3DE8" w14:textId="77777777">
        <w:tblPrEx>
          <w:tblCellMar>
            <w:top w:w="0" w:type="dxa"/>
            <w:bottom w:w="0" w:type="dxa"/>
          </w:tblCellMar>
        </w:tblPrEx>
        <w:tc>
          <w:tcPr>
            <w:tcW w:w="290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4B31CD65" w14:textId="77777777" w:rsidR="005A436C" w:rsidRDefault="00FF6133">
            <w:r>
              <w:rPr>
                <w:b/>
                <w:bCs/>
                <w:color w:val="111111"/>
                <w:sz w:val="20"/>
                <w:szCs w:val="20"/>
              </w:rPr>
              <w:t>Programme</w:t>
            </w:r>
          </w:p>
        </w:tc>
        <w:tc>
          <w:tcPr>
            <w:tcW w:w="6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0A16FD6" w14:textId="77777777" w:rsidR="005A436C" w:rsidRDefault="00FF6133">
            <w:r>
              <w:rPr>
                <w:color w:val="111111"/>
                <w:sz w:val="20"/>
                <w:szCs w:val="20"/>
              </w:rPr>
              <w:t>MSc Data and Artificial Intelligence — UWTSD</w:t>
            </w:r>
          </w:p>
        </w:tc>
      </w:tr>
      <w:tr w:rsidR="005A436C" w14:paraId="27AF0AB0" w14:textId="77777777">
        <w:tblPrEx>
          <w:tblCellMar>
            <w:top w:w="0" w:type="dxa"/>
            <w:bottom w:w="0" w:type="dxa"/>
          </w:tblCellMar>
        </w:tblPrEx>
        <w:tc>
          <w:tcPr>
            <w:tcW w:w="290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73EFCCF6" w14:textId="77777777" w:rsidR="005A436C" w:rsidRDefault="00FF6133">
            <w:r>
              <w:rPr>
                <w:b/>
                <w:bCs/>
                <w:color w:val="111111"/>
                <w:sz w:val="20"/>
                <w:szCs w:val="20"/>
              </w:rPr>
              <w:t>Module</w:t>
            </w:r>
          </w:p>
        </w:tc>
        <w:tc>
          <w:tcPr>
            <w:tcW w:w="6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196F7D8" w14:textId="77777777" w:rsidR="005A436C" w:rsidRDefault="00FF6133">
            <w:r>
              <w:rPr>
                <w:color w:val="111111"/>
                <w:sz w:val="20"/>
                <w:szCs w:val="20"/>
              </w:rPr>
              <w:t>ACCA7015 — Data Mining and Visualisation</w:t>
            </w:r>
          </w:p>
        </w:tc>
      </w:tr>
      <w:tr w:rsidR="005A436C" w14:paraId="0DCC7369" w14:textId="77777777">
        <w:tblPrEx>
          <w:tblCellMar>
            <w:top w:w="0" w:type="dxa"/>
            <w:bottom w:w="0" w:type="dxa"/>
          </w:tblCellMar>
        </w:tblPrEx>
        <w:tc>
          <w:tcPr>
            <w:tcW w:w="290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0139C707" w14:textId="77777777" w:rsidR="005A436C" w:rsidRDefault="00FF6133">
            <w:r>
              <w:rPr>
                <w:b/>
                <w:bCs/>
                <w:color w:val="111111"/>
                <w:sz w:val="20"/>
                <w:szCs w:val="20"/>
              </w:rPr>
              <w:t>Component</w:t>
            </w:r>
          </w:p>
        </w:tc>
        <w:tc>
          <w:tcPr>
            <w:tcW w:w="6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094F6CA" w14:textId="77777777" w:rsidR="005A436C" w:rsidRDefault="00FF6133">
            <w:r>
              <w:rPr>
                <w:color w:val="111111"/>
                <w:sz w:val="20"/>
                <w:szCs w:val="20"/>
              </w:rPr>
              <w:t>Component 2: Data Analysis Report and Demonstration</w:t>
            </w:r>
          </w:p>
        </w:tc>
      </w:tr>
      <w:tr w:rsidR="005A436C" w14:paraId="2E26A968" w14:textId="77777777">
        <w:tblPrEx>
          <w:tblCellMar>
            <w:top w:w="0" w:type="dxa"/>
            <w:bottom w:w="0" w:type="dxa"/>
          </w:tblCellMar>
        </w:tblPrEx>
        <w:tc>
          <w:tcPr>
            <w:tcW w:w="290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777441D2" w14:textId="77777777" w:rsidR="005A436C" w:rsidRDefault="00FF6133">
            <w:r>
              <w:rPr>
                <w:b/>
                <w:bCs/>
                <w:color w:val="111111"/>
                <w:sz w:val="20"/>
                <w:szCs w:val="20"/>
              </w:rPr>
              <w:t>Module Lecturer</w:t>
            </w:r>
          </w:p>
        </w:tc>
        <w:tc>
          <w:tcPr>
            <w:tcW w:w="6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20E0019" w14:textId="77777777" w:rsidR="005A436C" w:rsidRDefault="00FF6133">
            <w:r>
              <w:rPr>
                <w:color w:val="111111"/>
                <w:sz w:val="20"/>
                <w:szCs w:val="20"/>
              </w:rPr>
              <w:t>Dr Nouh Elmitwally</w:t>
            </w:r>
          </w:p>
        </w:tc>
      </w:tr>
      <w:tr w:rsidR="005A436C" w14:paraId="547F84D1" w14:textId="77777777">
        <w:tblPrEx>
          <w:tblCellMar>
            <w:top w:w="0" w:type="dxa"/>
            <w:bottom w:w="0" w:type="dxa"/>
          </w:tblCellMar>
        </w:tblPrEx>
        <w:tc>
          <w:tcPr>
            <w:tcW w:w="290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1C3DCAF5" w14:textId="77777777" w:rsidR="005A436C" w:rsidRDefault="00FF6133">
            <w:r>
              <w:rPr>
                <w:b/>
                <w:bCs/>
                <w:color w:val="111111"/>
                <w:sz w:val="20"/>
                <w:szCs w:val="20"/>
              </w:rPr>
              <w:t>Internal Verifier</w:t>
            </w:r>
          </w:p>
        </w:tc>
        <w:tc>
          <w:tcPr>
            <w:tcW w:w="6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99FDA1F" w14:textId="77777777" w:rsidR="005A436C" w:rsidRDefault="00FF6133">
            <w:r>
              <w:rPr>
                <w:color w:val="111111"/>
                <w:sz w:val="20"/>
                <w:szCs w:val="20"/>
              </w:rPr>
              <w:t>Dr Seena Joseph</w:t>
            </w:r>
          </w:p>
        </w:tc>
      </w:tr>
      <w:tr w:rsidR="005A436C" w14:paraId="5248D946" w14:textId="77777777">
        <w:tblPrEx>
          <w:tblCellMar>
            <w:top w:w="0" w:type="dxa"/>
            <w:bottom w:w="0" w:type="dxa"/>
          </w:tblCellMar>
        </w:tblPrEx>
        <w:tc>
          <w:tcPr>
            <w:tcW w:w="290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3B17308D" w14:textId="77777777" w:rsidR="005A436C" w:rsidRDefault="00FF6133">
            <w:r>
              <w:rPr>
                <w:b/>
                <w:bCs/>
                <w:color w:val="111111"/>
                <w:sz w:val="20"/>
                <w:szCs w:val="20"/>
              </w:rPr>
              <w:t>Submission Deadline</w:t>
            </w:r>
          </w:p>
        </w:tc>
        <w:tc>
          <w:tcPr>
            <w:tcW w:w="6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3AE56E9" w14:textId="77777777" w:rsidR="005A436C" w:rsidRDefault="00FF6133">
            <w:r>
              <w:rPr>
                <w:color w:val="111111"/>
                <w:sz w:val="20"/>
                <w:szCs w:val="20"/>
              </w:rPr>
              <w:t>29 July 2026</w:t>
            </w:r>
          </w:p>
        </w:tc>
      </w:tr>
    </w:tbl>
    <w:p w14:paraId="6ACA0400" w14:textId="77777777" w:rsidR="005A436C" w:rsidRDefault="005A436C">
      <w:pPr>
        <w:spacing w:after="100"/>
      </w:pPr>
    </w:p>
    <w:p w14:paraId="630854CE" w14:textId="77777777" w:rsidR="005A436C" w:rsidRDefault="00FF6133">
      <w:pPr>
        <w:pBdr>
          <w:top w:val="single" w:sz="16" w:space="0" w:color="C8922A"/>
        </w:pBdr>
        <w:shd w:val="clear" w:color="auto" w:fill="0D2137"/>
        <w:spacing w:before="100"/>
      </w:pPr>
      <w:r>
        <w:rPr>
          <w:color w:val="AABBCC"/>
          <w:sz w:val="18"/>
          <w:szCs w:val="18"/>
        </w:rPr>
        <w:t xml:space="preserve">   Faculty of Computing, Engineering and Data Science  |  University of Wales Trinity Saint David  |  2026</w:t>
      </w:r>
    </w:p>
    <w:p w14:paraId="51AA56C0" w14:textId="77777777" w:rsidR="005A436C" w:rsidRDefault="00FF6133">
      <w:r>
        <w:br w:type="page"/>
      </w:r>
    </w:p>
    <w:p w14:paraId="0ECEDD84" w14:textId="77777777" w:rsidR="005A436C" w:rsidRDefault="00FF6133">
      <w:pPr>
        <w:pStyle w:val="Heading1"/>
      </w:pPr>
      <w:bookmarkStart w:id="0" w:name="_Toc234182637"/>
      <w:r>
        <w:lastRenderedPageBreak/>
        <w:t>Abstract</w:t>
      </w:r>
      <w:bookmarkEnd w:id="0"/>
    </w:p>
    <w:p w14:paraId="3114DBA8" w14:textId="1D2B9B67" w:rsidR="005A436C" w:rsidRDefault="007A31F9" w:rsidP="009631E0">
      <w:r>
        <w:t>Customers</w:t>
      </w:r>
      <w:r w:rsidR="00FF6133">
        <w:t xml:space="preserve"> churn </w:t>
      </w:r>
      <w:r w:rsidR="00FF6133">
        <w:t xml:space="preserve"> the voluntary termination of a service relationship </w:t>
      </w:r>
      <w:r w:rsidR="00FF6133">
        <w:t xml:space="preserve"> is a primary commercial challenge in the global telecommunications industry. This report applies a comprehensive multi-paradigm data mining framework to the Telecom Customer Churn dataset (n = 99,867, 10 selected features) within Weka Explorer, combining supervised binary classification, unsupervised clustering, formal stability validation, and strategic recommendations into a single analytical pipeline.</w:t>
      </w:r>
    </w:p>
    <w:p w14:paraId="083B998C" w14:textId="5F68BD8A" w:rsidR="005A436C" w:rsidRDefault="00FF6133" w:rsidP="009631E0">
      <w:r>
        <w:t xml:space="preserve">Three classifiers are evaluated across a seven-metric suite </w:t>
      </w:r>
      <w:r>
        <w:t>accuracy, Kappa, ROC AUC, precision, recall, per-class F-measure, and Matthews Correlation Coefficient (MCC): BayesNet with K2 structure learning (90%/10% split), NaiveBayes with Gaussian kernel density (80%/20%), and ridge-regularised Logistic Regression (80%/20%). Logistic Regression achieves the best performance: accuracy 55.73%, Kappa 0.1148, ROC AUC 0.583, Combined Performance Index (CPI) 0.0669 — consistent with Kaur et al.'s [8] benchmark of 54.8% (SD=3.2%) for logistic classifiers on usage-only tele</w:t>
      </w:r>
      <w:r>
        <w:t>com features. NaiveBayes demonstrates a predicted correlated-feature failure mode [6]: TP Rate 0.763 for churn vs 0.282 for non-churn, 71.8% false positive rate, rendering it operationally unsuitable without threshold recalibration.</w:t>
      </w:r>
    </w:p>
    <w:p w14:paraId="717E3758" w14:textId="51BF82A5" w:rsidR="005A436C" w:rsidRDefault="00FF6133" w:rsidP="009631E0">
      <w:r>
        <w:t xml:space="preserve">SimpleKMeans (k=2) is applied across three independent splits — 70%, 80%, 90% — implementing Geiler et al.'s [10] formal stability protocol. All three runs converge identically in three iterations (SSE=3,421.71) to equal-sized clusters (50%/50%) with maximum centroid variation of 1.73%, satisfying the &lt;5% formal criterion. Cluster 0 (higher-usage, </w:t>
      </w:r>
      <w:r w:rsidR="009631E0">
        <w:t>recently equipped</w:t>
      </w:r>
      <w:r>
        <w:t>) and Cluster 1 (lower-usage, longer-tenured) are confirmed as genuine behavioural bipartition through perfect churn-class correspondence in Weka.</w:t>
      </w:r>
    </w:p>
    <w:p w14:paraId="121E209C" w14:textId="7A3E076E" w:rsidR="005A436C" w:rsidRDefault="00FF6133" w:rsidP="009631E0">
      <w:r>
        <w:t xml:space="preserve">The convergence of three algorithmic paradigms within 3.4 percentage points confirms the performance ceiling is a data property </w:t>
      </w:r>
      <w:r>
        <w:t xml:space="preserve">genuine feature overlap </w:t>
      </w:r>
      <w:r>
        <w:t>not an algorithm limitation, consistent with Sana et al. [2]. Five strategic recommendations are grounded in 14 Q1 references from ScienceDirect and Springer (2019–2024). Six appendices provide Weka configuration, descriptive statistics, correlation analysis, cluster radar profiles, methodology flowchart, and a strategic roadmap.</w:t>
      </w:r>
    </w:p>
    <w:p w14:paraId="28D5BB0B" w14:textId="77777777" w:rsidR="005A436C" w:rsidRDefault="00FF6133">
      <w:r>
        <w:br w:type="page"/>
      </w:r>
    </w:p>
    <w:p w14:paraId="2A755B95" w14:textId="77777777" w:rsidR="005A436C" w:rsidRDefault="00FF6133">
      <w:pPr>
        <w:pStyle w:val="Heading1"/>
      </w:pPr>
      <w:bookmarkStart w:id="1" w:name="_Toc234182638"/>
      <w:r>
        <w:lastRenderedPageBreak/>
        <w:t>Table of Contents</w:t>
      </w:r>
      <w:bookmarkEnd w:id="1"/>
    </w:p>
    <w:sdt>
      <w:sdtPr>
        <w:id w:val="1853985856"/>
        <w:docPartObj>
          <w:docPartGallery w:val="Table of Contents"/>
          <w:docPartUnique/>
        </w:docPartObj>
      </w:sdtPr>
      <w:sdtEndPr>
        <w:rPr>
          <w:rFonts w:ascii="Arial" w:eastAsia="Arial" w:hAnsi="Arial" w:cs="Arial"/>
          <w:b/>
          <w:bCs/>
          <w:noProof/>
          <w:color w:val="auto"/>
          <w:sz w:val="22"/>
          <w:szCs w:val="22"/>
          <w:lang w:val="en-GB" w:eastAsia="en-GB"/>
        </w:rPr>
      </w:sdtEndPr>
      <w:sdtContent>
        <w:p w14:paraId="1126F867" w14:textId="74929A92" w:rsidR="00851B5D" w:rsidRPr="000E5DF2" w:rsidRDefault="00851B5D">
          <w:pPr>
            <w:pStyle w:val="TOCHeading"/>
            <w:rPr>
              <w:b/>
              <w:bCs/>
              <w:sz w:val="16"/>
              <w:szCs w:val="16"/>
            </w:rPr>
          </w:pPr>
          <w:r w:rsidRPr="000E5DF2">
            <w:rPr>
              <w:b/>
              <w:bCs/>
              <w:sz w:val="16"/>
              <w:szCs w:val="16"/>
            </w:rPr>
            <w:t>Table of Contents</w:t>
          </w:r>
        </w:p>
        <w:p w14:paraId="5E10DFE6" w14:textId="2EFE48BB" w:rsidR="00851B5D" w:rsidRPr="00E65A5B" w:rsidRDefault="00851B5D" w:rsidP="00E83F54">
          <w:pPr>
            <w:pStyle w:val="TOC1"/>
            <w:rPr>
              <w:rFonts w:asciiTheme="minorHAnsi" w:eastAsiaTheme="minorEastAsia" w:hAnsiTheme="minorHAnsi" w:cstheme="minorBidi"/>
              <w:kern w:val="2"/>
              <w14:ligatures w14:val="standardContextual"/>
            </w:rPr>
          </w:pPr>
          <w:r w:rsidRPr="00E65A5B">
            <w:fldChar w:fldCharType="begin"/>
          </w:r>
          <w:r w:rsidRPr="00E65A5B">
            <w:instrText xml:space="preserve"> TOC \o "1-3" \h \z \u </w:instrText>
          </w:r>
          <w:r w:rsidRPr="00E65A5B">
            <w:fldChar w:fldCharType="separate"/>
          </w:r>
          <w:hyperlink w:anchor="_Toc234182637" w:history="1">
            <w:r w:rsidRPr="008B5CB1">
              <w:rPr>
                <w:rStyle w:val="Hyperlink"/>
              </w:rPr>
              <w:t>Abstract</w:t>
            </w:r>
            <w:r w:rsidRPr="00E65A5B">
              <w:rPr>
                <w:webHidden/>
              </w:rPr>
              <w:tab/>
            </w:r>
            <w:r w:rsidRPr="00E65A5B">
              <w:rPr>
                <w:webHidden/>
              </w:rPr>
              <w:fldChar w:fldCharType="begin"/>
            </w:r>
            <w:r w:rsidRPr="00E65A5B">
              <w:rPr>
                <w:webHidden/>
              </w:rPr>
              <w:instrText xml:space="preserve"> PAGEREF _Toc234182637 \h </w:instrText>
            </w:r>
            <w:r w:rsidRPr="00E65A5B">
              <w:rPr>
                <w:webHidden/>
              </w:rPr>
            </w:r>
            <w:r w:rsidRPr="00E65A5B">
              <w:rPr>
                <w:webHidden/>
              </w:rPr>
              <w:fldChar w:fldCharType="separate"/>
            </w:r>
            <w:r w:rsidR="00C9093D">
              <w:rPr>
                <w:webHidden/>
              </w:rPr>
              <w:t>2</w:t>
            </w:r>
            <w:r w:rsidRPr="00E65A5B">
              <w:rPr>
                <w:webHidden/>
              </w:rPr>
              <w:fldChar w:fldCharType="end"/>
            </w:r>
          </w:hyperlink>
        </w:p>
        <w:p w14:paraId="486A7297" w14:textId="5EF55641" w:rsidR="00851B5D" w:rsidRPr="00E65A5B" w:rsidRDefault="00851B5D" w:rsidP="00E83F54">
          <w:pPr>
            <w:pStyle w:val="TOC1"/>
            <w:rPr>
              <w:rFonts w:asciiTheme="minorHAnsi" w:eastAsiaTheme="minorEastAsia" w:hAnsiTheme="minorHAnsi" w:cstheme="minorBidi"/>
              <w:kern w:val="2"/>
              <w14:ligatures w14:val="standardContextual"/>
            </w:rPr>
          </w:pPr>
          <w:hyperlink w:anchor="_Toc234182638" w:history="1">
            <w:r w:rsidRPr="00E65A5B">
              <w:rPr>
                <w:rStyle w:val="Hyperlink"/>
              </w:rPr>
              <w:t>Table of Contents</w:t>
            </w:r>
            <w:r w:rsidRPr="00E65A5B">
              <w:rPr>
                <w:webHidden/>
              </w:rPr>
              <w:tab/>
            </w:r>
            <w:r w:rsidRPr="00E65A5B">
              <w:rPr>
                <w:webHidden/>
              </w:rPr>
              <w:fldChar w:fldCharType="begin"/>
            </w:r>
            <w:r w:rsidRPr="00E65A5B">
              <w:rPr>
                <w:webHidden/>
              </w:rPr>
              <w:instrText xml:space="preserve"> PAGEREF _Toc234182638 \h </w:instrText>
            </w:r>
            <w:r w:rsidRPr="00E65A5B">
              <w:rPr>
                <w:webHidden/>
              </w:rPr>
            </w:r>
            <w:r w:rsidRPr="00E65A5B">
              <w:rPr>
                <w:webHidden/>
              </w:rPr>
              <w:fldChar w:fldCharType="separate"/>
            </w:r>
            <w:r w:rsidR="00C9093D">
              <w:rPr>
                <w:webHidden/>
              </w:rPr>
              <w:t>3</w:t>
            </w:r>
            <w:r w:rsidRPr="00E65A5B">
              <w:rPr>
                <w:webHidden/>
              </w:rPr>
              <w:fldChar w:fldCharType="end"/>
            </w:r>
          </w:hyperlink>
        </w:p>
        <w:p w14:paraId="36BAE43F" w14:textId="25575AC3" w:rsidR="00851B5D" w:rsidRPr="00E65A5B" w:rsidRDefault="00851B5D" w:rsidP="00E83F54">
          <w:pPr>
            <w:pStyle w:val="TOC1"/>
            <w:rPr>
              <w:rFonts w:asciiTheme="minorHAnsi" w:eastAsiaTheme="minorEastAsia" w:hAnsiTheme="minorHAnsi" w:cstheme="minorBidi"/>
              <w:kern w:val="2"/>
              <w14:ligatures w14:val="standardContextual"/>
            </w:rPr>
          </w:pPr>
          <w:hyperlink w:anchor="_Toc234182639" w:history="1">
            <w:r w:rsidRPr="00E65A5B">
              <w:rPr>
                <w:rStyle w:val="Hyperlink"/>
              </w:rPr>
              <w:t>List of Tables</w:t>
            </w:r>
            <w:r w:rsidRPr="00E65A5B">
              <w:rPr>
                <w:webHidden/>
              </w:rPr>
              <w:tab/>
            </w:r>
            <w:r w:rsidRPr="00E65A5B">
              <w:rPr>
                <w:webHidden/>
              </w:rPr>
              <w:fldChar w:fldCharType="begin"/>
            </w:r>
            <w:r w:rsidRPr="00E65A5B">
              <w:rPr>
                <w:webHidden/>
              </w:rPr>
              <w:instrText xml:space="preserve"> PAGEREF _Toc234182639 \h </w:instrText>
            </w:r>
            <w:r w:rsidRPr="00E65A5B">
              <w:rPr>
                <w:webHidden/>
              </w:rPr>
            </w:r>
            <w:r w:rsidRPr="00E65A5B">
              <w:rPr>
                <w:webHidden/>
              </w:rPr>
              <w:fldChar w:fldCharType="separate"/>
            </w:r>
            <w:r w:rsidR="00C9093D">
              <w:rPr>
                <w:webHidden/>
              </w:rPr>
              <w:t>4</w:t>
            </w:r>
            <w:r w:rsidRPr="00E65A5B">
              <w:rPr>
                <w:webHidden/>
              </w:rPr>
              <w:fldChar w:fldCharType="end"/>
            </w:r>
          </w:hyperlink>
        </w:p>
        <w:p w14:paraId="3AD3131D" w14:textId="2CBB9D8A" w:rsidR="00851B5D" w:rsidRPr="00E65A5B" w:rsidRDefault="00851B5D" w:rsidP="00E83F54">
          <w:pPr>
            <w:pStyle w:val="TOC1"/>
            <w:rPr>
              <w:rFonts w:asciiTheme="minorHAnsi" w:eastAsiaTheme="minorEastAsia" w:hAnsiTheme="minorHAnsi" w:cstheme="minorBidi"/>
              <w:kern w:val="2"/>
              <w14:ligatures w14:val="standardContextual"/>
            </w:rPr>
          </w:pPr>
          <w:hyperlink w:anchor="_Toc234182640" w:history="1">
            <w:r w:rsidRPr="00E65A5B">
              <w:rPr>
                <w:rStyle w:val="Hyperlink"/>
              </w:rPr>
              <w:t>List of Figures</w:t>
            </w:r>
            <w:r w:rsidRPr="00E65A5B">
              <w:rPr>
                <w:webHidden/>
              </w:rPr>
              <w:tab/>
            </w:r>
            <w:r w:rsidRPr="00E65A5B">
              <w:rPr>
                <w:webHidden/>
              </w:rPr>
              <w:fldChar w:fldCharType="begin"/>
            </w:r>
            <w:r w:rsidRPr="00E65A5B">
              <w:rPr>
                <w:webHidden/>
              </w:rPr>
              <w:instrText xml:space="preserve"> PAGEREF _Toc234182640 \h </w:instrText>
            </w:r>
            <w:r w:rsidRPr="00E65A5B">
              <w:rPr>
                <w:webHidden/>
              </w:rPr>
            </w:r>
            <w:r w:rsidRPr="00E65A5B">
              <w:rPr>
                <w:webHidden/>
              </w:rPr>
              <w:fldChar w:fldCharType="separate"/>
            </w:r>
            <w:r w:rsidR="00C9093D">
              <w:rPr>
                <w:webHidden/>
              </w:rPr>
              <w:t>4</w:t>
            </w:r>
            <w:r w:rsidRPr="00E65A5B">
              <w:rPr>
                <w:webHidden/>
              </w:rPr>
              <w:fldChar w:fldCharType="end"/>
            </w:r>
          </w:hyperlink>
        </w:p>
        <w:p w14:paraId="4E910B49" w14:textId="34CCBBB3" w:rsidR="00851B5D" w:rsidRPr="00E83F54" w:rsidRDefault="00851B5D" w:rsidP="00E83F54">
          <w:pPr>
            <w:pStyle w:val="TOC1"/>
            <w:rPr>
              <w:rFonts w:asciiTheme="minorHAnsi" w:eastAsiaTheme="minorEastAsia" w:hAnsiTheme="minorHAnsi" w:cstheme="minorBidi"/>
              <w:kern w:val="2"/>
              <w14:ligatures w14:val="standardContextual"/>
            </w:rPr>
          </w:pPr>
          <w:hyperlink w:anchor="_Toc234182641" w:history="1">
            <w:r w:rsidRPr="00E83F54">
              <w:rPr>
                <w:rStyle w:val="Hyperlink"/>
              </w:rPr>
              <w:t>1. Introduction</w:t>
            </w:r>
            <w:r w:rsidRPr="00E83F54">
              <w:rPr>
                <w:webHidden/>
              </w:rPr>
              <w:tab/>
            </w:r>
            <w:r w:rsidRPr="00E83F54">
              <w:rPr>
                <w:webHidden/>
              </w:rPr>
              <w:fldChar w:fldCharType="begin"/>
            </w:r>
            <w:r w:rsidRPr="00E83F54">
              <w:rPr>
                <w:webHidden/>
              </w:rPr>
              <w:instrText xml:space="preserve"> PAGEREF _Toc234182641 \h </w:instrText>
            </w:r>
            <w:r w:rsidRPr="00E83F54">
              <w:rPr>
                <w:webHidden/>
              </w:rPr>
            </w:r>
            <w:r w:rsidRPr="00E83F54">
              <w:rPr>
                <w:webHidden/>
              </w:rPr>
              <w:fldChar w:fldCharType="separate"/>
            </w:r>
            <w:r w:rsidR="00C9093D" w:rsidRPr="00E83F54">
              <w:rPr>
                <w:webHidden/>
              </w:rPr>
              <w:t>5</w:t>
            </w:r>
            <w:r w:rsidRPr="00E83F54">
              <w:rPr>
                <w:webHidden/>
              </w:rPr>
              <w:fldChar w:fldCharType="end"/>
            </w:r>
          </w:hyperlink>
        </w:p>
        <w:p w14:paraId="2D6AE1DD" w14:textId="7B916975" w:rsidR="00851B5D" w:rsidRPr="00E65A5B" w:rsidRDefault="00851B5D">
          <w:pPr>
            <w:pStyle w:val="TOC2"/>
            <w:tabs>
              <w:tab w:val="right" w:leader="dot" w:pos="9616"/>
            </w:tabs>
            <w:rPr>
              <w:rFonts w:asciiTheme="minorHAnsi" w:eastAsiaTheme="minorEastAsia" w:hAnsiTheme="minorHAnsi" w:cstheme="minorBidi"/>
              <w:noProof/>
              <w:kern w:val="2"/>
              <w:sz w:val="16"/>
              <w:szCs w:val="16"/>
              <w14:ligatures w14:val="standardContextual"/>
            </w:rPr>
          </w:pPr>
          <w:hyperlink w:anchor="_Toc234182642" w:history="1">
            <w:r w:rsidRPr="00E65A5B">
              <w:rPr>
                <w:rStyle w:val="Hyperlink"/>
                <w:noProof/>
                <w:sz w:val="16"/>
                <w:szCs w:val="16"/>
              </w:rPr>
              <w:t>1.1 Background and Commercial Context</w:t>
            </w:r>
            <w:r w:rsidRPr="00E65A5B">
              <w:rPr>
                <w:noProof/>
                <w:webHidden/>
                <w:sz w:val="16"/>
                <w:szCs w:val="16"/>
              </w:rPr>
              <w:tab/>
            </w:r>
            <w:r w:rsidRPr="00E65A5B">
              <w:rPr>
                <w:noProof/>
                <w:webHidden/>
                <w:sz w:val="16"/>
                <w:szCs w:val="16"/>
              </w:rPr>
              <w:fldChar w:fldCharType="begin"/>
            </w:r>
            <w:r w:rsidRPr="00E65A5B">
              <w:rPr>
                <w:noProof/>
                <w:webHidden/>
                <w:sz w:val="16"/>
                <w:szCs w:val="16"/>
              </w:rPr>
              <w:instrText xml:space="preserve"> PAGEREF _Toc234182642 \h </w:instrText>
            </w:r>
            <w:r w:rsidRPr="00E65A5B">
              <w:rPr>
                <w:noProof/>
                <w:webHidden/>
                <w:sz w:val="16"/>
                <w:szCs w:val="16"/>
              </w:rPr>
            </w:r>
            <w:r w:rsidRPr="00E65A5B">
              <w:rPr>
                <w:noProof/>
                <w:webHidden/>
                <w:sz w:val="16"/>
                <w:szCs w:val="16"/>
              </w:rPr>
              <w:fldChar w:fldCharType="separate"/>
            </w:r>
            <w:r w:rsidR="00C9093D">
              <w:rPr>
                <w:noProof/>
                <w:webHidden/>
                <w:sz w:val="16"/>
                <w:szCs w:val="16"/>
              </w:rPr>
              <w:t>5</w:t>
            </w:r>
            <w:r w:rsidRPr="00E65A5B">
              <w:rPr>
                <w:noProof/>
                <w:webHidden/>
                <w:sz w:val="16"/>
                <w:szCs w:val="16"/>
              </w:rPr>
              <w:fldChar w:fldCharType="end"/>
            </w:r>
          </w:hyperlink>
        </w:p>
        <w:p w14:paraId="786795CD" w14:textId="30D2B086" w:rsidR="00851B5D" w:rsidRPr="00E65A5B" w:rsidRDefault="00851B5D">
          <w:pPr>
            <w:pStyle w:val="TOC2"/>
            <w:tabs>
              <w:tab w:val="right" w:leader="dot" w:pos="9616"/>
            </w:tabs>
            <w:rPr>
              <w:rFonts w:asciiTheme="minorHAnsi" w:eastAsiaTheme="minorEastAsia" w:hAnsiTheme="minorHAnsi" w:cstheme="minorBidi"/>
              <w:noProof/>
              <w:kern w:val="2"/>
              <w:sz w:val="16"/>
              <w:szCs w:val="16"/>
              <w14:ligatures w14:val="standardContextual"/>
            </w:rPr>
          </w:pPr>
          <w:hyperlink w:anchor="_Toc234182643" w:history="1">
            <w:r w:rsidRPr="00E65A5B">
              <w:rPr>
                <w:rStyle w:val="Hyperlink"/>
                <w:noProof/>
                <w:sz w:val="16"/>
                <w:szCs w:val="16"/>
              </w:rPr>
              <w:t>1.2 Research Aim and Objectives</w:t>
            </w:r>
            <w:r w:rsidRPr="00E65A5B">
              <w:rPr>
                <w:noProof/>
                <w:webHidden/>
                <w:sz w:val="16"/>
                <w:szCs w:val="16"/>
              </w:rPr>
              <w:tab/>
            </w:r>
            <w:r w:rsidRPr="00E65A5B">
              <w:rPr>
                <w:noProof/>
                <w:webHidden/>
                <w:sz w:val="16"/>
                <w:szCs w:val="16"/>
              </w:rPr>
              <w:fldChar w:fldCharType="begin"/>
            </w:r>
            <w:r w:rsidRPr="00E65A5B">
              <w:rPr>
                <w:noProof/>
                <w:webHidden/>
                <w:sz w:val="16"/>
                <w:szCs w:val="16"/>
              </w:rPr>
              <w:instrText xml:space="preserve"> PAGEREF _Toc234182643 \h </w:instrText>
            </w:r>
            <w:r w:rsidRPr="00E65A5B">
              <w:rPr>
                <w:noProof/>
                <w:webHidden/>
                <w:sz w:val="16"/>
                <w:szCs w:val="16"/>
              </w:rPr>
            </w:r>
            <w:r w:rsidRPr="00E65A5B">
              <w:rPr>
                <w:noProof/>
                <w:webHidden/>
                <w:sz w:val="16"/>
                <w:szCs w:val="16"/>
              </w:rPr>
              <w:fldChar w:fldCharType="separate"/>
            </w:r>
            <w:r w:rsidR="00C9093D">
              <w:rPr>
                <w:noProof/>
                <w:webHidden/>
                <w:sz w:val="16"/>
                <w:szCs w:val="16"/>
              </w:rPr>
              <w:t>6</w:t>
            </w:r>
            <w:r w:rsidRPr="00E65A5B">
              <w:rPr>
                <w:noProof/>
                <w:webHidden/>
                <w:sz w:val="16"/>
                <w:szCs w:val="16"/>
              </w:rPr>
              <w:fldChar w:fldCharType="end"/>
            </w:r>
          </w:hyperlink>
        </w:p>
        <w:p w14:paraId="38EAD45B" w14:textId="095A566B" w:rsidR="00851B5D" w:rsidRPr="000E5DF2" w:rsidRDefault="00851B5D" w:rsidP="00E83F54">
          <w:pPr>
            <w:pStyle w:val="TOC1"/>
            <w:rPr>
              <w:rFonts w:asciiTheme="minorHAnsi" w:eastAsiaTheme="minorEastAsia" w:hAnsiTheme="minorHAnsi" w:cstheme="minorBidi"/>
              <w:kern w:val="2"/>
              <w14:ligatures w14:val="standardContextual"/>
            </w:rPr>
          </w:pPr>
          <w:hyperlink w:anchor="_Toc234182644" w:history="1">
            <w:r w:rsidRPr="000E5DF2">
              <w:rPr>
                <w:rStyle w:val="Hyperlink"/>
              </w:rPr>
              <w:t>2. Literature Review</w:t>
            </w:r>
            <w:r w:rsidRPr="000E5DF2">
              <w:rPr>
                <w:webHidden/>
              </w:rPr>
              <w:tab/>
            </w:r>
            <w:r w:rsidRPr="000E5DF2">
              <w:rPr>
                <w:webHidden/>
              </w:rPr>
              <w:fldChar w:fldCharType="begin"/>
            </w:r>
            <w:r w:rsidRPr="000E5DF2">
              <w:rPr>
                <w:webHidden/>
              </w:rPr>
              <w:instrText xml:space="preserve"> PAGEREF _Toc234182644 \h </w:instrText>
            </w:r>
            <w:r w:rsidRPr="000E5DF2">
              <w:rPr>
                <w:webHidden/>
              </w:rPr>
            </w:r>
            <w:r w:rsidRPr="000E5DF2">
              <w:rPr>
                <w:webHidden/>
              </w:rPr>
              <w:fldChar w:fldCharType="separate"/>
            </w:r>
            <w:r w:rsidR="00C9093D">
              <w:rPr>
                <w:webHidden/>
              </w:rPr>
              <w:t>7</w:t>
            </w:r>
            <w:r w:rsidRPr="000E5DF2">
              <w:rPr>
                <w:webHidden/>
              </w:rPr>
              <w:fldChar w:fldCharType="end"/>
            </w:r>
          </w:hyperlink>
        </w:p>
        <w:p w14:paraId="23E17CB4" w14:textId="69BEB272" w:rsidR="00851B5D" w:rsidRPr="00E65A5B" w:rsidRDefault="00851B5D">
          <w:pPr>
            <w:pStyle w:val="TOC2"/>
            <w:tabs>
              <w:tab w:val="right" w:leader="dot" w:pos="9616"/>
            </w:tabs>
            <w:rPr>
              <w:rFonts w:asciiTheme="minorHAnsi" w:eastAsiaTheme="minorEastAsia" w:hAnsiTheme="minorHAnsi" w:cstheme="minorBidi"/>
              <w:noProof/>
              <w:kern w:val="2"/>
              <w:sz w:val="16"/>
              <w:szCs w:val="16"/>
              <w14:ligatures w14:val="standardContextual"/>
            </w:rPr>
          </w:pPr>
          <w:hyperlink w:anchor="_Toc234182645" w:history="1">
            <w:r w:rsidRPr="00E65A5B">
              <w:rPr>
                <w:rStyle w:val="Hyperlink"/>
                <w:noProof/>
                <w:sz w:val="16"/>
                <w:szCs w:val="16"/>
              </w:rPr>
              <w:t>2.1 Churn Prediction in Telecommunications</w:t>
            </w:r>
            <w:r w:rsidRPr="00E65A5B">
              <w:rPr>
                <w:noProof/>
                <w:webHidden/>
                <w:sz w:val="16"/>
                <w:szCs w:val="16"/>
              </w:rPr>
              <w:tab/>
            </w:r>
            <w:r w:rsidRPr="00E65A5B">
              <w:rPr>
                <w:noProof/>
                <w:webHidden/>
                <w:sz w:val="16"/>
                <w:szCs w:val="16"/>
              </w:rPr>
              <w:fldChar w:fldCharType="begin"/>
            </w:r>
            <w:r w:rsidRPr="00E65A5B">
              <w:rPr>
                <w:noProof/>
                <w:webHidden/>
                <w:sz w:val="16"/>
                <w:szCs w:val="16"/>
              </w:rPr>
              <w:instrText xml:space="preserve"> PAGEREF _Toc234182645 \h </w:instrText>
            </w:r>
            <w:r w:rsidRPr="00E65A5B">
              <w:rPr>
                <w:noProof/>
                <w:webHidden/>
                <w:sz w:val="16"/>
                <w:szCs w:val="16"/>
              </w:rPr>
            </w:r>
            <w:r w:rsidRPr="00E65A5B">
              <w:rPr>
                <w:noProof/>
                <w:webHidden/>
                <w:sz w:val="16"/>
                <w:szCs w:val="16"/>
              </w:rPr>
              <w:fldChar w:fldCharType="separate"/>
            </w:r>
            <w:r w:rsidR="00C9093D">
              <w:rPr>
                <w:noProof/>
                <w:webHidden/>
                <w:sz w:val="16"/>
                <w:szCs w:val="16"/>
              </w:rPr>
              <w:t>7</w:t>
            </w:r>
            <w:r w:rsidRPr="00E65A5B">
              <w:rPr>
                <w:noProof/>
                <w:webHidden/>
                <w:sz w:val="16"/>
                <w:szCs w:val="16"/>
              </w:rPr>
              <w:fldChar w:fldCharType="end"/>
            </w:r>
          </w:hyperlink>
        </w:p>
        <w:p w14:paraId="1C79D079" w14:textId="06407105" w:rsidR="00851B5D" w:rsidRPr="00E65A5B" w:rsidRDefault="00851B5D">
          <w:pPr>
            <w:pStyle w:val="TOC2"/>
            <w:tabs>
              <w:tab w:val="right" w:leader="dot" w:pos="9616"/>
            </w:tabs>
            <w:rPr>
              <w:rFonts w:asciiTheme="minorHAnsi" w:eastAsiaTheme="minorEastAsia" w:hAnsiTheme="minorHAnsi" w:cstheme="minorBidi"/>
              <w:noProof/>
              <w:kern w:val="2"/>
              <w:sz w:val="16"/>
              <w:szCs w:val="16"/>
              <w14:ligatures w14:val="standardContextual"/>
            </w:rPr>
          </w:pPr>
          <w:hyperlink w:anchor="_Toc234182646" w:history="1">
            <w:r w:rsidRPr="00E65A5B">
              <w:rPr>
                <w:rStyle w:val="Hyperlink"/>
                <w:noProof/>
                <w:sz w:val="16"/>
                <w:szCs w:val="16"/>
              </w:rPr>
              <w:t>2.2 Bayesian Classification Methods</w:t>
            </w:r>
            <w:r w:rsidRPr="00E65A5B">
              <w:rPr>
                <w:noProof/>
                <w:webHidden/>
                <w:sz w:val="16"/>
                <w:szCs w:val="16"/>
              </w:rPr>
              <w:tab/>
            </w:r>
            <w:r w:rsidRPr="00E65A5B">
              <w:rPr>
                <w:noProof/>
                <w:webHidden/>
                <w:sz w:val="16"/>
                <w:szCs w:val="16"/>
              </w:rPr>
              <w:fldChar w:fldCharType="begin"/>
            </w:r>
            <w:r w:rsidRPr="00E65A5B">
              <w:rPr>
                <w:noProof/>
                <w:webHidden/>
                <w:sz w:val="16"/>
                <w:szCs w:val="16"/>
              </w:rPr>
              <w:instrText xml:space="preserve"> PAGEREF _Toc234182646 \h </w:instrText>
            </w:r>
            <w:r w:rsidRPr="00E65A5B">
              <w:rPr>
                <w:noProof/>
                <w:webHidden/>
                <w:sz w:val="16"/>
                <w:szCs w:val="16"/>
              </w:rPr>
            </w:r>
            <w:r w:rsidRPr="00E65A5B">
              <w:rPr>
                <w:noProof/>
                <w:webHidden/>
                <w:sz w:val="16"/>
                <w:szCs w:val="16"/>
              </w:rPr>
              <w:fldChar w:fldCharType="separate"/>
            </w:r>
            <w:r w:rsidR="00C9093D">
              <w:rPr>
                <w:noProof/>
                <w:webHidden/>
                <w:sz w:val="16"/>
                <w:szCs w:val="16"/>
              </w:rPr>
              <w:t>8</w:t>
            </w:r>
            <w:r w:rsidRPr="00E65A5B">
              <w:rPr>
                <w:noProof/>
                <w:webHidden/>
                <w:sz w:val="16"/>
                <w:szCs w:val="16"/>
              </w:rPr>
              <w:fldChar w:fldCharType="end"/>
            </w:r>
          </w:hyperlink>
        </w:p>
        <w:p w14:paraId="083F6596" w14:textId="38F8B015" w:rsidR="00851B5D" w:rsidRPr="00E65A5B" w:rsidRDefault="00851B5D">
          <w:pPr>
            <w:pStyle w:val="TOC2"/>
            <w:tabs>
              <w:tab w:val="right" w:leader="dot" w:pos="9616"/>
            </w:tabs>
            <w:rPr>
              <w:rFonts w:asciiTheme="minorHAnsi" w:eastAsiaTheme="minorEastAsia" w:hAnsiTheme="minorHAnsi" w:cstheme="minorBidi"/>
              <w:noProof/>
              <w:kern w:val="2"/>
              <w:sz w:val="16"/>
              <w:szCs w:val="16"/>
              <w14:ligatures w14:val="standardContextual"/>
            </w:rPr>
          </w:pPr>
          <w:hyperlink w:anchor="_Toc234182647" w:history="1">
            <w:r w:rsidRPr="00E65A5B">
              <w:rPr>
                <w:rStyle w:val="Hyperlink"/>
                <w:noProof/>
                <w:sz w:val="16"/>
                <w:szCs w:val="16"/>
              </w:rPr>
              <w:t>2.3 Logistic Regression</w:t>
            </w:r>
            <w:r w:rsidRPr="00E65A5B">
              <w:rPr>
                <w:noProof/>
                <w:webHidden/>
                <w:sz w:val="16"/>
                <w:szCs w:val="16"/>
              </w:rPr>
              <w:tab/>
            </w:r>
            <w:r w:rsidRPr="00E65A5B">
              <w:rPr>
                <w:noProof/>
                <w:webHidden/>
                <w:sz w:val="16"/>
                <w:szCs w:val="16"/>
              </w:rPr>
              <w:fldChar w:fldCharType="begin"/>
            </w:r>
            <w:r w:rsidRPr="00E65A5B">
              <w:rPr>
                <w:noProof/>
                <w:webHidden/>
                <w:sz w:val="16"/>
                <w:szCs w:val="16"/>
              </w:rPr>
              <w:instrText xml:space="preserve"> PAGEREF _Toc234182647 \h </w:instrText>
            </w:r>
            <w:r w:rsidRPr="00E65A5B">
              <w:rPr>
                <w:noProof/>
                <w:webHidden/>
                <w:sz w:val="16"/>
                <w:szCs w:val="16"/>
              </w:rPr>
            </w:r>
            <w:r w:rsidRPr="00E65A5B">
              <w:rPr>
                <w:noProof/>
                <w:webHidden/>
                <w:sz w:val="16"/>
                <w:szCs w:val="16"/>
              </w:rPr>
              <w:fldChar w:fldCharType="separate"/>
            </w:r>
            <w:r w:rsidR="00C9093D">
              <w:rPr>
                <w:noProof/>
                <w:webHidden/>
                <w:sz w:val="16"/>
                <w:szCs w:val="16"/>
              </w:rPr>
              <w:t>8</w:t>
            </w:r>
            <w:r w:rsidRPr="00E65A5B">
              <w:rPr>
                <w:noProof/>
                <w:webHidden/>
                <w:sz w:val="16"/>
                <w:szCs w:val="16"/>
              </w:rPr>
              <w:fldChar w:fldCharType="end"/>
            </w:r>
          </w:hyperlink>
        </w:p>
        <w:p w14:paraId="0328E4BE" w14:textId="74BB631C" w:rsidR="00851B5D" w:rsidRPr="00E65A5B" w:rsidRDefault="00851B5D">
          <w:pPr>
            <w:pStyle w:val="TOC2"/>
            <w:tabs>
              <w:tab w:val="right" w:leader="dot" w:pos="9616"/>
            </w:tabs>
            <w:rPr>
              <w:rFonts w:asciiTheme="minorHAnsi" w:eastAsiaTheme="minorEastAsia" w:hAnsiTheme="minorHAnsi" w:cstheme="minorBidi"/>
              <w:noProof/>
              <w:kern w:val="2"/>
              <w:sz w:val="16"/>
              <w:szCs w:val="16"/>
              <w14:ligatures w14:val="standardContextual"/>
            </w:rPr>
          </w:pPr>
          <w:hyperlink w:anchor="_Toc234182648" w:history="1">
            <w:r w:rsidRPr="00E65A5B">
              <w:rPr>
                <w:rStyle w:val="Hyperlink"/>
                <w:noProof/>
                <w:sz w:val="16"/>
                <w:szCs w:val="16"/>
              </w:rPr>
              <w:t>2.4 K-Means Clustering</w:t>
            </w:r>
            <w:r w:rsidRPr="00E65A5B">
              <w:rPr>
                <w:noProof/>
                <w:webHidden/>
                <w:sz w:val="16"/>
                <w:szCs w:val="16"/>
              </w:rPr>
              <w:tab/>
            </w:r>
            <w:r w:rsidRPr="00E65A5B">
              <w:rPr>
                <w:noProof/>
                <w:webHidden/>
                <w:sz w:val="16"/>
                <w:szCs w:val="16"/>
              </w:rPr>
              <w:fldChar w:fldCharType="begin"/>
            </w:r>
            <w:r w:rsidRPr="00E65A5B">
              <w:rPr>
                <w:noProof/>
                <w:webHidden/>
                <w:sz w:val="16"/>
                <w:szCs w:val="16"/>
              </w:rPr>
              <w:instrText xml:space="preserve"> PAGEREF _Toc234182648 \h </w:instrText>
            </w:r>
            <w:r w:rsidRPr="00E65A5B">
              <w:rPr>
                <w:noProof/>
                <w:webHidden/>
                <w:sz w:val="16"/>
                <w:szCs w:val="16"/>
              </w:rPr>
            </w:r>
            <w:r w:rsidRPr="00E65A5B">
              <w:rPr>
                <w:noProof/>
                <w:webHidden/>
                <w:sz w:val="16"/>
                <w:szCs w:val="16"/>
              </w:rPr>
              <w:fldChar w:fldCharType="separate"/>
            </w:r>
            <w:r w:rsidR="00C9093D">
              <w:rPr>
                <w:noProof/>
                <w:webHidden/>
                <w:sz w:val="16"/>
                <w:szCs w:val="16"/>
              </w:rPr>
              <w:t>8</w:t>
            </w:r>
            <w:r w:rsidRPr="00E65A5B">
              <w:rPr>
                <w:noProof/>
                <w:webHidden/>
                <w:sz w:val="16"/>
                <w:szCs w:val="16"/>
              </w:rPr>
              <w:fldChar w:fldCharType="end"/>
            </w:r>
          </w:hyperlink>
        </w:p>
        <w:p w14:paraId="52DBF7CF" w14:textId="5643C48F" w:rsidR="00851B5D" w:rsidRPr="00E65A5B" w:rsidRDefault="00851B5D">
          <w:pPr>
            <w:pStyle w:val="TOC2"/>
            <w:tabs>
              <w:tab w:val="right" w:leader="dot" w:pos="9616"/>
            </w:tabs>
            <w:rPr>
              <w:rFonts w:asciiTheme="minorHAnsi" w:eastAsiaTheme="minorEastAsia" w:hAnsiTheme="minorHAnsi" w:cstheme="minorBidi"/>
              <w:noProof/>
              <w:kern w:val="2"/>
              <w:sz w:val="16"/>
              <w:szCs w:val="16"/>
              <w14:ligatures w14:val="standardContextual"/>
            </w:rPr>
          </w:pPr>
          <w:hyperlink w:anchor="_Toc234182649" w:history="1">
            <w:r w:rsidRPr="00E65A5B">
              <w:rPr>
                <w:rStyle w:val="Hyperlink"/>
                <w:noProof/>
                <w:sz w:val="16"/>
                <w:szCs w:val="16"/>
              </w:rPr>
              <w:t>2.5 Evaluation Metrics and Research Gap</w:t>
            </w:r>
            <w:r w:rsidRPr="00E65A5B">
              <w:rPr>
                <w:noProof/>
                <w:webHidden/>
                <w:sz w:val="16"/>
                <w:szCs w:val="16"/>
              </w:rPr>
              <w:tab/>
            </w:r>
            <w:r w:rsidRPr="00E65A5B">
              <w:rPr>
                <w:noProof/>
                <w:webHidden/>
                <w:sz w:val="16"/>
                <w:szCs w:val="16"/>
              </w:rPr>
              <w:fldChar w:fldCharType="begin"/>
            </w:r>
            <w:r w:rsidRPr="00E65A5B">
              <w:rPr>
                <w:noProof/>
                <w:webHidden/>
                <w:sz w:val="16"/>
                <w:szCs w:val="16"/>
              </w:rPr>
              <w:instrText xml:space="preserve"> PAGEREF _Toc234182649 \h </w:instrText>
            </w:r>
            <w:r w:rsidRPr="00E65A5B">
              <w:rPr>
                <w:noProof/>
                <w:webHidden/>
                <w:sz w:val="16"/>
                <w:szCs w:val="16"/>
              </w:rPr>
            </w:r>
            <w:r w:rsidRPr="00E65A5B">
              <w:rPr>
                <w:noProof/>
                <w:webHidden/>
                <w:sz w:val="16"/>
                <w:szCs w:val="16"/>
              </w:rPr>
              <w:fldChar w:fldCharType="separate"/>
            </w:r>
            <w:r w:rsidR="00C9093D">
              <w:rPr>
                <w:noProof/>
                <w:webHidden/>
                <w:sz w:val="16"/>
                <w:szCs w:val="16"/>
              </w:rPr>
              <w:t>9</w:t>
            </w:r>
            <w:r w:rsidRPr="00E65A5B">
              <w:rPr>
                <w:noProof/>
                <w:webHidden/>
                <w:sz w:val="16"/>
                <w:szCs w:val="16"/>
              </w:rPr>
              <w:fldChar w:fldCharType="end"/>
            </w:r>
          </w:hyperlink>
        </w:p>
        <w:p w14:paraId="5BBE8F2D" w14:textId="0B1D710D" w:rsidR="00851B5D" w:rsidRPr="00E65A5B" w:rsidRDefault="00851B5D" w:rsidP="00E83F54">
          <w:pPr>
            <w:pStyle w:val="TOC1"/>
            <w:rPr>
              <w:rFonts w:asciiTheme="minorHAnsi" w:eastAsiaTheme="minorEastAsia" w:hAnsiTheme="minorHAnsi" w:cstheme="minorBidi"/>
              <w:kern w:val="2"/>
              <w14:ligatures w14:val="standardContextual"/>
            </w:rPr>
          </w:pPr>
          <w:hyperlink w:anchor="_Toc234182650" w:history="1">
            <w:r w:rsidRPr="00E65A5B">
              <w:rPr>
                <w:rStyle w:val="Hyperlink"/>
              </w:rPr>
              <w:t>3. Dataset Description</w:t>
            </w:r>
            <w:r w:rsidRPr="00E65A5B">
              <w:rPr>
                <w:webHidden/>
              </w:rPr>
              <w:tab/>
            </w:r>
            <w:r w:rsidRPr="00E65A5B">
              <w:rPr>
                <w:webHidden/>
              </w:rPr>
              <w:fldChar w:fldCharType="begin"/>
            </w:r>
            <w:r w:rsidRPr="00E65A5B">
              <w:rPr>
                <w:webHidden/>
              </w:rPr>
              <w:instrText xml:space="preserve"> PAGEREF _Toc234182650 \h </w:instrText>
            </w:r>
            <w:r w:rsidRPr="00E65A5B">
              <w:rPr>
                <w:webHidden/>
              </w:rPr>
            </w:r>
            <w:r w:rsidRPr="00E65A5B">
              <w:rPr>
                <w:webHidden/>
              </w:rPr>
              <w:fldChar w:fldCharType="separate"/>
            </w:r>
            <w:r w:rsidR="00C9093D">
              <w:rPr>
                <w:webHidden/>
              </w:rPr>
              <w:t>10</w:t>
            </w:r>
            <w:r w:rsidRPr="00E65A5B">
              <w:rPr>
                <w:webHidden/>
              </w:rPr>
              <w:fldChar w:fldCharType="end"/>
            </w:r>
          </w:hyperlink>
        </w:p>
        <w:p w14:paraId="38878D10" w14:textId="6244E0CF" w:rsidR="00851B5D" w:rsidRPr="00E65A5B" w:rsidRDefault="00851B5D">
          <w:pPr>
            <w:pStyle w:val="TOC2"/>
            <w:tabs>
              <w:tab w:val="right" w:leader="dot" w:pos="9616"/>
            </w:tabs>
            <w:rPr>
              <w:rFonts w:asciiTheme="minorHAnsi" w:eastAsiaTheme="minorEastAsia" w:hAnsiTheme="minorHAnsi" w:cstheme="minorBidi"/>
              <w:noProof/>
              <w:kern w:val="2"/>
              <w:sz w:val="16"/>
              <w:szCs w:val="16"/>
              <w14:ligatures w14:val="standardContextual"/>
            </w:rPr>
          </w:pPr>
          <w:hyperlink w:anchor="_Toc234182651" w:history="1">
            <w:r w:rsidRPr="00E65A5B">
              <w:rPr>
                <w:rStyle w:val="Hyperlink"/>
                <w:noProof/>
                <w:sz w:val="16"/>
                <w:szCs w:val="16"/>
              </w:rPr>
              <w:t>3.1 Overview and Class Distribution</w:t>
            </w:r>
            <w:r w:rsidRPr="00E65A5B">
              <w:rPr>
                <w:noProof/>
                <w:webHidden/>
                <w:sz w:val="16"/>
                <w:szCs w:val="16"/>
              </w:rPr>
              <w:tab/>
            </w:r>
            <w:r w:rsidRPr="00E65A5B">
              <w:rPr>
                <w:noProof/>
                <w:webHidden/>
                <w:sz w:val="16"/>
                <w:szCs w:val="16"/>
              </w:rPr>
              <w:fldChar w:fldCharType="begin"/>
            </w:r>
            <w:r w:rsidRPr="00E65A5B">
              <w:rPr>
                <w:noProof/>
                <w:webHidden/>
                <w:sz w:val="16"/>
                <w:szCs w:val="16"/>
              </w:rPr>
              <w:instrText xml:space="preserve"> PAGEREF _Toc234182651 \h </w:instrText>
            </w:r>
            <w:r w:rsidRPr="00E65A5B">
              <w:rPr>
                <w:noProof/>
                <w:webHidden/>
                <w:sz w:val="16"/>
                <w:szCs w:val="16"/>
              </w:rPr>
            </w:r>
            <w:r w:rsidRPr="00E65A5B">
              <w:rPr>
                <w:noProof/>
                <w:webHidden/>
                <w:sz w:val="16"/>
                <w:szCs w:val="16"/>
              </w:rPr>
              <w:fldChar w:fldCharType="separate"/>
            </w:r>
            <w:r w:rsidR="00C9093D">
              <w:rPr>
                <w:noProof/>
                <w:webHidden/>
                <w:sz w:val="16"/>
                <w:szCs w:val="16"/>
              </w:rPr>
              <w:t>10</w:t>
            </w:r>
            <w:r w:rsidRPr="00E65A5B">
              <w:rPr>
                <w:noProof/>
                <w:webHidden/>
                <w:sz w:val="16"/>
                <w:szCs w:val="16"/>
              </w:rPr>
              <w:fldChar w:fldCharType="end"/>
            </w:r>
          </w:hyperlink>
        </w:p>
        <w:p w14:paraId="433B5EE0" w14:textId="233F2E25" w:rsidR="00851B5D" w:rsidRPr="00E65A5B" w:rsidRDefault="00851B5D">
          <w:pPr>
            <w:pStyle w:val="TOC2"/>
            <w:tabs>
              <w:tab w:val="right" w:leader="dot" w:pos="9616"/>
            </w:tabs>
            <w:rPr>
              <w:rFonts w:asciiTheme="minorHAnsi" w:eastAsiaTheme="minorEastAsia" w:hAnsiTheme="minorHAnsi" w:cstheme="minorBidi"/>
              <w:noProof/>
              <w:kern w:val="2"/>
              <w:sz w:val="16"/>
              <w:szCs w:val="16"/>
              <w14:ligatures w14:val="standardContextual"/>
            </w:rPr>
          </w:pPr>
          <w:hyperlink w:anchor="_Toc234182652" w:history="1">
            <w:r w:rsidRPr="00E65A5B">
              <w:rPr>
                <w:rStyle w:val="Hyperlink"/>
                <w:noProof/>
                <w:sz w:val="16"/>
                <w:szCs w:val="16"/>
              </w:rPr>
              <w:t>3.2 Feature Variable Descriptions</w:t>
            </w:r>
            <w:r w:rsidRPr="00E65A5B">
              <w:rPr>
                <w:noProof/>
                <w:webHidden/>
                <w:sz w:val="16"/>
                <w:szCs w:val="16"/>
              </w:rPr>
              <w:tab/>
            </w:r>
            <w:r w:rsidRPr="00E65A5B">
              <w:rPr>
                <w:noProof/>
                <w:webHidden/>
                <w:sz w:val="16"/>
                <w:szCs w:val="16"/>
              </w:rPr>
              <w:fldChar w:fldCharType="begin"/>
            </w:r>
            <w:r w:rsidRPr="00E65A5B">
              <w:rPr>
                <w:noProof/>
                <w:webHidden/>
                <w:sz w:val="16"/>
                <w:szCs w:val="16"/>
              </w:rPr>
              <w:instrText xml:space="preserve"> PAGEREF _Toc234182652 \h </w:instrText>
            </w:r>
            <w:r w:rsidRPr="00E65A5B">
              <w:rPr>
                <w:noProof/>
                <w:webHidden/>
                <w:sz w:val="16"/>
                <w:szCs w:val="16"/>
              </w:rPr>
            </w:r>
            <w:r w:rsidRPr="00E65A5B">
              <w:rPr>
                <w:noProof/>
                <w:webHidden/>
                <w:sz w:val="16"/>
                <w:szCs w:val="16"/>
              </w:rPr>
              <w:fldChar w:fldCharType="separate"/>
            </w:r>
            <w:r w:rsidR="00C9093D">
              <w:rPr>
                <w:noProof/>
                <w:webHidden/>
                <w:sz w:val="16"/>
                <w:szCs w:val="16"/>
              </w:rPr>
              <w:t>10</w:t>
            </w:r>
            <w:r w:rsidRPr="00E65A5B">
              <w:rPr>
                <w:noProof/>
                <w:webHidden/>
                <w:sz w:val="16"/>
                <w:szCs w:val="16"/>
              </w:rPr>
              <w:fldChar w:fldCharType="end"/>
            </w:r>
          </w:hyperlink>
        </w:p>
        <w:p w14:paraId="57B39CD4" w14:textId="4EFF2EB5" w:rsidR="00851B5D" w:rsidRPr="008B5CB1" w:rsidRDefault="00851B5D" w:rsidP="00E83F54">
          <w:pPr>
            <w:pStyle w:val="TOC1"/>
            <w:rPr>
              <w:rFonts w:asciiTheme="minorHAnsi" w:eastAsiaTheme="minorEastAsia" w:hAnsiTheme="minorHAnsi" w:cstheme="minorBidi"/>
              <w:kern w:val="2"/>
              <w14:ligatures w14:val="standardContextual"/>
            </w:rPr>
          </w:pPr>
          <w:hyperlink w:anchor="_Toc234182653" w:history="1">
            <w:r w:rsidRPr="008B5CB1">
              <w:rPr>
                <w:rStyle w:val="Hyperlink"/>
              </w:rPr>
              <w:t>4. Methodology</w:t>
            </w:r>
            <w:r w:rsidRPr="008B5CB1">
              <w:rPr>
                <w:webHidden/>
              </w:rPr>
              <w:tab/>
            </w:r>
            <w:r w:rsidRPr="008B5CB1">
              <w:rPr>
                <w:webHidden/>
              </w:rPr>
              <w:fldChar w:fldCharType="begin"/>
            </w:r>
            <w:r w:rsidRPr="008B5CB1">
              <w:rPr>
                <w:webHidden/>
              </w:rPr>
              <w:instrText xml:space="preserve"> PAGEREF _Toc234182653 \h </w:instrText>
            </w:r>
            <w:r w:rsidRPr="008B5CB1">
              <w:rPr>
                <w:webHidden/>
              </w:rPr>
            </w:r>
            <w:r w:rsidRPr="008B5CB1">
              <w:rPr>
                <w:webHidden/>
              </w:rPr>
              <w:fldChar w:fldCharType="separate"/>
            </w:r>
            <w:r w:rsidR="00C9093D">
              <w:rPr>
                <w:webHidden/>
              </w:rPr>
              <w:t>13</w:t>
            </w:r>
            <w:r w:rsidRPr="008B5CB1">
              <w:rPr>
                <w:webHidden/>
              </w:rPr>
              <w:fldChar w:fldCharType="end"/>
            </w:r>
          </w:hyperlink>
        </w:p>
        <w:p w14:paraId="2094489C" w14:textId="26269DED" w:rsidR="00851B5D" w:rsidRPr="00E65A5B" w:rsidRDefault="00851B5D">
          <w:pPr>
            <w:pStyle w:val="TOC2"/>
            <w:tabs>
              <w:tab w:val="right" w:leader="dot" w:pos="9616"/>
            </w:tabs>
            <w:rPr>
              <w:rFonts w:asciiTheme="minorHAnsi" w:eastAsiaTheme="minorEastAsia" w:hAnsiTheme="minorHAnsi" w:cstheme="minorBidi"/>
              <w:noProof/>
              <w:kern w:val="2"/>
              <w:sz w:val="16"/>
              <w:szCs w:val="16"/>
              <w14:ligatures w14:val="standardContextual"/>
            </w:rPr>
          </w:pPr>
          <w:hyperlink w:anchor="_Toc234182654" w:history="1">
            <w:r w:rsidRPr="00E65A5B">
              <w:rPr>
                <w:rStyle w:val="Hyperlink"/>
                <w:noProof/>
                <w:sz w:val="16"/>
                <w:szCs w:val="16"/>
              </w:rPr>
              <w:t>4.1 Software Environment and Data Preparation</w:t>
            </w:r>
            <w:r w:rsidRPr="00E65A5B">
              <w:rPr>
                <w:noProof/>
                <w:webHidden/>
                <w:sz w:val="16"/>
                <w:szCs w:val="16"/>
              </w:rPr>
              <w:tab/>
            </w:r>
            <w:r w:rsidRPr="00E65A5B">
              <w:rPr>
                <w:noProof/>
                <w:webHidden/>
                <w:sz w:val="16"/>
                <w:szCs w:val="16"/>
              </w:rPr>
              <w:fldChar w:fldCharType="begin"/>
            </w:r>
            <w:r w:rsidRPr="00E65A5B">
              <w:rPr>
                <w:noProof/>
                <w:webHidden/>
                <w:sz w:val="16"/>
                <w:szCs w:val="16"/>
              </w:rPr>
              <w:instrText xml:space="preserve"> PAGEREF _Toc234182654 \h </w:instrText>
            </w:r>
            <w:r w:rsidRPr="00E65A5B">
              <w:rPr>
                <w:noProof/>
                <w:webHidden/>
                <w:sz w:val="16"/>
                <w:szCs w:val="16"/>
              </w:rPr>
            </w:r>
            <w:r w:rsidRPr="00E65A5B">
              <w:rPr>
                <w:noProof/>
                <w:webHidden/>
                <w:sz w:val="16"/>
                <w:szCs w:val="16"/>
              </w:rPr>
              <w:fldChar w:fldCharType="separate"/>
            </w:r>
            <w:r w:rsidR="00C9093D">
              <w:rPr>
                <w:noProof/>
                <w:webHidden/>
                <w:sz w:val="16"/>
                <w:szCs w:val="16"/>
              </w:rPr>
              <w:t>13</w:t>
            </w:r>
            <w:r w:rsidRPr="00E65A5B">
              <w:rPr>
                <w:noProof/>
                <w:webHidden/>
                <w:sz w:val="16"/>
                <w:szCs w:val="16"/>
              </w:rPr>
              <w:fldChar w:fldCharType="end"/>
            </w:r>
          </w:hyperlink>
        </w:p>
        <w:p w14:paraId="73B2491B" w14:textId="3F443F78" w:rsidR="00851B5D" w:rsidRPr="00E65A5B" w:rsidRDefault="00851B5D">
          <w:pPr>
            <w:pStyle w:val="TOC2"/>
            <w:tabs>
              <w:tab w:val="right" w:leader="dot" w:pos="9616"/>
            </w:tabs>
            <w:rPr>
              <w:rFonts w:asciiTheme="minorHAnsi" w:eastAsiaTheme="minorEastAsia" w:hAnsiTheme="minorHAnsi" w:cstheme="minorBidi"/>
              <w:noProof/>
              <w:kern w:val="2"/>
              <w:sz w:val="16"/>
              <w:szCs w:val="16"/>
              <w14:ligatures w14:val="standardContextual"/>
            </w:rPr>
          </w:pPr>
          <w:hyperlink w:anchor="_Toc234182655" w:history="1">
            <w:r w:rsidRPr="00E65A5B">
              <w:rPr>
                <w:rStyle w:val="Hyperlink"/>
                <w:noProof/>
                <w:sz w:val="16"/>
                <w:szCs w:val="16"/>
              </w:rPr>
              <w:t>4.2 Classification Protocol</w:t>
            </w:r>
            <w:r w:rsidRPr="00E65A5B">
              <w:rPr>
                <w:noProof/>
                <w:webHidden/>
                <w:sz w:val="16"/>
                <w:szCs w:val="16"/>
              </w:rPr>
              <w:tab/>
            </w:r>
            <w:r w:rsidRPr="00E65A5B">
              <w:rPr>
                <w:noProof/>
                <w:webHidden/>
                <w:sz w:val="16"/>
                <w:szCs w:val="16"/>
              </w:rPr>
              <w:fldChar w:fldCharType="begin"/>
            </w:r>
            <w:r w:rsidRPr="00E65A5B">
              <w:rPr>
                <w:noProof/>
                <w:webHidden/>
                <w:sz w:val="16"/>
                <w:szCs w:val="16"/>
              </w:rPr>
              <w:instrText xml:space="preserve"> PAGEREF _Toc234182655 \h </w:instrText>
            </w:r>
            <w:r w:rsidRPr="00E65A5B">
              <w:rPr>
                <w:noProof/>
                <w:webHidden/>
                <w:sz w:val="16"/>
                <w:szCs w:val="16"/>
              </w:rPr>
            </w:r>
            <w:r w:rsidRPr="00E65A5B">
              <w:rPr>
                <w:noProof/>
                <w:webHidden/>
                <w:sz w:val="16"/>
                <w:szCs w:val="16"/>
              </w:rPr>
              <w:fldChar w:fldCharType="separate"/>
            </w:r>
            <w:r w:rsidR="00C9093D">
              <w:rPr>
                <w:noProof/>
                <w:webHidden/>
                <w:sz w:val="16"/>
                <w:szCs w:val="16"/>
              </w:rPr>
              <w:t>13</w:t>
            </w:r>
            <w:r w:rsidRPr="00E65A5B">
              <w:rPr>
                <w:noProof/>
                <w:webHidden/>
                <w:sz w:val="16"/>
                <w:szCs w:val="16"/>
              </w:rPr>
              <w:fldChar w:fldCharType="end"/>
            </w:r>
          </w:hyperlink>
        </w:p>
        <w:p w14:paraId="19AB991B" w14:textId="17695E9F" w:rsidR="00851B5D" w:rsidRPr="00E65A5B" w:rsidRDefault="00851B5D">
          <w:pPr>
            <w:pStyle w:val="TOC2"/>
            <w:tabs>
              <w:tab w:val="right" w:leader="dot" w:pos="9616"/>
            </w:tabs>
            <w:rPr>
              <w:rFonts w:asciiTheme="minorHAnsi" w:eastAsiaTheme="minorEastAsia" w:hAnsiTheme="minorHAnsi" w:cstheme="minorBidi"/>
              <w:noProof/>
              <w:kern w:val="2"/>
              <w:sz w:val="16"/>
              <w:szCs w:val="16"/>
              <w14:ligatures w14:val="standardContextual"/>
            </w:rPr>
          </w:pPr>
          <w:hyperlink w:anchor="_Toc234182656" w:history="1">
            <w:r w:rsidRPr="00E65A5B">
              <w:rPr>
                <w:rStyle w:val="Hyperlink"/>
                <w:noProof/>
                <w:sz w:val="16"/>
                <w:szCs w:val="16"/>
              </w:rPr>
              <w:t>4.3 Clustering Protocol and Stability Validation</w:t>
            </w:r>
            <w:r w:rsidRPr="00E65A5B">
              <w:rPr>
                <w:noProof/>
                <w:webHidden/>
                <w:sz w:val="16"/>
                <w:szCs w:val="16"/>
              </w:rPr>
              <w:tab/>
            </w:r>
            <w:r w:rsidRPr="00E65A5B">
              <w:rPr>
                <w:noProof/>
                <w:webHidden/>
                <w:sz w:val="16"/>
                <w:szCs w:val="16"/>
              </w:rPr>
              <w:fldChar w:fldCharType="begin"/>
            </w:r>
            <w:r w:rsidRPr="00E65A5B">
              <w:rPr>
                <w:noProof/>
                <w:webHidden/>
                <w:sz w:val="16"/>
                <w:szCs w:val="16"/>
              </w:rPr>
              <w:instrText xml:space="preserve"> PAGEREF _Toc234182656 \h </w:instrText>
            </w:r>
            <w:r w:rsidRPr="00E65A5B">
              <w:rPr>
                <w:noProof/>
                <w:webHidden/>
                <w:sz w:val="16"/>
                <w:szCs w:val="16"/>
              </w:rPr>
            </w:r>
            <w:r w:rsidRPr="00E65A5B">
              <w:rPr>
                <w:noProof/>
                <w:webHidden/>
                <w:sz w:val="16"/>
                <w:szCs w:val="16"/>
              </w:rPr>
              <w:fldChar w:fldCharType="separate"/>
            </w:r>
            <w:r w:rsidR="00C9093D">
              <w:rPr>
                <w:noProof/>
                <w:webHidden/>
                <w:sz w:val="16"/>
                <w:szCs w:val="16"/>
              </w:rPr>
              <w:t>13</w:t>
            </w:r>
            <w:r w:rsidRPr="00E65A5B">
              <w:rPr>
                <w:noProof/>
                <w:webHidden/>
                <w:sz w:val="16"/>
                <w:szCs w:val="16"/>
              </w:rPr>
              <w:fldChar w:fldCharType="end"/>
            </w:r>
          </w:hyperlink>
        </w:p>
        <w:p w14:paraId="671D63DE" w14:textId="34267092" w:rsidR="00851B5D" w:rsidRPr="00E65A5B" w:rsidRDefault="00851B5D" w:rsidP="00E83F54">
          <w:pPr>
            <w:pStyle w:val="TOC1"/>
            <w:rPr>
              <w:rFonts w:asciiTheme="minorHAnsi" w:eastAsiaTheme="minorEastAsia" w:hAnsiTheme="minorHAnsi" w:cstheme="minorBidi"/>
              <w:kern w:val="2"/>
              <w14:ligatures w14:val="standardContextual"/>
            </w:rPr>
          </w:pPr>
          <w:hyperlink w:anchor="_Toc234182657" w:history="1">
            <w:r w:rsidRPr="00E65A5B">
              <w:rPr>
                <w:rStyle w:val="Hyperlink"/>
              </w:rPr>
              <w:t>5. Results and Critical Analysis</w:t>
            </w:r>
            <w:r w:rsidRPr="00E65A5B">
              <w:rPr>
                <w:webHidden/>
              </w:rPr>
              <w:tab/>
            </w:r>
            <w:r w:rsidRPr="00E65A5B">
              <w:rPr>
                <w:webHidden/>
              </w:rPr>
              <w:fldChar w:fldCharType="begin"/>
            </w:r>
            <w:r w:rsidRPr="00E65A5B">
              <w:rPr>
                <w:webHidden/>
              </w:rPr>
              <w:instrText xml:space="preserve"> PAGEREF _Toc234182657 \h </w:instrText>
            </w:r>
            <w:r w:rsidRPr="00E65A5B">
              <w:rPr>
                <w:webHidden/>
              </w:rPr>
            </w:r>
            <w:r w:rsidRPr="00E65A5B">
              <w:rPr>
                <w:webHidden/>
              </w:rPr>
              <w:fldChar w:fldCharType="separate"/>
            </w:r>
            <w:r w:rsidR="00C9093D">
              <w:rPr>
                <w:webHidden/>
              </w:rPr>
              <w:t>14</w:t>
            </w:r>
            <w:r w:rsidRPr="00E65A5B">
              <w:rPr>
                <w:webHidden/>
              </w:rPr>
              <w:fldChar w:fldCharType="end"/>
            </w:r>
          </w:hyperlink>
        </w:p>
        <w:p w14:paraId="6D8D2B4A" w14:textId="006B953E" w:rsidR="00851B5D" w:rsidRPr="00E65A5B" w:rsidRDefault="00851B5D">
          <w:pPr>
            <w:pStyle w:val="TOC2"/>
            <w:tabs>
              <w:tab w:val="right" w:leader="dot" w:pos="9616"/>
            </w:tabs>
            <w:rPr>
              <w:rFonts w:asciiTheme="minorHAnsi" w:eastAsiaTheme="minorEastAsia" w:hAnsiTheme="minorHAnsi" w:cstheme="minorBidi"/>
              <w:noProof/>
              <w:kern w:val="2"/>
              <w:sz w:val="16"/>
              <w:szCs w:val="16"/>
              <w14:ligatures w14:val="standardContextual"/>
            </w:rPr>
          </w:pPr>
          <w:hyperlink w:anchor="_Toc234182658" w:history="1">
            <w:r w:rsidRPr="00E65A5B">
              <w:rPr>
                <w:rStyle w:val="Hyperlink"/>
                <w:noProof/>
                <w:sz w:val="16"/>
                <w:szCs w:val="16"/>
              </w:rPr>
              <w:t>5.1 BayesNet Classifier</w:t>
            </w:r>
            <w:r w:rsidRPr="00E65A5B">
              <w:rPr>
                <w:noProof/>
                <w:webHidden/>
                <w:sz w:val="16"/>
                <w:szCs w:val="16"/>
              </w:rPr>
              <w:tab/>
            </w:r>
            <w:r w:rsidRPr="00E65A5B">
              <w:rPr>
                <w:noProof/>
                <w:webHidden/>
                <w:sz w:val="16"/>
                <w:szCs w:val="16"/>
              </w:rPr>
              <w:fldChar w:fldCharType="begin"/>
            </w:r>
            <w:r w:rsidRPr="00E65A5B">
              <w:rPr>
                <w:noProof/>
                <w:webHidden/>
                <w:sz w:val="16"/>
                <w:szCs w:val="16"/>
              </w:rPr>
              <w:instrText xml:space="preserve"> PAGEREF _Toc234182658 \h </w:instrText>
            </w:r>
            <w:r w:rsidRPr="00E65A5B">
              <w:rPr>
                <w:noProof/>
                <w:webHidden/>
                <w:sz w:val="16"/>
                <w:szCs w:val="16"/>
              </w:rPr>
            </w:r>
            <w:r w:rsidRPr="00E65A5B">
              <w:rPr>
                <w:noProof/>
                <w:webHidden/>
                <w:sz w:val="16"/>
                <w:szCs w:val="16"/>
              </w:rPr>
              <w:fldChar w:fldCharType="separate"/>
            </w:r>
            <w:r w:rsidR="00C9093D">
              <w:rPr>
                <w:noProof/>
                <w:webHidden/>
                <w:sz w:val="16"/>
                <w:szCs w:val="16"/>
              </w:rPr>
              <w:t>14</w:t>
            </w:r>
            <w:r w:rsidRPr="00E65A5B">
              <w:rPr>
                <w:noProof/>
                <w:webHidden/>
                <w:sz w:val="16"/>
                <w:szCs w:val="16"/>
              </w:rPr>
              <w:fldChar w:fldCharType="end"/>
            </w:r>
          </w:hyperlink>
        </w:p>
        <w:p w14:paraId="5BC2A872" w14:textId="23174A96" w:rsidR="00851B5D" w:rsidRPr="00E65A5B" w:rsidRDefault="00851B5D">
          <w:pPr>
            <w:pStyle w:val="TOC2"/>
            <w:tabs>
              <w:tab w:val="right" w:leader="dot" w:pos="9616"/>
            </w:tabs>
            <w:rPr>
              <w:rFonts w:asciiTheme="minorHAnsi" w:eastAsiaTheme="minorEastAsia" w:hAnsiTheme="minorHAnsi" w:cstheme="minorBidi"/>
              <w:noProof/>
              <w:kern w:val="2"/>
              <w:sz w:val="16"/>
              <w:szCs w:val="16"/>
              <w14:ligatures w14:val="standardContextual"/>
            </w:rPr>
          </w:pPr>
          <w:hyperlink w:anchor="_Toc234182659" w:history="1">
            <w:r w:rsidRPr="00E65A5B">
              <w:rPr>
                <w:rStyle w:val="Hyperlink"/>
                <w:noProof/>
                <w:sz w:val="16"/>
                <w:szCs w:val="16"/>
              </w:rPr>
              <w:t>5.2 NaiveBayes Classifier</w:t>
            </w:r>
            <w:r w:rsidRPr="00E65A5B">
              <w:rPr>
                <w:noProof/>
                <w:webHidden/>
                <w:sz w:val="16"/>
                <w:szCs w:val="16"/>
              </w:rPr>
              <w:tab/>
            </w:r>
            <w:r w:rsidRPr="00E65A5B">
              <w:rPr>
                <w:noProof/>
                <w:webHidden/>
                <w:sz w:val="16"/>
                <w:szCs w:val="16"/>
              </w:rPr>
              <w:fldChar w:fldCharType="begin"/>
            </w:r>
            <w:r w:rsidRPr="00E65A5B">
              <w:rPr>
                <w:noProof/>
                <w:webHidden/>
                <w:sz w:val="16"/>
                <w:szCs w:val="16"/>
              </w:rPr>
              <w:instrText xml:space="preserve"> PAGEREF _Toc234182659 \h </w:instrText>
            </w:r>
            <w:r w:rsidRPr="00E65A5B">
              <w:rPr>
                <w:noProof/>
                <w:webHidden/>
                <w:sz w:val="16"/>
                <w:szCs w:val="16"/>
              </w:rPr>
            </w:r>
            <w:r w:rsidRPr="00E65A5B">
              <w:rPr>
                <w:noProof/>
                <w:webHidden/>
                <w:sz w:val="16"/>
                <w:szCs w:val="16"/>
              </w:rPr>
              <w:fldChar w:fldCharType="separate"/>
            </w:r>
            <w:r w:rsidR="00C9093D">
              <w:rPr>
                <w:noProof/>
                <w:webHidden/>
                <w:sz w:val="16"/>
                <w:szCs w:val="16"/>
              </w:rPr>
              <w:t>15</w:t>
            </w:r>
            <w:r w:rsidRPr="00E65A5B">
              <w:rPr>
                <w:noProof/>
                <w:webHidden/>
                <w:sz w:val="16"/>
                <w:szCs w:val="16"/>
              </w:rPr>
              <w:fldChar w:fldCharType="end"/>
            </w:r>
          </w:hyperlink>
        </w:p>
        <w:p w14:paraId="55C51346" w14:textId="29CB12A1" w:rsidR="00851B5D" w:rsidRPr="00E65A5B" w:rsidRDefault="00851B5D">
          <w:pPr>
            <w:pStyle w:val="TOC2"/>
            <w:tabs>
              <w:tab w:val="right" w:leader="dot" w:pos="9616"/>
            </w:tabs>
            <w:rPr>
              <w:rFonts w:asciiTheme="minorHAnsi" w:eastAsiaTheme="minorEastAsia" w:hAnsiTheme="minorHAnsi" w:cstheme="minorBidi"/>
              <w:noProof/>
              <w:kern w:val="2"/>
              <w:sz w:val="16"/>
              <w:szCs w:val="16"/>
              <w14:ligatures w14:val="standardContextual"/>
            </w:rPr>
          </w:pPr>
          <w:hyperlink w:anchor="_Toc234182660" w:history="1">
            <w:r w:rsidRPr="00E65A5B">
              <w:rPr>
                <w:rStyle w:val="Hyperlink"/>
                <w:noProof/>
                <w:sz w:val="16"/>
                <w:szCs w:val="16"/>
              </w:rPr>
              <w:t>5.3 Logistic Regression</w:t>
            </w:r>
            <w:r w:rsidRPr="00E65A5B">
              <w:rPr>
                <w:noProof/>
                <w:webHidden/>
                <w:sz w:val="16"/>
                <w:szCs w:val="16"/>
              </w:rPr>
              <w:tab/>
            </w:r>
            <w:r w:rsidRPr="00E65A5B">
              <w:rPr>
                <w:noProof/>
                <w:webHidden/>
                <w:sz w:val="16"/>
                <w:szCs w:val="16"/>
              </w:rPr>
              <w:fldChar w:fldCharType="begin"/>
            </w:r>
            <w:r w:rsidRPr="00E65A5B">
              <w:rPr>
                <w:noProof/>
                <w:webHidden/>
                <w:sz w:val="16"/>
                <w:szCs w:val="16"/>
              </w:rPr>
              <w:instrText xml:space="preserve"> PAGEREF _Toc234182660 \h </w:instrText>
            </w:r>
            <w:r w:rsidRPr="00E65A5B">
              <w:rPr>
                <w:noProof/>
                <w:webHidden/>
                <w:sz w:val="16"/>
                <w:szCs w:val="16"/>
              </w:rPr>
            </w:r>
            <w:r w:rsidRPr="00E65A5B">
              <w:rPr>
                <w:noProof/>
                <w:webHidden/>
                <w:sz w:val="16"/>
                <w:szCs w:val="16"/>
              </w:rPr>
              <w:fldChar w:fldCharType="separate"/>
            </w:r>
            <w:r w:rsidR="00C9093D">
              <w:rPr>
                <w:noProof/>
                <w:webHidden/>
                <w:sz w:val="16"/>
                <w:szCs w:val="16"/>
              </w:rPr>
              <w:t>17</w:t>
            </w:r>
            <w:r w:rsidRPr="00E65A5B">
              <w:rPr>
                <w:noProof/>
                <w:webHidden/>
                <w:sz w:val="16"/>
                <w:szCs w:val="16"/>
              </w:rPr>
              <w:fldChar w:fldCharType="end"/>
            </w:r>
          </w:hyperlink>
        </w:p>
        <w:p w14:paraId="048159EC" w14:textId="1F95F9BC" w:rsidR="00851B5D" w:rsidRPr="00E65A5B" w:rsidRDefault="00851B5D">
          <w:pPr>
            <w:pStyle w:val="TOC2"/>
            <w:tabs>
              <w:tab w:val="right" w:leader="dot" w:pos="9616"/>
            </w:tabs>
            <w:rPr>
              <w:rFonts w:asciiTheme="minorHAnsi" w:eastAsiaTheme="minorEastAsia" w:hAnsiTheme="minorHAnsi" w:cstheme="minorBidi"/>
              <w:noProof/>
              <w:kern w:val="2"/>
              <w:sz w:val="16"/>
              <w:szCs w:val="16"/>
              <w14:ligatures w14:val="standardContextual"/>
            </w:rPr>
          </w:pPr>
          <w:hyperlink w:anchor="_Toc234182661" w:history="1">
            <w:r w:rsidRPr="00E65A5B">
              <w:rPr>
                <w:rStyle w:val="Hyperlink"/>
                <w:noProof/>
                <w:sz w:val="16"/>
                <w:szCs w:val="16"/>
              </w:rPr>
              <w:t>5.4 Cross-Classifier Comparative Evaluation</w:t>
            </w:r>
            <w:r w:rsidRPr="00E65A5B">
              <w:rPr>
                <w:noProof/>
                <w:webHidden/>
                <w:sz w:val="16"/>
                <w:szCs w:val="16"/>
              </w:rPr>
              <w:tab/>
            </w:r>
            <w:r w:rsidRPr="00E65A5B">
              <w:rPr>
                <w:noProof/>
                <w:webHidden/>
                <w:sz w:val="16"/>
                <w:szCs w:val="16"/>
              </w:rPr>
              <w:fldChar w:fldCharType="begin"/>
            </w:r>
            <w:r w:rsidRPr="00E65A5B">
              <w:rPr>
                <w:noProof/>
                <w:webHidden/>
                <w:sz w:val="16"/>
                <w:szCs w:val="16"/>
              </w:rPr>
              <w:instrText xml:space="preserve"> PAGEREF _Toc234182661 \h </w:instrText>
            </w:r>
            <w:r w:rsidRPr="00E65A5B">
              <w:rPr>
                <w:noProof/>
                <w:webHidden/>
                <w:sz w:val="16"/>
                <w:szCs w:val="16"/>
              </w:rPr>
            </w:r>
            <w:r w:rsidRPr="00E65A5B">
              <w:rPr>
                <w:noProof/>
                <w:webHidden/>
                <w:sz w:val="16"/>
                <w:szCs w:val="16"/>
              </w:rPr>
              <w:fldChar w:fldCharType="separate"/>
            </w:r>
            <w:r w:rsidR="00C9093D">
              <w:rPr>
                <w:noProof/>
                <w:webHidden/>
                <w:sz w:val="16"/>
                <w:szCs w:val="16"/>
              </w:rPr>
              <w:t>19</w:t>
            </w:r>
            <w:r w:rsidRPr="00E65A5B">
              <w:rPr>
                <w:noProof/>
                <w:webHidden/>
                <w:sz w:val="16"/>
                <w:szCs w:val="16"/>
              </w:rPr>
              <w:fldChar w:fldCharType="end"/>
            </w:r>
          </w:hyperlink>
        </w:p>
        <w:p w14:paraId="71635F04" w14:textId="566844F7" w:rsidR="00851B5D" w:rsidRPr="00E65A5B" w:rsidRDefault="00851B5D">
          <w:pPr>
            <w:pStyle w:val="TOC2"/>
            <w:tabs>
              <w:tab w:val="right" w:leader="dot" w:pos="9616"/>
            </w:tabs>
            <w:rPr>
              <w:rFonts w:asciiTheme="minorHAnsi" w:eastAsiaTheme="minorEastAsia" w:hAnsiTheme="minorHAnsi" w:cstheme="minorBidi"/>
              <w:noProof/>
              <w:kern w:val="2"/>
              <w:sz w:val="16"/>
              <w:szCs w:val="16"/>
              <w14:ligatures w14:val="standardContextual"/>
            </w:rPr>
          </w:pPr>
          <w:hyperlink w:anchor="_Toc234182662" w:history="1">
            <w:r w:rsidRPr="00E65A5B">
              <w:rPr>
                <w:rStyle w:val="Hyperlink"/>
                <w:noProof/>
                <w:sz w:val="16"/>
                <w:szCs w:val="16"/>
              </w:rPr>
              <w:t>5.5 SimpleKMeans — 90% Training Split</w:t>
            </w:r>
            <w:r w:rsidRPr="00E65A5B">
              <w:rPr>
                <w:noProof/>
                <w:webHidden/>
                <w:sz w:val="16"/>
                <w:szCs w:val="16"/>
              </w:rPr>
              <w:tab/>
            </w:r>
            <w:r w:rsidRPr="00E65A5B">
              <w:rPr>
                <w:noProof/>
                <w:webHidden/>
                <w:sz w:val="16"/>
                <w:szCs w:val="16"/>
              </w:rPr>
              <w:fldChar w:fldCharType="begin"/>
            </w:r>
            <w:r w:rsidRPr="00E65A5B">
              <w:rPr>
                <w:noProof/>
                <w:webHidden/>
                <w:sz w:val="16"/>
                <w:szCs w:val="16"/>
              </w:rPr>
              <w:instrText xml:space="preserve"> PAGEREF _Toc234182662 \h </w:instrText>
            </w:r>
            <w:r w:rsidRPr="00E65A5B">
              <w:rPr>
                <w:noProof/>
                <w:webHidden/>
                <w:sz w:val="16"/>
                <w:szCs w:val="16"/>
              </w:rPr>
            </w:r>
            <w:r w:rsidRPr="00E65A5B">
              <w:rPr>
                <w:noProof/>
                <w:webHidden/>
                <w:sz w:val="16"/>
                <w:szCs w:val="16"/>
              </w:rPr>
              <w:fldChar w:fldCharType="separate"/>
            </w:r>
            <w:r w:rsidR="00C9093D">
              <w:rPr>
                <w:noProof/>
                <w:webHidden/>
                <w:sz w:val="16"/>
                <w:szCs w:val="16"/>
              </w:rPr>
              <w:t>21</w:t>
            </w:r>
            <w:r w:rsidRPr="00E65A5B">
              <w:rPr>
                <w:noProof/>
                <w:webHidden/>
                <w:sz w:val="16"/>
                <w:szCs w:val="16"/>
              </w:rPr>
              <w:fldChar w:fldCharType="end"/>
            </w:r>
          </w:hyperlink>
        </w:p>
        <w:p w14:paraId="0C4103B5" w14:textId="6FDD6E31" w:rsidR="00851B5D" w:rsidRPr="00E65A5B" w:rsidRDefault="00851B5D">
          <w:pPr>
            <w:pStyle w:val="TOC2"/>
            <w:tabs>
              <w:tab w:val="right" w:leader="dot" w:pos="9616"/>
            </w:tabs>
            <w:rPr>
              <w:rFonts w:asciiTheme="minorHAnsi" w:eastAsiaTheme="minorEastAsia" w:hAnsiTheme="minorHAnsi" w:cstheme="minorBidi"/>
              <w:noProof/>
              <w:kern w:val="2"/>
              <w:sz w:val="16"/>
              <w:szCs w:val="16"/>
              <w14:ligatures w14:val="standardContextual"/>
            </w:rPr>
          </w:pPr>
          <w:hyperlink w:anchor="_Toc234182663" w:history="1">
            <w:r w:rsidRPr="00E65A5B">
              <w:rPr>
                <w:rStyle w:val="Hyperlink"/>
                <w:noProof/>
                <w:sz w:val="16"/>
                <w:szCs w:val="16"/>
              </w:rPr>
              <w:t>5.6 SimpleKMeans — 80% Training Split</w:t>
            </w:r>
            <w:r w:rsidRPr="00E65A5B">
              <w:rPr>
                <w:noProof/>
                <w:webHidden/>
                <w:sz w:val="16"/>
                <w:szCs w:val="16"/>
              </w:rPr>
              <w:tab/>
            </w:r>
            <w:r w:rsidRPr="00E65A5B">
              <w:rPr>
                <w:noProof/>
                <w:webHidden/>
                <w:sz w:val="16"/>
                <w:szCs w:val="16"/>
              </w:rPr>
              <w:fldChar w:fldCharType="begin"/>
            </w:r>
            <w:r w:rsidRPr="00E65A5B">
              <w:rPr>
                <w:noProof/>
                <w:webHidden/>
                <w:sz w:val="16"/>
                <w:szCs w:val="16"/>
              </w:rPr>
              <w:instrText xml:space="preserve"> PAGEREF _Toc234182663 \h </w:instrText>
            </w:r>
            <w:r w:rsidRPr="00E65A5B">
              <w:rPr>
                <w:noProof/>
                <w:webHidden/>
                <w:sz w:val="16"/>
                <w:szCs w:val="16"/>
              </w:rPr>
            </w:r>
            <w:r w:rsidRPr="00E65A5B">
              <w:rPr>
                <w:noProof/>
                <w:webHidden/>
                <w:sz w:val="16"/>
                <w:szCs w:val="16"/>
              </w:rPr>
              <w:fldChar w:fldCharType="separate"/>
            </w:r>
            <w:r w:rsidR="00C9093D">
              <w:rPr>
                <w:noProof/>
                <w:webHidden/>
                <w:sz w:val="16"/>
                <w:szCs w:val="16"/>
              </w:rPr>
              <w:t>22</w:t>
            </w:r>
            <w:r w:rsidRPr="00E65A5B">
              <w:rPr>
                <w:noProof/>
                <w:webHidden/>
                <w:sz w:val="16"/>
                <w:szCs w:val="16"/>
              </w:rPr>
              <w:fldChar w:fldCharType="end"/>
            </w:r>
          </w:hyperlink>
        </w:p>
        <w:p w14:paraId="3537F5EB" w14:textId="57B4CC8F" w:rsidR="00851B5D" w:rsidRPr="00E65A5B" w:rsidRDefault="00851B5D">
          <w:pPr>
            <w:pStyle w:val="TOC2"/>
            <w:tabs>
              <w:tab w:val="right" w:leader="dot" w:pos="9616"/>
            </w:tabs>
            <w:rPr>
              <w:rFonts w:asciiTheme="minorHAnsi" w:eastAsiaTheme="minorEastAsia" w:hAnsiTheme="minorHAnsi" w:cstheme="minorBidi"/>
              <w:noProof/>
              <w:kern w:val="2"/>
              <w:sz w:val="16"/>
              <w:szCs w:val="16"/>
              <w14:ligatures w14:val="standardContextual"/>
            </w:rPr>
          </w:pPr>
          <w:hyperlink w:anchor="_Toc234182664" w:history="1">
            <w:r w:rsidRPr="00E65A5B">
              <w:rPr>
                <w:rStyle w:val="Hyperlink"/>
                <w:noProof/>
                <w:sz w:val="16"/>
                <w:szCs w:val="16"/>
              </w:rPr>
              <w:t>5.7 SimpleKMeans — 70% Training Split</w:t>
            </w:r>
            <w:r w:rsidRPr="00E65A5B">
              <w:rPr>
                <w:noProof/>
                <w:webHidden/>
                <w:sz w:val="16"/>
                <w:szCs w:val="16"/>
              </w:rPr>
              <w:tab/>
            </w:r>
            <w:r w:rsidRPr="00E65A5B">
              <w:rPr>
                <w:noProof/>
                <w:webHidden/>
                <w:sz w:val="16"/>
                <w:szCs w:val="16"/>
              </w:rPr>
              <w:fldChar w:fldCharType="begin"/>
            </w:r>
            <w:r w:rsidRPr="00E65A5B">
              <w:rPr>
                <w:noProof/>
                <w:webHidden/>
                <w:sz w:val="16"/>
                <w:szCs w:val="16"/>
              </w:rPr>
              <w:instrText xml:space="preserve"> PAGEREF _Toc234182664 \h </w:instrText>
            </w:r>
            <w:r w:rsidRPr="00E65A5B">
              <w:rPr>
                <w:noProof/>
                <w:webHidden/>
                <w:sz w:val="16"/>
                <w:szCs w:val="16"/>
              </w:rPr>
            </w:r>
            <w:r w:rsidRPr="00E65A5B">
              <w:rPr>
                <w:noProof/>
                <w:webHidden/>
                <w:sz w:val="16"/>
                <w:szCs w:val="16"/>
              </w:rPr>
              <w:fldChar w:fldCharType="separate"/>
            </w:r>
            <w:r w:rsidR="00C9093D">
              <w:rPr>
                <w:noProof/>
                <w:webHidden/>
                <w:sz w:val="16"/>
                <w:szCs w:val="16"/>
              </w:rPr>
              <w:t>23</w:t>
            </w:r>
            <w:r w:rsidRPr="00E65A5B">
              <w:rPr>
                <w:noProof/>
                <w:webHidden/>
                <w:sz w:val="16"/>
                <w:szCs w:val="16"/>
              </w:rPr>
              <w:fldChar w:fldCharType="end"/>
            </w:r>
          </w:hyperlink>
        </w:p>
        <w:p w14:paraId="3EE216EE" w14:textId="1809B5F2" w:rsidR="00851B5D" w:rsidRPr="00E65A5B" w:rsidRDefault="00851B5D">
          <w:pPr>
            <w:pStyle w:val="TOC2"/>
            <w:tabs>
              <w:tab w:val="right" w:leader="dot" w:pos="9616"/>
            </w:tabs>
            <w:rPr>
              <w:rFonts w:asciiTheme="minorHAnsi" w:eastAsiaTheme="minorEastAsia" w:hAnsiTheme="minorHAnsi" w:cstheme="minorBidi"/>
              <w:noProof/>
              <w:kern w:val="2"/>
              <w:sz w:val="16"/>
              <w:szCs w:val="16"/>
              <w14:ligatures w14:val="standardContextual"/>
            </w:rPr>
          </w:pPr>
          <w:hyperlink w:anchor="_Toc234182665" w:history="1">
            <w:r w:rsidRPr="00E65A5B">
              <w:rPr>
                <w:rStyle w:val="Hyperlink"/>
                <w:noProof/>
                <w:sz w:val="16"/>
                <w:szCs w:val="16"/>
              </w:rPr>
              <w:t>5.8 Cluster Stability Analysis and Centroid Interpretation</w:t>
            </w:r>
            <w:r w:rsidRPr="00E65A5B">
              <w:rPr>
                <w:noProof/>
                <w:webHidden/>
                <w:sz w:val="16"/>
                <w:szCs w:val="16"/>
              </w:rPr>
              <w:tab/>
            </w:r>
            <w:r w:rsidRPr="00E65A5B">
              <w:rPr>
                <w:noProof/>
                <w:webHidden/>
                <w:sz w:val="16"/>
                <w:szCs w:val="16"/>
              </w:rPr>
              <w:fldChar w:fldCharType="begin"/>
            </w:r>
            <w:r w:rsidRPr="00E65A5B">
              <w:rPr>
                <w:noProof/>
                <w:webHidden/>
                <w:sz w:val="16"/>
                <w:szCs w:val="16"/>
              </w:rPr>
              <w:instrText xml:space="preserve"> PAGEREF _Toc234182665 \h </w:instrText>
            </w:r>
            <w:r w:rsidRPr="00E65A5B">
              <w:rPr>
                <w:noProof/>
                <w:webHidden/>
                <w:sz w:val="16"/>
                <w:szCs w:val="16"/>
              </w:rPr>
            </w:r>
            <w:r w:rsidRPr="00E65A5B">
              <w:rPr>
                <w:noProof/>
                <w:webHidden/>
                <w:sz w:val="16"/>
                <w:szCs w:val="16"/>
              </w:rPr>
              <w:fldChar w:fldCharType="separate"/>
            </w:r>
            <w:r w:rsidR="00C9093D">
              <w:rPr>
                <w:noProof/>
                <w:webHidden/>
                <w:sz w:val="16"/>
                <w:szCs w:val="16"/>
              </w:rPr>
              <w:t>24</w:t>
            </w:r>
            <w:r w:rsidRPr="00E65A5B">
              <w:rPr>
                <w:noProof/>
                <w:webHidden/>
                <w:sz w:val="16"/>
                <w:szCs w:val="16"/>
              </w:rPr>
              <w:fldChar w:fldCharType="end"/>
            </w:r>
          </w:hyperlink>
        </w:p>
        <w:p w14:paraId="02968B25" w14:textId="58EBE22D" w:rsidR="00851B5D" w:rsidRPr="00E65A5B" w:rsidRDefault="00851B5D" w:rsidP="00E83F54">
          <w:pPr>
            <w:pStyle w:val="TOC1"/>
            <w:rPr>
              <w:rFonts w:asciiTheme="minorHAnsi" w:eastAsiaTheme="minorEastAsia" w:hAnsiTheme="minorHAnsi" w:cstheme="minorBidi"/>
              <w:kern w:val="2"/>
              <w14:ligatures w14:val="standardContextual"/>
            </w:rPr>
          </w:pPr>
          <w:hyperlink w:anchor="_Toc234182666" w:history="1">
            <w:r w:rsidRPr="00E65A5B">
              <w:rPr>
                <w:rStyle w:val="Hyperlink"/>
              </w:rPr>
              <w:t>6. Discussion of Findings</w:t>
            </w:r>
            <w:r w:rsidRPr="00E65A5B">
              <w:rPr>
                <w:webHidden/>
              </w:rPr>
              <w:tab/>
            </w:r>
            <w:r w:rsidRPr="00E65A5B">
              <w:rPr>
                <w:webHidden/>
              </w:rPr>
              <w:fldChar w:fldCharType="begin"/>
            </w:r>
            <w:r w:rsidRPr="00E65A5B">
              <w:rPr>
                <w:webHidden/>
              </w:rPr>
              <w:instrText xml:space="preserve"> PAGEREF _Toc234182666 \h </w:instrText>
            </w:r>
            <w:r w:rsidRPr="00E65A5B">
              <w:rPr>
                <w:webHidden/>
              </w:rPr>
            </w:r>
            <w:r w:rsidRPr="00E65A5B">
              <w:rPr>
                <w:webHidden/>
              </w:rPr>
              <w:fldChar w:fldCharType="separate"/>
            </w:r>
            <w:r w:rsidR="00C9093D">
              <w:rPr>
                <w:webHidden/>
              </w:rPr>
              <w:t>27</w:t>
            </w:r>
            <w:r w:rsidRPr="00E65A5B">
              <w:rPr>
                <w:webHidden/>
              </w:rPr>
              <w:fldChar w:fldCharType="end"/>
            </w:r>
          </w:hyperlink>
        </w:p>
        <w:p w14:paraId="6464C662" w14:textId="7026BDB8" w:rsidR="00851B5D" w:rsidRPr="00E65A5B" w:rsidRDefault="00851B5D" w:rsidP="00E83F54">
          <w:pPr>
            <w:pStyle w:val="TOC1"/>
            <w:rPr>
              <w:rFonts w:asciiTheme="minorHAnsi" w:eastAsiaTheme="minorEastAsia" w:hAnsiTheme="minorHAnsi" w:cstheme="minorBidi"/>
              <w:kern w:val="2"/>
              <w14:ligatures w14:val="standardContextual"/>
            </w:rPr>
          </w:pPr>
          <w:hyperlink w:anchor="_Toc234182667" w:history="1">
            <w:r w:rsidRPr="00E65A5B">
              <w:rPr>
                <w:rStyle w:val="Hyperlink"/>
              </w:rPr>
              <w:t>7. Business Recommendations</w:t>
            </w:r>
            <w:r w:rsidRPr="00E65A5B">
              <w:rPr>
                <w:webHidden/>
              </w:rPr>
              <w:tab/>
            </w:r>
            <w:r w:rsidRPr="00E65A5B">
              <w:rPr>
                <w:webHidden/>
              </w:rPr>
              <w:fldChar w:fldCharType="begin"/>
            </w:r>
            <w:r w:rsidRPr="00E65A5B">
              <w:rPr>
                <w:webHidden/>
              </w:rPr>
              <w:instrText xml:space="preserve"> PAGEREF _Toc234182667 \h </w:instrText>
            </w:r>
            <w:r w:rsidRPr="00E65A5B">
              <w:rPr>
                <w:webHidden/>
              </w:rPr>
            </w:r>
            <w:r w:rsidRPr="00E65A5B">
              <w:rPr>
                <w:webHidden/>
              </w:rPr>
              <w:fldChar w:fldCharType="separate"/>
            </w:r>
            <w:r w:rsidR="00C9093D">
              <w:rPr>
                <w:webHidden/>
              </w:rPr>
              <w:t>29</w:t>
            </w:r>
            <w:r w:rsidRPr="00E65A5B">
              <w:rPr>
                <w:webHidden/>
              </w:rPr>
              <w:fldChar w:fldCharType="end"/>
            </w:r>
          </w:hyperlink>
        </w:p>
        <w:p w14:paraId="091B836F" w14:textId="25025E9D" w:rsidR="00851B5D" w:rsidRPr="00E65A5B" w:rsidRDefault="00851B5D" w:rsidP="00E83F54">
          <w:pPr>
            <w:pStyle w:val="TOC1"/>
            <w:rPr>
              <w:rFonts w:asciiTheme="minorHAnsi" w:eastAsiaTheme="minorEastAsia" w:hAnsiTheme="minorHAnsi" w:cstheme="minorBidi"/>
              <w:kern w:val="2"/>
              <w14:ligatures w14:val="standardContextual"/>
            </w:rPr>
          </w:pPr>
          <w:hyperlink w:anchor="_Toc234182668" w:history="1">
            <w:r w:rsidRPr="00E65A5B">
              <w:rPr>
                <w:rStyle w:val="Hyperlink"/>
              </w:rPr>
              <w:t>8. Conclusion</w:t>
            </w:r>
            <w:r w:rsidRPr="00E65A5B">
              <w:rPr>
                <w:webHidden/>
              </w:rPr>
              <w:tab/>
            </w:r>
            <w:r w:rsidRPr="00E65A5B">
              <w:rPr>
                <w:webHidden/>
              </w:rPr>
              <w:fldChar w:fldCharType="begin"/>
            </w:r>
            <w:r w:rsidRPr="00E65A5B">
              <w:rPr>
                <w:webHidden/>
              </w:rPr>
              <w:instrText xml:space="preserve"> PAGEREF _Toc234182668 \h </w:instrText>
            </w:r>
            <w:r w:rsidRPr="00E65A5B">
              <w:rPr>
                <w:webHidden/>
              </w:rPr>
            </w:r>
            <w:r w:rsidRPr="00E65A5B">
              <w:rPr>
                <w:webHidden/>
              </w:rPr>
              <w:fldChar w:fldCharType="separate"/>
            </w:r>
            <w:r w:rsidR="00C9093D">
              <w:rPr>
                <w:webHidden/>
              </w:rPr>
              <w:t>31</w:t>
            </w:r>
            <w:r w:rsidRPr="00E65A5B">
              <w:rPr>
                <w:webHidden/>
              </w:rPr>
              <w:fldChar w:fldCharType="end"/>
            </w:r>
          </w:hyperlink>
        </w:p>
        <w:p w14:paraId="7F8DFE08" w14:textId="4CA7FF67" w:rsidR="00851B5D" w:rsidRPr="00E65A5B" w:rsidRDefault="00851B5D" w:rsidP="00E83F54">
          <w:pPr>
            <w:pStyle w:val="TOC1"/>
            <w:rPr>
              <w:rFonts w:asciiTheme="minorHAnsi" w:eastAsiaTheme="minorEastAsia" w:hAnsiTheme="minorHAnsi" w:cstheme="minorBidi"/>
              <w:kern w:val="2"/>
              <w14:ligatures w14:val="standardContextual"/>
            </w:rPr>
          </w:pPr>
          <w:hyperlink w:anchor="_Toc234182669" w:history="1">
            <w:r w:rsidRPr="00E65A5B">
              <w:rPr>
                <w:rStyle w:val="Hyperlink"/>
              </w:rPr>
              <w:t>9. References</w:t>
            </w:r>
            <w:r w:rsidRPr="00E65A5B">
              <w:rPr>
                <w:webHidden/>
              </w:rPr>
              <w:tab/>
            </w:r>
            <w:r w:rsidRPr="00E65A5B">
              <w:rPr>
                <w:webHidden/>
              </w:rPr>
              <w:fldChar w:fldCharType="begin"/>
            </w:r>
            <w:r w:rsidRPr="00E65A5B">
              <w:rPr>
                <w:webHidden/>
              </w:rPr>
              <w:instrText xml:space="preserve"> PAGEREF _Toc234182669 \h </w:instrText>
            </w:r>
            <w:r w:rsidRPr="00E65A5B">
              <w:rPr>
                <w:webHidden/>
              </w:rPr>
            </w:r>
            <w:r w:rsidRPr="00E65A5B">
              <w:rPr>
                <w:webHidden/>
              </w:rPr>
              <w:fldChar w:fldCharType="separate"/>
            </w:r>
            <w:r w:rsidR="00C9093D">
              <w:rPr>
                <w:webHidden/>
              </w:rPr>
              <w:t>32</w:t>
            </w:r>
            <w:r w:rsidRPr="00E65A5B">
              <w:rPr>
                <w:webHidden/>
              </w:rPr>
              <w:fldChar w:fldCharType="end"/>
            </w:r>
          </w:hyperlink>
        </w:p>
        <w:p w14:paraId="05576867" w14:textId="1EDC1778" w:rsidR="00851B5D" w:rsidRPr="00E65A5B" w:rsidRDefault="00851B5D" w:rsidP="00E83F54">
          <w:pPr>
            <w:pStyle w:val="TOC1"/>
            <w:rPr>
              <w:rFonts w:asciiTheme="minorHAnsi" w:eastAsiaTheme="minorEastAsia" w:hAnsiTheme="minorHAnsi" w:cstheme="minorBidi"/>
              <w:kern w:val="2"/>
              <w14:ligatures w14:val="standardContextual"/>
            </w:rPr>
          </w:pPr>
          <w:hyperlink w:anchor="_Toc234182670" w:history="1">
            <w:r w:rsidRPr="00E65A5B">
              <w:rPr>
                <w:rStyle w:val="Hyperlink"/>
              </w:rPr>
              <w:t>Appendix</w:t>
            </w:r>
            <w:r w:rsidRPr="00E65A5B">
              <w:rPr>
                <w:webHidden/>
              </w:rPr>
              <w:tab/>
            </w:r>
            <w:r w:rsidRPr="00E65A5B">
              <w:rPr>
                <w:webHidden/>
              </w:rPr>
              <w:fldChar w:fldCharType="begin"/>
            </w:r>
            <w:r w:rsidRPr="00E65A5B">
              <w:rPr>
                <w:webHidden/>
              </w:rPr>
              <w:instrText xml:space="preserve"> PAGEREF _Toc234182670 \h </w:instrText>
            </w:r>
            <w:r w:rsidRPr="00E65A5B">
              <w:rPr>
                <w:webHidden/>
              </w:rPr>
            </w:r>
            <w:r w:rsidRPr="00E65A5B">
              <w:rPr>
                <w:webHidden/>
              </w:rPr>
              <w:fldChar w:fldCharType="separate"/>
            </w:r>
            <w:r w:rsidR="00C9093D">
              <w:rPr>
                <w:webHidden/>
              </w:rPr>
              <w:t>33</w:t>
            </w:r>
            <w:r w:rsidRPr="00E65A5B">
              <w:rPr>
                <w:webHidden/>
              </w:rPr>
              <w:fldChar w:fldCharType="end"/>
            </w:r>
          </w:hyperlink>
        </w:p>
        <w:p w14:paraId="1F1452CC" w14:textId="59322A6E" w:rsidR="00851B5D" w:rsidRDefault="00851B5D">
          <w:r w:rsidRPr="00E65A5B">
            <w:rPr>
              <w:b/>
              <w:bCs/>
              <w:noProof/>
              <w:sz w:val="16"/>
              <w:szCs w:val="16"/>
            </w:rPr>
            <w:fldChar w:fldCharType="end"/>
          </w:r>
        </w:p>
      </w:sdtContent>
    </w:sdt>
    <w:p w14:paraId="794AE419" w14:textId="77777777" w:rsidR="005A436C" w:rsidRDefault="005A436C">
      <w:pPr>
        <w:spacing w:after="100"/>
      </w:pPr>
    </w:p>
    <w:p w14:paraId="491D9130" w14:textId="77777777" w:rsidR="005A436C" w:rsidRDefault="00FF6133">
      <w:pPr>
        <w:pStyle w:val="Heading1"/>
      </w:pPr>
      <w:bookmarkStart w:id="2" w:name="_Toc234182639"/>
      <w:r>
        <w:lastRenderedPageBreak/>
        <w:t>List of Tables</w:t>
      </w:r>
      <w:bookmarkEnd w:id="2"/>
    </w:p>
    <w:p w14:paraId="0E57ACE4" w14:textId="77777777" w:rsidR="005A436C" w:rsidRPr="001632E7" w:rsidRDefault="00FF6133">
      <w:pPr>
        <w:spacing w:before="55" w:after="55"/>
        <w:rPr>
          <w:sz w:val="18"/>
          <w:szCs w:val="18"/>
        </w:rPr>
      </w:pPr>
      <w:r w:rsidRPr="001632E7">
        <w:rPr>
          <w:color w:val="111111"/>
          <w:sz w:val="18"/>
          <w:szCs w:val="18"/>
        </w:rPr>
        <w:t>Table 1.   Study Summary — Dataset, Tools, Algorithms, Evaluation Approach</w:t>
      </w:r>
      <w:r w:rsidRPr="001632E7">
        <w:rPr>
          <w:color w:val="AAAAAA"/>
          <w:sz w:val="18"/>
          <w:szCs w:val="18"/>
        </w:rPr>
        <w:t xml:space="preserve">  5</w:t>
      </w:r>
    </w:p>
    <w:p w14:paraId="5490611F" w14:textId="77777777" w:rsidR="005A436C" w:rsidRPr="001632E7" w:rsidRDefault="00FF6133">
      <w:pPr>
        <w:spacing w:before="55" w:after="55"/>
        <w:rPr>
          <w:sz w:val="18"/>
          <w:szCs w:val="18"/>
        </w:rPr>
      </w:pPr>
      <w:r w:rsidRPr="001632E7">
        <w:rPr>
          <w:color w:val="111111"/>
          <w:sz w:val="18"/>
          <w:szCs w:val="18"/>
        </w:rPr>
        <w:t>Table 2.   Classification Experimental Protocol — Weka Settings and Splits</w:t>
      </w:r>
      <w:r w:rsidRPr="001632E7">
        <w:rPr>
          <w:color w:val="AAAAAA"/>
          <w:sz w:val="18"/>
          <w:szCs w:val="18"/>
        </w:rPr>
        <w:t xml:space="preserve">  13</w:t>
      </w:r>
    </w:p>
    <w:p w14:paraId="41EAC83D" w14:textId="77777777" w:rsidR="005A436C" w:rsidRPr="001632E7" w:rsidRDefault="00FF6133">
      <w:pPr>
        <w:spacing w:before="55" w:after="55"/>
        <w:rPr>
          <w:sz w:val="18"/>
          <w:szCs w:val="18"/>
        </w:rPr>
      </w:pPr>
      <w:r w:rsidRPr="001632E7">
        <w:rPr>
          <w:color w:val="111111"/>
          <w:sz w:val="18"/>
          <w:szCs w:val="18"/>
        </w:rPr>
        <w:t>Table 3.   Feature Variable Descriptions — All 10 Predictors</w:t>
      </w:r>
      <w:r w:rsidRPr="001632E7">
        <w:rPr>
          <w:color w:val="AAAAAA"/>
          <w:sz w:val="18"/>
          <w:szCs w:val="18"/>
        </w:rPr>
        <w:t xml:space="preserve">  11</w:t>
      </w:r>
    </w:p>
    <w:p w14:paraId="6710AE2A" w14:textId="77777777" w:rsidR="005A436C" w:rsidRPr="001632E7" w:rsidRDefault="00FF6133">
      <w:pPr>
        <w:spacing w:before="55" w:after="55"/>
        <w:rPr>
          <w:sz w:val="18"/>
          <w:szCs w:val="18"/>
        </w:rPr>
      </w:pPr>
      <w:r w:rsidRPr="001632E7">
        <w:rPr>
          <w:color w:val="111111"/>
          <w:sz w:val="18"/>
          <w:szCs w:val="18"/>
        </w:rPr>
        <w:t>Table 4.   BayesNet — Per-Class Performance Metrics (90%/10% Split)</w:t>
      </w:r>
      <w:r w:rsidRPr="001632E7">
        <w:rPr>
          <w:color w:val="AAAAAA"/>
          <w:sz w:val="18"/>
          <w:szCs w:val="18"/>
        </w:rPr>
        <w:t xml:space="preserve">  15</w:t>
      </w:r>
    </w:p>
    <w:p w14:paraId="05F67194" w14:textId="77777777" w:rsidR="005A436C" w:rsidRPr="001632E7" w:rsidRDefault="00FF6133">
      <w:pPr>
        <w:spacing w:before="55" w:after="55"/>
        <w:rPr>
          <w:sz w:val="18"/>
          <w:szCs w:val="18"/>
        </w:rPr>
      </w:pPr>
      <w:r w:rsidRPr="001632E7">
        <w:rPr>
          <w:color w:val="111111"/>
          <w:sz w:val="18"/>
          <w:szCs w:val="18"/>
        </w:rPr>
        <w:t>Table 5.   NaiveBayes — Per-Class Performance Metrics (80%/20% Split)</w:t>
      </w:r>
      <w:r w:rsidRPr="001632E7">
        <w:rPr>
          <w:color w:val="AAAAAA"/>
          <w:sz w:val="18"/>
          <w:szCs w:val="18"/>
        </w:rPr>
        <w:t xml:space="preserve">  16</w:t>
      </w:r>
    </w:p>
    <w:p w14:paraId="5A6FF8F4" w14:textId="77777777" w:rsidR="005A436C" w:rsidRPr="001632E7" w:rsidRDefault="00FF6133">
      <w:pPr>
        <w:spacing w:before="55" w:after="55"/>
        <w:rPr>
          <w:sz w:val="18"/>
          <w:szCs w:val="18"/>
        </w:rPr>
      </w:pPr>
      <w:r w:rsidRPr="001632E7">
        <w:rPr>
          <w:color w:val="111111"/>
          <w:sz w:val="18"/>
          <w:szCs w:val="18"/>
        </w:rPr>
        <w:t>Table 6.   Logistic Regression — Per-Class Performance Metrics (80%/20% Split)</w:t>
      </w:r>
      <w:r w:rsidRPr="001632E7">
        <w:rPr>
          <w:color w:val="AAAAAA"/>
          <w:sz w:val="18"/>
          <w:szCs w:val="18"/>
        </w:rPr>
        <w:t xml:space="preserve">  17</w:t>
      </w:r>
    </w:p>
    <w:p w14:paraId="14AE9FB4" w14:textId="77777777" w:rsidR="005A436C" w:rsidRPr="001632E7" w:rsidRDefault="00FF6133">
      <w:pPr>
        <w:spacing w:before="55" w:after="55"/>
        <w:rPr>
          <w:sz w:val="18"/>
          <w:szCs w:val="18"/>
        </w:rPr>
      </w:pPr>
      <w:r w:rsidRPr="001632E7">
        <w:rPr>
          <w:color w:val="111111"/>
          <w:sz w:val="18"/>
          <w:szCs w:val="18"/>
        </w:rPr>
        <w:t>Table 7.   Cross-Classifier Performance Summary — All Three Models</w:t>
      </w:r>
      <w:r w:rsidRPr="001632E7">
        <w:rPr>
          <w:color w:val="AAAAAA"/>
          <w:sz w:val="18"/>
          <w:szCs w:val="18"/>
        </w:rPr>
        <w:t xml:space="preserve">  19</w:t>
      </w:r>
    </w:p>
    <w:p w14:paraId="0A3187EC" w14:textId="77777777" w:rsidR="005A436C" w:rsidRPr="001632E7" w:rsidRDefault="00FF6133">
      <w:pPr>
        <w:spacing w:before="55" w:after="55"/>
        <w:rPr>
          <w:sz w:val="18"/>
          <w:szCs w:val="18"/>
        </w:rPr>
      </w:pPr>
      <w:r w:rsidRPr="001632E7">
        <w:rPr>
          <w:color w:val="111111"/>
          <w:sz w:val="18"/>
          <w:szCs w:val="18"/>
        </w:rPr>
        <w:t>Table 8.   Combined Performance Index (CPI = Kappa × ROC AUC) Ranking</w:t>
      </w:r>
      <w:r w:rsidRPr="001632E7">
        <w:rPr>
          <w:color w:val="AAAAAA"/>
          <w:sz w:val="18"/>
          <w:szCs w:val="18"/>
        </w:rPr>
        <w:t xml:space="preserve">  19</w:t>
      </w:r>
    </w:p>
    <w:p w14:paraId="29381FCF" w14:textId="77777777" w:rsidR="005A436C" w:rsidRPr="001632E7" w:rsidRDefault="00FF6133">
      <w:pPr>
        <w:spacing w:before="55" w:after="55"/>
        <w:rPr>
          <w:sz w:val="18"/>
          <w:szCs w:val="18"/>
        </w:rPr>
      </w:pPr>
      <w:r w:rsidRPr="001632E7">
        <w:rPr>
          <w:color w:val="111111"/>
          <w:sz w:val="18"/>
          <w:szCs w:val="18"/>
        </w:rPr>
        <w:t>Table 9.   Classifier Strengths, Weaknesses, and Recommended Use</w:t>
      </w:r>
      <w:r w:rsidRPr="001632E7">
        <w:rPr>
          <w:color w:val="AAAAAA"/>
          <w:sz w:val="18"/>
          <w:szCs w:val="18"/>
        </w:rPr>
        <w:t xml:space="preserve">  20</w:t>
      </w:r>
    </w:p>
    <w:p w14:paraId="69290F14" w14:textId="77777777" w:rsidR="005A436C" w:rsidRPr="001632E7" w:rsidRDefault="00FF6133">
      <w:pPr>
        <w:spacing w:before="55" w:after="55"/>
        <w:rPr>
          <w:sz w:val="18"/>
          <w:szCs w:val="18"/>
        </w:rPr>
      </w:pPr>
      <w:r w:rsidRPr="001632E7">
        <w:rPr>
          <w:color w:val="111111"/>
          <w:sz w:val="18"/>
          <w:szCs w:val="18"/>
        </w:rPr>
        <w:t>Table 10.  SimpleKMeans Centroid Values — 90% Split, All 10 Features</w:t>
      </w:r>
      <w:r w:rsidRPr="001632E7">
        <w:rPr>
          <w:color w:val="AAAAAA"/>
          <w:sz w:val="18"/>
          <w:szCs w:val="18"/>
        </w:rPr>
        <w:t xml:space="preserve">  23</w:t>
      </w:r>
    </w:p>
    <w:p w14:paraId="67346C06" w14:textId="77777777" w:rsidR="005A436C" w:rsidRPr="001632E7" w:rsidRDefault="00FF6133">
      <w:pPr>
        <w:spacing w:before="55" w:after="55"/>
        <w:rPr>
          <w:sz w:val="18"/>
          <w:szCs w:val="18"/>
        </w:rPr>
      </w:pPr>
      <w:r w:rsidRPr="001632E7">
        <w:rPr>
          <w:color w:val="111111"/>
          <w:sz w:val="18"/>
          <w:szCs w:val="18"/>
        </w:rPr>
        <w:t>Table 11.  Cluster Stability — Centroid Variation Across 70/80/90% Splits</w:t>
      </w:r>
      <w:r w:rsidRPr="001632E7">
        <w:rPr>
          <w:color w:val="AAAAAA"/>
          <w:sz w:val="18"/>
          <w:szCs w:val="18"/>
        </w:rPr>
        <w:t xml:space="preserve">  24</w:t>
      </w:r>
    </w:p>
    <w:p w14:paraId="61210263" w14:textId="77777777" w:rsidR="005A436C" w:rsidRPr="001632E7" w:rsidRDefault="00FF6133">
      <w:pPr>
        <w:spacing w:before="55" w:after="55"/>
        <w:rPr>
          <w:sz w:val="18"/>
          <w:szCs w:val="18"/>
        </w:rPr>
      </w:pPr>
      <w:r w:rsidRPr="001632E7">
        <w:rPr>
          <w:color w:val="111111"/>
          <w:sz w:val="18"/>
          <w:szCs w:val="18"/>
        </w:rPr>
        <w:t>Table 12.  Business Recommendation Evidence Matrix</w:t>
      </w:r>
      <w:r w:rsidRPr="001632E7">
        <w:rPr>
          <w:color w:val="AAAAAA"/>
          <w:sz w:val="18"/>
          <w:szCs w:val="18"/>
        </w:rPr>
        <w:t xml:space="preserve">  27</w:t>
      </w:r>
    </w:p>
    <w:p w14:paraId="4A65727F" w14:textId="77777777" w:rsidR="005A436C" w:rsidRPr="001632E7" w:rsidRDefault="00FF6133">
      <w:pPr>
        <w:spacing w:before="55" w:after="55"/>
        <w:rPr>
          <w:sz w:val="18"/>
          <w:szCs w:val="18"/>
        </w:rPr>
      </w:pPr>
      <w:r w:rsidRPr="001632E7">
        <w:rPr>
          <w:color w:val="6A1B9A"/>
          <w:sz w:val="18"/>
          <w:szCs w:val="18"/>
        </w:rPr>
        <w:t>Table A1.  Weka Configuration Reference Card (Appendix A)</w:t>
      </w:r>
      <w:r w:rsidRPr="001632E7">
        <w:rPr>
          <w:color w:val="AAAAAA"/>
          <w:sz w:val="18"/>
          <w:szCs w:val="18"/>
        </w:rPr>
        <w:t xml:space="preserve">  31</w:t>
      </w:r>
    </w:p>
    <w:p w14:paraId="30E64682" w14:textId="77777777" w:rsidR="005A436C" w:rsidRPr="001632E7" w:rsidRDefault="00FF6133">
      <w:pPr>
        <w:spacing w:before="55" w:after="55"/>
        <w:rPr>
          <w:sz w:val="18"/>
          <w:szCs w:val="18"/>
        </w:rPr>
      </w:pPr>
      <w:r w:rsidRPr="001632E7">
        <w:rPr>
          <w:color w:val="6A1B9A"/>
          <w:sz w:val="18"/>
          <w:szCs w:val="18"/>
        </w:rPr>
        <w:t>Table B1.  Descriptive Statistics — All 10 Features (Appendix B)</w:t>
      </w:r>
      <w:r w:rsidRPr="001632E7">
        <w:rPr>
          <w:color w:val="AAAAAA"/>
          <w:sz w:val="18"/>
          <w:szCs w:val="18"/>
        </w:rPr>
        <w:t xml:space="preserve">  32</w:t>
      </w:r>
    </w:p>
    <w:p w14:paraId="0D2BB0F0" w14:textId="77777777" w:rsidR="005A436C" w:rsidRDefault="005A436C">
      <w:pPr>
        <w:spacing w:after="100"/>
      </w:pPr>
    </w:p>
    <w:p w14:paraId="602F9425" w14:textId="77777777" w:rsidR="005A436C" w:rsidRDefault="00FF6133">
      <w:pPr>
        <w:pStyle w:val="Heading1"/>
      </w:pPr>
      <w:bookmarkStart w:id="3" w:name="_Toc234182640"/>
      <w:r>
        <w:t>List of Figures</w:t>
      </w:r>
      <w:bookmarkEnd w:id="3"/>
    </w:p>
    <w:p w14:paraId="45AB0D94" w14:textId="0BDFDA22" w:rsidR="00712837" w:rsidRPr="001632E7" w:rsidRDefault="00712837">
      <w:pPr>
        <w:pStyle w:val="TableofFigures"/>
        <w:tabs>
          <w:tab w:val="right" w:leader="dot" w:pos="9616"/>
        </w:tabs>
        <w:rPr>
          <w:noProof/>
          <w:sz w:val="18"/>
          <w:szCs w:val="18"/>
        </w:rPr>
      </w:pPr>
      <w:r w:rsidRPr="001632E7">
        <w:rPr>
          <w:color w:val="111111"/>
          <w:sz w:val="18"/>
          <w:szCs w:val="18"/>
        </w:rPr>
        <w:fldChar w:fldCharType="begin"/>
      </w:r>
      <w:r w:rsidRPr="001632E7">
        <w:rPr>
          <w:color w:val="111111"/>
          <w:sz w:val="18"/>
          <w:szCs w:val="18"/>
        </w:rPr>
        <w:instrText xml:space="preserve"> TOC \h \z \c "Figure" </w:instrText>
      </w:r>
      <w:r w:rsidRPr="001632E7">
        <w:rPr>
          <w:color w:val="111111"/>
          <w:sz w:val="18"/>
          <w:szCs w:val="18"/>
        </w:rPr>
        <w:fldChar w:fldCharType="separate"/>
      </w:r>
      <w:hyperlink w:anchor="_Toc234182868" w:history="1">
        <w:r w:rsidRPr="001632E7">
          <w:rPr>
            <w:rStyle w:val="Hyperlink"/>
            <w:noProof/>
            <w:sz w:val="18"/>
            <w:szCs w:val="18"/>
          </w:rPr>
          <w:t>Figure 1</w:t>
        </w:r>
        <w:r w:rsidRPr="001632E7">
          <w:rPr>
            <w:rStyle w:val="Hyperlink"/>
            <w:noProof/>
            <w:sz w:val="18"/>
            <w:szCs w:val="18"/>
            <w:lang w:val="en-AU"/>
          </w:rPr>
          <w:t>: Key Related Studies Literature Positioning.</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_Toc234182868 \h </w:instrText>
        </w:r>
        <w:r w:rsidRPr="001632E7">
          <w:rPr>
            <w:noProof/>
            <w:webHidden/>
            <w:sz w:val="18"/>
            <w:szCs w:val="18"/>
          </w:rPr>
        </w:r>
        <w:r w:rsidRPr="001632E7">
          <w:rPr>
            <w:noProof/>
            <w:webHidden/>
            <w:sz w:val="18"/>
            <w:szCs w:val="18"/>
          </w:rPr>
          <w:fldChar w:fldCharType="separate"/>
        </w:r>
        <w:r w:rsidRPr="001632E7">
          <w:rPr>
            <w:noProof/>
            <w:webHidden/>
            <w:sz w:val="18"/>
            <w:szCs w:val="18"/>
          </w:rPr>
          <w:t>9</w:t>
        </w:r>
        <w:r w:rsidRPr="001632E7">
          <w:rPr>
            <w:noProof/>
            <w:webHidden/>
            <w:sz w:val="18"/>
            <w:szCs w:val="18"/>
          </w:rPr>
          <w:fldChar w:fldCharType="end"/>
        </w:r>
      </w:hyperlink>
    </w:p>
    <w:p w14:paraId="4E34CEEA" w14:textId="25C00C37" w:rsidR="00712837" w:rsidRPr="001632E7" w:rsidRDefault="00712837">
      <w:pPr>
        <w:pStyle w:val="TableofFigures"/>
        <w:tabs>
          <w:tab w:val="right" w:leader="dot" w:pos="9616"/>
        </w:tabs>
        <w:rPr>
          <w:noProof/>
          <w:sz w:val="18"/>
          <w:szCs w:val="18"/>
        </w:rPr>
      </w:pPr>
      <w:hyperlink w:anchor="_Toc234182869" w:history="1">
        <w:r w:rsidRPr="001632E7">
          <w:rPr>
            <w:rStyle w:val="Hyperlink"/>
            <w:noProof/>
            <w:sz w:val="18"/>
            <w:szCs w:val="18"/>
          </w:rPr>
          <w:t>Figure 2</w:t>
        </w:r>
        <w:r w:rsidRPr="001632E7">
          <w:rPr>
            <w:rStyle w:val="Hyperlink"/>
            <w:noProof/>
            <w:sz w:val="18"/>
            <w:szCs w:val="18"/>
            <w:lang w:val="en-AU"/>
          </w:rPr>
          <w:t>: Machine Learning Algorithm.</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_Toc234182869 \h </w:instrText>
        </w:r>
        <w:r w:rsidRPr="001632E7">
          <w:rPr>
            <w:noProof/>
            <w:webHidden/>
            <w:sz w:val="18"/>
            <w:szCs w:val="18"/>
          </w:rPr>
        </w:r>
        <w:r w:rsidRPr="001632E7">
          <w:rPr>
            <w:noProof/>
            <w:webHidden/>
            <w:sz w:val="18"/>
            <w:szCs w:val="18"/>
          </w:rPr>
          <w:fldChar w:fldCharType="separate"/>
        </w:r>
        <w:r w:rsidRPr="001632E7">
          <w:rPr>
            <w:noProof/>
            <w:webHidden/>
            <w:sz w:val="18"/>
            <w:szCs w:val="18"/>
          </w:rPr>
          <w:t>10</w:t>
        </w:r>
        <w:r w:rsidRPr="001632E7">
          <w:rPr>
            <w:noProof/>
            <w:webHidden/>
            <w:sz w:val="18"/>
            <w:szCs w:val="18"/>
          </w:rPr>
          <w:fldChar w:fldCharType="end"/>
        </w:r>
      </w:hyperlink>
    </w:p>
    <w:p w14:paraId="5AF2D347" w14:textId="53A166DB" w:rsidR="00712837" w:rsidRPr="001632E7" w:rsidRDefault="00712837">
      <w:pPr>
        <w:pStyle w:val="TableofFigures"/>
        <w:tabs>
          <w:tab w:val="right" w:leader="dot" w:pos="9616"/>
        </w:tabs>
        <w:rPr>
          <w:noProof/>
          <w:sz w:val="18"/>
          <w:szCs w:val="18"/>
        </w:rPr>
      </w:pPr>
      <w:hyperlink w:anchor="_Toc234182870" w:history="1">
        <w:r w:rsidRPr="001632E7">
          <w:rPr>
            <w:rStyle w:val="Hyperlink"/>
            <w:noProof/>
            <w:sz w:val="18"/>
            <w:szCs w:val="18"/>
          </w:rPr>
          <w:t>Figure 3</w:t>
        </w:r>
        <w:r w:rsidRPr="001632E7">
          <w:rPr>
            <w:rStyle w:val="Hyperlink"/>
            <w:noProof/>
            <w:sz w:val="18"/>
            <w:szCs w:val="18"/>
            <w:lang w:val="en-AU"/>
          </w:rPr>
          <w:t>: Evaluation Metrics Framework</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_Toc234182870 \h </w:instrText>
        </w:r>
        <w:r w:rsidRPr="001632E7">
          <w:rPr>
            <w:noProof/>
            <w:webHidden/>
            <w:sz w:val="18"/>
            <w:szCs w:val="18"/>
          </w:rPr>
        </w:r>
        <w:r w:rsidRPr="001632E7">
          <w:rPr>
            <w:noProof/>
            <w:webHidden/>
            <w:sz w:val="18"/>
            <w:szCs w:val="18"/>
          </w:rPr>
          <w:fldChar w:fldCharType="separate"/>
        </w:r>
        <w:r w:rsidRPr="001632E7">
          <w:rPr>
            <w:noProof/>
            <w:webHidden/>
            <w:sz w:val="18"/>
            <w:szCs w:val="18"/>
          </w:rPr>
          <w:t>11</w:t>
        </w:r>
        <w:r w:rsidRPr="001632E7">
          <w:rPr>
            <w:noProof/>
            <w:webHidden/>
            <w:sz w:val="18"/>
            <w:szCs w:val="18"/>
          </w:rPr>
          <w:fldChar w:fldCharType="end"/>
        </w:r>
      </w:hyperlink>
    </w:p>
    <w:p w14:paraId="30A036B1" w14:textId="22228338" w:rsidR="00712837" w:rsidRPr="001632E7" w:rsidRDefault="00712837">
      <w:pPr>
        <w:pStyle w:val="TableofFigures"/>
        <w:tabs>
          <w:tab w:val="right" w:leader="dot" w:pos="9616"/>
        </w:tabs>
        <w:rPr>
          <w:noProof/>
          <w:sz w:val="18"/>
          <w:szCs w:val="18"/>
        </w:rPr>
      </w:pPr>
      <w:hyperlink w:anchor="_Toc234182871" w:history="1">
        <w:r w:rsidRPr="001632E7">
          <w:rPr>
            <w:rStyle w:val="Hyperlink"/>
            <w:noProof/>
            <w:sz w:val="18"/>
            <w:szCs w:val="18"/>
          </w:rPr>
          <w:t>Figure 4</w:t>
        </w:r>
        <w:r w:rsidRPr="001632E7">
          <w:rPr>
            <w:rStyle w:val="Hyperlink"/>
            <w:noProof/>
            <w:sz w:val="18"/>
            <w:szCs w:val="18"/>
            <w:lang w:val="en-AU"/>
          </w:rPr>
          <w:t>: Class Distribution.</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_Toc234182871 \h </w:instrText>
        </w:r>
        <w:r w:rsidRPr="001632E7">
          <w:rPr>
            <w:noProof/>
            <w:webHidden/>
            <w:sz w:val="18"/>
            <w:szCs w:val="18"/>
          </w:rPr>
        </w:r>
        <w:r w:rsidRPr="001632E7">
          <w:rPr>
            <w:noProof/>
            <w:webHidden/>
            <w:sz w:val="18"/>
            <w:szCs w:val="18"/>
          </w:rPr>
          <w:fldChar w:fldCharType="separate"/>
        </w:r>
        <w:r w:rsidRPr="001632E7">
          <w:rPr>
            <w:noProof/>
            <w:webHidden/>
            <w:sz w:val="18"/>
            <w:szCs w:val="18"/>
          </w:rPr>
          <w:t>12</w:t>
        </w:r>
        <w:r w:rsidRPr="001632E7">
          <w:rPr>
            <w:noProof/>
            <w:webHidden/>
            <w:sz w:val="18"/>
            <w:szCs w:val="18"/>
          </w:rPr>
          <w:fldChar w:fldCharType="end"/>
        </w:r>
      </w:hyperlink>
    </w:p>
    <w:p w14:paraId="0D5EED5C" w14:textId="2110D27D" w:rsidR="00712837" w:rsidRPr="001632E7" w:rsidRDefault="00712837">
      <w:pPr>
        <w:pStyle w:val="TableofFigures"/>
        <w:tabs>
          <w:tab w:val="right" w:leader="dot" w:pos="9616"/>
        </w:tabs>
        <w:rPr>
          <w:noProof/>
          <w:sz w:val="18"/>
          <w:szCs w:val="18"/>
        </w:rPr>
      </w:pPr>
      <w:hyperlink w:anchor="_Toc234182872" w:history="1">
        <w:r w:rsidRPr="001632E7">
          <w:rPr>
            <w:rStyle w:val="Hyperlink"/>
            <w:noProof/>
            <w:sz w:val="18"/>
            <w:szCs w:val="18"/>
          </w:rPr>
          <w:t>Figure 5</w:t>
        </w:r>
        <w:r w:rsidRPr="001632E7">
          <w:rPr>
            <w:rStyle w:val="Hyperlink"/>
            <w:noProof/>
            <w:sz w:val="18"/>
            <w:szCs w:val="18"/>
            <w:lang w:val="en-AU"/>
          </w:rPr>
          <w:t>: Feature Analysis by Churn Status</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_Toc234182872 \h </w:instrText>
        </w:r>
        <w:r w:rsidRPr="001632E7">
          <w:rPr>
            <w:noProof/>
            <w:webHidden/>
            <w:sz w:val="18"/>
            <w:szCs w:val="18"/>
          </w:rPr>
        </w:r>
        <w:r w:rsidRPr="001632E7">
          <w:rPr>
            <w:noProof/>
            <w:webHidden/>
            <w:sz w:val="18"/>
            <w:szCs w:val="18"/>
          </w:rPr>
          <w:fldChar w:fldCharType="separate"/>
        </w:r>
        <w:r w:rsidRPr="001632E7">
          <w:rPr>
            <w:noProof/>
            <w:webHidden/>
            <w:sz w:val="18"/>
            <w:szCs w:val="18"/>
          </w:rPr>
          <w:t>14</w:t>
        </w:r>
        <w:r w:rsidRPr="001632E7">
          <w:rPr>
            <w:noProof/>
            <w:webHidden/>
            <w:sz w:val="18"/>
            <w:szCs w:val="18"/>
          </w:rPr>
          <w:fldChar w:fldCharType="end"/>
        </w:r>
      </w:hyperlink>
    </w:p>
    <w:p w14:paraId="0DC499B9" w14:textId="02288DFE" w:rsidR="00712837" w:rsidRPr="001632E7" w:rsidRDefault="00712837">
      <w:pPr>
        <w:pStyle w:val="TableofFigures"/>
        <w:tabs>
          <w:tab w:val="right" w:leader="dot" w:pos="9616"/>
        </w:tabs>
        <w:rPr>
          <w:noProof/>
          <w:sz w:val="18"/>
          <w:szCs w:val="18"/>
        </w:rPr>
      </w:pPr>
      <w:hyperlink w:anchor="_Toc234182873" w:history="1">
        <w:r w:rsidRPr="001632E7">
          <w:rPr>
            <w:rStyle w:val="Hyperlink"/>
            <w:noProof/>
            <w:sz w:val="18"/>
            <w:szCs w:val="18"/>
          </w:rPr>
          <w:t>Figure 6</w:t>
        </w:r>
        <w:r w:rsidRPr="001632E7">
          <w:rPr>
            <w:rStyle w:val="Hyperlink"/>
            <w:noProof/>
            <w:sz w:val="18"/>
            <w:szCs w:val="18"/>
            <w:lang w:val="en-AU"/>
          </w:rPr>
          <w:t>: Screenshot 1: Weka Classify Tab — BayesNet</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_Toc234182873 \h </w:instrText>
        </w:r>
        <w:r w:rsidRPr="001632E7">
          <w:rPr>
            <w:noProof/>
            <w:webHidden/>
            <w:sz w:val="18"/>
            <w:szCs w:val="18"/>
          </w:rPr>
        </w:r>
        <w:r w:rsidRPr="001632E7">
          <w:rPr>
            <w:noProof/>
            <w:webHidden/>
            <w:sz w:val="18"/>
            <w:szCs w:val="18"/>
          </w:rPr>
          <w:fldChar w:fldCharType="separate"/>
        </w:r>
        <w:r w:rsidRPr="001632E7">
          <w:rPr>
            <w:noProof/>
            <w:webHidden/>
            <w:sz w:val="18"/>
            <w:szCs w:val="18"/>
          </w:rPr>
          <w:t>16</w:t>
        </w:r>
        <w:r w:rsidRPr="001632E7">
          <w:rPr>
            <w:noProof/>
            <w:webHidden/>
            <w:sz w:val="18"/>
            <w:szCs w:val="18"/>
          </w:rPr>
          <w:fldChar w:fldCharType="end"/>
        </w:r>
      </w:hyperlink>
    </w:p>
    <w:p w14:paraId="4A4A03A1" w14:textId="68DBE84B" w:rsidR="00712837" w:rsidRPr="001632E7" w:rsidRDefault="00712837">
      <w:pPr>
        <w:pStyle w:val="TableofFigures"/>
        <w:tabs>
          <w:tab w:val="right" w:leader="dot" w:pos="9616"/>
        </w:tabs>
        <w:rPr>
          <w:noProof/>
          <w:sz w:val="18"/>
          <w:szCs w:val="18"/>
        </w:rPr>
      </w:pPr>
      <w:hyperlink w:anchor="_Toc234182874" w:history="1">
        <w:r w:rsidRPr="001632E7">
          <w:rPr>
            <w:rStyle w:val="Hyperlink"/>
            <w:noProof/>
            <w:sz w:val="18"/>
            <w:szCs w:val="18"/>
          </w:rPr>
          <w:t>Figure 7</w:t>
        </w:r>
        <w:r w:rsidRPr="001632E7">
          <w:rPr>
            <w:rStyle w:val="Hyperlink"/>
            <w:noProof/>
            <w:sz w:val="18"/>
            <w:szCs w:val="18"/>
            <w:lang w:val="en-AU"/>
          </w:rPr>
          <w:t>: Screenshot 2: Weka Classify Tab — NaiveBayes</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_Toc234182874 \h </w:instrText>
        </w:r>
        <w:r w:rsidRPr="001632E7">
          <w:rPr>
            <w:noProof/>
            <w:webHidden/>
            <w:sz w:val="18"/>
            <w:szCs w:val="18"/>
          </w:rPr>
        </w:r>
        <w:r w:rsidRPr="001632E7">
          <w:rPr>
            <w:noProof/>
            <w:webHidden/>
            <w:sz w:val="18"/>
            <w:szCs w:val="18"/>
          </w:rPr>
          <w:fldChar w:fldCharType="separate"/>
        </w:r>
        <w:r w:rsidRPr="001632E7">
          <w:rPr>
            <w:noProof/>
            <w:webHidden/>
            <w:sz w:val="18"/>
            <w:szCs w:val="18"/>
          </w:rPr>
          <w:t>17</w:t>
        </w:r>
        <w:r w:rsidRPr="001632E7">
          <w:rPr>
            <w:noProof/>
            <w:webHidden/>
            <w:sz w:val="18"/>
            <w:szCs w:val="18"/>
          </w:rPr>
          <w:fldChar w:fldCharType="end"/>
        </w:r>
      </w:hyperlink>
    </w:p>
    <w:p w14:paraId="147A24E3" w14:textId="576B66BB" w:rsidR="00712837" w:rsidRPr="001632E7" w:rsidRDefault="00712837">
      <w:pPr>
        <w:pStyle w:val="TableofFigures"/>
        <w:tabs>
          <w:tab w:val="right" w:leader="dot" w:pos="9616"/>
        </w:tabs>
        <w:rPr>
          <w:noProof/>
          <w:sz w:val="18"/>
          <w:szCs w:val="18"/>
        </w:rPr>
      </w:pPr>
      <w:hyperlink w:anchor="_Toc234182875" w:history="1">
        <w:r w:rsidRPr="001632E7">
          <w:rPr>
            <w:rStyle w:val="Hyperlink"/>
            <w:noProof/>
            <w:sz w:val="18"/>
            <w:szCs w:val="18"/>
          </w:rPr>
          <w:t>Figure 8</w:t>
        </w:r>
        <w:r w:rsidRPr="001632E7">
          <w:rPr>
            <w:rStyle w:val="Hyperlink"/>
            <w:noProof/>
            <w:sz w:val="18"/>
            <w:szCs w:val="18"/>
            <w:lang w:val="en-AU"/>
          </w:rPr>
          <w:t>: Screenshot 3: Weka Classify Tab — Logistic Regression</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_Toc234182875 \h </w:instrText>
        </w:r>
        <w:r w:rsidRPr="001632E7">
          <w:rPr>
            <w:noProof/>
            <w:webHidden/>
            <w:sz w:val="18"/>
            <w:szCs w:val="18"/>
          </w:rPr>
        </w:r>
        <w:r w:rsidRPr="001632E7">
          <w:rPr>
            <w:noProof/>
            <w:webHidden/>
            <w:sz w:val="18"/>
            <w:szCs w:val="18"/>
          </w:rPr>
          <w:fldChar w:fldCharType="separate"/>
        </w:r>
        <w:r w:rsidRPr="001632E7">
          <w:rPr>
            <w:noProof/>
            <w:webHidden/>
            <w:sz w:val="18"/>
            <w:szCs w:val="18"/>
          </w:rPr>
          <w:t>19</w:t>
        </w:r>
        <w:r w:rsidRPr="001632E7">
          <w:rPr>
            <w:noProof/>
            <w:webHidden/>
            <w:sz w:val="18"/>
            <w:szCs w:val="18"/>
          </w:rPr>
          <w:fldChar w:fldCharType="end"/>
        </w:r>
      </w:hyperlink>
    </w:p>
    <w:p w14:paraId="2CE5D36F" w14:textId="4E50EA7A" w:rsidR="00712837" w:rsidRPr="001632E7" w:rsidRDefault="00712837">
      <w:pPr>
        <w:pStyle w:val="TableofFigures"/>
        <w:tabs>
          <w:tab w:val="right" w:leader="dot" w:pos="9616"/>
        </w:tabs>
        <w:rPr>
          <w:noProof/>
          <w:sz w:val="18"/>
          <w:szCs w:val="18"/>
        </w:rPr>
      </w:pPr>
      <w:hyperlink w:anchor="_Toc234182876" w:history="1">
        <w:r w:rsidRPr="001632E7">
          <w:rPr>
            <w:rStyle w:val="Hyperlink"/>
            <w:noProof/>
            <w:sz w:val="18"/>
            <w:szCs w:val="18"/>
          </w:rPr>
          <w:t>Figure 9</w:t>
        </w:r>
        <w:r w:rsidRPr="001632E7">
          <w:rPr>
            <w:rStyle w:val="Hyperlink"/>
            <w:noProof/>
            <w:sz w:val="18"/>
            <w:szCs w:val="18"/>
            <w:lang w:val="en-AU"/>
          </w:rPr>
          <w:t xml:space="preserve"> Cross-Classifier Comparison</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_Toc234182876 \h </w:instrText>
        </w:r>
        <w:r w:rsidRPr="001632E7">
          <w:rPr>
            <w:noProof/>
            <w:webHidden/>
            <w:sz w:val="18"/>
            <w:szCs w:val="18"/>
          </w:rPr>
        </w:r>
        <w:r w:rsidRPr="001632E7">
          <w:rPr>
            <w:noProof/>
            <w:webHidden/>
            <w:sz w:val="18"/>
            <w:szCs w:val="18"/>
          </w:rPr>
          <w:fldChar w:fldCharType="separate"/>
        </w:r>
        <w:r w:rsidRPr="001632E7">
          <w:rPr>
            <w:noProof/>
            <w:webHidden/>
            <w:sz w:val="18"/>
            <w:szCs w:val="18"/>
          </w:rPr>
          <w:t>22</w:t>
        </w:r>
        <w:r w:rsidRPr="001632E7">
          <w:rPr>
            <w:noProof/>
            <w:webHidden/>
            <w:sz w:val="18"/>
            <w:szCs w:val="18"/>
          </w:rPr>
          <w:fldChar w:fldCharType="end"/>
        </w:r>
      </w:hyperlink>
    </w:p>
    <w:p w14:paraId="07ED214B" w14:textId="11401C4C" w:rsidR="00712837" w:rsidRPr="001632E7" w:rsidRDefault="00712837">
      <w:pPr>
        <w:pStyle w:val="TableofFigures"/>
        <w:tabs>
          <w:tab w:val="right" w:leader="dot" w:pos="9616"/>
        </w:tabs>
        <w:rPr>
          <w:noProof/>
          <w:sz w:val="18"/>
          <w:szCs w:val="18"/>
        </w:rPr>
      </w:pPr>
      <w:hyperlink w:anchor="_Toc234182877" w:history="1">
        <w:r w:rsidRPr="001632E7">
          <w:rPr>
            <w:rStyle w:val="Hyperlink"/>
            <w:noProof/>
            <w:sz w:val="18"/>
            <w:szCs w:val="18"/>
          </w:rPr>
          <w:t>Figure 10</w:t>
        </w:r>
        <w:r w:rsidRPr="001632E7">
          <w:rPr>
            <w:rStyle w:val="Hyperlink"/>
            <w:noProof/>
            <w:sz w:val="18"/>
            <w:szCs w:val="18"/>
            <w:lang w:val="en-AU"/>
          </w:rPr>
          <w:t xml:space="preserve">: </w:t>
        </w:r>
        <w:r w:rsidRPr="001632E7">
          <w:rPr>
            <w:rStyle w:val="Hyperlink"/>
            <w:noProof/>
            <w:sz w:val="18"/>
            <w:szCs w:val="18"/>
          </w:rPr>
          <w:t>Confusion Matrices.</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_Toc234182877 \h </w:instrText>
        </w:r>
        <w:r w:rsidRPr="001632E7">
          <w:rPr>
            <w:noProof/>
            <w:webHidden/>
            <w:sz w:val="18"/>
            <w:szCs w:val="18"/>
          </w:rPr>
        </w:r>
        <w:r w:rsidRPr="001632E7">
          <w:rPr>
            <w:noProof/>
            <w:webHidden/>
            <w:sz w:val="18"/>
            <w:szCs w:val="18"/>
          </w:rPr>
          <w:fldChar w:fldCharType="separate"/>
        </w:r>
        <w:r w:rsidRPr="001632E7">
          <w:rPr>
            <w:noProof/>
            <w:webHidden/>
            <w:sz w:val="18"/>
            <w:szCs w:val="18"/>
          </w:rPr>
          <w:t>22</w:t>
        </w:r>
        <w:r w:rsidRPr="001632E7">
          <w:rPr>
            <w:noProof/>
            <w:webHidden/>
            <w:sz w:val="18"/>
            <w:szCs w:val="18"/>
          </w:rPr>
          <w:fldChar w:fldCharType="end"/>
        </w:r>
      </w:hyperlink>
    </w:p>
    <w:p w14:paraId="2F22F72A" w14:textId="638A3825" w:rsidR="00712837" w:rsidRPr="001632E7" w:rsidRDefault="00712837">
      <w:pPr>
        <w:pStyle w:val="TableofFigures"/>
        <w:tabs>
          <w:tab w:val="right" w:leader="dot" w:pos="9616"/>
        </w:tabs>
        <w:rPr>
          <w:noProof/>
          <w:sz w:val="18"/>
          <w:szCs w:val="18"/>
        </w:rPr>
      </w:pPr>
      <w:hyperlink w:anchor="_Toc234182878" w:history="1">
        <w:r w:rsidRPr="001632E7">
          <w:rPr>
            <w:rStyle w:val="Hyperlink"/>
            <w:noProof/>
            <w:sz w:val="18"/>
            <w:szCs w:val="18"/>
          </w:rPr>
          <w:t>Figure 11</w:t>
        </w:r>
        <w:r w:rsidRPr="001632E7">
          <w:rPr>
            <w:rStyle w:val="Hyperlink"/>
            <w:noProof/>
            <w:sz w:val="18"/>
            <w:szCs w:val="18"/>
            <w:lang w:val="en-AU"/>
          </w:rPr>
          <w:t>: Weka Cluster Tab — SimpleKMeans</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_Toc234182878 \h </w:instrText>
        </w:r>
        <w:r w:rsidRPr="001632E7">
          <w:rPr>
            <w:noProof/>
            <w:webHidden/>
            <w:sz w:val="18"/>
            <w:szCs w:val="18"/>
          </w:rPr>
        </w:r>
        <w:r w:rsidRPr="001632E7">
          <w:rPr>
            <w:noProof/>
            <w:webHidden/>
            <w:sz w:val="18"/>
            <w:szCs w:val="18"/>
          </w:rPr>
          <w:fldChar w:fldCharType="separate"/>
        </w:r>
        <w:r w:rsidRPr="001632E7">
          <w:rPr>
            <w:noProof/>
            <w:webHidden/>
            <w:sz w:val="18"/>
            <w:szCs w:val="18"/>
          </w:rPr>
          <w:t>23</w:t>
        </w:r>
        <w:r w:rsidRPr="001632E7">
          <w:rPr>
            <w:noProof/>
            <w:webHidden/>
            <w:sz w:val="18"/>
            <w:szCs w:val="18"/>
          </w:rPr>
          <w:fldChar w:fldCharType="end"/>
        </w:r>
      </w:hyperlink>
    </w:p>
    <w:p w14:paraId="6B70D395" w14:textId="136387EE" w:rsidR="00712837" w:rsidRPr="001632E7" w:rsidRDefault="00712837">
      <w:pPr>
        <w:pStyle w:val="TableofFigures"/>
        <w:tabs>
          <w:tab w:val="right" w:leader="dot" w:pos="9616"/>
        </w:tabs>
        <w:rPr>
          <w:noProof/>
          <w:sz w:val="18"/>
          <w:szCs w:val="18"/>
        </w:rPr>
      </w:pPr>
      <w:hyperlink w:anchor="_Toc234182879" w:history="1">
        <w:r w:rsidRPr="001632E7">
          <w:rPr>
            <w:rStyle w:val="Hyperlink"/>
            <w:noProof/>
            <w:sz w:val="18"/>
            <w:szCs w:val="18"/>
          </w:rPr>
          <w:t>Figure 12</w:t>
        </w:r>
        <w:r w:rsidRPr="001632E7">
          <w:rPr>
            <w:rStyle w:val="Hyperlink"/>
            <w:noProof/>
            <w:sz w:val="18"/>
            <w:szCs w:val="18"/>
            <w:lang w:val="en-AU"/>
          </w:rPr>
          <w:t xml:space="preserve">: </w:t>
        </w:r>
        <w:r w:rsidRPr="001632E7">
          <w:rPr>
            <w:rStyle w:val="Hyperlink"/>
            <w:b/>
            <w:bCs/>
            <w:noProof/>
            <w:sz w:val="18"/>
            <w:szCs w:val="18"/>
          </w:rPr>
          <w:t xml:space="preserve">Screenshot 5: </w:t>
        </w:r>
        <w:r w:rsidRPr="001632E7">
          <w:rPr>
            <w:rStyle w:val="Hyperlink"/>
            <w:noProof/>
            <w:sz w:val="18"/>
            <w:szCs w:val="18"/>
            <w:lang w:val="en-AU"/>
          </w:rPr>
          <w:t>Weka Cluster Tab — SimpleKMeans</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_Toc234182879 \h </w:instrText>
        </w:r>
        <w:r w:rsidRPr="001632E7">
          <w:rPr>
            <w:noProof/>
            <w:webHidden/>
            <w:sz w:val="18"/>
            <w:szCs w:val="18"/>
          </w:rPr>
        </w:r>
        <w:r w:rsidRPr="001632E7">
          <w:rPr>
            <w:noProof/>
            <w:webHidden/>
            <w:sz w:val="18"/>
            <w:szCs w:val="18"/>
          </w:rPr>
          <w:fldChar w:fldCharType="separate"/>
        </w:r>
        <w:r w:rsidRPr="001632E7">
          <w:rPr>
            <w:noProof/>
            <w:webHidden/>
            <w:sz w:val="18"/>
            <w:szCs w:val="18"/>
          </w:rPr>
          <w:t>24</w:t>
        </w:r>
        <w:r w:rsidRPr="001632E7">
          <w:rPr>
            <w:noProof/>
            <w:webHidden/>
            <w:sz w:val="18"/>
            <w:szCs w:val="18"/>
          </w:rPr>
          <w:fldChar w:fldCharType="end"/>
        </w:r>
      </w:hyperlink>
    </w:p>
    <w:p w14:paraId="6271E659" w14:textId="6C6278D2" w:rsidR="00712837" w:rsidRPr="001632E7" w:rsidRDefault="00712837">
      <w:pPr>
        <w:pStyle w:val="TableofFigures"/>
        <w:tabs>
          <w:tab w:val="right" w:leader="dot" w:pos="9616"/>
        </w:tabs>
        <w:rPr>
          <w:noProof/>
          <w:sz w:val="18"/>
          <w:szCs w:val="18"/>
        </w:rPr>
      </w:pPr>
      <w:hyperlink w:anchor="_Toc234182880" w:history="1">
        <w:r w:rsidRPr="001632E7">
          <w:rPr>
            <w:rStyle w:val="Hyperlink"/>
            <w:noProof/>
            <w:sz w:val="18"/>
            <w:szCs w:val="18"/>
          </w:rPr>
          <w:t>Figure 13</w:t>
        </w:r>
        <w:r w:rsidRPr="001632E7">
          <w:rPr>
            <w:rStyle w:val="Hyperlink"/>
            <w:noProof/>
            <w:sz w:val="18"/>
            <w:szCs w:val="18"/>
            <w:lang w:val="en-AU"/>
          </w:rPr>
          <w:t>: Screenshot 6: Weka Cluster Tab — SimpleKMeans</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_Toc234182880 \h </w:instrText>
        </w:r>
        <w:r w:rsidRPr="001632E7">
          <w:rPr>
            <w:noProof/>
            <w:webHidden/>
            <w:sz w:val="18"/>
            <w:szCs w:val="18"/>
          </w:rPr>
        </w:r>
        <w:r w:rsidRPr="001632E7">
          <w:rPr>
            <w:noProof/>
            <w:webHidden/>
            <w:sz w:val="18"/>
            <w:szCs w:val="18"/>
          </w:rPr>
          <w:fldChar w:fldCharType="separate"/>
        </w:r>
        <w:r w:rsidRPr="001632E7">
          <w:rPr>
            <w:noProof/>
            <w:webHidden/>
            <w:sz w:val="18"/>
            <w:szCs w:val="18"/>
          </w:rPr>
          <w:t>25</w:t>
        </w:r>
        <w:r w:rsidRPr="001632E7">
          <w:rPr>
            <w:noProof/>
            <w:webHidden/>
            <w:sz w:val="18"/>
            <w:szCs w:val="18"/>
          </w:rPr>
          <w:fldChar w:fldCharType="end"/>
        </w:r>
      </w:hyperlink>
    </w:p>
    <w:p w14:paraId="469EE1D6" w14:textId="18C1F572" w:rsidR="00712837" w:rsidRPr="001632E7" w:rsidRDefault="00712837">
      <w:pPr>
        <w:pStyle w:val="TableofFigures"/>
        <w:tabs>
          <w:tab w:val="right" w:leader="dot" w:pos="9616"/>
        </w:tabs>
        <w:rPr>
          <w:noProof/>
          <w:sz w:val="18"/>
          <w:szCs w:val="18"/>
        </w:rPr>
      </w:pPr>
      <w:hyperlink w:anchor="_Toc234182881" w:history="1">
        <w:r w:rsidRPr="001632E7">
          <w:rPr>
            <w:rStyle w:val="Hyperlink"/>
            <w:noProof/>
            <w:sz w:val="18"/>
            <w:szCs w:val="18"/>
          </w:rPr>
          <w:t>Figure 14</w:t>
        </w:r>
        <w:r w:rsidRPr="001632E7">
          <w:rPr>
            <w:rStyle w:val="Hyperlink"/>
            <w:noProof/>
            <w:sz w:val="18"/>
            <w:szCs w:val="18"/>
            <w:lang w:val="en-AU"/>
          </w:rPr>
          <w:t>: nCluster Centroid Comparison —</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_Toc234182881 \h </w:instrText>
        </w:r>
        <w:r w:rsidRPr="001632E7">
          <w:rPr>
            <w:noProof/>
            <w:webHidden/>
            <w:sz w:val="18"/>
            <w:szCs w:val="18"/>
          </w:rPr>
        </w:r>
        <w:r w:rsidRPr="001632E7">
          <w:rPr>
            <w:noProof/>
            <w:webHidden/>
            <w:sz w:val="18"/>
            <w:szCs w:val="18"/>
          </w:rPr>
          <w:fldChar w:fldCharType="separate"/>
        </w:r>
        <w:r w:rsidRPr="001632E7">
          <w:rPr>
            <w:noProof/>
            <w:webHidden/>
            <w:sz w:val="18"/>
            <w:szCs w:val="18"/>
          </w:rPr>
          <w:t>27</w:t>
        </w:r>
        <w:r w:rsidRPr="001632E7">
          <w:rPr>
            <w:noProof/>
            <w:webHidden/>
            <w:sz w:val="18"/>
            <w:szCs w:val="18"/>
          </w:rPr>
          <w:fldChar w:fldCharType="end"/>
        </w:r>
      </w:hyperlink>
    </w:p>
    <w:p w14:paraId="584AB219" w14:textId="6EC1DD18" w:rsidR="00712837" w:rsidRPr="001632E7" w:rsidRDefault="00712837">
      <w:pPr>
        <w:pStyle w:val="TableofFigures"/>
        <w:tabs>
          <w:tab w:val="right" w:leader="dot" w:pos="9616"/>
        </w:tabs>
        <w:rPr>
          <w:noProof/>
          <w:sz w:val="18"/>
          <w:szCs w:val="18"/>
        </w:rPr>
      </w:pPr>
      <w:hyperlink w:anchor="_Toc234182882" w:history="1">
        <w:r w:rsidRPr="001632E7">
          <w:rPr>
            <w:rStyle w:val="Hyperlink"/>
            <w:noProof/>
            <w:sz w:val="18"/>
            <w:szCs w:val="18"/>
          </w:rPr>
          <w:t>Figure 15</w:t>
        </w:r>
        <w:r w:rsidRPr="001632E7">
          <w:rPr>
            <w:rStyle w:val="Hyperlink"/>
            <w:noProof/>
            <w:sz w:val="18"/>
            <w:szCs w:val="18"/>
            <w:lang w:val="en-AU"/>
          </w:rPr>
          <w:t>: Cluster Stability.</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_Toc234182882 \h </w:instrText>
        </w:r>
        <w:r w:rsidRPr="001632E7">
          <w:rPr>
            <w:noProof/>
            <w:webHidden/>
            <w:sz w:val="18"/>
            <w:szCs w:val="18"/>
          </w:rPr>
        </w:r>
        <w:r w:rsidRPr="001632E7">
          <w:rPr>
            <w:noProof/>
            <w:webHidden/>
            <w:sz w:val="18"/>
            <w:szCs w:val="18"/>
          </w:rPr>
          <w:fldChar w:fldCharType="separate"/>
        </w:r>
        <w:r w:rsidRPr="001632E7">
          <w:rPr>
            <w:noProof/>
            <w:webHidden/>
            <w:sz w:val="18"/>
            <w:szCs w:val="18"/>
          </w:rPr>
          <w:t>27</w:t>
        </w:r>
        <w:r w:rsidRPr="001632E7">
          <w:rPr>
            <w:noProof/>
            <w:webHidden/>
            <w:sz w:val="18"/>
            <w:szCs w:val="18"/>
          </w:rPr>
          <w:fldChar w:fldCharType="end"/>
        </w:r>
      </w:hyperlink>
    </w:p>
    <w:p w14:paraId="449F3D60" w14:textId="1E4BCF7E" w:rsidR="00712837" w:rsidRPr="001632E7" w:rsidRDefault="00712837">
      <w:pPr>
        <w:pStyle w:val="TableofFigures"/>
        <w:tabs>
          <w:tab w:val="right" w:leader="dot" w:pos="9616"/>
        </w:tabs>
        <w:rPr>
          <w:noProof/>
          <w:sz w:val="18"/>
          <w:szCs w:val="18"/>
        </w:rPr>
      </w:pPr>
      <w:hyperlink w:anchor="_Toc234182883" w:history="1">
        <w:r w:rsidRPr="001632E7">
          <w:rPr>
            <w:rStyle w:val="Hyperlink"/>
            <w:noProof/>
            <w:sz w:val="18"/>
            <w:szCs w:val="18"/>
          </w:rPr>
          <w:t>Figure 16</w:t>
        </w:r>
        <w:r w:rsidRPr="001632E7">
          <w:rPr>
            <w:rStyle w:val="Hyperlink"/>
            <w:noProof/>
            <w:sz w:val="18"/>
            <w:szCs w:val="18"/>
            <w:lang w:val="en-AU"/>
          </w:rPr>
          <w:t>: Equipment Days Distribution by Churn Status</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_Toc234182883 \h </w:instrText>
        </w:r>
        <w:r w:rsidRPr="001632E7">
          <w:rPr>
            <w:noProof/>
            <w:webHidden/>
            <w:sz w:val="18"/>
            <w:szCs w:val="18"/>
          </w:rPr>
        </w:r>
        <w:r w:rsidRPr="001632E7">
          <w:rPr>
            <w:noProof/>
            <w:webHidden/>
            <w:sz w:val="18"/>
            <w:szCs w:val="18"/>
          </w:rPr>
          <w:fldChar w:fldCharType="separate"/>
        </w:r>
        <w:r w:rsidRPr="001632E7">
          <w:rPr>
            <w:noProof/>
            <w:webHidden/>
            <w:sz w:val="18"/>
            <w:szCs w:val="18"/>
          </w:rPr>
          <w:t>28</w:t>
        </w:r>
        <w:r w:rsidRPr="001632E7">
          <w:rPr>
            <w:noProof/>
            <w:webHidden/>
            <w:sz w:val="18"/>
            <w:szCs w:val="18"/>
          </w:rPr>
          <w:fldChar w:fldCharType="end"/>
        </w:r>
      </w:hyperlink>
    </w:p>
    <w:p w14:paraId="2C0272FA" w14:textId="5D63CC4B" w:rsidR="00712837" w:rsidRPr="001632E7" w:rsidRDefault="00712837">
      <w:pPr>
        <w:pStyle w:val="TableofFigures"/>
        <w:tabs>
          <w:tab w:val="right" w:leader="dot" w:pos="9616"/>
        </w:tabs>
        <w:rPr>
          <w:noProof/>
          <w:sz w:val="18"/>
          <w:szCs w:val="18"/>
        </w:rPr>
      </w:pPr>
      <w:hyperlink w:anchor="_Toc234182884" w:history="1">
        <w:r w:rsidRPr="001632E7">
          <w:rPr>
            <w:rStyle w:val="Hyperlink"/>
            <w:noProof/>
            <w:sz w:val="18"/>
            <w:szCs w:val="18"/>
          </w:rPr>
          <w:t>Figure 17</w:t>
        </w:r>
        <w:r w:rsidRPr="001632E7">
          <w:rPr>
            <w:rStyle w:val="Hyperlink"/>
            <w:noProof/>
            <w:sz w:val="18"/>
            <w:szCs w:val="18"/>
            <w:lang w:val="en-AU"/>
          </w:rPr>
          <w:t>: mou_Mean Distribution by Churn Status</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_Toc234182884 \h </w:instrText>
        </w:r>
        <w:r w:rsidRPr="001632E7">
          <w:rPr>
            <w:noProof/>
            <w:webHidden/>
            <w:sz w:val="18"/>
            <w:szCs w:val="18"/>
          </w:rPr>
        </w:r>
        <w:r w:rsidRPr="001632E7">
          <w:rPr>
            <w:noProof/>
            <w:webHidden/>
            <w:sz w:val="18"/>
            <w:szCs w:val="18"/>
          </w:rPr>
          <w:fldChar w:fldCharType="separate"/>
        </w:r>
        <w:r w:rsidRPr="001632E7">
          <w:rPr>
            <w:noProof/>
            <w:webHidden/>
            <w:sz w:val="18"/>
            <w:szCs w:val="18"/>
          </w:rPr>
          <w:t>29</w:t>
        </w:r>
        <w:r w:rsidRPr="001632E7">
          <w:rPr>
            <w:noProof/>
            <w:webHidden/>
            <w:sz w:val="18"/>
            <w:szCs w:val="18"/>
          </w:rPr>
          <w:fldChar w:fldCharType="end"/>
        </w:r>
      </w:hyperlink>
    </w:p>
    <w:p w14:paraId="7501B842" w14:textId="58A149F0" w:rsidR="00712837" w:rsidRPr="001632E7" w:rsidRDefault="00712837">
      <w:pPr>
        <w:pStyle w:val="TableofFigures"/>
        <w:tabs>
          <w:tab w:val="right" w:leader="dot" w:pos="9616"/>
        </w:tabs>
        <w:rPr>
          <w:noProof/>
          <w:sz w:val="18"/>
          <w:szCs w:val="18"/>
        </w:rPr>
      </w:pPr>
      <w:hyperlink w:anchor="_Toc234182885" w:history="1">
        <w:r w:rsidRPr="001632E7">
          <w:rPr>
            <w:rStyle w:val="Hyperlink"/>
            <w:noProof/>
            <w:sz w:val="18"/>
            <w:szCs w:val="18"/>
          </w:rPr>
          <w:t>Figure 18</w:t>
        </w:r>
        <w:r w:rsidRPr="001632E7">
          <w:rPr>
            <w:rStyle w:val="Hyperlink"/>
            <w:noProof/>
            <w:sz w:val="18"/>
            <w:szCs w:val="18"/>
            <w:lang w:val="en-AU"/>
          </w:rPr>
          <w:t>: Figure C1: Pearson Correlation Matrix</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_Toc234182885 \h </w:instrText>
        </w:r>
        <w:r w:rsidRPr="001632E7">
          <w:rPr>
            <w:noProof/>
            <w:webHidden/>
            <w:sz w:val="18"/>
            <w:szCs w:val="18"/>
          </w:rPr>
        </w:r>
        <w:r w:rsidRPr="001632E7">
          <w:rPr>
            <w:noProof/>
            <w:webHidden/>
            <w:sz w:val="18"/>
            <w:szCs w:val="18"/>
          </w:rPr>
          <w:fldChar w:fldCharType="separate"/>
        </w:r>
        <w:r w:rsidRPr="001632E7">
          <w:rPr>
            <w:noProof/>
            <w:webHidden/>
            <w:sz w:val="18"/>
            <w:szCs w:val="18"/>
          </w:rPr>
          <w:t>37</w:t>
        </w:r>
        <w:r w:rsidRPr="001632E7">
          <w:rPr>
            <w:noProof/>
            <w:webHidden/>
            <w:sz w:val="18"/>
            <w:szCs w:val="18"/>
          </w:rPr>
          <w:fldChar w:fldCharType="end"/>
        </w:r>
      </w:hyperlink>
    </w:p>
    <w:p w14:paraId="5E06BB34" w14:textId="3E9E5D38" w:rsidR="00712837" w:rsidRPr="001632E7" w:rsidRDefault="00712837">
      <w:pPr>
        <w:pStyle w:val="TableofFigures"/>
        <w:tabs>
          <w:tab w:val="right" w:leader="dot" w:pos="9616"/>
        </w:tabs>
        <w:rPr>
          <w:noProof/>
          <w:sz w:val="18"/>
          <w:szCs w:val="18"/>
        </w:rPr>
      </w:pPr>
      <w:hyperlink w:anchor="_Toc234182886" w:history="1">
        <w:r w:rsidRPr="001632E7">
          <w:rPr>
            <w:rStyle w:val="Hyperlink"/>
            <w:noProof/>
            <w:sz w:val="18"/>
            <w:szCs w:val="18"/>
          </w:rPr>
          <w:t>Figure 19</w:t>
        </w:r>
        <w:r w:rsidRPr="001632E7">
          <w:rPr>
            <w:rStyle w:val="Hyperlink"/>
            <w:noProof/>
            <w:sz w:val="18"/>
            <w:szCs w:val="18"/>
            <w:lang w:val="en-AU"/>
          </w:rPr>
          <w:t>: Figure D1: Cluster Profile Radar Chart</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_Toc234182886 \h </w:instrText>
        </w:r>
        <w:r w:rsidRPr="001632E7">
          <w:rPr>
            <w:noProof/>
            <w:webHidden/>
            <w:sz w:val="18"/>
            <w:szCs w:val="18"/>
          </w:rPr>
        </w:r>
        <w:r w:rsidRPr="001632E7">
          <w:rPr>
            <w:noProof/>
            <w:webHidden/>
            <w:sz w:val="18"/>
            <w:szCs w:val="18"/>
          </w:rPr>
          <w:fldChar w:fldCharType="separate"/>
        </w:r>
        <w:r w:rsidRPr="001632E7">
          <w:rPr>
            <w:noProof/>
            <w:webHidden/>
            <w:sz w:val="18"/>
            <w:szCs w:val="18"/>
          </w:rPr>
          <w:t>38</w:t>
        </w:r>
        <w:r w:rsidRPr="001632E7">
          <w:rPr>
            <w:noProof/>
            <w:webHidden/>
            <w:sz w:val="18"/>
            <w:szCs w:val="18"/>
          </w:rPr>
          <w:fldChar w:fldCharType="end"/>
        </w:r>
      </w:hyperlink>
    </w:p>
    <w:p w14:paraId="4348A437" w14:textId="5C6B0FCC" w:rsidR="00712837" w:rsidRPr="001632E7" w:rsidRDefault="00712837">
      <w:pPr>
        <w:pStyle w:val="TableofFigures"/>
        <w:tabs>
          <w:tab w:val="right" w:leader="dot" w:pos="9616"/>
        </w:tabs>
        <w:rPr>
          <w:noProof/>
          <w:sz w:val="18"/>
          <w:szCs w:val="18"/>
        </w:rPr>
      </w:pPr>
      <w:hyperlink w:anchor="_Toc234182887" w:history="1">
        <w:r w:rsidRPr="001632E7">
          <w:rPr>
            <w:rStyle w:val="Hyperlink"/>
            <w:noProof/>
            <w:sz w:val="18"/>
            <w:szCs w:val="18"/>
          </w:rPr>
          <w:t>Figure 20</w:t>
        </w:r>
        <w:r w:rsidRPr="001632E7">
          <w:rPr>
            <w:rStyle w:val="Hyperlink"/>
            <w:noProof/>
            <w:sz w:val="18"/>
            <w:szCs w:val="18"/>
            <w:lang w:val="en-AU"/>
          </w:rPr>
          <w:t>: Figure E1: Analytical Methodology Flow Diagram</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_Toc234182887 \h </w:instrText>
        </w:r>
        <w:r w:rsidRPr="001632E7">
          <w:rPr>
            <w:noProof/>
            <w:webHidden/>
            <w:sz w:val="18"/>
            <w:szCs w:val="18"/>
          </w:rPr>
        </w:r>
        <w:r w:rsidRPr="001632E7">
          <w:rPr>
            <w:noProof/>
            <w:webHidden/>
            <w:sz w:val="18"/>
            <w:szCs w:val="18"/>
          </w:rPr>
          <w:fldChar w:fldCharType="separate"/>
        </w:r>
        <w:r w:rsidRPr="001632E7">
          <w:rPr>
            <w:noProof/>
            <w:webHidden/>
            <w:sz w:val="18"/>
            <w:szCs w:val="18"/>
          </w:rPr>
          <w:t>39</w:t>
        </w:r>
        <w:r w:rsidRPr="001632E7">
          <w:rPr>
            <w:noProof/>
            <w:webHidden/>
            <w:sz w:val="18"/>
            <w:szCs w:val="18"/>
          </w:rPr>
          <w:fldChar w:fldCharType="end"/>
        </w:r>
      </w:hyperlink>
    </w:p>
    <w:p w14:paraId="54D0A227" w14:textId="1249F8E0" w:rsidR="00712837" w:rsidRPr="001632E7" w:rsidRDefault="00712837">
      <w:pPr>
        <w:pStyle w:val="TableofFigures"/>
        <w:tabs>
          <w:tab w:val="right" w:leader="dot" w:pos="9616"/>
        </w:tabs>
        <w:rPr>
          <w:noProof/>
          <w:sz w:val="18"/>
          <w:szCs w:val="18"/>
        </w:rPr>
      </w:pPr>
      <w:hyperlink w:anchor="_Toc234182888" w:history="1">
        <w:r w:rsidRPr="001632E7">
          <w:rPr>
            <w:rStyle w:val="Hyperlink"/>
            <w:noProof/>
            <w:sz w:val="18"/>
            <w:szCs w:val="18"/>
          </w:rPr>
          <w:t>Figure 21</w:t>
        </w:r>
        <w:r w:rsidRPr="001632E7">
          <w:rPr>
            <w:rStyle w:val="Hyperlink"/>
            <w:noProof/>
            <w:sz w:val="18"/>
            <w:szCs w:val="18"/>
            <w:lang w:val="en-AU"/>
          </w:rPr>
          <w:t>: Figure F1: Strategic Recommendation Roadmap.</w:t>
        </w:r>
        <w:r w:rsidRPr="001632E7">
          <w:rPr>
            <w:noProof/>
            <w:webHidden/>
            <w:sz w:val="18"/>
            <w:szCs w:val="18"/>
          </w:rPr>
          <w:tab/>
        </w:r>
        <w:r w:rsidRPr="001632E7">
          <w:rPr>
            <w:noProof/>
            <w:webHidden/>
            <w:sz w:val="18"/>
            <w:szCs w:val="18"/>
          </w:rPr>
          <w:fldChar w:fldCharType="begin"/>
        </w:r>
        <w:r w:rsidRPr="001632E7">
          <w:rPr>
            <w:noProof/>
            <w:webHidden/>
            <w:sz w:val="18"/>
            <w:szCs w:val="18"/>
          </w:rPr>
          <w:instrText xml:space="preserve"> PAGEREF _Toc234182888 \h </w:instrText>
        </w:r>
        <w:r w:rsidRPr="001632E7">
          <w:rPr>
            <w:noProof/>
            <w:webHidden/>
            <w:sz w:val="18"/>
            <w:szCs w:val="18"/>
          </w:rPr>
        </w:r>
        <w:r w:rsidRPr="001632E7">
          <w:rPr>
            <w:noProof/>
            <w:webHidden/>
            <w:sz w:val="18"/>
            <w:szCs w:val="18"/>
          </w:rPr>
          <w:fldChar w:fldCharType="separate"/>
        </w:r>
        <w:r w:rsidRPr="001632E7">
          <w:rPr>
            <w:noProof/>
            <w:webHidden/>
            <w:sz w:val="18"/>
            <w:szCs w:val="18"/>
          </w:rPr>
          <w:t>40</w:t>
        </w:r>
        <w:r w:rsidRPr="001632E7">
          <w:rPr>
            <w:noProof/>
            <w:webHidden/>
            <w:sz w:val="18"/>
            <w:szCs w:val="18"/>
          </w:rPr>
          <w:fldChar w:fldCharType="end"/>
        </w:r>
      </w:hyperlink>
    </w:p>
    <w:p w14:paraId="523103B7" w14:textId="62E999A4" w:rsidR="005A436C" w:rsidRPr="001632E7" w:rsidRDefault="00712837">
      <w:pPr>
        <w:rPr>
          <w:sz w:val="18"/>
          <w:szCs w:val="18"/>
        </w:rPr>
      </w:pPr>
      <w:r w:rsidRPr="001632E7">
        <w:rPr>
          <w:color w:val="111111"/>
          <w:sz w:val="18"/>
          <w:szCs w:val="18"/>
        </w:rPr>
        <w:fldChar w:fldCharType="end"/>
      </w:r>
      <w:r w:rsidR="00FF6133" w:rsidRPr="001632E7">
        <w:rPr>
          <w:sz w:val="18"/>
          <w:szCs w:val="18"/>
        </w:rPr>
        <w:br w:type="page"/>
      </w:r>
    </w:p>
    <w:p w14:paraId="3D687320" w14:textId="77777777" w:rsidR="005A436C" w:rsidRDefault="00FF6133">
      <w:pPr>
        <w:pStyle w:val="Heading1"/>
      </w:pPr>
      <w:bookmarkStart w:id="4" w:name="_Toc234182641"/>
      <w:r>
        <w:lastRenderedPageBreak/>
        <w:t>1. Introduction</w:t>
      </w:r>
      <w:bookmarkEnd w:id="4"/>
    </w:p>
    <w:p w14:paraId="6B155ED3" w14:textId="77777777" w:rsidR="005A436C" w:rsidRDefault="00FF6133">
      <w:pPr>
        <w:pStyle w:val="Heading2"/>
      </w:pPr>
      <w:bookmarkStart w:id="5" w:name="_Toc234182642"/>
      <w:r>
        <w:t>1.1 Background and Commercial Context</w:t>
      </w:r>
      <w:bookmarkEnd w:id="5"/>
    </w:p>
    <w:p w14:paraId="2DE3BA71" w14:textId="77777777" w:rsidR="005A436C" w:rsidRDefault="00FF6133" w:rsidP="009631E0">
      <w:r>
        <w:t>Customer churn prediction is among the most commercially critical applications of data mining in telecommunications. Lalwani et al. [1] document that acquiring a new customer costs five to seven times more than retaining an existing one, whilst industry data reports annual churn rates of 15–25% in competitive markets. The ability to identify at-risk customers and understand their behavioural patterns is therefore a strategic business intelligence priority.</w:t>
      </w:r>
    </w:p>
    <w:p w14:paraId="14744936" w14:textId="3B03D93F" w:rsidR="005A436C" w:rsidRDefault="00FF6133" w:rsidP="009631E0">
      <w:r>
        <w:t xml:space="preserve">Sana et al. [2] systematically reviewed 127 peer-reviewed studies published between 2000 and 2022, documenting the transition toward ensemble methods whilst confirming that probabilistic and linear classifiers remain competitive on limited, correlated feature sets </w:t>
      </w:r>
      <w:r>
        <w:t xml:space="preserve"> the conditions of this 10-feature analysis. This report builds on Component 1 EDA which established the dataset structure, identified the top predictors (eqpdays, mou_Mean), and produced the cleaned ARFF file.</w:t>
      </w:r>
    </w:p>
    <w:p w14:paraId="4C294D05" w14:textId="77777777" w:rsidR="005A436C" w:rsidRDefault="005A436C">
      <w:pPr>
        <w:spacing w:after="100"/>
      </w:pPr>
    </w:p>
    <w:p w14:paraId="677C9FB1" w14:textId="77777777" w:rsidR="005A436C" w:rsidRDefault="00FF6133">
      <w:pPr>
        <w:spacing w:before="220" w:after="60"/>
      </w:pPr>
      <w:r>
        <w:rPr>
          <w:b/>
          <w:bCs/>
          <w:color w:val="1F4E79"/>
        </w:rPr>
        <w:t xml:space="preserve">Table 1: </w:t>
      </w:r>
      <w:r>
        <w:rPr>
          <w:b/>
          <w:bCs/>
          <w:color w:val="404040"/>
        </w:rPr>
        <w:t>Study Summary — Dataset, Tools, Algorithms, and Evaluation Approach</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0"/>
        <w:gridCol w:w="6200"/>
      </w:tblGrid>
      <w:tr w:rsidR="005A436C" w14:paraId="2C85DC2A" w14:textId="77777777">
        <w:tblPrEx>
          <w:tblCellMar>
            <w:top w:w="0" w:type="dxa"/>
            <w:bottom w:w="0" w:type="dxa"/>
          </w:tblCellMar>
        </w:tblPrEx>
        <w:tc>
          <w:tcPr>
            <w:tcW w:w="30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33073234" w14:textId="77777777" w:rsidR="005A436C" w:rsidRDefault="00FF6133">
            <w:r>
              <w:rPr>
                <w:b/>
                <w:bCs/>
                <w:color w:val="FFFFFF"/>
                <w:sz w:val="20"/>
                <w:szCs w:val="20"/>
              </w:rPr>
              <w:t>Parameter</w:t>
            </w:r>
          </w:p>
        </w:tc>
        <w:tc>
          <w:tcPr>
            <w:tcW w:w="62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361DB3C2" w14:textId="77777777" w:rsidR="005A436C" w:rsidRDefault="00FF6133">
            <w:r>
              <w:rPr>
                <w:b/>
                <w:bCs/>
                <w:color w:val="FFFFFF"/>
                <w:sz w:val="20"/>
                <w:szCs w:val="20"/>
              </w:rPr>
              <w:t>Value / Description</w:t>
            </w:r>
          </w:p>
        </w:tc>
      </w:tr>
      <w:tr w:rsidR="005A436C" w14:paraId="37887587" w14:textId="77777777">
        <w:tblPrEx>
          <w:tblCellMar>
            <w:top w:w="0" w:type="dxa"/>
            <w:bottom w:w="0" w:type="dxa"/>
          </w:tblCellMar>
        </w:tblPrEx>
        <w:tc>
          <w:tcPr>
            <w:tcW w:w="30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265C0410" w14:textId="77777777" w:rsidR="005A436C" w:rsidRDefault="00FF6133">
            <w:r>
              <w:rPr>
                <w:color w:val="111111"/>
                <w:sz w:val="20"/>
                <w:szCs w:val="20"/>
              </w:rPr>
              <w:t>Dataset</w:t>
            </w:r>
          </w:p>
        </w:tc>
        <w:tc>
          <w:tcPr>
            <w:tcW w:w="6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3149442" w14:textId="77777777" w:rsidR="005A436C" w:rsidRDefault="00FF6133">
            <w:r>
              <w:rPr>
                <w:color w:val="111111"/>
                <w:sz w:val="20"/>
                <w:szCs w:val="20"/>
              </w:rPr>
              <w:t>Telecom Customer Churn (Kaggle / UWTSD), n = 99,867, 10 selected features</w:t>
            </w:r>
          </w:p>
        </w:tc>
      </w:tr>
      <w:tr w:rsidR="005A436C" w14:paraId="3FA2AB6E" w14:textId="77777777">
        <w:tblPrEx>
          <w:tblCellMar>
            <w:top w:w="0" w:type="dxa"/>
            <w:bottom w:w="0" w:type="dxa"/>
          </w:tblCellMar>
        </w:tblPrEx>
        <w:tc>
          <w:tcPr>
            <w:tcW w:w="30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091195D0" w14:textId="77777777" w:rsidR="005A436C" w:rsidRDefault="00FF6133">
            <w:r>
              <w:rPr>
                <w:color w:val="111111"/>
                <w:sz w:val="20"/>
                <w:szCs w:val="20"/>
              </w:rPr>
              <w:t>Target variable</w:t>
            </w:r>
          </w:p>
        </w:tc>
        <w:tc>
          <w:tcPr>
            <w:tcW w:w="6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2ACF0E8" w14:textId="77777777" w:rsidR="005A436C" w:rsidRDefault="00FF6133">
            <w:r>
              <w:rPr>
                <w:color w:val="111111"/>
                <w:sz w:val="20"/>
                <w:szCs w:val="20"/>
              </w:rPr>
              <w:t>churn: {0 = retained, 1 = churned} — balanced 50.4% / 49.6%</w:t>
            </w:r>
          </w:p>
        </w:tc>
      </w:tr>
      <w:tr w:rsidR="005A436C" w14:paraId="295DE4A0" w14:textId="77777777">
        <w:tblPrEx>
          <w:tblCellMar>
            <w:top w:w="0" w:type="dxa"/>
            <w:bottom w:w="0" w:type="dxa"/>
          </w:tblCellMar>
        </w:tblPrEx>
        <w:tc>
          <w:tcPr>
            <w:tcW w:w="30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5E9768D0" w14:textId="77777777" w:rsidR="005A436C" w:rsidRDefault="00FF6133">
            <w:r>
              <w:rPr>
                <w:color w:val="111111"/>
                <w:sz w:val="20"/>
                <w:szCs w:val="20"/>
              </w:rPr>
              <w:t>Software</w:t>
            </w:r>
          </w:p>
        </w:tc>
        <w:tc>
          <w:tcPr>
            <w:tcW w:w="6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19CD9D6" w14:textId="77777777" w:rsidR="005A436C" w:rsidRDefault="00FF6133">
            <w:r>
              <w:rPr>
                <w:color w:val="111111"/>
                <w:sz w:val="20"/>
                <w:szCs w:val="20"/>
              </w:rPr>
              <w:t>Weka Explorer v3.9.6  |  Python 3 / Matplotlib  |  Anaconda  |  Windows 11</w:t>
            </w:r>
          </w:p>
        </w:tc>
      </w:tr>
      <w:tr w:rsidR="005A436C" w14:paraId="4CA8180A" w14:textId="77777777">
        <w:tblPrEx>
          <w:tblCellMar>
            <w:top w:w="0" w:type="dxa"/>
            <w:bottom w:w="0" w:type="dxa"/>
          </w:tblCellMar>
        </w:tblPrEx>
        <w:tc>
          <w:tcPr>
            <w:tcW w:w="30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12188799" w14:textId="77777777" w:rsidR="005A436C" w:rsidRDefault="00FF6133">
            <w:r>
              <w:rPr>
                <w:color w:val="111111"/>
                <w:sz w:val="20"/>
                <w:szCs w:val="20"/>
              </w:rPr>
              <w:t>Classifiers</w:t>
            </w:r>
          </w:p>
        </w:tc>
        <w:tc>
          <w:tcPr>
            <w:tcW w:w="6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216B845" w14:textId="77777777" w:rsidR="005A436C" w:rsidRDefault="00FF6133">
            <w:r>
              <w:rPr>
                <w:color w:val="111111"/>
                <w:sz w:val="20"/>
                <w:szCs w:val="20"/>
              </w:rPr>
              <w:t>BayesNet K2 (90/10)  |  NaiveBayes kernel (80/20)  |  Logistic Regression ridge (80/20)</w:t>
            </w:r>
          </w:p>
        </w:tc>
      </w:tr>
      <w:tr w:rsidR="005A436C" w14:paraId="6DD9F116" w14:textId="77777777">
        <w:tblPrEx>
          <w:tblCellMar>
            <w:top w:w="0" w:type="dxa"/>
            <w:bottom w:w="0" w:type="dxa"/>
          </w:tblCellMar>
        </w:tblPrEx>
        <w:tc>
          <w:tcPr>
            <w:tcW w:w="30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67AF23D4" w14:textId="77777777" w:rsidR="005A436C" w:rsidRDefault="00FF6133">
            <w:r>
              <w:rPr>
                <w:color w:val="111111"/>
                <w:sz w:val="20"/>
                <w:szCs w:val="20"/>
              </w:rPr>
              <w:t>Clustering</w:t>
            </w:r>
          </w:p>
        </w:tc>
        <w:tc>
          <w:tcPr>
            <w:tcW w:w="6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4FE60F2" w14:textId="77777777" w:rsidR="005A436C" w:rsidRDefault="00FF6133">
            <w:r>
              <w:rPr>
                <w:color w:val="111111"/>
                <w:sz w:val="20"/>
                <w:szCs w:val="20"/>
              </w:rPr>
              <w:t>SimpleKMeans k=2, Euclidean; three independent splits (70%, 80%, 90%)</w:t>
            </w:r>
          </w:p>
        </w:tc>
      </w:tr>
      <w:tr w:rsidR="005A436C" w14:paraId="4E62E5F9" w14:textId="77777777">
        <w:tblPrEx>
          <w:tblCellMar>
            <w:top w:w="0" w:type="dxa"/>
            <w:bottom w:w="0" w:type="dxa"/>
          </w:tblCellMar>
        </w:tblPrEx>
        <w:tc>
          <w:tcPr>
            <w:tcW w:w="30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5D02DCA4" w14:textId="77777777" w:rsidR="005A436C" w:rsidRDefault="00FF6133">
            <w:r>
              <w:rPr>
                <w:color w:val="111111"/>
                <w:sz w:val="20"/>
                <w:szCs w:val="20"/>
              </w:rPr>
              <w:t>Evaluation metrics</w:t>
            </w:r>
          </w:p>
        </w:tc>
        <w:tc>
          <w:tcPr>
            <w:tcW w:w="6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1D75EF6" w14:textId="77777777" w:rsidR="005A436C" w:rsidRDefault="00FF6133">
            <w:r>
              <w:rPr>
                <w:color w:val="111111"/>
                <w:sz w:val="20"/>
                <w:szCs w:val="20"/>
              </w:rPr>
              <w:t>Accuracy, Kappa, ROC AUC, Precision, Recall, F-Measure (per class), MCC, CPI</w:t>
            </w:r>
          </w:p>
        </w:tc>
      </w:tr>
      <w:tr w:rsidR="005A436C" w14:paraId="6B7C9D5B" w14:textId="77777777">
        <w:tblPrEx>
          <w:tblCellMar>
            <w:top w:w="0" w:type="dxa"/>
            <w:bottom w:w="0" w:type="dxa"/>
          </w:tblCellMar>
        </w:tblPrEx>
        <w:tc>
          <w:tcPr>
            <w:tcW w:w="30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431D5CCB" w14:textId="77777777" w:rsidR="005A436C" w:rsidRDefault="00FF6133">
            <w:r>
              <w:rPr>
                <w:color w:val="111111"/>
                <w:sz w:val="20"/>
                <w:szCs w:val="20"/>
              </w:rPr>
              <w:t>References</w:t>
            </w:r>
          </w:p>
        </w:tc>
        <w:tc>
          <w:tcPr>
            <w:tcW w:w="6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87DC1B2" w14:textId="77777777" w:rsidR="005A436C" w:rsidRDefault="00FF6133">
            <w:r>
              <w:rPr>
                <w:color w:val="111111"/>
                <w:sz w:val="20"/>
                <w:szCs w:val="20"/>
              </w:rPr>
              <w:t>14 × IEEE format | ScienceDirect &amp; Springer Q1 | 2019–2024 exclusively</w:t>
            </w:r>
          </w:p>
        </w:tc>
      </w:tr>
    </w:tbl>
    <w:p w14:paraId="044C26A8" w14:textId="77777777" w:rsidR="009631E0" w:rsidRDefault="009631E0">
      <w:pPr>
        <w:pStyle w:val="Heading2"/>
      </w:pPr>
    </w:p>
    <w:p w14:paraId="09819CD3" w14:textId="77777777" w:rsidR="009631E0" w:rsidRDefault="009631E0">
      <w:pPr>
        <w:pStyle w:val="Heading2"/>
      </w:pPr>
    </w:p>
    <w:p w14:paraId="26ADA824" w14:textId="7873B207" w:rsidR="005A436C" w:rsidRDefault="00FF6133">
      <w:pPr>
        <w:pStyle w:val="Heading2"/>
      </w:pPr>
      <w:bookmarkStart w:id="6" w:name="_Toc234182643"/>
      <w:r>
        <w:lastRenderedPageBreak/>
        <w:t>1.2 Research Aim and Objectives</w:t>
      </w:r>
      <w:bookmarkEnd w:id="6"/>
    </w:p>
    <w:p w14:paraId="6F183F1F" w14:textId="442A9A15" w:rsidR="005A436C" w:rsidRDefault="00FF6133" w:rsidP="009631E0">
      <w:r>
        <w:t xml:space="preserve">To apply, evaluate, and compare supervised classification and unsupervised clustering for telecom churn analysis using Weka, and to derive actionable strategic </w:t>
      </w:r>
      <w:r w:rsidR="00B85A65">
        <w:t>recommendations.</w:t>
      </w:r>
    </w:p>
    <w:p w14:paraId="103A847F" w14:textId="77777777" w:rsidR="005A436C" w:rsidRDefault="00FF6133" w:rsidP="009631E0">
      <w:pPr>
        <w:pStyle w:val="ListParagraph"/>
        <w:numPr>
          <w:ilvl w:val="0"/>
          <w:numId w:val="4"/>
        </w:numPr>
      </w:pPr>
      <w:r>
        <w:t>Implement and evaluate BayesNet, NaiveBayes, and Logistic Regression for binary churn prediction using a seven-metric suite.</w:t>
      </w:r>
    </w:p>
    <w:p w14:paraId="2FF9B5E8" w14:textId="77777777" w:rsidR="005A436C" w:rsidRDefault="00FF6133" w:rsidP="009631E0">
      <w:pPr>
        <w:pStyle w:val="ListParagraph"/>
        <w:numPr>
          <w:ilvl w:val="0"/>
          <w:numId w:val="4"/>
        </w:numPr>
      </w:pPr>
      <w:r>
        <w:t>Apply SimpleKMeans (k=2) across three independent splits (70%, 80%, 90%) to validate cluster stability and identify customer segments.</w:t>
      </w:r>
    </w:p>
    <w:p w14:paraId="19C460D9" w14:textId="77777777" w:rsidR="005A436C" w:rsidRDefault="00FF6133" w:rsidP="009631E0">
      <w:pPr>
        <w:pStyle w:val="ListParagraph"/>
        <w:numPr>
          <w:ilvl w:val="0"/>
          <w:numId w:val="4"/>
        </w:numPr>
      </w:pPr>
      <w:r>
        <w:t>Critically interpret all results in the context of current Q1 literature (ScienceDirect/Springer, 2019–2024).</w:t>
      </w:r>
    </w:p>
    <w:p w14:paraId="1DC416F6" w14:textId="77777777" w:rsidR="005A436C" w:rsidRDefault="00FF6133" w:rsidP="009631E0">
      <w:pPr>
        <w:pStyle w:val="ListParagraph"/>
        <w:numPr>
          <w:ilvl w:val="0"/>
          <w:numId w:val="4"/>
        </w:numPr>
      </w:pPr>
      <w:r>
        <w:t>Produce five evidence-based strategic recommendations for retention improvement and future modelling.</w:t>
      </w:r>
    </w:p>
    <w:p w14:paraId="06B1A2B4" w14:textId="77777777" w:rsidR="005A436C" w:rsidRDefault="00FF6133" w:rsidP="009631E0">
      <w:r>
        <w:br w:type="page"/>
      </w:r>
    </w:p>
    <w:p w14:paraId="67BB83DE" w14:textId="77777777" w:rsidR="005A436C" w:rsidRDefault="00FF6133">
      <w:pPr>
        <w:pStyle w:val="Heading1"/>
      </w:pPr>
      <w:bookmarkStart w:id="7" w:name="_Toc234182644"/>
      <w:r>
        <w:lastRenderedPageBreak/>
        <w:t>2. Literature Review</w:t>
      </w:r>
      <w:bookmarkEnd w:id="7"/>
    </w:p>
    <w:p w14:paraId="1FBEC97F" w14:textId="77777777" w:rsidR="005A436C" w:rsidRDefault="00FF6133">
      <w:pPr>
        <w:pStyle w:val="Heading2"/>
      </w:pPr>
      <w:bookmarkStart w:id="8" w:name="_Toc234182645"/>
      <w:r>
        <w:t>2.1 Churn Prediction in Telecommunications</w:t>
      </w:r>
      <w:bookmarkEnd w:id="8"/>
    </w:p>
    <w:p w14:paraId="7544CB8D" w14:textId="77777777" w:rsidR="005A436C" w:rsidRDefault="00FF6133" w:rsidP="009631E0">
      <w:r>
        <w:t>Sana et al. [2] concluded from 127 reviewed studies that ensemble methods achieve the highest performance (ROC AUC 0.82–0.91) on feature-rich datasets, but simpler classifiers remain competitive on limited, correlated feature sets — precisely the conditions of this 10-feature analysis. Keramati and Ardabili [3] demonstrated that usage trajectory features (avg3mou/avg6mou ratio) yield ROC AUC improvements of 0.12–0.18 over static usage baselines, establishing trajectory engineering as the primary near-term f</w:t>
      </w:r>
      <w:r>
        <w:t>eature enrichment priority. De Caigny et al. [4] benchmarked 14 classifiers across 14 telecom datasets, demonstrating that ridge-regularised Logistic Regression (mean AUC 0.724) is within 3.7% of Random Forest (0.751) while providing coefficient-level interpretability unavailable in black-box methods.</w:t>
      </w:r>
    </w:p>
    <w:p w14:paraId="6B41C5D3" w14:textId="77777777" w:rsidR="005A436C" w:rsidRDefault="005A436C">
      <w:pPr>
        <w:spacing w:after="100"/>
      </w:pPr>
    </w:p>
    <w:p w14:paraId="50A0E425" w14:textId="77777777" w:rsidR="009631E0" w:rsidRDefault="00FF6133" w:rsidP="009631E0">
      <w:pPr>
        <w:keepNext/>
        <w:spacing w:before="200" w:after="50"/>
        <w:jc w:val="center"/>
      </w:pPr>
      <w:r>
        <w:rPr>
          <w:noProof/>
        </w:rPr>
        <w:drawing>
          <wp:inline distT="0" distB="0" distL="0" distR="0" wp14:anchorId="423291D6" wp14:editId="13915590">
            <wp:extent cx="6220426" cy="3976687"/>
            <wp:effectExtent l="19050" t="19050" r="28575" b="241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6268115" cy="4007174"/>
                    </a:xfrm>
                    <a:prstGeom prst="rect">
                      <a:avLst/>
                    </a:prstGeom>
                    <a:ln>
                      <a:solidFill>
                        <a:srgbClr val="002060"/>
                      </a:solidFill>
                    </a:ln>
                  </pic:spPr>
                </pic:pic>
              </a:graphicData>
            </a:graphic>
          </wp:inline>
        </w:drawing>
      </w:r>
    </w:p>
    <w:p w14:paraId="554F152E" w14:textId="00379143" w:rsidR="005A436C" w:rsidRDefault="009631E0" w:rsidP="009631E0">
      <w:pPr>
        <w:pStyle w:val="Caption"/>
        <w:jc w:val="center"/>
        <w:rPr>
          <w:lang w:val="en-AU"/>
        </w:rPr>
      </w:pPr>
      <w:bookmarkStart w:id="9" w:name="_Toc234182868"/>
      <w:r w:rsidRPr="009631E0">
        <w:rPr>
          <w:color w:val="0070C0"/>
        </w:rPr>
        <w:t xml:space="preserve">Figure </w:t>
      </w:r>
      <w:r w:rsidRPr="009631E0">
        <w:rPr>
          <w:color w:val="0070C0"/>
        </w:rPr>
        <w:fldChar w:fldCharType="begin"/>
      </w:r>
      <w:r w:rsidRPr="009631E0">
        <w:rPr>
          <w:color w:val="0070C0"/>
        </w:rPr>
        <w:instrText xml:space="preserve"> SEQ Figure \* ARABIC </w:instrText>
      </w:r>
      <w:r w:rsidRPr="009631E0">
        <w:rPr>
          <w:color w:val="0070C0"/>
        </w:rPr>
        <w:fldChar w:fldCharType="separate"/>
      </w:r>
      <w:r>
        <w:rPr>
          <w:noProof/>
          <w:color w:val="0070C0"/>
        </w:rPr>
        <w:t>1</w:t>
      </w:r>
      <w:r w:rsidRPr="009631E0">
        <w:rPr>
          <w:color w:val="0070C0"/>
        </w:rPr>
        <w:fldChar w:fldCharType="end"/>
      </w:r>
      <w:r>
        <w:rPr>
          <w:lang w:val="en-AU"/>
        </w:rPr>
        <w:t xml:space="preserve">: </w:t>
      </w:r>
      <w:r w:rsidRPr="00DB11BD">
        <w:rPr>
          <w:lang w:val="en-AU"/>
        </w:rPr>
        <w:t>Key Related Studies Literature Positioning Table. All journals are ScienceDirect or Springer Q1 (2019–2024). Amber row = present study. Contextualises study performance against published benchmarks.</w:t>
      </w:r>
      <w:bookmarkEnd w:id="9"/>
    </w:p>
    <w:p w14:paraId="09C150D8" w14:textId="77777777" w:rsidR="009631E0" w:rsidRPr="009631E0" w:rsidRDefault="009631E0" w:rsidP="009631E0">
      <w:pPr>
        <w:rPr>
          <w:lang w:val="en-AU"/>
        </w:rPr>
      </w:pPr>
    </w:p>
    <w:p w14:paraId="090D2411" w14:textId="77777777" w:rsidR="009631E0" w:rsidRDefault="00FF6133" w:rsidP="009631E0">
      <w:pPr>
        <w:keepNext/>
        <w:spacing w:before="200" w:after="50"/>
        <w:jc w:val="center"/>
      </w:pPr>
      <w:r>
        <w:rPr>
          <w:noProof/>
        </w:rPr>
        <w:lastRenderedPageBreak/>
        <w:drawing>
          <wp:inline distT="0" distB="0" distL="0" distR="0" wp14:anchorId="234B1B7A" wp14:editId="2DE5DABE">
            <wp:extent cx="5476875" cy="2524125"/>
            <wp:effectExtent l="19050" t="19050" r="28575" b="28575"/>
            <wp:docPr id="727054566" name="Picture 7270545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476875" cy="2524125"/>
                    </a:xfrm>
                    <a:prstGeom prst="rect">
                      <a:avLst/>
                    </a:prstGeom>
                    <a:ln>
                      <a:solidFill>
                        <a:srgbClr val="002060"/>
                      </a:solidFill>
                    </a:ln>
                  </pic:spPr>
                </pic:pic>
              </a:graphicData>
            </a:graphic>
          </wp:inline>
        </w:drawing>
      </w:r>
    </w:p>
    <w:p w14:paraId="68D26D9E" w14:textId="3E4DA477" w:rsidR="005A436C" w:rsidRDefault="009631E0" w:rsidP="009631E0">
      <w:pPr>
        <w:pStyle w:val="Caption"/>
        <w:jc w:val="center"/>
      </w:pPr>
      <w:bookmarkStart w:id="10" w:name="_Toc234182869"/>
      <w:r>
        <w:t xml:space="preserve">Figure </w:t>
      </w:r>
      <w:fldSimple w:instr=" SEQ Figure \* ARABIC ">
        <w:r>
          <w:rPr>
            <w:noProof/>
          </w:rPr>
          <w:t>2</w:t>
        </w:r>
      </w:fldSimple>
      <w:r>
        <w:rPr>
          <w:lang w:val="en-AU"/>
        </w:rPr>
        <w:t xml:space="preserve">: </w:t>
      </w:r>
      <w:r w:rsidRPr="00491513">
        <w:rPr>
          <w:lang w:val="en-AU"/>
        </w:rPr>
        <w:t>Machine Learning Algorithm Taxonomy for Telecom Churn Prediction. Starred (</w:t>
      </w:r>
      <w:r w:rsidRPr="00491513">
        <w:rPr>
          <w:rFonts w:ascii="Segoe UI Symbol" w:hAnsi="Segoe UI Symbol" w:cs="Segoe UI Symbol"/>
          <w:lang w:val="en-AU"/>
        </w:rPr>
        <w:t>★</w:t>
      </w:r>
      <w:r w:rsidRPr="00491513">
        <w:rPr>
          <w:lang w:val="en-AU"/>
        </w:rPr>
        <w:t>) algorithms are implemented in this study. Accuracy ranges from Sana et al. [2], Kaur et al. [8], and Ahmad et al. [11].</w:t>
      </w:r>
      <w:bookmarkEnd w:id="10"/>
    </w:p>
    <w:p w14:paraId="5C7CD830" w14:textId="77777777" w:rsidR="009631E0" w:rsidRDefault="009631E0">
      <w:pPr>
        <w:pStyle w:val="Heading2"/>
      </w:pPr>
    </w:p>
    <w:p w14:paraId="5EBC4E54" w14:textId="2A962100" w:rsidR="005A436C" w:rsidRDefault="00FF6133">
      <w:pPr>
        <w:pStyle w:val="Heading2"/>
      </w:pPr>
      <w:bookmarkStart w:id="11" w:name="_Toc234182646"/>
      <w:r>
        <w:t>2.2 Bayesian Classification Methods</w:t>
      </w:r>
      <w:bookmarkEnd w:id="11"/>
    </w:p>
    <w:p w14:paraId="7915E36C" w14:textId="77777777" w:rsidR="005A436C" w:rsidRDefault="00FF6133" w:rsidP="009631E0">
      <w:r>
        <w:t>Tiwari et al. [5] compared five Bayesian Network structure-learning algorithms, finding K2 (Weka's BayesNet) achieves the most consistent gains over NaiveBayes when features correlate above Pearson r=0.30 — expected for all usage metrics here. Leite et al. [6] prove mathematically that when features share mutual information I(X1;X2|Y)&gt;0, NaiveBayes systematically overestimates the posterior for the class most associated with those features — confirmed by the present results (TP Rate 0.763 churn vs 0.282 non</w:t>
      </w:r>
      <w:r>
        <w:t>-churn). Zhang et al. [7] show K2 structures collapse toward NaiveBayes-equivalent sparse DAGs under severe multicollinearity, explaining the near-identical accuracy of BayesNet (55.53%) and Logistic Regression (55.73%).</w:t>
      </w:r>
    </w:p>
    <w:p w14:paraId="57C2B08D" w14:textId="77777777" w:rsidR="005A436C" w:rsidRDefault="00FF6133">
      <w:pPr>
        <w:pStyle w:val="Heading2"/>
      </w:pPr>
      <w:bookmarkStart w:id="12" w:name="_Toc234182647"/>
      <w:r>
        <w:t>2.3 Logistic Regression</w:t>
      </w:r>
      <w:bookmarkEnd w:id="12"/>
    </w:p>
    <w:p w14:paraId="62FBF70C" w14:textId="77777777" w:rsidR="005A436C" w:rsidRDefault="00FF6133" w:rsidP="009631E0">
      <w:r>
        <w:t>Kaur et al. [8] meta-analysed 43 studies, reporting Logistic Regression as the most used baseline classifier (76% of studies) with a mean accuracy of 54.8% (SD=3.2%) on usage-only telecom features — benchmarking the present 55.73% at the 64th percentile. De Caigny et al. [4] recommend L2 regularisation for correlated predictors: ridge shrinks correlated coefficients toward zero without elimination, explaining the near-unit odds ratios in Screenshot 3 (avg3mou: 1.0001, totmrc_Mean: 1.0042).</w:t>
      </w:r>
    </w:p>
    <w:p w14:paraId="774181CA" w14:textId="77777777" w:rsidR="005A436C" w:rsidRDefault="00FF6133">
      <w:pPr>
        <w:pStyle w:val="Heading2"/>
      </w:pPr>
      <w:bookmarkStart w:id="13" w:name="_Toc234182648"/>
      <w:r>
        <w:t>2.4 K-Means Clustering</w:t>
      </w:r>
      <w:bookmarkEnd w:id="13"/>
    </w:p>
    <w:p w14:paraId="271D1AF2" w14:textId="604A2269" w:rsidR="005A436C" w:rsidRDefault="00FF6133" w:rsidP="009631E0">
      <w:r>
        <w:t xml:space="preserve">Ullah et al. [9] applied SimpleKMeans to 100,000 telecom customers, identifying two to four stable segments by usage intensity and tenure, demonstrating that cluster-specific retention yields 23% higher retention rates than undifferentiated campaigns. Geiler et al. [10] developed the cross-split stability validation protocol adopted here: centroid variation &lt;5% across independent </w:t>
      </w:r>
      <w:r>
        <w:lastRenderedPageBreak/>
        <w:t xml:space="preserve">configurations </w:t>
      </w:r>
      <w:r w:rsidR="007A31F9">
        <w:t>confirm</w:t>
      </w:r>
      <w:r>
        <w:t xml:space="preserve"> genuine data-driven clustering. Ahmad et al. [11] demonstrated the cluster-then-classify pipeline yields ROC AUC improvements of +0.08–0.14 over global classifiers — the highest-priority future direction in Section 7.</w:t>
      </w:r>
    </w:p>
    <w:p w14:paraId="229F736F" w14:textId="77777777" w:rsidR="005A436C" w:rsidRDefault="00FF6133">
      <w:pPr>
        <w:pStyle w:val="Heading2"/>
      </w:pPr>
      <w:bookmarkStart w:id="14" w:name="_Toc234182649"/>
      <w:r>
        <w:t>2.5 Evaluation Metrics and Research Gap</w:t>
      </w:r>
      <w:bookmarkEnd w:id="14"/>
    </w:p>
    <w:p w14:paraId="5A1C21AB" w14:textId="77777777" w:rsidR="005A436C" w:rsidRDefault="00FF6133" w:rsidP="009631E0">
      <w:r>
        <w:t>Shafi et al. [12] demonstrate accuracy alone is insufficient on balanced datasets, recommending the joint use of Kappa, ROC AUC, and MCC. Naik and Tejasvee [13] propose CPI = Kappa × ROC AUC as a single decision criterion for classifier ranking. Applied here: CPI ranks Logistic Regression (0.0669) &gt; BayesNet (0.0645) &gt; NaiveBayes (0.0252). Figure 3 presents the full evaluation framework.</w:t>
      </w:r>
    </w:p>
    <w:p w14:paraId="04448DBE" w14:textId="77777777" w:rsidR="005A436C" w:rsidRDefault="005A436C">
      <w:pPr>
        <w:spacing w:after="100"/>
      </w:pPr>
    </w:p>
    <w:p w14:paraId="2ABCC322" w14:textId="77777777" w:rsidR="009631E0" w:rsidRDefault="00FF6133" w:rsidP="009631E0">
      <w:pPr>
        <w:keepNext/>
        <w:spacing w:before="200" w:after="50"/>
        <w:jc w:val="center"/>
      </w:pPr>
      <w:r>
        <w:rPr>
          <w:noProof/>
        </w:rPr>
        <w:drawing>
          <wp:inline distT="0" distB="0" distL="0" distR="0" wp14:anchorId="5CE64229" wp14:editId="7F5EB11A">
            <wp:extent cx="5977950" cy="2443162"/>
            <wp:effectExtent l="19050" t="19050" r="22860" b="14605"/>
            <wp:docPr id="1574617759" name="Picture 15746177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980620" cy="2444253"/>
                    </a:xfrm>
                    <a:prstGeom prst="rect">
                      <a:avLst/>
                    </a:prstGeom>
                    <a:ln>
                      <a:solidFill>
                        <a:srgbClr val="002060"/>
                      </a:solidFill>
                    </a:ln>
                  </pic:spPr>
                </pic:pic>
              </a:graphicData>
            </a:graphic>
          </wp:inline>
        </w:drawing>
      </w:r>
    </w:p>
    <w:p w14:paraId="54FE65B9" w14:textId="274B0C5B" w:rsidR="005A436C" w:rsidRDefault="009631E0" w:rsidP="009631E0">
      <w:pPr>
        <w:pStyle w:val="Caption"/>
        <w:jc w:val="center"/>
      </w:pPr>
      <w:bookmarkStart w:id="15" w:name="_Toc234182870"/>
      <w:r>
        <w:t xml:space="preserve">Figure </w:t>
      </w:r>
      <w:fldSimple w:instr=" SEQ Figure \* ARABIC ">
        <w:r>
          <w:rPr>
            <w:noProof/>
          </w:rPr>
          <w:t>3</w:t>
        </w:r>
      </w:fldSimple>
      <w:r>
        <w:rPr>
          <w:lang w:val="en-AU"/>
        </w:rPr>
        <w:t xml:space="preserve">: </w:t>
      </w:r>
      <w:r w:rsidRPr="00E3736C">
        <w:rPr>
          <w:lang w:val="en-AU"/>
        </w:rPr>
        <w:t>Evaluation Metrics Framework — definition, properties, and actual results for each of the seven metrics applied in this study (green column). Based on Shafi et al. [12] and Naik &amp; Tejasvee [13].</w:t>
      </w:r>
      <w:bookmarkEnd w:id="15"/>
    </w:p>
    <w:p w14:paraId="3E9150C9" w14:textId="419CC8A7" w:rsidR="005A436C" w:rsidRDefault="005A436C">
      <w:pPr>
        <w:spacing w:before="40" w:after="240"/>
        <w:jc w:val="center"/>
      </w:pPr>
    </w:p>
    <w:p w14:paraId="67D4FC0B" w14:textId="77777777" w:rsidR="005A436C" w:rsidRDefault="005A436C">
      <w:pPr>
        <w:spacing w:after="100"/>
      </w:pPr>
    </w:p>
    <w:p w14:paraId="70D627B5" w14:textId="77777777" w:rsidR="005A436C" w:rsidRDefault="00FF6133" w:rsidP="009631E0">
      <w:r>
        <w:t>Three gaps persist in the existing literature: (1) single-algorithm studies without systematic comparison; (2) clustering applied without cross-configuration stability validation; (3) classification and clustering treated as independent rather than complementary paradigms. This study directly addresses all three. No published work on this dataset (Kaggle Telecom Churn, n=99,867) has formally validated K-Means stability across multiple splits while comparing three Weka classifiers under a seven-metric framew</w:t>
      </w:r>
      <w:r>
        <w:t>ork.</w:t>
      </w:r>
    </w:p>
    <w:p w14:paraId="62BE324E" w14:textId="77777777" w:rsidR="005A436C" w:rsidRDefault="00FF6133">
      <w:pPr>
        <w:pBdr>
          <w:left w:val="thick" w:sz="18" w:space="12" w:color="2E75B6"/>
        </w:pBdr>
        <w:shd w:val="clear" w:color="auto" w:fill="EBF3FB"/>
        <w:spacing w:before="160" w:after="160" w:line="280" w:lineRule="auto"/>
        <w:ind w:left="320" w:right="180"/>
        <w:jc w:val="both"/>
      </w:pPr>
      <w:r>
        <w:rPr>
          <w:i/>
          <w:iCs/>
          <w:color w:val="1A3A5C"/>
          <w:sz w:val="21"/>
          <w:szCs w:val="21"/>
        </w:rPr>
        <w:t>Research positioning: This study is the first on this specific dataset to combine formal three-split K-Means stability validation with three-classifier comparison under a comprehensive seven-metric framework, addressing all three identified literature gaps.</w:t>
      </w:r>
    </w:p>
    <w:p w14:paraId="359CB560" w14:textId="77777777" w:rsidR="005A436C" w:rsidRDefault="00FF6133">
      <w:r>
        <w:br w:type="page"/>
      </w:r>
    </w:p>
    <w:p w14:paraId="57E6F1F3" w14:textId="77777777" w:rsidR="005A436C" w:rsidRDefault="00FF6133">
      <w:pPr>
        <w:pStyle w:val="Heading1"/>
      </w:pPr>
      <w:bookmarkStart w:id="16" w:name="_Toc234182650"/>
      <w:r>
        <w:lastRenderedPageBreak/>
        <w:t>3. Dataset Description</w:t>
      </w:r>
      <w:bookmarkEnd w:id="16"/>
    </w:p>
    <w:p w14:paraId="51DCDB75" w14:textId="77777777" w:rsidR="005A436C" w:rsidRDefault="00FF6133">
      <w:pPr>
        <w:pStyle w:val="Heading2"/>
      </w:pPr>
      <w:bookmarkStart w:id="17" w:name="_Toc234182651"/>
      <w:r>
        <w:t>3.1 Overview and Class Distribution</w:t>
      </w:r>
      <w:bookmarkEnd w:id="17"/>
    </w:p>
    <w:p w14:paraId="20DBEBBA" w14:textId="41E50C5E" w:rsidR="005A436C" w:rsidRDefault="00FF6133" w:rsidP="009631E0">
      <w:r>
        <w:t xml:space="preserve">The Telecom Customer Churn dataset (Kaggle, UWTSD module shared drive) comprises 99,867 customer records after Component 1 cleaning. The binary target variable churn is near-perfectly balanced: 50,375 non-churn (50.4%) and 49,492 churn (49.6%) </w:t>
      </w:r>
      <w:r>
        <w:t>eliminating class imbalance as a confounding variable and enabling fair multi-classifier benchmarking [12].</w:t>
      </w:r>
    </w:p>
    <w:p w14:paraId="2FEEF857" w14:textId="77777777" w:rsidR="005A436C" w:rsidRDefault="005A436C">
      <w:pPr>
        <w:spacing w:after="100"/>
      </w:pPr>
    </w:p>
    <w:p w14:paraId="4F120A2C" w14:textId="77777777" w:rsidR="009631E0" w:rsidRDefault="00FF6133" w:rsidP="009631E0">
      <w:pPr>
        <w:keepNext/>
        <w:spacing w:before="200" w:after="50"/>
        <w:jc w:val="center"/>
      </w:pPr>
      <w:r>
        <w:rPr>
          <w:noProof/>
        </w:rPr>
        <w:drawing>
          <wp:inline distT="0" distB="0" distL="0" distR="0" wp14:anchorId="702A5742" wp14:editId="3A98E4CE">
            <wp:extent cx="5476875" cy="2366962"/>
            <wp:effectExtent l="19050" t="19050" r="9525" b="14605"/>
            <wp:docPr id="457693560" name="Picture 457693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2"/>
                    <a:srcRect t="6227"/>
                    <a:stretch>
                      <a:fillRect/>
                    </a:stretch>
                  </pic:blipFill>
                  <pic:spPr bwMode="auto">
                    <a:xfrm>
                      <a:off x="0" y="0"/>
                      <a:ext cx="5476875" cy="2366962"/>
                    </a:xfrm>
                    <a:prstGeom prst="rect">
                      <a:avLst/>
                    </a:prstGeom>
                    <a:ln w="9525" cap="flat" cmpd="sng" algn="ctr">
                      <a:solidFill>
                        <a:srgbClr val="00206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DB9FD2A" w14:textId="0F46996C" w:rsidR="005A436C" w:rsidRDefault="009631E0" w:rsidP="009631E0">
      <w:pPr>
        <w:pStyle w:val="Caption"/>
        <w:jc w:val="center"/>
      </w:pPr>
      <w:bookmarkStart w:id="18" w:name="_Toc234182871"/>
      <w:r>
        <w:t xml:space="preserve">Figure </w:t>
      </w:r>
      <w:fldSimple w:instr=" SEQ Figure \* ARABIC ">
        <w:r>
          <w:rPr>
            <w:noProof/>
          </w:rPr>
          <w:t>4</w:t>
        </w:r>
      </w:fldSimple>
      <w:r>
        <w:rPr>
          <w:lang w:val="en-AU"/>
        </w:rPr>
        <w:t xml:space="preserve">: </w:t>
      </w:r>
      <w:r w:rsidRPr="001A093E">
        <w:rPr>
          <w:lang w:val="en-AU"/>
        </w:rPr>
        <w:t>Class Distribution — Telecom Customer Churn Dataset (n=99,867). Left: proportional pie chart (50.4%/49.6%). Right: absolute instance counts with 50,000 reference line. Near-perfect balance eliminates class imbalance as a confounding factor.</w:t>
      </w:r>
      <w:bookmarkEnd w:id="18"/>
    </w:p>
    <w:p w14:paraId="6332331C" w14:textId="1B364C8E" w:rsidR="005A436C" w:rsidRDefault="005A436C">
      <w:pPr>
        <w:spacing w:before="40" w:after="240"/>
        <w:jc w:val="center"/>
      </w:pPr>
    </w:p>
    <w:p w14:paraId="17DFA6F2" w14:textId="77777777" w:rsidR="005A436C" w:rsidRDefault="00FF6133">
      <w:pPr>
        <w:pStyle w:val="Heading2"/>
      </w:pPr>
      <w:bookmarkStart w:id="19" w:name="_Toc234182652"/>
      <w:r>
        <w:t>3.2 Feature Variable Descriptions</w:t>
      </w:r>
      <w:bookmarkEnd w:id="19"/>
    </w:p>
    <w:p w14:paraId="7A14495C" w14:textId="77777777" w:rsidR="005A436C" w:rsidRDefault="00FF6133" w:rsidP="009631E0">
      <w:r>
        <w:t>Table 3 describes all 10 selected features with type, expected inter-correlation class, and churn-prediction relevance supported by Q1 literature. All features are continuous numeric variables. See Appendix B for full descriptive statistics and Appendix C for the Pearson correlation matrix.</w:t>
      </w:r>
    </w:p>
    <w:p w14:paraId="774F3825" w14:textId="77777777" w:rsidR="005A436C" w:rsidRDefault="005A436C">
      <w:pPr>
        <w:spacing w:after="100"/>
      </w:pPr>
    </w:p>
    <w:p w14:paraId="3529C8AC" w14:textId="77777777" w:rsidR="005A436C" w:rsidRDefault="00FF6133">
      <w:pPr>
        <w:spacing w:before="220" w:after="60"/>
      </w:pPr>
      <w:r>
        <w:rPr>
          <w:b/>
          <w:bCs/>
          <w:color w:val="1F4E79"/>
        </w:rPr>
        <w:t xml:space="preserve">Table 3: </w:t>
      </w:r>
      <w:r>
        <w:rPr>
          <w:b/>
          <w:bCs/>
          <w:color w:val="404040"/>
        </w:rPr>
        <w:t>Feature Variable Descriptions — All 10 Predictors</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46"/>
        <w:gridCol w:w="1045"/>
        <w:gridCol w:w="778"/>
        <w:gridCol w:w="5531"/>
      </w:tblGrid>
      <w:tr w:rsidR="005A436C" w14:paraId="2E4C81AE" w14:textId="77777777">
        <w:tblPrEx>
          <w:tblCellMar>
            <w:top w:w="0" w:type="dxa"/>
            <w:bottom w:w="0" w:type="dxa"/>
          </w:tblCellMar>
        </w:tblPrEx>
        <w:tc>
          <w:tcPr>
            <w:tcW w:w="16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1F04313F" w14:textId="77777777" w:rsidR="005A436C" w:rsidRDefault="00FF6133">
            <w:r>
              <w:rPr>
                <w:b/>
                <w:bCs/>
                <w:color w:val="FFFFFF"/>
                <w:sz w:val="20"/>
                <w:szCs w:val="20"/>
              </w:rPr>
              <w:t>Feature</w:t>
            </w:r>
          </w:p>
        </w:tc>
        <w:tc>
          <w:tcPr>
            <w:tcW w:w="82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7EE211A7" w14:textId="77777777" w:rsidR="005A436C" w:rsidRDefault="00FF6133">
            <w:r>
              <w:rPr>
                <w:b/>
                <w:bCs/>
                <w:color w:val="FFFFFF"/>
                <w:sz w:val="20"/>
                <w:szCs w:val="20"/>
              </w:rPr>
              <w:t>Type</w:t>
            </w:r>
          </w:p>
        </w:tc>
        <w:tc>
          <w:tcPr>
            <w:tcW w:w="68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41CC36B8" w14:textId="77777777" w:rsidR="005A436C" w:rsidRDefault="00FF6133">
            <w:r>
              <w:rPr>
                <w:b/>
                <w:bCs/>
                <w:color w:val="FFFFFF"/>
                <w:sz w:val="20"/>
                <w:szCs w:val="20"/>
              </w:rPr>
              <w:t>Corr.</w:t>
            </w:r>
          </w:p>
        </w:tc>
        <w:tc>
          <w:tcPr>
            <w:tcW w:w="61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525BFED8" w14:textId="77777777" w:rsidR="005A436C" w:rsidRDefault="00FF6133">
            <w:r>
              <w:rPr>
                <w:b/>
                <w:bCs/>
                <w:color w:val="FFFFFF"/>
                <w:sz w:val="20"/>
                <w:szCs w:val="20"/>
              </w:rPr>
              <w:t>Description, Context, and Churn-Prediction Relevance [Literature]</w:t>
            </w:r>
          </w:p>
        </w:tc>
      </w:tr>
      <w:tr w:rsidR="005A436C" w14:paraId="099AAAEF" w14:textId="77777777">
        <w:tblPrEx>
          <w:tblCellMar>
            <w:top w:w="0" w:type="dxa"/>
            <w:bottom w:w="0" w:type="dxa"/>
          </w:tblCellMar>
        </w:tblPrEx>
        <w:tc>
          <w:tcPr>
            <w:tcW w:w="16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4817C88D" w14:textId="77777777" w:rsidR="005A436C" w:rsidRDefault="00FF6133">
            <w:r>
              <w:rPr>
                <w:color w:val="111111"/>
                <w:sz w:val="20"/>
                <w:szCs w:val="20"/>
              </w:rPr>
              <w:t>eqpdays</w:t>
            </w:r>
          </w:p>
        </w:tc>
        <w:tc>
          <w:tcPr>
            <w:tcW w:w="82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375A8FB" w14:textId="77777777" w:rsidR="005A436C" w:rsidRDefault="00FF6133">
            <w:r>
              <w:rPr>
                <w:color w:val="111111"/>
                <w:sz w:val="20"/>
                <w:szCs w:val="20"/>
              </w:rPr>
              <w:t>Numeric</w:t>
            </w:r>
          </w:p>
        </w:tc>
        <w:tc>
          <w:tcPr>
            <w:tcW w:w="68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3E08444" w14:textId="77777777" w:rsidR="005A436C" w:rsidRDefault="00FF6133">
            <w:r>
              <w:rPr>
                <w:color w:val="111111"/>
                <w:sz w:val="20"/>
                <w:szCs w:val="20"/>
              </w:rPr>
              <w:t>Low</w:t>
            </w:r>
          </w:p>
        </w:tc>
        <w:tc>
          <w:tcPr>
            <w:tcW w:w="6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73F11CD" w14:textId="77777777" w:rsidR="005A436C" w:rsidRDefault="00FF6133">
            <w:r>
              <w:rPr>
                <w:color w:val="111111"/>
                <w:sz w:val="20"/>
                <w:szCs w:val="20"/>
              </w:rPr>
              <w:t>#1 EDA predictor. Days handset active. Longer tenure signals disengagement [13]. Cluster 1: 420.8d vs Cluster 0: 363.9d.</w:t>
            </w:r>
          </w:p>
        </w:tc>
      </w:tr>
      <w:tr w:rsidR="005A436C" w14:paraId="51D6BB84" w14:textId="77777777">
        <w:tblPrEx>
          <w:tblCellMar>
            <w:top w:w="0" w:type="dxa"/>
            <w:bottom w:w="0" w:type="dxa"/>
          </w:tblCellMar>
        </w:tblPrEx>
        <w:tc>
          <w:tcPr>
            <w:tcW w:w="16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0D9C54EA" w14:textId="77777777" w:rsidR="005A436C" w:rsidRDefault="00FF6133">
            <w:r>
              <w:rPr>
                <w:color w:val="111111"/>
                <w:sz w:val="20"/>
                <w:szCs w:val="20"/>
              </w:rPr>
              <w:lastRenderedPageBreak/>
              <w:t>mou_Mean</w:t>
            </w:r>
          </w:p>
        </w:tc>
        <w:tc>
          <w:tcPr>
            <w:tcW w:w="82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172506D" w14:textId="77777777" w:rsidR="005A436C" w:rsidRDefault="00FF6133">
            <w:r>
              <w:rPr>
                <w:color w:val="111111"/>
                <w:sz w:val="20"/>
                <w:szCs w:val="20"/>
              </w:rPr>
              <w:t>Numeric</w:t>
            </w:r>
          </w:p>
        </w:tc>
        <w:tc>
          <w:tcPr>
            <w:tcW w:w="68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9844102" w14:textId="77777777" w:rsidR="005A436C" w:rsidRDefault="00FF6133">
            <w:r>
              <w:rPr>
                <w:color w:val="111111"/>
                <w:sz w:val="20"/>
                <w:szCs w:val="20"/>
              </w:rPr>
              <w:t>High</w:t>
            </w:r>
          </w:p>
        </w:tc>
        <w:tc>
          <w:tcPr>
            <w:tcW w:w="6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1BEDAA5" w14:textId="77777777" w:rsidR="005A436C" w:rsidRDefault="00FF6133">
            <w:r>
              <w:rPr>
                <w:color w:val="111111"/>
                <w:sz w:val="20"/>
                <w:szCs w:val="20"/>
              </w:rPr>
              <w:t>Mean monthly minutes of use. Primary pre-churn signal [3][8]. Primary K-Means differentiating dimension (+11.9%).</w:t>
            </w:r>
          </w:p>
        </w:tc>
      </w:tr>
      <w:tr w:rsidR="005A436C" w14:paraId="51A620FA" w14:textId="77777777">
        <w:tblPrEx>
          <w:tblCellMar>
            <w:top w:w="0" w:type="dxa"/>
            <w:bottom w:w="0" w:type="dxa"/>
          </w:tblCellMar>
        </w:tblPrEx>
        <w:tc>
          <w:tcPr>
            <w:tcW w:w="16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35E48D0C" w14:textId="77777777" w:rsidR="005A436C" w:rsidRDefault="00FF6133">
            <w:r>
              <w:rPr>
                <w:color w:val="111111"/>
                <w:sz w:val="20"/>
                <w:szCs w:val="20"/>
              </w:rPr>
              <w:t>avg6mou</w:t>
            </w:r>
          </w:p>
        </w:tc>
        <w:tc>
          <w:tcPr>
            <w:tcW w:w="82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C03D3E3" w14:textId="77777777" w:rsidR="005A436C" w:rsidRDefault="00FF6133">
            <w:r>
              <w:rPr>
                <w:color w:val="111111"/>
                <w:sz w:val="20"/>
                <w:szCs w:val="20"/>
              </w:rPr>
              <w:t>Numeric</w:t>
            </w:r>
          </w:p>
        </w:tc>
        <w:tc>
          <w:tcPr>
            <w:tcW w:w="68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9E46CBA" w14:textId="77777777" w:rsidR="005A436C" w:rsidRDefault="00FF6133">
            <w:r>
              <w:rPr>
                <w:color w:val="111111"/>
                <w:sz w:val="20"/>
                <w:szCs w:val="20"/>
              </w:rPr>
              <w:t>High</w:t>
            </w:r>
          </w:p>
        </w:tc>
        <w:tc>
          <w:tcPr>
            <w:tcW w:w="6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B2BFD6E" w14:textId="77777777" w:rsidR="005A436C" w:rsidRDefault="00FF6133">
            <w:r>
              <w:rPr>
                <w:color w:val="111111"/>
                <w:sz w:val="20"/>
                <w:szCs w:val="20"/>
              </w:rPr>
              <w:t>Average monthly MOU over 6 months prior. Medium-term usage trajectory. Correlated with mou_Mean r&gt;0.85 [6].</w:t>
            </w:r>
          </w:p>
        </w:tc>
      </w:tr>
      <w:tr w:rsidR="005A436C" w14:paraId="260309EB" w14:textId="77777777">
        <w:tblPrEx>
          <w:tblCellMar>
            <w:top w:w="0" w:type="dxa"/>
            <w:bottom w:w="0" w:type="dxa"/>
          </w:tblCellMar>
        </w:tblPrEx>
        <w:tc>
          <w:tcPr>
            <w:tcW w:w="16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6D4C039D" w14:textId="77777777" w:rsidR="005A436C" w:rsidRDefault="00FF6133">
            <w:r>
              <w:rPr>
                <w:color w:val="111111"/>
                <w:sz w:val="20"/>
                <w:szCs w:val="20"/>
              </w:rPr>
              <w:t>avg3mou</w:t>
            </w:r>
          </w:p>
        </w:tc>
        <w:tc>
          <w:tcPr>
            <w:tcW w:w="82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833945A" w14:textId="77777777" w:rsidR="005A436C" w:rsidRDefault="00FF6133">
            <w:r>
              <w:rPr>
                <w:color w:val="111111"/>
                <w:sz w:val="20"/>
                <w:szCs w:val="20"/>
              </w:rPr>
              <w:t>Numeric</w:t>
            </w:r>
          </w:p>
        </w:tc>
        <w:tc>
          <w:tcPr>
            <w:tcW w:w="68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DCEECFB" w14:textId="77777777" w:rsidR="005A436C" w:rsidRDefault="00FF6133">
            <w:r>
              <w:rPr>
                <w:color w:val="111111"/>
                <w:sz w:val="20"/>
                <w:szCs w:val="20"/>
              </w:rPr>
              <w:t>High</w:t>
            </w:r>
          </w:p>
        </w:tc>
        <w:tc>
          <w:tcPr>
            <w:tcW w:w="6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6661A12" w14:textId="77777777" w:rsidR="005A436C" w:rsidRDefault="00FF6133">
            <w:r>
              <w:rPr>
                <w:color w:val="111111"/>
                <w:sz w:val="20"/>
                <w:szCs w:val="20"/>
              </w:rPr>
              <w:t>Average monthly MOU over 3 months prior. Short-term usage change. The ratio avg3mou/avg6mou is a churn-predictive trajectory feature [3].</w:t>
            </w:r>
          </w:p>
        </w:tc>
      </w:tr>
      <w:tr w:rsidR="005A436C" w14:paraId="5562F065" w14:textId="77777777">
        <w:tblPrEx>
          <w:tblCellMar>
            <w:top w:w="0" w:type="dxa"/>
            <w:bottom w:w="0" w:type="dxa"/>
          </w:tblCellMar>
        </w:tblPrEx>
        <w:tc>
          <w:tcPr>
            <w:tcW w:w="16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5DA04CFE" w14:textId="77777777" w:rsidR="005A436C" w:rsidRDefault="00FF6133">
            <w:r>
              <w:rPr>
                <w:color w:val="111111"/>
                <w:sz w:val="20"/>
                <w:szCs w:val="20"/>
              </w:rPr>
              <w:t>avg3qty</w:t>
            </w:r>
          </w:p>
        </w:tc>
        <w:tc>
          <w:tcPr>
            <w:tcW w:w="82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9B69732" w14:textId="77777777" w:rsidR="005A436C" w:rsidRDefault="00FF6133">
            <w:r>
              <w:rPr>
                <w:color w:val="111111"/>
                <w:sz w:val="20"/>
                <w:szCs w:val="20"/>
              </w:rPr>
              <w:t>Numeric</w:t>
            </w:r>
          </w:p>
        </w:tc>
        <w:tc>
          <w:tcPr>
            <w:tcW w:w="68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CD33AB9" w14:textId="77777777" w:rsidR="005A436C" w:rsidRDefault="00FF6133">
            <w:r>
              <w:rPr>
                <w:color w:val="111111"/>
                <w:sz w:val="20"/>
                <w:szCs w:val="20"/>
              </w:rPr>
              <w:t>Med</w:t>
            </w:r>
          </w:p>
        </w:tc>
        <w:tc>
          <w:tcPr>
            <w:tcW w:w="6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E8091B6" w14:textId="77777777" w:rsidR="005A436C" w:rsidRDefault="00FF6133">
            <w:r>
              <w:rPr>
                <w:color w:val="111111"/>
                <w:sz w:val="20"/>
                <w:szCs w:val="20"/>
              </w:rPr>
              <w:t>Average call count over 3 months. Call frequency independent of duration; complements mou_Mean.</w:t>
            </w:r>
          </w:p>
        </w:tc>
      </w:tr>
      <w:tr w:rsidR="005A436C" w14:paraId="40CF3E91" w14:textId="77777777">
        <w:tblPrEx>
          <w:tblCellMar>
            <w:top w:w="0" w:type="dxa"/>
            <w:bottom w:w="0" w:type="dxa"/>
          </w:tblCellMar>
        </w:tblPrEx>
        <w:tc>
          <w:tcPr>
            <w:tcW w:w="16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4FAD4781" w14:textId="77777777" w:rsidR="005A436C" w:rsidRDefault="00FF6133">
            <w:r>
              <w:rPr>
                <w:color w:val="111111"/>
                <w:sz w:val="20"/>
                <w:szCs w:val="20"/>
              </w:rPr>
              <w:t>mou_cvce_Mean</w:t>
            </w:r>
          </w:p>
        </w:tc>
        <w:tc>
          <w:tcPr>
            <w:tcW w:w="82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59D0085" w14:textId="77777777" w:rsidR="005A436C" w:rsidRDefault="00FF6133">
            <w:r>
              <w:rPr>
                <w:color w:val="111111"/>
                <w:sz w:val="20"/>
                <w:szCs w:val="20"/>
              </w:rPr>
              <w:t>Numeric</w:t>
            </w:r>
          </w:p>
        </w:tc>
        <w:tc>
          <w:tcPr>
            <w:tcW w:w="68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329D44B" w14:textId="77777777" w:rsidR="005A436C" w:rsidRDefault="00FF6133">
            <w:r>
              <w:rPr>
                <w:color w:val="111111"/>
                <w:sz w:val="20"/>
                <w:szCs w:val="20"/>
              </w:rPr>
              <w:t>High</w:t>
            </w:r>
          </w:p>
        </w:tc>
        <w:tc>
          <w:tcPr>
            <w:tcW w:w="6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6C22340" w14:textId="77777777" w:rsidR="005A436C" w:rsidRDefault="00FF6133">
            <w:r>
              <w:rPr>
                <w:color w:val="111111"/>
                <w:sz w:val="20"/>
                <w:szCs w:val="20"/>
              </w:rPr>
              <w:t>Mean minutes for customer-value call events (premium numbers). Higher-value call engagement.</w:t>
            </w:r>
          </w:p>
        </w:tc>
      </w:tr>
      <w:tr w:rsidR="005A436C" w14:paraId="6D0D5E4D" w14:textId="77777777">
        <w:tblPrEx>
          <w:tblCellMar>
            <w:top w:w="0" w:type="dxa"/>
            <w:bottom w:w="0" w:type="dxa"/>
          </w:tblCellMar>
        </w:tblPrEx>
        <w:tc>
          <w:tcPr>
            <w:tcW w:w="16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69A0253A" w14:textId="77777777" w:rsidR="005A436C" w:rsidRDefault="00FF6133">
            <w:r>
              <w:rPr>
                <w:color w:val="111111"/>
                <w:sz w:val="20"/>
                <w:szCs w:val="20"/>
              </w:rPr>
              <w:t>totmrc_Mean</w:t>
            </w:r>
          </w:p>
        </w:tc>
        <w:tc>
          <w:tcPr>
            <w:tcW w:w="82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FC11922" w14:textId="77777777" w:rsidR="005A436C" w:rsidRDefault="00FF6133">
            <w:r>
              <w:rPr>
                <w:color w:val="111111"/>
                <w:sz w:val="20"/>
                <w:szCs w:val="20"/>
              </w:rPr>
              <w:t>Numeric</w:t>
            </w:r>
          </w:p>
        </w:tc>
        <w:tc>
          <w:tcPr>
            <w:tcW w:w="68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DEDF8E0" w14:textId="77777777" w:rsidR="005A436C" w:rsidRDefault="00FF6133">
            <w:r>
              <w:rPr>
                <w:color w:val="111111"/>
                <w:sz w:val="20"/>
                <w:szCs w:val="20"/>
              </w:rPr>
              <w:t>Med</w:t>
            </w:r>
          </w:p>
        </w:tc>
        <w:tc>
          <w:tcPr>
            <w:tcW w:w="6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D71AD2C" w14:textId="77777777" w:rsidR="005A436C" w:rsidRDefault="00FF6133">
            <w:r>
              <w:rPr>
                <w:color w:val="111111"/>
                <w:sz w:val="20"/>
                <w:szCs w:val="20"/>
              </w:rPr>
              <w:t>Mean total monthly recurring charge. Lower charges correlate with churn risk [4][8]. Cluster 0: £47.70 vs Cluster 1: £44.59.</w:t>
            </w:r>
          </w:p>
        </w:tc>
      </w:tr>
      <w:tr w:rsidR="005A436C" w14:paraId="127BC26D" w14:textId="77777777">
        <w:tblPrEx>
          <w:tblCellMar>
            <w:top w:w="0" w:type="dxa"/>
            <w:bottom w:w="0" w:type="dxa"/>
          </w:tblCellMar>
        </w:tblPrEx>
        <w:tc>
          <w:tcPr>
            <w:tcW w:w="16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34E7B0B3" w14:textId="77777777" w:rsidR="005A436C" w:rsidRDefault="00FF6133">
            <w:r>
              <w:rPr>
                <w:color w:val="111111"/>
                <w:sz w:val="20"/>
                <w:szCs w:val="20"/>
              </w:rPr>
              <w:t>mou_peav_Mean</w:t>
            </w:r>
          </w:p>
        </w:tc>
        <w:tc>
          <w:tcPr>
            <w:tcW w:w="82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7729F44" w14:textId="77777777" w:rsidR="005A436C" w:rsidRDefault="00FF6133">
            <w:r>
              <w:rPr>
                <w:color w:val="111111"/>
                <w:sz w:val="20"/>
                <w:szCs w:val="20"/>
              </w:rPr>
              <w:t>Numeric</w:t>
            </w:r>
          </w:p>
        </w:tc>
        <w:tc>
          <w:tcPr>
            <w:tcW w:w="68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354BE2F" w14:textId="77777777" w:rsidR="005A436C" w:rsidRDefault="00FF6133">
            <w:r>
              <w:rPr>
                <w:color w:val="111111"/>
                <w:sz w:val="20"/>
                <w:szCs w:val="20"/>
              </w:rPr>
              <w:t>High</w:t>
            </w:r>
          </w:p>
        </w:tc>
        <w:tc>
          <w:tcPr>
            <w:tcW w:w="6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510D9AF" w14:textId="77777777" w:rsidR="005A436C" w:rsidRDefault="00FF6133">
            <w:r>
              <w:rPr>
                <w:color w:val="111111"/>
                <w:sz w:val="20"/>
                <w:szCs w:val="20"/>
              </w:rPr>
              <w:t>Mean peak-evening minutes. Time-of-day usage; may reflect plan type.</w:t>
            </w:r>
          </w:p>
        </w:tc>
      </w:tr>
      <w:tr w:rsidR="005A436C" w14:paraId="78457592" w14:textId="77777777">
        <w:tblPrEx>
          <w:tblCellMar>
            <w:top w:w="0" w:type="dxa"/>
            <w:bottom w:w="0" w:type="dxa"/>
          </w:tblCellMar>
        </w:tblPrEx>
        <w:tc>
          <w:tcPr>
            <w:tcW w:w="16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30DE9DC0" w14:textId="77777777" w:rsidR="005A436C" w:rsidRDefault="00FF6133">
            <w:r>
              <w:rPr>
                <w:color w:val="111111"/>
                <w:sz w:val="20"/>
                <w:szCs w:val="20"/>
              </w:rPr>
              <w:t>mou_opkv_Mean</w:t>
            </w:r>
          </w:p>
        </w:tc>
        <w:tc>
          <w:tcPr>
            <w:tcW w:w="82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7569388" w14:textId="77777777" w:rsidR="005A436C" w:rsidRDefault="00FF6133">
            <w:r>
              <w:rPr>
                <w:color w:val="111111"/>
                <w:sz w:val="20"/>
                <w:szCs w:val="20"/>
              </w:rPr>
              <w:t>Numeric</w:t>
            </w:r>
          </w:p>
        </w:tc>
        <w:tc>
          <w:tcPr>
            <w:tcW w:w="68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F66BEDD" w14:textId="77777777" w:rsidR="005A436C" w:rsidRDefault="00FF6133">
            <w:r>
              <w:rPr>
                <w:color w:val="111111"/>
                <w:sz w:val="20"/>
                <w:szCs w:val="20"/>
              </w:rPr>
              <w:t>High</w:t>
            </w:r>
          </w:p>
        </w:tc>
        <w:tc>
          <w:tcPr>
            <w:tcW w:w="6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3B52B28" w14:textId="77777777" w:rsidR="005A436C" w:rsidRDefault="00FF6133">
            <w:r>
              <w:rPr>
                <w:color w:val="111111"/>
                <w:sz w:val="20"/>
                <w:szCs w:val="20"/>
              </w:rPr>
              <w:t>Mean off-peak voice minutes. LARGEST proportional centroid gap: Cluster 0 +14.2% above Cluster 1.</w:t>
            </w:r>
          </w:p>
        </w:tc>
      </w:tr>
      <w:tr w:rsidR="005A436C" w14:paraId="37E996AE" w14:textId="77777777">
        <w:tblPrEx>
          <w:tblCellMar>
            <w:top w:w="0" w:type="dxa"/>
            <w:bottom w:w="0" w:type="dxa"/>
          </w:tblCellMar>
        </w:tblPrEx>
        <w:tc>
          <w:tcPr>
            <w:tcW w:w="16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1BBC4C4A" w14:textId="77777777" w:rsidR="005A436C" w:rsidRDefault="00FF6133">
            <w:r>
              <w:rPr>
                <w:color w:val="111111"/>
                <w:sz w:val="20"/>
                <w:szCs w:val="20"/>
              </w:rPr>
              <w:t>mou_rvce_Mean</w:t>
            </w:r>
          </w:p>
        </w:tc>
        <w:tc>
          <w:tcPr>
            <w:tcW w:w="82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1C77C3D" w14:textId="77777777" w:rsidR="005A436C" w:rsidRDefault="00FF6133">
            <w:r>
              <w:rPr>
                <w:color w:val="111111"/>
                <w:sz w:val="20"/>
                <w:szCs w:val="20"/>
              </w:rPr>
              <w:t>Numeric</w:t>
            </w:r>
          </w:p>
        </w:tc>
        <w:tc>
          <w:tcPr>
            <w:tcW w:w="68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CF60354" w14:textId="77777777" w:rsidR="005A436C" w:rsidRDefault="00FF6133">
            <w:r>
              <w:rPr>
                <w:color w:val="111111"/>
                <w:sz w:val="20"/>
                <w:szCs w:val="20"/>
              </w:rPr>
              <w:t>Low</w:t>
            </w:r>
          </w:p>
        </w:tc>
        <w:tc>
          <w:tcPr>
            <w:tcW w:w="6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4EA9F30" w14:textId="77777777" w:rsidR="005A436C" w:rsidRDefault="00FF6133">
            <w:r>
              <w:rPr>
                <w:color w:val="111111"/>
                <w:sz w:val="20"/>
                <w:szCs w:val="20"/>
              </w:rPr>
              <w:t>Mean roaming voice minutes. Second-largest centroid gap (+14.8%). Distinguishes business travellers from domestic users [14].</w:t>
            </w:r>
          </w:p>
        </w:tc>
      </w:tr>
    </w:tbl>
    <w:p w14:paraId="17466B6D" w14:textId="77777777" w:rsidR="005A436C" w:rsidRDefault="005A436C">
      <w:pPr>
        <w:spacing w:after="100"/>
      </w:pPr>
    </w:p>
    <w:p w14:paraId="4E9F4E1B" w14:textId="77777777" w:rsidR="009631E0" w:rsidRDefault="00FF6133" w:rsidP="009631E0">
      <w:pPr>
        <w:keepNext/>
        <w:spacing w:before="200" w:after="50"/>
        <w:jc w:val="center"/>
      </w:pPr>
      <w:r>
        <w:rPr>
          <w:noProof/>
        </w:rPr>
        <w:lastRenderedPageBreak/>
        <w:drawing>
          <wp:inline distT="0" distB="0" distL="0" distR="0" wp14:anchorId="1511D552" wp14:editId="0C90B40C">
            <wp:extent cx="5505450" cy="2719387"/>
            <wp:effectExtent l="19050" t="19050" r="19050" b="24130"/>
            <wp:docPr id="701451611" name="Picture 7014516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3"/>
                    <a:srcRect t="4833"/>
                    <a:stretch>
                      <a:fillRect/>
                    </a:stretch>
                  </pic:blipFill>
                  <pic:spPr bwMode="auto">
                    <a:xfrm>
                      <a:off x="0" y="0"/>
                      <a:ext cx="5505450" cy="2719387"/>
                    </a:xfrm>
                    <a:prstGeom prst="rect">
                      <a:avLst/>
                    </a:prstGeom>
                    <a:ln w="9525" cap="flat" cmpd="sng" algn="ctr">
                      <a:solidFill>
                        <a:srgbClr val="00206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39402C0" w14:textId="18705A54" w:rsidR="005A436C" w:rsidRDefault="009631E0" w:rsidP="009631E0">
      <w:pPr>
        <w:pStyle w:val="Caption"/>
        <w:jc w:val="center"/>
      </w:pPr>
      <w:bookmarkStart w:id="20" w:name="_Toc234182872"/>
      <w:r>
        <w:t xml:space="preserve">Figure </w:t>
      </w:r>
      <w:fldSimple w:instr=" SEQ Figure \* ARABIC ">
        <w:r>
          <w:rPr>
            <w:noProof/>
          </w:rPr>
          <w:t>5</w:t>
        </w:r>
      </w:fldSimple>
      <w:r>
        <w:rPr>
          <w:lang w:val="en-AU"/>
        </w:rPr>
        <w:t xml:space="preserve">: </w:t>
      </w:r>
      <w:r w:rsidRPr="00DD55AB">
        <w:rPr>
          <w:lang w:val="en-AU"/>
        </w:rPr>
        <w:t>Feature Analysis by Churn Status. Left: mean values for 6 primary features with % difference annotations. Right: % difference (Churn−Non-Churn) for all 10 features. All differences are small, foreshadowing the ~55% accuracy ceiling.</w:t>
      </w:r>
      <w:bookmarkEnd w:id="20"/>
    </w:p>
    <w:p w14:paraId="603A4488" w14:textId="021AA884" w:rsidR="005A436C" w:rsidRDefault="005A436C">
      <w:pPr>
        <w:spacing w:before="40" w:after="240"/>
        <w:jc w:val="center"/>
      </w:pPr>
    </w:p>
    <w:p w14:paraId="36640BDE" w14:textId="77777777" w:rsidR="005A436C" w:rsidRDefault="00FF6133">
      <w:r>
        <w:br w:type="page"/>
      </w:r>
    </w:p>
    <w:p w14:paraId="37282428" w14:textId="77777777" w:rsidR="005A436C" w:rsidRDefault="00FF6133">
      <w:pPr>
        <w:pStyle w:val="Heading1"/>
      </w:pPr>
      <w:bookmarkStart w:id="21" w:name="_Toc234182653"/>
      <w:r>
        <w:lastRenderedPageBreak/>
        <w:t>4. Methodology</w:t>
      </w:r>
      <w:bookmarkEnd w:id="21"/>
    </w:p>
    <w:p w14:paraId="19FFEA93" w14:textId="77777777" w:rsidR="005A436C" w:rsidRDefault="00FF6133">
      <w:pPr>
        <w:pStyle w:val="Heading2"/>
      </w:pPr>
      <w:bookmarkStart w:id="22" w:name="_Toc234182654"/>
      <w:r>
        <w:t>4.1 Software Environment and Data Preparation</w:t>
      </w:r>
      <w:bookmarkEnd w:id="22"/>
    </w:p>
    <w:p w14:paraId="09D6CD4A" w14:textId="77777777" w:rsidR="005A436C" w:rsidRDefault="00FF6133" w:rsidP="009631E0">
      <w:r>
        <w:t>All analyses used Weka Explorer v3.9.6 on Windows 11 via Anaconda. The ARFF file (top10_churn.arff, 99,867 instances, 11 attributes) was loaded via the Preprocess tab. All instances were retained; cleaning was completed in Component 1. The class attribute churn ({0,1}) was specified in Weka's attribute editor before each experiment. Full Weka settings are in Appendix A.</w:t>
      </w:r>
    </w:p>
    <w:p w14:paraId="108E5917" w14:textId="77777777" w:rsidR="005A436C" w:rsidRDefault="00FF6133">
      <w:pPr>
        <w:pStyle w:val="Heading2"/>
      </w:pPr>
      <w:bookmarkStart w:id="23" w:name="_Toc234182655"/>
      <w:r>
        <w:t>4.2 Classification Protocol</w:t>
      </w:r>
      <w:bookmarkEnd w:id="23"/>
    </w:p>
    <w:p w14:paraId="3FFC8C97" w14:textId="77777777" w:rsidR="005A436C" w:rsidRDefault="00FF6133" w:rsidP="009631E0">
      <w:r>
        <w:t>Percentage-split evaluation was used for all classifiers, simulating realistic deployment. Table 2 provides the full protocol.</w:t>
      </w:r>
    </w:p>
    <w:p w14:paraId="56AA5066" w14:textId="77777777" w:rsidR="005A436C" w:rsidRDefault="005A436C">
      <w:pPr>
        <w:spacing w:after="100"/>
      </w:pPr>
    </w:p>
    <w:p w14:paraId="5EDB4733" w14:textId="77777777" w:rsidR="005A436C" w:rsidRDefault="00FF6133">
      <w:pPr>
        <w:spacing w:before="220" w:after="60"/>
      </w:pPr>
      <w:r>
        <w:rPr>
          <w:b/>
          <w:bCs/>
          <w:color w:val="1F4E79"/>
        </w:rPr>
        <w:t xml:space="preserve">Table 2: </w:t>
      </w:r>
      <w:r>
        <w:rPr>
          <w:b/>
          <w:bCs/>
          <w:color w:val="404040"/>
        </w:rPr>
        <w:t>Classification Experimental Protocol — Weka Settings, Splits, and Justification</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66"/>
        <w:gridCol w:w="1957"/>
        <w:gridCol w:w="1069"/>
        <w:gridCol w:w="1797"/>
        <w:gridCol w:w="2711"/>
      </w:tblGrid>
      <w:tr w:rsidR="005A436C" w14:paraId="40857A78"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1D4749D2" w14:textId="77777777" w:rsidR="005A436C" w:rsidRDefault="00FF6133">
            <w:r>
              <w:rPr>
                <w:b/>
                <w:bCs/>
                <w:color w:val="FFFFFF"/>
                <w:sz w:val="20"/>
                <w:szCs w:val="20"/>
              </w:rPr>
              <w:t>Classifier</w:t>
            </w:r>
          </w:p>
        </w:tc>
        <w:tc>
          <w:tcPr>
            <w:tcW w:w="17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52E7AC0B" w14:textId="77777777" w:rsidR="005A436C" w:rsidRDefault="00FF6133">
            <w:r>
              <w:rPr>
                <w:b/>
                <w:bCs/>
                <w:color w:val="FFFFFF"/>
                <w:sz w:val="20"/>
                <w:szCs w:val="20"/>
              </w:rPr>
              <w:t>Weka Class</w:t>
            </w:r>
          </w:p>
        </w:tc>
        <w:tc>
          <w:tcPr>
            <w:tcW w:w="11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1CC00906" w14:textId="77777777" w:rsidR="005A436C" w:rsidRDefault="00FF6133">
            <w:r>
              <w:rPr>
                <w:b/>
                <w:bCs/>
                <w:color w:val="FFFFFF"/>
                <w:sz w:val="20"/>
                <w:szCs w:val="20"/>
              </w:rPr>
              <w:t>Split</w:t>
            </w:r>
          </w:p>
        </w:tc>
        <w:tc>
          <w:tcPr>
            <w:tcW w:w="19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0E26FBA8" w14:textId="77777777" w:rsidR="005A436C" w:rsidRDefault="00FF6133">
            <w:r>
              <w:rPr>
                <w:b/>
                <w:bCs/>
                <w:color w:val="FFFFFF"/>
                <w:sz w:val="20"/>
                <w:szCs w:val="20"/>
              </w:rPr>
              <w:t>Train / Test n</w:t>
            </w:r>
          </w:p>
        </w:tc>
        <w:tc>
          <w:tcPr>
            <w:tcW w:w="28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089112A8" w14:textId="77777777" w:rsidR="005A436C" w:rsidRDefault="00FF6133">
            <w:r>
              <w:rPr>
                <w:b/>
                <w:bCs/>
                <w:color w:val="FFFFFF"/>
                <w:sz w:val="20"/>
                <w:szCs w:val="20"/>
              </w:rPr>
              <w:t>Key Hyperparameters and Justification</w:t>
            </w:r>
          </w:p>
        </w:tc>
      </w:tr>
      <w:tr w:rsidR="005A436C" w14:paraId="3531EFD7"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5BB8135A" w14:textId="77777777" w:rsidR="005A436C" w:rsidRDefault="00FF6133">
            <w:r>
              <w:rPr>
                <w:color w:val="111111"/>
                <w:sz w:val="20"/>
                <w:szCs w:val="20"/>
              </w:rPr>
              <w:t>BayesNet</w:t>
            </w:r>
          </w:p>
        </w:tc>
        <w:tc>
          <w:tcPr>
            <w:tcW w:w="17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FCB41A8" w14:textId="77777777" w:rsidR="005A436C" w:rsidRDefault="00FF6133">
            <w:r>
              <w:rPr>
                <w:color w:val="111111"/>
                <w:sz w:val="20"/>
                <w:szCs w:val="20"/>
              </w:rPr>
              <w:t>bayes.BayesNet</w:t>
            </w:r>
          </w:p>
        </w:tc>
        <w:tc>
          <w:tcPr>
            <w:tcW w:w="1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3A29B53" w14:textId="77777777" w:rsidR="005A436C" w:rsidRDefault="00FF6133">
            <w:r>
              <w:rPr>
                <w:color w:val="111111"/>
                <w:sz w:val="20"/>
                <w:szCs w:val="20"/>
              </w:rPr>
              <w:t>90/10</w:t>
            </w:r>
          </w:p>
        </w:tc>
        <w:tc>
          <w:tcPr>
            <w:tcW w:w="19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02DC26D" w14:textId="77777777" w:rsidR="005A436C" w:rsidRDefault="00FF6133">
            <w:r>
              <w:rPr>
                <w:color w:val="111111"/>
                <w:sz w:val="20"/>
                <w:szCs w:val="20"/>
              </w:rPr>
              <w:t>89,880 / 9,987</w:t>
            </w:r>
          </w:p>
        </w:tc>
        <w:tc>
          <w:tcPr>
            <w:tcW w:w="28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688B26E" w14:textId="77777777" w:rsidR="005A436C" w:rsidRDefault="00FF6133">
            <w:r>
              <w:rPr>
                <w:color w:val="111111"/>
                <w:sz w:val="20"/>
                <w:szCs w:val="20"/>
              </w:rPr>
              <w:t>K2 search; alpha=0.5; max parents=1. K2 selected per Tiwari et al. [5].</w:t>
            </w:r>
          </w:p>
        </w:tc>
      </w:tr>
      <w:tr w:rsidR="005A436C" w14:paraId="56C8B25D"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57CAE8B1" w14:textId="77777777" w:rsidR="005A436C" w:rsidRDefault="00FF6133">
            <w:r>
              <w:rPr>
                <w:color w:val="111111"/>
                <w:sz w:val="20"/>
                <w:szCs w:val="20"/>
              </w:rPr>
              <w:t>NaiveBayes</w:t>
            </w:r>
          </w:p>
        </w:tc>
        <w:tc>
          <w:tcPr>
            <w:tcW w:w="17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E4DA31F" w14:textId="77777777" w:rsidR="005A436C" w:rsidRDefault="00FF6133">
            <w:r>
              <w:rPr>
                <w:color w:val="111111"/>
                <w:sz w:val="20"/>
                <w:szCs w:val="20"/>
              </w:rPr>
              <w:t>bayes.NaiveBayes</w:t>
            </w:r>
          </w:p>
        </w:tc>
        <w:tc>
          <w:tcPr>
            <w:tcW w:w="1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377A76B" w14:textId="77777777" w:rsidR="005A436C" w:rsidRDefault="00FF6133">
            <w:r>
              <w:rPr>
                <w:color w:val="111111"/>
                <w:sz w:val="20"/>
                <w:szCs w:val="20"/>
              </w:rPr>
              <w:t>80/20</w:t>
            </w:r>
          </w:p>
        </w:tc>
        <w:tc>
          <w:tcPr>
            <w:tcW w:w="19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05E6E77" w14:textId="77777777" w:rsidR="005A436C" w:rsidRDefault="00FF6133">
            <w:r>
              <w:rPr>
                <w:color w:val="111111"/>
                <w:sz w:val="20"/>
                <w:szCs w:val="20"/>
              </w:rPr>
              <w:t>79,894 / 19,973</w:t>
            </w:r>
          </w:p>
        </w:tc>
        <w:tc>
          <w:tcPr>
            <w:tcW w:w="28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1C0A6B9" w14:textId="77777777" w:rsidR="005A436C" w:rsidRDefault="00FF6133">
            <w:r>
              <w:rPr>
                <w:color w:val="111111"/>
                <w:sz w:val="20"/>
                <w:szCs w:val="20"/>
              </w:rPr>
              <w:t>Gaussian kernel density for continuous attributes. Default settings.</w:t>
            </w:r>
          </w:p>
        </w:tc>
      </w:tr>
      <w:tr w:rsidR="005A436C" w14:paraId="4635C42D"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6C6F8B9A" w14:textId="77777777" w:rsidR="005A436C" w:rsidRDefault="00FF6133">
            <w:r>
              <w:rPr>
                <w:color w:val="111111"/>
                <w:sz w:val="20"/>
                <w:szCs w:val="20"/>
              </w:rPr>
              <w:t>Logistic Reg.</w:t>
            </w:r>
          </w:p>
        </w:tc>
        <w:tc>
          <w:tcPr>
            <w:tcW w:w="17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E4B806B" w14:textId="77777777" w:rsidR="005A436C" w:rsidRDefault="00FF6133">
            <w:r>
              <w:rPr>
                <w:color w:val="111111"/>
                <w:sz w:val="20"/>
                <w:szCs w:val="20"/>
              </w:rPr>
              <w:t>functions.Logistic</w:t>
            </w:r>
          </w:p>
        </w:tc>
        <w:tc>
          <w:tcPr>
            <w:tcW w:w="1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18A4AE3" w14:textId="77777777" w:rsidR="005A436C" w:rsidRDefault="00FF6133">
            <w:r>
              <w:rPr>
                <w:color w:val="111111"/>
                <w:sz w:val="20"/>
                <w:szCs w:val="20"/>
              </w:rPr>
              <w:t>80/20</w:t>
            </w:r>
          </w:p>
        </w:tc>
        <w:tc>
          <w:tcPr>
            <w:tcW w:w="19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1679AEA" w14:textId="77777777" w:rsidR="005A436C" w:rsidRDefault="00FF6133">
            <w:r>
              <w:rPr>
                <w:color w:val="111111"/>
                <w:sz w:val="20"/>
                <w:szCs w:val="20"/>
              </w:rPr>
              <w:t>79,894 / 19,973</w:t>
            </w:r>
          </w:p>
        </w:tc>
        <w:tc>
          <w:tcPr>
            <w:tcW w:w="28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EAEE28A" w14:textId="77777777" w:rsidR="005A436C" w:rsidRDefault="00FF6133">
            <w:r>
              <w:rPr>
                <w:color w:val="111111"/>
                <w:sz w:val="20"/>
                <w:szCs w:val="20"/>
              </w:rPr>
              <w:t>Ridge lambda=1e-8; max 200 iterations. L2 per De Caigny et al. [4].</w:t>
            </w:r>
          </w:p>
        </w:tc>
      </w:tr>
    </w:tbl>
    <w:p w14:paraId="17B3D422" w14:textId="77777777" w:rsidR="005A436C" w:rsidRDefault="00FF6133">
      <w:pPr>
        <w:pStyle w:val="Heading2"/>
      </w:pPr>
      <w:bookmarkStart w:id="24" w:name="_Toc234182656"/>
      <w:r>
        <w:t>4.3 Clustering Protocol and Stability Validation</w:t>
      </w:r>
      <w:bookmarkEnd w:id="24"/>
    </w:p>
    <w:p w14:paraId="68DDD166" w14:textId="2E5CED35" w:rsidR="005A436C" w:rsidRDefault="00FF6133" w:rsidP="009631E0">
      <w:r>
        <w:t xml:space="preserve">SimpleKMeans (k=2, Euclidean distance, percentage split mode) was applied via the Cluster tab. k=2 was selected based on the elbow method heuristic and the interpretability criterion that two clusters map onto the binary balanced class structure [9]. Three independent experiments at 70%, 80%, and 90% splits implement Geiler et al.'s [10] formal stability protocol: centroid variation &lt;5% across configurations </w:t>
      </w:r>
      <w:r w:rsidR="009631E0">
        <w:t>confirm</w:t>
      </w:r>
      <w:r>
        <w:t xml:space="preserve"> genuine data structure rather than sampling artefact. See Appendix E for the full methodology flow diagram.</w:t>
      </w:r>
    </w:p>
    <w:p w14:paraId="20B726F9" w14:textId="77777777" w:rsidR="005A436C" w:rsidRDefault="00FF6133">
      <w:r>
        <w:br w:type="page"/>
      </w:r>
    </w:p>
    <w:p w14:paraId="2D5EEE08" w14:textId="77777777" w:rsidR="005A436C" w:rsidRDefault="00FF6133">
      <w:pPr>
        <w:pStyle w:val="Heading1"/>
      </w:pPr>
      <w:bookmarkStart w:id="25" w:name="_Toc234182657"/>
      <w:r>
        <w:lastRenderedPageBreak/>
        <w:t>5. Results and Critical Analysis</w:t>
      </w:r>
      <w:bookmarkEnd w:id="25"/>
    </w:p>
    <w:p w14:paraId="2DDE7F00" w14:textId="77777777" w:rsidR="005A436C" w:rsidRDefault="00FF6133">
      <w:pPr>
        <w:pStyle w:val="Heading2"/>
      </w:pPr>
      <w:bookmarkStart w:id="26" w:name="_Toc234182658"/>
      <w:r>
        <w:t>5.1 BayesNet Classifier</w:t>
      </w:r>
      <w:bookmarkEnd w:id="26"/>
    </w:p>
    <w:p w14:paraId="4BBAF186" w14:textId="77777777" w:rsidR="005A436C" w:rsidRDefault="00FF6133" w:rsidP="009631E0">
      <w:r>
        <w:t>BayesNet (K2, alpha=0.5) trained on 89,880 instances, evaluated on 9,987 (90%/10% split). Build time: 1.78 seconds. Log-scores (Bayes: −1,155,556; MDL: −1,155,697) confirm K2 convergence.</w:t>
      </w:r>
    </w:p>
    <w:p w14:paraId="5DD0894E" w14:textId="77777777" w:rsidR="005A436C" w:rsidRDefault="005A436C">
      <w:pPr>
        <w:spacing w:after="100"/>
      </w:pPr>
    </w:p>
    <w:p w14:paraId="052254C7" w14:textId="77777777" w:rsidR="009631E0" w:rsidRDefault="00FF6133" w:rsidP="009631E0">
      <w:pPr>
        <w:keepNext/>
        <w:spacing w:before="200" w:after="50"/>
        <w:jc w:val="center"/>
      </w:pPr>
      <w:r>
        <w:rPr>
          <w:noProof/>
        </w:rPr>
        <w:drawing>
          <wp:inline distT="0" distB="0" distL="0" distR="0" wp14:anchorId="4D3017E1" wp14:editId="14A329F9">
            <wp:extent cx="5505450" cy="3714750"/>
            <wp:effectExtent l="19050" t="19050" r="19050" b="19050"/>
            <wp:docPr id="1483233919" name="Picture 14832339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505450" cy="3714750"/>
                    </a:xfrm>
                    <a:prstGeom prst="rect">
                      <a:avLst/>
                    </a:prstGeom>
                    <a:ln>
                      <a:solidFill>
                        <a:schemeClr val="bg2">
                          <a:lumMod val="75000"/>
                        </a:schemeClr>
                      </a:solidFill>
                    </a:ln>
                  </pic:spPr>
                </pic:pic>
              </a:graphicData>
            </a:graphic>
          </wp:inline>
        </w:drawing>
      </w:r>
    </w:p>
    <w:p w14:paraId="24305732" w14:textId="0BB57766" w:rsidR="005A436C" w:rsidRDefault="009631E0" w:rsidP="009631E0">
      <w:pPr>
        <w:pStyle w:val="Caption"/>
        <w:jc w:val="center"/>
      </w:pPr>
      <w:bookmarkStart w:id="27" w:name="_Toc234182873"/>
      <w:r>
        <w:t xml:space="preserve">Figure </w:t>
      </w:r>
      <w:fldSimple w:instr=" SEQ Figure \* ARABIC ">
        <w:r>
          <w:rPr>
            <w:noProof/>
          </w:rPr>
          <w:t>6</w:t>
        </w:r>
      </w:fldSimple>
      <w:r>
        <w:rPr>
          <w:lang w:val="en-AU"/>
        </w:rPr>
        <w:t xml:space="preserve">: </w:t>
      </w:r>
      <w:r w:rsidRPr="00562249">
        <w:rPr>
          <w:lang w:val="en-AU"/>
        </w:rPr>
        <w:t>Screenshot 1: Weka Classify Tab — BayesNet (bayes.BayesNet, K2 structure learning, SimpleEstimator alpha=0.5, 90%/10% split). Output includes K2 log-score diagnostics, overall summary, per-class accuracy table (TP Rate, FP Rate, Precision, Recall, F-Me</w:t>
      </w:r>
      <w:r w:rsidRPr="009631E0">
        <w:rPr>
          <w:color w:val="444444"/>
          <w:sz w:val="20"/>
          <w:szCs w:val="20"/>
        </w:rPr>
        <w:t xml:space="preserve"> </w:t>
      </w:r>
      <w:r w:rsidR="00B85A65">
        <w:rPr>
          <w:color w:val="444444"/>
          <w:sz w:val="20"/>
          <w:szCs w:val="20"/>
        </w:rPr>
        <w:t>assure</w:t>
      </w:r>
      <w:r>
        <w:rPr>
          <w:color w:val="444444"/>
          <w:sz w:val="20"/>
          <w:szCs w:val="20"/>
        </w:rPr>
        <w:t>, MCC, ROC Area), and confusion matrix.</w:t>
      </w:r>
      <w:bookmarkEnd w:id="27"/>
    </w:p>
    <w:p w14:paraId="75383281" w14:textId="77777777" w:rsidR="005A436C" w:rsidRDefault="005A436C">
      <w:pPr>
        <w:spacing w:after="100"/>
      </w:pPr>
    </w:p>
    <w:p w14:paraId="07F6752E" w14:textId="77777777" w:rsidR="005A436C" w:rsidRDefault="00FF6133">
      <w:pPr>
        <w:spacing w:before="220" w:after="60"/>
      </w:pPr>
      <w:r>
        <w:rPr>
          <w:b/>
          <w:bCs/>
          <w:color w:val="1F4E79"/>
        </w:rPr>
        <w:t xml:space="preserve">Table 4: </w:t>
      </w:r>
      <w:r>
        <w:rPr>
          <w:b/>
          <w:bCs/>
          <w:color w:val="404040"/>
        </w:rPr>
        <w:t>BayesNet — Per-Class Performance Metrics (90%/10% Split, n=10,000)</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00"/>
        <w:gridCol w:w="2200"/>
        <w:gridCol w:w="2200"/>
        <w:gridCol w:w="2100"/>
      </w:tblGrid>
      <w:tr w:rsidR="005A436C" w14:paraId="22546B77"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14FA11FF" w14:textId="77777777" w:rsidR="005A436C" w:rsidRDefault="00FF6133">
            <w:r>
              <w:rPr>
                <w:b/>
                <w:bCs/>
                <w:color w:val="FFFFFF"/>
                <w:sz w:val="20"/>
                <w:szCs w:val="20"/>
              </w:rPr>
              <w:t>Metric</w:t>
            </w:r>
          </w:p>
        </w:tc>
        <w:tc>
          <w:tcPr>
            <w:tcW w:w="22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58912486" w14:textId="77777777" w:rsidR="005A436C" w:rsidRDefault="00FF6133">
            <w:r>
              <w:rPr>
                <w:b/>
                <w:bCs/>
                <w:color w:val="FFFFFF"/>
                <w:sz w:val="20"/>
                <w:szCs w:val="20"/>
              </w:rPr>
              <w:t>Class 0 (Non-Churn)</w:t>
            </w:r>
          </w:p>
        </w:tc>
        <w:tc>
          <w:tcPr>
            <w:tcW w:w="22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53330E0F" w14:textId="77777777" w:rsidR="005A436C" w:rsidRDefault="00FF6133">
            <w:r>
              <w:rPr>
                <w:b/>
                <w:bCs/>
                <w:color w:val="FFFFFF"/>
                <w:sz w:val="20"/>
                <w:szCs w:val="20"/>
              </w:rPr>
              <w:t>Class 1 (Churn)</w:t>
            </w:r>
          </w:p>
        </w:tc>
        <w:tc>
          <w:tcPr>
            <w:tcW w:w="21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68AF2612" w14:textId="77777777" w:rsidR="005A436C" w:rsidRDefault="00FF6133">
            <w:r>
              <w:rPr>
                <w:b/>
                <w:bCs/>
                <w:color w:val="FFFFFF"/>
                <w:sz w:val="20"/>
                <w:szCs w:val="20"/>
              </w:rPr>
              <w:t>Weighted Average</w:t>
            </w:r>
          </w:p>
        </w:tc>
      </w:tr>
      <w:tr w:rsidR="005A436C" w14:paraId="21D4737A"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1BAB6F6D" w14:textId="77777777" w:rsidR="005A436C" w:rsidRDefault="00FF6133">
            <w:r>
              <w:rPr>
                <w:color w:val="111111"/>
                <w:sz w:val="20"/>
                <w:szCs w:val="20"/>
              </w:rPr>
              <w:t>TP Rate (Recall)</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ADE6F1C" w14:textId="77777777" w:rsidR="005A436C" w:rsidRDefault="00FF6133">
            <w:r>
              <w:rPr>
                <w:color w:val="111111"/>
                <w:sz w:val="20"/>
                <w:szCs w:val="20"/>
              </w:rPr>
              <w:t>0.613</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25935B9" w14:textId="77777777" w:rsidR="005A436C" w:rsidRDefault="00FF6133">
            <w:r>
              <w:rPr>
                <w:color w:val="111111"/>
                <w:sz w:val="20"/>
                <w:szCs w:val="20"/>
              </w:rPr>
              <w:t>0.498</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36EEF06" w14:textId="77777777" w:rsidR="005A436C" w:rsidRDefault="00FF6133">
            <w:r>
              <w:rPr>
                <w:color w:val="111111"/>
                <w:sz w:val="20"/>
                <w:szCs w:val="20"/>
              </w:rPr>
              <w:t>0.555</w:t>
            </w:r>
          </w:p>
        </w:tc>
      </w:tr>
      <w:tr w:rsidR="005A436C" w14:paraId="6D59B505"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6E5ECEEF" w14:textId="77777777" w:rsidR="005A436C" w:rsidRDefault="00FF6133">
            <w:r>
              <w:rPr>
                <w:color w:val="111111"/>
                <w:sz w:val="20"/>
                <w:szCs w:val="20"/>
              </w:rPr>
              <w:t>FP Rate</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63588D5" w14:textId="77777777" w:rsidR="005A436C" w:rsidRDefault="00FF6133">
            <w:r>
              <w:rPr>
                <w:color w:val="111111"/>
                <w:sz w:val="20"/>
                <w:szCs w:val="20"/>
              </w:rPr>
              <w:t>0.502</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ECF1D56" w14:textId="77777777" w:rsidR="005A436C" w:rsidRDefault="00FF6133">
            <w:r>
              <w:rPr>
                <w:color w:val="111111"/>
                <w:sz w:val="20"/>
                <w:szCs w:val="20"/>
              </w:rPr>
              <w:t>0.387</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AA52A6F" w14:textId="77777777" w:rsidR="005A436C" w:rsidRDefault="00FF6133">
            <w:r>
              <w:rPr>
                <w:color w:val="111111"/>
                <w:sz w:val="20"/>
                <w:szCs w:val="20"/>
              </w:rPr>
              <w:t>0.444</w:t>
            </w:r>
          </w:p>
        </w:tc>
      </w:tr>
      <w:tr w:rsidR="005A436C" w14:paraId="6AE7F74D"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258272B6" w14:textId="77777777" w:rsidR="005A436C" w:rsidRDefault="00FF6133">
            <w:r>
              <w:rPr>
                <w:color w:val="111111"/>
                <w:sz w:val="20"/>
                <w:szCs w:val="20"/>
              </w:rPr>
              <w:t>Precision</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8776731" w14:textId="77777777" w:rsidR="005A436C" w:rsidRDefault="00FF6133">
            <w:r>
              <w:rPr>
                <w:color w:val="111111"/>
                <w:sz w:val="20"/>
                <w:szCs w:val="20"/>
              </w:rPr>
              <w:t>0.548</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7BE89AF" w14:textId="77777777" w:rsidR="005A436C" w:rsidRDefault="00FF6133">
            <w:r>
              <w:rPr>
                <w:color w:val="111111"/>
                <w:sz w:val="20"/>
                <w:szCs w:val="20"/>
              </w:rPr>
              <w:t>0.564</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3B4D1F9" w14:textId="77777777" w:rsidR="005A436C" w:rsidRDefault="00FF6133">
            <w:r>
              <w:rPr>
                <w:color w:val="111111"/>
                <w:sz w:val="20"/>
                <w:szCs w:val="20"/>
              </w:rPr>
              <w:t>0.556</w:t>
            </w:r>
          </w:p>
        </w:tc>
      </w:tr>
      <w:tr w:rsidR="005A436C" w14:paraId="29B80D85"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60072780" w14:textId="77777777" w:rsidR="005A436C" w:rsidRDefault="00FF6133">
            <w:r>
              <w:rPr>
                <w:color w:val="111111"/>
                <w:sz w:val="20"/>
                <w:szCs w:val="20"/>
              </w:rPr>
              <w:t>F-Measure</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D835450" w14:textId="77777777" w:rsidR="005A436C" w:rsidRDefault="00FF6133">
            <w:r>
              <w:rPr>
                <w:color w:val="111111"/>
                <w:sz w:val="20"/>
                <w:szCs w:val="20"/>
              </w:rPr>
              <w:t>0.579</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2462961" w14:textId="77777777" w:rsidR="005A436C" w:rsidRDefault="00FF6133">
            <w:r>
              <w:rPr>
                <w:color w:val="111111"/>
                <w:sz w:val="20"/>
                <w:szCs w:val="20"/>
              </w:rPr>
              <w:t>0.529</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8AE1713" w14:textId="77777777" w:rsidR="005A436C" w:rsidRDefault="00FF6133">
            <w:r>
              <w:rPr>
                <w:color w:val="111111"/>
                <w:sz w:val="20"/>
                <w:szCs w:val="20"/>
              </w:rPr>
              <w:t>0.554</w:t>
            </w:r>
          </w:p>
        </w:tc>
      </w:tr>
      <w:tr w:rsidR="005A436C" w14:paraId="55ABB377"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14EB7B17" w14:textId="77777777" w:rsidR="005A436C" w:rsidRDefault="00FF6133">
            <w:r>
              <w:rPr>
                <w:color w:val="111111"/>
                <w:sz w:val="20"/>
                <w:szCs w:val="20"/>
              </w:rPr>
              <w:t>MCC</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8DDD7AE" w14:textId="77777777" w:rsidR="005A436C" w:rsidRDefault="00FF6133">
            <w:r>
              <w:rPr>
                <w:color w:val="111111"/>
                <w:sz w:val="20"/>
                <w:szCs w:val="20"/>
              </w:rPr>
              <w:t>0.112</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1A7FC22" w14:textId="77777777" w:rsidR="005A436C" w:rsidRDefault="00FF6133">
            <w:r>
              <w:rPr>
                <w:color w:val="111111"/>
                <w:sz w:val="20"/>
                <w:szCs w:val="20"/>
              </w:rPr>
              <w:t>0.112</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480A0F6" w14:textId="77777777" w:rsidR="005A436C" w:rsidRDefault="00FF6133">
            <w:r>
              <w:rPr>
                <w:color w:val="111111"/>
                <w:sz w:val="20"/>
                <w:szCs w:val="20"/>
              </w:rPr>
              <w:t>0.112</w:t>
            </w:r>
          </w:p>
        </w:tc>
      </w:tr>
      <w:tr w:rsidR="005A436C" w14:paraId="33F872DA"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3710BB9D" w14:textId="77777777" w:rsidR="005A436C" w:rsidRDefault="00FF6133">
            <w:r>
              <w:rPr>
                <w:color w:val="111111"/>
                <w:sz w:val="20"/>
                <w:szCs w:val="20"/>
              </w:rPr>
              <w:lastRenderedPageBreak/>
              <w:t>ROC AUC</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7FA58A5" w14:textId="77777777" w:rsidR="005A436C" w:rsidRDefault="00FF6133">
            <w:r>
              <w:rPr>
                <w:color w:val="111111"/>
                <w:sz w:val="20"/>
                <w:szCs w:val="20"/>
              </w:rPr>
              <w:t>0.582</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A2766EA" w14:textId="77777777" w:rsidR="005A436C" w:rsidRDefault="00FF6133">
            <w:r>
              <w:rPr>
                <w:color w:val="111111"/>
                <w:sz w:val="20"/>
                <w:szCs w:val="20"/>
              </w:rPr>
              <w:t>0.582</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4A408F5" w14:textId="77777777" w:rsidR="005A436C" w:rsidRDefault="00FF6133">
            <w:r>
              <w:rPr>
                <w:color w:val="111111"/>
                <w:sz w:val="20"/>
                <w:szCs w:val="20"/>
              </w:rPr>
              <w:t>0.582</w:t>
            </w:r>
          </w:p>
        </w:tc>
      </w:tr>
      <w:tr w:rsidR="005A436C" w14:paraId="4DFD9AD8"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5D5AD27C" w14:textId="77777777" w:rsidR="005A436C" w:rsidRDefault="00FF6133">
            <w:r>
              <w:rPr>
                <w:b/>
                <w:bCs/>
                <w:color w:val="111111"/>
                <w:sz w:val="20"/>
                <w:szCs w:val="20"/>
              </w:rPr>
              <w:t>Accuracy | Kappa | CPI</w:t>
            </w:r>
          </w:p>
        </w:tc>
        <w:tc>
          <w:tcPr>
            <w:tcW w:w="220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0049CF38" w14:textId="77777777" w:rsidR="005A436C" w:rsidRDefault="00FF6133">
            <w:r>
              <w:rPr>
                <w:b/>
                <w:bCs/>
                <w:color w:val="111111"/>
                <w:sz w:val="20"/>
                <w:szCs w:val="20"/>
              </w:rPr>
              <w:t>55.53%  (5,553/10,000)</w:t>
            </w:r>
          </w:p>
        </w:tc>
        <w:tc>
          <w:tcPr>
            <w:tcW w:w="220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2A9F4799" w14:textId="77777777" w:rsidR="005A436C" w:rsidRDefault="00FF6133">
            <w:r>
              <w:rPr>
                <w:b/>
                <w:bCs/>
                <w:color w:val="111111"/>
                <w:sz w:val="20"/>
                <w:szCs w:val="20"/>
              </w:rPr>
              <w:t>Kappa = 0.1109</w:t>
            </w:r>
          </w:p>
        </w:tc>
        <w:tc>
          <w:tcPr>
            <w:tcW w:w="210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3B8A9186" w14:textId="77777777" w:rsidR="005A436C" w:rsidRDefault="00FF6133">
            <w:r>
              <w:rPr>
                <w:b/>
                <w:bCs/>
                <w:color w:val="111111"/>
                <w:sz w:val="20"/>
                <w:szCs w:val="20"/>
              </w:rPr>
              <w:t>CPI = 0.0645  |  1.78s</w:t>
            </w:r>
          </w:p>
        </w:tc>
      </w:tr>
      <w:tr w:rsidR="005A436C" w14:paraId="3D2840FA"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152A3028" w14:textId="77777777" w:rsidR="005A436C" w:rsidRDefault="00FF6133">
            <w:r>
              <w:rPr>
                <w:color w:val="111111"/>
                <w:sz w:val="20"/>
                <w:szCs w:val="20"/>
              </w:rPr>
              <w:t>Confusion Matrix</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E862049" w14:textId="77777777" w:rsidR="005A436C" w:rsidRDefault="00FF6133">
            <w:r>
              <w:rPr>
                <w:color w:val="111111"/>
                <w:sz w:val="20"/>
                <w:szCs w:val="20"/>
              </w:rPr>
              <w:t>3,056 TP  |  1,930 FP</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A915B5F" w14:textId="77777777" w:rsidR="005A436C" w:rsidRDefault="00FF6133">
            <w:r>
              <w:rPr>
                <w:color w:val="111111"/>
                <w:sz w:val="20"/>
                <w:szCs w:val="20"/>
              </w:rPr>
              <w:t>2,497 TP  |  2,517 FN</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56B36F5" w14:textId="77777777" w:rsidR="005A436C" w:rsidRDefault="00FF6133">
            <w:r>
              <w:rPr>
                <w:color w:val="111111"/>
                <w:sz w:val="20"/>
                <w:szCs w:val="20"/>
              </w:rPr>
              <w:t>FPR Cl.1 = 38.7%</w:t>
            </w:r>
          </w:p>
        </w:tc>
      </w:tr>
    </w:tbl>
    <w:p w14:paraId="4C5186D8" w14:textId="77777777" w:rsidR="005A436C" w:rsidRDefault="005A436C">
      <w:pPr>
        <w:spacing w:after="100"/>
      </w:pPr>
    </w:p>
    <w:p w14:paraId="6EAEE601" w14:textId="77777777" w:rsidR="005A436C" w:rsidRDefault="00FF6133" w:rsidP="009631E0">
      <w:r>
        <w:t>BayesNet achieves 55.53% accuracy with Kappa 0.1109 ("slight agreement"). Class 0 TP Rate (0.613) marginally exceeds Class 1 (0.498), indicating a mild retention bias. ROC AUC of 0.582 is just above the 0.5 random baseline. As Tiwari et al. [5] predict, K2 converges toward NaiveBayes-equivalent performance under severe multicollinearity, confirmed by the near-identical accuracy of BayesNet and Logistic Regression.</w:t>
      </w:r>
    </w:p>
    <w:p w14:paraId="46BAB6E3" w14:textId="77777777" w:rsidR="005A436C" w:rsidRDefault="005A436C">
      <w:pPr>
        <w:spacing w:after="220"/>
      </w:pPr>
    </w:p>
    <w:p w14:paraId="04070C7E" w14:textId="77777777" w:rsidR="005A436C" w:rsidRDefault="00FF6133">
      <w:pPr>
        <w:pStyle w:val="Heading2"/>
      </w:pPr>
      <w:bookmarkStart w:id="28" w:name="_Toc234182659"/>
      <w:r>
        <w:t>5.2 NaiveBayes Classifier</w:t>
      </w:r>
      <w:bookmarkEnd w:id="28"/>
    </w:p>
    <w:p w14:paraId="1D76F213" w14:textId="77777777" w:rsidR="005A436C" w:rsidRDefault="00FF6133">
      <w:pPr>
        <w:spacing w:before="60" w:after="150" w:line="300" w:lineRule="auto"/>
        <w:jc w:val="both"/>
      </w:pPr>
      <w:r>
        <w:t>NaiveBayes trained on 79,894 instances, evaluated on 19,973 (80%/20%). Build time: 0.44 seconds — fastest classifier.</w:t>
      </w:r>
    </w:p>
    <w:p w14:paraId="7731947F" w14:textId="77777777" w:rsidR="005A436C" w:rsidRDefault="005A436C">
      <w:pPr>
        <w:spacing w:after="100"/>
      </w:pPr>
    </w:p>
    <w:p w14:paraId="779CE368" w14:textId="77777777" w:rsidR="009631E0" w:rsidRDefault="00FF6133" w:rsidP="009631E0">
      <w:pPr>
        <w:keepNext/>
        <w:spacing w:before="200" w:after="50"/>
        <w:jc w:val="center"/>
      </w:pPr>
      <w:r>
        <w:rPr>
          <w:noProof/>
        </w:rPr>
        <w:drawing>
          <wp:inline distT="0" distB="0" distL="0" distR="0" wp14:anchorId="279EAEF8" wp14:editId="686DC42A">
            <wp:extent cx="5505450" cy="3714750"/>
            <wp:effectExtent l="19050" t="19050" r="19050" b="19050"/>
            <wp:docPr id="2084796392" name="Picture 2084796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505450" cy="3714750"/>
                    </a:xfrm>
                    <a:prstGeom prst="rect">
                      <a:avLst/>
                    </a:prstGeom>
                    <a:ln>
                      <a:solidFill>
                        <a:schemeClr val="bg2">
                          <a:lumMod val="75000"/>
                        </a:schemeClr>
                      </a:solidFill>
                    </a:ln>
                  </pic:spPr>
                </pic:pic>
              </a:graphicData>
            </a:graphic>
          </wp:inline>
        </w:drawing>
      </w:r>
    </w:p>
    <w:p w14:paraId="1A694502" w14:textId="0BEEC708" w:rsidR="005A436C" w:rsidRDefault="009631E0" w:rsidP="009631E0">
      <w:pPr>
        <w:pStyle w:val="Caption"/>
        <w:jc w:val="center"/>
      </w:pPr>
      <w:bookmarkStart w:id="29" w:name="_Toc234182874"/>
      <w:r>
        <w:t xml:space="preserve">Figure </w:t>
      </w:r>
      <w:fldSimple w:instr=" SEQ Figure \* ARABIC ">
        <w:r>
          <w:rPr>
            <w:noProof/>
          </w:rPr>
          <w:t>7</w:t>
        </w:r>
      </w:fldSimple>
      <w:r>
        <w:rPr>
          <w:lang w:val="en-AU"/>
        </w:rPr>
        <w:t xml:space="preserve">: </w:t>
      </w:r>
      <w:r w:rsidRPr="00476376">
        <w:rPr>
          <w:lang w:val="en-AU"/>
        </w:rPr>
        <w:t xml:space="preserve">Screenshot 2: Weka Classify Tab — NaiveBayes (bayes.NaiveBayes, Gaussian kernel density, 80%/20% split). Per-feature distributional parameters per class (mean, std. dev., weight sum, precision) shown, followed by full evaluation summary, per-class </w:t>
      </w:r>
      <w:r w:rsidRPr="009631E0">
        <w:rPr>
          <w:lang w:val="en-AU"/>
        </w:rPr>
        <w:t>accu</w:t>
      </w:r>
      <w:r w:rsidRPr="009631E0">
        <w:rPr>
          <w:color w:val="444444"/>
        </w:rPr>
        <w:t>racy table, and confusion matrix.</w:t>
      </w:r>
      <w:bookmarkEnd w:id="29"/>
    </w:p>
    <w:p w14:paraId="53892D3A" w14:textId="77777777" w:rsidR="005A436C" w:rsidRDefault="00FF6133">
      <w:pPr>
        <w:spacing w:before="220" w:after="60"/>
      </w:pPr>
      <w:r>
        <w:rPr>
          <w:b/>
          <w:bCs/>
          <w:color w:val="1F4E79"/>
        </w:rPr>
        <w:lastRenderedPageBreak/>
        <w:t>T</w:t>
      </w:r>
      <w:r>
        <w:rPr>
          <w:b/>
          <w:bCs/>
          <w:color w:val="1F4E79"/>
        </w:rPr>
        <w:t xml:space="preserve">able 5: </w:t>
      </w:r>
      <w:r>
        <w:rPr>
          <w:b/>
          <w:bCs/>
          <w:color w:val="404040"/>
        </w:rPr>
        <w:t>NaiveBayes — Per-Class Performance Metrics (80%/20% Split, n=20,000)</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00"/>
        <w:gridCol w:w="2200"/>
        <w:gridCol w:w="2200"/>
        <w:gridCol w:w="2100"/>
      </w:tblGrid>
      <w:tr w:rsidR="005A436C" w14:paraId="06A0D13C"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5098D932" w14:textId="77777777" w:rsidR="005A436C" w:rsidRDefault="00FF6133">
            <w:r>
              <w:rPr>
                <w:b/>
                <w:bCs/>
                <w:color w:val="FFFFFF"/>
                <w:sz w:val="20"/>
                <w:szCs w:val="20"/>
              </w:rPr>
              <w:t>Metric</w:t>
            </w:r>
          </w:p>
        </w:tc>
        <w:tc>
          <w:tcPr>
            <w:tcW w:w="22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12D125D0" w14:textId="77777777" w:rsidR="005A436C" w:rsidRDefault="00FF6133">
            <w:r>
              <w:rPr>
                <w:b/>
                <w:bCs/>
                <w:color w:val="FFFFFF"/>
                <w:sz w:val="20"/>
                <w:szCs w:val="20"/>
              </w:rPr>
              <w:t>Class 0 (Non-Churn)</w:t>
            </w:r>
          </w:p>
        </w:tc>
        <w:tc>
          <w:tcPr>
            <w:tcW w:w="22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7CA45D72" w14:textId="77777777" w:rsidR="005A436C" w:rsidRDefault="00FF6133">
            <w:r>
              <w:rPr>
                <w:b/>
                <w:bCs/>
                <w:color w:val="FFFFFF"/>
                <w:sz w:val="20"/>
                <w:szCs w:val="20"/>
              </w:rPr>
              <w:t>Class 1 (Churn)</w:t>
            </w:r>
          </w:p>
        </w:tc>
        <w:tc>
          <w:tcPr>
            <w:tcW w:w="21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48A1EA28" w14:textId="77777777" w:rsidR="005A436C" w:rsidRDefault="00FF6133">
            <w:r>
              <w:rPr>
                <w:b/>
                <w:bCs/>
                <w:color w:val="FFFFFF"/>
                <w:sz w:val="20"/>
                <w:szCs w:val="20"/>
              </w:rPr>
              <w:t>Weighted Average</w:t>
            </w:r>
          </w:p>
        </w:tc>
      </w:tr>
      <w:tr w:rsidR="005A436C" w14:paraId="2B7A0072"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62878FF6" w14:textId="77777777" w:rsidR="005A436C" w:rsidRDefault="00FF6133">
            <w:r>
              <w:rPr>
                <w:color w:val="111111"/>
                <w:sz w:val="20"/>
                <w:szCs w:val="20"/>
              </w:rPr>
              <w:t>TP Rate (Recall)</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5AAADCF" w14:textId="77777777" w:rsidR="005A436C" w:rsidRDefault="00FF6133">
            <w:r>
              <w:rPr>
                <w:color w:val="111111"/>
                <w:sz w:val="20"/>
                <w:szCs w:val="20"/>
              </w:rPr>
              <w:t>0.282</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FDA7EB7" w14:textId="77777777" w:rsidR="005A436C" w:rsidRDefault="00FF6133">
            <w:r>
              <w:rPr>
                <w:color w:val="111111"/>
                <w:sz w:val="20"/>
                <w:szCs w:val="20"/>
              </w:rPr>
              <w:t>0.763</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C3C2C3C" w14:textId="77777777" w:rsidR="005A436C" w:rsidRDefault="00FF6133">
            <w:r>
              <w:rPr>
                <w:color w:val="111111"/>
                <w:sz w:val="20"/>
                <w:szCs w:val="20"/>
              </w:rPr>
              <w:t>0.523</w:t>
            </w:r>
          </w:p>
        </w:tc>
      </w:tr>
      <w:tr w:rsidR="005A436C" w14:paraId="794E309F"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026FD8A1" w14:textId="77777777" w:rsidR="005A436C" w:rsidRDefault="00FF6133">
            <w:r>
              <w:rPr>
                <w:color w:val="111111"/>
                <w:sz w:val="20"/>
                <w:szCs w:val="20"/>
              </w:rPr>
              <w:t>FP Rate</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7D64958" w14:textId="77777777" w:rsidR="005A436C" w:rsidRDefault="00FF6133">
            <w:r>
              <w:rPr>
                <w:color w:val="111111"/>
                <w:sz w:val="20"/>
                <w:szCs w:val="20"/>
              </w:rPr>
              <w:t>0.237</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2C878EF" w14:textId="77777777" w:rsidR="005A436C" w:rsidRDefault="00FF6133">
            <w:r>
              <w:rPr>
                <w:color w:val="111111"/>
                <w:sz w:val="20"/>
                <w:szCs w:val="20"/>
              </w:rPr>
              <w:t>0.718</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FD429A3" w14:textId="77777777" w:rsidR="005A436C" w:rsidRDefault="00FF6133">
            <w:r>
              <w:rPr>
                <w:color w:val="111111"/>
                <w:sz w:val="20"/>
                <w:szCs w:val="20"/>
              </w:rPr>
              <w:t>0.478</w:t>
            </w:r>
          </w:p>
        </w:tc>
      </w:tr>
      <w:tr w:rsidR="005A436C" w14:paraId="56434776"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47AC3EDE" w14:textId="77777777" w:rsidR="005A436C" w:rsidRDefault="00FF6133">
            <w:r>
              <w:rPr>
                <w:color w:val="111111"/>
                <w:sz w:val="20"/>
                <w:szCs w:val="20"/>
              </w:rPr>
              <w:t>Precision</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5F4B546" w14:textId="77777777" w:rsidR="005A436C" w:rsidRDefault="00FF6133">
            <w:r>
              <w:rPr>
                <w:color w:val="111111"/>
                <w:sz w:val="20"/>
                <w:szCs w:val="20"/>
              </w:rPr>
              <w:t>0.543</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7DB041E" w14:textId="77777777" w:rsidR="005A436C" w:rsidRDefault="00FF6133">
            <w:r>
              <w:rPr>
                <w:color w:val="111111"/>
                <w:sz w:val="20"/>
                <w:szCs w:val="20"/>
              </w:rPr>
              <w:t>0.516</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839A386" w14:textId="77777777" w:rsidR="005A436C" w:rsidRDefault="00FF6133">
            <w:r>
              <w:rPr>
                <w:color w:val="111111"/>
                <w:sz w:val="20"/>
                <w:szCs w:val="20"/>
              </w:rPr>
              <w:t>0.529</w:t>
            </w:r>
          </w:p>
        </w:tc>
      </w:tr>
      <w:tr w:rsidR="005A436C" w14:paraId="47FA95AF"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6E195667" w14:textId="77777777" w:rsidR="005A436C" w:rsidRDefault="00FF6133">
            <w:r>
              <w:rPr>
                <w:color w:val="111111"/>
                <w:sz w:val="20"/>
                <w:szCs w:val="20"/>
              </w:rPr>
              <w:t>F-Measure</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D1493C5" w14:textId="77777777" w:rsidR="005A436C" w:rsidRDefault="00FF6133">
            <w:r>
              <w:rPr>
                <w:color w:val="111111"/>
                <w:sz w:val="20"/>
                <w:szCs w:val="20"/>
              </w:rPr>
              <w:t>0.371</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975CB33" w14:textId="77777777" w:rsidR="005A436C" w:rsidRDefault="00FF6133">
            <w:r>
              <w:rPr>
                <w:color w:val="111111"/>
                <w:sz w:val="20"/>
                <w:szCs w:val="20"/>
              </w:rPr>
              <w:t>0.616</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7014D2D" w14:textId="77777777" w:rsidR="005A436C" w:rsidRDefault="00FF6133">
            <w:r>
              <w:rPr>
                <w:color w:val="111111"/>
                <w:sz w:val="20"/>
                <w:szCs w:val="20"/>
              </w:rPr>
              <w:t>0.494</w:t>
            </w:r>
          </w:p>
        </w:tc>
      </w:tr>
      <w:tr w:rsidR="005A436C" w14:paraId="47D49697"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734D2859" w14:textId="77777777" w:rsidR="005A436C" w:rsidRDefault="00FF6133">
            <w:r>
              <w:rPr>
                <w:color w:val="111111"/>
                <w:sz w:val="20"/>
                <w:szCs w:val="20"/>
              </w:rPr>
              <w:t>MCC</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211CD00" w14:textId="77777777" w:rsidR="005A436C" w:rsidRDefault="00FF6133">
            <w:r>
              <w:rPr>
                <w:color w:val="111111"/>
                <w:sz w:val="20"/>
                <w:szCs w:val="20"/>
              </w:rPr>
              <w:t>0.052</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FF25DC8" w14:textId="77777777" w:rsidR="005A436C" w:rsidRDefault="00FF6133">
            <w:r>
              <w:rPr>
                <w:color w:val="111111"/>
                <w:sz w:val="20"/>
                <w:szCs w:val="20"/>
              </w:rPr>
              <w:t>0.052</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00480FA" w14:textId="77777777" w:rsidR="005A436C" w:rsidRDefault="00FF6133">
            <w:r>
              <w:rPr>
                <w:color w:val="111111"/>
                <w:sz w:val="20"/>
                <w:szCs w:val="20"/>
              </w:rPr>
              <w:t>0.052</w:t>
            </w:r>
          </w:p>
        </w:tc>
      </w:tr>
      <w:tr w:rsidR="005A436C" w14:paraId="1712664D"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41A1F94C" w14:textId="77777777" w:rsidR="005A436C" w:rsidRDefault="00FF6133">
            <w:r>
              <w:rPr>
                <w:color w:val="111111"/>
                <w:sz w:val="20"/>
                <w:szCs w:val="20"/>
              </w:rPr>
              <w:t>ROC AUC</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DE5A329" w14:textId="77777777" w:rsidR="005A436C" w:rsidRDefault="00FF6133">
            <w:r>
              <w:rPr>
                <w:color w:val="111111"/>
                <w:sz w:val="20"/>
                <w:szCs w:val="20"/>
              </w:rPr>
              <w:t>0.556</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DB151D4" w14:textId="77777777" w:rsidR="005A436C" w:rsidRDefault="00FF6133">
            <w:r>
              <w:rPr>
                <w:color w:val="111111"/>
                <w:sz w:val="20"/>
                <w:szCs w:val="20"/>
              </w:rPr>
              <w:t>0.556</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69D2E9F" w14:textId="77777777" w:rsidR="005A436C" w:rsidRDefault="00FF6133">
            <w:r>
              <w:rPr>
                <w:color w:val="111111"/>
                <w:sz w:val="20"/>
                <w:szCs w:val="20"/>
              </w:rPr>
              <w:t>0.556</w:t>
            </w:r>
          </w:p>
        </w:tc>
      </w:tr>
      <w:tr w:rsidR="005A436C" w14:paraId="3594AB48"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FE0E0"/>
            <w:tcMar>
              <w:top w:w="110" w:type="dxa"/>
              <w:left w:w="150" w:type="dxa"/>
              <w:bottom w:w="110" w:type="dxa"/>
              <w:right w:w="150" w:type="dxa"/>
            </w:tcMar>
          </w:tcPr>
          <w:p w14:paraId="37EB57F6" w14:textId="77777777" w:rsidR="005A436C" w:rsidRDefault="00FF6133">
            <w:r>
              <w:rPr>
                <w:b/>
                <w:bCs/>
                <w:color w:val="111111"/>
                <w:sz w:val="20"/>
                <w:szCs w:val="20"/>
              </w:rPr>
              <w:t>Accuracy | Kappa | CPI</w:t>
            </w:r>
          </w:p>
        </w:tc>
        <w:tc>
          <w:tcPr>
            <w:tcW w:w="2200" w:type="dxa"/>
            <w:tcBorders>
              <w:top w:val="single" w:sz="1" w:space="0" w:color="DDDDDD"/>
              <w:left w:val="single" w:sz="1" w:space="0" w:color="DDDDDD"/>
              <w:bottom w:val="single" w:sz="1" w:space="0" w:color="DDDDDD"/>
              <w:right w:val="single" w:sz="1" w:space="0" w:color="DDDDDD"/>
            </w:tcBorders>
            <w:shd w:val="clear" w:color="auto" w:fill="FFE0E0"/>
            <w:tcMar>
              <w:top w:w="110" w:type="dxa"/>
              <w:left w:w="150" w:type="dxa"/>
              <w:bottom w:w="110" w:type="dxa"/>
              <w:right w:w="150" w:type="dxa"/>
            </w:tcMar>
          </w:tcPr>
          <w:p w14:paraId="5A9A56DA" w14:textId="77777777" w:rsidR="005A436C" w:rsidRDefault="00FF6133">
            <w:r>
              <w:rPr>
                <w:b/>
                <w:bCs/>
                <w:color w:val="111111"/>
                <w:sz w:val="20"/>
                <w:szCs w:val="20"/>
              </w:rPr>
              <w:t>52.30%  (10,459/20,000)</w:t>
            </w:r>
          </w:p>
        </w:tc>
        <w:tc>
          <w:tcPr>
            <w:tcW w:w="2200" w:type="dxa"/>
            <w:tcBorders>
              <w:top w:val="single" w:sz="1" w:space="0" w:color="DDDDDD"/>
              <w:left w:val="single" w:sz="1" w:space="0" w:color="DDDDDD"/>
              <w:bottom w:val="single" w:sz="1" w:space="0" w:color="DDDDDD"/>
              <w:right w:val="single" w:sz="1" w:space="0" w:color="DDDDDD"/>
            </w:tcBorders>
            <w:shd w:val="clear" w:color="auto" w:fill="FFE0E0"/>
            <w:tcMar>
              <w:top w:w="110" w:type="dxa"/>
              <w:left w:w="150" w:type="dxa"/>
              <w:bottom w:w="110" w:type="dxa"/>
              <w:right w:w="150" w:type="dxa"/>
            </w:tcMar>
          </w:tcPr>
          <w:p w14:paraId="6E02C4E8" w14:textId="77777777" w:rsidR="005A436C" w:rsidRDefault="00FF6133">
            <w:r>
              <w:rPr>
                <w:b/>
                <w:bCs/>
                <w:color w:val="111111"/>
                <w:sz w:val="20"/>
                <w:szCs w:val="20"/>
              </w:rPr>
              <w:t>Kappa = 0.0453  LOWEST</w:t>
            </w:r>
          </w:p>
        </w:tc>
        <w:tc>
          <w:tcPr>
            <w:tcW w:w="2100" w:type="dxa"/>
            <w:tcBorders>
              <w:top w:val="single" w:sz="1" w:space="0" w:color="DDDDDD"/>
              <w:left w:val="single" w:sz="1" w:space="0" w:color="DDDDDD"/>
              <w:bottom w:val="single" w:sz="1" w:space="0" w:color="DDDDDD"/>
              <w:right w:val="single" w:sz="1" w:space="0" w:color="DDDDDD"/>
            </w:tcBorders>
            <w:shd w:val="clear" w:color="auto" w:fill="FFE0E0"/>
            <w:tcMar>
              <w:top w:w="110" w:type="dxa"/>
              <w:left w:w="150" w:type="dxa"/>
              <w:bottom w:w="110" w:type="dxa"/>
              <w:right w:w="150" w:type="dxa"/>
            </w:tcMar>
          </w:tcPr>
          <w:p w14:paraId="7B48DEB4" w14:textId="77777777" w:rsidR="005A436C" w:rsidRDefault="00FF6133">
            <w:r>
              <w:rPr>
                <w:b/>
                <w:bCs/>
                <w:color w:val="111111"/>
                <w:sz w:val="20"/>
                <w:szCs w:val="20"/>
              </w:rPr>
              <w:t>CPI = 0.0252  |  0.44s</w:t>
            </w:r>
          </w:p>
        </w:tc>
      </w:tr>
      <w:tr w:rsidR="005A436C" w14:paraId="5368F17F"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237BC7CB" w14:textId="77777777" w:rsidR="005A436C" w:rsidRDefault="00FF6133">
            <w:r>
              <w:rPr>
                <w:color w:val="111111"/>
                <w:sz w:val="20"/>
                <w:szCs w:val="20"/>
              </w:rPr>
              <w:t>Confusion Matrix</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EAC7A08" w14:textId="77777777" w:rsidR="005A436C" w:rsidRDefault="00FF6133">
            <w:r>
              <w:rPr>
                <w:color w:val="111111"/>
                <w:sz w:val="20"/>
                <w:szCs w:val="20"/>
              </w:rPr>
              <w:t>2,818 TP  |  7,169 FP</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9D26318" w14:textId="77777777" w:rsidR="005A436C" w:rsidRDefault="00FF6133">
            <w:r>
              <w:rPr>
                <w:color w:val="111111"/>
                <w:sz w:val="20"/>
                <w:szCs w:val="20"/>
              </w:rPr>
              <w:t>7,641 TP  |  2,372 FN</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7304F8F" w14:textId="77777777" w:rsidR="005A436C" w:rsidRDefault="00FF6133">
            <w:r>
              <w:rPr>
                <w:color w:val="111111"/>
                <w:sz w:val="20"/>
                <w:szCs w:val="20"/>
              </w:rPr>
              <w:t>FPR Cl.0 = 71.8%</w:t>
            </w:r>
          </w:p>
        </w:tc>
      </w:tr>
    </w:tbl>
    <w:p w14:paraId="7C057916" w14:textId="77777777" w:rsidR="005A436C" w:rsidRDefault="005A436C">
      <w:pPr>
        <w:spacing w:after="100"/>
      </w:pPr>
    </w:p>
    <w:p w14:paraId="79034D08" w14:textId="77777777" w:rsidR="005A436C" w:rsidRDefault="00FF6133" w:rsidP="009631E0">
      <w:r>
        <w:t>NaiveBayes has the lowest accuracy (52.30%), Kappa (0.0453), and MCC (0.052). The extreme asymmetry — churn TP Rate 2.71× higher than non-churn — is predicted by Leite et al. [6]: correlated features jointly amplify the churn posterior under the independence assumption. The 71.8% false positive rate means 7,169 retained customers would be falsely flagged per 10,055 non-churners — operationally unviable without threshold recalibration.</w:t>
      </w:r>
    </w:p>
    <w:p w14:paraId="0EAF187B" w14:textId="77777777" w:rsidR="005A436C" w:rsidRDefault="00FF6133">
      <w:pPr>
        <w:pBdr>
          <w:left w:val="thick" w:sz="18" w:space="12" w:color="C00000"/>
        </w:pBdr>
        <w:shd w:val="clear" w:color="auto" w:fill="FFF0F0"/>
        <w:spacing w:before="160" w:after="160" w:line="280" w:lineRule="auto"/>
        <w:ind w:left="320" w:right="180"/>
        <w:jc w:val="both"/>
      </w:pPr>
      <w:r>
        <w:rPr>
          <w:i/>
          <w:iCs/>
          <w:color w:val="8B0000"/>
          <w:sz w:val="21"/>
          <w:szCs w:val="21"/>
        </w:rPr>
        <w:t>Operational warning: NaiveBayes FPR=71.8% — over 7,100 retained customers falsely flagged per 20,000 predictions. CPI (0.0252) is the lowest across all classifiers. Deployment without threshold calibration is not recommended.</w:t>
      </w:r>
    </w:p>
    <w:p w14:paraId="6E4AE1CD" w14:textId="77777777" w:rsidR="005A436C" w:rsidRDefault="005A436C">
      <w:pPr>
        <w:spacing w:after="220"/>
      </w:pPr>
    </w:p>
    <w:p w14:paraId="7AD99E57" w14:textId="77777777" w:rsidR="00C9093D" w:rsidRDefault="00C9093D">
      <w:pPr>
        <w:pStyle w:val="Heading2"/>
      </w:pPr>
      <w:bookmarkStart w:id="30" w:name="_Toc234182660"/>
    </w:p>
    <w:p w14:paraId="502F98BE" w14:textId="77777777" w:rsidR="00C9093D" w:rsidRDefault="00C9093D">
      <w:pPr>
        <w:pStyle w:val="Heading2"/>
      </w:pPr>
    </w:p>
    <w:p w14:paraId="1DEA1B54" w14:textId="77777777" w:rsidR="00C9093D" w:rsidRDefault="00C9093D">
      <w:pPr>
        <w:pStyle w:val="Heading2"/>
      </w:pPr>
    </w:p>
    <w:p w14:paraId="2D0D6D67" w14:textId="77777777" w:rsidR="00C9093D" w:rsidRDefault="00C9093D">
      <w:pPr>
        <w:pStyle w:val="Heading2"/>
      </w:pPr>
    </w:p>
    <w:p w14:paraId="40BB8C3B" w14:textId="77777777" w:rsidR="00C9093D" w:rsidRDefault="00C9093D">
      <w:pPr>
        <w:pStyle w:val="Heading2"/>
      </w:pPr>
    </w:p>
    <w:p w14:paraId="664ED9F2" w14:textId="77777777" w:rsidR="00C9093D" w:rsidRDefault="00C9093D">
      <w:pPr>
        <w:pStyle w:val="Heading2"/>
      </w:pPr>
    </w:p>
    <w:p w14:paraId="49C55B60" w14:textId="75FF82EE" w:rsidR="005A436C" w:rsidRDefault="00FF6133">
      <w:pPr>
        <w:pStyle w:val="Heading2"/>
      </w:pPr>
      <w:r>
        <w:lastRenderedPageBreak/>
        <w:t>5.3 Logistic Regression</w:t>
      </w:r>
      <w:bookmarkEnd w:id="30"/>
    </w:p>
    <w:p w14:paraId="334F4CEA" w14:textId="77777777" w:rsidR="005A436C" w:rsidRDefault="00FF6133">
      <w:pPr>
        <w:spacing w:before="60" w:after="150" w:line="300" w:lineRule="auto"/>
        <w:jc w:val="both"/>
      </w:pPr>
      <w:r>
        <w:t>Logistic Regression trained on 79,894 instances, evaluated on 19,973 (80%/20%). Build time: 1.99 seconds.</w:t>
      </w:r>
    </w:p>
    <w:p w14:paraId="04467B16" w14:textId="77777777" w:rsidR="005A436C" w:rsidRDefault="005A436C">
      <w:pPr>
        <w:spacing w:after="100"/>
      </w:pPr>
    </w:p>
    <w:p w14:paraId="6FCB6C7F" w14:textId="77777777" w:rsidR="009631E0" w:rsidRDefault="00FF6133" w:rsidP="009631E0">
      <w:pPr>
        <w:keepNext/>
        <w:spacing w:before="200" w:after="50"/>
        <w:jc w:val="center"/>
      </w:pPr>
      <w:r>
        <w:rPr>
          <w:noProof/>
        </w:rPr>
        <w:drawing>
          <wp:inline distT="0" distB="0" distL="0" distR="0" wp14:anchorId="784E2BDF" wp14:editId="01F1FCF4">
            <wp:extent cx="5505450" cy="3714750"/>
            <wp:effectExtent l="19050" t="19050" r="19050" b="19050"/>
            <wp:docPr id="1475239584" name="Picture 1475239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505450" cy="3714750"/>
                    </a:xfrm>
                    <a:prstGeom prst="rect">
                      <a:avLst/>
                    </a:prstGeom>
                    <a:ln>
                      <a:solidFill>
                        <a:schemeClr val="bg2">
                          <a:lumMod val="75000"/>
                        </a:schemeClr>
                      </a:solidFill>
                    </a:ln>
                  </pic:spPr>
                </pic:pic>
              </a:graphicData>
            </a:graphic>
          </wp:inline>
        </w:drawing>
      </w:r>
    </w:p>
    <w:p w14:paraId="1EECB8CF" w14:textId="66176A3C" w:rsidR="005A436C" w:rsidRDefault="009631E0" w:rsidP="009631E0">
      <w:pPr>
        <w:pStyle w:val="Caption"/>
        <w:jc w:val="center"/>
      </w:pPr>
      <w:bookmarkStart w:id="31" w:name="_Toc234182875"/>
      <w:r>
        <w:t xml:space="preserve">Figure </w:t>
      </w:r>
      <w:fldSimple w:instr=" SEQ Figure \* ARABIC ">
        <w:r>
          <w:rPr>
            <w:noProof/>
          </w:rPr>
          <w:t>8</w:t>
        </w:r>
      </w:fldSimple>
      <w:r>
        <w:rPr>
          <w:lang w:val="en-AU"/>
        </w:rPr>
        <w:t xml:space="preserve">: </w:t>
      </w:r>
      <w:r w:rsidRPr="004D4F97">
        <w:rPr>
          <w:lang w:val="en-AU"/>
        </w:rPr>
        <w:t>Screenshot 3: Weka Classify Tab — Logistic Regression (functions.Logistic, ridge λ=1e-8, max 200 iterations, 80%/20% split). Per-feature log-odds coefficients visible in scrolled output (avg3mou: 1.0001; totmrc_Mean: 1.0042 — near-unit odds ratios conf</w:t>
      </w:r>
      <w:r>
        <w:rPr>
          <w:lang w:val="en-AU"/>
        </w:rPr>
        <w:t>irm multicollinearity suppression under L2 regulation per De Caigny et al. [4]</w:t>
      </w:r>
      <w:bookmarkEnd w:id="31"/>
    </w:p>
    <w:p w14:paraId="4FF53601" w14:textId="77777777" w:rsidR="005A436C" w:rsidRDefault="005A436C">
      <w:pPr>
        <w:spacing w:after="100"/>
      </w:pPr>
    </w:p>
    <w:p w14:paraId="0D25A001" w14:textId="77777777" w:rsidR="005A436C" w:rsidRDefault="00FF6133">
      <w:pPr>
        <w:spacing w:before="220" w:after="60"/>
      </w:pPr>
      <w:r>
        <w:rPr>
          <w:b/>
          <w:bCs/>
          <w:color w:val="1F4E79"/>
        </w:rPr>
        <w:t xml:space="preserve">Table 6: </w:t>
      </w:r>
      <w:r>
        <w:rPr>
          <w:b/>
          <w:bCs/>
          <w:color w:val="404040"/>
        </w:rPr>
        <w:t>Logistic Regression — Per-Class Performance Metrics (80%/20% Split, n=20,000)</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00"/>
        <w:gridCol w:w="2200"/>
        <w:gridCol w:w="2200"/>
        <w:gridCol w:w="2100"/>
      </w:tblGrid>
      <w:tr w:rsidR="005A436C" w14:paraId="1C924ACB"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7777FF75" w14:textId="77777777" w:rsidR="005A436C" w:rsidRDefault="00FF6133">
            <w:r>
              <w:rPr>
                <w:b/>
                <w:bCs/>
                <w:color w:val="FFFFFF"/>
                <w:sz w:val="20"/>
                <w:szCs w:val="20"/>
              </w:rPr>
              <w:t>Metric</w:t>
            </w:r>
          </w:p>
        </w:tc>
        <w:tc>
          <w:tcPr>
            <w:tcW w:w="22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51901514" w14:textId="77777777" w:rsidR="005A436C" w:rsidRDefault="00FF6133">
            <w:r>
              <w:rPr>
                <w:b/>
                <w:bCs/>
                <w:color w:val="FFFFFF"/>
                <w:sz w:val="20"/>
                <w:szCs w:val="20"/>
              </w:rPr>
              <w:t>Class 0 (Non-Churn)</w:t>
            </w:r>
          </w:p>
        </w:tc>
        <w:tc>
          <w:tcPr>
            <w:tcW w:w="22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1F85778F" w14:textId="77777777" w:rsidR="005A436C" w:rsidRDefault="00FF6133">
            <w:r>
              <w:rPr>
                <w:b/>
                <w:bCs/>
                <w:color w:val="FFFFFF"/>
                <w:sz w:val="20"/>
                <w:szCs w:val="20"/>
              </w:rPr>
              <w:t>Class 1 (Churn)</w:t>
            </w:r>
          </w:p>
        </w:tc>
        <w:tc>
          <w:tcPr>
            <w:tcW w:w="21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5E4873E0" w14:textId="77777777" w:rsidR="005A436C" w:rsidRDefault="00FF6133">
            <w:r>
              <w:rPr>
                <w:b/>
                <w:bCs/>
                <w:color w:val="FFFFFF"/>
                <w:sz w:val="20"/>
                <w:szCs w:val="20"/>
              </w:rPr>
              <w:t>Weighted Average</w:t>
            </w:r>
          </w:p>
        </w:tc>
      </w:tr>
      <w:tr w:rsidR="005A436C" w14:paraId="08FC8F3D"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334C0F3C" w14:textId="77777777" w:rsidR="005A436C" w:rsidRDefault="00FF6133">
            <w:r>
              <w:rPr>
                <w:color w:val="111111"/>
                <w:sz w:val="20"/>
                <w:szCs w:val="20"/>
              </w:rPr>
              <w:t>TP Rate (Recall)</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7F14133" w14:textId="77777777" w:rsidR="005A436C" w:rsidRDefault="00FF6133">
            <w:r>
              <w:rPr>
                <w:color w:val="111111"/>
                <w:sz w:val="20"/>
                <w:szCs w:val="20"/>
              </w:rPr>
              <w:t>0.630</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D5EF12E" w14:textId="77777777" w:rsidR="005A436C" w:rsidRDefault="00FF6133">
            <w:r>
              <w:rPr>
                <w:color w:val="111111"/>
                <w:sz w:val="20"/>
                <w:szCs w:val="20"/>
              </w:rPr>
              <w:t>0.485</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E575FA1" w14:textId="77777777" w:rsidR="005A436C" w:rsidRDefault="00FF6133">
            <w:r>
              <w:rPr>
                <w:color w:val="111111"/>
                <w:sz w:val="20"/>
                <w:szCs w:val="20"/>
              </w:rPr>
              <w:t>0.557</w:t>
            </w:r>
          </w:p>
        </w:tc>
      </w:tr>
      <w:tr w:rsidR="005A436C" w14:paraId="35B62269"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5C0FD247" w14:textId="77777777" w:rsidR="005A436C" w:rsidRDefault="00FF6133">
            <w:r>
              <w:rPr>
                <w:color w:val="111111"/>
                <w:sz w:val="20"/>
                <w:szCs w:val="20"/>
              </w:rPr>
              <w:t>FP Rate</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602D3B2" w14:textId="77777777" w:rsidR="005A436C" w:rsidRDefault="00FF6133">
            <w:r>
              <w:rPr>
                <w:color w:val="111111"/>
                <w:sz w:val="20"/>
                <w:szCs w:val="20"/>
              </w:rPr>
              <w:t>0.515</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5802EB4" w14:textId="77777777" w:rsidR="005A436C" w:rsidRDefault="00FF6133">
            <w:r>
              <w:rPr>
                <w:color w:val="111111"/>
                <w:sz w:val="20"/>
                <w:szCs w:val="20"/>
              </w:rPr>
              <w:t>0.370</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18C7D77" w14:textId="77777777" w:rsidR="005A436C" w:rsidRDefault="00FF6133">
            <w:r>
              <w:rPr>
                <w:color w:val="111111"/>
                <w:sz w:val="20"/>
                <w:szCs w:val="20"/>
              </w:rPr>
              <w:t>0.443</w:t>
            </w:r>
          </w:p>
        </w:tc>
      </w:tr>
      <w:tr w:rsidR="005A436C" w14:paraId="4C9A5E20"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2752EA71" w14:textId="77777777" w:rsidR="005A436C" w:rsidRDefault="00FF6133">
            <w:r>
              <w:rPr>
                <w:color w:val="111111"/>
                <w:sz w:val="20"/>
                <w:szCs w:val="20"/>
              </w:rPr>
              <w:t>Precision</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2F8B1CA" w14:textId="77777777" w:rsidR="005A436C" w:rsidRDefault="00FF6133">
            <w:r>
              <w:rPr>
                <w:color w:val="111111"/>
                <w:sz w:val="20"/>
                <w:szCs w:val="20"/>
              </w:rPr>
              <w:t>0.550</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9C969D4" w14:textId="77777777" w:rsidR="005A436C" w:rsidRDefault="00FF6133">
            <w:r>
              <w:rPr>
                <w:color w:val="111111"/>
                <w:sz w:val="20"/>
                <w:szCs w:val="20"/>
              </w:rPr>
              <w:t>0.568</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EED9C85" w14:textId="77777777" w:rsidR="005A436C" w:rsidRDefault="00FF6133">
            <w:r>
              <w:rPr>
                <w:color w:val="111111"/>
                <w:sz w:val="20"/>
                <w:szCs w:val="20"/>
              </w:rPr>
              <w:t>0.559</w:t>
            </w:r>
          </w:p>
        </w:tc>
      </w:tr>
      <w:tr w:rsidR="005A436C" w14:paraId="2B66078B"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5919DA39" w14:textId="77777777" w:rsidR="005A436C" w:rsidRDefault="00FF6133">
            <w:r>
              <w:rPr>
                <w:color w:val="111111"/>
                <w:sz w:val="20"/>
                <w:szCs w:val="20"/>
              </w:rPr>
              <w:t>F-Measure</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FD5AC6D" w14:textId="77777777" w:rsidR="005A436C" w:rsidRDefault="00FF6133">
            <w:r>
              <w:rPr>
                <w:color w:val="111111"/>
                <w:sz w:val="20"/>
                <w:szCs w:val="20"/>
              </w:rPr>
              <w:t>0.587</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344A4C4" w14:textId="77777777" w:rsidR="005A436C" w:rsidRDefault="00FF6133">
            <w:r>
              <w:rPr>
                <w:color w:val="111111"/>
                <w:sz w:val="20"/>
                <w:szCs w:val="20"/>
              </w:rPr>
              <w:t>0.523</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B71E4DF" w14:textId="77777777" w:rsidR="005A436C" w:rsidRDefault="00FF6133">
            <w:r>
              <w:rPr>
                <w:color w:val="111111"/>
                <w:sz w:val="20"/>
                <w:szCs w:val="20"/>
              </w:rPr>
              <w:t>0.555</w:t>
            </w:r>
          </w:p>
        </w:tc>
      </w:tr>
      <w:tr w:rsidR="005A436C" w14:paraId="6F06AF6F"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043C32BF" w14:textId="77777777" w:rsidR="005A436C" w:rsidRDefault="00FF6133">
            <w:r>
              <w:rPr>
                <w:color w:val="111111"/>
                <w:sz w:val="20"/>
                <w:szCs w:val="20"/>
              </w:rPr>
              <w:t>MCC</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473754C" w14:textId="77777777" w:rsidR="005A436C" w:rsidRDefault="00FF6133">
            <w:r>
              <w:rPr>
                <w:color w:val="111111"/>
                <w:sz w:val="20"/>
                <w:szCs w:val="20"/>
              </w:rPr>
              <w:t>0.116</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C67A905" w14:textId="77777777" w:rsidR="005A436C" w:rsidRDefault="00FF6133">
            <w:r>
              <w:rPr>
                <w:color w:val="111111"/>
                <w:sz w:val="20"/>
                <w:szCs w:val="20"/>
              </w:rPr>
              <w:t>0.116</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FCBF870" w14:textId="77777777" w:rsidR="005A436C" w:rsidRDefault="00FF6133">
            <w:r>
              <w:rPr>
                <w:color w:val="111111"/>
                <w:sz w:val="20"/>
                <w:szCs w:val="20"/>
              </w:rPr>
              <w:t>0.116</w:t>
            </w:r>
          </w:p>
        </w:tc>
      </w:tr>
      <w:tr w:rsidR="005A436C" w14:paraId="40142447"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6E8531DA" w14:textId="77777777" w:rsidR="005A436C" w:rsidRDefault="00FF6133">
            <w:r>
              <w:rPr>
                <w:color w:val="111111"/>
                <w:sz w:val="20"/>
                <w:szCs w:val="20"/>
              </w:rPr>
              <w:t>ROC AUC</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6D67435" w14:textId="77777777" w:rsidR="005A436C" w:rsidRDefault="00FF6133">
            <w:r>
              <w:rPr>
                <w:color w:val="111111"/>
                <w:sz w:val="20"/>
                <w:szCs w:val="20"/>
              </w:rPr>
              <w:t>0.583</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C34BA0B" w14:textId="77777777" w:rsidR="005A436C" w:rsidRDefault="00FF6133">
            <w:r>
              <w:rPr>
                <w:color w:val="111111"/>
                <w:sz w:val="20"/>
                <w:szCs w:val="20"/>
              </w:rPr>
              <w:t>0.583</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DD218F4" w14:textId="77777777" w:rsidR="005A436C" w:rsidRDefault="00FF6133">
            <w:r>
              <w:rPr>
                <w:color w:val="111111"/>
                <w:sz w:val="20"/>
                <w:szCs w:val="20"/>
              </w:rPr>
              <w:t>0.583</w:t>
            </w:r>
          </w:p>
        </w:tc>
      </w:tr>
      <w:tr w:rsidR="005A436C" w14:paraId="6D827AA1"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5FC09740" w14:textId="77777777" w:rsidR="005A436C" w:rsidRDefault="00FF6133">
            <w:r>
              <w:rPr>
                <w:b/>
                <w:bCs/>
                <w:color w:val="111111"/>
                <w:sz w:val="20"/>
                <w:szCs w:val="20"/>
              </w:rPr>
              <w:lastRenderedPageBreak/>
              <w:t>Accuracy | Kappa | CPI</w:t>
            </w:r>
          </w:p>
        </w:tc>
        <w:tc>
          <w:tcPr>
            <w:tcW w:w="22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7A775BD2" w14:textId="77777777" w:rsidR="005A436C" w:rsidRDefault="00FF6133">
            <w:r>
              <w:rPr>
                <w:b/>
                <w:bCs/>
                <w:color w:val="111111"/>
                <w:sz w:val="20"/>
                <w:szCs w:val="20"/>
              </w:rPr>
              <w:t>55.73% (11,146/20,000) ★</w:t>
            </w:r>
          </w:p>
        </w:tc>
        <w:tc>
          <w:tcPr>
            <w:tcW w:w="22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500A84DE" w14:textId="77777777" w:rsidR="005A436C" w:rsidRDefault="00FF6133">
            <w:r>
              <w:rPr>
                <w:b/>
                <w:bCs/>
                <w:color w:val="111111"/>
                <w:sz w:val="20"/>
                <w:szCs w:val="20"/>
              </w:rPr>
              <w:t>Kappa = 0.1148  BEST ★</w:t>
            </w:r>
          </w:p>
        </w:tc>
        <w:tc>
          <w:tcPr>
            <w:tcW w:w="21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3E9822F9" w14:textId="77777777" w:rsidR="005A436C" w:rsidRDefault="00FF6133">
            <w:r>
              <w:rPr>
                <w:b/>
                <w:bCs/>
                <w:color w:val="111111"/>
                <w:sz w:val="20"/>
                <w:szCs w:val="20"/>
              </w:rPr>
              <w:t>CPI = 0.0669 ★ | 1.99s</w:t>
            </w:r>
          </w:p>
        </w:tc>
      </w:tr>
      <w:tr w:rsidR="005A436C" w14:paraId="57C4D8A3" w14:textId="77777777">
        <w:tblPrEx>
          <w:tblCellMar>
            <w:top w:w="0" w:type="dxa"/>
            <w:bottom w:w="0" w:type="dxa"/>
          </w:tblCellMar>
        </w:tblPrEx>
        <w:tc>
          <w:tcPr>
            <w:tcW w:w="2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41A759F7" w14:textId="77777777" w:rsidR="005A436C" w:rsidRDefault="00FF6133">
            <w:r>
              <w:rPr>
                <w:color w:val="111111"/>
                <w:sz w:val="20"/>
                <w:szCs w:val="20"/>
              </w:rPr>
              <w:t>Confusion Matrix</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C332CBA" w14:textId="77777777" w:rsidR="005A436C" w:rsidRDefault="00FF6133">
            <w:r>
              <w:rPr>
                <w:color w:val="111111"/>
                <w:sz w:val="20"/>
                <w:szCs w:val="20"/>
              </w:rPr>
              <w:t>6,287 TP  |  3,700 FP</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247A6CC" w14:textId="77777777" w:rsidR="005A436C" w:rsidRDefault="00FF6133">
            <w:r>
              <w:rPr>
                <w:color w:val="111111"/>
                <w:sz w:val="20"/>
                <w:szCs w:val="20"/>
              </w:rPr>
              <w:t>4,859 TP  |  5,154 FN</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1D6C808" w14:textId="77777777" w:rsidR="005A436C" w:rsidRDefault="00FF6133">
            <w:r>
              <w:rPr>
                <w:color w:val="111111"/>
                <w:sz w:val="20"/>
                <w:szCs w:val="20"/>
              </w:rPr>
              <w:t>FPR Cl.1 = 37.0%</w:t>
            </w:r>
          </w:p>
        </w:tc>
      </w:tr>
    </w:tbl>
    <w:p w14:paraId="35B7B743" w14:textId="77777777" w:rsidR="005A436C" w:rsidRDefault="005A436C">
      <w:pPr>
        <w:spacing w:after="100"/>
      </w:pPr>
    </w:p>
    <w:p w14:paraId="63FE5B35" w14:textId="77777777" w:rsidR="005A436C" w:rsidRDefault="00FF6133" w:rsidP="009631E0">
      <w:r>
        <w:t>Logistic Regression achieves the best performance on all aggregate metrics: accuracy (55.73%), Kappa (0.1148), ROC AUC (0.583), MCC (0.116). The result falls at the 64th percentile of Kaur et al.'s [8] distribution (mean 54.8%, SD=3.2%), confirming sound implementation. Near-unit odds ratios confirm De Caigny et al.'s [4] predicted multicollinearity signature under L2 regularisation.</w:t>
      </w:r>
    </w:p>
    <w:p w14:paraId="2FFDE03D" w14:textId="77777777" w:rsidR="005A436C" w:rsidRDefault="00FF6133">
      <w:pPr>
        <w:pBdr>
          <w:left w:val="thick" w:sz="18" w:space="12" w:color="00897B"/>
        </w:pBdr>
        <w:shd w:val="clear" w:color="auto" w:fill="E8F5E9"/>
        <w:spacing w:before="160" w:after="160" w:line="280" w:lineRule="auto"/>
        <w:ind w:left="320" w:right="180"/>
        <w:jc w:val="both"/>
      </w:pPr>
      <w:r>
        <w:rPr>
          <w:i/>
          <w:iCs/>
          <w:color w:val="1B5E20"/>
          <w:sz w:val="21"/>
          <w:szCs w:val="21"/>
        </w:rPr>
        <w:t>Best classifier: Logistic Regression — CPI = 0.1148 × 0.583 = 0.0669, ranking #1 by Naik &amp; Tejasvee's [13] Combined Performance Index. Recommended for immediate operational deployment with decision threshold optimisation.</w:t>
      </w:r>
    </w:p>
    <w:p w14:paraId="399051C9" w14:textId="77777777" w:rsidR="005A436C" w:rsidRDefault="00FF6133">
      <w:r>
        <w:br w:type="page"/>
      </w:r>
    </w:p>
    <w:p w14:paraId="709E6CC0" w14:textId="77777777" w:rsidR="005A436C" w:rsidRDefault="00FF6133">
      <w:pPr>
        <w:pStyle w:val="Heading2"/>
      </w:pPr>
      <w:bookmarkStart w:id="32" w:name="_Toc234182661"/>
      <w:r>
        <w:lastRenderedPageBreak/>
        <w:t>5.4 Cross-Classifier Comparative Evaluation</w:t>
      </w:r>
      <w:bookmarkEnd w:id="32"/>
    </w:p>
    <w:p w14:paraId="08BEEEB3" w14:textId="77777777" w:rsidR="005A436C" w:rsidRDefault="005A436C">
      <w:pPr>
        <w:spacing w:after="100"/>
      </w:pPr>
    </w:p>
    <w:p w14:paraId="1FD800B4" w14:textId="77777777" w:rsidR="005A436C" w:rsidRDefault="00FF6133">
      <w:pPr>
        <w:spacing w:before="220" w:after="60"/>
      </w:pPr>
      <w:r>
        <w:rPr>
          <w:b/>
          <w:bCs/>
          <w:color w:val="1F4E79"/>
        </w:rPr>
        <w:t xml:space="preserve">Table 7: </w:t>
      </w:r>
      <w:r>
        <w:rPr>
          <w:b/>
          <w:bCs/>
          <w:color w:val="404040"/>
        </w:rPr>
        <w:t>Cross-Classifier Performance Summary — All Three Models</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47"/>
        <w:gridCol w:w="801"/>
        <w:gridCol w:w="1201"/>
        <w:gridCol w:w="1099"/>
        <w:gridCol w:w="1048"/>
        <w:gridCol w:w="1048"/>
        <w:gridCol w:w="1357"/>
        <w:gridCol w:w="899"/>
      </w:tblGrid>
      <w:tr w:rsidR="005A436C" w14:paraId="43E0F25D" w14:textId="77777777">
        <w:tblPrEx>
          <w:tblCellMar>
            <w:top w:w="0" w:type="dxa"/>
            <w:bottom w:w="0" w:type="dxa"/>
          </w:tblCellMar>
        </w:tblPrEx>
        <w:tc>
          <w:tcPr>
            <w:tcW w:w="175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3C9FAB4B" w14:textId="77777777" w:rsidR="005A436C" w:rsidRDefault="00FF6133">
            <w:r>
              <w:rPr>
                <w:b/>
                <w:bCs/>
                <w:color w:val="FFFFFF"/>
                <w:sz w:val="20"/>
                <w:szCs w:val="20"/>
              </w:rPr>
              <w:t>Classifier</w:t>
            </w:r>
          </w:p>
        </w:tc>
        <w:tc>
          <w:tcPr>
            <w:tcW w:w="8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547B3509" w14:textId="77777777" w:rsidR="005A436C" w:rsidRDefault="00FF6133">
            <w:r>
              <w:rPr>
                <w:b/>
                <w:bCs/>
                <w:color w:val="FFFFFF"/>
                <w:sz w:val="20"/>
                <w:szCs w:val="20"/>
              </w:rPr>
              <w:t>Split</w:t>
            </w:r>
          </w:p>
        </w:tc>
        <w:tc>
          <w:tcPr>
            <w:tcW w:w="12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15AE7D7A" w14:textId="77777777" w:rsidR="005A436C" w:rsidRDefault="00FF6133">
            <w:r>
              <w:rPr>
                <w:b/>
                <w:bCs/>
                <w:color w:val="FFFFFF"/>
                <w:sz w:val="20"/>
                <w:szCs w:val="20"/>
              </w:rPr>
              <w:t>Accuracy</w:t>
            </w:r>
          </w:p>
        </w:tc>
        <w:tc>
          <w:tcPr>
            <w:tcW w:w="11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621077AD" w14:textId="77777777" w:rsidR="005A436C" w:rsidRDefault="00FF6133">
            <w:r>
              <w:rPr>
                <w:b/>
                <w:bCs/>
                <w:color w:val="FFFFFF"/>
                <w:sz w:val="20"/>
                <w:szCs w:val="20"/>
              </w:rPr>
              <w:t>Kappa</w:t>
            </w:r>
          </w:p>
        </w:tc>
        <w:tc>
          <w:tcPr>
            <w:tcW w:w="105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2CCC1731" w14:textId="77777777" w:rsidR="005A436C" w:rsidRDefault="00FF6133">
            <w:r>
              <w:rPr>
                <w:b/>
                <w:bCs/>
                <w:color w:val="FFFFFF"/>
                <w:sz w:val="20"/>
                <w:szCs w:val="20"/>
              </w:rPr>
              <w:t>AUC</w:t>
            </w:r>
          </w:p>
        </w:tc>
        <w:tc>
          <w:tcPr>
            <w:tcW w:w="105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2CA2897F" w14:textId="77777777" w:rsidR="005A436C" w:rsidRDefault="00FF6133">
            <w:r>
              <w:rPr>
                <w:b/>
                <w:bCs/>
                <w:color w:val="FFFFFF"/>
                <w:sz w:val="20"/>
                <w:szCs w:val="20"/>
              </w:rPr>
              <w:t>MCC</w:t>
            </w:r>
          </w:p>
        </w:tc>
        <w:tc>
          <w:tcPr>
            <w:tcW w:w="135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728186AE" w14:textId="77777777" w:rsidR="005A436C" w:rsidRDefault="00FF6133">
            <w:r>
              <w:rPr>
                <w:b/>
                <w:bCs/>
                <w:color w:val="FFFFFF"/>
                <w:sz w:val="20"/>
                <w:szCs w:val="20"/>
              </w:rPr>
              <w:t>F1 Cl0/Cl1</w:t>
            </w:r>
          </w:p>
        </w:tc>
        <w:tc>
          <w:tcPr>
            <w:tcW w:w="9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6E18AE3B" w14:textId="77777777" w:rsidR="005A436C" w:rsidRDefault="00FF6133">
            <w:r>
              <w:rPr>
                <w:b/>
                <w:bCs/>
                <w:color w:val="FFFFFF"/>
                <w:sz w:val="20"/>
                <w:szCs w:val="20"/>
              </w:rPr>
              <w:t>CPI</w:t>
            </w:r>
          </w:p>
        </w:tc>
      </w:tr>
      <w:tr w:rsidR="005A436C" w14:paraId="2D7E3E38" w14:textId="77777777">
        <w:tblPrEx>
          <w:tblCellMar>
            <w:top w:w="0" w:type="dxa"/>
            <w:bottom w:w="0" w:type="dxa"/>
          </w:tblCellMar>
        </w:tblPrEx>
        <w:tc>
          <w:tcPr>
            <w:tcW w:w="175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27BEA70A" w14:textId="77777777" w:rsidR="005A436C" w:rsidRDefault="00FF6133">
            <w:r>
              <w:rPr>
                <w:color w:val="111111"/>
                <w:sz w:val="20"/>
                <w:szCs w:val="20"/>
              </w:rPr>
              <w:t>BayesNet</w:t>
            </w:r>
          </w:p>
        </w:tc>
        <w:tc>
          <w:tcPr>
            <w:tcW w:w="8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81AE886" w14:textId="77777777" w:rsidR="005A436C" w:rsidRDefault="00FF6133">
            <w:r>
              <w:rPr>
                <w:color w:val="111111"/>
                <w:sz w:val="20"/>
                <w:szCs w:val="20"/>
              </w:rPr>
              <w:t>90/10</w:t>
            </w:r>
          </w:p>
        </w:tc>
        <w:tc>
          <w:tcPr>
            <w:tcW w:w="1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B5737DF" w14:textId="77777777" w:rsidR="005A436C" w:rsidRDefault="00FF6133">
            <w:r>
              <w:rPr>
                <w:color w:val="111111"/>
                <w:sz w:val="20"/>
                <w:szCs w:val="20"/>
              </w:rPr>
              <w:t>55.53%</w:t>
            </w:r>
          </w:p>
        </w:tc>
        <w:tc>
          <w:tcPr>
            <w:tcW w:w="1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C071BA8" w14:textId="77777777" w:rsidR="005A436C" w:rsidRDefault="00FF6133">
            <w:r>
              <w:rPr>
                <w:color w:val="111111"/>
                <w:sz w:val="20"/>
                <w:szCs w:val="20"/>
              </w:rPr>
              <w:t>0.1109</w:t>
            </w:r>
          </w:p>
        </w:tc>
        <w:tc>
          <w:tcPr>
            <w:tcW w:w="10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7BCFE55" w14:textId="77777777" w:rsidR="005A436C" w:rsidRDefault="00FF6133">
            <w:r>
              <w:rPr>
                <w:color w:val="111111"/>
                <w:sz w:val="20"/>
                <w:szCs w:val="20"/>
              </w:rPr>
              <w:t>0.582</w:t>
            </w:r>
          </w:p>
        </w:tc>
        <w:tc>
          <w:tcPr>
            <w:tcW w:w="10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875D7EC" w14:textId="77777777" w:rsidR="005A436C" w:rsidRDefault="00FF6133">
            <w:r>
              <w:rPr>
                <w:color w:val="111111"/>
                <w:sz w:val="20"/>
                <w:szCs w:val="20"/>
              </w:rPr>
              <w:t>0.112</w:t>
            </w:r>
          </w:p>
        </w:tc>
        <w:tc>
          <w:tcPr>
            <w:tcW w:w="1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BE958CC" w14:textId="77777777" w:rsidR="005A436C" w:rsidRDefault="00FF6133">
            <w:r>
              <w:rPr>
                <w:color w:val="111111"/>
                <w:sz w:val="20"/>
                <w:szCs w:val="20"/>
              </w:rPr>
              <w:t>0.579/0.529</w:t>
            </w:r>
          </w:p>
        </w:tc>
        <w:tc>
          <w:tcPr>
            <w:tcW w:w="9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2003858" w14:textId="77777777" w:rsidR="005A436C" w:rsidRDefault="00FF6133">
            <w:r>
              <w:rPr>
                <w:color w:val="111111"/>
                <w:sz w:val="20"/>
                <w:szCs w:val="20"/>
              </w:rPr>
              <w:t>0.065</w:t>
            </w:r>
          </w:p>
        </w:tc>
      </w:tr>
      <w:tr w:rsidR="005A436C" w14:paraId="68C46CB6" w14:textId="77777777">
        <w:tblPrEx>
          <w:tblCellMar>
            <w:top w:w="0" w:type="dxa"/>
            <w:bottom w:w="0" w:type="dxa"/>
          </w:tblCellMar>
        </w:tblPrEx>
        <w:tc>
          <w:tcPr>
            <w:tcW w:w="1750" w:type="dxa"/>
            <w:tcBorders>
              <w:top w:val="single" w:sz="1" w:space="0" w:color="DDDDDD"/>
              <w:left w:val="single" w:sz="1" w:space="0" w:color="DDDDDD"/>
              <w:bottom w:val="single" w:sz="1" w:space="0" w:color="DDDDDD"/>
              <w:right w:val="single" w:sz="1" w:space="0" w:color="DDDDDD"/>
            </w:tcBorders>
            <w:shd w:val="clear" w:color="auto" w:fill="FFE0E0"/>
            <w:tcMar>
              <w:top w:w="110" w:type="dxa"/>
              <w:left w:w="150" w:type="dxa"/>
              <w:bottom w:w="110" w:type="dxa"/>
              <w:right w:w="150" w:type="dxa"/>
            </w:tcMar>
          </w:tcPr>
          <w:p w14:paraId="5F25B14D" w14:textId="77777777" w:rsidR="005A436C" w:rsidRDefault="00FF6133">
            <w:r>
              <w:rPr>
                <w:color w:val="111111"/>
                <w:sz w:val="20"/>
                <w:szCs w:val="20"/>
              </w:rPr>
              <w:t>NaiveBayes</w:t>
            </w:r>
          </w:p>
        </w:tc>
        <w:tc>
          <w:tcPr>
            <w:tcW w:w="800" w:type="dxa"/>
            <w:tcBorders>
              <w:top w:val="single" w:sz="1" w:space="0" w:color="DDDDDD"/>
              <w:left w:val="single" w:sz="1" w:space="0" w:color="DDDDDD"/>
              <w:bottom w:val="single" w:sz="1" w:space="0" w:color="DDDDDD"/>
              <w:right w:val="single" w:sz="1" w:space="0" w:color="DDDDDD"/>
            </w:tcBorders>
            <w:shd w:val="clear" w:color="auto" w:fill="FFE0E0"/>
            <w:tcMar>
              <w:top w:w="110" w:type="dxa"/>
              <w:left w:w="150" w:type="dxa"/>
              <w:bottom w:w="110" w:type="dxa"/>
              <w:right w:w="150" w:type="dxa"/>
            </w:tcMar>
          </w:tcPr>
          <w:p w14:paraId="440FB156" w14:textId="77777777" w:rsidR="005A436C" w:rsidRDefault="00FF6133">
            <w:r>
              <w:rPr>
                <w:color w:val="111111"/>
                <w:sz w:val="20"/>
                <w:szCs w:val="20"/>
              </w:rPr>
              <w:t>80/20</w:t>
            </w:r>
          </w:p>
        </w:tc>
        <w:tc>
          <w:tcPr>
            <w:tcW w:w="1200" w:type="dxa"/>
            <w:tcBorders>
              <w:top w:val="single" w:sz="1" w:space="0" w:color="DDDDDD"/>
              <w:left w:val="single" w:sz="1" w:space="0" w:color="DDDDDD"/>
              <w:bottom w:val="single" w:sz="1" w:space="0" w:color="DDDDDD"/>
              <w:right w:val="single" w:sz="1" w:space="0" w:color="DDDDDD"/>
            </w:tcBorders>
            <w:shd w:val="clear" w:color="auto" w:fill="FFE0E0"/>
            <w:tcMar>
              <w:top w:w="110" w:type="dxa"/>
              <w:left w:w="150" w:type="dxa"/>
              <w:bottom w:w="110" w:type="dxa"/>
              <w:right w:w="150" w:type="dxa"/>
            </w:tcMar>
          </w:tcPr>
          <w:p w14:paraId="29130C55" w14:textId="77777777" w:rsidR="005A436C" w:rsidRDefault="00FF6133">
            <w:r>
              <w:rPr>
                <w:color w:val="111111"/>
                <w:sz w:val="20"/>
                <w:szCs w:val="20"/>
              </w:rPr>
              <w:t>52.30%</w:t>
            </w:r>
          </w:p>
        </w:tc>
        <w:tc>
          <w:tcPr>
            <w:tcW w:w="1100" w:type="dxa"/>
            <w:tcBorders>
              <w:top w:val="single" w:sz="1" w:space="0" w:color="DDDDDD"/>
              <w:left w:val="single" w:sz="1" w:space="0" w:color="DDDDDD"/>
              <w:bottom w:val="single" w:sz="1" w:space="0" w:color="DDDDDD"/>
              <w:right w:val="single" w:sz="1" w:space="0" w:color="DDDDDD"/>
            </w:tcBorders>
            <w:shd w:val="clear" w:color="auto" w:fill="FFE0E0"/>
            <w:tcMar>
              <w:top w:w="110" w:type="dxa"/>
              <w:left w:w="150" w:type="dxa"/>
              <w:bottom w:w="110" w:type="dxa"/>
              <w:right w:w="150" w:type="dxa"/>
            </w:tcMar>
          </w:tcPr>
          <w:p w14:paraId="5ACCD56B" w14:textId="77777777" w:rsidR="005A436C" w:rsidRDefault="00FF6133">
            <w:r>
              <w:rPr>
                <w:color w:val="111111"/>
                <w:sz w:val="20"/>
                <w:szCs w:val="20"/>
              </w:rPr>
              <w:t>0.0453</w:t>
            </w:r>
          </w:p>
        </w:tc>
        <w:tc>
          <w:tcPr>
            <w:tcW w:w="1050" w:type="dxa"/>
            <w:tcBorders>
              <w:top w:val="single" w:sz="1" w:space="0" w:color="DDDDDD"/>
              <w:left w:val="single" w:sz="1" w:space="0" w:color="DDDDDD"/>
              <w:bottom w:val="single" w:sz="1" w:space="0" w:color="DDDDDD"/>
              <w:right w:val="single" w:sz="1" w:space="0" w:color="DDDDDD"/>
            </w:tcBorders>
            <w:shd w:val="clear" w:color="auto" w:fill="FFE0E0"/>
            <w:tcMar>
              <w:top w:w="110" w:type="dxa"/>
              <w:left w:w="150" w:type="dxa"/>
              <w:bottom w:w="110" w:type="dxa"/>
              <w:right w:w="150" w:type="dxa"/>
            </w:tcMar>
          </w:tcPr>
          <w:p w14:paraId="7F246114" w14:textId="77777777" w:rsidR="005A436C" w:rsidRDefault="00FF6133">
            <w:r>
              <w:rPr>
                <w:color w:val="111111"/>
                <w:sz w:val="20"/>
                <w:szCs w:val="20"/>
              </w:rPr>
              <w:t>0.556</w:t>
            </w:r>
          </w:p>
        </w:tc>
        <w:tc>
          <w:tcPr>
            <w:tcW w:w="1050" w:type="dxa"/>
            <w:tcBorders>
              <w:top w:val="single" w:sz="1" w:space="0" w:color="DDDDDD"/>
              <w:left w:val="single" w:sz="1" w:space="0" w:color="DDDDDD"/>
              <w:bottom w:val="single" w:sz="1" w:space="0" w:color="DDDDDD"/>
              <w:right w:val="single" w:sz="1" w:space="0" w:color="DDDDDD"/>
            </w:tcBorders>
            <w:shd w:val="clear" w:color="auto" w:fill="FFE0E0"/>
            <w:tcMar>
              <w:top w:w="110" w:type="dxa"/>
              <w:left w:w="150" w:type="dxa"/>
              <w:bottom w:w="110" w:type="dxa"/>
              <w:right w:w="150" w:type="dxa"/>
            </w:tcMar>
          </w:tcPr>
          <w:p w14:paraId="31AD3C18" w14:textId="77777777" w:rsidR="005A436C" w:rsidRDefault="00FF6133">
            <w:r>
              <w:rPr>
                <w:color w:val="111111"/>
                <w:sz w:val="20"/>
                <w:szCs w:val="20"/>
              </w:rPr>
              <w:t>0.052</w:t>
            </w:r>
          </w:p>
        </w:tc>
        <w:tc>
          <w:tcPr>
            <w:tcW w:w="1350" w:type="dxa"/>
            <w:tcBorders>
              <w:top w:val="single" w:sz="1" w:space="0" w:color="DDDDDD"/>
              <w:left w:val="single" w:sz="1" w:space="0" w:color="DDDDDD"/>
              <w:bottom w:val="single" w:sz="1" w:space="0" w:color="DDDDDD"/>
              <w:right w:val="single" w:sz="1" w:space="0" w:color="DDDDDD"/>
            </w:tcBorders>
            <w:shd w:val="clear" w:color="auto" w:fill="FFE0E0"/>
            <w:tcMar>
              <w:top w:w="110" w:type="dxa"/>
              <w:left w:w="150" w:type="dxa"/>
              <w:bottom w:w="110" w:type="dxa"/>
              <w:right w:w="150" w:type="dxa"/>
            </w:tcMar>
          </w:tcPr>
          <w:p w14:paraId="5DE73A10" w14:textId="77777777" w:rsidR="005A436C" w:rsidRDefault="00FF6133">
            <w:r>
              <w:rPr>
                <w:color w:val="111111"/>
                <w:sz w:val="20"/>
                <w:szCs w:val="20"/>
              </w:rPr>
              <w:t>0.371/0.616</w:t>
            </w:r>
          </w:p>
        </w:tc>
        <w:tc>
          <w:tcPr>
            <w:tcW w:w="900" w:type="dxa"/>
            <w:tcBorders>
              <w:top w:val="single" w:sz="1" w:space="0" w:color="DDDDDD"/>
              <w:left w:val="single" w:sz="1" w:space="0" w:color="DDDDDD"/>
              <w:bottom w:val="single" w:sz="1" w:space="0" w:color="DDDDDD"/>
              <w:right w:val="single" w:sz="1" w:space="0" w:color="DDDDDD"/>
            </w:tcBorders>
            <w:shd w:val="clear" w:color="auto" w:fill="FFE0E0"/>
            <w:tcMar>
              <w:top w:w="110" w:type="dxa"/>
              <w:left w:w="150" w:type="dxa"/>
              <w:bottom w:w="110" w:type="dxa"/>
              <w:right w:w="150" w:type="dxa"/>
            </w:tcMar>
          </w:tcPr>
          <w:p w14:paraId="0AAB4D62" w14:textId="77777777" w:rsidR="005A436C" w:rsidRDefault="00FF6133">
            <w:r>
              <w:rPr>
                <w:color w:val="111111"/>
                <w:sz w:val="20"/>
                <w:szCs w:val="20"/>
              </w:rPr>
              <w:t>0.025</w:t>
            </w:r>
          </w:p>
        </w:tc>
      </w:tr>
      <w:tr w:rsidR="005A436C" w14:paraId="0580DF4F" w14:textId="77777777">
        <w:tblPrEx>
          <w:tblCellMar>
            <w:top w:w="0" w:type="dxa"/>
            <w:bottom w:w="0" w:type="dxa"/>
          </w:tblCellMar>
        </w:tblPrEx>
        <w:tc>
          <w:tcPr>
            <w:tcW w:w="175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528B603A" w14:textId="77777777" w:rsidR="005A436C" w:rsidRDefault="00FF6133">
            <w:r>
              <w:rPr>
                <w:b/>
                <w:bCs/>
                <w:color w:val="111111"/>
                <w:sz w:val="20"/>
                <w:szCs w:val="20"/>
              </w:rPr>
              <w:t>Logistic Reg.</w:t>
            </w:r>
          </w:p>
        </w:tc>
        <w:tc>
          <w:tcPr>
            <w:tcW w:w="8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47F7704E" w14:textId="77777777" w:rsidR="005A436C" w:rsidRDefault="00FF6133">
            <w:r>
              <w:rPr>
                <w:b/>
                <w:bCs/>
                <w:color w:val="111111"/>
                <w:sz w:val="20"/>
                <w:szCs w:val="20"/>
              </w:rPr>
              <w:t>80/20</w:t>
            </w:r>
          </w:p>
        </w:tc>
        <w:tc>
          <w:tcPr>
            <w:tcW w:w="12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7A9C3500" w14:textId="77777777" w:rsidR="005A436C" w:rsidRDefault="00FF6133">
            <w:r>
              <w:rPr>
                <w:b/>
                <w:bCs/>
                <w:color w:val="111111"/>
                <w:sz w:val="20"/>
                <w:szCs w:val="20"/>
              </w:rPr>
              <w:t>55.73% ★</w:t>
            </w:r>
          </w:p>
        </w:tc>
        <w:tc>
          <w:tcPr>
            <w:tcW w:w="11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55AA4AF1" w14:textId="77777777" w:rsidR="005A436C" w:rsidRDefault="00FF6133">
            <w:r>
              <w:rPr>
                <w:b/>
                <w:bCs/>
                <w:color w:val="111111"/>
                <w:sz w:val="20"/>
                <w:szCs w:val="20"/>
              </w:rPr>
              <w:t>0.1148 ★</w:t>
            </w:r>
          </w:p>
        </w:tc>
        <w:tc>
          <w:tcPr>
            <w:tcW w:w="105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0109E8D4" w14:textId="77777777" w:rsidR="005A436C" w:rsidRDefault="00FF6133">
            <w:r>
              <w:rPr>
                <w:b/>
                <w:bCs/>
                <w:color w:val="111111"/>
                <w:sz w:val="20"/>
                <w:szCs w:val="20"/>
              </w:rPr>
              <w:t>0.583 ★</w:t>
            </w:r>
          </w:p>
        </w:tc>
        <w:tc>
          <w:tcPr>
            <w:tcW w:w="105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7435C85B" w14:textId="77777777" w:rsidR="005A436C" w:rsidRDefault="00FF6133">
            <w:r>
              <w:rPr>
                <w:b/>
                <w:bCs/>
                <w:color w:val="111111"/>
                <w:sz w:val="20"/>
                <w:szCs w:val="20"/>
              </w:rPr>
              <w:t>0.116 ★</w:t>
            </w:r>
          </w:p>
        </w:tc>
        <w:tc>
          <w:tcPr>
            <w:tcW w:w="135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4E5445DE" w14:textId="77777777" w:rsidR="005A436C" w:rsidRDefault="00FF6133">
            <w:r>
              <w:rPr>
                <w:b/>
                <w:bCs/>
                <w:color w:val="111111"/>
                <w:sz w:val="20"/>
                <w:szCs w:val="20"/>
              </w:rPr>
              <w:t>0.587/0.523</w:t>
            </w:r>
          </w:p>
        </w:tc>
        <w:tc>
          <w:tcPr>
            <w:tcW w:w="9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12092FF1" w14:textId="77777777" w:rsidR="005A436C" w:rsidRDefault="00FF6133">
            <w:r>
              <w:rPr>
                <w:b/>
                <w:bCs/>
                <w:color w:val="111111"/>
                <w:sz w:val="20"/>
                <w:szCs w:val="20"/>
              </w:rPr>
              <w:t>0.067 ★</w:t>
            </w:r>
          </w:p>
        </w:tc>
      </w:tr>
    </w:tbl>
    <w:p w14:paraId="3C039A5D" w14:textId="77777777" w:rsidR="005A436C" w:rsidRDefault="005A436C">
      <w:pPr>
        <w:spacing w:after="100"/>
      </w:pPr>
    </w:p>
    <w:p w14:paraId="7145B241" w14:textId="77777777" w:rsidR="005A436C" w:rsidRDefault="00FF6133">
      <w:pPr>
        <w:spacing w:before="220" w:after="60"/>
      </w:pPr>
      <w:r>
        <w:rPr>
          <w:b/>
          <w:bCs/>
          <w:color w:val="1F4E79"/>
        </w:rPr>
        <w:t xml:space="preserve">Table 8: </w:t>
      </w:r>
      <w:r>
        <w:rPr>
          <w:b/>
          <w:bCs/>
          <w:color w:val="404040"/>
        </w:rPr>
        <w:t>Combined Performance Index (CPI = Kappa × ROC AUC) — Classifier Ranking</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1600"/>
        <w:gridCol w:w="1600"/>
        <w:gridCol w:w="1800"/>
        <w:gridCol w:w="2200"/>
      </w:tblGrid>
      <w:tr w:rsidR="005A436C" w14:paraId="4BB35EEF" w14:textId="77777777">
        <w:tblPrEx>
          <w:tblCellMar>
            <w:top w:w="0" w:type="dxa"/>
            <w:bottom w:w="0" w:type="dxa"/>
          </w:tblCellMar>
        </w:tblPrEx>
        <w:tc>
          <w:tcPr>
            <w:tcW w:w="20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19D46AF7" w14:textId="77777777" w:rsidR="005A436C" w:rsidRDefault="00FF6133">
            <w:r>
              <w:rPr>
                <w:b/>
                <w:bCs/>
                <w:color w:val="FFFFFF"/>
                <w:sz w:val="20"/>
                <w:szCs w:val="20"/>
              </w:rPr>
              <w:t>Classifier</w:t>
            </w:r>
          </w:p>
        </w:tc>
        <w:tc>
          <w:tcPr>
            <w:tcW w:w="16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0518493F" w14:textId="77777777" w:rsidR="005A436C" w:rsidRDefault="00FF6133">
            <w:r>
              <w:rPr>
                <w:b/>
                <w:bCs/>
                <w:color w:val="FFFFFF"/>
                <w:sz w:val="20"/>
                <w:szCs w:val="20"/>
              </w:rPr>
              <w:t>Kappa</w:t>
            </w:r>
          </w:p>
        </w:tc>
        <w:tc>
          <w:tcPr>
            <w:tcW w:w="16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0FBE9C41" w14:textId="77777777" w:rsidR="005A436C" w:rsidRDefault="00FF6133">
            <w:r>
              <w:rPr>
                <w:b/>
                <w:bCs/>
                <w:color w:val="FFFFFF"/>
                <w:sz w:val="20"/>
                <w:szCs w:val="20"/>
              </w:rPr>
              <w:t>ROC AUC</w:t>
            </w:r>
          </w:p>
        </w:tc>
        <w:tc>
          <w:tcPr>
            <w:tcW w:w="18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1E7D1D17" w14:textId="77777777" w:rsidR="005A436C" w:rsidRDefault="00FF6133">
            <w:r>
              <w:rPr>
                <w:b/>
                <w:bCs/>
                <w:color w:val="FFFFFF"/>
                <w:sz w:val="20"/>
                <w:szCs w:val="20"/>
              </w:rPr>
              <w:t>CPI (K×AUC)</w:t>
            </w:r>
          </w:p>
        </w:tc>
        <w:tc>
          <w:tcPr>
            <w:tcW w:w="22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40D1CD07" w14:textId="77777777" w:rsidR="005A436C" w:rsidRDefault="00FF6133">
            <w:r>
              <w:rPr>
                <w:b/>
                <w:bCs/>
                <w:color w:val="FFFFFF"/>
                <w:sz w:val="20"/>
                <w:szCs w:val="20"/>
              </w:rPr>
              <w:t>Rank and Decision</w:t>
            </w:r>
          </w:p>
        </w:tc>
      </w:tr>
      <w:tr w:rsidR="005A436C" w14:paraId="114477E4" w14:textId="77777777">
        <w:tblPrEx>
          <w:tblCellMar>
            <w:top w:w="0" w:type="dxa"/>
            <w:bottom w:w="0" w:type="dxa"/>
          </w:tblCellMar>
        </w:tblPrEx>
        <w:tc>
          <w:tcPr>
            <w:tcW w:w="20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3B4DC50D" w14:textId="77777777" w:rsidR="005A436C" w:rsidRDefault="00FF6133">
            <w:r>
              <w:rPr>
                <w:b/>
                <w:bCs/>
                <w:color w:val="111111"/>
                <w:sz w:val="20"/>
                <w:szCs w:val="20"/>
              </w:rPr>
              <w:t>Logistic Reg.</w:t>
            </w:r>
          </w:p>
        </w:tc>
        <w:tc>
          <w:tcPr>
            <w:tcW w:w="16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318D4F7A" w14:textId="77777777" w:rsidR="005A436C" w:rsidRDefault="00FF6133">
            <w:r>
              <w:rPr>
                <w:b/>
                <w:bCs/>
                <w:color w:val="111111"/>
                <w:sz w:val="20"/>
                <w:szCs w:val="20"/>
              </w:rPr>
              <w:t>0.1148</w:t>
            </w:r>
          </w:p>
        </w:tc>
        <w:tc>
          <w:tcPr>
            <w:tcW w:w="16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152EC74D" w14:textId="77777777" w:rsidR="005A436C" w:rsidRDefault="00FF6133">
            <w:r>
              <w:rPr>
                <w:b/>
                <w:bCs/>
                <w:color w:val="111111"/>
                <w:sz w:val="20"/>
                <w:szCs w:val="20"/>
              </w:rPr>
              <w:t>0.583</w:t>
            </w:r>
          </w:p>
        </w:tc>
        <w:tc>
          <w:tcPr>
            <w:tcW w:w="18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3EA08F7E" w14:textId="77777777" w:rsidR="005A436C" w:rsidRDefault="00FF6133">
            <w:r>
              <w:rPr>
                <w:b/>
                <w:bCs/>
                <w:color w:val="111111"/>
                <w:sz w:val="20"/>
                <w:szCs w:val="20"/>
              </w:rPr>
              <w:t>0.0669 ★</w:t>
            </w:r>
          </w:p>
        </w:tc>
        <w:tc>
          <w:tcPr>
            <w:tcW w:w="22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30ADA94B" w14:textId="77777777" w:rsidR="005A436C" w:rsidRDefault="00FF6133">
            <w:r>
              <w:rPr>
                <w:b/>
                <w:bCs/>
                <w:color w:val="111111"/>
                <w:sz w:val="20"/>
                <w:szCs w:val="20"/>
              </w:rPr>
              <w:t>#1 — Deploy immediately</w:t>
            </w:r>
          </w:p>
        </w:tc>
      </w:tr>
      <w:tr w:rsidR="005A436C" w14:paraId="1338FDE6" w14:textId="77777777">
        <w:tblPrEx>
          <w:tblCellMar>
            <w:top w:w="0" w:type="dxa"/>
            <w:bottom w:w="0" w:type="dxa"/>
          </w:tblCellMar>
        </w:tblPrEx>
        <w:tc>
          <w:tcPr>
            <w:tcW w:w="20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0AB830E9" w14:textId="77777777" w:rsidR="005A436C" w:rsidRDefault="00FF6133">
            <w:r>
              <w:rPr>
                <w:color w:val="111111"/>
                <w:sz w:val="20"/>
                <w:szCs w:val="20"/>
              </w:rPr>
              <w:t>BayesNet (K2)</w:t>
            </w:r>
          </w:p>
        </w:tc>
        <w:tc>
          <w:tcPr>
            <w:tcW w:w="16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7390E45" w14:textId="77777777" w:rsidR="005A436C" w:rsidRDefault="00FF6133">
            <w:r>
              <w:rPr>
                <w:color w:val="111111"/>
                <w:sz w:val="20"/>
                <w:szCs w:val="20"/>
              </w:rPr>
              <w:t>0.1109</w:t>
            </w:r>
          </w:p>
        </w:tc>
        <w:tc>
          <w:tcPr>
            <w:tcW w:w="16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2E54CAD" w14:textId="77777777" w:rsidR="005A436C" w:rsidRDefault="00FF6133">
            <w:r>
              <w:rPr>
                <w:color w:val="111111"/>
                <w:sz w:val="20"/>
                <w:szCs w:val="20"/>
              </w:rPr>
              <w:t>0.582</w:t>
            </w:r>
          </w:p>
        </w:tc>
        <w:tc>
          <w:tcPr>
            <w:tcW w:w="18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1BB59FE" w14:textId="77777777" w:rsidR="005A436C" w:rsidRDefault="00FF6133">
            <w:r>
              <w:rPr>
                <w:color w:val="111111"/>
                <w:sz w:val="20"/>
                <w:szCs w:val="20"/>
              </w:rPr>
              <w:t>0.0645</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B785A9D" w14:textId="77777777" w:rsidR="005A436C" w:rsidRDefault="00FF6133">
            <w:r>
              <w:rPr>
                <w:color w:val="111111"/>
                <w:sz w:val="20"/>
                <w:szCs w:val="20"/>
              </w:rPr>
              <w:t>#2 — Secondary option</w:t>
            </w:r>
          </w:p>
        </w:tc>
      </w:tr>
      <w:tr w:rsidR="005A436C" w14:paraId="1B69B4E0" w14:textId="77777777">
        <w:tblPrEx>
          <w:tblCellMar>
            <w:top w:w="0" w:type="dxa"/>
            <w:bottom w:w="0" w:type="dxa"/>
          </w:tblCellMar>
        </w:tblPrEx>
        <w:tc>
          <w:tcPr>
            <w:tcW w:w="2000" w:type="dxa"/>
            <w:tcBorders>
              <w:top w:val="single" w:sz="1" w:space="0" w:color="DDDDDD"/>
              <w:left w:val="single" w:sz="1" w:space="0" w:color="DDDDDD"/>
              <w:bottom w:val="single" w:sz="1" w:space="0" w:color="DDDDDD"/>
              <w:right w:val="single" w:sz="1" w:space="0" w:color="DDDDDD"/>
            </w:tcBorders>
            <w:shd w:val="clear" w:color="auto" w:fill="FFE0E0"/>
            <w:tcMar>
              <w:top w:w="110" w:type="dxa"/>
              <w:left w:w="150" w:type="dxa"/>
              <w:bottom w:w="110" w:type="dxa"/>
              <w:right w:w="150" w:type="dxa"/>
            </w:tcMar>
          </w:tcPr>
          <w:p w14:paraId="0C711143" w14:textId="77777777" w:rsidR="005A436C" w:rsidRDefault="00FF6133">
            <w:r>
              <w:rPr>
                <w:color w:val="111111"/>
                <w:sz w:val="20"/>
                <w:szCs w:val="20"/>
              </w:rPr>
              <w:t>NaiveBayes</w:t>
            </w:r>
          </w:p>
        </w:tc>
        <w:tc>
          <w:tcPr>
            <w:tcW w:w="1600" w:type="dxa"/>
            <w:tcBorders>
              <w:top w:val="single" w:sz="1" w:space="0" w:color="DDDDDD"/>
              <w:left w:val="single" w:sz="1" w:space="0" w:color="DDDDDD"/>
              <w:bottom w:val="single" w:sz="1" w:space="0" w:color="DDDDDD"/>
              <w:right w:val="single" w:sz="1" w:space="0" w:color="DDDDDD"/>
            </w:tcBorders>
            <w:shd w:val="clear" w:color="auto" w:fill="FFE0E0"/>
            <w:tcMar>
              <w:top w:w="110" w:type="dxa"/>
              <w:left w:w="150" w:type="dxa"/>
              <w:bottom w:w="110" w:type="dxa"/>
              <w:right w:w="150" w:type="dxa"/>
            </w:tcMar>
          </w:tcPr>
          <w:p w14:paraId="68AFED5C" w14:textId="77777777" w:rsidR="005A436C" w:rsidRDefault="00FF6133">
            <w:r>
              <w:rPr>
                <w:color w:val="111111"/>
                <w:sz w:val="20"/>
                <w:szCs w:val="20"/>
              </w:rPr>
              <w:t>0.0453</w:t>
            </w:r>
          </w:p>
        </w:tc>
        <w:tc>
          <w:tcPr>
            <w:tcW w:w="1600" w:type="dxa"/>
            <w:tcBorders>
              <w:top w:val="single" w:sz="1" w:space="0" w:color="DDDDDD"/>
              <w:left w:val="single" w:sz="1" w:space="0" w:color="DDDDDD"/>
              <w:bottom w:val="single" w:sz="1" w:space="0" w:color="DDDDDD"/>
              <w:right w:val="single" w:sz="1" w:space="0" w:color="DDDDDD"/>
            </w:tcBorders>
            <w:shd w:val="clear" w:color="auto" w:fill="FFE0E0"/>
            <w:tcMar>
              <w:top w:w="110" w:type="dxa"/>
              <w:left w:w="150" w:type="dxa"/>
              <w:bottom w:w="110" w:type="dxa"/>
              <w:right w:w="150" w:type="dxa"/>
            </w:tcMar>
          </w:tcPr>
          <w:p w14:paraId="4031E133" w14:textId="77777777" w:rsidR="005A436C" w:rsidRDefault="00FF6133">
            <w:r>
              <w:rPr>
                <w:color w:val="111111"/>
                <w:sz w:val="20"/>
                <w:szCs w:val="20"/>
              </w:rPr>
              <w:t>0.556</w:t>
            </w:r>
          </w:p>
        </w:tc>
        <w:tc>
          <w:tcPr>
            <w:tcW w:w="1800" w:type="dxa"/>
            <w:tcBorders>
              <w:top w:val="single" w:sz="1" w:space="0" w:color="DDDDDD"/>
              <w:left w:val="single" w:sz="1" w:space="0" w:color="DDDDDD"/>
              <w:bottom w:val="single" w:sz="1" w:space="0" w:color="DDDDDD"/>
              <w:right w:val="single" w:sz="1" w:space="0" w:color="DDDDDD"/>
            </w:tcBorders>
            <w:shd w:val="clear" w:color="auto" w:fill="FFE0E0"/>
            <w:tcMar>
              <w:top w:w="110" w:type="dxa"/>
              <w:left w:w="150" w:type="dxa"/>
              <w:bottom w:w="110" w:type="dxa"/>
              <w:right w:w="150" w:type="dxa"/>
            </w:tcMar>
          </w:tcPr>
          <w:p w14:paraId="54994841" w14:textId="77777777" w:rsidR="005A436C" w:rsidRDefault="00FF6133">
            <w:r>
              <w:rPr>
                <w:color w:val="111111"/>
                <w:sz w:val="20"/>
                <w:szCs w:val="20"/>
              </w:rPr>
              <w:t>0.0252</w:t>
            </w:r>
          </w:p>
        </w:tc>
        <w:tc>
          <w:tcPr>
            <w:tcW w:w="2200" w:type="dxa"/>
            <w:tcBorders>
              <w:top w:val="single" w:sz="1" w:space="0" w:color="DDDDDD"/>
              <w:left w:val="single" w:sz="1" w:space="0" w:color="DDDDDD"/>
              <w:bottom w:val="single" w:sz="1" w:space="0" w:color="DDDDDD"/>
              <w:right w:val="single" w:sz="1" w:space="0" w:color="DDDDDD"/>
            </w:tcBorders>
            <w:shd w:val="clear" w:color="auto" w:fill="FFE0E0"/>
            <w:tcMar>
              <w:top w:w="110" w:type="dxa"/>
              <w:left w:w="150" w:type="dxa"/>
              <w:bottom w:w="110" w:type="dxa"/>
              <w:right w:w="150" w:type="dxa"/>
            </w:tcMar>
          </w:tcPr>
          <w:p w14:paraId="1775C094" w14:textId="77777777" w:rsidR="005A436C" w:rsidRDefault="00FF6133">
            <w:r>
              <w:rPr>
                <w:color w:val="111111"/>
                <w:sz w:val="20"/>
                <w:szCs w:val="20"/>
              </w:rPr>
              <w:t>#3 — Not recommended</w:t>
            </w:r>
          </w:p>
        </w:tc>
      </w:tr>
    </w:tbl>
    <w:p w14:paraId="414CB750" w14:textId="77777777" w:rsidR="005A436C" w:rsidRDefault="005A436C">
      <w:pPr>
        <w:spacing w:after="100"/>
      </w:pPr>
    </w:p>
    <w:p w14:paraId="37214BE8" w14:textId="77777777" w:rsidR="005A436C" w:rsidRDefault="00FF6133">
      <w:pPr>
        <w:spacing w:before="220" w:after="60"/>
      </w:pPr>
      <w:r>
        <w:rPr>
          <w:b/>
          <w:bCs/>
          <w:color w:val="1F4E79"/>
        </w:rPr>
        <w:t xml:space="preserve">Table 9: </w:t>
      </w:r>
      <w:r>
        <w:rPr>
          <w:b/>
          <w:bCs/>
          <w:color w:val="404040"/>
        </w:rPr>
        <w:t>Classifier Strengths, Weaknesses, and Recommended Use</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50"/>
        <w:gridCol w:w="2400"/>
        <w:gridCol w:w="2400"/>
        <w:gridCol w:w="2550"/>
      </w:tblGrid>
      <w:tr w:rsidR="005A436C" w14:paraId="11678359" w14:textId="77777777">
        <w:tblPrEx>
          <w:tblCellMar>
            <w:top w:w="0" w:type="dxa"/>
            <w:bottom w:w="0" w:type="dxa"/>
          </w:tblCellMar>
        </w:tblPrEx>
        <w:tc>
          <w:tcPr>
            <w:tcW w:w="185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1369E6F0" w14:textId="77777777" w:rsidR="005A436C" w:rsidRDefault="00FF6133">
            <w:r>
              <w:rPr>
                <w:b/>
                <w:bCs/>
                <w:color w:val="FFFFFF"/>
                <w:sz w:val="20"/>
                <w:szCs w:val="20"/>
              </w:rPr>
              <w:t>Criterion</w:t>
            </w:r>
          </w:p>
        </w:tc>
        <w:tc>
          <w:tcPr>
            <w:tcW w:w="24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60CD4EFD" w14:textId="77777777" w:rsidR="005A436C" w:rsidRDefault="00FF6133">
            <w:r>
              <w:rPr>
                <w:b/>
                <w:bCs/>
                <w:color w:val="FFFFFF"/>
                <w:sz w:val="20"/>
                <w:szCs w:val="20"/>
              </w:rPr>
              <w:t>BayesNet (K2)</w:t>
            </w:r>
          </w:p>
        </w:tc>
        <w:tc>
          <w:tcPr>
            <w:tcW w:w="24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3F5C3CE4" w14:textId="77777777" w:rsidR="005A436C" w:rsidRDefault="00FF6133">
            <w:r>
              <w:rPr>
                <w:b/>
                <w:bCs/>
                <w:color w:val="FFFFFF"/>
                <w:sz w:val="20"/>
                <w:szCs w:val="20"/>
              </w:rPr>
              <w:t>NaiveBayes</w:t>
            </w:r>
          </w:p>
        </w:tc>
        <w:tc>
          <w:tcPr>
            <w:tcW w:w="255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5098CFC4" w14:textId="77777777" w:rsidR="005A436C" w:rsidRDefault="00FF6133">
            <w:r>
              <w:rPr>
                <w:b/>
                <w:bCs/>
                <w:color w:val="FFFFFF"/>
                <w:sz w:val="20"/>
                <w:szCs w:val="20"/>
              </w:rPr>
              <w:t>Logistic Regression</w:t>
            </w:r>
          </w:p>
        </w:tc>
      </w:tr>
      <w:tr w:rsidR="005A436C" w14:paraId="1C285718" w14:textId="77777777">
        <w:tblPrEx>
          <w:tblCellMar>
            <w:top w:w="0" w:type="dxa"/>
            <w:bottom w:w="0" w:type="dxa"/>
          </w:tblCellMar>
        </w:tblPrEx>
        <w:tc>
          <w:tcPr>
            <w:tcW w:w="185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4B26AB72" w14:textId="77777777" w:rsidR="005A436C" w:rsidRDefault="00FF6133">
            <w:r>
              <w:rPr>
                <w:color w:val="111111"/>
                <w:sz w:val="20"/>
                <w:szCs w:val="20"/>
              </w:rPr>
              <w:t>Paradigm</w:t>
            </w:r>
          </w:p>
        </w:tc>
        <w:tc>
          <w:tcPr>
            <w:tcW w:w="2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58C2482" w14:textId="77777777" w:rsidR="005A436C" w:rsidRDefault="00FF6133">
            <w:r>
              <w:rPr>
                <w:color w:val="111111"/>
                <w:sz w:val="20"/>
                <w:szCs w:val="20"/>
              </w:rPr>
              <w:t>Probabilistic generative; learns DAG</w:t>
            </w:r>
          </w:p>
        </w:tc>
        <w:tc>
          <w:tcPr>
            <w:tcW w:w="2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C615EE1" w14:textId="77777777" w:rsidR="005A436C" w:rsidRDefault="00FF6133">
            <w:r>
              <w:rPr>
                <w:color w:val="111111"/>
                <w:sz w:val="20"/>
                <w:szCs w:val="20"/>
              </w:rPr>
              <w:t>Generative; independence assumed</w:t>
            </w:r>
          </w:p>
        </w:tc>
        <w:tc>
          <w:tcPr>
            <w:tcW w:w="25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E819470" w14:textId="77777777" w:rsidR="005A436C" w:rsidRDefault="00FF6133">
            <w:r>
              <w:rPr>
                <w:color w:val="111111"/>
                <w:sz w:val="20"/>
                <w:szCs w:val="20"/>
              </w:rPr>
              <w:t>Probabilistic discriminative; linear</w:t>
            </w:r>
          </w:p>
        </w:tc>
      </w:tr>
      <w:tr w:rsidR="005A436C" w14:paraId="4E862D42" w14:textId="77777777">
        <w:tblPrEx>
          <w:tblCellMar>
            <w:top w:w="0" w:type="dxa"/>
            <w:bottom w:w="0" w:type="dxa"/>
          </w:tblCellMar>
        </w:tblPrEx>
        <w:tc>
          <w:tcPr>
            <w:tcW w:w="185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52A1F55B" w14:textId="77777777" w:rsidR="005A436C" w:rsidRDefault="00FF6133">
            <w:r>
              <w:rPr>
                <w:color w:val="111111"/>
                <w:sz w:val="20"/>
                <w:szCs w:val="20"/>
              </w:rPr>
              <w:t>Best metric</w:t>
            </w:r>
          </w:p>
        </w:tc>
        <w:tc>
          <w:tcPr>
            <w:tcW w:w="2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A4E8265" w14:textId="77777777" w:rsidR="005A436C" w:rsidRDefault="00FF6133">
            <w:r>
              <w:rPr>
                <w:color w:val="111111"/>
                <w:sz w:val="20"/>
                <w:szCs w:val="20"/>
              </w:rPr>
              <w:t>Symmetric errors; probabilistic output</w:t>
            </w:r>
          </w:p>
        </w:tc>
        <w:tc>
          <w:tcPr>
            <w:tcW w:w="2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0ED2A78" w14:textId="77777777" w:rsidR="005A436C" w:rsidRDefault="00FF6133">
            <w:r>
              <w:rPr>
                <w:color w:val="111111"/>
                <w:sz w:val="20"/>
                <w:szCs w:val="20"/>
              </w:rPr>
              <w:t>Highest churn recall (0.763)</w:t>
            </w:r>
          </w:p>
        </w:tc>
        <w:tc>
          <w:tcPr>
            <w:tcW w:w="25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58305E6" w14:textId="77777777" w:rsidR="005A436C" w:rsidRDefault="00FF6133">
            <w:r>
              <w:rPr>
                <w:color w:val="111111"/>
                <w:sz w:val="20"/>
                <w:szCs w:val="20"/>
              </w:rPr>
              <w:t>All aggregate metrics — ranked #1</w:t>
            </w:r>
          </w:p>
        </w:tc>
      </w:tr>
      <w:tr w:rsidR="005A436C" w14:paraId="185DDDF2" w14:textId="77777777">
        <w:tblPrEx>
          <w:tblCellMar>
            <w:top w:w="0" w:type="dxa"/>
            <w:bottom w:w="0" w:type="dxa"/>
          </w:tblCellMar>
        </w:tblPrEx>
        <w:tc>
          <w:tcPr>
            <w:tcW w:w="185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0C831B9D" w14:textId="77777777" w:rsidR="005A436C" w:rsidRDefault="00FF6133">
            <w:r>
              <w:rPr>
                <w:color w:val="111111"/>
                <w:sz w:val="20"/>
                <w:szCs w:val="20"/>
              </w:rPr>
              <w:t>Key weakness</w:t>
            </w:r>
          </w:p>
        </w:tc>
        <w:tc>
          <w:tcPr>
            <w:tcW w:w="2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CC71953" w14:textId="77777777" w:rsidR="005A436C" w:rsidRDefault="00FF6133">
            <w:r>
              <w:rPr>
                <w:color w:val="111111"/>
                <w:sz w:val="20"/>
                <w:szCs w:val="20"/>
              </w:rPr>
              <w:t>K2 collapses under multicollinearity [7]</w:t>
            </w:r>
          </w:p>
        </w:tc>
        <w:tc>
          <w:tcPr>
            <w:tcW w:w="2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D233CFA" w14:textId="77777777" w:rsidR="005A436C" w:rsidRDefault="00FF6133">
            <w:r>
              <w:rPr>
                <w:color w:val="111111"/>
                <w:sz w:val="20"/>
                <w:szCs w:val="20"/>
              </w:rPr>
              <w:t>71.8% FPR; independence violated [6]</w:t>
            </w:r>
          </w:p>
        </w:tc>
        <w:tc>
          <w:tcPr>
            <w:tcW w:w="25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BE702A8" w14:textId="77777777" w:rsidR="005A436C" w:rsidRDefault="00FF6133">
            <w:r>
              <w:rPr>
                <w:color w:val="111111"/>
                <w:sz w:val="20"/>
                <w:szCs w:val="20"/>
              </w:rPr>
              <w:t>Near-unit odds ratios; multicollinear [4]</w:t>
            </w:r>
          </w:p>
        </w:tc>
      </w:tr>
      <w:tr w:rsidR="005A436C" w14:paraId="3DFB8686" w14:textId="77777777">
        <w:tblPrEx>
          <w:tblCellMar>
            <w:top w:w="0" w:type="dxa"/>
            <w:bottom w:w="0" w:type="dxa"/>
          </w:tblCellMar>
        </w:tblPrEx>
        <w:tc>
          <w:tcPr>
            <w:tcW w:w="185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64184A94" w14:textId="77777777" w:rsidR="005A436C" w:rsidRDefault="00FF6133">
            <w:r>
              <w:rPr>
                <w:color w:val="111111"/>
                <w:sz w:val="20"/>
                <w:szCs w:val="20"/>
              </w:rPr>
              <w:lastRenderedPageBreak/>
              <w:t>Recommended use</w:t>
            </w:r>
          </w:p>
        </w:tc>
        <w:tc>
          <w:tcPr>
            <w:tcW w:w="2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2F1FC6A" w14:textId="77777777" w:rsidR="005A436C" w:rsidRDefault="00FF6133">
            <w:r>
              <w:rPr>
                <w:color w:val="111111"/>
                <w:sz w:val="20"/>
                <w:szCs w:val="20"/>
              </w:rPr>
              <w:t>Secondary; uncertainty quantification</w:t>
            </w:r>
          </w:p>
        </w:tc>
        <w:tc>
          <w:tcPr>
            <w:tcW w:w="2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86D3084" w14:textId="77777777" w:rsidR="005A436C" w:rsidRDefault="00FF6133">
            <w:r>
              <w:rPr>
                <w:color w:val="111111"/>
                <w:sz w:val="20"/>
                <w:szCs w:val="20"/>
              </w:rPr>
              <w:t>High-recall niche with threshold tuning</w:t>
            </w:r>
          </w:p>
        </w:tc>
        <w:tc>
          <w:tcPr>
            <w:tcW w:w="25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FEB3921" w14:textId="77777777" w:rsidR="005A436C" w:rsidRDefault="00FF6133">
            <w:r>
              <w:rPr>
                <w:color w:val="111111"/>
                <w:sz w:val="20"/>
                <w:szCs w:val="20"/>
              </w:rPr>
              <w:t>Primary operational deployment ★</w:t>
            </w:r>
          </w:p>
        </w:tc>
      </w:tr>
    </w:tbl>
    <w:p w14:paraId="75648CDB" w14:textId="77777777" w:rsidR="005A436C" w:rsidRDefault="005A436C">
      <w:pPr>
        <w:spacing w:after="100"/>
      </w:pPr>
    </w:p>
    <w:tbl>
      <w:tblPr>
        <w:tblW w:w="9200" w:type="dxa"/>
        <w:tblBorders>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760"/>
        <w:gridCol w:w="4580"/>
      </w:tblGrid>
      <w:tr w:rsidR="005A436C" w14:paraId="7DA838E3" w14:textId="77777777">
        <w:tblPrEx>
          <w:tblCellMar>
            <w:top w:w="0" w:type="dxa"/>
            <w:bottom w:w="0" w:type="dxa"/>
          </w:tblCellMar>
        </w:tblPrEx>
        <w:tc>
          <w:tcPr>
            <w:tcW w:w="0" w:type="auto"/>
          </w:tcPr>
          <w:p w14:paraId="065E5615" w14:textId="77777777" w:rsidR="009631E0" w:rsidRDefault="00FF6133" w:rsidP="009631E0">
            <w:pPr>
              <w:keepNext/>
              <w:spacing w:before="200" w:after="30"/>
              <w:jc w:val="center"/>
            </w:pPr>
            <w:r>
              <w:rPr>
                <w:noProof/>
              </w:rPr>
              <w:drawing>
                <wp:inline distT="0" distB="0" distL="0" distR="0" wp14:anchorId="1C0A3326" wp14:editId="7900C1B4">
                  <wp:extent cx="2964815" cy="1550722"/>
                  <wp:effectExtent l="19050" t="19050" r="26035" b="11430"/>
                  <wp:docPr id="382689794" name="Picture 3826897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7"/>
                          <a:srcRect t="6968"/>
                          <a:stretch>
                            <a:fillRect/>
                          </a:stretch>
                        </pic:blipFill>
                        <pic:spPr bwMode="auto">
                          <a:xfrm>
                            <a:off x="0" y="0"/>
                            <a:ext cx="2995241" cy="1566636"/>
                          </a:xfrm>
                          <a:prstGeom prst="rect">
                            <a:avLst/>
                          </a:prstGeom>
                          <a:ln w="9525" cap="flat" cmpd="sng" algn="ctr">
                            <a:solidFill>
                              <a:srgbClr val="00206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D7CA705" w14:textId="35698073" w:rsidR="005A436C" w:rsidRDefault="009631E0" w:rsidP="009631E0">
            <w:pPr>
              <w:pStyle w:val="Caption"/>
              <w:jc w:val="center"/>
            </w:pPr>
            <w:bookmarkStart w:id="33" w:name="_Toc234182876"/>
            <w:r>
              <w:t xml:space="preserve">Figure </w:t>
            </w:r>
            <w:fldSimple w:instr=" SEQ Figure \* ARABIC ">
              <w:r>
                <w:rPr>
                  <w:noProof/>
                </w:rPr>
                <w:t>9</w:t>
              </w:r>
            </w:fldSimple>
            <w:r>
              <w:rPr>
                <w:lang w:val="en-AU"/>
              </w:rPr>
              <w:t xml:space="preserve"> </w:t>
            </w:r>
            <w:r w:rsidRPr="00527774">
              <w:rPr>
                <w:lang w:val="en-AU"/>
              </w:rPr>
              <w:t>Cross-Classifier Comparison — accuracy vs 50% baseline, Kappa/AUC/MCC ×100, F1 per class</w:t>
            </w:r>
            <w:bookmarkEnd w:id="33"/>
          </w:p>
          <w:p w14:paraId="22202F3A" w14:textId="2C0F63AF" w:rsidR="005A436C" w:rsidRDefault="005A436C">
            <w:pPr>
              <w:jc w:val="center"/>
            </w:pPr>
          </w:p>
        </w:tc>
        <w:tc>
          <w:tcPr>
            <w:tcW w:w="0" w:type="auto"/>
          </w:tcPr>
          <w:p w14:paraId="2ACAF4A9" w14:textId="77777777" w:rsidR="009631E0" w:rsidRDefault="00FF6133" w:rsidP="009631E0">
            <w:pPr>
              <w:keepNext/>
              <w:spacing w:before="200" w:after="30"/>
              <w:jc w:val="center"/>
            </w:pPr>
            <w:r>
              <w:rPr>
                <w:noProof/>
              </w:rPr>
              <w:drawing>
                <wp:inline distT="0" distB="0" distL="0" distR="0" wp14:anchorId="49164228" wp14:editId="0E5AD03B">
                  <wp:extent cx="2861438" cy="1571657"/>
                  <wp:effectExtent l="19050" t="19050" r="15240" b="9525"/>
                  <wp:docPr id="713689306" name="Picture 713689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8"/>
                          <a:srcRect t="8804"/>
                          <a:stretch>
                            <a:fillRect/>
                          </a:stretch>
                        </pic:blipFill>
                        <pic:spPr bwMode="auto">
                          <a:xfrm>
                            <a:off x="0" y="0"/>
                            <a:ext cx="2926888" cy="1607605"/>
                          </a:xfrm>
                          <a:prstGeom prst="rect">
                            <a:avLst/>
                          </a:prstGeom>
                          <a:ln w="9525" cap="flat" cmpd="sng" algn="ctr">
                            <a:solidFill>
                              <a:srgbClr val="00206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7C097B1" w14:textId="0BEB86A3" w:rsidR="005A436C" w:rsidRDefault="009631E0" w:rsidP="009631E0">
            <w:pPr>
              <w:pStyle w:val="Caption"/>
              <w:jc w:val="center"/>
            </w:pPr>
            <w:bookmarkStart w:id="34" w:name="_Toc234182877"/>
            <w:r>
              <w:t xml:space="preserve">Figure </w:t>
            </w:r>
            <w:fldSimple w:instr=" SEQ Figure \* ARABIC ">
              <w:r>
                <w:rPr>
                  <w:noProof/>
                </w:rPr>
                <w:t>10</w:t>
              </w:r>
            </w:fldSimple>
            <w:r>
              <w:rPr>
                <w:lang w:val="en-AU"/>
              </w:rPr>
              <w:t xml:space="preserve">: </w:t>
            </w:r>
            <w:r>
              <w:rPr>
                <w:color w:val="444444"/>
              </w:rPr>
              <w:t>Confusion Matrices — TP/FP/FN/TN counts and % for all three classifiers. NaiveBayes Class 1 bias clearly visible.</w:t>
            </w:r>
            <w:bookmarkEnd w:id="34"/>
          </w:p>
          <w:p w14:paraId="4288300D" w14:textId="56F9F91A" w:rsidR="005A436C" w:rsidRDefault="005A436C">
            <w:pPr>
              <w:jc w:val="center"/>
            </w:pPr>
          </w:p>
        </w:tc>
      </w:tr>
    </w:tbl>
    <w:p w14:paraId="399B5852" w14:textId="77777777" w:rsidR="005A436C" w:rsidRDefault="005A436C">
      <w:pPr>
        <w:spacing w:after="220"/>
      </w:pPr>
    </w:p>
    <w:p w14:paraId="1798255F" w14:textId="77777777" w:rsidR="005A436C" w:rsidRDefault="00FF6133">
      <w:pPr>
        <w:pBdr>
          <w:left w:val="thick" w:sz="18" w:space="12" w:color="2E75B6"/>
        </w:pBdr>
        <w:shd w:val="clear" w:color="auto" w:fill="EBF3FB"/>
        <w:spacing w:before="160" w:after="160" w:line="280" w:lineRule="auto"/>
        <w:ind w:left="320" w:right="180"/>
        <w:jc w:val="both"/>
      </w:pPr>
      <w:r>
        <w:rPr>
          <w:i/>
          <w:iCs/>
          <w:color w:val="1A3A5C"/>
          <w:sz w:val="21"/>
          <w:szCs w:val="21"/>
        </w:rPr>
        <w:t>Cross-paradigm finding: BayesNet (55.53%), NaiveBayes (52.30%), and Logistic Regression (55.73%) converge within a 3.4 pp accuracy band. This confirms the performance ceiling is a data property — genuine feature overlap — not an algorithm selection issue.</w:t>
      </w:r>
    </w:p>
    <w:p w14:paraId="42DE7059" w14:textId="77777777" w:rsidR="005A436C" w:rsidRDefault="00FF6133">
      <w:r>
        <w:br w:type="page"/>
      </w:r>
    </w:p>
    <w:p w14:paraId="6A88E111" w14:textId="77777777" w:rsidR="005A436C" w:rsidRDefault="00FF6133">
      <w:pPr>
        <w:pStyle w:val="Heading2"/>
      </w:pPr>
      <w:bookmarkStart w:id="35" w:name="_Toc234182662"/>
      <w:r>
        <w:lastRenderedPageBreak/>
        <w:t>5.5 SimpleKMeans — 90% Training Split</w:t>
      </w:r>
      <w:bookmarkEnd w:id="35"/>
    </w:p>
    <w:p w14:paraId="202F481B" w14:textId="77777777" w:rsidR="005A436C" w:rsidRDefault="00FF6133" w:rsidP="009631E0">
      <w:r>
        <w:t>SimpleKMeans (k=2, Euclidean distance, 90% training data). SSE=3,421.71 in 3 iterations. Perfect class-cluster correspondence: Cluster 0 maps to non-churn, Cluster 1 maps to churn — K-Means independently discovers the binary data structure.</w:t>
      </w:r>
    </w:p>
    <w:p w14:paraId="50EE021C" w14:textId="77777777" w:rsidR="005A436C" w:rsidRDefault="005A436C">
      <w:pPr>
        <w:spacing w:after="100"/>
      </w:pPr>
    </w:p>
    <w:p w14:paraId="7A7541EA" w14:textId="77777777" w:rsidR="009631E0" w:rsidRDefault="00FF6133" w:rsidP="009631E0">
      <w:pPr>
        <w:keepNext/>
        <w:spacing w:before="200" w:after="50"/>
        <w:jc w:val="center"/>
      </w:pPr>
      <w:r>
        <w:rPr>
          <w:noProof/>
        </w:rPr>
        <w:drawing>
          <wp:inline distT="0" distB="0" distL="0" distR="0" wp14:anchorId="4E901D27" wp14:editId="67B3FE69">
            <wp:extent cx="5334000" cy="4019550"/>
            <wp:effectExtent l="19050" t="19050" r="19050" b="19050"/>
            <wp:docPr id="1176645388" name="Picture 11766453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334000" cy="4019550"/>
                    </a:xfrm>
                    <a:prstGeom prst="rect">
                      <a:avLst/>
                    </a:prstGeom>
                    <a:ln>
                      <a:solidFill>
                        <a:schemeClr val="bg2">
                          <a:lumMod val="75000"/>
                        </a:schemeClr>
                      </a:solidFill>
                    </a:ln>
                  </pic:spPr>
                </pic:pic>
              </a:graphicData>
            </a:graphic>
          </wp:inline>
        </w:drawing>
      </w:r>
    </w:p>
    <w:p w14:paraId="55D3BEE4" w14:textId="49721AE7" w:rsidR="005A436C" w:rsidRDefault="009631E0" w:rsidP="009631E0">
      <w:pPr>
        <w:pStyle w:val="Caption"/>
        <w:jc w:val="center"/>
      </w:pPr>
      <w:bookmarkStart w:id="36" w:name="_Toc234182878"/>
      <w:r>
        <w:t xml:space="preserve">Figure </w:t>
      </w:r>
      <w:fldSimple w:instr=" SEQ Figure \* ARABIC ">
        <w:r>
          <w:rPr>
            <w:noProof/>
          </w:rPr>
          <w:t>11</w:t>
        </w:r>
      </w:fldSimple>
      <w:r>
        <w:rPr>
          <w:lang w:val="en-AU"/>
        </w:rPr>
        <w:t xml:space="preserve">: </w:t>
      </w:r>
      <w:r w:rsidRPr="00B1388F">
        <w:rPr>
          <w:lang w:val="en-AU"/>
        </w:rPr>
        <w:t>Weka Cluster Tab — SimpleKMeans (k=2, 90% training split, Euclidean distance, percentage split mode). Final centroids for all 10 features (Full Data vs Cluster 0 vs Cluster 1). Cluster sizes: 15,014 (50%) / 14,986 (50%). Within-cluster SSE=3,421.71. Bu</w:t>
      </w:r>
      <w:r>
        <w:rPr>
          <w:lang w:val="en-AU"/>
        </w:rPr>
        <w:t xml:space="preserve">ild </w:t>
      </w:r>
      <w:r>
        <w:rPr>
          <w:color w:val="444444"/>
          <w:sz w:val="20"/>
          <w:szCs w:val="20"/>
        </w:rPr>
        <w:t>time=0.29 sec.</w:t>
      </w:r>
      <w:bookmarkEnd w:id="36"/>
    </w:p>
    <w:p w14:paraId="7B42FAA7" w14:textId="77777777" w:rsidR="009631E0" w:rsidRDefault="009631E0" w:rsidP="009631E0">
      <w:pPr>
        <w:rPr>
          <w:b/>
          <w:bCs/>
          <w:color w:val="1F4E79"/>
          <w:sz w:val="20"/>
          <w:szCs w:val="20"/>
        </w:rPr>
      </w:pPr>
    </w:p>
    <w:p w14:paraId="7166F09D" w14:textId="1B71E3F5" w:rsidR="005A436C" w:rsidRDefault="00FF6133" w:rsidP="009631E0">
      <w:r>
        <w:t xml:space="preserve">Cluster 0 (50.05%): higher-usage, </w:t>
      </w:r>
      <w:r w:rsidR="009631E0">
        <w:t>recently equipped</w:t>
      </w:r>
      <w:r>
        <w:t xml:space="preserve"> customers. Cluster 1 (49.95%): lower-usage, longer-tenured customers. The perfect 50%/50% split mirrors the balanced class distribution, providing unsupervised validation of the binary data structure.</w:t>
      </w:r>
    </w:p>
    <w:p w14:paraId="1529AE66" w14:textId="77777777" w:rsidR="005A436C" w:rsidRDefault="005A436C">
      <w:pPr>
        <w:spacing w:after="220"/>
      </w:pPr>
    </w:p>
    <w:p w14:paraId="3C1871FC" w14:textId="77777777" w:rsidR="00C9093D" w:rsidRDefault="00C9093D">
      <w:pPr>
        <w:pStyle w:val="Heading2"/>
      </w:pPr>
      <w:bookmarkStart w:id="37" w:name="_Toc234182663"/>
    </w:p>
    <w:p w14:paraId="0B2AD577" w14:textId="77777777" w:rsidR="00C9093D" w:rsidRDefault="00C9093D">
      <w:pPr>
        <w:pStyle w:val="Heading2"/>
      </w:pPr>
    </w:p>
    <w:p w14:paraId="4DA4C72A" w14:textId="77777777" w:rsidR="00C9093D" w:rsidRDefault="00C9093D">
      <w:pPr>
        <w:pStyle w:val="Heading2"/>
      </w:pPr>
    </w:p>
    <w:p w14:paraId="609A2C0F" w14:textId="77777777" w:rsidR="00C9093D" w:rsidRDefault="00C9093D">
      <w:pPr>
        <w:pStyle w:val="Heading2"/>
      </w:pPr>
    </w:p>
    <w:p w14:paraId="7B14402A" w14:textId="45797C16" w:rsidR="005A436C" w:rsidRDefault="00FF6133">
      <w:pPr>
        <w:pStyle w:val="Heading2"/>
      </w:pPr>
      <w:r>
        <w:lastRenderedPageBreak/>
        <w:t>5.6 SimpleKMeans — 80% Training Split</w:t>
      </w:r>
      <w:bookmarkEnd w:id="37"/>
    </w:p>
    <w:p w14:paraId="52EE858A" w14:textId="77777777" w:rsidR="005A436C" w:rsidRDefault="00FF6133" w:rsidP="009631E0">
      <w:r>
        <w:t>Second independent experiment at 80% training data. Centroid values and cluster sizes are structurally identical to the 90% split, providing initial stability confirmation per Geiler et al. [10].</w:t>
      </w:r>
    </w:p>
    <w:p w14:paraId="2385E9C2" w14:textId="77777777" w:rsidR="005A436C" w:rsidRDefault="005A436C">
      <w:pPr>
        <w:spacing w:after="100"/>
      </w:pPr>
    </w:p>
    <w:p w14:paraId="331AA36F" w14:textId="77777777" w:rsidR="009631E0" w:rsidRDefault="00FF6133" w:rsidP="009631E0">
      <w:pPr>
        <w:keepNext/>
        <w:spacing w:before="200" w:after="50"/>
        <w:jc w:val="center"/>
      </w:pPr>
      <w:r>
        <w:rPr>
          <w:noProof/>
        </w:rPr>
        <w:drawing>
          <wp:inline distT="0" distB="0" distL="0" distR="0" wp14:anchorId="71ECE9B4" wp14:editId="5AD23A0C">
            <wp:extent cx="5334000" cy="4019550"/>
            <wp:effectExtent l="19050" t="19050" r="19050" b="19050"/>
            <wp:docPr id="1199581921" name="Picture 11995819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334000" cy="4019550"/>
                    </a:xfrm>
                    <a:prstGeom prst="rect">
                      <a:avLst/>
                    </a:prstGeom>
                    <a:ln>
                      <a:solidFill>
                        <a:srgbClr val="002060"/>
                      </a:solidFill>
                    </a:ln>
                  </pic:spPr>
                </pic:pic>
              </a:graphicData>
            </a:graphic>
          </wp:inline>
        </w:drawing>
      </w:r>
    </w:p>
    <w:p w14:paraId="63657D28" w14:textId="79BB16AC" w:rsidR="005A436C" w:rsidRDefault="009631E0" w:rsidP="009631E0">
      <w:pPr>
        <w:pStyle w:val="Caption"/>
        <w:jc w:val="center"/>
      </w:pPr>
      <w:bookmarkStart w:id="38" w:name="_Toc234182879"/>
      <w:r>
        <w:t xml:space="preserve">Figure </w:t>
      </w:r>
      <w:fldSimple w:instr=" SEQ Figure \* ARABIC ">
        <w:r>
          <w:rPr>
            <w:noProof/>
          </w:rPr>
          <w:t>12</w:t>
        </w:r>
      </w:fldSimple>
      <w:r>
        <w:rPr>
          <w:lang w:val="en-AU"/>
        </w:rPr>
        <w:t xml:space="preserve">: </w:t>
      </w:r>
      <w:r>
        <w:rPr>
          <w:b/>
          <w:bCs/>
          <w:color w:val="1F4E79"/>
          <w:sz w:val="20"/>
          <w:szCs w:val="20"/>
        </w:rPr>
        <w:t xml:space="preserve">Screenshot 5: </w:t>
      </w:r>
      <w:r w:rsidRPr="003C28F8">
        <w:rPr>
          <w:lang w:val="en-AU"/>
        </w:rPr>
        <w:t>Weka Cluster Tab — SimpleKMeans (k=2, 80% training split). Centroid values for all 10 features vary &lt;1.8% from the 90% split. Cluster sizes remain exactly 50%/50%. SSE and 3-iteration convergence identical. Initial stability confirmation.</w:t>
      </w:r>
      <w:bookmarkEnd w:id="38"/>
    </w:p>
    <w:p w14:paraId="7D4E2DE1" w14:textId="77777777" w:rsidR="005A436C" w:rsidRDefault="005A436C">
      <w:pPr>
        <w:spacing w:after="220"/>
      </w:pPr>
    </w:p>
    <w:p w14:paraId="316D1488" w14:textId="77777777" w:rsidR="00C9093D" w:rsidRDefault="00C9093D">
      <w:pPr>
        <w:pStyle w:val="Heading2"/>
      </w:pPr>
      <w:bookmarkStart w:id="39" w:name="_Toc234182664"/>
    </w:p>
    <w:p w14:paraId="2702E92E" w14:textId="77777777" w:rsidR="00C9093D" w:rsidRDefault="00C9093D">
      <w:pPr>
        <w:pStyle w:val="Heading2"/>
      </w:pPr>
    </w:p>
    <w:p w14:paraId="7DCA2A26" w14:textId="77777777" w:rsidR="00C9093D" w:rsidRDefault="00C9093D">
      <w:pPr>
        <w:pStyle w:val="Heading2"/>
      </w:pPr>
    </w:p>
    <w:p w14:paraId="132BB507" w14:textId="77777777" w:rsidR="00C9093D" w:rsidRDefault="00C9093D">
      <w:pPr>
        <w:pStyle w:val="Heading2"/>
      </w:pPr>
    </w:p>
    <w:p w14:paraId="567B8E9E" w14:textId="77777777" w:rsidR="00C9093D" w:rsidRDefault="00C9093D">
      <w:pPr>
        <w:pStyle w:val="Heading2"/>
      </w:pPr>
    </w:p>
    <w:p w14:paraId="74CA587E" w14:textId="77777777" w:rsidR="00C9093D" w:rsidRDefault="00C9093D">
      <w:pPr>
        <w:pStyle w:val="Heading2"/>
      </w:pPr>
    </w:p>
    <w:p w14:paraId="6D6ECFE0" w14:textId="77777777" w:rsidR="00C9093D" w:rsidRDefault="00C9093D">
      <w:pPr>
        <w:pStyle w:val="Heading2"/>
      </w:pPr>
    </w:p>
    <w:p w14:paraId="3B4313A3" w14:textId="11B1CF6A" w:rsidR="005A436C" w:rsidRDefault="00FF6133">
      <w:pPr>
        <w:pStyle w:val="Heading2"/>
      </w:pPr>
      <w:r>
        <w:lastRenderedPageBreak/>
        <w:t>5.7 SimpleKMeans — 70% Training Split</w:t>
      </w:r>
      <w:bookmarkEnd w:id="39"/>
    </w:p>
    <w:p w14:paraId="17553AA5" w14:textId="77777777" w:rsidR="005A436C" w:rsidRDefault="00FF6133" w:rsidP="009631E0">
      <w:r>
        <w:t>Third independent experiment at 70% training data completes the three-configuration stability protocol.</w:t>
      </w:r>
    </w:p>
    <w:p w14:paraId="3BB78B08" w14:textId="77777777" w:rsidR="005A436C" w:rsidRDefault="005A436C">
      <w:pPr>
        <w:spacing w:after="100"/>
      </w:pPr>
    </w:p>
    <w:p w14:paraId="21902633" w14:textId="77777777" w:rsidR="009631E0" w:rsidRDefault="00FF6133" w:rsidP="009631E0">
      <w:pPr>
        <w:keepNext/>
        <w:spacing w:before="200" w:after="50"/>
        <w:jc w:val="center"/>
      </w:pPr>
      <w:r>
        <w:rPr>
          <w:noProof/>
        </w:rPr>
        <w:drawing>
          <wp:inline distT="0" distB="0" distL="0" distR="0" wp14:anchorId="15DB6AAE" wp14:editId="3944F616">
            <wp:extent cx="5334000" cy="4019550"/>
            <wp:effectExtent l="19050" t="19050" r="19050" b="19050"/>
            <wp:docPr id="262055324" name="Picture 262055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334000" cy="4019550"/>
                    </a:xfrm>
                    <a:prstGeom prst="rect">
                      <a:avLst/>
                    </a:prstGeom>
                    <a:ln>
                      <a:solidFill>
                        <a:schemeClr val="bg2">
                          <a:lumMod val="75000"/>
                        </a:schemeClr>
                      </a:solidFill>
                    </a:ln>
                  </pic:spPr>
                </pic:pic>
              </a:graphicData>
            </a:graphic>
          </wp:inline>
        </w:drawing>
      </w:r>
    </w:p>
    <w:p w14:paraId="0B5D8980" w14:textId="135EFE84" w:rsidR="005A436C" w:rsidRDefault="009631E0" w:rsidP="009631E0">
      <w:pPr>
        <w:pStyle w:val="Caption"/>
        <w:jc w:val="center"/>
      </w:pPr>
      <w:bookmarkStart w:id="40" w:name="_Toc234182880"/>
      <w:r>
        <w:t xml:space="preserve">Figure </w:t>
      </w:r>
      <w:fldSimple w:instr=" SEQ Figure \* ARABIC ">
        <w:r>
          <w:rPr>
            <w:noProof/>
          </w:rPr>
          <w:t>13</w:t>
        </w:r>
      </w:fldSimple>
      <w:r>
        <w:rPr>
          <w:lang w:val="en-AU"/>
        </w:rPr>
        <w:t xml:space="preserve">: </w:t>
      </w:r>
      <w:r w:rsidRPr="00D93264">
        <w:rPr>
          <w:lang w:val="en-AU"/>
        </w:rPr>
        <w:t>Screenshot 6: Weka Cluster Tab — SimpleKMeans (k=2, 70% training split). All 10 feature centroids vary &lt;1.8% from 90% split. Cluster sizes perfectly 50%/50%. SSE=3,421.71 in 3 iterations. Maximum variation = 1.73% (mou_opkv_Mean). Formal Geiler et al.</w:t>
      </w:r>
      <w:bookmarkEnd w:id="40"/>
    </w:p>
    <w:p w14:paraId="64B3E01E" w14:textId="77777777" w:rsidR="005A436C" w:rsidRDefault="00FF6133">
      <w:r>
        <w:br w:type="page"/>
      </w:r>
    </w:p>
    <w:p w14:paraId="63A9C83F" w14:textId="77777777" w:rsidR="005A436C" w:rsidRDefault="00FF6133">
      <w:pPr>
        <w:pStyle w:val="Heading2"/>
      </w:pPr>
      <w:bookmarkStart w:id="41" w:name="_Toc234182665"/>
      <w:r>
        <w:lastRenderedPageBreak/>
        <w:t>5.8 Cluster Stability Analysis and Centroid Interpretation</w:t>
      </w:r>
      <w:bookmarkEnd w:id="41"/>
    </w:p>
    <w:p w14:paraId="03740191" w14:textId="77777777" w:rsidR="005A436C" w:rsidRDefault="005A436C">
      <w:pPr>
        <w:spacing w:after="100"/>
      </w:pPr>
    </w:p>
    <w:p w14:paraId="146CC1A3" w14:textId="77777777" w:rsidR="005A436C" w:rsidRDefault="00FF6133">
      <w:pPr>
        <w:spacing w:before="220" w:after="60"/>
      </w:pPr>
      <w:r>
        <w:rPr>
          <w:b/>
          <w:bCs/>
          <w:color w:val="1F4E79"/>
        </w:rPr>
        <w:t xml:space="preserve">Table 10: </w:t>
      </w:r>
      <w:r>
        <w:rPr>
          <w:b/>
          <w:bCs/>
          <w:color w:val="404040"/>
        </w:rPr>
        <w:t>SimpleKMeans Centroid Values — 90% Split, All 10 Features</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46"/>
        <w:gridCol w:w="1331"/>
        <w:gridCol w:w="1384"/>
        <w:gridCol w:w="1384"/>
        <w:gridCol w:w="3255"/>
      </w:tblGrid>
      <w:tr w:rsidR="005A436C" w14:paraId="1F7A3B71"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2B4D5944" w14:textId="77777777" w:rsidR="005A436C" w:rsidRDefault="00FF6133">
            <w:r>
              <w:rPr>
                <w:b/>
                <w:bCs/>
                <w:color w:val="FFFFFF"/>
                <w:sz w:val="20"/>
                <w:szCs w:val="20"/>
              </w:rPr>
              <w:t>Feature</w:t>
            </w:r>
          </w:p>
        </w:tc>
        <w:tc>
          <w:tcPr>
            <w:tcW w:w="135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51665161" w14:textId="77777777" w:rsidR="005A436C" w:rsidRDefault="00FF6133">
            <w:r>
              <w:rPr>
                <w:b/>
                <w:bCs/>
                <w:color w:val="FFFFFF"/>
                <w:sz w:val="20"/>
                <w:szCs w:val="20"/>
              </w:rPr>
              <w:t>Full Dataset</w:t>
            </w:r>
          </w:p>
        </w:tc>
        <w:tc>
          <w:tcPr>
            <w:tcW w:w="14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5D4CE19C" w14:textId="77777777" w:rsidR="005A436C" w:rsidRDefault="00FF6133">
            <w:r>
              <w:rPr>
                <w:b/>
                <w:bCs/>
                <w:color w:val="FFFFFF"/>
                <w:sz w:val="20"/>
                <w:szCs w:val="20"/>
              </w:rPr>
              <w:t>Cluster 0 (Higher-Usage)</w:t>
            </w:r>
          </w:p>
        </w:tc>
        <w:tc>
          <w:tcPr>
            <w:tcW w:w="14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697802AC" w14:textId="77777777" w:rsidR="005A436C" w:rsidRDefault="00FF6133">
            <w:r>
              <w:rPr>
                <w:b/>
                <w:bCs/>
                <w:color w:val="FFFFFF"/>
                <w:sz w:val="20"/>
                <w:szCs w:val="20"/>
              </w:rPr>
              <w:t>Cluster 1 (Lower-Usage)</w:t>
            </w:r>
          </w:p>
        </w:tc>
        <w:tc>
          <w:tcPr>
            <w:tcW w:w="335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3C0B7AFE" w14:textId="77777777" w:rsidR="005A436C" w:rsidRDefault="00FF6133">
            <w:r>
              <w:rPr>
                <w:b/>
                <w:bCs/>
                <w:color w:val="FFFFFF"/>
                <w:sz w:val="20"/>
                <w:szCs w:val="20"/>
              </w:rPr>
              <w:t>Behavioural Interpretation [Literature]</w:t>
            </w:r>
          </w:p>
        </w:tc>
      </w:tr>
      <w:tr w:rsidR="005A436C" w14:paraId="12F0B5B1"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2F47175F" w14:textId="77777777" w:rsidR="005A436C" w:rsidRDefault="00FF6133">
            <w:r>
              <w:rPr>
                <w:color w:val="111111"/>
                <w:sz w:val="20"/>
                <w:szCs w:val="20"/>
              </w:rPr>
              <w:t>eqpdays</w:t>
            </w:r>
          </w:p>
        </w:tc>
        <w:tc>
          <w:tcPr>
            <w:tcW w:w="1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5586FA0" w14:textId="77777777" w:rsidR="005A436C" w:rsidRDefault="00FF6133">
            <w:r>
              <w:rPr>
                <w:color w:val="111111"/>
                <w:sz w:val="20"/>
                <w:szCs w:val="20"/>
              </w:rPr>
              <w:t>391.99</w:t>
            </w:r>
          </w:p>
        </w:tc>
        <w:tc>
          <w:tcPr>
            <w:tcW w:w="1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CBF3E58" w14:textId="77777777" w:rsidR="005A436C" w:rsidRDefault="00FF6133">
            <w:r>
              <w:rPr>
                <w:color w:val="111111"/>
                <w:sz w:val="20"/>
                <w:szCs w:val="20"/>
              </w:rPr>
              <w:t>363.94</w:t>
            </w:r>
          </w:p>
        </w:tc>
        <w:tc>
          <w:tcPr>
            <w:tcW w:w="1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FC77B0E" w14:textId="77777777" w:rsidR="005A436C" w:rsidRDefault="00FF6133">
            <w:r>
              <w:rPr>
                <w:color w:val="111111"/>
                <w:sz w:val="20"/>
                <w:szCs w:val="20"/>
              </w:rPr>
              <w:t>420.75</w:t>
            </w:r>
          </w:p>
        </w:tc>
        <w:tc>
          <w:tcPr>
            <w:tcW w:w="3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2C88DB1" w14:textId="77777777" w:rsidR="005A436C" w:rsidRDefault="00FF6133">
            <w:r>
              <w:rPr>
                <w:color w:val="111111"/>
                <w:sz w:val="20"/>
                <w:szCs w:val="20"/>
              </w:rPr>
              <w:t>Cl.1 has 15.6% longer tenure — disengagement trajectory signal [3]</w:t>
            </w:r>
          </w:p>
        </w:tc>
      </w:tr>
      <w:tr w:rsidR="005A436C" w14:paraId="6F55379B"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3776FA7A" w14:textId="77777777" w:rsidR="005A436C" w:rsidRDefault="00FF6133">
            <w:r>
              <w:rPr>
                <w:color w:val="111111"/>
                <w:sz w:val="20"/>
                <w:szCs w:val="20"/>
              </w:rPr>
              <w:t>mou_Mean</w:t>
            </w:r>
          </w:p>
        </w:tc>
        <w:tc>
          <w:tcPr>
            <w:tcW w:w="1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A73F67B" w14:textId="77777777" w:rsidR="005A436C" w:rsidRDefault="00FF6133">
            <w:r>
              <w:rPr>
                <w:color w:val="111111"/>
                <w:sz w:val="20"/>
                <w:szCs w:val="20"/>
              </w:rPr>
              <w:t>511.83</w:t>
            </w:r>
          </w:p>
        </w:tc>
        <w:tc>
          <w:tcPr>
            <w:tcW w:w="1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DC3B68E" w14:textId="77777777" w:rsidR="005A436C" w:rsidRDefault="00FF6133">
            <w:r>
              <w:rPr>
                <w:color w:val="111111"/>
                <w:sz w:val="20"/>
                <w:szCs w:val="20"/>
              </w:rPr>
              <w:t>540.41</w:t>
            </w:r>
          </w:p>
        </w:tc>
        <w:tc>
          <w:tcPr>
            <w:tcW w:w="1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83F58AD" w14:textId="77777777" w:rsidR="005A436C" w:rsidRDefault="00FF6133">
            <w:r>
              <w:rPr>
                <w:color w:val="111111"/>
                <w:sz w:val="20"/>
                <w:szCs w:val="20"/>
              </w:rPr>
              <w:t>482.56</w:t>
            </w:r>
          </w:p>
        </w:tc>
        <w:tc>
          <w:tcPr>
            <w:tcW w:w="3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139BEB1" w14:textId="77777777" w:rsidR="005A436C" w:rsidRDefault="00FF6133">
            <w:r>
              <w:rPr>
                <w:color w:val="111111"/>
                <w:sz w:val="20"/>
                <w:szCs w:val="20"/>
              </w:rPr>
              <w:t>Cl.0 has 11.9% higher mean usage — PRIMARY differentiating dimension [8][9]</w:t>
            </w:r>
          </w:p>
        </w:tc>
      </w:tr>
      <w:tr w:rsidR="005A436C" w14:paraId="2425F95D"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33433510" w14:textId="77777777" w:rsidR="005A436C" w:rsidRDefault="00FF6133">
            <w:r>
              <w:rPr>
                <w:color w:val="111111"/>
                <w:sz w:val="20"/>
                <w:szCs w:val="20"/>
              </w:rPr>
              <w:t>avg6mou</w:t>
            </w:r>
          </w:p>
        </w:tc>
        <w:tc>
          <w:tcPr>
            <w:tcW w:w="1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457751D" w14:textId="77777777" w:rsidR="005A436C" w:rsidRDefault="00FF6133">
            <w:r>
              <w:rPr>
                <w:color w:val="111111"/>
                <w:sz w:val="20"/>
                <w:szCs w:val="20"/>
              </w:rPr>
              <w:t>504.27</w:t>
            </w:r>
          </w:p>
        </w:tc>
        <w:tc>
          <w:tcPr>
            <w:tcW w:w="1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A34AC42" w14:textId="77777777" w:rsidR="005A436C" w:rsidRDefault="00FF6133">
            <w:r>
              <w:rPr>
                <w:color w:val="111111"/>
                <w:sz w:val="20"/>
                <w:szCs w:val="20"/>
              </w:rPr>
              <w:t>523.48</w:t>
            </w:r>
          </w:p>
        </w:tc>
        <w:tc>
          <w:tcPr>
            <w:tcW w:w="1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1C127D5" w14:textId="77777777" w:rsidR="005A436C" w:rsidRDefault="00FF6133">
            <w:r>
              <w:rPr>
                <w:color w:val="111111"/>
                <w:sz w:val="20"/>
                <w:szCs w:val="20"/>
              </w:rPr>
              <w:t>484.58</w:t>
            </w:r>
          </w:p>
        </w:tc>
        <w:tc>
          <w:tcPr>
            <w:tcW w:w="3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A21F7A3" w14:textId="77777777" w:rsidR="005A436C" w:rsidRDefault="00FF6133">
            <w:r>
              <w:rPr>
                <w:color w:val="111111"/>
                <w:sz w:val="20"/>
                <w:szCs w:val="20"/>
              </w:rPr>
              <w:t>Cl.0 higher 6-month usage (+8.0%) — sustained engagement</w:t>
            </w:r>
          </w:p>
        </w:tc>
      </w:tr>
      <w:tr w:rsidR="005A436C" w14:paraId="091389B3"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5FDC33C2" w14:textId="77777777" w:rsidR="005A436C" w:rsidRDefault="00FF6133">
            <w:r>
              <w:rPr>
                <w:color w:val="111111"/>
                <w:sz w:val="20"/>
                <w:szCs w:val="20"/>
              </w:rPr>
              <w:t>avg3mou</w:t>
            </w:r>
          </w:p>
        </w:tc>
        <w:tc>
          <w:tcPr>
            <w:tcW w:w="1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DBA848D" w14:textId="77777777" w:rsidR="005A436C" w:rsidRDefault="00FF6133">
            <w:r>
              <w:rPr>
                <w:color w:val="111111"/>
                <w:sz w:val="20"/>
                <w:szCs w:val="20"/>
              </w:rPr>
              <w:t>518.62</w:t>
            </w:r>
          </w:p>
        </w:tc>
        <w:tc>
          <w:tcPr>
            <w:tcW w:w="1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77BDE5B" w14:textId="77777777" w:rsidR="005A436C" w:rsidRDefault="00FF6133">
            <w:r>
              <w:rPr>
                <w:color w:val="111111"/>
                <w:sz w:val="20"/>
                <w:szCs w:val="20"/>
              </w:rPr>
              <w:t>543.44</w:t>
            </w:r>
          </w:p>
        </w:tc>
        <w:tc>
          <w:tcPr>
            <w:tcW w:w="1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60E0754" w14:textId="77777777" w:rsidR="005A436C" w:rsidRDefault="00FF6133">
            <w:r>
              <w:rPr>
                <w:color w:val="111111"/>
                <w:sz w:val="20"/>
                <w:szCs w:val="20"/>
              </w:rPr>
              <w:t>493.18</w:t>
            </w:r>
          </w:p>
        </w:tc>
        <w:tc>
          <w:tcPr>
            <w:tcW w:w="3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33BD2D1" w14:textId="77777777" w:rsidR="005A436C" w:rsidRDefault="00FF6133">
            <w:r>
              <w:rPr>
                <w:color w:val="111111"/>
                <w:sz w:val="20"/>
                <w:szCs w:val="20"/>
              </w:rPr>
              <w:t>Cl.0 higher short-term usage (+10.2%) — no diverging trajectory [3]</w:t>
            </w:r>
          </w:p>
        </w:tc>
      </w:tr>
      <w:tr w:rsidR="005A436C" w14:paraId="20CC7179"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4D964F79" w14:textId="77777777" w:rsidR="005A436C" w:rsidRDefault="00FF6133">
            <w:r>
              <w:rPr>
                <w:color w:val="111111"/>
                <w:sz w:val="20"/>
                <w:szCs w:val="20"/>
              </w:rPr>
              <w:t>avg3qty</w:t>
            </w:r>
          </w:p>
        </w:tc>
        <w:tc>
          <w:tcPr>
            <w:tcW w:w="1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A73BEAF" w14:textId="77777777" w:rsidR="005A436C" w:rsidRDefault="00FF6133">
            <w:r>
              <w:rPr>
                <w:color w:val="111111"/>
                <w:sz w:val="20"/>
                <w:szCs w:val="20"/>
              </w:rPr>
              <w:t>180.07</w:t>
            </w:r>
          </w:p>
        </w:tc>
        <w:tc>
          <w:tcPr>
            <w:tcW w:w="1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566FE5D" w14:textId="77777777" w:rsidR="005A436C" w:rsidRDefault="00FF6133">
            <w:r>
              <w:rPr>
                <w:color w:val="111111"/>
                <w:sz w:val="20"/>
                <w:szCs w:val="20"/>
              </w:rPr>
              <w:t>188.17</w:t>
            </w:r>
          </w:p>
        </w:tc>
        <w:tc>
          <w:tcPr>
            <w:tcW w:w="1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B3917DE" w14:textId="77777777" w:rsidR="005A436C" w:rsidRDefault="00FF6133">
            <w:r>
              <w:rPr>
                <w:color w:val="111111"/>
                <w:sz w:val="20"/>
                <w:szCs w:val="20"/>
              </w:rPr>
              <w:t>171.77</w:t>
            </w:r>
          </w:p>
        </w:tc>
        <w:tc>
          <w:tcPr>
            <w:tcW w:w="3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8557093" w14:textId="77777777" w:rsidR="005A436C" w:rsidRDefault="00FF6133">
            <w:r>
              <w:rPr>
                <w:color w:val="111111"/>
                <w:sz w:val="20"/>
                <w:szCs w:val="20"/>
              </w:rPr>
              <w:t>Cl.0 higher call frequency (+9.5%) — more calls AND longer durations</w:t>
            </w:r>
          </w:p>
        </w:tc>
      </w:tr>
      <w:tr w:rsidR="005A436C" w14:paraId="18AA35AF"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5E2A0007" w14:textId="77777777" w:rsidR="005A436C" w:rsidRDefault="00FF6133">
            <w:r>
              <w:rPr>
                <w:color w:val="111111"/>
                <w:sz w:val="20"/>
                <w:szCs w:val="20"/>
              </w:rPr>
              <w:t>mou_cvce_Mean</w:t>
            </w:r>
          </w:p>
        </w:tc>
        <w:tc>
          <w:tcPr>
            <w:tcW w:w="1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C4FFAEA" w14:textId="77777777" w:rsidR="005A436C" w:rsidRDefault="00FF6133">
            <w:r>
              <w:rPr>
                <w:color w:val="111111"/>
                <w:sz w:val="20"/>
                <w:szCs w:val="20"/>
              </w:rPr>
              <w:t>227.82</w:t>
            </w:r>
          </w:p>
        </w:tc>
        <w:tc>
          <w:tcPr>
            <w:tcW w:w="1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359ABD6" w14:textId="77777777" w:rsidR="005A436C" w:rsidRDefault="00FF6133">
            <w:r>
              <w:rPr>
                <w:color w:val="111111"/>
                <w:sz w:val="20"/>
                <w:szCs w:val="20"/>
              </w:rPr>
              <w:t>240.47</w:t>
            </w:r>
          </w:p>
        </w:tc>
        <w:tc>
          <w:tcPr>
            <w:tcW w:w="1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2221FDC" w14:textId="77777777" w:rsidR="005A436C" w:rsidRDefault="00FF6133">
            <w:r>
              <w:rPr>
                <w:color w:val="111111"/>
                <w:sz w:val="20"/>
                <w:szCs w:val="20"/>
              </w:rPr>
              <w:t>214.85</w:t>
            </w:r>
          </w:p>
        </w:tc>
        <w:tc>
          <w:tcPr>
            <w:tcW w:w="3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22D2327" w14:textId="77777777" w:rsidR="005A436C" w:rsidRDefault="00FF6133">
            <w:r>
              <w:rPr>
                <w:color w:val="111111"/>
                <w:sz w:val="20"/>
                <w:szCs w:val="20"/>
              </w:rPr>
              <w:t>Cl.0 higher value-call engagement (+11.9%)</w:t>
            </w:r>
          </w:p>
        </w:tc>
      </w:tr>
      <w:tr w:rsidR="005A436C" w14:paraId="4C2F05EB"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54DA3BFD" w14:textId="77777777" w:rsidR="005A436C" w:rsidRDefault="00FF6133">
            <w:r>
              <w:rPr>
                <w:color w:val="111111"/>
                <w:sz w:val="20"/>
                <w:szCs w:val="20"/>
              </w:rPr>
              <w:t>totmrc_Mean</w:t>
            </w:r>
          </w:p>
        </w:tc>
        <w:tc>
          <w:tcPr>
            <w:tcW w:w="1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33C3958" w14:textId="77777777" w:rsidR="005A436C" w:rsidRDefault="00FF6133">
            <w:r>
              <w:rPr>
                <w:color w:val="111111"/>
                <w:sz w:val="20"/>
                <w:szCs w:val="20"/>
              </w:rPr>
              <w:t>46.17</w:t>
            </w:r>
          </w:p>
        </w:tc>
        <w:tc>
          <w:tcPr>
            <w:tcW w:w="1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870B60A" w14:textId="77777777" w:rsidR="005A436C" w:rsidRDefault="00FF6133">
            <w:r>
              <w:rPr>
                <w:color w:val="111111"/>
                <w:sz w:val="20"/>
                <w:szCs w:val="20"/>
              </w:rPr>
              <w:t>47.70</w:t>
            </w:r>
          </w:p>
        </w:tc>
        <w:tc>
          <w:tcPr>
            <w:tcW w:w="1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7048C01" w14:textId="77777777" w:rsidR="005A436C" w:rsidRDefault="00FF6133">
            <w:r>
              <w:rPr>
                <w:color w:val="111111"/>
                <w:sz w:val="20"/>
                <w:szCs w:val="20"/>
              </w:rPr>
              <w:t>44.59</w:t>
            </w:r>
          </w:p>
        </w:tc>
        <w:tc>
          <w:tcPr>
            <w:tcW w:w="3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47BCB31" w14:textId="77777777" w:rsidR="005A436C" w:rsidRDefault="00FF6133">
            <w:r>
              <w:rPr>
                <w:color w:val="111111"/>
                <w:sz w:val="20"/>
                <w:szCs w:val="20"/>
              </w:rPr>
              <w:t>Cl.0 pays 7.0% more per month — higher plan tier [4]</w:t>
            </w:r>
          </w:p>
        </w:tc>
      </w:tr>
      <w:tr w:rsidR="005A436C" w14:paraId="488D3709"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4302F099" w14:textId="77777777" w:rsidR="005A436C" w:rsidRDefault="00FF6133">
            <w:r>
              <w:rPr>
                <w:color w:val="111111"/>
                <w:sz w:val="20"/>
                <w:szCs w:val="20"/>
              </w:rPr>
              <w:t>mou_peav_Mean</w:t>
            </w:r>
          </w:p>
        </w:tc>
        <w:tc>
          <w:tcPr>
            <w:tcW w:w="1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2D4EA75" w14:textId="77777777" w:rsidR="005A436C" w:rsidRDefault="00FF6133">
            <w:r>
              <w:rPr>
                <w:color w:val="111111"/>
                <w:sz w:val="20"/>
                <w:szCs w:val="20"/>
              </w:rPr>
              <w:t>173.81</w:t>
            </w:r>
          </w:p>
        </w:tc>
        <w:tc>
          <w:tcPr>
            <w:tcW w:w="1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D337248" w14:textId="77777777" w:rsidR="005A436C" w:rsidRDefault="00FF6133">
            <w:r>
              <w:rPr>
                <w:color w:val="111111"/>
                <w:sz w:val="20"/>
                <w:szCs w:val="20"/>
              </w:rPr>
              <w:t>183.19</w:t>
            </w:r>
          </w:p>
        </w:tc>
        <w:tc>
          <w:tcPr>
            <w:tcW w:w="1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9B3FD96" w14:textId="77777777" w:rsidR="005A436C" w:rsidRDefault="00FF6133">
            <w:r>
              <w:rPr>
                <w:color w:val="111111"/>
                <w:sz w:val="20"/>
                <w:szCs w:val="20"/>
              </w:rPr>
              <w:t>164.19</w:t>
            </w:r>
          </w:p>
        </w:tc>
        <w:tc>
          <w:tcPr>
            <w:tcW w:w="3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9143DA1" w14:textId="77777777" w:rsidR="005A436C" w:rsidRDefault="00FF6133">
            <w:r>
              <w:rPr>
                <w:color w:val="111111"/>
                <w:sz w:val="20"/>
                <w:szCs w:val="20"/>
              </w:rPr>
              <w:t>Cl.0 higher peak-evening usage (+11.6%)</w:t>
            </w:r>
          </w:p>
        </w:tc>
      </w:tr>
      <w:tr w:rsidR="005A436C" w14:paraId="2B4AE3D0"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6C851D2C" w14:textId="77777777" w:rsidR="005A436C" w:rsidRDefault="00FF6133">
            <w:r>
              <w:rPr>
                <w:color w:val="111111"/>
                <w:sz w:val="20"/>
                <w:szCs w:val="20"/>
              </w:rPr>
              <w:t>mou_opkv_Mean</w:t>
            </w:r>
          </w:p>
        </w:tc>
        <w:tc>
          <w:tcPr>
            <w:tcW w:w="1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9BD1712" w14:textId="77777777" w:rsidR="005A436C" w:rsidRDefault="00FF6133">
            <w:r>
              <w:rPr>
                <w:color w:val="111111"/>
                <w:sz w:val="20"/>
                <w:szCs w:val="20"/>
              </w:rPr>
              <w:t>165.37</w:t>
            </w:r>
          </w:p>
        </w:tc>
        <w:tc>
          <w:tcPr>
            <w:tcW w:w="1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62AF191" w14:textId="77777777" w:rsidR="005A436C" w:rsidRDefault="00FF6133">
            <w:r>
              <w:rPr>
                <w:color w:val="111111"/>
                <w:sz w:val="20"/>
                <w:szCs w:val="20"/>
              </w:rPr>
              <w:t>176.21</w:t>
            </w:r>
          </w:p>
        </w:tc>
        <w:tc>
          <w:tcPr>
            <w:tcW w:w="1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8823452" w14:textId="77777777" w:rsidR="005A436C" w:rsidRDefault="00FF6133">
            <w:r>
              <w:rPr>
                <w:color w:val="111111"/>
                <w:sz w:val="20"/>
                <w:szCs w:val="20"/>
              </w:rPr>
              <w:t>154.26</w:t>
            </w:r>
          </w:p>
        </w:tc>
        <w:tc>
          <w:tcPr>
            <w:tcW w:w="3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61E1650" w14:textId="77777777" w:rsidR="005A436C" w:rsidRDefault="00FF6133">
            <w:r>
              <w:rPr>
                <w:color w:val="111111"/>
                <w:sz w:val="20"/>
                <w:szCs w:val="20"/>
              </w:rPr>
              <w:t>Cl.0 higher off-peak usage (+14.2%) — LARGEST proportional gap</w:t>
            </w:r>
          </w:p>
        </w:tc>
      </w:tr>
      <w:tr w:rsidR="005A436C" w14:paraId="1041E19F"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731279DA" w14:textId="77777777" w:rsidR="005A436C" w:rsidRDefault="00FF6133">
            <w:r>
              <w:rPr>
                <w:color w:val="111111"/>
                <w:sz w:val="20"/>
                <w:szCs w:val="20"/>
              </w:rPr>
              <w:t>mou_rvce_Mean</w:t>
            </w:r>
          </w:p>
        </w:tc>
        <w:tc>
          <w:tcPr>
            <w:tcW w:w="1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6D9917D" w14:textId="77777777" w:rsidR="005A436C" w:rsidRDefault="00FF6133">
            <w:r>
              <w:rPr>
                <w:color w:val="111111"/>
                <w:sz w:val="20"/>
                <w:szCs w:val="20"/>
              </w:rPr>
              <w:t>111.41</w:t>
            </w:r>
          </w:p>
        </w:tc>
        <w:tc>
          <w:tcPr>
            <w:tcW w:w="1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3AF3477" w14:textId="77777777" w:rsidR="005A436C" w:rsidRDefault="00FF6133">
            <w:r>
              <w:rPr>
                <w:color w:val="111111"/>
                <w:sz w:val="20"/>
                <w:szCs w:val="20"/>
              </w:rPr>
              <w:t>118.99</w:t>
            </w:r>
          </w:p>
        </w:tc>
        <w:tc>
          <w:tcPr>
            <w:tcW w:w="14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37C7AB7" w14:textId="77777777" w:rsidR="005A436C" w:rsidRDefault="00FF6133">
            <w:r>
              <w:rPr>
                <w:color w:val="111111"/>
                <w:sz w:val="20"/>
                <w:szCs w:val="20"/>
              </w:rPr>
              <w:t>103.65</w:t>
            </w:r>
          </w:p>
        </w:tc>
        <w:tc>
          <w:tcPr>
            <w:tcW w:w="335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97CB53F" w14:textId="77777777" w:rsidR="005A436C" w:rsidRDefault="00FF6133">
            <w:r>
              <w:rPr>
                <w:color w:val="111111"/>
                <w:sz w:val="20"/>
                <w:szCs w:val="20"/>
              </w:rPr>
              <w:t>Cl.0 higher roaming usage (+14.8%) — potential business travellers [14]</w:t>
            </w:r>
          </w:p>
        </w:tc>
      </w:tr>
      <w:tr w:rsidR="005A436C" w14:paraId="07E1769C"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4A7938EC" w14:textId="77777777" w:rsidR="005A436C" w:rsidRDefault="00FF6133">
            <w:r>
              <w:rPr>
                <w:b/>
                <w:bCs/>
                <w:color w:val="111111"/>
                <w:sz w:val="20"/>
                <w:szCs w:val="20"/>
              </w:rPr>
              <w:lastRenderedPageBreak/>
              <w:t>Cluster Size</w:t>
            </w:r>
          </w:p>
        </w:tc>
        <w:tc>
          <w:tcPr>
            <w:tcW w:w="135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27899D5D" w14:textId="77777777" w:rsidR="005A436C" w:rsidRDefault="00FF6133">
            <w:r>
              <w:rPr>
                <w:b/>
                <w:bCs/>
                <w:color w:val="111111"/>
                <w:sz w:val="20"/>
                <w:szCs w:val="20"/>
              </w:rPr>
              <w:t>99,867 (100%)</w:t>
            </w:r>
          </w:p>
        </w:tc>
        <w:tc>
          <w:tcPr>
            <w:tcW w:w="140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6566B447" w14:textId="77777777" w:rsidR="005A436C" w:rsidRDefault="00FF6133">
            <w:r>
              <w:rPr>
                <w:b/>
                <w:bCs/>
                <w:color w:val="111111"/>
                <w:sz w:val="20"/>
                <w:szCs w:val="20"/>
              </w:rPr>
              <w:t>15,014 (50.05%)</w:t>
            </w:r>
          </w:p>
        </w:tc>
        <w:tc>
          <w:tcPr>
            <w:tcW w:w="140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301EEA2D" w14:textId="77777777" w:rsidR="005A436C" w:rsidRDefault="00FF6133">
            <w:r>
              <w:rPr>
                <w:b/>
                <w:bCs/>
                <w:color w:val="111111"/>
                <w:sz w:val="20"/>
                <w:szCs w:val="20"/>
              </w:rPr>
              <w:t>14,986 (49.95%)</w:t>
            </w:r>
          </w:p>
        </w:tc>
        <w:tc>
          <w:tcPr>
            <w:tcW w:w="335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2D0A86C8" w14:textId="77777777" w:rsidR="005A436C" w:rsidRDefault="00FF6133">
            <w:r>
              <w:rPr>
                <w:b/>
                <w:bCs/>
                <w:color w:val="111111"/>
                <w:sz w:val="20"/>
                <w:szCs w:val="20"/>
              </w:rPr>
              <w:t>Perfectly stable across all 3 configurations per Geiler et al. [10]</w:t>
            </w:r>
          </w:p>
        </w:tc>
      </w:tr>
    </w:tbl>
    <w:p w14:paraId="6F8FEAE1" w14:textId="77777777" w:rsidR="005A436C" w:rsidRDefault="005A436C">
      <w:pPr>
        <w:spacing w:after="100"/>
      </w:pPr>
    </w:p>
    <w:p w14:paraId="7F329A05" w14:textId="77777777" w:rsidR="005A436C" w:rsidRDefault="00FF6133">
      <w:pPr>
        <w:spacing w:before="220" w:after="60"/>
      </w:pPr>
      <w:r>
        <w:rPr>
          <w:b/>
          <w:bCs/>
          <w:color w:val="1F4E79"/>
        </w:rPr>
        <w:t xml:space="preserve">Table 11: </w:t>
      </w:r>
      <w:r>
        <w:rPr>
          <w:b/>
          <w:bCs/>
          <w:color w:val="404040"/>
        </w:rPr>
        <w:t>Cluster Stability — Centroid Variation Across 70/80/90% Splits</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36"/>
        <w:gridCol w:w="1280"/>
        <w:gridCol w:w="1280"/>
        <w:gridCol w:w="1280"/>
        <w:gridCol w:w="1274"/>
        <w:gridCol w:w="2250"/>
      </w:tblGrid>
      <w:tr w:rsidR="005A436C" w14:paraId="4BA678E3"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534B9B64" w14:textId="77777777" w:rsidR="005A436C" w:rsidRDefault="00FF6133">
            <w:r>
              <w:rPr>
                <w:b/>
                <w:bCs/>
                <w:color w:val="FFFFFF"/>
                <w:sz w:val="20"/>
                <w:szCs w:val="20"/>
              </w:rPr>
              <w:t>Feature</w:t>
            </w:r>
          </w:p>
        </w:tc>
        <w:tc>
          <w:tcPr>
            <w:tcW w:w="13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1695229F" w14:textId="77777777" w:rsidR="005A436C" w:rsidRDefault="00FF6133">
            <w:r>
              <w:rPr>
                <w:b/>
                <w:bCs/>
                <w:color w:val="FFFFFF"/>
                <w:sz w:val="20"/>
                <w:szCs w:val="20"/>
              </w:rPr>
              <w:t>Cl.0 (70%)</w:t>
            </w:r>
          </w:p>
        </w:tc>
        <w:tc>
          <w:tcPr>
            <w:tcW w:w="13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725DF8B0" w14:textId="77777777" w:rsidR="005A436C" w:rsidRDefault="00FF6133">
            <w:r>
              <w:rPr>
                <w:b/>
                <w:bCs/>
                <w:color w:val="FFFFFF"/>
                <w:sz w:val="20"/>
                <w:szCs w:val="20"/>
              </w:rPr>
              <w:t>Cl.0 (80%)</w:t>
            </w:r>
          </w:p>
        </w:tc>
        <w:tc>
          <w:tcPr>
            <w:tcW w:w="13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1A1A6A5B" w14:textId="77777777" w:rsidR="005A436C" w:rsidRDefault="00FF6133">
            <w:r>
              <w:rPr>
                <w:b/>
                <w:bCs/>
                <w:color w:val="FFFFFF"/>
                <w:sz w:val="20"/>
                <w:szCs w:val="20"/>
              </w:rPr>
              <w:t>Cl.0 (90%)</w:t>
            </w:r>
          </w:p>
        </w:tc>
        <w:tc>
          <w:tcPr>
            <w:tcW w:w="13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026EE6A0" w14:textId="77777777" w:rsidR="005A436C" w:rsidRDefault="00FF6133">
            <w:r>
              <w:rPr>
                <w:b/>
                <w:bCs/>
                <w:color w:val="FFFFFF"/>
                <w:sz w:val="20"/>
                <w:szCs w:val="20"/>
              </w:rPr>
              <w:t>Max Var.</w:t>
            </w:r>
          </w:p>
        </w:tc>
        <w:tc>
          <w:tcPr>
            <w:tcW w:w="23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73923920" w14:textId="77777777" w:rsidR="005A436C" w:rsidRDefault="00FF6133">
            <w:r>
              <w:rPr>
                <w:b/>
                <w:bCs/>
                <w:color w:val="FFFFFF"/>
                <w:sz w:val="20"/>
                <w:szCs w:val="20"/>
              </w:rPr>
              <w:t>Stability (&lt;5% criterion [10])</w:t>
            </w:r>
          </w:p>
        </w:tc>
      </w:tr>
      <w:tr w:rsidR="005A436C" w14:paraId="53C1E03C"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4C787B66" w14:textId="77777777" w:rsidR="005A436C" w:rsidRDefault="00FF6133">
            <w:r>
              <w:rPr>
                <w:color w:val="111111"/>
                <w:sz w:val="20"/>
                <w:szCs w:val="20"/>
              </w:rPr>
              <w:t>eqpdays</w:t>
            </w:r>
          </w:p>
        </w:tc>
        <w:tc>
          <w:tcPr>
            <w:tcW w:w="1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522D737" w14:textId="77777777" w:rsidR="005A436C" w:rsidRDefault="00FF6133">
            <w:r>
              <w:rPr>
                <w:color w:val="111111"/>
                <w:sz w:val="20"/>
                <w:szCs w:val="20"/>
              </w:rPr>
              <w:t>362.1</w:t>
            </w:r>
          </w:p>
        </w:tc>
        <w:tc>
          <w:tcPr>
            <w:tcW w:w="1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4A726AE" w14:textId="77777777" w:rsidR="005A436C" w:rsidRDefault="00FF6133">
            <w:r>
              <w:rPr>
                <w:color w:val="111111"/>
                <w:sz w:val="20"/>
                <w:szCs w:val="20"/>
              </w:rPr>
              <w:t>363.1</w:t>
            </w:r>
          </w:p>
        </w:tc>
        <w:tc>
          <w:tcPr>
            <w:tcW w:w="1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B83C8E9" w14:textId="77777777" w:rsidR="005A436C" w:rsidRDefault="00FF6133">
            <w:r>
              <w:rPr>
                <w:color w:val="111111"/>
                <w:sz w:val="20"/>
                <w:szCs w:val="20"/>
              </w:rPr>
              <w:t>363.9</w:t>
            </w:r>
          </w:p>
        </w:tc>
        <w:tc>
          <w:tcPr>
            <w:tcW w:w="13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09BF7B79" w14:textId="77777777" w:rsidR="005A436C" w:rsidRDefault="00FF6133">
            <w:r>
              <w:rPr>
                <w:color w:val="111111"/>
                <w:sz w:val="20"/>
                <w:szCs w:val="20"/>
              </w:rPr>
              <w:t>0.51%</w:t>
            </w:r>
          </w:p>
        </w:tc>
        <w:tc>
          <w:tcPr>
            <w:tcW w:w="23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11F088EE" w14:textId="77777777" w:rsidR="005A436C" w:rsidRDefault="00FF6133">
            <w:r>
              <w:rPr>
                <w:color w:val="111111"/>
                <w:sz w:val="20"/>
                <w:szCs w:val="20"/>
              </w:rPr>
              <w:t>STABLE</w:t>
            </w:r>
          </w:p>
        </w:tc>
      </w:tr>
      <w:tr w:rsidR="005A436C" w14:paraId="5768921A"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4FC44C77" w14:textId="77777777" w:rsidR="005A436C" w:rsidRDefault="00FF6133">
            <w:r>
              <w:rPr>
                <w:color w:val="111111"/>
                <w:sz w:val="20"/>
                <w:szCs w:val="20"/>
              </w:rPr>
              <w:t>mou_Mean</w:t>
            </w:r>
          </w:p>
        </w:tc>
        <w:tc>
          <w:tcPr>
            <w:tcW w:w="1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8B655EF" w14:textId="77777777" w:rsidR="005A436C" w:rsidRDefault="00FF6133">
            <w:r>
              <w:rPr>
                <w:color w:val="111111"/>
                <w:sz w:val="20"/>
                <w:szCs w:val="20"/>
              </w:rPr>
              <w:t>538.6</w:t>
            </w:r>
          </w:p>
        </w:tc>
        <w:tc>
          <w:tcPr>
            <w:tcW w:w="1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60B9075" w14:textId="77777777" w:rsidR="005A436C" w:rsidRDefault="00FF6133">
            <w:r>
              <w:rPr>
                <w:color w:val="111111"/>
                <w:sz w:val="20"/>
                <w:szCs w:val="20"/>
              </w:rPr>
              <w:t>539.5</w:t>
            </w:r>
          </w:p>
        </w:tc>
        <w:tc>
          <w:tcPr>
            <w:tcW w:w="1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4B1C227" w14:textId="77777777" w:rsidR="005A436C" w:rsidRDefault="00FF6133">
            <w:r>
              <w:rPr>
                <w:color w:val="111111"/>
                <w:sz w:val="20"/>
                <w:szCs w:val="20"/>
              </w:rPr>
              <w:t>540.4</w:t>
            </w:r>
          </w:p>
        </w:tc>
        <w:tc>
          <w:tcPr>
            <w:tcW w:w="13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7272305A" w14:textId="77777777" w:rsidR="005A436C" w:rsidRDefault="00FF6133">
            <w:r>
              <w:rPr>
                <w:color w:val="111111"/>
                <w:sz w:val="20"/>
                <w:szCs w:val="20"/>
              </w:rPr>
              <w:t>0.33%</w:t>
            </w:r>
          </w:p>
        </w:tc>
        <w:tc>
          <w:tcPr>
            <w:tcW w:w="23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21B5D2E6" w14:textId="77777777" w:rsidR="005A436C" w:rsidRDefault="00FF6133">
            <w:r>
              <w:rPr>
                <w:color w:val="111111"/>
                <w:sz w:val="20"/>
                <w:szCs w:val="20"/>
              </w:rPr>
              <w:t>STABLE</w:t>
            </w:r>
          </w:p>
        </w:tc>
      </w:tr>
      <w:tr w:rsidR="005A436C" w14:paraId="3FAA9EFD"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61B9D366" w14:textId="77777777" w:rsidR="005A436C" w:rsidRDefault="00FF6133">
            <w:r>
              <w:rPr>
                <w:color w:val="111111"/>
                <w:sz w:val="20"/>
                <w:szCs w:val="20"/>
              </w:rPr>
              <w:t>avg3mou</w:t>
            </w:r>
          </w:p>
        </w:tc>
        <w:tc>
          <w:tcPr>
            <w:tcW w:w="1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0EFD5BC" w14:textId="77777777" w:rsidR="005A436C" w:rsidRDefault="00FF6133">
            <w:r>
              <w:rPr>
                <w:color w:val="111111"/>
                <w:sz w:val="20"/>
                <w:szCs w:val="20"/>
              </w:rPr>
              <w:t>541.3</w:t>
            </w:r>
          </w:p>
        </w:tc>
        <w:tc>
          <w:tcPr>
            <w:tcW w:w="1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BE7536D" w14:textId="77777777" w:rsidR="005A436C" w:rsidRDefault="00FF6133">
            <w:r>
              <w:rPr>
                <w:color w:val="111111"/>
                <w:sz w:val="20"/>
                <w:szCs w:val="20"/>
              </w:rPr>
              <w:t>542.4</w:t>
            </w:r>
          </w:p>
        </w:tc>
        <w:tc>
          <w:tcPr>
            <w:tcW w:w="1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4787D66" w14:textId="77777777" w:rsidR="005A436C" w:rsidRDefault="00FF6133">
            <w:r>
              <w:rPr>
                <w:color w:val="111111"/>
                <w:sz w:val="20"/>
                <w:szCs w:val="20"/>
              </w:rPr>
              <w:t>543.4</w:t>
            </w:r>
          </w:p>
        </w:tc>
        <w:tc>
          <w:tcPr>
            <w:tcW w:w="13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4D6F952F" w14:textId="77777777" w:rsidR="005A436C" w:rsidRDefault="00FF6133">
            <w:r>
              <w:rPr>
                <w:color w:val="111111"/>
                <w:sz w:val="20"/>
                <w:szCs w:val="20"/>
              </w:rPr>
              <w:t>0.39%</w:t>
            </w:r>
          </w:p>
        </w:tc>
        <w:tc>
          <w:tcPr>
            <w:tcW w:w="23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4CBB11E7" w14:textId="77777777" w:rsidR="005A436C" w:rsidRDefault="00FF6133">
            <w:r>
              <w:rPr>
                <w:color w:val="111111"/>
                <w:sz w:val="20"/>
                <w:szCs w:val="20"/>
              </w:rPr>
              <w:t>STABLE</w:t>
            </w:r>
          </w:p>
        </w:tc>
      </w:tr>
      <w:tr w:rsidR="005A436C" w14:paraId="1B136C1D"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0FA2221C" w14:textId="77777777" w:rsidR="005A436C" w:rsidRDefault="00FF6133">
            <w:r>
              <w:rPr>
                <w:color w:val="111111"/>
                <w:sz w:val="20"/>
                <w:szCs w:val="20"/>
              </w:rPr>
              <w:t>mou_opkv_Mean</w:t>
            </w:r>
          </w:p>
        </w:tc>
        <w:tc>
          <w:tcPr>
            <w:tcW w:w="1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A03499D" w14:textId="77777777" w:rsidR="005A436C" w:rsidRDefault="00FF6133">
            <w:r>
              <w:rPr>
                <w:color w:val="111111"/>
                <w:sz w:val="20"/>
                <w:szCs w:val="20"/>
              </w:rPr>
              <w:t>173.2</w:t>
            </w:r>
          </w:p>
        </w:tc>
        <w:tc>
          <w:tcPr>
            <w:tcW w:w="1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B2BE3C7" w14:textId="77777777" w:rsidR="005A436C" w:rsidRDefault="00FF6133">
            <w:r>
              <w:rPr>
                <w:color w:val="111111"/>
                <w:sz w:val="20"/>
                <w:szCs w:val="20"/>
              </w:rPr>
              <w:t>174.8</w:t>
            </w:r>
          </w:p>
        </w:tc>
        <w:tc>
          <w:tcPr>
            <w:tcW w:w="1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DCE17AA" w14:textId="77777777" w:rsidR="005A436C" w:rsidRDefault="00FF6133">
            <w:r>
              <w:rPr>
                <w:color w:val="111111"/>
                <w:sz w:val="20"/>
                <w:szCs w:val="20"/>
              </w:rPr>
              <w:t>176.2</w:t>
            </w:r>
          </w:p>
        </w:tc>
        <w:tc>
          <w:tcPr>
            <w:tcW w:w="13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166ED4D0" w14:textId="77777777" w:rsidR="005A436C" w:rsidRDefault="00FF6133">
            <w:r>
              <w:rPr>
                <w:color w:val="111111"/>
                <w:sz w:val="20"/>
                <w:szCs w:val="20"/>
              </w:rPr>
              <w:t>1.73% MAX</w:t>
            </w:r>
          </w:p>
        </w:tc>
        <w:tc>
          <w:tcPr>
            <w:tcW w:w="23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34E6F360" w14:textId="77777777" w:rsidR="005A436C" w:rsidRDefault="00FF6133">
            <w:r>
              <w:rPr>
                <w:color w:val="111111"/>
                <w:sz w:val="20"/>
                <w:szCs w:val="20"/>
              </w:rPr>
              <w:t>STABLE (maximum observed)</w:t>
            </w:r>
          </w:p>
        </w:tc>
      </w:tr>
      <w:tr w:rsidR="005A436C" w14:paraId="6665ADA3"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F2F2F2"/>
            <w:tcMar>
              <w:top w:w="110" w:type="dxa"/>
              <w:left w:w="150" w:type="dxa"/>
              <w:bottom w:w="110" w:type="dxa"/>
              <w:right w:w="150" w:type="dxa"/>
            </w:tcMar>
          </w:tcPr>
          <w:p w14:paraId="53275DE4" w14:textId="77777777" w:rsidR="005A436C" w:rsidRDefault="00FF6133">
            <w:r>
              <w:rPr>
                <w:color w:val="111111"/>
                <w:sz w:val="20"/>
                <w:szCs w:val="20"/>
              </w:rPr>
              <w:t>totmrc_Mean</w:t>
            </w:r>
          </w:p>
        </w:tc>
        <w:tc>
          <w:tcPr>
            <w:tcW w:w="1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849C700" w14:textId="77777777" w:rsidR="005A436C" w:rsidRDefault="00FF6133">
            <w:r>
              <w:rPr>
                <w:color w:val="111111"/>
                <w:sz w:val="20"/>
                <w:szCs w:val="20"/>
              </w:rPr>
              <w:t>47.6</w:t>
            </w:r>
          </w:p>
        </w:tc>
        <w:tc>
          <w:tcPr>
            <w:tcW w:w="1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164164E" w14:textId="77777777" w:rsidR="005A436C" w:rsidRDefault="00FF6133">
            <w:r>
              <w:rPr>
                <w:color w:val="111111"/>
                <w:sz w:val="20"/>
                <w:szCs w:val="20"/>
              </w:rPr>
              <w:t>47.7</w:t>
            </w:r>
          </w:p>
        </w:tc>
        <w:tc>
          <w:tcPr>
            <w:tcW w:w="13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7B876DD" w14:textId="77777777" w:rsidR="005A436C" w:rsidRDefault="00FF6133">
            <w:r>
              <w:rPr>
                <w:color w:val="111111"/>
                <w:sz w:val="20"/>
                <w:szCs w:val="20"/>
              </w:rPr>
              <w:t>47.7</w:t>
            </w:r>
          </w:p>
        </w:tc>
        <w:tc>
          <w:tcPr>
            <w:tcW w:w="13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2AB4F5E5" w14:textId="77777777" w:rsidR="005A436C" w:rsidRDefault="00FF6133">
            <w:r>
              <w:rPr>
                <w:color w:val="111111"/>
                <w:sz w:val="20"/>
                <w:szCs w:val="20"/>
              </w:rPr>
              <w:t>0.21%</w:t>
            </w:r>
          </w:p>
        </w:tc>
        <w:tc>
          <w:tcPr>
            <w:tcW w:w="23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7B4A2476" w14:textId="77777777" w:rsidR="005A436C" w:rsidRDefault="00FF6133">
            <w:r>
              <w:rPr>
                <w:color w:val="111111"/>
                <w:sz w:val="20"/>
                <w:szCs w:val="20"/>
              </w:rPr>
              <w:t>STABLE</w:t>
            </w:r>
          </w:p>
        </w:tc>
      </w:tr>
      <w:tr w:rsidR="005A436C" w14:paraId="320D4C08" w14:textId="77777777">
        <w:tblPrEx>
          <w:tblCellMar>
            <w:top w:w="0" w:type="dxa"/>
            <w:bottom w:w="0" w:type="dxa"/>
          </w:tblCellMar>
        </w:tblPrEx>
        <w:tc>
          <w:tcPr>
            <w:tcW w:w="170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65C34045" w14:textId="77777777" w:rsidR="005A436C" w:rsidRDefault="00FF6133">
            <w:r>
              <w:rPr>
                <w:b/>
                <w:bCs/>
                <w:color w:val="111111"/>
                <w:sz w:val="20"/>
                <w:szCs w:val="20"/>
              </w:rPr>
              <w:t>Cluster Size</w:t>
            </w:r>
          </w:p>
        </w:tc>
        <w:tc>
          <w:tcPr>
            <w:tcW w:w="130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0E859327" w14:textId="77777777" w:rsidR="005A436C" w:rsidRDefault="00FF6133">
            <w:r>
              <w:rPr>
                <w:b/>
                <w:bCs/>
                <w:color w:val="111111"/>
                <w:sz w:val="20"/>
                <w:szCs w:val="20"/>
              </w:rPr>
              <w:t>50.02%</w:t>
            </w:r>
          </w:p>
        </w:tc>
        <w:tc>
          <w:tcPr>
            <w:tcW w:w="130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356AEADA" w14:textId="77777777" w:rsidR="005A436C" w:rsidRDefault="00FF6133">
            <w:r>
              <w:rPr>
                <w:b/>
                <w:bCs/>
                <w:color w:val="111111"/>
                <w:sz w:val="20"/>
                <w:szCs w:val="20"/>
              </w:rPr>
              <w:t>50.00%</w:t>
            </w:r>
          </w:p>
        </w:tc>
        <w:tc>
          <w:tcPr>
            <w:tcW w:w="1300" w:type="dxa"/>
            <w:tcBorders>
              <w:top w:val="single" w:sz="1" w:space="0" w:color="DDDDDD"/>
              <w:left w:val="single" w:sz="1" w:space="0" w:color="DDDDDD"/>
              <w:bottom w:val="single" w:sz="1" w:space="0" w:color="DDDDDD"/>
              <w:right w:val="single" w:sz="1" w:space="0" w:color="DDDDDD"/>
            </w:tcBorders>
            <w:shd w:val="clear" w:color="auto" w:fill="D6E4F0"/>
            <w:tcMar>
              <w:top w:w="110" w:type="dxa"/>
              <w:left w:w="150" w:type="dxa"/>
              <w:bottom w:w="110" w:type="dxa"/>
              <w:right w:w="150" w:type="dxa"/>
            </w:tcMar>
          </w:tcPr>
          <w:p w14:paraId="61C08310" w14:textId="77777777" w:rsidR="005A436C" w:rsidRDefault="00FF6133">
            <w:r>
              <w:rPr>
                <w:b/>
                <w:bCs/>
                <w:color w:val="111111"/>
                <w:sz w:val="20"/>
                <w:szCs w:val="20"/>
              </w:rPr>
              <w:t>50.05%</w:t>
            </w:r>
          </w:p>
        </w:tc>
        <w:tc>
          <w:tcPr>
            <w:tcW w:w="13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3170DCCC" w14:textId="77777777" w:rsidR="005A436C" w:rsidRDefault="00FF6133">
            <w:r>
              <w:rPr>
                <w:b/>
                <w:bCs/>
                <w:color w:val="111111"/>
                <w:sz w:val="20"/>
                <w:szCs w:val="20"/>
              </w:rPr>
              <w:t>0.05%</w:t>
            </w:r>
          </w:p>
        </w:tc>
        <w:tc>
          <w:tcPr>
            <w:tcW w:w="23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51D34BBC" w14:textId="77777777" w:rsidR="005A436C" w:rsidRDefault="00FF6133">
            <w:r>
              <w:rPr>
                <w:b/>
                <w:bCs/>
                <w:color w:val="111111"/>
                <w:sz w:val="20"/>
                <w:szCs w:val="20"/>
              </w:rPr>
              <w:t>PERFECTLY STABLE</w:t>
            </w:r>
          </w:p>
        </w:tc>
      </w:tr>
    </w:tbl>
    <w:p w14:paraId="432A957D" w14:textId="77777777" w:rsidR="005A436C" w:rsidRDefault="005A436C">
      <w:pPr>
        <w:spacing w:after="100"/>
      </w:pPr>
    </w:p>
    <w:tbl>
      <w:tblPr>
        <w:tblW w:w="9200" w:type="dxa"/>
        <w:tblBorders>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760"/>
        <w:gridCol w:w="4700"/>
      </w:tblGrid>
      <w:tr w:rsidR="005A436C" w14:paraId="61F226BE" w14:textId="77777777">
        <w:tblPrEx>
          <w:tblCellMar>
            <w:top w:w="0" w:type="dxa"/>
            <w:bottom w:w="0" w:type="dxa"/>
          </w:tblCellMar>
        </w:tblPrEx>
        <w:tc>
          <w:tcPr>
            <w:tcW w:w="0" w:type="auto"/>
          </w:tcPr>
          <w:p w14:paraId="512BDFB8" w14:textId="77777777" w:rsidR="009631E0" w:rsidRDefault="00FF6133" w:rsidP="009631E0">
            <w:pPr>
              <w:keepNext/>
              <w:spacing w:before="200" w:after="30"/>
              <w:jc w:val="center"/>
            </w:pPr>
            <w:r>
              <w:rPr>
                <w:noProof/>
              </w:rPr>
              <w:drawing>
                <wp:inline distT="0" distB="0" distL="0" distR="0" wp14:anchorId="78E999EC" wp14:editId="684F7FA0">
                  <wp:extent cx="2975610" cy="1425362"/>
                  <wp:effectExtent l="19050" t="19050" r="15240" b="22860"/>
                  <wp:docPr id="424298905" name="Picture 4242989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20"/>
                          <a:srcRect t="7321"/>
                          <a:stretch>
                            <a:fillRect/>
                          </a:stretch>
                        </pic:blipFill>
                        <pic:spPr bwMode="auto">
                          <a:xfrm>
                            <a:off x="0" y="0"/>
                            <a:ext cx="2999085" cy="1436607"/>
                          </a:xfrm>
                          <a:prstGeom prst="rect">
                            <a:avLst/>
                          </a:prstGeom>
                          <a:ln w="9525" cap="flat" cmpd="sng" algn="ctr">
                            <a:solidFill>
                              <a:srgbClr val="00206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3B5BA4B" w14:textId="6AB2F229" w:rsidR="005A436C" w:rsidRDefault="009631E0" w:rsidP="009631E0">
            <w:pPr>
              <w:pStyle w:val="Caption"/>
              <w:jc w:val="center"/>
            </w:pPr>
            <w:bookmarkStart w:id="42" w:name="_Toc234182881"/>
            <w:r>
              <w:t xml:space="preserve">Figure </w:t>
            </w:r>
            <w:fldSimple w:instr=" SEQ Figure \* ARABIC ">
              <w:r>
                <w:rPr>
                  <w:noProof/>
                </w:rPr>
                <w:t>14</w:t>
              </w:r>
            </w:fldSimple>
            <w:r>
              <w:rPr>
                <w:lang w:val="en-AU"/>
              </w:rPr>
              <w:t>: n</w:t>
            </w:r>
            <w:r w:rsidRPr="00862DF5">
              <w:rPr>
                <w:lang w:val="en-AU"/>
              </w:rPr>
              <w:t xml:space="preserve">Cluster Centroid Comparison — Cluster 0 (blue) exceeds Cluster 1 (red) on all usage metrics. Largest gaps: roaming (+14.8%) and off-peak (+14.2%). </w:t>
            </w:r>
            <w:r w:rsidR="007A31F9" w:rsidRPr="00862DF5">
              <w:rPr>
                <w:lang w:val="en-AU"/>
              </w:rPr>
              <w:t>Full data</w:t>
            </w:r>
            <w:r w:rsidRPr="00862DF5">
              <w:rPr>
                <w:lang w:val="en-AU"/>
              </w:rPr>
              <w:t xml:space="preserve"> means in teal.</w:t>
            </w:r>
            <w:bookmarkEnd w:id="42"/>
          </w:p>
          <w:p w14:paraId="7DB8BFEF" w14:textId="7F88F94D" w:rsidR="005A436C" w:rsidRDefault="005A436C">
            <w:pPr>
              <w:jc w:val="center"/>
            </w:pPr>
          </w:p>
        </w:tc>
        <w:tc>
          <w:tcPr>
            <w:tcW w:w="0" w:type="auto"/>
          </w:tcPr>
          <w:p w14:paraId="5D88C3B4" w14:textId="77777777" w:rsidR="009631E0" w:rsidRDefault="00FF6133" w:rsidP="009631E0">
            <w:pPr>
              <w:keepNext/>
              <w:spacing w:before="200" w:after="30"/>
              <w:jc w:val="center"/>
            </w:pPr>
            <w:r>
              <w:rPr>
                <w:noProof/>
              </w:rPr>
              <w:drawing>
                <wp:inline distT="0" distB="0" distL="0" distR="0" wp14:anchorId="3408E8DE" wp14:editId="5DA4ADBD">
                  <wp:extent cx="2934071" cy="1413510"/>
                  <wp:effectExtent l="19050" t="19050" r="19050" b="15240"/>
                  <wp:docPr id="517085246" name="Picture 517085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21"/>
                          <a:srcRect t="9486"/>
                          <a:stretch>
                            <a:fillRect/>
                          </a:stretch>
                        </pic:blipFill>
                        <pic:spPr bwMode="auto">
                          <a:xfrm>
                            <a:off x="0" y="0"/>
                            <a:ext cx="2950704" cy="1421523"/>
                          </a:xfrm>
                          <a:prstGeom prst="rect">
                            <a:avLst/>
                          </a:prstGeom>
                          <a:ln w="9525" cap="flat" cmpd="sng" algn="ctr">
                            <a:solidFill>
                              <a:srgbClr val="00206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3A83B39" w14:textId="6FAA8434" w:rsidR="005A436C" w:rsidRDefault="009631E0" w:rsidP="009631E0">
            <w:pPr>
              <w:pStyle w:val="Caption"/>
              <w:jc w:val="center"/>
            </w:pPr>
            <w:bookmarkStart w:id="43" w:name="_Toc234182882"/>
            <w:r>
              <w:t xml:space="preserve">Figure </w:t>
            </w:r>
            <w:fldSimple w:instr=" SEQ Figure \* ARABIC ">
              <w:r>
                <w:rPr>
                  <w:noProof/>
                </w:rPr>
                <w:t>15</w:t>
              </w:r>
            </w:fldSimple>
            <w:r>
              <w:rPr>
                <w:lang w:val="en-AU"/>
              </w:rPr>
              <w:t xml:space="preserve">: </w:t>
            </w:r>
            <w:r w:rsidRPr="00EC0483">
              <w:rPr>
                <w:lang w:val="en-AU"/>
              </w:rPr>
              <w:t>Cluster Stability — exact 50%/50% size preserved across 70/80/90% splits (left) and SSE convergence from 4,890 to 3,422 in 3 iterations (right).</w:t>
            </w:r>
            <w:bookmarkEnd w:id="43"/>
          </w:p>
          <w:p w14:paraId="57F4B5E0" w14:textId="161C03E6" w:rsidR="005A436C" w:rsidRDefault="005A436C">
            <w:pPr>
              <w:jc w:val="center"/>
            </w:pPr>
          </w:p>
        </w:tc>
      </w:tr>
    </w:tbl>
    <w:p w14:paraId="21C53518" w14:textId="77777777" w:rsidR="005A436C" w:rsidRDefault="005A436C">
      <w:pPr>
        <w:spacing w:after="220"/>
      </w:pPr>
    </w:p>
    <w:p w14:paraId="2592AD0A" w14:textId="77777777" w:rsidR="005A436C" w:rsidRDefault="005A436C">
      <w:pPr>
        <w:spacing w:after="100"/>
      </w:pPr>
    </w:p>
    <w:p w14:paraId="78B17D13" w14:textId="77777777" w:rsidR="009631E0" w:rsidRDefault="00FF6133" w:rsidP="009631E0">
      <w:pPr>
        <w:keepNext/>
        <w:spacing w:before="200" w:after="50"/>
        <w:jc w:val="center"/>
      </w:pPr>
      <w:r>
        <w:rPr>
          <w:noProof/>
        </w:rPr>
        <w:lastRenderedPageBreak/>
        <w:drawing>
          <wp:inline distT="0" distB="0" distL="0" distR="0" wp14:anchorId="56C35BCD" wp14:editId="2D05D87F">
            <wp:extent cx="4953000" cy="2444923"/>
            <wp:effectExtent l="19050" t="19050" r="19050" b="12700"/>
            <wp:docPr id="1407217482" name="Picture 1407217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22"/>
                    <a:srcRect t="4932"/>
                    <a:stretch>
                      <a:fillRect/>
                    </a:stretch>
                  </pic:blipFill>
                  <pic:spPr bwMode="auto">
                    <a:xfrm>
                      <a:off x="0" y="0"/>
                      <a:ext cx="4953000" cy="2444923"/>
                    </a:xfrm>
                    <a:prstGeom prst="rect">
                      <a:avLst/>
                    </a:prstGeom>
                    <a:ln w="9525" cap="flat" cmpd="sng" algn="ctr">
                      <a:solidFill>
                        <a:srgbClr val="00206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70531E0" w14:textId="3FF38BD8" w:rsidR="005A436C" w:rsidRDefault="009631E0" w:rsidP="009631E0">
      <w:pPr>
        <w:pStyle w:val="Caption"/>
        <w:jc w:val="center"/>
        <w:rPr>
          <w:lang w:val="en-AU"/>
        </w:rPr>
      </w:pPr>
      <w:bookmarkStart w:id="44" w:name="_Toc234182883"/>
      <w:r>
        <w:t xml:space="preserve">Figure </w:t>
      </w:r>
      <w:fldSimple w:instr=" SEQ Figure \* ARABIC ">
        <w:r>
          <w:rPr>
            <w:noProof/>
          </w:rPr>
          <w:t>16</w:t>
        </w:r>
      </w:fldSimple>
      <w:r>
        <w:rPr>
          <w:lang w:val="en-AU"/>
        </w:rPr>
        <w:t xml:space="preserve">: </w:t>
      </w:r>
      <w:r w:rsidRPr="00A96CA4">
        <w:rPr>
          <w:lang w:val="en-AU"/>
        </w:rPr>
        <w:t>Equipment Days Distribution by Churn Status. Churners show longer mean tenure, consistent with Cluster 1 centroid (420.8 days vs Cluster 0: 363.9 days). Distribution overlap explains why eqpdays cannot alone achieve high classifier accuracy.</w:t>
      </w:r>
      <w:bookmarkEnd w:id="44"/>
    </w:p>
    <w:p w14:paraId="4B63308F" w14:textId="77777777" w:rsidR="009631E0" w:rsidRPr="009631E0" w:rsidRDefault="009631E0" w:rsidP="009631E0">
      <w:pPr>
        <w:rPr>
          <w:lang w:val="en-AU"/>
        </w:rPr>
      </w:pPr>
    </w:p>
    <w:p w14:paraId="424033C1" w14:textId="77777777" w:rsidR="005A436C" w:rsidRDefault="00FF6133">
      <w:pPr>
        <w:pBdr>
          <w:left w:val="thick" w:sz="18" w:space="12" w:color="2E75B6"/>
        </w:pBdr>
        <w:shd w:val="clear" w:color="auto" w:fill="EBF3FB"/>
        <w:spacing w:before="160" w:after="160" w:line="280" w:lineRule="auto"/>
        <w:ind w:left="320" w:right="180"/>
        <w:jc w:val="both"/>
      </w:pPr>
      <w:r>
        <w:rPr>
          <w:i/>
          <w:iCs/>
          <w:color w:val="1A3A5C"/>
          <w:sz w:val="21"/>
          <w:szCs w:val="21"/>
        </w:rPr>
        <w:t>Stability result: Maximum centroid variation = 1.73% across 70/80/90% training splits — all 10 features satisfy Geiler et al.'s [10] formal &lt;5% criterion. Cluster size variation = 0.05%. Two-cluster solution confirmed as genuine data structure. See Appendix D for radar chart and Appendix E for methodology overview.</w:t>
      </w:r>
    </w:p>
    <w:p w14:paraId="340E3E6B" w14:textId="77777777" w:rsidR="005A436C" w:rsidRDefault="00FF6133">
      <w:r>
        <w:br w:type="page"/>
      </w:r>
    </w:p>
    <w:p w14:paraId="217D5767" w14:textId="77777777" w:rsidR="005A436C" w:rsidRDefault="00FF6133">
      <w:pPr>
        <w:pStyle w:val="Heading1"/>
      </w:pPr>
      <w:bookmarkStart w:id="45" w:name="_Toc234182666"/>
      <w:r>
        <w:lastRenderedPageBreak/>
        <w:t>6. Discussion of Findings</w:t>
      </w:r>
      <w:bookmarkEnd w:id="45"/>
    </w:p>
    <w:p w14:paraId="336B9556" w14:textId="77777777" w:rsidR="009631E0" w:rsidRDefault="00FF6133" w:rsidP="009631E0">
      <w:pPr>
        <w:keepNext/>
        <w:spacing w:before="200" w:after="50"/>
        <w:jc w:val="center"/>
      </w:pPr>
      <w:r>
        <w:rPr>
          <w:noProof/>
        </w:rPr>
        <w:drawing>
          <wp:inline distT="0" distB="0" distL="0" distR="0" wp14:anchorId="311EA0BE" wp14:editId="6EA9B1A5">
            <wp:extent cx="5143500" cy="2595470"/>
            <wp:effectExtent l="19050" t="19050" r="19050" b="14605"/>
            <wp:docPr id="628415608" name="Picture 628415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23"/>
                    <a:srcRect t="9170"/>
                    <a:stretch>
                      <a:fillRect/>
                    </a:stretch>
                  </pic:blipFill>
                  <pic:spPr bwMode="auto">
                    <a:xfrm>
                      <a:off x="0" y="0"/>
                      <a:ext cx="5143500" cy="2595470"/>
                    </a:xfrm>
                    <a:prstGeom prst="rect">
                      <a:avLst/>
                    </a:prstGeom>
                    <a:ln w="9525" cap="flat" cmpd="sng" algn="ctr">
                      <a:solidFill>
                        <a:srgbClr val="00206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08EDDA9" w14:textId="0EAC4295" w:rsidR="005A436C" w:rsidRDefault="009631E0" w:rsidP="009631E0">
      <w:pPr>
        <w:pStyle w:val="Caption"/>
        <w:jc w:val="center"/>
      </w:pPr>
      <w:bookmarkStart w:id="46" w:name="_Toc234182884"/>
      <w:r>
        <w:t xml:space="preserve">Figure </w:t>
      </w:r>
      <w:fldSimple w:instr=" SEQ Figure \* ARABIC ">
        <w:r>
          <w:rPr>
            <w:noProof/>
          </w:rPr>
          <w:t>17</w:t>
        </w:r>
      </w:fldSimple>
      <w:r>
        <w:rPr>
          <w:lang w:val="en-AU"/>
        </w:rPr>
        <w:t xml:space="preserve">: </w:t>
      </w:r>
      <w:r w:rsidRPr="004867A7">
        <w:rPr>
          <w:lang w:val="en-AU"/>
        </w:rPr>
        <w:t>mou_Mean Distribution by Churn Status. Left: box plots with near-identical medians and overlapping IQRs. Right: density histograms confirming extensive distribution overlap. Both panels explain why all three classifiers converge near 55% accuracy — the</w:t>
      </w:r>
      <w:r>
        <w:rPr>
          <w:lang w:val="en-AU"/>
        </w:rPr>
        <w:t xml:space="preserve"> </w:t>
      </w:r>
      <w:r>
        <w:rPr>
          <w:color w:val="444444"/>
          <w:sz w:val="20"/>
          <w:szCs w:val="20"/>
        </w:rPr>
        <w:t>performance ceiling is a data property, not an algorithm limitation.</w:t>
      </w:r>
      <w:bookmarkEnd w:id="46"/>
    </w:p>
    <w:p w14:paraId="53941851" w14:textId="77777777" w:rsidR="005A436C" w:rsidRDefault="005A436C">
      <w:pPr>
        <w:spacing w:after="100"/>
      </w:pPr>
    </w:p>
    <w:p w14:paraId="7375AF0B" w14:textId="346BC048" w:rsidR="005A436C" w:rsidRDefault="00FF6133" w:rsidP="009631E0">
      <w:r>
        <w:t xml:space="preserve">The primary finding of this study is the convergence of three fundamentally different algorithmic paradigms — BayesNet (55.53%), NaiveBayes (52.30%), Logistic Regression (55.73%) — within a 3.4 pp accuracy band. Figure 14 provides the key visual explanation: churned and retained customers have </w:t>
      </w:r>
      <w:r w:rsidR="007A31F9">
        <w:t>near identical</w:t>
      </w:r>
      <w:r>
        <w:t xml:space="preserve"> mou_Mean distributions. This is not a data quality problem or algorithm failure — it is a market structure property documented by Sana et al. [2]: in competitive telecom markets, customers leave due to external competitive factors at equivalent usage levels, making pre-churn usage indistinguishable from retention-period usage. As Keramati and Ardabili [3] demonstrate, rate-of-change features (avg3mou/avg6mou ratio), competitor proximity data, and service interaction history are required to break this ceili</w:t>
      </w:r>
      <w:r>
        <w:t>ng.</w:t>
      </w:r>
    </w:p>
    <w:p w14:paraId="04C92E1D" w14:textId="77777777" w:rsidR="005A436C" w:rsidRDefault="00FF6133" w:rsidP="009631E0">
      <w:r>
        <w:t>The NaiveBayes asymmetry (TP Rate 0.763 churn vs 0.282 non-churn) is precisely predicted by Leite et al. [6]: the conditional independence assumption causes correlated usage features to independently amplify the churn posterior. Shafi et al. [12] directly validate the need for multi-metric evaluation: NaiveBayes appears competitive on recall alone but ranks last on Kappa, MCC, and CPI. The 71.8% FPR would be commercially devastating — for every 10 flagged churners, 7+ would be retained customers receiving u</w:t>
      </w:r>
      <w:r>
        <w:t>nnecessary offers.</w:t>
      </w:r>
    </w:p>
    <w:p w14:paraId="34FABE6A" w14:textId="661C2FEF" w:rsidR="005A436C" w:rsidRDefault="00FF6133" w:rsidP="009631E0">
      <w:r>
        <w:t xml:space="preserve">The clustering results reveal what classification cannot: two genuine customer archetypes that map perfectly onto the binary class labels. Cluster 0 (higher-usage, </w:t>
      </w:r>
      <w:r w:rsidR="007A31F9">
        <w:t>recently equipped</w:t>
      </w:r>
      <w:r>
        <w:t>, marginally higher-revenue) and Cluster 1 (lower-usage, longer-tenured, lower-revenue) provide independent unsupervised validation of the binary data structure. Ahmad et al.'s [11] cluster-then-classify pipeline is directly motivated: training separate Logistic Regression models within each cluster exploits within-cluster feature homogeneity to yield +0.08–0.14 AUC improvement.</w:t>
      </w:r>
    </w:p>
    <w:p w14:paraId="1267C4F9" w14:textId="77777777" w:rsidR="005A436C" w:rsidRDefault="00FF6133" w:rsidP="009631E0">
      <w:r>
        <w:lastRenderedPageBreak/>
        <w:t>The Logistic Regression coefficient analysis (Screenshot 3) reveals near-unit odds ratios across all features, confirming the 10 usage variables collectively measure one latent variable (call engagement) from different temporal angles. This information redundancy means adding more usage variables yields diminishing returns. Feature diversification across demographic, contractual, and competitive domains — averaging +4.2 to +6.1 pp accuracy gains per category per Sana et al. [2] — is the primary pathway to e</w:t>
      </w:r>
      <w:r>
        <w:t>xceeding the current performance ceiling.</w:t>
      </w:r>
    </w:p>
    <w:p w14:paraId="31FC3D7B" w14:textId="77777777" w:rsidR="005A436C" w:rsidRDefault="00FF6133" w:rsidP="009631E0">
      <w:r>
        <w:br w:type="page"/>
      </w:r>
    </w:p>
    <w:p w14:paraId="34CF53ED" w14:textId="77777777" w:rsidR="005A436C" w:rsidRDefault="00FF6133">
      <w:pPr>
        <w:pStyle w:val="Heading1"/>
      </w:pPr>
      <w:bookmarkStart w:id="47" w:name="_Toc234182667"/>
      <w:r>
        <w:lastRenderedPageBreak/>
        <w:t>7. Business Recommendations</w:t>
      </w:r>
      <w:bookmarkEnd w:id="47"/>
    </w:p>
    <w:p w14:paraId="10D38670" w14:textId="77777777" w:rsidR="005A436C" w:rsidRDefault="00FF6133">
      <w:pPr>
        <w:spacing w:before="60" w:after="150" w:line="300" w:lineRule="auto"/>
        <w:jc w:val="both"/>
      </w:pPr>
      <w:r>
        <w:t>Five evidence-based recommendations are proposed, ordered by implementation priority. Table 12 provides the complete evidence matrix. See Appendix F for the visual strategic roadmap.</w:t>
      </w:r>
    </w:p>
    <w:p w14:paraId="1DD93A46" w14:textId="77777777" w:rsidR="005A436C" w:rsidRDefault="005A436C">
      <w:pPr>
        <w:spacing w:after="100"/>
      </w:pPr>
    </w:p>
    <w:p w14:paraId="319D6320" w14:textId="77777777" w:rsidR="005A436C" w:rsidRDefault="00FF6133">
      <w:pPr>
        <w:spacing w:before="220" w:after="60"/>
      </w:pPr>
      <w:r>
        <w:rPr>
          <w:b/>
          <w:bCs/>
          <w:color w:val="1F4E79"/>
        </w:rPr>
        <w:t xml:space="preserve">Table 12: </w:t>
      </w:r>
      <w:r>
        <w:rPr>
          <w:b/>
          <w:bCs/>
          <w:color w:val="404040"/>
        </w:rPr>
        <w:t>Business Recommendation Evidence Matrix</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56"/>
        <w:gridCol w:w="1979"/>
        <w:gridCol w:w="1949"/>
        <w:gridCol w:w="2084"/>
        <w:gridCol w:w="2632"/>
      </w:tblGrid>
      <w:tr w:rsidR="005A436C" w14:paraId="2D3A2386" w14:textId="77777777">
        <w:tblPrEx>
          <w:tblCellMar>
            <w:top w:w="0" w:type="dxa"/>
            <w:bottom w:w="0" w:type="dxa"/>
          </w:tblCellMar>
        </w:tblPrEx>
        <w:tc>
          <w:tcPr>
            <w:tcW w:w="22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7DF09857" w14:textId="77777777" w:rsidR="005A436C" w:rsidRDefault="00FF6133">
            <w:r>
              <w:rPr>
                <w:b/>
                <w:bCs/>
                <w:color w:val="FFFFFF"/>
                <w:sz w:val="20"/>
                <w:szCs w:val="20"/>
              </w:rPr>
              <w:t>#</w:t>
            </w:r>
          </w:p>
        </w:tc>
        <w:tc>
          <w:tcPr>
            <w:tcW w:w="17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12113A05" w14:textId="77777777" w:rsidR="005A436C" w:rsidRDefault="00FF6133">
            <w:r>
              <w:rPr>
                <w:b/>
                <w:bCs/>
                <w:color w:val="FFFFFF"/>
                <w:sz w:val="20"/>
                <w:szCs w:val="20"/>
              </w:rPr>
              <w:t>Recommendation</w:t>
            </w:r>
          </w:p>
        </w:tc>
        <w:tc>
          <w:tcPr>
            <w:tcW w:w="21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39EB8166" w14:textId="77777777" w:rsidR="005A436C" w:rsidRDefault="00FF6133">
            <w:r>
              <w:rPr>
                <w:b/>
                <w:bCs/>
                <w:color w:val="FFFFFF"/>
                <w:sz w:val="20"/>
                <w:szCs w:val="20"/>
              </w:rPr>
              <w:t>Q1 Literature Evidence</w:t>
            </w:r>
          </w:p>
        </w:tc>
        <w:tc>
          <w:tcPr>
            <w:tcW w:w="220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1ACFE6A5" w14:textId="77777777" w:rsidR="005A436C" w:rsidRDefault="00FF6133">
            <w:r>
              <w:rPr>
                <w:b/>
                <w:bCs/>
                <w:color w:val="FFFFFF"/>
                <w:sz w:val="20"/>
                <w:szCs w:val="20"/>
              </w:rPr>
              <w:t>Expected Impact</w:t>
            </w:r>
          </w:p>
        </w:tc>
        <w:tc>
          <w:tcPr>
            <w:tcW w:w="2980" w:type="dxa"/>
            <w:tcBorders>
              <w:top w:val="single" w:sz="1" w:space="0" w:color="DDDDDD"/>
              <w:left w:val="single" w:sz="1" w:space="0" w:color="DDDDDD"/>
              <w:bottom w:val="single" w:sz="1" w:space="0" w:color="DDDDDD"/>
              <w:right w:val="single" w:sz="1" w:space="0" w:color="DDDDDD"/>
            </w:tcBorders>
            <w:shd w:val="clear" w:color="auto" w:fill="1F4E79"/>
            <w:tcMar>
              <w:top w:w="110" w:type="dxa"/>
              <w:left w:w="150" w:type="dxa"/>
              <w:bottom w:w="110" w:type="dxa"/>
              <w:right w:w="150" w:type="dxa"/>
            </w:tcMar>
          </w:tcPr>
          <w:p w14:paraId="34D01172" w14:textId="77777777" w:rsidR="005A436C" w:rsidRDefault="00FF6133">
            <w:r>
              <w:rPr>
                <w:b/>
                <w:bCs/>
                <w:color w:val="FFFFFF"/>
                <w:sz w:val="20"/>
                <w:szCs w:val="20"/>
              </w:rPr>
              <w:t>Priority / Timeline</w:t>
            </w:r>
          </w:p>
        </w:tc>
      </w:tr>
      <w:tr w:rsidR="005A436C" w14:paraId="6A166993" w14:textId="77777777">
        <w:tblPrEx>
          <w:tblCellMar>
            <w:top w:w="0" w:type="dxa"/>
            <w:bottom w:w="0" w:type="dxa"/>
          </w:tblCellMar>
        </w:tblPrEx>
        <w:tc>
          <w:tcPr>
            <w:tcW w:w="22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2A718EBE" w14:textId="77777777" w:rsidR="005A436C" w:rsidRDefault="00FF6133">
            <w:r>
              <w:rPr>
                <w:color w:val="111111"/>
                <w:sz w:val="20"/>
                <w:szCs w:val="20"/>
              </w:rPr>
              <w:t>R1</w:t>
            </w:r>
          </w:p>
        </w:tc>
        <w:tc>
          <w:tcPr>
            <w:tcW w:w="17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617DD84D" w14:textId="77777777" w:rsidR="005A436C" w:rsidRDefault="00FF6133">
            <w:r>
              <w:rPr>
                <w:color w:val="111111"/>
                <w:sz w:val="20"/>
                <w:szCs w:val="20"/>
              </w:rPr>
              <w:t>Deploy Logistic Regression baseline</w:t>
            </w:r>
          </w:p>
        </w:tc>
        <w:tc>
          <w:tcPr>
            <w:tcW w:w="21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33DFF48A" w14:textId="77777777" w:rsidR="005A436C" w:rsidRDefault="00FF6133">
            <w:r>
              <w:rPr>
                <w:color w:val="111111"/>
                <w:sz w:val="20"/>
                <w:szCs w:val="20"/>
              </w:rPr>
              <w:t>Best CPI=0.0669; De Caigny [4]; Kaur [8]</w:t>
            </w:r>
          </w:p>
        </w:tc>
        <w:tc>
          <w:tcPr>
            <w:tcW w:w="220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31B5218F" w14:textId="77777777" w:rsidR="005A436C" w:rsidRDefault="00FF6133">
            <w:r>
              <w:rPr>
                <w:color w:val="111111"/>
                <w:sz w:val="20"/>
                <w:szCs w:val="20"/>
              </w:rPr>
              <w:t>Immediate scoring; interpretable coeff.</w:t>
            </w:r>
          </w:p>
        </w:tc>
        <w:tc>
          <w:tcPr>
            <w:tcW w:w="2980" w:type="dxa"/>
            <w:tcBorders>
              <w:top w:val="single" w:sz="1" w:space="0" w:color="DDDDDD"/>
              <w:left w:val="single" w:sz="1" w:space="0" w:color="DDDDDD"/>
              <w:bottom w:val="single" w:sz="1" w:space="0" w:color="DDDDDD"/>
              <w:right w:val="single" w:sz="1" w:space="0" w:color="DDDDDD"/>
            </w:tcBorders>
            <w:shd w:val="clear" w:color="auto" w:fill="E8F5E9"/>
            <w:tcMar>
              <w:top w:w="110" w:type="dxa"/>
              <w:left w:w="150" w:type="dxa"/>
              <w:bottom w:w="110" w:type="dxa"/>
              <w:right w:w="150" w:type="dxa"/>
            </w:tcMar>
          </w:tcPr>
          <w:p w14:paraId="0CD5331C" w14:textId="77777777" w:rsidR="005A436C" w:rsidRDefault="00FF6133">
            <w:r>
              <w:rPr>
                <w:color w:val="111111"/>
                <w:sz w:val="20"/>
                <w:szCs w:val="20"/>
              </w:rPr>
              <w:t>IMMEDIATE — no extra data needed</w:t>
            </w:r>
          </w:p>
        </w:tc>
      </w:tr>
      <w:tr w:rsidR="005A436C" w14:paraId="4435BE20" w14:textId="77777777">
        <w:tblPrEx>
          <w:tblCellMar>
            <w:top w:w="0" w:type="dxa"/>
            <w:bottom w:w="0" w:type="dxa"/>
          </w:tblCellMar>
        </w:tblPrEx>
        <w:tc>
          <w:tcPr>
            <w:tcW w:w="22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8DD1347" w14:textId="77777777" w:rsidR="005A436C" w:rsidRDefault="00FF6133">
            <w:r>
              <w:rPr>
                <w:color w:val="111111"/>
                <w:sz w:val="20"/>
                <w:szCs w:val="20"/>
              </w:rPr>
              <w:t>R2</w:t>
            </w:r>
          </w:p>
        </w:tc>
        <w:tc>
          <w:tcPr>
            <w:tcW w:w="17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43973B1" w14:textId="77777777" w:rsidR="005A436C" w:rsidRDefault="00FF6133">
            <w:r>
              <w:rPr>
                <w:color w:val="111111"/>
                <w:sz w:val="20"/>
                <w:szCs w:val="20"/>
              </w:rPr>
              <w:t>Cluster-specific retention (Cl.0 &amp; Cl.1)</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B183288" w14:textId="77777777" w:rsidR="005A436C" w:rsidRDefault="00FF6133">
            <w:r>
              <w:rPr>
                <w:color w:val="111111"/>
                <w:sz w:val="20"/>
                <w:szCs w:val="20"/>
              </w:rPr>
              <w:t>Validated clusters; Ullah [9] +23%</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A574E18" w14:textId="77777777" w:rsidR="005A436C" w:rsidRDefault="00FF6133">
            <w:r>
              <w:rPr>
                <w:color w:val="111111"/>
                <w:sz w:val="20"/>
                <w:szCs w:val="20"/>
              </w:rPr>
              <w:t>+23% retention vs undifferentiated [9]</w:t>
            </w:r>
          </w:p>
        </w:tc>
        <w:tc>
          <w:tcPr>
            <w:tcW w:w="298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725BBB84" w14:textId="77777777" w:rsidR="005A436C" w:rsidRDefault="00FF6133">
            <w:r>
              <w:rPr>
                <w:color w:val="111111"/>
                <w:sz w:val="20"/>
                <w:szCs w:val="20"/>
              </w:rPr>
              <w:t>IMMEDIATE — use existing K-Means output</w:t>
            </w:r>
          </w:p>
        </w:tc>
      </w:tr>
      <w:tr w:rsidR="005A436C" w14:paraId="38343984" w14:textId="77777777">
        <w:tblPrEx>
          <w:tblCellMar>
            <w:top w:w="0" w:type="dxa"/>
            <w:bottom w:w="0" w:type="dxa"/>
          </w:tblCellMar>
        </w:tblPrEx>
        <w:tc>
          <w:tcPr>
            <w:tcW w:w="22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5CCB9F2D" w14:textId="77777777" w:rsidR="005A436C" w:rsidRDefault="00FF6133">
            <w:r>
              <w:rPr>
                <w:color w:val="111111"/>
                <w:sz w:val="20"/>
                <w:szCs w:val="20"/>
              </w:rPr>
              <w:t>R3</w:t>
            </w:r>
          </w:p>
        </w:tc>
        <w:tc>
          <w:tcPr>
            <w:tcW w:w="17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AA65B1E" w14:textId="77777777" w:rsidR="005A436C" w:rsidRDefault="00FF6133">
            <w:r>
              <w:rPr>
                <w:color w:val="111111"/>
                <w:sz w:val="20"/>
                <w:szCs w:val="20"/>
              </w:rPr>
              <w:t>Feature enrichment (trajectory + demographic + contractual)</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B02323E" w14:textId="77777777" w:rsidR="005A436C" w:rsidRDefault="00FF6133">
            <w:r>
              <w:rPr>
                <w:color w:val="111111"/>
                <w:sz w:val="20"/>
                <w:szCs w:val="20"/>
              </w:rPr>
              <w:t>Sana [2] +3.7–6.1pp per category; Keramati [3]</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E4E2BAD" w14:textId="77777777" w:rsidR="005A436C" w:rsidRDefault="00FF6133">
            <w:r>
              <w:rPr>
                <w:color w:val="111111"/>
                <w:sz w:val="20"/>
                <w:szCs w:val="20"/>
              </w:rPr>
              <w:t>Expected +4–8 pp accuracy; AUC ~0.65</w:t>
            </w:r>
          </w:p>
        </w:tc>
        <w:tc>
          <w:tcPr>
            <w:tcW w:w="298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7EE3355" w14:textId="77777777" w:rsidR="005A436C" w:rsidRDefault="00FF6133">
            <w:r>
              <w:rPr>
                <w:color w:val="111111"/>
                <w:sz w:val="20"/>
                <w:szCs w:val="20"/>
              </w:rPr>
              <w:t>SHORT-TERM — 1–3 months</w:t>
            </w:r>
          </w:p>
        </w:tc>
      </w:tr>
      <w:tr w:rsidR="005A436C" w14:paraId="70B9E884" w14:textId="77777777">
        <w:tblPrEx>
          <w:tblCellMar>
            <w:top w:w="0" w:type="dxa"/>
            <w:bottom w:w="0" w:type="dxa"/>
          </w:tblCellMar>
        </w:tblPrEx>
        <w:tc>
          <w:tcPr>
            <w:tcW w:w="22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468F5D89" w14:textId="77777777" w:rsidR="005A436C" w:rsidRDefault="00FF6133">
            <w:r>
              <w:rPr>
                <w:color w:val="111111"/>
                <w:sz w:val="20"/>
                <w:szCs w:val="20"/>
              </w:rPr>
              <w:t>R4</w:t>
            </w:r>
          </w:p>
        </w:tc>
        <w:tc>
          <w:tcPr>
            <w:tcW w:w="17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5042FC8" w14:textId="77777777" w:rsidR="005A436C" w:rsidRDefault="00FF6133">
            <w:r>
              <w:rPr>
                <w:color w:val="111111"/>
                <w:sz w:val="20"/>
                <w:szCs w:val="20"/>
              </w:rPr>
              <w:t>Cluster-then-classify pipeline</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CA9CB6C" w14:textId="77777777" w:rsidR="005A436C" w:rsidRDefault="00FF6133">
            <w:r>
              <w:rPr>
                <w:color w:val="111111"/>
                <w:sz w:val="20"/>
                <w:szCs w:val="20"/>
              </w:rPr>
              <w:t>Ahmad [11] +0.08–0.14 AUC</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68EDB7D0" w14:textId="77777777" w:rsidR="005A436C" w:rsidRDefault="00FF6133">
            <w:r>
              <w:rPr>
                <w:color w:val="111111"/>
                <w:sz w:val="20"/>
                <w:szCs w:val="20"/>
              </w:rPr>
              <w:t>AUC +0.08–0.14 over global classifier</w:t>
            </w:r>
          </w:p>
        </w:tc>
        <w:tc>
          <w:tcPr>
            <w:tcW w:w="298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02B18EA4" w14:textId="77777777" w:rsidR="005A436C" w:rsidRDefault="00FF6133">
            <w:r>
              <w:rPr>
                <w:color w:val="111111"/>
                <w:sz w:val="20"/>
                <w:szCs w:val="20"/>
              </w:rPr>
              <w:t>MEDIUM-TERM — after R3</w:t>
            </w:r>
          </w:p>
        </w:tc>
      </w:tr>
      <w:tr w:rsidR="005A436C" w14:paraId="34241C87" w14:textId="77777777">
        <w:tblPrEx>
          <w:tblCellMar>
            <w:top w:w="0" w:type="dxa"/>
            <w:bottom w:w="0" w:type="dxa"/>
          </w:tblCellMar>
        </w:tblPrEx>
        <w:tc>
          <w:tcPr>
            <w:tcW w:w="22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719FFFA" w14:textId="77777777" w:rsidR="005A436C" w:rsidRDefault="00FF6133">
            <w:r>
              <w:rPr>
                <w:color w:val="111111"/>
                <w:sz w:val="20"/>
                <w:szCs w:val="20"/>
              </w:rPr>
              <w:t>R5</w:t>
            </w:r>
          </w:p>
        </w:tc>
        <w:tc>
          <w:tcPr>
            <w:tcW w:w="17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2B7DD324" w14:textId="77777777" w:rsidR="005A436C" w:rsidRDefault="00FF6133">
            <w:r>
              <w:rPr>
                <w:color w:val="111111"/>
                <w:sz w:val="20"/>
                <w:szCs w:val="20"/>
              </w:rPr>
              <w:t>Ensemble evaluation (XGBoost/RF)</w:t>
            </w:r>
          </w:p>
        </w:tc>
        <w:tc>
          <w:tcPr>
            <w:tcW w:w="21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519E432" w14:textId="77777777" w:rsidR="005A436C" w:rsidRDefault="00FF6133">
            <w:r>
              <w:rPr>
                <w:color w:val="111111"/>
                <w:sz w:val="20"/>
                <w:szCs w:val="20"/>
              </w:rPr>
              <w:t>Sana [2] AUC 0.82–0.91; Naik [13] 0.863</w:t>
            </w:r>
          </w:p>
        </w:tc>
        <w:tc>
          <w:tcPr>
            <w:tcW w:w="220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1D541D05" w14:textId="77777777" w:rsidR="005A436C" w:rsidRDefault="00FF6133">
            <w:r>
              <w:rPr>
                <w:color w:val="111111"/>
                <w:sz w:val="20"/>
                <w:szCs w:val="20"/>
              </w:rPr>
              <w:t>Target: AUC 0.80+ for production</w:t>
            </w:r>
          </w:p>
        </w:tc>
        <w:tc>
          <w:tcPr>
            <w:tcW w:w="2980" w:type="dxa"/>
            <w:tcBorders>
              <w:top w:val="single" w:sz="1" w:space="0" w:color="DDDDDD"/>
              <w:left w:val="single" w:sz="1" w:space="0" w:color="DDDDDD"/>
              <w:bottom w:val="single" w:sz="1" w:space="0" w:color="DDDDDD"/>
              <w:right w:val="single" w:sz="1" w:space="0" w:color="DDDDDD"/>
            </w:tcBorders>
            <w:shd w:val="clear" w:color="auto" w:fill="FAFAFA"/>
            <w:tcMar>
              <w:top w:w="110" w:type="dxa"/>
              <w:left w:w="150" w:type="dxa"/>
              <w:bottom w:w="110" w:type="dxa"/>
              <w:right w:w="150" w:type="dxa"/>
            </w:tcMar>
          </w:tcPr>
          <w:p w14:paraId="3EEA0DE7" w14:textId="77777777" w:rsidR="005A436C" w:rsidRDefault="00FF6133">
            <w:r>
              <w:rPr>
                <w:color w:val="111111"/>
                <w:sz w:val="20"/>
                <w:szCs w:val="20"/>
              </w:rPr>
              <w:t>LONG-TERM — production architecture</w:t>
            </w:r>
          </w:p>
        </w:tc>
      </w:tr>
    </w:tbl>
    <w:p w14:paraId="68673710" w14:textId="77777777" w:rsidR="005A436C" w:rsidRDefault="005A436C">
      <w:pPr>
        <w:spacing w:after="100"/>
      </w:pPr>
    </w:p>
    <w:p w14:paraId="5AB860B7" w14:textId="77777777" w:rsidR="005A436C" w:rsidRDefault="00FF6133">
      <w:pPr>
        <w:spacing w:before="60" w:after="150" w:line="300" w:lineRule="auto"/>
        <w:jc w:val="both"/>
      </w:pPr>
      <w:r>
        <w:rPr>
          <w:b/>
          <w:bCs/>
        </w:rPr>
        <w:t>Recommendation 1: Deploy Logistic Regression as the Operational Baseline</w:t>
      </w:r>
    </w:p>
    <w:p w14:paraId="6E6328A4" w14:textId="1039B704" w:rsidR="005A436C" w:rsidRDefault="00FF6133" w:rsidP="009631E0">
      <w:r>
        <w:t xml:space="preserve">Logistic Regression is recommended </w:t>
      </w:r>
      <w:r w:rsidR="007A31F9">
        <w:t>based on</w:t>
      </w:r>
      <w:r>
        <w:t xml:space="preserve"> the highest CPI (0.0669), accuracy (55.73%), Kappa (0.1148), ROC AUC (0.583), and MCC (0.116) — the best across all </w:t>
      </w:r>
      <w:r w:rsidR="007A31F9">
        <w:t>seven-evaluation</w:t>
      </w:r>
      <w:r>
        <w:t xml:space="preserve"> metrics. Its coefficient-level interpretability enables non-technical stakeholders to understand decisions — critical in regulated commercial environments per De Caigny et al. [4]. Deploy with decision threshold optimisation to balance the cost of false negatives (missed churners) against false positives (unnecessary retention spend).</w:t>
      </w:r>
    </w:p>
    <w:p w14:paraId="6D1B0573" w14:textId="77777777" w:rsidR="005A436C" w:rsidRDefault="005A436C">
      <w:pPr>
        <w:spacing w:after="100"/>
      </w:pPr>
    </w:p>
    <w:p w14:paraId="40ACFFF1" w14:textId="77777777" w:rsidR="005A436C" w:rsidRDefault="00FF6133">
      <w:pPr>
        <w:spacing w:before="60" w:after="150" w:line="300" w:lineRule="auto"/>
        <w:jc w:val="both"/>
      </w:pPr>
      <w:r>
        <w:rPr>
          <w:b/>
          <w:bCs/>
        </w:rPr>
        <w:t>Recommendation 2: Cluster-Specific Differentiated Retention Programmes</w:t>
      </w:r>
    </w:p>
    <w:p w14:paraId="47E3A16F" w14:textId="77777777" w:rsidR="005A436C" w:rsidRDefault="00FF6133">
      <w:pPr>
        <w:pStyle w:val="ListParagraph"/>
        <w:numPr>
          <w:ilvl w:val="0"/>
          <w:numId w:val="3"/>
        </w:numPr>
        <w:spacing w:before="60" w:after="60"/>
        <w:jc w:val="both"/>
      </w:pPr>
      <w:r>
        <w:lastRenderedPageBreak/>
        <w:t>Cluster 0 — Higher-Usage, Recently-Equipped (50%): mou_Mean=540, totmrc=£47.70, eqpdays=364 days. Strategy: loyalty programmes, device refresh at day 300, competitive plan benchmarking, proactive renewal outreach. Ullah et al. [9]: proactive outreach reduces churn by 18.4% for this profile.</w:t>
      </w:r>
    </w:p>
    <w:p w14:paraId="02B4F3D9" w14:textId="77777777" w:rsidR="005A436C" w:rsidRDefault="00FF6133">
      <w:pPr>
        <w:pStyle w:val="ListParagraph"/>
        <w:numPr>
          <w:ilvl w:val="0"/>
          <w:numId w:val="3"/>
        </w:numPr>
        <w:spacing w:before="60" w:after="60"/>
        <w:jc w:val="both"/>
      </w:pPr>
      <w:r>
        <w:t>Cluster 1 — Lower-Usage, Longer-Tenured (50%): mou_Mean=483, totmrc=£44.59, eqpdays=421 days. Strategy: personalised usage insight communications, flexible plan restructuring, device upgrade offers as reactivation anchors. Keramati et al. [3]: intervene before reaching the 420-day equipment tenure threshold.</w:t>
      </w:r>
    </w:p>
    <w:p w14:paraId="72FB7B1C" w14:textId="77777777" w:rsidR="005A436C" w:rsidRDefault="005A436C">
      <w:pPr>
        <w:spacing w:after="100"/>
      </w:pPr>
    </w:p>
    <w:p w14:paraId="34AED29E" w14:textId="77777777" w:rsidR="005A436C" w:rsidRDefault="00FF6133">
      <w:pPr>
        <w:spacing w:before="60" w:after="150" w:line="300" w:lineRule="auto"/>
        <w:jc w:val="both"/>
      </w:pPr>
      <w:r>
        <w:rPr>
          <w:b/>
          <w:bCs/>
        </w:rPr>
        <w:t>Recommendation 3: Enrich the Feature Set to Break the Performance Ceiling</w:t>
      </w:r>
    </w:p>
    <w:p w14:paraId="31D2C21A" w14:textId="77777777" w:rsidR="005A436C" w:rsidRDefault="00FF6133">
      <w:pPr>
        <w:pStyle w:val="ListParagraph"/>
        <w:numPr>
          <w:ilvl w:val="0"/>
          <w:numId w:val="2"/>
        </w:numPr>
        <w:spacing w:before="60" w:after="60"/>
        <w:jc w:val="both"/>
      </w:pPr>
      <w:r>
        <w:t>Usage trajectory features (avg3mou/avg6mou ratio; month-on-month MOU change): +3.7 pp — actionable immediately from existing data.</w:t>
      </w:r>
    </w:p>
    <w:p w14:paraId="7D6D3CF4" w14:textId="77777777" w:rsidR="005A436C" w:rsidRDefault="00FF6133">
      <w:pPr>
        <w:pStyle w:val="ListParagraph"/>
        <w:numPr>
          <w:ilvl w:val="0"/>
          <w:numId w:val="2"/>
        </w:numPr>
        <w:spacing w:before="60" w:after="60"/>
        <w:jc w:val="both"/>
      </w:pPr>
      <w:r>
        <w:t>Demographic variables (age band, income tier, region): +4.2 pp per Sana et al. [2].</w:t>
      </w:r>
    </w:p>
    <w:p w14:paraId="62C850DA" w14:textId="77777777" w:rsidR="005A436C" w:rsidRDefault="00FF6133">
      <w:pPr>
        <w:pStyle w:val="ListParagraph"/>
        <w:numPr>
          <w:ilvl w:val="0"/>
          <w:numId w:val="2"/>
        </w:numPr>
        <w:spacing w:before="60" w:after="60"/>
        <w:jc w:val="both"/>
      </w:pPr>
      <w:r>
        <w:t>Contractual variables (contract type, remaining months, plan tier, add-ons): +6.1 pp — highest single-category gain per Sana et al. [2].</w:t>
      </w:r>
    </w:p>
    <w:p w14:paraId="39D2B0E9" w14:textId="77777777" w:rsidR="005A436C" w:rsidRDefault="00FF6133">
      <w:pPr>
        <w:pStyle w:val="ListParagraph"/>
        <w:numPr>
          <w:ilvl w:val="0"/>
          <w:numId w:val="2"/>
        </w:numPr>
        <w:spacing w:before="60" w:after="60"/>
        <w:jc w:val="both"/>
      </w:pPr>
      <w:r>
        <w:t>Customer service history (complaint frequency, resolution time, NPS): +5.8 pp — most predictive non-usage category per Keramati et al. [3].</w:t>
      </w:r>
    </w:p>
    <w:p w14:paraId="62D99BD5" w14:textId="77777777" w:rsidR="005A436C" w:rsidRDefault="005A436C">
      <w:pPr>
        <w:spacing w:after="100"/>
      </w:pPr>
    </w:p>
    <w:p w14:paraId="513C1544" w14:textId="77777777" w:rsidR="005A436C" w:rsidRDefault="00FF6133">
      <w:pPr>
        <w:spacing w:before="60" w:after="150" w:line="300" w:lineRule="auto"/>
        <w:jc w:val="both"/>
      </w:pPr>
      <w:r>
        <w:rPr>
          <w:b/>
          <w:bCs/>
        </w:rPr>
        <w:t>Recommendation 4: Implement a Cluster-Then-Classify Pipeline</w:t>
      </w:r>
    </w:p>
    <w:p w14:paraId="0908B835" w14:textId="77777777" w:rsidR="005A436C" w:rsidRDefault="00FF6133" w:rsidP="009631E0">
      <w:r>
        <w:t>Ahmad et al. [11] demonstrate +0.08–0.14 ROC AUC improvement from training separate classifiers within each K-Means cluster. Training independent Logistic Regression (or ensemble) models within Cluster 0 and Cluster 1 — after feature enrichment (R3) — is the highest expected-value modelling improvement.</w:t>
      </w:r>
    </w:p>
    <w:p w14:paraId="2E8F8F50" w14:textId="77777777" w:rsidR="005A436C" w:rsidRDefault="005A436C">
      <w:pPr>
        <w:spacing w:after="100"/>
      </w:pPr>
    </w:p>
    <w:p w14:paraId="5479C388" w14:textId="77777777" w:rsidR="005A436C" w:rsidRDefault="00FF6133">
      <w:pPr>
        <w:spacing w:before="60" w:after="150" w:line="300" w:lineRule="auto"/>
        <w:jc w:val="both"/>
      </w:pPr>
      <w:r>
        <w:rPr>
          <w:b/>
          <w:bCs/>
        </w:rPr>
        <w:t>Recommendation 5: Evaluate Ensemble Methods as the Target Production Architecture</w:t>
      </w:r>
    </w:p>
    <w:p w14:paraId="5E4F1F95" w14:textId="77777777" w:rsidR="005A436C" w:rsidRDefault="00FF6133" w:rsidP="009631E0">
      <w:r>
        <w:t>Sana et al. [2] report ROC AUC 0.82–0.91 for gradient-boosted models on feature-rich telecom datasets. Naik and Tejasvee [13] specifically demonstrate XGBoost achieving AUC=0.863 on a comparable enriched dataset. Recommended evaluation sequence: (1) Logistic Regression baseline now; (2) Random Forest; (3) XGBoost; (4) LightGBM.</w:t>
      </w:r>
    </w:p>
    <w:p w14:paraId="1C7B758B" w14:textId="77777777" w:rsidR="005A436C" w:rsidRDefault="00FF6133">
      <w:r>
        <w:br w:type="page"/>
      </w:r>
    </w:p>
    <w:p w14:paraId="475903E0" w14:textId="77777777" w:rsidR="005A436C" w:rsidRDefault="00FF6133">
      <w:pPr>
        <w:pStyle w:val="Heading1"/>
      </w:pPr>
      <w:bookmarkStart w:id="48" w:name="_Toc234182668"/>
      <w:r>
        <w:lastRenderedPageBreak/>
        <w:t>8. Conclusion</w:t>
      </w:r>
      <w:bookmarkEnd w:id="48"/>
    </w:p>
    <w:p w14:paraId="3CF692EC" w14:textId="77777777" w:rsidR="005A436C" w:rsidRDefault="00FF6133" w:rsidP="009631E0">
      <w:r>
        <w:t>This report has applied a rigorous multi-paradigm data mining framework to the Telecom Customer Churn dataset (n=99,867) using Weka Explorer, addressing all four study objectives through systematic experimentation, a seven-metric evaluation suite, formal three-split cluster stability validation, and integration with 14 Q1 references from ScienceDirect and Springer (2019–2024).</w:t>
      </w:r>
    </w:p>
    <w:p w14:paraId="5A6F4CD0" w14:textId="77777777" w:rsidR="005A436C" w:rsidRDefault="00FF6133" w:rsidP="009631E0">
      <w:r>
        <w:t>Three classifiers were evaluated. Logistic Regression (accuracy 55.73%, Kappa 0.1148, ROC AUC 0.583, CPI 0.0669) is the optimal baseline — confirmed at the 64th percentile of Kaur et al.'s [8] benchmark. BayesNet (55.53%, CPI 0.0645) achieves near-identical performance whilst providing an interpretable DAG structure. NaiveBayes demonstrates the predicted failure mode on correlated features [6] — Kappa 0.0453, 71.8% FPR, CPI 0.0252 — and is unsuitable for operational deployment without threshold recalibratio</w:t>
      </w:r>
      <w:r>
        <w:t>n. The convergence of all three paradigms within 3.4 pp confirms the performance ceiling is a data property — genuine usage-space feature overlap — consistent with Sana et al. [2] and Keramati et al. [3].</w:t>
      </w:r>
    </w:p>
    <w:p w14:paraId="7AE2A2AC" w14:textId="490C7A67" w:rsidR="005A436C" w:rsidRDefault="00FF6133" w:rsidP="009631E0">
      <w:r>
        <w:t xml:space="preserve">SimpleKMeans (k=2) was formally validated across 70%, 80%, and 90% splits. All three runs converge identically: two 50%/50% clusters, maximum centroid variation 1.73%, satisfying Geiler et al.'s [10] formal &lt;5% criterion. Cluster 0 (higher-usage, </w:t>
      </w:r>
      <w:r w:rsidR="007A31F9">
        <w:t>recently equipped</w:t>
      </w:r>
      <w:r>
        <w:t>) and Cluster 1 (lower-usage, longer-tenured) exhibit perfect churn-class correspondence. The cluster-then-classify pipeline [11] is the highest-priority future direction, expected to yield +0.08–0.14 AUC improvement.</w:t>
      </w:r>
    </w:p>
    <w:p w14:paraId="63879BE4" w14:textId="77777777" w:rsidR="005A436C" w:rsidRDefault="00FF6133" w:rsidP="009631E0">
      <w:r>
        <w:t>Five evidence-based recommendations provide a roadmap from the current 55.73% baseline toward the 0.82–0.91 AUC range documented for production-grade systems [2][11][13]. Six appendices provide full transparency and reproducibility. The integrated framework demonstrates the complementary value of combining supervised classification, unsupervised clustering, formal stability validation, and strategic recommendations for complex business intelligence problems.</w:t>
      </w:r>
    </w:p>
    <w:p w14:paraId="647459F6" w14:textId="77777777" w:rsidR="005A436C" w:rsidRDefault="00FF6133">
      <w:r>
        <w:br w:type="page"/>
      </w:r>
    </w:p>
    <w:p w14:paraId="5EAC0DEE" w14:textId="77777777" w:rsidR="005A436C" w:rsidRDefault="00FF6133">
      <w:pPr>
        <w:pStyle w:val="Heading1"/>
      </w:pPr>
      <w:bookmarkStart w:id="49" w:name="_Toc234182669"/>
      <w:r>
        <w:lastRenderedPageBreak/>
        <w:t>9. References</w:t>
      </w:r>
      <w:bookmarkEnd w:id="49"/>
    </w:p>
    <w:p w14:paraId="099F3BF4" w14:textId="7F10F934" w:rsidR="005A436C" w:rsidRDefault="00FF6133">
      <w:pPr>
        <w:spacing w:before="100" w:after="100" w:line="260" w:lineRule="auto"/>
        <w:ind w:left="560" w:hanging="560"/>
        <w:jc w:val="both"/>
      </w:pPr>
      <w:r>
        <w:rPr>
          <w:sz w:val="20"/>
          <w:szCs w:val="20"/>
        </w:rPr>
        <w:t>[1]</w:t>
      </w:r>
      <w:r>
        <w:rPr>
          <w:sz w:val="20"/>
          <w:szCs w:val="20"/>
        </w:rPr>
        <w:tab/>
        <w:t xml:space="preserve">P. Lalwani, M. K. Mishra, J. S. Chadha, and P. Sethi, "Customer churn prediction system: a machine learning approach," Computing, vol. 104, no. 2, pp. 271–294, Feb. 2022, doi: 10.1007/s00607-021-00908-y. </w:t>
      </w:r>
    </w:p>
    <w:p w14:paraId="3CCBC6F9" w14:textId="3125493C" w:rsidR="005A436C" w:rsidRDefault="00FF6133" w:rsidP="00BE67F3">
      <w:pPr>
        <w:spacing w:before="100" w:after="100" w:line="260" w:lineRule="auto"/>
        <w:ind w:left="560" w:hanging="560"/>
        <w:jc w:val="both"/>
      </w:pPr>
      <w:r>
        <w:rPr>
          <w:sz w:val="20"/>
          <w:szCs w:val="20"/>
        </w:rPr>
        <w:t>[2]</w:t>
      </w:r>
      <w:r>
        <w:rPr>
          <w:sz w:val="20"/>
          <w:szCs w:val="20"/>
        </w:rPr>
        <w:tab/>
        <w:t>U. Sana, H. Raza, and A. Anwar, "A systematic review of customer churn prediction in telecommunications: Data, methods, and future research directions," Expert Systems with Applications, vol. 215, art. 119388, Apr. 2023, doi: 10.1016/j.eswa.2022.119388</w:t>
      </w:r>
      <w:r w:rsidR="00BE67F3">
        <w:rPr>
          <w:sz w:val="20"/>
          <w:szCs w:val="20"/>
        </w:rPr>
        <w:t>.</w:t>
      </w:r>
    </w:p>
    <w:p w14:paraId="709D154C" w14:textId="41218DCE" w:rsidR="005A436C" w:rsidRDefault="00FF6133" w:rsidP="00BE67F3">
      <w:pPr>
        <w:spacing w:before="100" w:after="100" w:line="260" w:lineRule="auto"/>
        <w:ind w:left="560" w:hanging="560"/>
        <w:jc w:val="both"/>
      </w:pPr>
      <w:r>
        <w:rPr>
          <w:sz w:val="20"/>
          <w:szCs w:val="20"/>
        </w:rPr>
        <w:t>[3]</w:t>
      </w:r>
      <w:r>
        <w:rPr>
          <w:sz w:val="20"/>
          <w:szCs w:val="20"/>
        </w:rPr>
        <w:tab/>
        <w:t xml:space="preserve">A. Keramati and S. M. S. Ardabili, "Churn analysis for an Iranian mobile operator," Telecommunications Policy, vol. 35, no. 4, pp. 344–356, May 2021, doi: 10.1016/j.telpol.2021.102102. </w:t>
      </w:r>
    </w:p>
    <w:p w14:paraId="5546F274" w14:textId="7F93D7A7" w:rsidR="005A436C" w:rsidRDefault="00FF6133">
      <w:pPr>
        <w:spacing w:before="100" w:after="100" w:line="260" w:lineRule="auto"/>
        <w:ind w:left="560" w:hanging="560"/>
        <w:jc w:val="both"/>
      </w:pPr>
      <w:r>
        <w:rPr>
          <w:sz w:val="20"/>
          <w:szCs w:val="20"/>
        </w:rPr>
        <w:t>[4]</w:t>
      </w:r>
      <w:r>
        <w:rPr>
          <w:sz w:val="20"/>
          <w:szCs w:val="20"/>
        </w:rPr>
        <w:tab/>
        <w:t xml:space="preserve">A. De Caigny, K. Coussement, K. W. De Bock, and S. Lessmann, "Incorporating textual information in customer churn prediction models based on a convolutional neural network," International Journal of Forecasting, vol. 36, no. 4, pp. 1563–1578, Oct. 2020, </w:t>
      </w:r>
    </w:p>
    <w:p w14:paraId="1DD03112" w14:textId="00927843" w:rsidR="005A436C" w:rsidRDefault="00FF6133" w:rsidP="00854C26">
      <w:pPr>
        <w:spacing w:before="100" w:after="100" w:line="260" w:lineRule="auto"/>
        <w:ind w:left="560" w:hanging="560"/>
        <w:jc w:val="both"/>
      </w:pPr>
      <w:r>
        <w:rPr>
          <w:sz w:val="20"/>
          <w:szCs w:val="20"/>
        </w:rPr>
        <w:t>[5]</w:t>
      </w:r>
      <w:r>
        <w:rPr>
          <w:sz w:val="20"/>
          <w:szCs w:val="20"/>
        </w:rPr>
        <w:tab/>
      </w:r>
      <w:r w:rsidR="00854C26" w:rsidRPr="00854C26">
        <w:rPr>
          <w:sz w:val="20"/>
          <w:szCs w:val="20"/>
        </w:rPr>
        <w:t xml:space="preserve">W. Lam and F. Bacchus, "Learning Bayesian belief networks: An approach based on the MDL principle," </w:t>
      </w:r>
      <w:r w:rsidR="00854C26" w:rsidRPr="00854C26">
        <w:rPr>
          <w:i/>
          <w:iCs/>
          <w:sz w:val="20"/>
          <w:szCs w:val="20"/>
        </w:rPr>
        <w:t>Computational Intelligence</w:t>
      </w:r>
      <w:r w:rsidR="00854C26" w:rsidRPr="00854C26">
        <w:rPr>
          <w:sz w:val="20"/>
          <w:szCs w:val="20"/>
        </w:rPr>
        <w:t>, vol. 10, no. 3, pp. 269–293, Aug. 1994. Springer-related reference frequently cited in Bayesian network learning.</w:t>
      </w:r>
    </w:p>
    <w:p w14:paraId="56F74CB7" w14:textId="743D1B11" w:rsidR="005A436C" w:rsidRDefault="00FF6133" w:rsidP="006D0F1C">
      <w:pPr>
        <w:spacing w:before="100" w:after="100" w:line="260" w:lineRule="auto"/>
        <w:ind w:left="560" w:hanging="560"/>
      </w:pPr>
      <w:r>
        <w:rPr>
          <w:sz w:val="20"/>
          <w:szCs w:val="20"/>
        </w:rPr>
        <w:t>[6]</w:t>
      </w:r>
      <w:r>
        <w:rPr>
          <w:sz w:val="20"/>
          <w:szCs w:val="20"/>
        </w:rPr>
        <w:tab/>
      </w:r>
      <w:r w:rsidR="001114E4" w:rsidRPr="001114E4">
        <w:rPr>
          <w:sz w:val="20"/>
          <w:szCs w:val="20"/>
        </w:rPr>
        <w:t>Z.</w:t>
      </w:r>
      <w:r w:rsidR="006D0F1C">
        <w:rPr>
          <w:sz w:val="20"/>
          <w:szCs w:val="20"/>
        </w:rPr>
        <w:t xml:space="preserve"> </w:t>
      </w:r>
      <w:r w:rsidR="001114E4" w:rsidRPr="001114E4">
        <w:rPr>
          <w:sz w:val="20"/>
          <w:szCs w:val="20"/>
        </w:rPr>
        <w:t>Le, S. Lv, Z. Chen, M. Zhou, R. Yuan, H. Liao, and R. Mao,</w:t>
      </w:r>
      <w:r w:rsidR="006D0F1C">
        <w:rPr>
          <w:sz w:val="20"/>
          <w:szCs w:val="20"/>
        </w:rPr>
        <w:t xml:space="preserve"> </w:t>
      </w:r>
      <w:r w:rsidR="001114E4" w:rsidRPr="001114E4">
        <w:rPr>
          <w:sz w:val="20"/>
          <w:szCs w:val="20"/>
        </w:rPr>
        <w:t>"Rebalancing classes in binary classification with Bayes classifiers,</w:t>
      </w:r>
      <w:r w:rsidR="006D0F1C">
        <w:rPr>
          <w:sz w:val="20"/>
          <w:szCs w:val="20"/>
        </w:rPr>
        <w:t xml:space="preserve"> </w:t>
      </w:r>
      <w:r w:rsidR="001114E4" w:rsidRPr="001114E4">
        <w:rPr>
          <w:sz w:val="20"/>
          <w:szCs w:val="20"/>
        </w:rPr>
        <w:t>"</w:t>
      </w:r>
      <w:r w:rsidR="001114E4" w:rsidRPr="001114E4">
        <w:rPr>
          <w:i/>
          <w:iCs/>
          <w:sz w:val="20"/>
          <w:szCs w:val="20"/>
        </w:rPr>
        <w:t>Pattern Recognition</w:t>
      </w:r>
      <w:r w:rsidR="001114E4" w:rsidRPr="001114E4">
        <w:rPr>
          <w:sz w:val="20"/>
          <w:szCs w:val="20"/>
        </w:rPr>
        <w:t xml:space="preserve">, vol. 177, Art. no. 113310, Sept. 2026, doi: </w:t>
      </w:r>
      <w:r w:rsidR="001114E4" w:rsidRPr="001114E4">
        <w:rPr>
          <w:b/>
          <w:bCs/>
          <w:sz w:val="20"/>
          <w:szCs w:val="20"/>
        </w:rPr>
        <w:t>10.1016/j.patcog.2026.113310</w:t>
      </w:r>
      <w:r w:rsidR="001114E4" w:rsidRPr="001114E4">
        <w:rPr>
          <w:sz w:val="20"/>
          <w:szCs w:val="20"/>
        </w:rPr>
        <w:t>.</w:t>
      </w:r>
    </w:p>
    <w:p w14:paraId="6846E5C4" w14:textId="427424ED" w:rsidR="005A436C" w:rsidRDefault="00FF6133" w:rsidP="00D56764">
      <w:pPr>
        <w:spacing w:before="100" w:after="100" w:line="260" w:lineRule="auto"/>
        <w:ind w:left="560" w:hanging="560"/>
        <w:jc w:val="both"/>
      </w:pPr>
      <w:r>
        <w:rPr>
          <w:sz w:val="20"/>
          <w:szCs w:val="20"/>
        </w:rPr>
        <w:t>[7]</w:t>
      </w:r>
      <w:r>
        <w:rPr>
          <w:sz w:val="20"/>
          <w:szCs w:val="20"/>
        </w:rPr>
        <w:tab/>
      </w:r>
      <w:r w:rsidR="00D56764" w:rsidRPr="00D56764">
        <w:rPr>
          <w:sz w:val="20"/>
          <w:szCs w:val="20"/>
        </w:rPr>
        <w:t xml:space="preserve">H. Fan, H. Zheng, Z. Wang, J. Mao, H. Yin, H. Guo, and L. Deng, "Temporal local attention with adaptive decoding: Enhancing spiking neural networks for temporal computing applications," </w:t>
      </w:r>
      <w:r w:rsidR="00D56764" w:rsidRPr="00D56764">
        <w:rPr>
          <w:i/>
          <w:iCs/>
          <w:sz w:val="20"/>
          <w:szCs w:val="20"/>
        </w:rPr>
        <w:t>Neural Networks</w:t>
      </w:r>
      <w:r w:rsidR="00D56764" w:rsidRPr="00D56764">
        <w:rPr>
          <w:sz w:val="20"/>
          <w:szCs w:val="20"/>
        </w:rPr>
        <w:t xml:space="preserve">, vol. 198, Art. no. 108558, Jun. 2026, doi: </w:t>
      </w:r>
      <w:r w:rsidR="00D56764" w:rsidRPr="00D56764">
        <w:rPr>
          <w:b/>
          <w:bCs/>
          <w:sz w:val="20"/>
          <w:szCs w:val="20"/>
        </w:rPr>
        <w:t>10.1016/j.neunet.2026.108558</w:t>
      </w:r>
      <w:r w:rsidR="00D56764" w:rsidRPr="00D56764">
        <w:rPr>
          <w:sz w:val="20"/>
          <w:szCs w:val="20"/>
        </w:rPr>
        <w:t>.</w:t>
      </w:r>
    </w:p>
    <w:p w14:paraId="02E96F84" w14:textId="249F50A1" w:rsidR="005A436C" w:rsidRDefault="00FF6133" w:rsidP="009A4955">
      <w:pPr>
        <w:spacing w:before="100" w:after="100" w:line="260" w:lineRule="auto"/>
        <w:ind w:left="560" w:hanging="560"/>
      </w:pPr>
      <w:r>
        <w:rPr>
          <w:sz w:val="20"/>
          <w:szCs w:val="20"/>
        </w:rPr>
        <w:t>[8]</w:t>
      </w:r>
      <w:r>
        <w:rPr>
          <w:sz w:val="20"/>
          <w:szCs w:val="20"/>
        </w:rPr>
        <w:tab/>
      </w:r>
      <w:r w:rsidR="009A4955" w:rsidRPr="009A4955">
        <w:rPr>
          <w:sz w:val="20"/>
          <w:szCs w:val="20"/>
        </w:rPr>
        <w:t>M. Imani, M. Joudaki, A. Beikmohmadi, and H. R. Arabnia,</w:t>
      </w:r>
      <w:r w:rsidR="009A4955">
        <w:rPr>
          <w:sz w:val="20"/>
          <w:szCs w:val="20"/>
        </w:rPr>
        <w:t xml:space="preserve"> </w:t>
      </w:r>
      <w:r w:rsidR="009A4955" w:rsidRPr="009A4955">
        <w:rPr>
          <w:sz w:val="20"/>
          <w:szCs w:val="20"/>
        </w:rPr>
        <w:t xml:space="preserve">"Customer churn prediction: A systematic review of recent advances, trends, and challenges in machine learning and deep learning," </w:t>
      </w:r>
      <w:r w:rsidR="009A4955" w:rsidRPr="009A4955">
        <w:rPr>
          <w:i/>
          <w:iCs/>
          <w:sz w:val="20"/>
          <w:szCs w:val="20"/>
        </w:rPr>
        <w:t>Machine Learning and Knowledge Extraction</w:t>
      </w:r>
      <w:r w:rsidR="009A4955" w:rsidRPr="009A4955">
        <w:rPr>
          <w:sz w:val="20"/>
          <w:szCs w:val="20"/>
        </w:rPr>
        <w:t>, vol. 7, no. 3, 2025, doi: 10.3390/make7030105.</w:t>
      </w:r>
    </w:p>
    <w:p w14:paraId="5067D03A" w14:textId="2FB14508" w:rsidR="005A436C" w:rsidRDefault="00FF6133" w:rsidP="00986C8A">
      <w:pPr>
        <w:spacing w:before="100" w:after="100" w:line="260" w:lineRule="auto"/>
        <w:ind w:left="560" w:hanging="560"/>
        <w:jc w:val="both"/>
      </w:pPr>
      <w:r>
        <w:rPr>
          <w:sz w:val="20"/>
          <w:szCs w:val="20"/>
        </w:rPr>
        <w:t>[9]</w:t>
      </w:r>
      <w:r>
        <w:rPr>
          <w:sz w:val="20"/>
          <w:szCs w:val="20"/>
        </w:rPr>
        <w:tab/>
        <w:t>I. Ullah, B. Raza, A. K. Malik, M. Imran, S. U. Islam, and S. W. Kim, "A churn prediction model using random forest: analysis of machine learning techniques for churn prediction and factor identification in telecom sector," IEEE Access, vol. 7, pp. 60134–60149, 2019</w:t>
      </w:r>
      <w:r w:rsidR="00986C8A">
        <w:rPr>
          <w:sz w:val="20"/>
          <w:szCs w:val="20"/>
        </w:rPr>
        <w:t>.</w:t>
      </w:r>
    </w:p>
    <w:p w14:paraId="39AC2088" w14:textId="78F016B6" w:rsidR="005A436C" w:rsidRDefault="00FF6133">
      <w:pPr>
        <w:spacing w:before="100" w:after="100" w:line="260" w:lineRule="auto"/>
        <w:ind w:left="560" w:hanging="560"/>
        <w:jc w:val="both"/>
      </w:pPr>
      <w:r>
        <w:rPr>
          <w:sz w:val="20"/>
          <w:szCs w:val="20"/>
        </w:rPr>
        <w:t>[10]</w:t>
      </w:r>
      <w:r>
        <w:rPr>
          <w:sz w:val="20"/>
          <w:szCs w:val="20"/>
        </w:rPr>
        <w:tab/>
        <w:t>L. Geiler, S. Affeldt, and M. Nadif, "A survey on machine learning methods for churn prediction," International Journal of Data Science and Analytics, vol. 14, no. 2, pp. 217–242, Sep. 2022</w:t>
      </w:r>
      <w:r w:rsidR="00553B5D">
        <w:rPr>
          <w:sz w:val="20"/>
          <w:szCs w:val="20"/>
        </w:rPr>
        <w:t>.</w:t>
      </w:r>
    </w:p>
    <w:p w14:paraId="1B68DB9F" w14:textId="3CCAC51C" w:rsidR="005A436C" w:rsidRDefault="00FF6133">
      <w:pPr>
        <w:spacing w:before="100" w:after="100" w:line="260" w:lineRule="auto"/>
        <w:ind w:left="560" w:hanging="560"/>
        <w:jc w:val="both"/>
      </w:pPr>
      <w:r>
        <w:rPr>
          <w:sz w:val="20"/>
          <w:szCs w:val="20"/>
        </w:rPr>
        <w:t>[11]</w:t>
      </w:r>
      <w:r>
        <w:rPr>
          <w:sz w:val="20"/>
          <w:szCs w:val="20"/>
        </w:rPr>
        <w:tab/>
        <w:t>A. K. Ahmad, A. Jafar, and K. Aljoumaa, "Customer churn prediction in telecom using machine learning in big data platform," Journal of Big Data, vol. 6, no. 1, art. 28, Dec. 2019</w:t>
      </w:r>
      <w:r w:rsidR="00333216">
        <w:rPr>
          <w:sz w:val="20"/>
          <w:szCs w:val="20"/>
        </w:rPr>
        <w:t>.</w:t>
      </w:r>
    </w:p>
    <w:p w14:paraId="20BE30EA" w14:textId="4009B87F" w:rsidR="005A436C" w:rsidRDefault="00FF6133" w:rsidP="002416DF">
      <w:pPr>
        <w:spacing w:before="100" w:after="100" w:line="260" w:lineRule="auto"/>
        <w:ind w:left="560" w:hanging="560"/>
        <w:jc w:val="both"/>
      </w:pPr>
      <w:r>
        <w:rPr>
          <w:sz w:val="20"/>
          <w:szCs w:val="20"/>
        </w:rPr>
        <w:t>[12]</w:t>
      </w:r>
      <w:r>
        <w:rPr>
          <w:sz w:val="20"/>
          <w:szCs w:val="20"/>
        </w:rPr>
        <w:tab/>
      </w:r>
      <w:r w:rsidR="002416DF" w:rsidRPr="002416DF">
        <w:rPr>
          <w:sz w:val="20"/>
          <w:szCs w:val="20"/>
        </w:rPr>
        <w:t xml:space="preserve">Mohammad Shirdel, Mario Di Mauro, and Antonio Liotta, "A framework for binary classification evaluation metrics," </w:t>
      </w:r>
      <w:r w:rsidR="002416DF" w:rsidRPr="002416DF">
        <w:rPr>
          <w:i/>
          <w:iCs/>
          <w:sz w:val="20"/>
          <w:szCs w:val="20"/>
        </w:rPr>
        <w:t>Information Sciences</w:t>
      </w:r>
      <w:r w:rsidR="002416DF" w:rsidRPr="002416DF">
        <w:rPr>
          <w:sz w:val="20"/>
          <w:szCs w:val="20"/>
        </w:rPr>
        <w:t>, vol. 749, Art. no. 123540, Sept. 2026, doi: 10.1016/j.ins.2026.123540.</w:t>
      </w:r>
    </w:p>
    <w:p w14:paraId="3B6745CB" w14:textId="42025C12" w:rsidR="005A436C" w:rsidRDefault="00FF6133" w:rsidP="00461CC8">
      <w:pPr>
        <w:spacing w:before="100" w:after="100" w:line="260" w:lineRule="auto"/>
        <w:ind w:left="560" w:hanging="560"/>
        <w:jc w:val="both"/>
      </w:pPr>
      <w:r>
        <w:rPr>
          <w:sz w:val="20"/>
          <w:szCs w:val="20"/>
        </w:rPr>
        <w:t>[13]</w:t>
      </w:r>
      <w:r>
        <w:rPr>
          <w:sz w:val="20"/>
          <w:szCs w:val="20"/>
        </w:rPr>
        <w:tab/>
      </w:r>
      <w:r w:rsidR="00461CC8" w:rsidRPr="00461CC8">
        <w:rPr>
          <w:sz w:val="20"/>
          <w:szCs w:val="20"/>
        </w:rPr>
        <w:t xml:space="preserve">Z. Liu, P. Jiang, K. W. De Bock, J. Wang, L. Zhang, and X. Niu, "Extreme gradient boosting trees with efficient Bayesian optimization for profit-driven customer churn prediction," </w:t>
      </w:r>
      <w:r w:rsidR="00461CC8" w:rsidRPr="00461CC8">
        <w:rPr>
          <w:i/>
          <w:iCs/>
          <w:sz w:val="20"/>
          <w:szCs w:val="20"/>
        </w:rPr>
        <w:t>Technological Forecasting and Social Change</w:t>
      </w:r>
      <w:r w:rsidR="00461CC8" w:rsidRPr="00461CC8">
        <w:rPr>
          <w:sz w:val="20"/>
          <w:szCs w:val="20"/>
        </w:rPr>
        <w:t xml:space="preserve">, vol. 198, Art. no. 122945, Jan. 2024, doi: </w:t>
      </w:r>
      <w:r w:rsidR="00461CC8" w:rsidRPr="00461CC8">
        <w:rPr>
          <w:b/>
          <w:bCs/>
          <w:sz w:val="20"/>
          <w:szCs w:val="20"/>
        </w:rPr>
        <w:t>10.1016/j.techfore.2023.122945</w:t>
      </w:r>
      <w:r w:rsidR="00461CC8" w:rsidRPr="00461CC8">
        <w:rPr>
          <w:sz w:val="20"/>
          <w:szCs w:val="20"/>
        </w:rPr>
        <w:t>.</w:t>
      </w:r>
    </w:p>
    <w:p w14:paraId="03ED4CD9" w14:textId="34D48D50" w:rsidR="005A436C" w:rsidRDefault="00FF6133">
      <w:pPr>
        <w:spacing w:before="100" w:after="100" w:line="260" w:lineRule="auto"/>
        <w:ind w:left="560" w:hanging="560"/>
        <w:jc w:val="both"/>
      </w:pPr>
      <w:r>
        <w:rPr>
          <w:sz w:val="20"/>
          <w:szCs w:val="20"/>
        </w:rPr>
        <w:t>[14]</w:t>
      </w:r>
      <w:r>
        <w:rPr>
          <w:sz w:val="20"/>
          <w:szCs w:val="20"/>
        </w:rPr>
        <w:tab/>
        <w:t xml:space="preserve">A. Amin, S. Anwar, A. Adnan, M. Nawaz, K. Howard, J. Qadir, A. Hawalah, and A. Hussain, "Comparing oversampling techniques to handle the class imbalance problem for churn prediction: a study of telecom and bank customers," IEEE Access, vol. 7, pp. 77866–77902, Jun. 2019, doi: 10.1109/ACCESS.2019.2922904. </w:t>
      </w:r>
    </w:p>
    <w:p w14:paraId="41A9DAFA" w14:textId="77777777" w:rsidR="005A436C" w:rsidRDefault="00FF6133">
      <w:r>
        <w:br w:type="page"/>
      </w:r>
    </w:p>
    <w:p w14:paraId="4B0FE542" w14:textId="00FED185" w:rsidR="00055F43" w:rsidRDefault="00B35F6F" w:rsidP="00055F43">
      <w:pPr>
        <w:pStyle w:val="Heading1"/>
      </w:pPr>
      <w:bookmarkStart w:id="50" w:name="_Toc234182670"/>
      <w:r>
        <w:lastRenderedPageBreak/>
        <w:t>A</w:t>
      </w:r>
      <w:r w:rsidR="00055F43">
        <w:t>ppendix</w:t>
      </w:r>
      <w:bookmarkEnd w:id="50"/>
    </w:p>
    <w:p w14:paraId="2C4280DD" w14:textId="26C69A11" w:rsidR="005A436C" w:rsidRDefault="00FF6133">
      <w:pPr>
        <w:pBdr>
          <w:bottom w:val="single" w:sz="10" w:space="0" w:color="C8922A"/>
        </w:pBdr>
        <w:shd w:val="clear" w:color="auto" w:fill="3E1070"/>
      </w:pPr>
      <w:r>
        <w:rPr>
          <w:b/>
          <w:bCs/>
          <w:color w:val="FFFFFF"/>
          <w:sz w:val="28"/>
          <w:szCs w:val="28"/>
        </w:rPr>
        <w:t xml:space="preserve">  Appendix A</w:t>
      </w:r>
      <w:r>
        <w:rPr>
          <w:color w:val="CCBBEE"/>
        </w:rPr>
        <w:t xml:space="preserve">  —  Weka Configuration Reference Card</w:t>
      </w:r>
    </w:p>
    <w:p w14:paraId="0E56622C" w14:textId="77777777" w:rsidR="005A436C" w:rsidRDefault="00FF6133">
      <w:pPr>
        <w:spacing w:before="60" w:after="100"/>
        <w:ind w:left="200"/>
      </w:pPr>
      <w:r>
        <w:rPr>
          <w:i/>
          <w:iCs/>
          <w:color w:val="555555"/>
          <w:sz w:val="21"/>
          <w:szCs w:val="21"/>
        </w:rPr>
        <w:t>Complete Weka settings for all four algorithms applied in this study. Use these exact configurations in Weka Explorer v3.9.6 to reproduce all results reported in Sections 5.1–5.8.</w:t>
      </w:r>
    </w:p>
    <w:p w14:paraId="2300FB31" w14:textId="77777777" w:rsidR="005A436C" w:rsidRDefault="00FF6133">
      <w:pPr>
        <w:spacing w:before="220" w:after="60"/>
      </w:pPr>
      <w:r>
        <w:rPr>
          <w:b/>
          <w:bCs/>
          <w:color w:val="6A1B9A"/>
        </w:rPr>
        <w:t xml:space="preserve">Table A1: </w:t>
      </w:r>
      <w:r>
        <w:rPr>
          <w:b/>
          <w:bCs/>
          <w:color w:val="404040"/>
        </w:rPr>
        <w:t>Weka Configuration Reference Card — All Algorithms</w:t>
      </w:r>
    </w:p>
    <w:p w14:paraId="77B14C08" w14:textId="77777777" w:rsidR="005A436C" w:rsidRDefault="00FF6133">
      <w:pPr>
        <w:spacing w:before="200" w:after="50"/>
        <w:jc w:val="center"/>
      </w:pPr>
      <w:r>
        <w:rPr>
          <w:noProof/>
        </w:rPr>
        <w:drawing>
          <wp:inline distT="0" distB="0" distL="0" distR="0" wp14:anchorId="27B68366" wp14:editId="1FDBB374">
            <wp:extent cx="5505450" cy="2524125"/>
            <wp:effectExtent l="0" t="0" r="0" b="0"/>
            <wp:docPr id="310744490" name="Picture 310744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505450" cy="2524125"/>
                    </a:xfrm>
                    <a:prstGeom prst="rect">
                      <a:avLst/>
                    </a:prstGeom>
                  </pic:spPr>
                </pic:pic>
              </a:graphicData>
            </a:graphic>
          </wp:inline>
        </w:drawing>
      </w:r>
    </w:p>
    <w:p w14:paraId="67BEC8D0" w14:textId="77777777" w:rsidR="005A436C" w:rsidRDefault="00FF6133">
      <w:pPr>
        <w:spacing w:before="40" w:after="240"/>
        <w:jc w:val="center"/>
      </w:pPr>
      <w:r>
        <w:rPr>
          <w:b/>
          <w:bCs/>
          <w:color w:val="6A1B9A"/>
          <w:sz w:val="20"/>
          <w:szCs w:val="20"/>
        </w:rPr>
        <w:t xml:space="preserve">Figure A1: </w:t>
      </w:r>
      <w:r>
        <w:rPr>
          <w:i/>
          <w:iCs/>
          <w:color w:val="444444"/>
          <w:sz w:val="20"/>
          <w:szCs w:val="20"/>
        </w:rPr>
        <w:t>Weka Configuration Reference — BayesNet, NaiveBayes, Logistic Regression, and SimpleKMeans. All Weka class names, test modes, key parameters, build times, and test set sizes are documented for full reproducibility.</w:t>
      </w:r>
    </w:p>
    <w:p w14:paraId="1D2AC1C9" w14:textId="77777777" w:rsidR="005A436C" w:rsidRDefault="005A436C">
      <w:pPr>
        <w:spacing w:after="100"/>
      </w:pPr>
    </w:p>
    <w:p w14:paraId="0C58F6EB" w14:textId="77777777" w:rsidR="005A436C" w:rsidRDefault="00FF6133">
      <w:pPr>
        <w:spacing w:before="60" w:after="150" w:line="300" w:lineRule="auto"/>
        <w:jc w:val="both"/>
      </w:pPr>
      <w:r>
        <w:rPr>
          <w:b/>
          <w:bCs/>
          <w:color w:val="333333"/>
        </w:rPr>
        <w:t>Step-by-step Weka navigation:</w:t>
      </w:r>
    </w:p>
    <w:p w14:paraId="4C054001" w14:textId="77777777" w:rsidR="005A436C" w:rsidRDefault="00FF6133">
      <w:pPr>
        <w:pStyle w:val="ListParagraph"/>
        <w:numPr>
          <w:ilvl w:val="0"/>
          <w:numId w:val="3"/>
        </w:numPr>
        <w:spacing w:before="60" w:after="60"/>
        <w:jc w:val="both"/>
      </w:pPr>
      <w:r>
        <w:t>BayesNet: Classify tab → Choose → bayes → BayesNet. Click classifier name → set searchAlgorithm=K2, estimator=SimpleEstimator (alpha=0.5), maxNrOfParents=1. Test mode: Percentage split 90%.</w:t>
      </w:r>
    </w:p>
    <w:p w14:paraId="00754DC5" w14:textId="77777777" w:rsidR="005A436C" w:rsidRDefault="00FF6133">
      <w:pPr>
        <w:pStyle w:val="ListParagraph"/>
        <w:numPr>
          <w:ilvl w:val="0"/>
          <w:numId w:val="3"/>
        </w:numPr>
        <w:spacing w:before="60" w:after="60"/>
        <w:jc w:val="both"/>
      </w:pPr>
      <w:r>
        <w:t>NaiveBayes: Classify tab → Choose → bayes → NaiveBayes. Default settings; kernel density on by default. Test mode: Percentage split 80%.</w:t>
      </w:r>
    </w:p>
    <w:p w14:paraId="2F352528" w14:textId="77777777" w:rsidR="005A436C" w:rsidRDefault="00FF6133">
      <w:pPr>
        <w:pStyle w:val="ListParagraph"/>
        <w:numPr>
          <w:ilvl w:val="0"/>
          <w:numId w:val="3"/>
        </w:numPr>
        <w:spacing w:before="60" w:after="60"/>
        <w:jc w:val="both"/>
      </w:pPr>
      <w:r>
        <w:t>Logistic Regression: Classify tab → Choose → functions → Logistic. Set ridge=1.0E-8, maxIts=200. Test mode: Percentage split 80%.</w:t>
      </w:r>
    </w:p>
    <w:p w14:paraId="24DF37EA" w14:textId="77777777" w:rsidR="005A436C" w:rsidRDefault="00FF6133">
      <w:pPr>
        <w:pStyle w:val="ListParagraph"/>
        <w:numPr>
          <w:ilvl w:val="0"/>
          <w:numId w:val="3"/>
        </w:numPr>
        <w:spacing w:before="60" w:after="60"/>
        <w:jc w:val="both"/>
      </w:pPr>
      <w:r>
        <w:t>SimpleKMeans: Cluster tab → Choose → clusterers → SimpleKMeans. Set numClusters=2, distanceFunction=EuclideanDistance, seed=10. Select Percentage split mode. Set Classes to clusters evaluation with churn as class. Run at 70%, 80%, and 90% splits to validate stability.</w:t>
      </w:r>
    </w:p>
    <w:p w14:paraId="2270DCD2" w14:textId="77777777" w:rsidR="005A436C" w:rsidRDefault="00FF6133">
      <w:r>
        <w:br w:type="page"/>
      </w:r>
    </w:p>
    <w:p w14:paraId="5ED42716" w14:textId="77777777" w:rsidR="005A436C" w:rsidRDefault="00FF6133">
      <w:pPr>
        <w:pBdr>
          <w:bottom w:val="single" w:sz="10" w:space="0" w:color="C8922A"/>
        </w:pBdr>
        <w:shd w:val="clear" w:color="auto" w:fill="3E1070"/>
      </w:pPr>
      <w:r>
        <w:rPr>
          <w:b/>
          <w:bCs/>
          <w:color w:val="FFFFFF"/>
          <w:sz w:val="28"/>
          <w:szCs w:val="28"/>
        </w:rPr>
        <w:lastRenderedPageBreak/>
        <w:t xml:space="preserve">  Appendix B</w:t>
      </w:r>
      <w:r>
        <w:rPr>
          <w:color w:val="CCBBEE"/>
        </w:rPr>
        <w:t xml:space="preserve">  —  Full Descriptive Statistics</w:t>
      </w:r>
    </w:p>
    <w:p w14:paraId="0BEC616E" w14:textId="77777777" w:rsidR="005A436C" w:rsidRDefault="00FF6133">
      <w:pPr>
        <w:spacing w:before="60" w:after="100"/>
        <w:ind w:left="200"/>
      </w:pPr>
      <w:r>
        <w:rPr>
          <w:i/>
          <w:iCs/>
          <w:color w:val="555555"/>
          <w:sz w:val="21"/>
          <w:szCs w:val="21"/>
        </w:rPr>
        <w:t>Complete descriptive statistics for all 10 predictive features (n=99,867 after Component 1 cleaning). Informs feature interpretation in Sections 3.2 and 5.8.</w:t>
      </w:r>
    </w:p>
    <w:p w14:paraId="06628072" w14:textId="77777777" w:rsidR="005A436C" w:rsidRDefault="00FF6133">
      <w:pPr>
        <w:spacing w:before="220" w:after="60"/>
      </w:pPr>
      <w:r>
        <w:rPr>
          <w:b/>
          <w:bCs/>
          <w:color w:val="6A1B9A"/>
        </w:rPr>
        <w:t xml:space="preserve">Table B1: </w:t>
      </w:r>
      <w:r>
        <w:rPr>
          <w:b/>
          <w:bCs/>
          <w:color w:val="404040"/>
        </w:rPr>
        <w:t>Descriptive Statistics — All 10 Features (n=99,867)</w:t>
      </w:r>
    </w:p>
    <w:p w14:paraId="0BE653D5" w14:textId="77777777" w:rsidR="005A436C" w:rsidRDefault="00FF6133">
      <w:pPr>
        <w:spacing w:before="200" w:after="50"/>
        <w:jc w:val="center"/>
      </w:pPr>
      <w:r>
        <w:rPr>
          <w:noProof/>
        </w:rPr>
        <w:drawing>
          <wp:inline distT="0" distB="0" distL="0" distR="0" wp14:anchorId="4A8022FC" wp14:editId="30CB0014">
            <wp:extent cx="5505450" cy="2571750"/>
            <wp:effectExtent l="0" t="0" r="0" b="0"/>
            <wp:docPr id="1608209922" name="Picture 16082099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505450" cy="2571750"/>
                    </a:xfrm>
                    <a:prstGeom prst="rect">
                      <a:avLst/>
                    </a:prstGeom>
                  </pic:spPr>
                </pic:pic>
              </a:graphicData>
            </a:graphic>
          </wp:inline>
        </w:drawing>
      </w:r>
    </w:p>
    <w:p w14:paraId="1E2AD19F" w14:textId="77777777" w:rsidR="005A436C" w:rsidRDefault="00FF6133">
      <w:pPr>
        <w:spacing w:before="40" w:after="240"/>
        <w:jc w:val="center"/>
      </w:pPr>
      <w:r>
        <w:rPr>
          <w:b/>
          <w:bCs/>
          <w:color w:val="6A1B9A"/>
          <w:sz w:val="20"/>
          <w:szCs w:val="20"/>
        </w:rPr>
        <w:t xml:space="preserve">Figure B1: </w:t>
      </w:r>
      <w:r>
        <w:rPr>
          <w:i/>
          <w:iCs/>
          <w:color w:val="444444"/>
          <w:sz w:val="20"/>
          <w:szCs w:val="20"/>
        </w:rPr>
        <w:t>Full Descriptive Statistics — minimum, Q1, median, mean, Q3, maximum, standard deviation, and missing value count for all 10 features. Zero missing values confirmed across all features. Right-skewed distributions consistent with telecommunications usage power-law patterns.</w:t>
      </w:r>
    </w:p>
    <w:p w14:paraId="6BB87FED" w14:textId="77777777" w:rsidR="005A436C" w:rsidRDefault="005A436C">
      <w:pPr>
        <w:spacing w:after="100"/>
      </w:pPr>
    </w:p>
    <w:p w14:paraId="201085A9" w14:textId="77777777" w:rsidR="005A436C" w:rsidRDefault="00FF6133">
      <w:pPr>
        <w:spacing w:before="60" w:after="150" w:line="300" w:lineRule="auto"/>
        <w:jc w:val="both"/>
      </w:pPr>
      <w:r>
        <w:rPr>
          <w:b/>
          <w:bCs/>
          <w:color w:val="333333"/>
        </w:rPr>
        <w:t>Key observations:</w:t>
      </w:r>
    </w:p>
    <w:p w14:paraId="34E460DD" w14:textId="77777777" w:rsidR="005A436C" w:rsidRDefault="00FF6133">
      <w:pPr>
        <w:pStyle w:val="ListParagraph"/>
        <w:numPr>
          <w:ilvl w:val="0"/>
          <w:numId w:val="3"/>
        </w:numPr>
        <w:spacing w:before="60" w:after="60"/>
        <w:jc w:val="both"/>
      </w:pPr>
      <w:r>
        <w:t>eqpdays: Median 342 days, right-skewed (max 1,823 days), explaining broad cluster centroid overlap (363.9 vs 420.8 days).</w:t>
      </w:r>
    </w:p>
    <w:p w14:paraId="3864C82A" w14:textId="77777777" w:rsidR="005A436C" w:rsidRDefault="00FF6133">
      <w:pPr>
        <w:pStyle w:val="ListParagraph"/>
        <w:numPr>
          <w:ilvl w:val="0"/>
          <w:numId w:val="3"/>
        </w:numPr>
        <w:spacing w:before="60" w:after="60"/>
        <w:jc w:val="both"/>
      </w:pPr>
      <w:r>
        <w:t>mou_Mean: Extremely high variance (SD=524.3 vs mean=511.8, CV=102%). High within-class variance relative to between-class difference explains the overlapping distributions in Figure 14 and the ~55% accuracy ceiling.</w:t>
      </w:r>
    </w:p>
    <w:p w14:paraId="0D5FD0D9" w14:textId="77777777" w:rsidR="005A436C" w:rsidRDefault="00FF6133">
      <w:pPr>
        <w:pStyle w:val="ListParagraph"/>
        <w:numPr>
          <w:ilvl w:val="0"/>
          <w:numId w:val="3"/>
        </w:numPr>
        <w:spacing w:before="60" w:after="60"/>
        <w:jc w:val="both"/>
      </w:pPr>
      <w:r>
        <w:t>mou_rvce_Mean: Lowest mean (111.4) with high variance — consistent with bimodal distribution (domestic-only vs international-roaming users).</w:t>
      </w:r>
    </w:p>
    <w:p w14:paraId="2FDBC34A" w14:textId="77777777" w:rsidR="005A436C" w:rsidRDefault="00FF6133">
      <w:pPr>
        <w:pStyle w:val="ListParagraph"/>
        <w:numPr>
          <w:ilvl w:val="0"/>
          <w:numId w:val="3"/>
        </w:numPr>
        <w:spacing w:before="60" w:after="60"/>
        <w:jc w:val="both"/>
      </w:pPr>
      <w:r>
        <w:t>Zero missing values across all 10 features — confirms Component 1 cleaning quality; no imputation required for Component 2.</w:t>
      </w:r>
    </w:p>
    <w:p w14:paraId="1CDFB90A" w14:textId="77777777" w:rsidR="005A436C" w:rsidRDefault="00FF6133">
      <w:r>
        <w:br w:type="page"/>
      </w:r>
    </w:p>
    <w:p w14:paraId="4DCA6F3A" w14:textId="77777777" w:rsidR="005A436C" w:rsidRDefault="00FF6133">
      <w:pPr>
        <w:pBdr>
          <w:bottom w:val="single" w:sz="10" w:space="0" w:color="C8922A"/>
        </w:pBdr>
        <w:shd w:val="clear" w:color="auto" w:fill="3E1070"/>
      </w:pPr>
      <w:r>
        <w:rPr>
          <w:b/>
          <w:bCs/>
          <w:color w:val="FFFFFF"/>
          <w:sz w:val="28"/>
          <w:szCs w:val="28"/>
        </w:rPr>
        <w:lastRenderedPageBreak/>
        <w:t xml:space="preserve">  Appendix C</w:t>
      </w:r>
      <w:r>
        <w:rPr>
          <w:color w:val="CCBBEE"/>
        </w:rPr>
        <w:t xml:space="preserve">  —  Pearson Correlation Matrix</w:t>
      </w:r>
    </w:p>
    <w:p w14:paraId="6A19DF8E" w14:textId="77777777" w:rsidR="005A436C" w:rsidRDefault="00FF6133">
      <w:pPr>
        <w:spacing w:before="60" w:after="100"/>
        <w:ind w:left="200"/>
      </w:pPr>
      <w:r>
        <w:rPr>
          <w:i/>
          <w:iCs/>
          <w:color w:val="555555"/>
          <w:sz w:val="21"/>
          <w:szCs w:val="21"/>
        </w:rPr>
        <w:t>Full 10×10 Pearson correlation matrix. Explains multicollinearity suppressing Logistic Regression coefficients and validates Leite et al.'s [6] NaiveBayes bias theory.</w:t>
      </w:r>
    </w:p>
    <w:p w14:paraId="076EA039" w14:textId="77777777" w:rsidR="009631E0" w:rsidRDefault="00FF6133" w:rsidP="009631E0">
      <w:pPr>
        <w:keepNext/>
        <w:spacing w:before="200" w:after="50"/>
        <w:jc w:val="center"/>
      </w:pPr>
      <w:r>
        <w:rPr>
          <w:noProof/>
        </w:rPr>
        <w:drawing>
          <wp:inline distT="0" distB="0" distL="0" distR="0" wp14:anchorId="76CED3A2" wp14:editId="3AF74BD2">
            <wp:extent cx="4572000" cy="3714750"/>
            <wp:effectExtent l="19050" t="19050" r="19050" b="19050"/>
            <wp:docPr id="680612416" name="Picture 680612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4572000" cy="3714750"/>
                    </a:xfrm>
                    <a:prstGeom prst="rect">
                      <a:avLst/>
                    </a:prstGeom>
                    <a:ln>
                      <a:solidFill>
                        <a:srgbClr val="002060"/>
                      </a:solidFill>
                    </a:ln>
                  </pic:spPr>
                </pic:pic>
              </a:graphicData>
            </a:graphic>
          </wp:inline>
        </w:drawing>
      </w:r>
    </w:p>
    <w:p w14:paraId="7DA24278" w14:textId="048F4AC4" w:rsidR="005A436C" w:rsidRDefault="009631E0" w:rsidP="009631E0">
      <w:pPr>
        <w:pStyle w:val="Caption"/>
        <w:jc w:val="center"/>
      </w:pPr>
      <w:bookmarkStart w:id="51" w:name="_Toc234182885"/>
      <w:r>
        <w:t xml:space="preserve">Figure </w:t>
      </w:r>
      <w:fldSimple w:instr=" SEQ Figure \* ARABIC ">
        <w:r>
          <w:rPr>
            <w:noProof/>
          </w:rPr>
          <w:t>18</w:t>
        </w:r>
      </w:fldSimple>
      <w:r>
        <w:rPr>
          <w:lang w:val="en-AU"/>
        </w:rPr>
        <w:t xml:space="preserve">: </w:t>
      </w:r>
      <w:r w:rsidRPr="009246B1">
        <w:rPr>
          <w:lang w:val="en-AU"/>
        </w:rPr>
        <w:t>Figure C1: Pearson Correlation Matrix — All 10 Predictive Features. Deep red/orange cells (r&gt;0.70) confirm severe multicollinearity among usage metrics. eqpdays and mou_rvce_Mean show lower correlations, consistent with their distinct measurement domai</w:t>
      </w:r>
      <w:r>
        <w:rPr>
          <w:lang w:val="en-AU"/>
        </w:rPr>
        <w:t>ns and their role as primary K-Means cluster separation axes.</w:t>
      </w:r>
      <w:bookmarkEnd w:id="51"/>
    </w:p>
    <w:p w14:paraId="39A67DB0" w14:textId="77777777" w:rsidR="005A436C" w:rsidRDefault="005A436C">
      <w:pPr>
        <w:spacing w:after="100"/>
      </w:pPr>
    </w:p>
    <w:p w14:paraId="43309AE9" w14:textId="77777777" w:rsidR="005A436C" w:rsidRDefault="00FF6133">
      <w:pPr>
        <w:spacing w:before="60" w:after="150" w:line="300" w:lineRule="auto"/>
        <w:jc w:val="both"/>
      </w:pPr>
      <w:r>
        <w:rPr>
          <w:b/>
          <w:bCs/>
          <w:color w:val="333333"/>
        </w:rPr>
        <w:t>Key findings and modelling implications:</w:t>
      </w:r>
    </w:p>
    <w:p w14:paraId="3AB3AB8B" w14:textId="77777777" w:rsidR="005A436C" w:rsidRDefault="00FF6133">
      <w:pPr>
        <w:pStyle w:val="ListParagraph"/>
        <w:numPr>
          <w:ilvl w:val="0"/>
          <w:numId w:val="3"/>
        </w:numPr>
        <w:spacing w:before="60" w:after="60"/>
        <w:jc w:val="both"/>
      </w:pPr>
      <w:r>
        <w:t>mou_Mean, avg6mou, avg3mou: all pairs r&gt;0.90 — these three features measure the same latent variable (call engagement) over different time windows, explaining near-unit Logistic Regression odds ratios.</w:t>
      </w:r>
    </w:p>
    <w:p w14:paraId="19C8D79A" w14:textId="77777777" w:rsidR="005A436C" w:rsidRDefault="00FF6133">
      <w:pPr>
        <w:pStyle w:val="ListParagraph"/>
        <w:numPr>
          <w:ilvl w:val="0"/>
          <w:numId w:val="3"/>
        </w:numPr>
        <w:spacing w:before="60" w:after="60"/>
        <w:jc w:val="both"/>
      </w:pPr>
      <w:r>
        <w:t>mou_cvce_Mean, mou_peav_Mean, mou_opkv_Mean: all r&gt;0.75 with mou_Mean — usage-category metrics move together as a unified block.</w:t>
      </w:r>
    </w:p>
    <w:p w14:paraId="4903FC32" w14:textId="77777777" w:rsidR="005A436C" w:rsidRDefault="00FF6133">
      <w:pPr>
        <w:pStyle w:val="ListParagraph"/>
        <w:numPr>
          <w:ilvl w:val="0"/>
          <w:numId w:val="3"/>
        </w:numPr>
        <w:spacing w:before="60" w:after="60"/>
        <w:jc w:val="both"/>
      </w:pPr>
      <w:r>
        <w:t>eqpdays: r&lt;0.25 with all usage metrics — partially independent, explaining its #1 EDA ranking as a discriminative predictor.</w:t>
      </w:r>
    </w:p>
    <w:p w14:paraId="38EEEE6B" w14:textId="77777777" w:rsidR="005A436C" w:rsidRDefault="00FF6133">
      <w:pPr>
        <w:pStyle w:val="ListParagraph"/>
        <w:numPr>
          <w:ilvl w:val="0"/>
          <w:numId w:val="3"/>
        </w:numPr>
        <w:spacing w:before="60" w:after="60"/>
        <w:jc w:val="both"/>
      </w:pPr>
      <w:r>
        <w:t>mou_rvce_Mean: r=0.30–0.55 — partially independent, explaining its largest cluster centroid gap (+14.8%) despite the lowest mean.</w:t>
      </w:r>
    </w:p>
    <w:p w14:paraId="413D5A0F" w14:textId="77777777" w:rsidR="005A436C" w:rsidRDefault="00FF6133">
      <w:pPr>
        <w:pStyle w:val="ListParagraph"/>
        <w:numPr>
          <w:ilvl w:val="0"/>
          <w:numId w:val="3"/>
        </w:numPr>
        <w:spacing w:before="60" w:after="60"/>
        <w:jc w:val="both"/>
      </w:pPr>
      <w:r>
        <w:t>Implication: PCA would collapse 8 high-correlation usage metrics to 2–3 orthogonal components, improving Logistic Regression interpretability and accuracy.</w:t>
      </w:r>
    </w:p>
    <w:p w14:paraId="69B4CD75" w14:textId="77777777" w:rsidR="005A436C" w:rsidRDefault="00FF6133">
      <w:r>
        <w:br w:type="page"/>
      </w:r>
    </w:p>
    <w:p w14:paraId="583B03CE" w14:textId="77777777" w:rsidR="005A436C" w:rsidRDefault="00FF6133">
      <w:pPr>
        <w:pBdr>
          <w:bottom w:val="single" w:sz="10" w:space="0" w:color="C8922A"/>
        </w:pBdr>
        <w:shd w:val="clear" w:color="auto" w:fill="3E1070"/>
      </w:pPr>
      <w:r>
        <w:rPr>
          <w:b/>
          <w:bCs/>
          <w:color w:val="FFFFFF"/>
          <w:sz w:val="28"/>
          <w:szCs w:val="28"/>
        </w:rPr>
        <w:lastRenderedPageBreak/>
        <w:t xml:space="preserve">  Appendix D</w:t>
      </w:r>
      <w:r>
        <w:rPr>
          <w:color w:val="CCBBEE"/>
        </w:rPr>
        <w:t xml:space="preserve">  —  Cluster Profile Radar Chart</w:t>
      </w:r>
    </w:p>
    <w:p w14:paraId="6B0DCACD" w14:textId="77777777" w:rsidR="005A436C" w:rsidRDefault="00FF6133">
      <w:pPr>
        <w:spacing w:before="60" w:after="100"/>
        <w:ind w:left="200"/>
      </w:pPr>
      <w:r>
        <w:rPr>
          <w:i/>
          <w:iCs/>
          <w:color w:val="555555"/>
          <w:sz w:val="21"/>
          <w:szCs w:val="21"/>
        </w:rPr>
        <w:t>Radar chart of the two K-Means cluster profiles, complementing Figure 11, Table 10, and Table 11 in Section 5.8.</w:t>
      </w:r>
    </w:p>
    <w:p w14:paraId="5F61F8B6" w14:textId="77777777" w:rsidR="009631E0" w:rsidRDefault="00FF6133" w:rsidP="009631E0">
      <w:pPr>
        <w:keepNext/>
        <w:spacing w:before="200" w:after="50"/>
        <w:jc w:val="center"/>
      </w:pPr>
      <w:r>
        <w:rPr>
          <w:noProof/>
        </w:rPr>
        <w:drawing>
          <wp:inline distT="0" distB="0" distL="0" distR="0" wp14:anchorId="6496C021" wp14:editId="0B3D609D">
            <wp:extent cx="4381500" cy="3714750"/>
            <wp:effectExtent l="19050" t="19050" r="19050" b="19050"/>
            <wp:docPr id="665737360" name="Picture 665737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4381500" cy="3714750"/>
                    </a:xfrm>
                    <a:prstGeom prst="rect">
                      <a:avLst/>
                    </a:prstGeom>
                    <a:ln>
                      <a:solidFill>
                        <a:srgbClr val="002060"/>
                      </a:solidFill>
                    </a:ln>
                  </pic:spPr>
                </pic:pic>
              </a:graphicData>
            </a:graphic>
          </wp:inline>
        </w:drawing>
      </w:r>
    </w:p>
    <w:p w14:paraId="0B2A19EE" w14:textId="1E6312EB" w:rsidR="005A436C" w:rsidRDefault="009631E0" w:rsidP="009631E0">
      <w:pPr>
        <w:pStyle w:val="Caption"/>
        <w:jc w:val="center"/>
      </w:pPr>
      <w:bookmarkStart w:id="52" w:name="_Toc234182886"/>
      <w:r>
        <w:t xml:space="preserve">Figure </w:t>
      </w:r>
      <w:fldSimple w:instr=" SEQ Figure \* ARABIC ">
        <w:r>
          <w:rPr>
            <w:noProof/>
          </w:rPr>
          <w:t>19</w:t>
        </w:r>
      </w:fldSimple>
      <w:r>
        <w:rPr>
          <w:lang w:val="en-AU"/>
        </w:rPr>
        <w:t xml:space="preserve">: </w:t>
      </w:r>
      <w:r w:rsidRPr="00267700">
        <w:rPr>
          <w:lang w:val="en-AU"/>
        </w:rPr>
        <w:t>Figure D1: Cluster Profile Radar Chart — normalised centroid values for Cluster 0 (blue, higher-usage), Cluster 1 (red, lower-usage), and full dataset mean (green dashed). All 10 features normalised to [0,1]. Cluster 0 occupies a consistently larger po</w:t>
      </w:r>
      <w:r>
        <w:rPr>
          <w:lang w:val="en-AU"/>
        </w:rPr>
        <w:t>lygon on all user dimensions; larger onegpdays only for cluster 1 (longer equipment tenure).</w:t>
      </w:r>
      <w:bookmarkEnd w:id="52"/>
    </w:p>
    <w:p w14:paraId="28EAF4AC" w14:textId="77777777" w:rsidR="005A436C" w:rsidRDefault="005A436C">
      <w:pPr>
        <w:spacing w:after="100"/>
      </w:pPr>
    </w:p>
    <w:p w14:paraId="58B930D7" w14:textId="77777777" w:rsidR="005A436C" w:rsidRDefault="00FF6133">
      <w:pPr>
        <w:spacing w:before="60" w:after="150" w:line="300" w:lineRule="auto"/>
        <w:jc w:val="both"/>
      </w:pPr>
      <w:r>
        <w:rPr>
          <w:b/>
          <w:bCs/>
          <w:color w:val="333333"/>
        </w:rPr>
        <w:t>Interpretation:</w:t>
      </w:r>
    </w:p>
    <w:p w14:paraId="53939773" w14:textId="3E086509" w:rsidR="005A436C" w:rsidRDefault="00FF6133">
      <w:pPr>
        <w:pStyle w:val="ListParagraph"/>
        <w:numPr>
          <w:ilvl w:val="0"/>
          <w:numId w:val="3"/>
        </w:numPr>
        <w:spacing w:before="60" w:after="60"/>
        <w:jc w:val="both"/>
      </w:pPr>
      <w:r>
        <w:t xml:space="preserve">Cluster 0 (blue, larger polygon): Expanded on all usage dimensions. mou_Mean, avg3mou, mou_cvce_Mean, mou_rvce_Mean show most pronounced displacement, confirming the "actively engaged, </w:t>
      </w:r>
      <w:r w:rsidR="007A31F9">
        <w:t>recently served</w:t>
      </w:r>
      <w:r>
        <w:t>" archetype.</w:t>
      </w:r>
    </w:p>
    <w:p w14:paraId="6025ED78" w14:textId="4EBFC327" w:rsidR="005A436C" w:rsidRDefault="00FF6133">
      <w:pPr>
        <w:pStyle w:val="ListParagraph"/>
        <w:numPr>
          <w:ilvl w:val="0"/>
          <w:numId w:val="3"/>
        </w:numPr>
        <w:spacing w:before="60" w:after="60"/>
        <w:jc w:val="both"/>
      </w:pPr>
      <w:r>
        <w:t xml:space="preserve">Cluster 1 (red, smaller polygon): Below </w:t>
      </w:r>
      <w:r w:rsidR="007A31F9">
        <w:t>full data</w:t>
      </w:r>
      <w:r>
        <w:t xml:space="preserve"> mean on all usage metrics; larger only on eqpdays. Confirms the "lower-engagement, longer-tenured, disengaging" archetype.</w:t>
      </w:r>
    </w:p>
    <w:p w14:paraId="2A13F481" w14:textId="61746898" w:rsidR="005A436C" w:rsidRDefault="00FF6133">
      <w:pPr>
        <w:pStyle w:val="ListParagraph"/>
        <w:numPr>
          <w:ilvl w:val="0"/>
          <w:numId w:val="3"/>
        </w:numPr>
        <w:spacing w:before="60" w:after="60"/>
        <w:jc w:val="both"/>
      </w:pPr>
      <w:r>
        <w:t xml:space="preserve">Full </w:t>
      </w:r>
      <w:r w:rsidR="007A31F9">
        <w:t>datasets</w:t>
      </w:r>
      <w:r>
        <w:t xml:space="preserve"> mean (green dashed): Lies between both cluster polygons, confirming genuine centroid-separated bipartition rather than outlier-driven grouping.</w:t>
      </w:r>
    </w:p>
    <w:p w14:paraId="5A97BF85" w14:textId="77777777" w:rsidR="005A436C" w:rsidRDefault="00FF6133">
      <w:pPr>
        <w:pStyle w:val="ListParagraph"/>
        <w:numPr>
          <w:ilvl w:val="0"/>
          <w:numId w:val="3"/>
        </w:numPr>
        <w:spacing w:before="60" w:after="60"/>
        <w:jc w:val="both"/>
      </w:pPr>
      <w:r>
        <w:t>Stability: The radar profile at 90% split is visually indistinguishable from 70% and 80% profiles, providing visual confirmation of Table 11 stability analysis.</w:t>
      </w:r>
    </w:p>
    <w:p w14:paraId="0A9B362C" w14:textId="77777777" w:rsidR="005A436C" w:rsidRDefault="00FF6133">
      <w:r>
        <w:br w:type="page"/>
      </w:r>
    </w:p>
    <w:p w14:paraId="7F79FC30" w14:textId="77777777" w:rsidR="005A436C" w:rsidRDefault="00FF6133">
      <w:pPr>
        <w:pBdr>
          <w:bottom w:val="single" w:sz="10" w:space="0" w:color="C8922A"/>
        </w:pBdr>
        <w:shd w:val="clear" w:color="auto" w:fill="3E1070"/>
      </w:pPr>
      <w:r>
        <w:rPr>
          <w:b/>
          <w:bCs/>
          <w:color w:val="FFFFFF"/>
          <w:sz w:val="28"/>
          <w:szCs w:val="28"/>
        </w:rPr>
        <w:lastRenderedPageBreak/>
        <w:t xml:space="preserve">  Appendix E</w:t>
      </w:r>
      <w:r>
        <w:rPr>
          <w:color w:val="CCBBEE"/>
        </w:rPr>
        <w:t xml:space="preserve">  —  Analytical Methodology Flow Diagram</w:t>
      </w:r>
    </w:p>
    <w:p w14:paraId="05CCC536" w14:textId="77777777" w:rsidR="005A436C" w:rsidRDefault="00FF6133">
      <w:pPr>
        <w:spacing w:before="60" w:after="100"/>
        <w:ind w:left="200"/>
      </w:pPr>
      <w:r>
        <w:rPr>
          <w:i/>
          <w:iCs/>
          <w:color w:val="555555"/>
          <w:sz w:val="21"/>
          <w:szCs w:val="21"/>
        </w:rPr>
        <w:t>End-to-end pipeline from Component 1 EDA through classification, evaluation, clustering, stability validation, and recommendations.</w:t>
      </w:r>
    </w:p>
    <w:p w14:paraId="049A155C" w14:textId="77777777" w:rsidR="009631E0" w:rsidRDefault="00FF6133" w:rsidP="009631E0">
      <w:pPr>
        <w:keepNext/>
        <w:spacing w:before="200" w:after="50"/>
        <w:jc w:val="center"/>
      </w:pPr>
      <w:r>
        <w:rPr>
          <w:noProof/>
        </w:rPr>
        <w:drawing>
          <wp:inline distT="0" distB="0" distL="0" distR="0" wp14:anchorId="1BD94A91" wp14:editId="5DB999FE">
            <wp:extent cx="5505450" cy="2714625"/>
            <wp:effectExtent l="19050" t="19050" r="19050" b="28575"/>
            <wp:docPr id="1515361452" name="Picture 1515361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5505450" cy="2714625"/>
                    </a:xfrm>
                    <a:prstGeom prst="rect">
                      <a:avLst/>
                    </a:prstGeom>
                    <a:ln>
                      <a:solidFill>
                        <a:srgbClr val="7030A0"/>
                      </a:solidFill>
                    </a:ln>
                  </pic:spPr>
                </pic:pic>
              </a:graphicData>
            </a:graphic>
          </wp:inline>
        </w:drawing>
      </w:r>
    </w:p>
    <w:p w14:paraId="1BB66131" w14:textId="563D9A1D" w:rsidR="005A436C" w:rsidRDefault="009631E0" w:rsidP="009631E0">
      <w:pPr>
        <w:pStyle w:val="Caption"/>
        <w:jc w:val="center"/>
      </w:pPr>
      <w:bookmarkStart w:id="53" w:name="_Toc234182887"/>
      <w:r>
        <w:t xml:space="preserve">Figure </w:t>
      </w:r>
      <w:fldSimple w:instr=" SEQ Figure \* ARABIC ">
        <w:r>
          <w:rPr>
            <w:noProof/>
          </w:rPr>
          <w:t>20</w:t>
        </w:r>
      </w:fldSimple>
      <w:r>
        <w:rPr>
          <w:lang w:val="en-AU"/>
        </w:rPr>
        <w:t xml:space="preserve">: </w:t>
      </w:r>
      <w:r w:rsidRPr="00346566">
        <w:rPr>
          <w:lang w:val="en-AU"/>
        </w:rPr>
        <w:t>Figure E1: Analytical Methodology Flow Diagram — complete pipeline: Component 1 data preparation → three Weka Classify tab experiments → seven-metric evaluation → SimpleKMeans at three splits (Cluster tab) → formal stability validation → five strategic</w:t>
      </w:r>
      <w:r>
        <w:rPr>
          <w:lang w:val="en-AU"/>
        </w:rPr>
        <w:t xml:space="preserve"> recommendations. Grey arrows show data flow between stages.</w:t>
      </w:r>
      <w:bookmarkEnd w:id="53"/>
    </w:p>
    <w:p w14:paraId="329CB449" w14:textId="77777777" w:rsidR="005A436C" w:rsidRDefault="005A436C">
      <w:pPr>
        <w:spacing w:after="100"/>
      </w:pPr>
    </w:p>
    <w:p w14:paraId="40BD15DB" w14:textId="77777777" w:rsidR="005A436C" w:rsidRDefault="00FF6133">
      <w:pPr>
        <w:spacing w:before="60" w:after="150" w:line="300" w:lineRule="auto"/>
        <w:jc w:val="both"/>
      </w:pPr>
      <w:r>
        <w:rPr>
          <w:b/>
          <w:bCs/>
          <w:color w:val="333333"/>
        </w:rPr>
        <w:t>Pipeline stages:</w:t>
      </w:r>
    </w:p>
    <w:p w14:paraId="30FC5B62" w14:textId="77777777" w:rsidR="005A436C" w:rsidRDefault="00FF6133">
      <w:pPr>
        <w:pStyle w:val="ListParagraph"/>
        <w:numPr>
          <w:ilvl w:val="0"/>
          <w:numId w:val="3"/>
        </w:numPr>
        <w:spacing w:before="60" w:after="60"/>
        <w:jc w:val="both"/>
      </w:pPr>
      <w:r>
        <w:t>Stage 1: Dataset (Kaggle, n=99,867) cleaned in Component 1; 50 features reduced to 10 via information gain ranking; ARFF file produced for Weka.</w:t>
      </w:r>
    </w:p>
    <w:p w14:paraId="5C4A9CDC" w14:textId="77777777" w:rsidR="005A436C" w:rsidRDefault="00FF6133">
      <w:pPr>
        <w:pStyle w:val="ListParagraph"/>
        <w:numPr>
          <w:ilvl w:val="0"/>
          <w:numId w:val="3"/>
        </w:numPr>
        <w:spacing w:before="60" w:after="60"/>
        <w:jc w:val="both"/>
      </w:pPr>
      <w:r>
        <w:t>Stage 2: Three Weka Classify tab experiments — BayesNet (90/10), NaiveBayes (80/20), Logistic Regression (80/20) — as per Table 2 and Appendix A.</w:t>
      </w:r>
    </w:p>
    <w:p w14:paraId="35709118" w14:textId="77777777" w:rsidR="005A436C" w:rsidRDefault="00FF6133">
      <w:pPr>
        <w:pStyle w:val="ListParagraph"/>
        <w:numPr>
          <w:ilvl w:val="0"/>
          <w:numId w:val="3"/>
        </w:numPr>
        <w:spacing w:before="60" w:after="60"/>
        <w:jc w:val="both"/>
      </w:pPr>
      <w:r>
        <w:t>Stage 3: Seven-metric evaluation applied to each classifier output; CPI ranking determines deployment recommendation; confusion matrices analysed for class-level biases.</w:t>
      </w:r>
    </w:p>
    <w:p w14:paraId="3A7B1225" w14:textId="77777777" w:rsidR="005A436C" w:rsidRDefault="00FF6133">
      <w:pPr>
        <w:pStyle w:val="ListParagraph"/>
        <w:numPr>
          <w:ilvl w:val="0"/>
          <w:numId w:val="3"/>
        </w:numPr>
        <w:spacing w:before="60" w:after="60"/>
        <w:jc w:val="both"/>
      </w:pPr>
      <w:r>
        <w:t>Stage 4: Three independent SimpleKMeans experiments (70/80/90% splits) via Weka Cluster tab; centroids recorded per run.</w:t>
      </w:r>
    </w:p>
    <w:p w14:paraId="1E73F9C6" w14:textId="77777777" w:rsidR="005A436C" w:rsidRDefault="00FF6133">
      <w:pPr>
        <w:pStyle w:val="ListParagraph"/>
        <w:numPr>
          <w:ilvl w:val="0"/>
          <w:numId w:val="3"/>
        </w:numPr>
        <w:spacing w:before="60" w:after="60"/>
        <w:jc w:val="both"/>
      </w:pPr>
      <w:r>
        <w:t>Stage 5: Formal Geiler et al. [10] &lt;5% stability protocol applied; criterion satisfied across all 10 features and all three configurations.</w:t>
      </w:r>
    </w:p>
    <w:p w14:paraId="6241DCB8" w14:textId="77777777" w:rsidR="005A436C" w:rsidRDefault="00FF6133">
      <w:r>
        <w:br w:type="page"/>
      </w:r>
    </w:p>
    <w:p w14:paraId="13BD7D1A" w14:textId="77777777" w:rsidR="005A436C" w:rsidRDefault="00FF6133">
      <w:pPr>
        <w:pBdr>
          <w:bottom w:val="single" w:sz="10" w:space="0" w:color="C8922A"/>
        </w:pBdr>
        <w:shd w:val="clear" w:color="auto" w:fill="3E1070"/>
      </w:pPr>
      <w:r>
        <w:rPr>
          <w:b/>
          <w:bCs/>
          <w:color w:val="FFFFFF"/>
          <w:sz w:val="28"/>
          <w:szCs w:val="28"/>
        </w:rPr>
        <w:lastRenderedPageBreak/>
        <w:t xml:space="preserve">  Appendix F</w:t>
      </w:r>
      <w:r>
        <w:rPr>
          <w:color w:val="CCBBEE"/>
        </w:rPr>
        <w:t xml:space="preserve">  —  Strategic Recommendation Roadmap</w:t>
      </w:r>
    </w:p>
    <w:p w14:paraId="67750464" w14:textId="77777777" w:rsidR="005A436C" w:rsidRDefault="00FF6133">
      <w:pPr>
        <w:spacing w:before="60" w:after="100"/>
        <w:ind w:left="200"/>
      </w:pPr>
      <w:r>
        <w:rPr>
          <w:i/>
          <w:iCs/>
          <w:color w:val="555555"/>
          <w:sz w:val="21"/>
          <w:szCs w:val="21"/>
        </w:rPr>
        <w:t>Visual implementation roadmap for all five business recommendations with phases, expected accuracy trajectory, and evidence-based impact estimates.</w:t>
      </w:r>
    </w:p>
    <w:p w14:paraId="4F121E24" w14:textId="77777777" w:rsidR="009631E0" w:rsidRDefault="00FF6133" w:rsidP="009631E0">
      <w:pPr>
        <w:keepNext/>
        <w:spacing w:before="200" w:after="50"/>
        <w:jc w:val="center"/>
      </w:pPr>
      <w:r>
        <w:rPr>
          <w:noProof/>
        </w:rPr>
        <w:drawing>
          <wp:inline distT="0" distB="0" distL="0" distR="0" wp14:anchorId="1675882E" wp14:editId="3FF88DE6">
            <wp:extent cx="5505450" cy="2619375"/>
            <wp:effectExtent l="19050" t="19050" r="19050" b="28575"/>
            <wp:docPr id="1668230457" name="Picture 1668230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5505450" cy="2619375"/>
                    </a:xfrm>
                    <a:prstGeom prst="rect">
                      <a:avLst/>
                    </a:prstGeom>
                    <a:ln>
                      <a:solidFill>
                        <a:srgbClr val="7030A0"/>
                      </a:solidFill>
                    </a:ln>
                  </pic:spPr>
                </pic:pic>
              </a:graphicData>
            </a:graphic>
          </wp:inline>
        </w:drawing>
      </w:r>
    </w:p>
    <w:p w14:paraId="0F366824" w14:textId="451CFB78" w:rsidR="005A436C" w:rsidRPr="00BE67F3" w:rsidRDefault="009631E0" w:rsidP="00BE67F3">
      <w:pPr>
        <w:pStyle w:val="Caption"/>
        <w:jc w:val="center"/>
        <w:rPr>
          <w:lang w:val="en-AU"/>
        </w:rPr>
      </w:pPr>
      <w:bookmarkStart w:id="54" w:name="_Toc234182888"/>
      <w:r>
        <w:t xml:space="preserve">Figure </w:t>
      </w:r>
      <w:fldSimple w:instr=" SEQ Figure \* ARABIC ">
        <w:r>
          <w:rPr>
            <w:noProof/>
          </w:rPr>
          <w:t>21</w:t>
        </w:r>
      </w:fldSimple>
      <w:r>
        <w:rPr>
          <w:lang w:val="en-AU"/>
        </w:rPr>
        <w:t xml:space="preserve">: </w:t>
      </w:r>
      <w:r w:rsidRPr="00B51E34">
        <w:rPr>
          <w:lang w:val="en-AU"/>
        </w:rPr>
        <w:t>Figure F1: Strategic Recommendation Roadmap — 5-phase implementation plan from 55.73% accuracy baseline to production-grade churn prediction (target AUC 0.80+). Phase 1 (Immediate): R1 deploy Logistic Regression, R2 cluster-specific campaigns. Phase 2</w:t>
      </w:r>
      <w:r w:rsidR="00BE67F3">
        <w:rPr>
          <w:lang w:val="en-AU"/>
        </w:rPr>
        <w:t xml:space="preserve"> (short-term): R3 feature enrichment phase 3 (Medium-term): R4 cluster-then-classify. Phase 4 (long-term); R5 ensemble evaluation. Amber trajectory line shows expected accuracy gains.</w:t>
      </w:r>
      <w:bookmarkEnd w:id="54"/>
      <w:r>
        <w:rPr>
          <w:lang w:val="en-AU"/>
        </w:rPr>
        <w:t xml:space="preserve"> </w:t>
      </w:r>
    </w:p>
    <w:p w14:paraId="5750FBE6" w14:textId="77777777" w:rsidR="005A436C" w:rsidRDefault="005A436C">
      <w:pPr>
        <w:spacing w:after="100"/>
      </w:pPr>
    </w:p>
    <w:p w14:paraId="58DC978C" w14:textId="77777777" w:rsidR="005A436C" w:rsidRDefault="00FF6133">
      <w:pPr>
        <w:spacing w:before="60" w:after="150" w:line="300" w:lineRule="auto"/>
        <w:jc w:val="both"/>
      </w:pPr>
      <w:r>
        <w:rPr>
          <w:b/>
          <w:bCs/>
          <w:color w:val="333333"/>
        </w:rPr>
        <w:t>Implementation guidance:</w:t>
      </w:r>
    </w:p>
    <w:p w14:paraId="21AEAC67" w14:textId="77777777" w:rsidR="005A436C" w:rsidRDefault="00FF6133">
      <w:pPr>
        <w:pStyle w:val="ListParagraph"/>
        <w:numPr>
          <w:ilvl w:val="0"/>
          <w:numId w:val="3"/>
        </w:numPr>
        <w:spacing w:before="60" w:after="60"/>
        <w:jc w:val="both"/>
      </w:pPr>
      <w:r>
        <w:t>Phase 1 — Immediate (0–1 months): Deploy trained Logistic Regression with threshold optimisation (R1). Segment customers using K-Means Cluster 0/1 output and launch differentiated retention campaigns (R2). No additional data collection required.</w:t>
      </w:r>
    </w:p>
    <w:p w14:paraId="4518BD64" w14:textId="77777777" w:rsidR="005A436C" w:rsidRDefault="00FF6133">
      <w:pPr>
        <w:pStyle w:val="ListParagraph"/>
        <w:numPr>
          <w:ilvl w:val="0"/>
          <w:numId w:val="3"/>
        </w:numPr>
        <w:spacing w:before="60" w:after="60"/>
        <w:jc w:val="both"/>
      </w:pPr>
      <w:r>
        <w:t>Phase 2 — Short-term (1–3 months): Add avg3mou/avg6mou trajectory ratio from existing data (+3.7 pp), then collect and integrate demographic and contractual variables (+4.2–6.1 pp per Sana et al. [2]).</w:t>
      </w:r>
    </w:p>
    <w:p w14:paraId="6126743A" w14:textId="77777777" w:rsidR="005A436C" w:rsidRDefault="00FF6133">
      <w:pPr>
        <w:pStyle w:val="ListParagraph"/>
        <w:numPr>
          <w:ilvl w:val="0"/>
          <w:numId w:val="3"/>
        </w:numPr>
        <w:spacing w:before="60" w:after="60"/>
        <w:jc w:val="both"/>
      </w:pPr>
      <w:r>
        <w:t>Phase 3 — Medium-term (3–6 months): Train separate Logistic Regression / ensemble models within each cluster using enriched features. Ahmad et al. [11] project +0.08–0.14 AUC from this pipeline.</w:t>
      </w:r>
    </w:p>
    <w:p w14:paraId="1B45B92D" w14:textId="77777777" w:rsidR="005A436C" w:rsidRDefault="00FF6133">
      <w:pPr>
        <w:pStyle w:val="ListParagraph"/>
        <w:numPr>
          <w:ilvl w:val="0"/>
          <w:numId w:val="3"/>
        </w:numPr>
        <w:spacing w:before="60" w:after="60"/>
        <w:jc w:val="both"/>
      </w:pPr>
      <w:r>
        <w:t>Phase 4 — Long-term (6–12 months): Evaluate Random Forest, XGBoost, LightGBM as production candidates on the enriched, cluster-segmented dataset.</w:t>
      </w:r>
    </w:p>
    <w:p w14:paraId="5CDDC099" w14:textId="77777777" w:rsidR="005A436C" w:rsidRDefault="00FF6133">
      <w:pPr>
        <w:pStyle w:val="ListParagraph"/>
        <w:numPr>
          <w:ilvl w:val="0"/>
          <w:numId w:val="3"/>
        </w:numPr>
        <w:spacing w:before="60" w:after="60"/>
        <w:jc w:val="both"/>
      </w:pPr>
      <w:r>
        <w:t>Production target (12+ months): Cluster-then-classify XGBoost pipeline expected to achieve ROC AUC 0.82–0.91 per Sana et al. [2] and AUC=0.863 demonstrated by Naik &amp; Tejasvee [13].</w:t>
      </w:r>
    </w:p>
    <w:sectPr w:rsidR="005A436C" w:rsidSect="007A31F9">
      <w:headerReference w:type="default" r:id="rId30"/>
      <w:footerReference w:type="default" r:id="rId31"/>
      <w:pgSz w:w="11906" w:h="16838"/>
      <w:pgMar w:top="1080" w:right="1080" w:bottom="1080" w:left="1200" w:header="708" w:footer="708" w:gutter="0"/>
      <w:pgBorders w:offsetFrom="page">
        <w:top w:val="single" w:sz="12" w:space="24" w:color="002060"/>
        <w:left w:val="single" w:sz="12" w:space="24" w:color="002060"/>
        <w:bottom w:val="single" w:sz="12" w:space="24" w:color="002060"/>
        <w:right w:val="single" w:sz="12" w:space="24" w:color="00206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3E0D03" w14:textId="77777777" w:rsidR="00FF6133" w:rsidRDefault="00FF6133">
      <w:pPr>
        <w:spacing w:line="240" w:lineRule="auto"/>
      </w:pPr>
      <w:r>
        <w:separator/>
      </w:r>
    </w:p>
  </w:endnote>
  <w:endnote w:type="continuationSeparator" w:id="0">
    <w:p w14:paraId="1430E68A" w14:textId="77777777" w:rsidR="00FF6133" w:rsidRDefault="00FF61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23108" w14:textId="77777777" w:rsidR="005A436C" w:rsidRDefault="00FF6133">
    <w:pPr>
      <w:pBdr>
        <w:top w:val="single" w:sz="6" w:space="6" w:color="2E75B6"/>
      </w:pBdr>
      <w:spacing w:before="80"/>
      <w:jc w:val="center"/>
    </w:pPr>
    <w:r>
      <w:rPr>
        <w:color w:val="888888"/>
        <w:sz w:val="18"/>
        <w:szCs w:val="18"/>
      </w:rPr>
      <w:t xml:space="preserve">University of Wales Trinity Saint David  |  MSc Data and Artificial Intelligence  |  Page </w:t>
    </w:r>
    <w:r>
      <w:rPr>
        <w:color w:val="888888"/>
        <w:sz w:val="18"/>
        <w:szCs w:val="18"/>
      </w:rPr>
      <w:fldChar w:fldCharType="begin"/>
    </w:r>
    <w:r>
      <w:rPr>
        <w:color w:val="888888"/>
        <w:sz w:val="18"/>
        <w:szCs w:val="18"/>
      </w:rPr>
      <w:instrText>PAGE</w:instrText>
    </w:r>
    <w:r>
      <w:rPr>
        <w:color w:val="888888"/>
        <w:sz w:val="18"/>
        <w:szCs w:val="18"/>
      </w:rPr>
      <w:fldChar w:fldCharType="separate"/>
    </w:r>
    <w:r w:rsidR="009631E0">
      <w:rPr>
        <w:noProof/>
        <w:color w:val="888888"/>
        <w:sz w:val="18"/>
        <w:szCs w:val="18"/>
      </w:rPr>
      <w:t>1</w:t>
    </w:r>
    <w:r>
      <w:rPr>
        <w:color w:val="888888"/>
        <w:sz w:val="18"/>
        <w:szCs w:val="18"/>
      </w:rPr>
      <w:fldChar w:fldCharType="end"/>
    </w:r>
    <w:r>
      <w:rPr>
        <w:color w:val="888888"/>
        <w:sz w:val="18"/>
        <w:szCs w:val="18"/>
      </w:rPr>
      <w:t xml:space="preserve"> of </w:t>
    </w:r>
    <w:r>
      <w:rPr>
        <w:color w:val="888888"/>
        <w:sz w:val="18"/>
        <w:szCs w:val="18"/>
      </w:rPr>
      <w:fldChar w:fldCharType="begin"/>
    </w:r>
    <w:r>
      <w:rPr>
        <w:color w:val="888888"/>
        <w:sz w:val="18"/>
        <w:szCs w:val="18"/>
      </w:rPr>
      <w:instrText>NUMPAGES</w:instrText>
    </w:r>
    <w:r>
      <w:rPr>
        <w:color w:val="888888"/>
        <w:sz w:val="18"/>
        <w:szCs w:val="18"/>
      </w:rPr>
      <w:fldChar w:fldCharType="separate"/>
    </w:r>
    <w:r w:rsidR="009631E0">
      <w:rPr>
        <w:noProof/>
        <w:color w:val="888888"/>
        <w:sz w:val="18"/>
        <w:szCs w:val="18"/>
      </w:rPr>
      <w:t>2</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E23DB" w14:textId="77777777" w:rsidR="00FF6133" w:rsidRDefault="00FF6133">
      <w:pPr>
        <w:spacing w:line="240" w:lineRule="auto"/>
      </w:pPr>
      <w:r>
        <w:separator/>
      </w:r>
    </w:p>
  </w:footnote>
  <w:footnote w:type="continuationSeparator" w:id="0">
    <w:p w14:paraId="7B7DB8C0" w14:textId="77777777" w:rsidR="00FF6133" w:rsidRDefault="00FF613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6F0D03" w14:textId="77777777" w:rsidR="005A436C" w:rsidRDefault="00FF6133">
    <w:pPr>
      <w:pBdr>
        <w:bottom w:val="single" w:sz="6" w:space="6" w:color="2E75B6"/>
      </w:pBdr>
      <w:spacing w:after="80"/>
      <w:jc w:val="right"/>
    </w:pPr>
    <w:r>
      <w:rPr>
        <w:color w:val="888888"/>
        <w:sz w:val="18"/>
        <w:szCs w:val="18"/>
      </w:rPr>
      <w:t>ACCA7015 — Data Mining &amp; Visualisation  |  Component 2  |  Student ID: 2239157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05429"/>
    <w:multiLevelType w:val="hybridMultilevel"/>
    <w:tmpl w:val="EC0AE926"/>
    <w:lvl w:ilvl="0" w:tplc="DE669D58">
      <w:start w:val="1"/>
      <w:numFmt w:val="bullet"/>
      <w:lvlText w:val="•"/>
      <w:lvlJc w:val="left"/>
      <w:pPr>
        <w:ind w:left="720" w:hanging="360"/>
      </w:pPr>
    </w:lvl>
    <w:lvl w:ilvl="1" w:tplc="E626D3AE">
      <w:numFmt w:val="decimal"/>
      <w:lvlText w:val=""/>
      <w:lvlJc w:val="left"/>
    </w:lvl>
    <w:lvl w:ilvl="2" w:tplc="5A62F618">
      <w:numFmt w:val="decimal"/>
      <w:lvlText w:val=""/>
      <w:lvlJc w:val="left"/>
    </w:lvl>
    <w:lvl w:ilvl="3" w:tplc="AB7AE37A">
      <w:numFmt w:val="decimal"/>
      <w:lvlText w:val=""/>
      <w:lvlJc w:val="left"/>
    </w:lvl>
    <w:lvl w:ilvl="4" w:tplc="3E62C968">
      <w:numFmt w:val="decimal"/>
      <w:lvlText w:val=""/>
      <w:lvlJc w:val="left"/>
    </w:lvl>
    <w:lvl w:ilvl="5" w:tplc="355A2E7A">
      <w:numFmt w:val="decimal"/>
      <w:lvlText w:val=""/>
      <w:lvlJc w:val="left"/>
    </w:lvl>
    <w:lvl w:ilvl="6" w:tplc="63D45956">
      <w:numFmt w:val="decimal"/>
      <w:lvlText w:val=""/>
      <w:lvlJc w:val="left"/>
    </w:lvl>
    <w:lvl w:ilvl="7" w:tplc="D416D0CE">
      <w:numFmt w:val="decimal"/>
      <w:lvlText w:val=""/>
      <w:lvlJc w:val="left"/>
    </w:lvl>
    <w:lvl w:ilvl="8" w:tplc="11E27858">
      <w:numFmt w:val="decimal"/>
      <w:lvlText w:val=""/>
      <w:lvlJc w:val="left"/>
    </w:lvl>
  </w:abstractNum>
  <w:abstractNum w:abstractNumId="1" w15:restartNumberingAfterBreak="0">
    <w:nsid w:val="08990AFF"/>
    <w:multiLevelType w:val="hybridMultilevel"/>
    <w:tmpl w:val="28E65D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02931"/>
    <w:multiLevelType w:val="hybridMultilevel"/>
    <w:tmpl w:val="01D4A3FE"/>
    <w:lvl w:ilvl="0" w:tplc="D44C0A56">
      <w:start w:val="1"/>
      <w:numFmt w:val="bullet"/>
      <w:lvlText w:val="●"/>
      <w:lvlJc w:val="left"/>
      <w:pPr>
        <w:ind w:left="720" w:hanging="360"/>
      </w:pPr>
    </w:lvl>
    <w:lvl w:ilvl="1" w:tplc="E4C637D4">
      <w:start w:val="1"/>
      <w:numFmt w:val="bullet"/>
      <w:lvlText w:val="○"/>
      <w:lvlJc w:val="left"/>
      <w:pPr>
        <w:ind w:left="1440" w:hanging="360"/>
      </w:pPr>
    </w:lvl>
    <w:lvl w:ilvl="2" w:tplc="2548B3B0">
      <w:start w:val="1"/>
      <w:numFmt w:val="bullet"/>
      <w:lvlText w:val="■"/>
      <w:lvlJc w:val="left"/>
      <w:pPr>
        <w:ind w:left="2160" w:hanging="360"/>
      </w:pPr>
    </w:lvl>
    <w:lvl w:ilvl="3" w:tplc="D93C6872">
      <w:start w:val="1"/>
      <w:numFmt w:val="bullet"/>
      <w:lvlText w:val="●"/>
      <w:lvlJc w:val="left"/>
      <w:pPr>
        <w:ind w:left="2880" w:hanging="360"/>
      </w:pPr>
    </w:lvl>
    <w:lvl w:ilvl="4" w:tplc="5A0E4C3C">
      <w:start w:val="1"/>
      <w:numFmt w:val="bullet"/>
      <w:lvlText w:val="○"/>
      <w:lvlJc w:val="left"/>
      <w:pPr>
        <w:ind w:left="3600" w:hanging="360"/>
      </w:pPr>
    </w:lvl>
    <w:lvl w:ilvl="5" w:tplc="15EEBB34">
      <w:start w:val="1"/>
      <w:numFmt w:val="bullet"/>
      <w:lvlText w:val="■"/>
      <w:lvlJc w:val="left"/>
      <w:pPr>
        <w:ind w:left="4320" w:hanging="360"/>
      </w:pPr>
    </w:lvl>
    <w:lvl w:ilvl="6" w:tplc="4F70D41A">
      <w:start w:val="1"/>
      <w:numFmt w:val="bullet"/>
      <w:lvlText w:val="●"/>
      <w:lvlJc w:val="left"/>
      <w:pPr>
        <w:ind w:left="5040" w:hanging="360"/>
      </w:pPr>
    </w:lvl>
    <w:lvl w:ilvl="7" w:tplc="613A5904">
      <w:start w:val="1"/>
      <w:numFmt w:val="bullet"/>
      <w:lvlText w:val="●"/>
      <w:lvlJc w:val="left"/>
      <w:pPr>
        <w:ind w:left="5760" w:hanging="360"/>
      </w:pPr>
    </w:lvl>
    <w:lvl w:ilvl="8" w:tplc="8306EB4E">
      <w:start w:val="1"/>
      <w:numFmt w:val="bullet"/>
      <w:lvlText w:val="●"/>
      <w:lvlJc w:val="left"/>
      <w:pPr>
        <w:ind w:left="6480" w:hanging="360"/>
      </w:pPr>
    </w:lvl>
  </w:abstractNum>
  <w:abstractNum w:abstractNumId="3" w15:restartNumberingAfterBreak="0">
    <w:nsid w:val="343B02E5"/>
    <w:multiLevelType w:val="hybridMultilevel"/>
    <w:tmpl w:val="90823A3C"/>
    <w:lvl w:ilvl="0" w:tplc="A338076A">
      <w:start w:val="1"/>
      <w:numFmt w:val="decimal"/>
      <w:lvlText w:val="%1."/>
      <w:lvlJc w:val="left"/>
      <w:pPr>
        <w:ind w:left="720" w:hanging="360"/>
      </w:pPr>
    </w:lvl>
    <w:lvl w:ilvl="1" w:tplc="E77AB8DA">
      <w:numFmt w:val="decimal"/>
      <w:lvlText w:val=""/>
      <w:lvlJc w:val="left"/>
    </w:lvl>
    <w:lvl w:ilvl="2" w:tplc="2138E0C0">
      <w:numFmt w:val="decimal"/>
      <w:lvlText w:val=""/>
      <w:lvlJc w:val="left"/>
    </w:lvl>
    <w:lvl w:ilvl="3" w:tplc="E3F24A2E">
      <w:numFmt w:val="decimal"/>
      <w:lvlText w:val=""/>
      <w:lvlJc w:val="left"/>
    </w:lvl>
    <w:lvl w:ilvl="4" w:tplc="24A05244">
      <w:numFmt w:val="decimal"/>
      <w:lvlText w:val=""/>
      <w:lvlJc w:val="left"/>
    </w:lvl>
    <w:lvl w:ilvl="5" w:tplc="4D90FB34">
      <w:numFmt w:val="decimal"/>
      <w:lvlText w:val=""/>
      <w:lvlJc w:val="left"/>
    </w:lvl>
    <w:lvl w:ilvl="6" w:tplc="A0B0F8C8">
      <w:numFmt w:val="decimal"/>
      <w:lvlText w:val=""/>
      <w:lvlJc w:val="left"/>
    </w:lvl>
    <w:lvl w:ilvl="7" w:tplc="D6EC9A14">
      <w:numFmt w:val="decimal"/>
      <w:lvlText w:val=""/>
      <w:lvlJc w:val="left"/>
    </w:lvl>
    <w:lvl w:ilvl="8" w:tplc="9FE47A18">
      <w:numFmt w:val="decimal"/>
      <w:lvlText w:val=""/>
      <w:lvlJc w:val="left"/>
    </w:lvl>
  </w:abstractNum>
  <w:num w:numId="1" w16cid:durableId="583074044">
    <w:abstractNumId w:val="2"/>
    <w:lvlOverride w:ilvl="0">
      <w:startOverride w:val="1"/>
    </w:lvlOverride>
  </w:num>
  <w:num w:numId="2" w16cid:durableId="15623369">
    <w:abstractNumId w:val="3"/>
    <w:lvlOverride w:ilvl="0">
      <w:startOverride w:val="1"/>
    </w:lvlOverride>
  </w:num>
  <w:num w:numId="3" w16cid:durableId="1243292561">
    <w:abstractNumId w:val="0"/>
    <w:lvlOverride w:ilvl="0">
      <w:startOverride w:val="1"/>
    </w:lvlOverride>
  </w:num>
  <w:num w:numId="4" w16cid:durableId="13252763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436C"/>
    <w:rsid w:val="00055F43"/>
    <w:rsid w:val="000C3DB6"/>
    <w:rsid w:val="000D3EFF"/>
    <w:rsid w:val="000E5DF2"/>
    <w:rsid w:val="001114E4"/>
    <w:rsid w:val="00132681"/>
    <w:rsid w:val="001632E7"/>
    <w:rsid w:val="00183533"/>
    <w:rsid w:val="002416DF"/>
    <w:rsid w:val="00285329"/>
    <w:rsid w:val="00333216"/>
    <w:rsid w:val="00461CC8"/>
    <w:rsid w:val="00472AD0"/>
    <w:rsid w:val="0051354A"/>
    <w:rsid w:val="00553B5D"/>
    <w:rsid w:val="005A436C"/>
    <w:rsid w:val="00603B8F"/>
    <w:rsid w:val="006B4A36"/>
    <w:rsid w:val="006D0F1C"/>
    <w:rsid w:val="00712837"/>
    <w:rsid w:val="0075402E"/>
    <w:rsid w:val="007A31F9"/>
    <w:rsid w:val="00807585"/>
    <w:rsid w:val="00851B5D"/>
    <w:rsid w:val="00854C26"/>
    <w:rsid w:val="0085519B"/>
    <w:rsid w:val="008B5CB1"/>
    <w:rsid w:val="009631E0"/>
    <w:rsid w:val="00986C8A"/>
    <w:rsid w:val="009A4955"/>
    <w:rsid w:val="009C1E6E"/>
    <w:rsid w:val="00AF461E"/>
    <w:rsid w:val="00B35F6F"/>
    <w:rsid w:val="00B85A65"/>
    <w:rsid w:val="00B8799B"/>
    <w:rsid w:val="00BD31F0"/>
    <w:rsid w:val="00BE67F3"/>
    <w:rsid w:val="00C9093D"/>
    <w:rsid w:val="00D46963"/>
    <w:rsid w:val="00D56764"/>
    <w:rsid w:val="00D71FC1"/>
    <w:rsid w:val="00D80B03"/>
    <w:rsid w:val="00E17FD6"/>
    <w:rsid w:val="00E2517E"/>
    <w:rsid w:val="00E31D9E"/>
    <w:rsid w:val="00E65A5B"/>
    <w:rsid w:val="00E83F54"/>
    <w:rsid w:val="00F85A8D"/>
    <w:rsid w:val="00FF1BD2"/>
    <w:rsid w:val="00FF613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00476"/>
  <w15:docId w15:val="{593C777A-8A82-4DB2-AFC1-1D17AB376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31E0"/>
    <w:pPr>
      <w:spacing w:line="360" w:lineRule="auto"/>
    </w:pPr>
  </w:style>
  <w:style w:type="paragraph" w:styleId="Heading1">
    <w:name w:val="heading 1"/>
    <w:uiPriority w:val="9"/>
    <w:qFormat/>
    <w:pPr>
      <w:spacing w:before="460" w:after="220"/>
      <w:outlineLvl w:val="0"/>
    </w:pPr>
    <w:rPr>
      <w:b/>
      <w:bCs/>
      <w:color w:val="1F4E79"/>
      <w:sz w:val="36"/>
      <w:szCs w:val="36"/>
    </w:rPr>
  </w:style>
  <w:style w:type="paragraph" w:styleId="Heading2">
    <w:name w:val="heading 2"/>
    <w:uiPriority w:val="9"/>
    <w:unhideWhenUsed/>
    <w:qFormat/>
    <w:pPr>
      <w:spacing w:before="300" w:after="150"/>
      <w:outlineLvl w:val="1"/>
    </w:pPr>
    <w:rPr>
      <w:b/>
      <w:bCs/>
      <w:color w:val="2E75B6"/>
      <w:sz w:val="28"/>
      <w:szCs w:val="28"/>
    </w:rPr>
  </w:style>
  <w:style w:type="paragraph" w:styleId="Heading3">
    <w:name w:val="heading 3"/>
    <w:uiPriority w:val="9"/>
    <w:semiHidden/>
    <w:unhideWhenUsed/>
    <w:qFormat/>
    <w:pPr>
      <w:spacing w:before="220" w:after="100"/>
      <w:outlineLvl w:val="2"/>
    </w:pPr>
    <w:rPr>
      <w:b/>
      <w:bCs/>
      <w:color w:val="404040"/>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Caption">
    <w:name w:val="caption"/>
    <w:basedOn w:val="Normal"/>
    <w:next w:val="Normal"/>
    <w:uiPriority w:val="35"/>
    <w:unhideWhenUsed/>
    <w:qFormat/>
    <w:rsid w:val="009631E0"/>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0D3EFF"/>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E83F54"/>
    <w:pPr>
      <w:tabs>
        <w:tab w:val="right" w:leader="dot" w:pos="9616"/>
      </w:tabs>
      <w:spacing w:after="100"/>
    </w:pPr>
    <w:rPr>
      <w:b/>
      <w:bCs/>
      <w:noProof/>
      <w:sz w:val="16"/>
      <w:szCs w:val="16"/>
    </w:rPr>
  </w:style>
  <w:style w:type="paragraph" w:styleId="TOC2">
    <w:name w:val="toc 2"/>
    <w:basedOn w:val="Normal"/>
    <w:next w:val="Normal"/>
    <w:autoRedefine/>
    <w:uiPriority w:val="39"/>
    <w:unhideWhenUsed/>
    <w:rsid w:val="000D3EFF"/>
    <w:pPr>
      <w:spacing w:after="100"/>
      <w:ind w:left="220"/>
    </w:pPr>
  </w:style>
  <w:style w:type="paragraph" w:styleId="TableofFigures">
    <w:name w:val="table of figures"/>
    <w:basedOn w:val="Normal"/>
    <w:next w:val="Normal"/>
    <w:uiPriority w:val="99"/>
    <w:unhideWhenUsed/>
    <w:rsid w:val="007128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418BCE-4470-4A30-AD27-979EC95ED9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38</Pages>
  <Words>7859</Words>
  <Characters>44797</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Sana Khan (2239157)</cp:lastModifiedBy>
  <cp:revision>2</cp:revision>
  <dcterms:created xsi:type="dcterms:W3CDTF">2026-07-14T20:47:00Z</dcterms:created>
  <dcterms:modified xsi:type="dcterms:W3CDTF">2026-07-14T20:47:00Z</dcterms:modified>
</cp:coreProperties>
</file>