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7A986" w14:textId="77777777" w:rsidR="00200B36" w:rsidRDefault="00200B36" w:rsidP="00200B36"/>
    <w:p w14:paraId="70E69069" w14:textId="77777777" w:rsidR="0021273C" w:rsidRDefault="0021273C" w:rsidP="00200B36"/>
    <w:p w14:paraId="33900444" w14:textId="77777777" w:rsidR="00B74428" w:rsidRDefault="00B74428" w:rsidP="00200B36"/>
    <w:p w14:paraId="504D1868" w14:textId="77777777" w:rsidR="00B74428" w:rsidRDefault="00B74428" w:rsidP="00200B36"/>
    <w:p w14:paraId="0CF647A5" w14:textId="77777777" w:rsidR="00B74428" w:rsidRDefault="00B74428" w:rsidP="00200B36"/>
    <w:p w14:paraId="7CDA877E" w14:textId="77777777" w:rsidR="00B74428" w:rsidRDefault="00B74428" w:rsidP="00200B36"/>
    <w:p w14:paraId="04007892" w14:textId="661202E1" w:rsidR="0021273C" w:rsidRPr="00B74428" w:rsidRDefault="0021273C" w:rsidP="00F17A50">
      <w:pPr>
        <w:jc w:val="center"/>
        <w:rPr>
          <w:rFonts w:ascii="Arial" w:hAnsi="Arial" w:cs="Arial"/>
          <w:sz w:val="32"/>
          <w:szCs w:val="32"/>
        </w:rPr>
      </w:pPr>
      <w:r w:rsidRPr="00B74428">
        <w:rPr>
          <w:rFonts w:ascii="Arial" w:hAnsi="Arial" w:cs="Arial"/>
          <w:sz w:val="32"/>
          <w:szCs w:val="32"/>
        </w:rPr>
        <w:t>Student Name: Candelaria Stevenson</w:t>
      </w:r>
    </w:p>
    <w:p w14:paraId="7C15D9CA" w14:textId="5F5752ED" w:rsidR="0021273C" w:rsidRPr="00B74428" w:rsidRDefault="0021273C" w:rsidP="00F17A50">
      <w:pPr>
        <w:jc w:val="center"/>
        <w:rPr>
          <w:rFonts w:ascii="Arial" w:hAnsi="Arial" w:cs="Arial"/>
          <w:sz w:val="32"/>
          <w:szCs w:val="32"/>
        </w:rPr>
      </w:pPr>
      <w:r w:rsidRPr="00B74428">
        <w:rPr>
          <w:rFonts w:ascii="Arial" w:hAnsi="Arial" w:cs="Arial"/>
          <w:sz w:val="32"/>
          <w:szCs w:val="32"/>
        </w:rPr>
        <w:t xml:space="preserve">Module Name: </w:t>
      </w:r>
      <w:r w:rsidR="00F17A50" w:rsidRPr="00B74428">
        <w:rPr>
          <w:rFonts w:ascii="Arial" w:hAnsi="Arial" w:cs="Arial"/>
          <w:sz w:val="32"/>
          <w:szCs w:val="32"/>
        </w:rPr>
        <w:t xml:space="preserve">BMIH5006 </w:t>
      </w:r>
      <w:r w:rsidRPr="00B74428">
        <w:rPr>
          <w:rFonts w:ascii="Arial" w:hAnsi="Arial" w:cs="Arial"/>
          <w:sz w:val="32"/>
          <w:szCs w:val="32"/>
        </w:rPr>
        <w:t>Sustainable Hospitality &amp; Tourism Management</w:t>
      </w:r>
    </w:p>
    <w:p w14:paraId="3D36D096" w14:textId="38FDD1D7" w:rsidR="0021273C" w:rsidRPr="00B74428" w:rsidRDefault="00F17A50" w:rsidP="00F17A50">
      <w:pPr>
        <w:jc w:val="center"/>
        <w:rPr>
          <w:rFonts w:ascii="Arial" w:hAnsi="Arial" w:cs="Arial"/>
          <w:sz w:val="32"/>
          <w:szCs w:val="32"/>
        </w:rPr>
      </w:pPr>
      <w:r w:rsidRPr="00B74428">
        <w:rPr>
          <w:rFonts w:ascii="Arial" w:hAnsi="Arial" w:cs="Arial"/>
          <w:sz w:val="32"/>
          <w:szCs w:val="32"/>
        </w:rPr>
        <w:t>Lecturer: Kathryn Roberts</w:t>
      </w:r>
    </w:p>
    <w:p w14:paraId="7CD9B7FF" w14:textId="77777777" w:rsidR="0021273C" w:rsidRPr="00E84E8D" w:rsidRDefault="0021273C" w:rsidP="00200B36">
      <w:pPr>
        <w:rPr>
          <w:rFonts w:ascii="Arial" w:hAnsi="Arial" w:cs="Arial"/>
          <w:szCs w:val="24"/>
        </w:rPr>
      </w:pPr>
    </w:p>
    <w:p w14:paraId="624A7D43" w14:textId="6E3D4243" w:rsidR="0021273C" w:rsidRPr="00E84E8D" w:rsidRDefault="00F718C9" w:rsidP="00F718C9">
      <w:pPr>
        <w:tabs>
          <w:tab w:val="left" w:pos="1926"/>
        </w:tabs>
        <w:rPr>
          <w:rFonts w:ascii="Arial" w:hAnsi="Arial" w:cs="Arial"/>
          <w:szCs w:val="24"/>
        </w:rPr>
      </w:pPr>
      <w:r w:rsidRPr="00E84E8D">
        <w:rPr>
          <w:rFonts w:ascii="Arial" w:hAnsi="Arial" w:cs="Arial"/>
          <w:szCs w:val="24"/>
        </w:rPr>
        <w:tab/>
      </w:r>
    </w:p>
    <w:p w14:paraId="1C68663B" w14:textId="77777777" w:rsidR="00B540D4" w:rsidRPr="00E84E8D" w:rsidRDefault="00B540D4" w:rsidP="00F718C9">
      <w:pPr>
        <w:tabs>
          <w:tab w:val="left" w:pos="1926"/>
        </w:tabs>
        <w:rPr>
          <w:rFonts w:ascii="Arial" w:hAnsi="Arial" w:cs="Arial"/>
          <w:szCs w:val="24"/>
        </w:rPr>
      </w:pPr>
    </w:p>
    <w:p w14:paraId="22A1F357" w14:textId="77777777" w:rsidR="00B540D4" w:rsidRPr="00E84E8D" w:rsidRDefault="00B540D4" w:rsidP="00F718C9">
      <w:pPr>
        <w:tabs>
          <w:tab w:val="left" w:pos="1926"/>
        </w:tabs>
        <w:rPr>
          <w:rFonts w:ascii="Arial" w:hAnsi="Arial" w:cs="Arial"/>
          <w:szCs w:val="24"/>
        </w:rPr>
      </w:pPr>
    </w:p>
    <w:p w14:paraId="577603BA" w14:textId="77777777" w:rsidR="00B540D4" w:rsidRPr="00E84E8D" w:rsidRDefault="00B540D4" w:rsidP="00F718C9">
      <w:pPr>
        <w:tabs>
          <w:tab w:val="left" w:pos="1926"/>
        </w:tabs>
        <w:rPr>
          <w:rFonts w:ascii="Arial" w:hAnsi="Arial" w:cs="Arial"/>
          <w:szCs w:val="24"/>
        </w:rPr>
      </w:pPr>
    </w:p>
    <w:p w14:paraId="5C7E3C20" w14:textId="77777777" w:rsidR="00200B36" w:rsidRPr="00E84E8D" w:rsidRDefault="00200B36" w:rsidP="00200B36">
      <w:pPr>
        <w:rPr>
          <w:rFonts w:ascii="Arial" w:hAnsi="Arial" w:cs="Arial"/>
          <w:szCs w:val="24"/>
        </w:rPr>
      </w:pPr>
    </w:p>
    <w:p w14:paraId="27573269" w14:textId="77777777" w:rsidR="00200B36" w:rsidRPr="00E84E8D" w:rsidRDefault="00200B36" w:rsidP="00200B36">
      <w:pPr>
        <w:rPr>
          <w:rFonts w:ascii="Arial" w:hAnsi="Arial" w:cs="Arial"/>
          <w:szCs w:val="24"/>
        </w:rPr>
      </w:pPr>
    </w:p>
    <w:p w14:paraId="3F4A6F50" w14:textId="77777777" w:rsidR="00200B36" w:rsidRPr="00E84E8D" w:rsidRDefault="00200B36" w:rsidP="00200B36">
      <w:pPr>
        <w:rPr>
          <w:rFonts w:ascii="Arial" w:hAnsi="Arial" w:cs="Arial"/>
          <w:szCs w:val="24"/>
        </w:rPr>
      </w:pPr>
    </w:p>
    <w:p w14:paraId="17ED6525" w14:textId="77777777" w:rsidR="00200B36" w:rsidRDefault="00200B36" w:rsidP="00200B36">
      <w:pPr>
        <w:rPr>
          <w:rFonts w:ascii="Arial" w:hAnsi="Arial" w:cs="Arial"/>
          <w:szCs w:val="24"/>
        </w:rPr>
      </w:pPr>
    </w:p>
    <w:p w14:paraId="405AE942" w14:textId="77777777" w:rsidR="00E84E8D" w:rsidRDefault="00E84E8D" w:rsidP="00200B36">
      <w:pPr>
        <w:rPr>
          <w:rFonts w:ascii="Arial" w:hAnsi="Arial" w:cs="Arial"/>
          <w:szCs w:val="24"/>
        </w:rPr>
      </w:pPr>
    </w:p>
    <w:p w14:paraId="0981EFD7" w14:textId="77777777" w:rsidR="00200B36" w:rsidRPr="00E84E8D" w:rsidRDefault="00200B36" w:rsidP="00200B36">
      <w:pPr>
        <w:rPr>
          <w:rFonts w:ascii="Arial" w:hAnsi="Arial" w:cs="Arial"/>
          <w:szCs w:val="24"/>
        </w:rPr>
      </w:pPr>
    </w:p>
    <w:p w14:paraId="4C70EDAF" w14:textId="367DD9F2" w:rsidR="00200B36" w:rsidRPr="00B74428" w:rsidRDefault="00B540D4" w:rsidP="00085D89">
      <w:pPr>
        <w:pStyle w:val="Heading1"/>
        <w:rPr>
          <w:rFonts w:eastAsiaTheme="minorHAnsi"/>
        </w:rPr>
      </w:pPr>
      <w:r w:rsidRPr="00B74428">
        <w:rPr>
          <w:rFonts w:eastAsiaTheme="minorHAnsi"/>
        </w:rPr>
        <w:lastRenderedPageBreak/>
        <w:t>Destination Mana</w:t>
      </w:r>
      <w:r w:rsidR="00B74428" w:rsidRPr="00B74428">
        <w:rPr>
          <w:rFonts w:eastAsiaTheme="minorHAnsi"/>
        </w:rPr>
        <w:t>g</w:t>
      </w:r>
      <w:r w:rsidRPr="00B74428">
        <w:rPr>
          <w:rFonts w:eastAsiaTheme="minorHAnsi"/>
        </w:rPr>
        <w:t>ement</w:t>
      </w:r>
    </w:p>
    <w:p w14:paraId="60171EFD" w14:textId="77777777" w:rsidR="00B74428" w:rsidRPr="00B74428" w:rsidRDefault="00B74428" w:rsidP="00B74428"/>
    <w:sdt>
      <w:sdtPr>
        <w:rPr>
          <w:rFonts w:eastAsiaTheme="minorHAnsi"/>
        </w:rPr>
        <w:id w:val="1600919074"/>
        <w:docPartObj>
          <w:docPartGallery w:val="Table of Contents"/>
          <w:docPartUnique/>
        </w:docPartObj>
      </w:sdtPr>
      <w:sdtEndPr>
        <w:rPr>
          <w:noProof/>
          <w:sz w:val="24"/>
          <w:szCs w:val="24"/>
        </w:rPr>
      </w:sdtEndPr>
      <w:sdtContent>
        <w:p w14:paraId="32EF5306" w14:textId="383BE082" w:rsidR="00F36AAD" w:rsidRPr="00E84E8D" w:rsidRDefault="00F36AAD" w:rsidP="00085D89">
          <w:pPr>
            <w:pStyle w:val="Heading1"/>
          </w:pPr>
        </w:p>
        <w:p w14:paraId="658B173C" w14:textId="58016E9F" w:rsidR="00F363DF" w:rsidRPr="00E84E8D" w:rsidRDefault="00F36AAD">
          <w:pPr>
            <w:pStyle w:val="TOC1"/>
            <w:tabs>
              <w:tab w:val="right" w:leader="dot" w:pos="9350"/>
            </w:tabs>
            <w:rPr>
              <w:rFonts w:ascii="Arial" w:eastAsiaTheme="minorEastAsia" w:hAnsi="Arial" w:cs="Arial"/>
              <w:noProof/>
              <w:szCs w:val="24"/>
            </w:rPr>
          </w:pPr>
          <w:r w:rsidRPr="00E84E8D">
            <w:rPr>
              <w:rFonts w:ascii="Arial" w:hAnsi="Arial" w:cs="Arial"/>
              <w:szCs w:val="24"/>
            </w:rPr>
            <w:fldChar w:fldCharType="begin"/>
          </w:r>
          <w:r w:rsidRPr="00E84E8D">
            <w:rPr>
              <w:rFonts w:ascii="Arial" w:hAnsi="Arial" w:cs="Arial"/>
              <w:szCs w:val="24"/>
            </w:rPr>
            <w:instrText xml:space="preserve"> TOC \o "1-3" \h \z \u </w:instrText>
          </w:r>
          <w:r w:rsidRPr="00E84E8D">
            <w:rPr>
              <w:rFonts w:ascii="Arial" w:hAnsi="Arial" w:cs="Arial"/>
              <w:szCs w:val="24"/>
            </w:rPr>
            <w:fldChar w:fldCharType="separate"/>
          </w:r>
          <w:hyperlink w:anchor="_Toc150652966" w:history="1">
            <w:r w:rsidR="00F363DF" w:rsidRPr="00E84E8D">
              <w:rPr>
                <w:rStyle w:val="Hyperlink"/>
                <w:rFonts w:ascii="Arial" w:hAnsi="Arial" w:cs="Arial"/>
                <w:noProof/>
                <w:szCs w:val="24"/>
              </w:rPr>
              <w:t>Introduction</w:t>
            </w:r>
            <w:r w:rsidR="00F363DF" w:rsidRPr="00E84E8D">
              <w:rPr>
                <w:rFonts w:ascii="Arial" w:hAnsi="Arial" w:cs="Arial"/>
                <w:noProof/>
                <w:webHidden/>
                <w:szCs w:val="24"/>
              </w:rPr>
              <w:tab/>
            </w:r>
            <w:r w:rsidR="00F363DF" w:rsidRPr="00E84E8D">
              <w:rPr>
                <w:rFonts w:ascii="Arial" w:hAnsi="Arial" w:cs="Arial"/>
                <w:noProof/>
                <w:webHidden/>
                <w:szCs w:val="24"/>
              </w:rPr>
              <w:fldChar w:fldCharType="begin"/>
            </w:r>
            <w:r w:rsidR="00F363DF" w:rsidRPr="00E84E8D">
              <w:rPr>
                <w:rFonts w:ascii="Arial" w:hAnsi="Arial" w:cs="Arial"/>
                <w:noProof/>
                <w:webHidden/>
                <w:szCs w:val="24"/>
              </w:rPr>
              <w:instrText xml:space="preserve"> PAGEREF _Toc150652966 \h </w:instrText>
            </w:r>
            <w:r w:rsidR="00F363DF" w:rsidRPr="00E84E8D">
              <w:rPr>
                <w:rFonts w:ascii="Arial" w:hAnsi="Arial" w:cs="Arial"/>
                <w:noProof/>
                <w:webHidden/>
                <w:szCs w:val="24"/>
              </w:rPr>
            </w:r>
            <w:r w:rsidR="00F363DF" w:rsidRPr="00E84E8D">
              <w:rPr>
                <w:rFonts w:ascii="Arial" w:hAnsi="Arial" w:cs="Arial"/>
                <w:noProof/>
                <w:webHidden/>
                <w:szCs w:val="24"/>
              </w:rPr>
              <w:fldChar w:fldCharType="separate"/>
            </w:r>
            <w:r w:rsidR="00F363DF" w:rsidRPr="00E84E8D">
              <w:rPr>
                <w:rFonts w:ascii="Arial" w:hAnsi="Arial" w:cs="Arial"/>
                <w:noProof/>
                <w:webHidden/>
                <w:szCs w:val="24"/>
              </w:rPr>
              <w:t>3</w:t>
            </w:r>
            <w:r w:rsidR="00F363DF" w:rsidRPr="00E84E8D">
              <w:rPr>
                <w:rFonts w:ascii="Arial" w:hAnsi="Arial" w:cs="Arial"/>
                <w:noProof/>
                <w:webHidden/>
                <w:szCs w:val="24"/>
              </w:rPr>
              <w:fldChar w:fldCharType="end"/>
            </w:r>
          </w:hyperlink>
        </w:p>
        <w:p w14:paraId="240740A6" w14:textId="5304F193" w:rsidR="00F363DF" w:rsidRPr="00E84E8D" w:rsidRDefault="00000000">
          <w:pPr>
            <w:pStyle w:val="TOC1"/>
            <w:tabs>
              <w:tab w:val="right" w:leader="dot" w:pos="9350"/>
            </w:tabs>
            <w:rPr>
              <w:rFonts w:ascii="Arial" w:eastAsiaTheme="minorEastAsia" w:hAnsi="Arial" w:cs="Arial"/>
              <w:noProof/>
              <w:szCs w:val="24"/>
            </w:rPr>
          </w:pPr>
          <w:hyperlink w:anchor="_Toc150652967" w:history="1">
            <w:r w:rsidR="00F363DF" w:rsidRPr="00E84E8D">
              <w:rPr>
                <w:rStyle w:val="Hyperlink"/>
                <w:rFonts w:ascii="Arial" w:hAnsi="Arial" w:cs="Arial"/>
                <w:noProof/>
                <w:szCs w:val="24"/>
              </w:rPr>
              <w:t>1. Relevance of Friedman's Statement</w:t>
            </w:r>
            <w:r w:rsidR="00F363DF" w:rsidRPr="00E84E8D">
              <w:rPr>
                <w:rFonts w:ascii="Arial" w:hAnsi="Arial" w:cs="Arial"/>
                <w:noProof/>
                <w:webHidden/>
                <w:szCs w:val="24"/>
              </w:rPr>
              <w:tab/>
            </w:r>
            <w:r w:rsidR="00F363DF" w:rsidRPr="00E84E8D">
              <w:rPr>
                <w:rFonts w:ascii="Arial" w:hAnsi="Arial" w:cs="Arial"/>
                <w:noProof/>
                <w:webHidden/>
                <w:szCs w:val="24"/>
              </w:rPr>
              <w:fldChar w:fldCharType="begin"/>
            </w:r>
            <w:r w:rsidR="00F363DF" w:rsidRPr="00E84E8D">
              <w:rPr>
                <w:rFonts w:ascii="Arial" w:hAnsi="Arial" w:cs="Arial"/>
                <w:noProof/>
                <w:webHidden/>
                <w:szCs w:val="24"/>
              </w:rPr>
              <w:instrText xml:space="preserve"> PAGEREF _Toc150652967 \h </w:instrText>
            </w:r>
            <w:r w:rsidR="00F363DF" w:rsidRPr="00E84E8D">
              <w:rPr>
                <w:rFonts w:ascii="Arial" w:hAnsi="Arial" w:cs="Arial"/>
                <w:noProof/>
                <w:webHidden/>
                <w:szCs w:val="24"/>
              </w:rPr>
            </w:r>
            <w:r w:rsidR="00F363DF" w:rsidRPr="00E84E8D">
              <w:rPr>
                <w:rFonts w:ascii="Arial" w:hAnsi="Arial" w:cs="Arial"/>
                <w:noProof/>
                <w:webHidden/>
                <w:szCs w:val="24"/>
              </w:rPr>
              <w:fldChar w:fldCharType="separate"/>
            </w:r>
            <w:r w:rsidR="00F363DF" w:rsidRPr="00E84E8D">
              <w:rPr>
                <w:rFonts w:ascii="Arial" w:hAnsi="Arial" w:cs="Arial"/>
                <w:noProof/>
                <w:webHidden/>
                <w:szCs w:val="24"/>
              </w:rPr>
              <w:t>4</w:t>
            </w:r>
            <w:r w:rsidR="00F363DF" w:rsidRPr="00E84E8D">
              <w:rPr>
                <w:rFonts w:ascii="Arial" w:hAnsi="Arial" w:cs="Arial"/>
                <w:noProof/>
                <w:webHidden/>
                <w:szCs w:val="24"/>
              </w:rPr>
              <w:fldChar w:fldCharType="end"/>
            </w:r>
          </w:hyperlink>
        </w:p>
        <w:p w14:paraId="4547F0B4" w14:textId="4B7C3680" w:rsidR="00F363DF" w:rsidRPr="00E84E8D" w:rsidRDefault="00000000">
          <w:pPr>
            <w:pStyle w:val="TOC1"/>
            <w:tabs>
              <w:tab w:val="right" w:leader="dot" w:pos="9350"/>
            </w:tabs>
            <w:rPr>
              <w:rFonts w:ascii="Arial" w:eastAsiaTheme="minorEastAsia" w:hAnsi="Arial" w:cs="Arial"/>
              <w:noProof/>
              <w:szCs w:val="24"/>
            </w:rPr>
          </w:pPr>
          <w:hyperlink w:anchor="_Toc150652968" w:history="1">
            <w:r w:rsidR="00F363DF" w:rsidRPr="00E84E8D">
              <w:rPr>
                <w:rStyle w:val="Hyperlink"/>
                <w:rFonts w:ascii="Arial" w:hAnsi="Arial" w:cs="Arial"/>
                <w:noProof/>
                <w:szCs w:val="24"/>
              </w:rPr>
              <w:t>2. Finance vs. Environmental Responsibility</w:t>
            </w:r>
            <w:r w:rsidR="00F363DF" w:rsidRPr="00E84E8D">
              <w:rPr>
                <w:rFonts w:ascii="Arial" w:hAnsi="Arial" w:cs="Arial"/>
                <w:noProof/>
                <w:webHidden/>
                <w:szCs w:val="24"/>
              </w:rPr>
              <w:tab/>
            </w:r>
            <w:r w:rsidR="00F363DF" w:rsidRPr="00E84E8D">
              <w:rPr>
                <w:rFonts w:ascii="Arial" w:hAnsi="Arial" w:cs="Arial"/>
                <w:noProof/>
                <w:webHidden/>
                <w:szCs w:val="24"/>
              </w:rPr>
              <w:fldChar w:fldCharType="begin"/>
            </w:r>
            <w:r w:rsidR="00F363DF" w:rsidRPr="00E84E8D">
              <w:rPr>
                <w:rFonts w:ascii="Arial" w:hAnsi="Arial" w:cs="Arial"/>
                <w:noProof/>
                <w:webHidden/>
                <w:szCs w:val="24"/>
              </w:rPr>
              <w:instrText xml:space="preserve"> PAGEREF _Toc150652968 \h </w:instrText>
            </w:r>
            <w:r w:rsidR="00F363DF" w:rsidRPr="00E84E8D">
              <w:rPr>
                <w:rFonts w:ascii="Arial" w:hAnsi="Arial" w:cs="Arial"/>
                <w:noProof/>
                <w:webHidden/>
                <w:szCs w:val="24"/>
              </w:rPr>
            </w:r>
            <w:r w:rsidR="00F363DF" w:rsidRPr="00E84E8D">
              <w:rPr>
                <w:rFonts w:ascii="Arial" w:hAnsi="Arial" w:cs="Arial"/>
                <w:noProof/>
                <w:webHidden/>
                <w:szCs w:val="24"/>
              </w:rPr>
              <w:fldChar w:fldCharType="separate"/>
            </w:r>
            <w:r w:rsidR="00F363DF" w:rsidRPr="00E84E8D">
              <w:rPr>
                <w:rFonts w:ascii="Arial" w:hAnsi="Arial" w:cs="Arial"/>
                <w:noProof/>
                <w:webHidden/>
                <w:szCs w:val="24"/>
              </w:rPr>
              <w:t>5</w:t>
            </w:r>
            <w:r w:rsidR="00F363DF" w:rsidRPr="00E84E8D">
              <w:rPr>
                <w:rFonts w:ascii="Arial" w:hAnsi="Arial" w:cs="Arial"/>
                <w:noProof/>
                <w:webHidden/>
                <w:szCs w:val="24"/>
              </w:rPr>
              <w:fldChar w:fldCharType="end"/>
            </w:r>
          </w:hyperlink>
        </w:p>
        <w:p w14:paraId="73E9FF68" w14:textId="78D50D54" w:rsidR="00F363DF" w:rsidRPr="00E84E8D" w:rsidRDefault="00000000">
          <w:pPr>
            <w:pStyle w:val="TOC1"/>
            <w:tabs>
              <w:tab w:val="right" w:leader="dot" w:pos="9350"/>
            </w:tabs>
            <w:rPr>
              <w:rFonts w:ascii="Arial" w:eastAsiaTheme="minorEastAsia" w:hAnsi="Arial" w:cs="Arial"/>
              <w:noProof/>
              <w:szCs w:val="24"/>
            </w:rPr>
          </w:pPr>
          <w:hyperlink w:anchor="_Toc150652969" w:history="1">
            <w:r w:rsidR="00F363DF" w:rsidRPr="00E84E8D">
              <w:rPr>
                <w:rStyle w:val="Hyperlink"/>
                <w:rFonts w:ascii="Arial" w:hAnsi="Arial" w:cs="Arial"/>
                <w:noProof/>
                <w:szCs w:val="24"/>
              </w:rPr>
              <w:t>3. Consumer-Driven Sustainability</w:t>
            </w:r>
            <w:r w:rsidR="00F363DF" w:rsidRPr="00E84E8D">
              <w:rPr>
                <w:rFonts w:ascii="Arial" w:hAnsi="Arial" w:cs="Arial"/>
                <w:noProof/>
                <w:webHidden/>
                <w:szCs w:val="24"/>
              </w:rPr>
              <w:tab/>
            </w:r>
            <w:r w:rsidR="00F363DF" w:rsidRPr="00E84E8D">
              <w:rPr>
                <w:rFonts w:ascii="Arial" w:hAnsi="Arial" w:cs="Arial"/>
                <w:noProof/>
                <w:webHidden/>
                <w:szCs w:val="24"/>
              </w:rPr>
              <w:fldChar w:fldCharType="begin"/>
            </w:r>
            <w:r w:rsidR="00F363DF" w:rsidRPr="00E84E8D">
              <w:rPr>
                <w:rFonts w:ascii="Arial" w:hAnsi="Arial" w:cs="Arial"/>
                <w:noProof/>
                <w:webHidden/>
                <w:szCs w:val="24"/>
              </w:rPr>
              <w:instrText xml:space="preserve"> PAGEREF _Toc150652969 \h </w:instrText>
            </w:r>
            <w:r w:rsidR="00F363DF" w:rsidRPr="00E84E8D">
              <w:rPr>
                <w:rFonts w:ascii="Arial" w:hAnsi="Arial" w:cs="Arial"/>
                <w:noProof/>
                <w:webHidden/>
                <w:szCs w:val="24"/>
              </w:rPr>
            </w:r>
            <w:r w:rsidR="00F363DF" w:rsidRPr="00E84E8D">
              <w:rPr>
                <w:rFonts w:ascii="Arial" w:hAnsi="Arial" w:cs="Arial"/>
                <w:noProof/>
                <w:webHidden/>
                <w:szCs w:val="24"/>
              </w:rPr>
              <w:fldChar w:fldCharType="separate"/>
            </w:r>
            <w:r w:rsidR="00F363DF" w:rsidRPr="00E84E8D">
              <w:rPr>
                <w:rFonts w:ascii="Arial" w:hAnsi="Arial" w:cs="Arial"/>
                <w:noProof/>
                <w:webHidden/>
                <w:szCs w:val="24"/>
              </w:rPr>
              <w:t>6</w:t>
            </w:r>
            <w:r w:rsidR="00F363DF" w:rsidRPr="00E84E8D">
              <w:rPr>
                <w:rFonts w:ascii="Arial" w:hAnsi="Arial" w:cs="Arial"/>
                <w:noProof/>
                <w:webHidden/>
                <w:szCs w:val="24"/>
              </w:rPr>
              <w:fldChar w:fldCharType="end"/>
            </w:r>
          </w:hyperlink>
        </w:p>
        <w:p w14:paraId="72F826B3" w14:textId="13B4C048" w:rsidR="00F363DF" w:rsidRPr="00E84E8D" w:rsidRDefault="00000000">
          <w:pPr>
            <w:pStyle w:val="TOC1"/>
            <w:tabs>
              <w:tab w:val="right" w:leader="dot" w:pos="9350"/>
            </w:tabs>
            <w:rPr>
              <w:rFonts w:ascii="Arial" w:eastAsiaTheme="minorEastAsia" w:hAnsi="Arial" w:cs="Arial"/>
              <w:noProof/>
              <w:szCs w:val="24"/>
            </w:rPr>
          </w:pPr>
          <w:hyperlink w:anchor="_Toc150652970" w:history="1">
            <w:r w:rsidR="00F363DF" w:rsidRPr="00E84E8D">
              <w:rPr>
                <w:rStyle w:val="Hyperlink"/>
                <w:rFonts w:ascii="Arial" w:hAnsi="Arial" w:cs="Arial"/>
                <w:noProof/>
                <w:szCs w:val="24"/>
              </w:rPr>
              <w:t>4. Future Recommendations</w:t>
            </w:r>
            <w:r w:rsidR="00F363DF" w:rsidRPr="00E84E8D">
              <w:rPr>
                <w:rFonts w:ascii="Arial" w:hAnsi="Arial" w:cs="Arial"/>
                <w:noProof/>
                <w:webHidden/>
                <w:szCs w:val="24"/>
              </w:rPr>
              <w:tab/>
            </w:r>
            <w:r w:rsidR="00F363DF" w:rsidRPr="00E84E8D">
              <w:rPr>
                <w:rFonts w:ascii="Arial" w:hAnsi="Arial" w:cs="Arial"/>
                <w:noProof/>
                <w:webHidden/>
                <w:szCs w:val="24"/>
              </w:rPr>
              <w:fldChar w:fldCharType="begin"/>
            </w:r>
            <w:r w:rsidR="00F363DF" w:rsidRPr="00E84E8D">
              <w:rPr>
                <w:rFonts w:ascii="Arial" w:hAnsi="Arial" w:cs="Arial"/>
                <w:noProof/>
                <w:webHidden/>
                <w:szCs w:val="24"/>
              </w:rPr>
              <w:instrText xml:space="preserve"> PAGEREF _Toc150652970 \h </w:instrText>
            </w:r>
            <w:r w:rsidR="00F363DF" w:rsidRPr="00E84E8D">
              <w:rPr>
                <w:rFonts w:ascii="Arial" w:hAnsi="Arial" w:cs="Arial"/>
                <w:noProof/>
                <w:webHidden/>
                <w:szCs w:val="24"/>
              </w:rPr>
            </w:r>
            <w:r w:rsidR="00F363DF" w:rsidRPr="00E84E8D">
              <w:rPr>
                <w:rFonts w:ascii="Arial" w:hAnsi="Arial" w:cs="Arial"/>
                <w:noProof/>
                <w:webHidden/>
                <w:szCs w:val="24"/>
              </w:rPr>
              <w:fldChar w:fldCharType="separate"/>
            </w:r>
            <w:r w:rsidR="00F363DF" w:rsidRPr="00E84E8D">
              <w:rPr>
                <w:rFonts w:ascii="Arial" w:hAnsi="Arial" w:cs="Arial"/>
                <w:noProof/>
                <w:webHidden/>
                <w:szCs w:val="24"/>
              </w:rPr>
              <w:t>7</w:t>
            </w:r>
            <w:r w:rsidR="00F363DF" w:rsidRPr="00E84E8D">
              <w:rPr>
                <w:rFonts w:ascii="Arial" w:hAnsi="Arial" w:cs="Arial"/>
                <w:noProof/>
                <w:webHidden/>
                <w:szCs w:val="24"/>
              </w:rPr>
              <w:fldChar w:fldCharType="end"/>
            </w:r>
          </w:hyperlink>
        </w:p>
        <w:p w14:paraId="34F18CDA" w14:textId="452C2259" w:rsidR="00F363DF" w:rsidRPr="00E84E8D" w:rsidRDefault="00000000">
          <w:pPr>
            <w:pStyle w:val="TOC1"/>
            <w:tabs>
              <w:tab w:val="right" w:leader="dot" w:pos="9350"/>
            </w:tabs>
            <w:rPr>
              <w:rFonts w:ascii="Arial" w:eastAsiaTheme="minorEastAsia" w:hAnsi="Arial" w:cs="Arial"/>
              <w:noProof/>
              <w:szCs w:val="24"/>
            </w:rPr>
          </w:pPr>
          <w:hyperlink w:anchor="_Toc150652971" w:history="1">
            <w:r w:rsidR="00F363DF" w:rsidRPr="00E84E8D">
              <w:rPr>
                <w:rStyle w:val="Hyperlink"/>
                <w:rFonts w:ascii="Arial" w:hAnsi="Arial" w:cs="Arial"/>
                <w:noProof/>
                <w:szCs w:val="24"/>
              </w:rPr>
              <w:t>5. Feasibility of a Truly Green Hospitality Industry</w:t>
            </w:r>
            <w:r w:rsidR="00F363DF" w:rsidRPr="00E84E8D">
              <w:rPr>
                <w:rFonts w:ascii="Arial" w:hAnsi="Arial" w:cs="Arial"/>
                <w:noProof/>
                <w:webHidden/>
                <w:szCs w:val="24"/>
              </w:rPr>
              <w:tab/>
            </w:r>
            <w:r w:rsidR="00F363DF" w:rsidRPr="00E84E8D">
              <w:rPr>
                <w:rFonts w:ascii="Arial" w:hAnsi="Arial" w:cs="Arial"/>
                <w:noProof/>
                <w:webHidden/>
                <w:szCs w:val="24"/>
              </w:rPr>
              <w:fldChar w:fldCharType="begin"/>
            </w:r>
            <w:r w:rsidR="00F363DF" w:rsidRPr="00E84E8D">
              <w:rPr>
                <w:rFonts w:ascii="Arial" w:hAnsi="Arial" w:cs="Arial"/>
                <w:noProof/>
                <w:webHidden/>
                <w:szCs w:val="24"/>
              </w:rPr>
              <w:instrText xml:space="preserve"> PAGEREF _Toc150652971 \h </w:instrText>
            </w:r>
            <w:r w:rsidR="00F363DF" w:rsidRPr="00E84E8D">
              <w:rPr>
                <w:rFonts w:ascii="Arial" w:hAnsi="Arial" w:cs="Arial"/>
                <w:noProof/>
                <w:webHidden/>
                <w:szCs w:val="24"/>
              </w:rPr>
            </w:r>
            <w:r w:rsidR="00F363DF" w:rsidRPr="00E84E8D">
              <w:rPr>
                <w:rFonts w:ascii="Arial" w:hAnsi="Arial" w:cs="Arial"/>
                <w:noProof/>
                <w:webHidden/>
                <w:szCs w:val="24"/>
              </w:rPr>
              <w:fldChar w:fldCharType="separate"/>
            </w:r>
            <w:r w:rsidR="00F363DF" w:rsidRPr="00E84E8D">
              <w:rPr>
                <w:rFonts w:ascii="Arial" w:hAnsi="Arial" w:cs="Arial"/>
                <w:noProof/>
                <w:webHidden/>
                <w:szCs w:val="24"/>
              </w:rPr>
              <w:t>8</w:t>
            </w:r>
            <w:r w:rsidR="00F363DF" w:rsidRPr="00E84E8D">
              <w:rPr>
                <w:rFonts w:ascii="Arial" w:hAnsi="Arial" w:cs="Arial"/>
                <w:noProof/>
                <w:webHidden/>
                <w:szCs w:val="24"/>
              </w:rPr>
              <w:fldChar w:fldCharType="end"/>
            </w:r>
          </w:hyperlink>
        </w:p>
        <w:p w14:paraId="31B5495C" w14:textId="452524CA" w:rsidR="00F363DF" w:rsidRPr="00E84E8D" w:rsidRDefault="00000000">
          <w:pPr>
            <w:pStyle w:val="TOC1"/>
            <w:tabs>
              <w:tab w:val="right" w:leader="dot" w:pos="9350"/>
            </w:tabs>
            <w:rPr>
              <w:rFonts w:ascii="Arial" w:eastAsiaTheme="minorEastAsia" w:hAnsi="Arial" w:cs="Arial"/>
              <w:noProof/>
              <w:szCs w:val="24"/>
            </w:rPr>
          </w:pPr>
          <w:hyperlink w:anchor="_Toc150652972" w:history="1">
            <w:r w:rsidR="00F363DF" w:rsidRPr="00E84E8D">
              <w:rPr>
                <w:rStyle w:val="Hyperlink"/>
                <w:rFonts w:ascii="Arial" w:hAnsi="Arial" w:cs="Arial"/>
                <w:noProof/>
                <w:szCs w:val="24"/>
              </w:rPr>
              <w:t>6. Financial Resiliency and Sustainability</w:t>
            </w:r>
            <w:r w:rsidR="00F363DF" w:rsidRPr="00E84E8D">
              <w:rPr>
                <w:rFonts w:ascii="Arial" w:hAnsi="Arial" w:cs="Arial"/>
                <w:noProof/>
                <w:webHidden/>
                <w:szCs w:val="24"/>
              </w:rPr>
              <w:tab/>
            </w:r>
            <w:r w:rsidR="00F363DF" w:rsidRPr="00E84E8D">
              <w:rPr>
                <w:rFonts w:ascii="Arial" w:hAnsi="Arial" w:cs="Arial"/>
                <w:noProof/>
                <w:webHidden/>
                <w:szCs w:val="24"/>
              </w:rPr>
              <w:fldChar w:fldCharType="begin"/>
            </w:r>
            <w:r w:rsidR="00F363DF" w:rsidRPr="00E84E8D">
              <w:rPr>
                <w:rFonts w:ascii="Arial" w:hAnsi="Arial" w:cs="Arial"/>
                <w:noProof/>
                <w:webHidden/>
                <w:szCs w:val="24"/>
              </w:rPr>
              <w:instrText xml:space="preserve"> PAGEREF _Toc150652972 \h </w:instrText>
            </w:r>
            <w:r w:rsidR="00F363DF" w:rsidRPr="00E84E8D">
              <w:rPr>
                <w:rFonts w:ascii="Arial" w:hAnsi="Arial" w:cs="Arial"/>
                <w:noProof/>
                <w:webHidden/>
                <w:szCs w:val="24"/>
              </w:rPr>
            </w:r>
            <w:r w:rsidR="00F363DF" w:rsidRPr="00E84E8D">
              <w:rPr>
                <w:rFonts w:ascii="Arial" w:hAnsi="Arial" w:cs="Arial"/>
                <w:noProof/>
                <w:webHidden/>
                <w:szCs w:val="24"/>
              </w:rPr>
              <w:fldChar w:fldCharType="separate"/>
            </w:r>
            <w:r w:rsidR="00F363DF" w:rsidRPr="00E84E8D">
              <w:rPr>
                <w:rFonts w:ascii="Arial" w:hAnsi="Arial" w:cs="Arial"/>
                <w:noProof/>
                <w:webHidden/>
                <w:szCs w:val="24"/>
              </w:rPr>
              <w:t>9</w:t>
            </w:r>
            <w:r w:rsidR="00F363DF" w:rsidRPr="00E84E8D">
              <w:rPr>
                <w:rFonts w:ascii="Arial" w:hAnsi="Arial" w:cs="Arial"/>
                <w:noProof/>
                <w:webHidden/>
                <w:szCs w:val="24"/>
              </w:rPr>
              <w:fldChar w:fldCharType="end"/>
            </w:r>
          </w:hyperlink>
        </w:p>
        <w:p w14:paraId="12CC10D0" w14:textId="6B82495F" w:rsidR="00F363DF" w:rsidRPr="00E84E8D" w:rsidRDefault="00000000">
          <w:pPr>
            <w:pStyle w:val="TOC1"/>
            <w:tabs>
              <w:tab w:val="right" w:leader="dot" w:pos="9350"/>
            </w:tabs>
            <w:rPr>
              <w:rFonts w:ascii="Arial" w:eastAsiaTheme="minorEastAsia" w:hAnsi="Arial" w:cs="Arial"/>
              <w:noProof/>
              <w:szCs w:val="24"/>
            </w:rPr>
          </w:pPr>
          <w:hyperlink w:anchor="_Toc150652973" w:history="1">
            <w:r w:rsidR="00F363DF" w:rsidRPr="00E84E8D">
              <w:rPr>
                <w:rStyle w:val="Hyperlink"/>
                <w:rFonts w:ascii="Arial" w:hAnsi="Arial" w:cs="Arial"/>
                <w:noProof/>
                <w:szCs w:val="24"/>
              </w:rPr>
              <w:t>7. Models, frameworks</w:t>
            </w:r>
            <w:r w:rsidR="00F363DF" w:rsidRPr="00E84E8D">
              <w:rPr>
                <w:rFonts w:ascii="Arial" w:hAnsi="Arial" w:cs="Arial"/>
                <w:noProof/>
                <w:webHidden/>
                <w:szCs w:val="24"/>
              </w:rPr>
              <w:tab/>
            </w:r>
            <w:r w:rsidR="00F363DF" w:rsidRPr="00E84E8D">
              <w:rPr>
                <w:rFonts w:ascii="Arial" w:hAnsi="Arial" w:cs="Arial"/>
                <w:noProof/>
                <w:webHidden/>
                <w:szCs w:val="24"/>
              </w:rPr>
              <w:fldChar w:fldCharType="begin"/>
            </w:r>
            <w:r w:rsidR="00F363DF" w:rsidRPr="00E84E8D">
              <w:rPr>
                <w:rFonts w:ascii="Arial" w:hAnsi="Arial" w:cs="Arial"/>
                <w:noProof/>
                <w:webHidden/>
                <w:szCs w:val="24"/>
              </w:rPr>
              <w:instrText xml:space="preserve"> PAGEREF _Toc150652973 \h </w:instrText>
            </w:r>
            <w:r w:rsidR="00F363DF" w:rsidRPr="00E84E8D">
              <w:rPr>
                <w:rFonts w:ascii="Arial" w:hAnsi="Arial" w:cs="Arial"/>
                <w:noProof/>
                <w:webHidden/>
                <w:szCs w:val="24"/>
              </w:rPr>
            </w:r>
            <w:r w:rsidR="00F363DF" w:rsidRPr="00E84E8D">
              <w:rPr>
                <w:rFonts w:ascii="Arial" w:hAnsi="Arial" w:cs="Arial"/>
                <w:noProof/>
                <w:webHidden/>
                <w:szCs w:val="24"/>
              </w:rPr>
              <w:fldChar w:fldCharType="separate"/>
            </w:r>
            <w:r w:rsidR="00F363DF" w:rsidRPr="00E84E8D">
              <w:rPr>
                <w:rFonts w:ascii="Arial" w:hAnsi="Arial" w:cs="Arial"/>
                <w:noProof/>
                <w:webHidden/>
                <w:szCs w:val="24"/>
              </w:rPr>
              <w:t>10</w:t>
            </w:r>
            <w:r w:rsidR="00F363DF" w:rsidRPr="00E84E8D">
              <w:rPr>
                <w:rFonts w:ascii="Arial" w:hAnsi="Arial" w:cs="Arial"/>
                <w:noProof/>
                <w:webHidden/>
                <w:szCs w:val="24"/>
              </w:rPr>
              <w:fldChar w:fldCharType="end"/>
            </w:r>
          </w:hyperlink>
        </w:p>
        <w:p w14:paraId="39ADAC7E" w14:textId="3797E403" w:rsidR="00F363DF" w:rsidRPr="00E84E8D" w:rsidRDefault="00000000">
          <w:pPr>
            <w:pStyle w:val="TOC1"/>
            <w:tabs>
              <w:tab w:val="right" w:leader="dot" w:pos="9350"/>
            </w:tabs>
            <w:rPr>
              <w:rFonts w:ascii="Arial" w:eastAsiaTheme="minorEastAsia" w:hAnsi="Arial" w:cs="Arial"/>
              <w:noProof/>
              <w:szCs w:val="24"/>
            </w:rPr>
          </w:pPr>
          <w:hyperlink w:anchor="_Toc150652974" w:history="1">
            <w:r w:rsidR="00F363DF" w:rsidRPr="00E84E8D">
              <w:rPr>
                <w:rStyle w:val="Hyperlink"/>
                <w:rFonts w:ascii="Arial" w:hAnsi="Arial" w:cs="Arial"/>
                <w:noProof/>
                <w:szCs w:val="24"/>
              </w:rPr>
              <w:t>8. Industry Examples</w:t>
            </w:r>
            <w:r w:rsidR="00F363DF" w:rsidRPr="00E84E8D">
              <w:rPr>
                <w:rFonts w:ascii="Arial" w:hAnsi="Arial" w:cs="Arial"/>
                <w:noProof/>
                <w:webHidden/>
                <w:szCs w:val="24"/>
              </w:rPr>
              <w:tab/>
            </w:r>
            <w:r w:rsidR="00F363DF" w:rsidRPr="00E84E8D">
              <w:rPr>
                <w:rFonts w:ascii="Arial" w:hAnsi="Arial" w:cs="Arial"/>
                <w:noProof/>
                <w:webHidden/>
                <w:szCs w:val="24"/>
              </w:rPr>
              <w:fldChar w:fldCharType="begin"/>
            </w:r>
            <w:r w:rsidR="00F363DF" w:rsidRPr="00E84E8D">
              <w:rPr>
                <w:rFonts w:ascii="Arial" w:hAnsi="Arial" w:cs="Arial"/>
                <w:noProof/>
                <w:webHidden/>
                <w:szCs w:val="24"/>
              </w:rPr>
              <w:instrText xml:space="preserve"> PAGEREF _Toc150652974 \h </w:instrText>
            </w:r>
            <w:r w:rsidR="00F363DF" w:rsidRPr="00E84E8D">
              <w:rPr>
                <w:rFonts w:ascii="Arial" w:hAnsi="Arial" w:cs="Arial"/>
                <w:noProof/>
                <w:webHidden/>
                <w:szCs w:val="24"/>
              </w:rPr>
            </w:r>
            <w:r w:rsidR="00F363DF" w:rsidRPr="00E84E8D">
              <w:rPr>
                <w:rFonts w:ascii="Arial" w:hAnsi="Arial" w:cs="Arial"/>
                <w:noProof/>
                <w:webHidden/>
                <w:szCs w:val="24"/>
              </w:rPr>
              <w:fldChar w:fldCharType="separate"/>
            </w:r>
            <w:r w:rsidR="00F363DF" w:rsidRPr="00E84E8D">
              <w:rPr>
                <w:rFonts w:ascii="Arial" w:hAnsi="Arial" w:cs="Arial"/>
                <w:noProof/>
                <w:webHidden/>
                <w:szCs w:val="24"/>
              </w:rPr>
              <w:t>11</w:t>
            </w:r>
            <w:r w:rsidR="00F363DF" w:rsidRPr="00E84E8D">
              <w:rPr>
                <w:rFonts w:ascii="Arial" w:hAnsi="Arial" w:cs="Arial"/>
                <w:noProof/>
                <w:webHidden/>
                <w:szCs w:val="24"/>
              </w:rPr>
              <w:fldChar w:fldCharType="end"/>
            </w:r>
          </w:hyperlink>
        </w:p>
        <w:p w14:paraId="56BF28B3" w14:textId="46A0747B" w:rsidR="00F363DF" w:rsidRPr="00E84E8D" w:rsidRDefault="00000000">
          <w:pPr>
            <w:pStyle w:val="TOC1"/>
            <w:tabs>
              <w:tab w:val="right" w:leader="dot" w:pos="9350"/>
            </w:tabs>
            <w:rPr>
              <w:rFonts w:ascii="Arial" w:eastAsiaTheme="minorEastAsia" w:hAnsi="Arial" w:cs="Arial"/>
              <w:noProof/>
              <w:szCs w:val="24"/>
            </w:rPr>
          </w:pPr>
          <w:hyperlink w:anchor="_Toc150652975" w:history="1">
            <w:r w:rsidR="00F363DF" w:rsidRPr="00E84E8D">
              <w:rPr>
                <w:rStyle w:val="Hyperlink"/>
                <w:rFonts w:ascii="Arial" w:hAnsi="Arial" w:cs="Arial"/>
                <w:noProof/>
                <w:szCs w:val="24"/>
              </w:rPr>
              <w:t>Conclusion</w:t>
            </w:r>
            <w:r w:rsidR="00F363DF" w:rsidRPr="00E84E8D">
              <w:rPr>
                <w:rFonts w:ascii="Arial" w:hAnsi="Arial" w:cs="Arial"/>
                <w:noProof/>
                <w:webHidden/>
                <w:szCs w:val="24"/>
              </w:rPr>
              <w:tab/>
            </w:r>
            <w:r w:rsidR="00F363DF" w:rsidRPr="00E84E8D">
              <w:rPr>
                <w:rFonts w:ascii="Arial" w:hAnsi="Arial" w:cs="Arial"/>
                <w:noProof/>
                <w:webHidden/>
                <w:szCs w:val="24"/>
              </w:rPr>
              <w:fldChar w:fldCharType="begin"/>
            </w:r>
            <w:r w:rsidR="00F363DF" w:rsidRPr="00E84E8D">
              <w:rPr>
                <w:rFonts w:ascii="Arial" w:hAnsi="Arial" w:cs="Arial"/>
                <w:noProof/>
                <w:webHidden/>
                <w:szCs w:val="24"/>
              </w:rPr>
              <w:instrText xml:space="preserve"> PAGEREF _Toc150652975 \h </w:instrText>
            </w:r>
            <w:r w:rsidR="00F363DF" w:rsidRPr="00E84E8D">
              <w:rPr>
                <w:rFonts w:ascii="Arial" w:hAnsi="Arial" w:cs="Arial"/>
                <w:noProof/>
                <w:webHidden/>
                <w:szCs w:val="24"/>
              </w:rPr>
            </w:r>
            <w:r w:rsidR="00F363DF" w:rsidRPr="00E84E8D">
              <w:rPr>
                <w:rFonts w:ascii="Arial" w:hAnsi="Arial" w:cs="Arial"/>
                <w:noProof/>
                <w:webHidden/>
                <w:szCs w:val="24"/>
              </w:rPr>
              <w:fldChar w:fldCharType="separate"/>
            </w:r>
            <w:r w:rsidR="00F363DF" w:rsidRPr="00E84E8D">
              <w:rPr>
                <w:rFonts w:ascii="Arial" w:hAnsi="Arial" w:cs="Arial"/>
                <w:noProof/>
                <w:webHidden/>
                <w:szCs w:val="24"/>
              </w:rPr>
              <w:t>12</w:t>
            </w:r>
            <w:r w:rsidR="00F363DF" w:rsidRPr="00E84E8D">
              <w:rPr>
                <w:rFonts w:ascii="Arial" w:hAnsi="Arial" w:cs="Arial"/>
                <w:noProof/>
                <w:webHidden/>
                <w:szCs w:val="24"/>
              </w:rPr>
              <w:fldChar w:fldCharType="end"/>
            </w:r>
          </w:hyperlink>
        </w:p>
        <w:p w14:paraId="7E894D70" w14:textId="29C1D101" w:rsidR="00F363DF" w:rsidRPr="00E84E8D" w:rsidRDefault="00000000">
          <w:pPr>
            <w:pStyle w:val="TOC1"/>
            <w:tabs>
              <w:tab w:val="right" w:leader="dot" w:pos="9350"/>
            </w:tabs>
            <w:rPr>
              <w:rFonts w:ascii="Arial" w:eastAsiaTheme="minorEastAsia" w:hAnsi="Arial" w:cs="Arial"/>
              <w:noProof/>
              <w:szCs w:val="24"/>
            </w:rPr>
          </w:pPr>
          <w:hyperlink w:anchor="_Toc150652976" w:history="1">
            <w:r w:rsidR="00F363DF" w:rsidRPr="00E84E8D">
              <w:rPr>
                <w:rStyle w:val="Hyperlink"/>
                <w:rFonts w:ascii="Arial" w:hAnsi="Arial" w:cs="Arial"/>
                <w:noProof/>
                <w:szCs w:val="24"/>
              </w:rPr>
              <w:t>References</w:t>
            </w:r>
            <w:r w:rsidR="00F363DF" w:rsidRPr="00E84E8D">
              <w:rPr>
                <w:rFonts w:ascii="Arial" w:hAnsi="Arial" w:cs="Arial"/>
                <w:noProof/>
                <w:webHidden/>
                <w:szCs w:val="24"/>
              </w:rPr>
              <w:tab/>
            </w:r>
            <w:r w:rsidR="00F363DF" w:rsidRPr="00E84E8D">
              <w:rPr>
                <w:rFonts w:ascii="Arial" w:hAnsi="Arial" w:cs="Arial"/>
                <w:noProof/>
                <w:webHidden/>
                <w:szCs w:val="24"/>
              </w:rPr>
              <w:fldChar w:fldCharType="begin"/>
            </w:r>
            <w:r w:rsidR="00F363DF" w:rsidRPr="00E84E8D">
              <w:rPr>
                <w:rFonts w:ascii="Arial" w:hAnsi="Arial" w:cs="Arial"/>
                <w:noProof/>
                <w:webHidden/>
                <w:szCs w:val="24"/>
              </w:rPr>
              <w:instrText xml:space="preserve"> PAGEREF _Toc150652976 \h </w:instrText>
            </w:r>
            <w:r w:rsidR="00F363DF" w:rsidRPr="00E84E8D">
              <w:rPr>
                <w:rFonts w:ascii="Arial" w:hAnsi="Arial" w:cs="Arial"/>
                <w:noProof/>
                <w:webHidden/>
                <w:szCs w:val="24"/>
              </w:rPr>
            </w:r>
            <w:r w:rsidR="00F363DF" w:rsidRPr="00E84E8D">
              <w:rPr>
                <w:rFonts w:ascii="Arial" w:hAnsi="Arial" w:cs="Arial"/>
                <w:noProof/>
                <w:webHidden/>
                <w:szCs w:val="24"/>
              </w:rPr>
              <w:fldChar w:fldCharType="separate"/>
            </w:r>
            <w:r w:rsidR="00F363DF" w:rsidRPr="00E84E8D">
              <w:rPr>
                <w:rFonts w:ascii="Arial" w:hAnsi="Arial" w:cs="Arial"/>
                <w:noProof/>
                <w:webHidden/>
                <w:szCs w:val="24"/>
              </w:rPr>
              <w:t>1</w:t>
            </w:r>
            <w:r w:rsidR="00F363DF" w:rsidRPr="00E84E8D">
              <w:rPr>
                <w:rFonts w:ascii="Arial" w:hAnsi="Arial" w:cs="Arial"/>
                <w:noProof/>
                <w:webHidden/>
                <w:szCs w:val="24"/>
              </w:rPr>
              <w:fldChar w:fldCharType="end"/>
            </w:r>
          </w:hyperlink>
          <w:r w:rsidR="00546EB0">
            <w:rPr>
              <w:rFonts w:ascii="Arial" w:hAnsi="Arial" w:cs="Arial"/>
              <w:noProof/>
              <w:szCs w:val="24"/>
            </w:rPr>
            <w:t>3</w:t>
          </w:r>
        </w:p>
        <w:p w14:paraId="2250EE70" w14:textId="746CCFE6" w:rsidR="00F36AAD" w:rsidRPr="00E84E8D" w:rsidRDefault="00F36AAD">
          <w:pPr>
            <w:rPr>
              <w:rFonts w:ascii="Arial" w:hAnsi="Arial" w:cs="Arial"/>
              <w:szCs w:val="24"/>
            </w:rPr>
          </w:pPr>
          <w:r w:rsidRPr="00E84E8D">
            <w:rPr>
              <w:rFonts w:ascii="Arial" w:hAnsi="Arial" w:cs="Arial"/>
              <w:b/>
              <w:bCs/>
              <w:noProof/>
              <w:szCs w:val="24"/>
            </w:rPr>
            <w:fldChar w:fldCharType="end"/>
          </w:r>
        </w:p>
      </w:sdtContent>
    </w:sdt>
    <w:p w14:paraId="17B464C7" w14:textId="77777777" w:rsidR="00306134" w:rsidRPr="00E84E8D" w:rsidRDefault="00306134">
      <w:pPr>
        <w:spacing w:line="276" w:lineRule="auto"/>
        <w:jc w:val="left"/>
        <w:rPr>
          <w:rFonts w:ascii="Arial" w:eastAsiaTheme="majorEastAsia" w:hAnsi="Arial" w:cs="Arial"/>
          <w:b/>
          <w:bCs/>
          <w:color w:val="365F91" w:themeColor="accent1" w:themeShade="BF"/>
          <w:szCs w:val="24"/>
        </w:rPr>
      </w:pPr>
      <w:r w:rsidRPr="00E84E8D">
        <w:rPr>
          <w:rFonts w:ascii="Arial" w:hAnsi="Arial" w:cs="Arial"/>
          <w:szCs w:val="24"/>
        </w:rPr>
        <w:br w:type="page"/>
      </w:r>
    </w:p>
    <w:p w14:paraId="3F1D83A3" w14:textId="0DC23D06" w:rsidR="00A4708E" w:rsidRDefault="001A2471" w:rsidP="00085D89">
      <w:pPr>
        <w:pStyle w:val="Heading1"/>
      </w:pPr>
      <w:bookmarkStart w:id="0" w:name="_Toc150652966"/>
      <w:r w:rsidRPr="00A4708E">
        <w:lastRenderedPageBreak/>
        <w:t>Introduction</w:t>
      </w:r>
      <w:bookmarkEnd w:id="0"/>
    </w:p>
    <w:p w14:paraId="297A4E2C" w14:textId="77777777" w:rsidR="00A4708E" w:rsidRPr="00A4708E" w:rsidRDefault="00A4708E" w:rsidP="00A4708E"/>
    <w:p w14:paraId="028F2ABD" w14:textId="443B8EEE" w:rsidR="001A2471" w:rsidRPr="00E84E8D" w:rsidRDefault="001A2471" w:rsidP="001A2471">
      <w:pPr>
        <w:rPr>
          <w:rFonts w:ascii="Arial" w:hAnsi="Arial" w:cs="Arial"/>
          <w:szCs w:val="24"/>
        </w:rPr>
      </w:pPr>
      <w:r w:rsidRPr="00E84E8D">
        <w:rPr>
          <w:rFonts w:ascii="Arial" w:hAnsi="Arial" w:cs="Arial"/>
          <w:szCs w:val="24"/>
        </w:rPr>
        <w:t xml:space="preserve">Environmental concerns and customer desire for eco-friendly methods have shifted the hotel business toward sustainability in recent years. This research examines Marriott International's balance between financial success and environmental responsibility </w:t>
      </w:r>
      <w:r w:rsidR="00756B65" w:rsidRPr="00E84E8D">
        <w:rPr>
          <w:rFonts w:ascii="Arial" w:hAnsi="Arial" w:cs="Arial"/>
          <w:szCs w:val="24"/>
        </w:rPr>
        <w:t>considering</w:t>
      </w:r>
      <w:r w:rsidRPr="00E84E8D">
        <w:rPr>
          <w:rFonts w:ascii="Arial" w:hAnsi="Arial" w:cs="Arial"/>
          <w:szCs w:val="24"/>
        </w:rPr>
        <w:t xml:space="preserve"> Milton Friedman's claim that an organization's fundamental obligation is to enhance profits. The study uses Elkington's Triple Bottom Line, Doxey's Irridex model, Butler's life cycle model, and business examples to show hospitality's future and green practices' profitability.</w:t>
      </w:r>
    </w:p>
    <w:p w14:paraId="1C3D6224" w14:textId="77777777" w:rsidR="001A2471" w:rsidRPr="00E84E8D" w:rsidRDefault="001A2471">
      <w:pPr>
        <w:spacing w:line="276" w:lineRule="auto"/>
        <w:jc w:val="left"/>
        <w:rPr>
          <w:rFonts w:ascii="Arial" w:eastAsiaTheme="majorEastAsia" w:hAnsi="Arial" w:cs="Arial"/>
          <w:b/>
          <w:bCs/>
          <w:color w:val="365F91" w:themeColor="accent1" w:themeShade="BF"/>
          <w:szCs w:val="24"/>
        </w:rPr>
      </w:pPr>
      <w:r w:rsidRPr="00E84E8D">
        <w:rPr>
          <w:rFonts w:ascii="Arial" w:hAnsi="Arial" w:cs="Arial"/>
          <w:szCs w:val="24"/>
        </w:rPr>
        <w:br w:type="page"/>
      </w:r>
    </w:p>
    <w:p w14:paraId="17A3B6C9" w14:textId="7C8795B4" w:rsidR="001A2471" w:rsidRDefault="001A2471" w:rsidP="00085D89">
      <w:pPr>
        <w:pStyle w:val="Heading1"/>
      </w:pPr>
      <w:bookmarkStart w:id="1" w:name="_Toc150652967"/>
      <w:r w:rsidRPr="00E84E8D">
        <w:lastRenderedPageBreak/>
        <w:t>Relevance of Friedman's Statement</w:t>
      </w:r>
      <w:bookmarkEnd w:id="1"/>
    </w:p>
    <w:p w14:paraId="1220F221" w14:textId="77777777" w:rsidR="00A4708E" w:rsidRPr="00A4708E" w:rsidRDefault="00A4708E" w:rsidP="00A4708E"/>
    <w:p w14:paraId="0ACAD4EF" w14:textId="7A444812" w:rsidR="001A2471" w:rsidRPr="00E84E8D" w:rsidRDefault="001A2471" w:rsidP="001A2471">
      <w:pPr>
        <w:rPr>
          <w:rFonts w:ascii="Arial" w:hAnsi="Arial" w:cs="Arial"/>
          <w:szCs w:val="24"/>
        </w:rPr>
      </w:pPr>
      <w:r w:rsidRPr="00E84E8D">
        <w:rPr>
          <w:rFonts w:ascii="Arial" w:hAnsi="Arial" w:cs="Arial"/>
          <w:szCs w:val="24"/>
        </w:rPr>
        <w:t>Milton Friedman's 1950s claim that an organization's social obligation is to enhance profits has guided corporate strategy for decades. This view holds that a corporation's main responsibility is to its shareholders, who are those who want returns</w:t>
      </w:r>
      <w:r w:rsidR="00F20DF5" w:rsidRPr="00E84E8D">
        <w:rPr>
          <w:rFonts w:ascii="Arial" w:hAnsi="Arial" w:cs="Arial"/>
          <w:szCs w:val="24"/>
        </w:rPr>
        <w:t xml:space="preserve"> (Amatucci &amp; Nair, 2023)</w:t>
      </w:r>
      <w:r w:rsidRPr="00E84E8D">
        <w:rPr>
          <w:rFonts w:ascii="Arial" w:hAnsi="Arial" w:cs="Arial"/>
          <w:szCs w:val="24"/>
        </w:rPr>
        <w:t xml:space="preserve">. Profitability is the ultimate success </w:t>
      </w:r>
      <w:r w:rsidR="00D244AB" w:rsidRPr="00E84E8D">
        <w:rPr>
          <w:rFonts w:ascii="Arial" w:hAnsi="Arial" w:cs="Arial"/>
          <w:szCs w:val="24"/>
        </w:rPr>
        <w:t>indicator</w:t>
      </w:r>
      <w:r w:rsidRPr="00E84E8D">
        <w:rPr>
          <w:rFonts w:ascii="Arial" w:hAnsi="Arial" w:cs="Arial"/>
          <w:szCs w:val="24"/>
        </w:rPr>
        <w:t xml:space="preserve"> </w:t>
      </w:r>
      <w:r w:rsidR="00350D9E" w:rsidRPr="00E84E8D">
        <w:rPr>
          <w:rFonts w:ascii="Arial" w:hAnsi="Arial" w:cs="Arial"/>
          <w:szCs w:val="24"/>
        </w:rPr>
        <w:t>thus;</w:t>
      </w:r>
      <w:r w:rsidRPr="00E84E8D">
        <w:rPr>
          <w:rFonts w:ascii="Arial" w:hAnsi="Arial" w:cs="Arial"/>
          <w:szCs w:val="24"/>
        </w:rPr>
        <w:t xml:space="preserve"> social and environmental issues are secondary.</w:t>
      </w:r>
    </w:p>
    <w:p w14:paraId="146234A5" w14:textId="4519623A" w:rsidR="001A2471" w:rsidRPr="00E84E8D" w:rsidRDefault="001A2471" w:rsidP="001A2471">
      <w:pPr>
        <w:rPr>
          <w:rFonts w:ascii="Arial" w:hAnsi="Arial" w:cs="Arial"/>
          <w:szCs w:val="24"/>
        </w:rPr>
      </w:pPr>
      <w:r w:rsidRPr="00E84E8D">
        <w:rPr>
          <w:rFonts w:ascii="Arial" w:hAnsi="Arial" w:cs="Arial"/>
          <w:szCs w:val="24"/>
        </w:rPr>
        <w:t>Friedman's phrase has been reinterpreted in the modern corporate world. Corporate social responsibility (CSR) and environmentally friendly frameworks challenge the idea that financial success should come before social and environmental well-being. In the 1990s, Elkington's Triple Bottom Line (TBL) included social and environmental factors to economic responsibilities.</w:t>
      </w:r>
    </w:p>
    <w:p w14:paraId="566A64A0" w14:textId="76EEE022" w:rsidR="001A2471" w:rsidRPr="00E84E8D" w:rsidRDefault="001A2471" w:rsidP="001A2471">
      <w:pPr>
        <w:rPr>
          <w:rFonts w:ascii="Arial" w:hAnsi="Arial" w:cs="Arial"/>
          <w:szCs w:val="24"/>
        </w:rPr>
      </w:pPr>
      <w:r w:rsidRPr="00E84E8D">
        <w:rPr>
          <w:rFonts w:ascii="Arial" w:hAnsi="Arial" w:cs="Arial"/>
          <w:szCs w:val="24"/>
        </w:rPr>
        <w:t>The TBL framework advises firms to balance economic, social, and environmental factors. This enlarged view recognizes that business success goes beyond finances. Consumers, investors, and workers now value a company's social and environmental responsibility. Thus, Friedman's comment must be viewed in this context, where corporations are required to benefit society and the environment.</w:t>
      </w:r>
    </w:p>
    <w:p w14:paraId="1685F9AF" w14:textId="0F360D07" w:rsidR="001A2471" w:rsidRPr="00E84E8D" w:rsidRDefault="001A2471" w:rsidP="001A2471">
      <w:pPr>
        <w:rPr>
          <w:rFonts w:ascii="Arial" w:hAnsi="Arial" w:cs="Arial"/>
          <w:szCs w:val="24"/>
        </w:rPr>
      </w:pPr>
      <w:r w:rsidRPr="00E84E8D">
        <w:rPr>
          <w:rFonts w:ascii="Arial" w:hAnsi="Arial" w:cs="Arial"/>
          <w:szCs w:val="24"/>
        </w:rPr>
        <w:t xml:space="preserve">Consumer expectations </w:t>
      </w:r>
      <w:r w:rsidR="00D244AB" w:rsidRPr="00E84E8D">
        <w:rPr>
          <w:rFonts w:ascii="Arial" w:hAnsi="Arial" w:cs="Arial"/>
          <w:szCs w:val="24"/>
        </w:rPr>
        <w:t>shaped</w:t>
      </w:r>
      <w:r w:rsidRPr="00E84E8D">
        <w:rPr>
          <w:rFonts w:ascii="Arial" w:hAnsi="Arial" w:cs="Arial"/>
          <w:szCs w:val="24"/>
        </w:rPr>
        <w:t xml:space="preserve"> Friedman's statement's significance in the hotel business. Guest preferences include service excellence, ethics, and environmental practices. This change in customer behavior has forced companies like Marriott to rethink their goals and adopt environmental practices.</w:t>
      </w:r>
    </w:p>
    <w:p w14:paraId="3E54A64A" w14:textId="77777777" w:rsidR="001A2471" w:rsidRPr="00E84E8D" w:rsidRDefault="001A2471">
      <w:pPr>
        <w:spacing w:line="276" w:lineRule="auto"/>
        <w:jc w:val="left"/>
        <w:rPr>
          <w:rFonts w:ascii="Arial" w:eastAsiaTheme="majorEastAsia" w:hAnsi="Arial" w:cs="Arial"/>
          <w:b/>
          <w:bCs/>
          <w:color w:val="365F91" w:themeColor="accent1" w:themeShade="BF"/>
          <w:szCs w:val="24"/>
        </w:rPr>
      </w:pPr>
      <w:r w:rsidRPr="00E84E8D">
        <w:rPr>
          <w:rFonts w:ascii="Arial" w:hAnsi="Arial" w:cs="Arial"/>
          <w:szCs w:val="24"/>
        </w:rPr>
        <w:br w:type="page"/>
      </w:r>
    </w:p>
    <w:p w14:paraId="21F87545" w14:textId="081ABFA0" w:rsidR="001A2471" w:rsidRDefault="001A2471" w:rsidP="00085D89">
      <w:pPr>
        <w:pStyle w:val="Heading1"/>
      </w:pPr>
      <w:bookmarkStart w:id="2" w:name="_Toc150652968"/>
      <w:r w:rsidRPr="00E84E8D">
        <w:lastRenderedPageBreak/>
        <w:t>Finance vs. Environmental Responsibility</w:t>
      </w:r>
      <w:bookmarkEnd w:id="2"/>
    </w:p>
    <w:p w14:paraId="1237F766" w14:textId="77777777" w:rsidR="00525B94" w:rsidRPr="00525B94" w:rsidRDefault="00525B94" w:rsidP="00525B94"/>
    <w:p w14:paraId="4833EE55" w14:textId="069DFA98" w:rsidR="001A2471" w:rsidRPr="00E84E8D" w:rsidRDefault="001A2471" w:rsidP="001A2471">
      <w:pPr>
        <w:rPr>
          <w:rFonts w:ascii="Arial" w:hAnsi="Arial" w:cs="Arial"/>
          <w:szCs w:val="24"/>
        </w:rPr>
      </w:pPr>
      <w:r w:rsidRPr="00E84E8D">
        <w:rPr>
          <w:rFonts w:ascii="Arial" w:hAnsi="Arial" w:cs="Arial"/>
          <w:szCs w:val="24"/>
        </w:rPr>
        <w:t xml:space="preserve">Business's financial and environmental conflicts have long been debated. Milton Friedman's statement encapsulates the corporate ethos of profit-seeking. Businesses are being forced to reexamine this restricted vision as </w:t>
      </w:r>
      <w:r w:rsidR="00D244AB" w:rsidRPr="00E84E8D">
        <w:rPr>
          <w:rFonts w:ascii="Arial" w:hAnsi="Arial" w:cs="Arial"/>
          <w:szCs w:val="24"/>
        </w:rPr>
        <w:t>global</w:t>
      </w:r>
      <w:r w:rsidRPr="00E84E8D">
        <w:rPr>
          <w:rFonts w:ascii="Arial" w:hAnsi="Arial" w:cs="Arial"/>
          <w:szCs w:val="24"/>
        </w:rPr>
        <w:t xml:space="preserve"> society struggles with environmental issues and climate change.</w:t>
      </w:r>
    </w:p>
    <w:p w14:paraId="5BBD6349" w14:textId="0BAFAF82" w:rsidR="001A2471" w:rsidRPr="00E84E8D" w:rsidRDefault="001A2471" w:rsidP="001A2471">
      <w:pPr>
        <w:rPr>
          <w:rFonts w:ascii="Arial" w:hAnsi="Arial" w:cs="Arial"/>
          <w:szCs w:val="24"/>
        </w:rPr>
      </w:pPr>
      <w:r w:rsidRPr="00E84E8D">
        <w:rPr>
          <w:rFonts w:ascii="Arial" w:hAnsi="Arial" w:cs="Arial"/>
          <w:szCs w:val="24"/>
        </w:rPr>
        <w:t>Recent research reveals that economic prosperity and environmental stewardship are not incompatible. Sustainable practices may boost long-term financial resilience, according to hospitality companies. This is especially true for hospitality, which must balance financial sustainability and environmental effect.</w:t>
      </w:r>
    </w:p>
    <w:p w14:paraId="359B0905" w14:textId="1A27F3BC" w:rsidR="001A2471" w:rsidRPr="00E84E8D" w:rsidRDefault="001A2471" w:rsidP="001A2471">
      <w:pPr>
        <w:rPr>
          <w:rFonts w:ascii="Arial" w:hAnsi="Arial" w:cs="Arial"/>
          <w:szCs w:val="24"/>
        </w:rPr>
      </w:pPr>
      <w:r w:rsidRPr="00E84E8D">
        <w:rPr>
          <w:rFonts w:ascii="Arial" w:hAnsi="Arial" w:cs="Arial"/>
          <w:szCs w:val="24"/>
        </w:rPr>
        <w:t>As important stakeholders, consumers are pressuring firms to be environmentally friendly. In the hotel industry, visitors are increasingly preferring sustainable businesses</w:t>
      </w:r>
      <w:r w:rsidR="00EA4C5F" w:rsidRPr="00E84E8D">
        <w:rPr>
          <w:rFonts w:ascii="Arial" w:hAnsi="Arial" w:cs="Arial"/>
          <w:szCs w:val="24"/>
        </w:rPr>
        <w:t xml:space="preserve"> (Armon et al., 2020)</w:t>
      </w:r>
      <w:r w:rsidRPr="00E84E8D">
        <w:rPr>
          <w:rFonts w:ascii="Arial" w:hAnsi="Arial" w:cs="Arial"/>
          <w:szCs w:val="24"/>
        </w:rPr>
        <w:t>. This demand from consumers for eco-friendly services affects industrial firms' financial performance.</w:t>
      </w:r>
    </w:p>
    <w:p w14:paraId="3684EC34" w14:textId="23A1A7D1" w:rsidR="001A2471" w:rsidRPr="00E84E8D" w:rsidRDefault="001A2471" w:rsidP="001A2471">
      <w:pPr>
        <w:rPr>
          <w:rFonts w:ascii="Arial" w:hAnsi="Arial" w:cs="Arial"/>
          <w:szCs w:val="24"/>
        </w:rPr>
      </w:pPr>
      <w:r w:rsidRPr="00E84E8D">
        <w:rPr>
          <w:rFonts w:ascii="Arial" w:hAnsi="Arial" w:cs="Arial"/>
          <w:szCs w:val="24"/>
        </w:rPr>
        <w:t>Environmental responsibility is improving brand image and consumer loyalty as firms adapt to these changing circumstances. Sustainable business models are becoming competitive advantages as well as moral imperatives. Leading hotel company Marriott benefits from combining its business goals with sustainability practices. Energy-efficient technology, waste reduction programs, and eco-certifications help the environment and attract a burgeoning corporate responsibility market.</w:t>
      </w:r>
    </w:p>
    <w:p w14:paraId="07DBA920" w14:textId="7717B606" w:rsidR="001A2471" w:rsidRPr="00E84E8D" w:rsidRDefault="001A2471" w:rsidP="001A2471">
      <w:pPr>
        <w:rPr>
          <w:rFonts w:ascii="Arial" w:hAnsi="Arial" w:cs="Arial"/>
          <w:szCs w:val="24"/>
        </w:rPr>
      </w:pPr>
      <w:r w:rsidRPr="00E84E8D">
        <w:rPr>
          <w:rFonts w:ascii="Arial" w:hAnsi="Arial" w:cs="Arial"/>
          <w:szCs w:val="24"/>
        </w:rPr>
        <w:t xml:space="preserve">The changing picture of corporate sustainability argues that corporations can no longer separate financial and environmental concerns. They must </w:t>
      </w:r>
      <w:r w:rsidR="00D244AB" w:rsidRPr="00E84E8D">
        <w:rPr>
          <w:rFonts w:ascii="Arial" w:hAnsi="Arial" w:cs="Arial"/>
          <w:szCs w:val="24"/>
        </w:rPr>
        <w:t>recognize</w:t>
      </w:r>
      <w:r w:rsidRPr="00E84E8D">
        <w:rPr>
          <w:rFonts w:ascii="Arial" w:hAnsi="Arial" w:cs="Arial"/>
          <w:szCs w:val="24"/>
        </w:rPr>
        <w:t xml:space="preserve"> the symbiotic link between the two and realize that ethical and sustainable business </w:t>
      </w:r>
      <w:r w:rsidR="00D244AB" w:rsidRPr="00E84E8D">
        <w:rPr>
          <w:rFonts w:ascii="Arial" w:hAnsi="Arial" w:cs="Arial"/>
          <w:szCs w:val="24"/>
        </w:rPr>
        <w:t>practices</w:t>
      </w:r>
      <w:r w:rsidRPr="00E84E8D">
        <w:rPr>
          <w:rFonts w:ascii="Arial" w:hAnsi="Arial" w:cs="Arial"/>
          <w:szCs w:val="24"/>
        </w:rPr>
        <w:t xml:space="preserve"> are essential to long-term financial success. Marriott can lead the industry in financial success and environmental sustainability as it navigates these issues. Financial and environmental responsibility are increasingly strategic imperatives for modern firms seeking long-term success.</w:t>
      </w:r>
    </w:p>
    <w:p w14:paraId="49179589" w14:textId="77777777" w:rsidR="001A2471" w:rsidRPr="00E84E8D" w:rsidRDefault="001A2471">
      <w:pPr>
        <w:spacing w:line="276" w:lineRule="auto"/>
        <w:jc w:val="left"/>
        <w:rPr>
          <w:rFonts w:ascii="Arial" w:eastAsiaTheme="majorEastAsia" w:hAnsi="Arial" w:cs="Arial"/>
          <w:b/>
          <w:bCs/>
          <w:color w:val="365F91" w:themeColor="accent1" w:themeShade="BF"/>
          <w:szCs w:val="24"/>
        </w:rPr>
      </w:pPr>
      <w:r w:rsidRPr="00E84E8D">
        <w:rPr>
          <w:rFonts w:ascii="Arial" w:hAnsi="Arial" w:cs="Arial"/>
          <w:szCs w:val="24"/>
        </w:rPr>
        <w:br w:type="page"/>
      </w:r>
    </w:p>
    <w:p w14:paraId="77434DF6" w14:textId="4E73F7CE" w:rsidR="001A2471" w:rsidRDefault="00525B94" w:rsidP="00525B94">
      <w:pPr>
        <w:pStyle w:val="Heading1"/>
        <w:tabs>
          <w:tab w:val="center" w:pos="4680"/>
          <w:tab w:val="left" w:pos="7615"/>
        </w:tabs>
        <w:jc w:val="left"/>
      </w:pPr>
      <w:bookmarkStart w:id="3" w:name="_Toc150652969"/>
      <w:r>
        <w:lastRenderedPageBreak/>
        <w:tab/>
      </w:r>
      <w:r w:rsidR="001A2471" w:rsidRPr="00E84E8D">
        <w:t>Consumer-Driven Sustainability</w:t>
      </w:r>
      <w:bookmarkEnd w:id="3"/>
      <w:r>
        <w:tab/>
      </w:r>
    </w:p>
    <w:p w14:paraId="3ED6B895" w14:textId="77777777" w:rsidR="00525B94" w:rsidRPr="00525B94" w:rsidRDefault="00525B94" w:rsidP="00525B94"/>
    <w:p w14:paraId="26041BB9" w14:textId="32ECE0B9" w:rsidR="001A2471" w:rsidRPr="00E84E8D" w:rsidRDefault="001A2471" w:rsidP="001A2471">
      <w:pPr>
        <w:rPr>
          <w:rFonts w:ascii="Arial" w:hAnsi="Arial" w:cs="Arial"/>
          <w:szCs w:val="24"/>
        </w:rPr>
      </w:pPr>
      <w:r w:rsidRPr="00E84E8D">
        <w:rPr>
          <w:rFonts w:ascii="Arial" w:hAnsi="Arial" w:cs="Arial"/>
          <w:szCs w:val="24"/>
        </w:rPr>
        <w:t>Consumer choices have affected the corporate world's trend toward sustainability, away from profit maximization. This transition is especially noticeable in the hotel business, where customers now consider not just service quality but also ethical and environmental principles. Consumer-driven sustainability marks a major shift in business-customer interactions.</w:t>
      </w:r>
    </w:p>
    <w:p w14:paraId="03D4C2E6" w14:textId="6EE394C9" w:rsidR="001A2471" w:rsidRPr="00E84E8D" w:rsidRDefault="001A2471" w:rsidP="001A2471">
      <w:pPr>
        <w:rPr>
          <w:rFonts w:ascii="Arial" w:hAnsi="Arial" w:cs="Arial"/>
          <w:szCs w:val="24"/>
        </w:rPr>
      </w:pPr>
      <w:r w:rsidRPr="00E84E8D">
        <w:rPr>
          <w:rFonts w:ascii="Arial" w:hAnsi="Arial" w:cs="Arial"/>
          <w:szCs w:val="24"/>
        </w:rPr>
        <w:t>In the hotel business, visitors are increasingly selective, seeking lodgings and services that match their values and environmental responsibilities</w:t>
      </w:r>
      <w:r w:rsidR="00EA4C5F" w:rsidRPr="00E84E8D">
        <w:rPr>
          <w:rFonts w:ascii="Arial" w:hAnsi="Arial" w:cs="Arial"/>
          <w:szCs w:val="24"/>
        </w:rPr>
        <w:t xml:space="preserve"> (Bergsma, 2020)</w:t>
      </w:r>
      <w:r w:rsidRPr="00E84E8D">
        <w:rPr>
          <w:rFonts w:ascii="Arial" w:hAnsi="Arial" w:cs="Arial"/>
          <w:szCs w:val="24"/>
        </w:rPr>
        <w:t xml:space="preserve">. This change reflects </w:t>
      </w:r>
      <w:r w:rsidR="00AD6536" w:rsidRPr="00E84E8D">
        <w:rPr>
          <w:rFonts w:ascii="Arial" w:hAnsi="Arial" w:cs="Arial"/>
          <w:szCs w:val="24"/>
        </w:rPr>
        <w:t>society’s</w:t>
      </w:r>
      <w:r w:rsidRPr="00E84E8D">
        <w:rPr>
          <w:rFonts w:ascii="Arial" w:hAnsi="Arial" w:cs="Arial"/>
          <w:szCs w:val="24"/>
        </w:rPr>
        <w:t xml:space="preserve"> understanding and care for the world, not just a fad. As customers learn more about environmental challenges, they use their buying power to support sustainable enterprises.</w:t>
      </w:r>
    </w:p>
    <w:p w14:paraId="4EEA34CD" w14:textId="3E3DCD01" w:rsidR="001A2471" w:rsidRPr="00E84E8D" w:rsidRDefault="001A2471" w:rsidP="001A2471">
      <w:pPr>
        <w:rPr>
          <w:rFonts w:ascii="Arial" w:hAnsi="Arial" w:cs="Arial"/>
          <w:szCs w:val="24"/>
        </w:rPr>
      </w:pPr>
      <w:r w:rsidRPr="00E84E8D">
        <w:rPr>
          <w:rFonts w:ascii="Arial" w:hAnsi="Arial" w:cs="Arial"/>
          <w:szCs w:val="24"/>
        </w:rPr>
        <w:t xml:space="preserve">Consumer-driven sustainability affects Marriott, a major hotel company. The corporation recognises that its customers are becoming ecologically sensitive. In response to these concerns, Marriott has begun implementing </w:t>
      </w:r>
      <w:r w:rsidR="00F7081F" w:rsidRPr="00E84E8D">
        <w:rPr>
          <w:rFonts w:ascii="Arial" w:hAnsi="Arial" w:cs="Arial"/>
          <w:szCs w:val="24"/>
        </w:rPr>
        <w:t>several</w:t>
      </w:r>
      <w:r w:rsidRPr="00E84E8D">
        <w:rPr>
          <w:rFonts w:ascii="Arial" w:hAnsi="Arial" w:cs="Arial"/>
          <w:szCs w:val="24"/>
        </w:rPr>
        <w:t xml:space="preserve"> sustainability measures, including as programs to reduce waste, technology that use less energy, and certifications that indicate the company's commitment to environmental responsibility</w:t>
      </w:r>
      <w:r w:rsidR="00F7081F" w:rsidRPr="00E84E8D">
        <w:rPr>
          <w:rFonts w:ascii="Arial" w:hAnsi="Arial" w:cs="Arial"/>
          <w:szCs w:val="24"/>
        </w:rPr>
        <w:t xml:space="preserve"> (McLeod et al., 2022)</w:t>
      </w:r>
      <w:r w:rsidRPr="00E84E8D">
        <w:rPr>
          <w:rFonts w:ascii="Arial" w:hAnsi="Arial" w:cs="Arial"/>
          <w:szCs w:val="24"/>
        </w:rPr>
        <w:t>. These activities are strategic reactions to changing consumer demands, not altruistic.</w:t>
      </w:r>
    </w:p>
    <w:p w14:paraId="1DD995FA" w14:textId="3D355EC2" w:rsidR="001A2471" w:rsidRPr="00E84E8D" w:rsidRDefault="001A2471" w:rsidP="001A2471">
      <w:pPr>
        <w:rPr>
          <w:rFonts w:ascii="Arial" w:hAnsi="Arial" w:cs="Arial"/>
          <w:szCs w:val="24"/>
        </w:rPr>
      </w:pPr>
      <w:r w:rsidRPr="00E84E8D">
        <w:rPr>
          <w:rFonts w:ascii="Arial" w:hAnsi="Arial" w:cs="Arial"/>
          <w:szCs w:val="24"/>
        </w:rPr>
        <w:t>Consumers want sustainable practices for more than environmental reasons. It affects customer loyalty and reputation greatly. Guests are more loyal to hotels and service providers who share their beliefs. Businesses that incorporate environmental sustainability into their operations fulfill customer expectations and improve their brand image, leading to long-term financial success.</w:t>
      </w:r>
    </w:p>
    <w:p w14:paraId="2CDD2EDA" w14:textId="160A44FB" w:rsidR="001A2471" w:rsidRPr="00E84E8D" w:rsidRDefault="001A2471" w:rsidP="001A2471">
      <w:pPr>
        <w:rPr>
          <w:rFonts w:ascii="Arial" w:hAnsi="Arial" w:cs="Arial"/>
          <w:szCs w:val="24"/>
        </w:rPr>
      </w:pPr>
      <w:r w:rsidRPr="00E84E8D">
        <w:rPr>
          <w:rFonts w:ascii="Arial" w:hAnsi="Arial" w:cs="Arial"/>
          <w:szCs w:val="24"/>
        </w:rPr>
        <w:t>Marriott has challenges and possibilities in this consumer-driven sustainability age. Meeting the changing demands of conscientious consumers requires constant sustainability</w:t>
      </w:r>
      <w:r w:rsidR="00F7081F" w:rsidRPr="00E84E8D">
        <w:rPr>
          <w:rFonts w:ascii="Arial" w:hAnsi="Arial" w:cs="Arial"/>
          <w:szCs w:val="24"/>
        </w:rPr>
        <w:t xml:space="preserve"> (Lohmann &amp; Netto, 2017)</w:t>
      </w:r>
      <w:r w:rsidRPr="00E84E8D">
        <w:rPr>
          <w:rFonts w:ascii="Arial" w:hAnsi="Arial" w:cs="Arial"/>
          <w:szCs w:val="24"/>
        </w:rPr>
        <w:t>. Leveraging sustainability as a moral necessity and a business advantage is the potential. Marriott can gain and retain consumers by identifying with their values, presenting itself as an example in an industry where responsibility for the environment is increasingly linked to business success. Consumer-</w:t>
      </w:r>
      <w:r w:rsidRPr="00E84E8D">
        <w:rPr>
          <w:rFonts w:ascii="Arial" w:hAnsi="Arial" w:cs="Arial"/>
          <w:szCs w:val="24"/>
        </w:rPr>
        <w:lastRenderedPageBreak/>
        <w:t>driven sustainability changes consumer behavior and company success and ethical behavior, affecting the hotel sector and beyond.</w:t>
      </w:r>
    </w:p>
    <w:p w14:paraId="0ACE79A5" w14:textId="3F12B691" w:rsidR="001A2471" w:rsidRPr="00E84E8D" w:rsidRDefault="001A2471">
      <w:pPr>
        <w:spacing w:line="276" w:lineRule="auto"/>
        <w:jc w:val="left"/>
        <w:rPr>
          <w:rFonts w:ascii="Arial" w:hAnsi="Arial" w:cs="Arial"/>
          <w:szCs w:val="24"/>
        </w:rPr>
      </w:pPr>
    </w:p>
    <w:p w14:paraId="0FF23C9B" w14:textId="12CF83B2" w:rsidR="001A2471" w:rsidRDefault="001A2471" w:rsidP="003C2275">
      <w:pPr>
        <w:pStyle w:val="Heading1"/>
      </w:pPr>
      <w:bookmarkStart w:id="4" w:name="_Toc150652970"/>
      <w:r w:rsidRPr="00E84E8D">
        <w:t>Future Recommendations</w:t>
      </w:r>
      <w:bookmarkEnd w:id="4"/>
    </w:p>
    <w:p w14:paraId="094A2EF7" w14:textId="77777777" w:rsidR="003C2275" w:rsidRPr="003C2275" w:rsidRDefault="003C2275" w:rsidP="003C2275"/>
    <w:p w14:paraId="6A9B746F" w14:textId="772E76DF" w:rsidR="001A2471" w:rsidRPr="00E84E8D" w:rsidRDefault="001A2471" w:rsidP="001A2471">
      <w:pPr>
        <w:rPr>
          <w:rFonts w:ascii="Arial" w:hAnsi="Arial" w:cs="Arial"/>
          <w:szCs w:val="24"/>
        </w:rPr>
      </w:pPr>
      <w:r w:rsidRPr="00E84E8D">
        <w:rPr>
          <w:rFonts w:ascii="Arial" w:hAnsi="Arial" w:cs="Arial"/>
          <w:szCs w:val="24"/>
        </w:rPr>
        <w:t>Marriott and the hotel sector must include sustainability into their business model. A holistic strategy that considers environmental, social, and economic factors is necessary</w:t>
      </w:r>
      <w:r w:rsidR="00603D08" w:rsidRPr="00E84E8D">
        <w:rPr>
          <w:rFonts w:ascii="Arial" w:hAnsi="Arial" w:cs="Arial"/>
          <w:szCs w:val="24"/>
        </w:rPr>
        <w:t xml:space="preserve"> (Kelman, 2022)</w:t>
      </w:r>
      <w:r w:rsidRPr="00E84E8D">
        <w:rPr>
          <w:rFonts w:ascii="Arial" w:hAnsi="Arial" w:cs="Arial"/>
          <w:szCs w:val="24"/>
        </w:rPr>
        <w:t>. Marriott should invest in cutting-edge technologies to improve energy efficiency and minimize resource use. Smart building technologies, renewable energy, and improved waste management may decrease environmental impact and save money over time.</w:t>
      </w:r>
    </w:p>
    <w:p w14:paraId="5B3C2D69" w14:textId="345E1D7D" w:rsidR="001A2471" w:rsidRPr="00E84E8D" w:rsidRDefault="001A2471" w:rsidP="001A2471">
      <w:pPr>
        <w:rPr>
          <w:rFonts w:ascii="Arial" w:hAnsi="Arial" w:cs="Arial"/>
          <w:szCs w:val="24"/>
        </w:rPr>
      </w:pPr>
      <w:r w:rsidRPr="00E84E8D">
        <w:rPr>
          <w:rFonts w:ascii="Arial" w:hAnsi="Arial" w:cs="Arial"/>
          <w:szCs w:val="24"/>
        </w:rPr>
        <w:t xml:space="preserve">Second, sustainable suppliers must be worked </w:t>
      </w:r>
      <w:r w:rsidR="00157F5A" w:rsidRPr="00E84E8D">
        <w:rPr>
          <w:rFonts w:ascii="Arial" w:hAnsi="Arial" w:cs="Arial"/>
          <w:szCs w:val="24"/>
        </w:rPr>
        <w:t>on</w:t>
      </w:r>
      <w:r w:rsidR="00C64ABF" w:rsidRPr="00E84E8D">
        <w:rPr>
          <w:rFonts w:ascii="Arial" w:hAnsi="Arial" w:cs="Arial"/>
          <w:szCs w:val="24"/>
        </w:rPr>
        <w:t xml:space="preserve"> (Bergsma, 2020)</w:t>
      </w:r>
      <w:r w:rsidRPr="00E84E8D">
        <w:rPr>
          <w:rFonts w:ascii="Arial" w:hAnsi="Arial" w:cs="Arial"/>
          <w:szCs w:val="24"/>
        </w:rPr>
        <w:t>. Marriott can influence its supply chain and ensure its goods and services meet sustainability standards by partnering with environmentally responsible suppliers. This collaboration boosts the company's green credentials and promotes ethical sourcing in the sector.</w:t>
      </w:r>
    </w:p>
    <w:p w14:paraId="55BAC4C0" w14:textId="47013A36" w:rsidR="001A2471" w:rsidRPr="00E84E8D" w:rsidRDefault="001A2471" w:rsidP="001A2471">
      <w:pPr>
        <w:rPr>
          <w:rFonts w:ascii="Arial" w:hAnsi="Arial" w:cs="Arial"/>
          <w:szCs w:val="24"/>
        </w:rPr>
      </w:pPr>
      <w:r w:rsidRPr="00E84E8D">
        <w:rPr>
          <w:rFonts w:ascii="Arial" w:hAnsi="Arial" w:cs="Arial"/>
          <w:szCs w:val="24"/>
        </w:rPr>
        <w:t>Marriott's sustainability efforts should prioritize customer education and participation. Communicating the environmental effect of initiatives like towel reuse programs and single-use plastic reduction may encourage visitors to make eco-friendly choices</w:t>
      </w:r>
      <w:r w:rsidR="00C64ABF" w:rsidRPr="00E84E8D">
        <w:rPr>
          <w:rFonts w:ascii="Arial" w:hAnsi="Arial" w:cs="Arial"/>
          <w:szCs w:val="24"/>
        </w:rPr>
        <w:t xml:space="preserve"> (Brymer &amp; Hashimoto, 2021)</w:t>
      </w:r>
      <w:r w:rsidRPr="00E84E8D">
        <w:rPr>
          <w:rFonts w:ascii="Arial" w:hAnsi="Arial" w:cs="Arial"/>
          <w:szCs w:val="24"/>
        </w:rPr>
        <w:t>. Well-informed and active customers help sustainability projects succeed and promote environmental responsibility.</w:t>
      </w:r>
    </w:p>
    <w:p w14:paraId="18C070AA" w14:textId="2A823100" w:rsidR="001A2471" w:rsidRPr="00E84E8D" w:rsidRDefault="001A2471" w:rsidP="001A2471">
      <w:pPr>
        <w:rPr>
          <w:rFonts w:ascii="Arial" w:hAnsi="Arial" w:cs="Arial"/>
          <w:szCs w:val="24"/>
        </w:rPr>
      </w:pPr>
      <w:r w:rsidRPr="00E84E8D">
        <w:rPr>
          <w:rFonts w:ascii="Arial" w:hAnsi="Arial" w:cs="Arial"/>
          <w:szCs w:val="24"/>
        </w:rPr>
        <w:t>Marriott should innovate using circular economy ideas. This requires developing goods and services for durability, reusability, and recycling. Marriott can help create a circular hospitality economy by reducing waste and prolonging resource life.</w:t>
      </w:r>
    </w:p>
    <w:p w14:paraId="3ACDD818" w14:textId="77777777" w:rsidR="001A2471" w:rsidRPr="00E84E8D" w:rsidRDefault="001A2471">
      <w:pPr>
        <w:spacing w:line="276" w:lineRule="auto"/>
        <w:jc w:val="left"/>
        <w:rPr>
          <w:rFonts w:ascii="Arial" w:eastAsiaTheme="majorEastAsia" w:hAnsi="Arial" w:cs="Arial"/>
          <w:b/>
          <w:bCs/>
          <w:color w:val="365F91" w:themeColor="accent1" w:themeShade="BF"/>
          <w:szCs w:val="24"/>
        </w:rPr>
      </w:pPr>
      <w:r w:rsidRPr="00E84E8D">
        <w:rPr>
          <w:rFonts w:ascii="Arial" w:hAnsi="Arial" w:cs="Arial"/>
          <w:szCs w:val="24"/>
        </w:rPr>
        <w:br w:type="page"/>
      </w:r>
    </w:p>
    <w:p w14:paraId="34AF155E" w14:textId="744D4FD6" w:rsidR="001A2471" w:rsidRDefault="001A2471" w:rsidP="00085D89">
      <w:pPr>
        <w:pStyle w:val="Heading1"/>
      </w:pPr>
      <w:bookmarkStart w:id="5" w:name="_Toc150652971"/>
      <w:r w:rsidRPr="00E84E8D">
        <w:lastRenderedPageBreak/>
        <w:t>Feasibility of a Truly Green Hospitality Industry</w:t>
      </w:r>
      <w:bookmarkEnd w:id="5"/>
    </w:p>
    <w:p w14:paraId="2276635D" w14:textId="77777777" w:rsidR="0016276B" w:rsidRPr="0016276B" w:rsidRDefault="0016276B" w:rsidP="0016276B"/>
    <w:p w14:paraId="3B09F2A4" w14:textId="256B4174" w:rsidR="001A2471" w:rsidRPr="00E84E8D" w:rsidRDefault="001A2471" w:rsidP="001A2471">
      <w:pPr>
        <w:rPr>
          <w:rFonts w:ascii="Arial" w:hAnsi="Arial" w:cs="Arial"/>
          <w:szCs w:val="24"/>
        </w:rPr>
      </w:pPr>
      <w:r w:rsidRPr="00E84E8D">
        <w:rPr>
          <w:rFonts w:ascii="Arial" w:hAnsi="Arial" w:cs="Arial"/>
          <w:szCs w:val="24"/>
        </w:rPr>
        <w:t>Greening the hotel business is ambitious but achievable. Although total environmental sustainability may be difficult, gradual efforts may reduce the industry's ecological imprint. As an industry leader, Marriott is crucial to these initiatives.</w:t>
      </w:r>
    </w:p>
    <w:p w14:paraId="43151B4E" w14:textId="1BE9D89C" w:rsidR="001A2471" w:rsidRPr="00E84E8D" w:rsidRDefault="001A2471" w:rsidP="001A2471">
      <w:pPr>
        <w:rPr>
          <w:rFonts w:ascii="Arial" w:hAnsi="Arial" w:cs="Arial"/>
          <w:szCs w:val="24"/>
        </w:rPr>
      </w:pPr>
      <w:r w:rsidRPr="00E84E8D">
        <w:rPr>
          <w:rFonts w:ascii="Arial" w:hAnsi="Arial" w:cs="Arial"/>
          <w:szCs w:val="24"/>
        </w:rPr>
        <w:t>Technology, strategic relationships, and organizational and industry transformation are needed for feasibility. Energy-efficient equipment, renewable energy, and smart building technology help hospitality companies reduce their environmental effect</w:t>
      </w:r>
      <w:r w:rsidR="00C64ABF" w:rsidRPr="00E84E8D">
        <w:rPr>
          <w:rFonts w:ascii="Arial" w:hAnsi="Arial" w:cs="Arial"/>
          <w:szCs w:val="24"/>
        </w:rPr>
        <w:t xml:space="preserve"> (Deale, 2022)</w:t>
      </w:r>
      <w:r w:rsidRPr="00E84E8D">
        <w:rPr>
          <w:rFonts w:ascii="Arial" w:hAnsi="Arial" w:cs="Arial"/>
          <w:szCs w:val="24"/>
        </w:rPr>
        <w:t>. While initial expenditures may be high, long-term cost reductions and environmental benefits make these programs financially sustainable.</w:t>
      </w:r>
    </w:p>
    <w:p w14:paraId="7F060D7B" w14:textId="1D0D8A38" w:rsidR="001A2471" w:rsidRPr="00E84E8D" w:rsidRDefault="001A2471" w:rsidP="001A2471">
      <w:pPr>
        <w:rPr>
          <w:rFonts w:ascii="Arial" w:hAnsi="Arial" w:cs="Arial"/>
          <w:szCs w:val="24"/>
        </w:rPr>
      </w:pPr>
      <w:r w:rsidRPr="00E84E8D">
        <w:rPr>
          <w:rFonts w:ascii="Arial" w:hAnsi="Arial" w:cs="Arial"/>
          <w:szCs w:val="24"/>
        </w:rPr>
        <w:t>Equally important are strategic collaborations with sustainable suppliers and stakeholders. Marriott may urge suppliers to meet environmental requirements and certifications</w:t>
      </w:r>
      <w:r w:rsidR="00603D08" w:rsidRPr="00E84E8D">
        <w:rPr>
          <w:rFonts w:ascii="Arial" w:hAnsi="Arial" w:cs="Arial"/>
          <w:szCs w:val="24"/>
        </w:rPr>
        <w:t xml:space="preserve"> (Kalogiannidis et al., 2023)</w:t>
      </w:r>
      <w:r w:rsidRPr="00E84E8D">
        <w:rPr>
          <w:rFonts w:ascii="Arial" w:hAnsi="Arial" w:cs="Arial"/>
          <w:szCs w:val="24"/>
        </w:rPr>
        <w:t>. This collaboration spreads industry-wide commitment to environmentally friendly purchasing and manufacturing.</w:t>
      </w:r>
    </w:p>
    <w:p w14:paraId="030B2676" w14:textId="4F9FF4CF" w:rsidR="001A2471" w:rsidRPr="00E84E8D" w:rsidRDefault="001A2471" w:rsidP="001A2471">
      <w:pPr>
        <w:rPr>
          <w:rFonts w:ascii="Arial" w:hAnsi="Arial" w:cs="Arial"/>
          <w:szCs w:val="24"/>
        </w:rPr>
      </w:pPr>
      <w:r w:rsidRPr="00E84E8D">
        <w:rPr>
          <w:rFonts w:ascii="Arial" w:hAnsi="Arial" w:cs="Arial"/>
          <w:szCs w:val="24"/>
        </w:rPr>
        <w:t>Consumer demand and recognition for green practices drive green hospitality. Marriott's proactive sustainability marketing and eco-friendly guest experiences satisfy current expectations and contribute to a rising market of environmentally concerned customers.</w:t>
      </w:r>
    </w:p>
    <w:p w14:paraId="5603CA3B" w14:textId="77777777" w:rsidR="001A2471" w:rsidRPr="00E84E8D" w:rsidRDefault="001A2471">
      <w:pPr>
        <w:spacing w:line="276" w:lineRule="auto"/>
        <w:jc w:val="left"/>
        <w:rPr>
          <w:rFonts w:ascii="Arial" w:hAnsi="Arial" w:cs="Arial"/>
          <w:szCs w:val="24"/>
        </w:rPr>
      </w:pPr>
      <w:r w:rsidRPr="00E84E8D">
        <w:rPr>
          <w:rFonts w:ascii="Arial" w:hAnsi="Arial" w:cs="Arial"/>
          <w:szCs w:val="24"/>
        </w:rPr>
        <w:br w:type="page"/>
      </w:r>
    </w:p>
    <w:p w14:paraId="711C8A87" w14:textId="2FDE0AB3" w:rsidR="001A2471" w:rsidRDefault="001A2471" w:rsidP="00085D89">
      <w:pPr>
        <w:pStyle w:val="Heading1"/>
      </w:pPr>
      <w:bookmarkStart w:id="6" w:name="_Toc150652972"/>
      <w:r w:rsidRPr="00E84E8D">
        <w:lastRenderedPageBreak/>
        <w:t>Financial Resiliency and Sustainability</w:t>
      </w:r>
      <w:bookmarkEnd w:id="6"/>
    </w:p>
    <w:p w14:paraId="3F845A06" w14:textId="77777777" w:rsidR="0016276B" w:rsidRPr="0016276B" w:rsidRDefault="0016276B" w:rsidP="0016276B"/>
    <w:p w14:paraId="3A5DA0D8" w14:textId="2BCC674A" w:rsidR="001A2471" w:rsidRPr="00E84E8D" w:rsidRDefault="001A2471" w:rsidP="001A2471">
      <w:pPr>
        <w:rPr>
          <w:rFonts w:ascii="Arial" w:hAnsi="Arial" w:cs="Arial"/>
          <w:szCs w:val="24"/>
        </w:rPr>
      </w:pPr>
      <w:r w:rsidRPr="00E84E8D">
        <w:rPr>
          <w:rFonts w:ascii="Arial" w:hAnsi="Arial" w:cs="Arial"/>
          <w:szCs w:val="24"/>
        </w:rPr>
        <w:t>Businesses navigating the complicated contemporary economy must address financial resilience and sustainability. Some have considered sustainability objectives as a financial burden due to the initial expenditures of eco-friendly initiatives impacting short-term profitability</w:t>
      </w:r>
      <w:r w:rsidR="00603D08" w:rsidRPr="00E84E8D">
        <w:rPr>
          <w:rFonts w:ascii="Arial" w:hAnsi="Arial" w:cs="Arial"/>
          <w:szCs w:val="24"/>
        </w:rPr>
        <w:t xml:space="preserve"> (Curtis &amp; Slocum, 2021)</w:t>
      </w:r>
      <w:r w:rsidRPr="00E84E8D">
        <w:rPr>
          <w:rFonts w:ascii="Arial" w:hAnsi="Arial" w:cs="Arial"/>
          <w:szCs w:val="24"/>
        </w:rPr>
        <w:t>. A deeper look shows that financial resilience and sustainability may be mutually reinforcing.</w:t>
      </w:r>
    </w:p>
    <w:p w14:paraId="02422E58" w14:textId="5FE1D1BA" w:rsidR="001A2471" w:rsidRPr="00E84E8D" w:rsidRDefault="001A2471" w:rsidP="001A2471">
      <w:pPr>
        <w:rPr>
          <w:rFonts w:ascii="Arial" w:hAnsi="Arial" w:cs="Arial"/>
          <w:szCs w:val="24"/>
        </w:rPr>
      </w:pPr>
      <w:r w:rsidRPr="00E84E8D">
        <w:rPr>
          <w:rFonts w:ascii="Arial" w:hAnsi="Arial" w:cs="Arial"/>
          <w:szCs w:val="24"/>
        </w:rPr>
        <w:t>A Marriott-style review of hospitality financial resilience would undoubtedly show that sustainability measures boost long-term economic stability</w:t>
      </w:r>
      <w:r w:rsidR="006D7B9A" w:rsidRPr="00E84E8D">
        <w:rPr>
          <w:rFonts w:ascii="Arial" w:hAnsi="Arial" w:cs="Arial"/>
          <w:szCs w:val="24"/>
        </w:rPr>
        <w:t xml:space="preserve"> (Garrod, 2022)</w:t>
      </w:r>
      <w:r w:rsidRPr="00E84E8D">
        <w:rPr>
          <w:rFonts w:ascii="Arial" w:hAnsi="Arial" w:cs="Arial"/>
          <w:szCs w:val="24"/>
        </w:rPr>
        <w:t>. Energy-efficient technology, waste reduction programs, and eco-certifications may cost upfront, but they frequently provide operational efficiency and cost savings over time. Energy-efficient technologies meet environmental aims and lower utility bills, improving the bottom line.</w:t>
      </w:r>
    </w:p>
    <w:p w14:paraId="3CC7D73F" w14:textId="0C57B14A" w:rsidR="001A2471" w:rsidRPr="00E84E8D" w:rsidRDefault="001A2471" w:rsidP="001A2471">
      <w:pPr>
        <w:rPr>
          <w:rFonts w:ascii="Arial" w:hAnsi="Arial" w:cs="Arial"/>
          <w:szCs w:val="24"/>
        </w:rPr>
      </w:pPr>
      <w:r w:rsidRPr="00E84E8D">
        <w:rPr>
          <w:rFonts w:ascii="Arial" w:hAnsi="Arial" w:cs="Arial"/>
          <w:szCs w:val="24"/>
        </w:rPr>
        <w:t>Additionally, the current business environment emphasizes company reputation and brand image. Sustainability may boost brand loyalty and competitiveness by improving customer perception</w:t>
      </w:r>
      <w:r w:rsidR="00F363DF" w:rsidRPr="00E84E8D">
        <w:rPr>
          <w:rFonts w:ascii="Arial" w:hAnsi="Arial" w:cs="Arial"/>
          <w:szCs w:val="24"/>
        </w:rPr>
        <w:t xml:space="preserve"> (Wimberly, 2021)</w:t>
      </w:r>
      <w:r w:rsidRPr="00E84E8D">
        <w:rPr>
          <w:rFonts w:ascii="Arial" w:hAnsi="Arial" w:cs="Arial"/>
          <w:szCs w:val="24"/>
        </w:rPr>
        <w:t>. Sustainability-focused hotels may attract a rising market of ethical travelers. Sustainability and consumer tastes match to provide a resilient cash stream and reduce reputational risks from ecologically unsustainable activities.</w:t>
      </w:r>
    </w:p>
    <w:p w14:paraId="6DB7F88A" w14:textId="6778C90F" w:rsidR="001A2471" w:rsidRPr="00E84E8D" w:rsidRDefault="001A2471" w:rsidP="001A2471">
      <w:pPr>
        <w:rPr>
          <w:rFonts w:ascii="Arial" w:hAnsi="Arial" w:cs="Arial"/>
          <w:szCs w:val="24"/>
        </w:rPr>
      </w:pPr>
      <w:r w:rsidRPr="00E84E8D">
        <w:rPr>
          <w:rFonts w:ascii="Arial" w:hAnsi="Arial" w:cs="Arial"/>
          <w:szCs w:val="24"/>
        </w:rPr>
        <w:t>Integrating sustainability into corporate processes improves risk management. As the world struggles with rising temperatures and degradation of the environment, firms that meet these issues are better prepared to react to legislative changes and alleviate resource shortages</w:t>
      </w:r>
      <w:r w:rsidR="006D7B9A" w:rsidRPr="00E84E8D">
        <w:rPr>
          <w:rFonts w:ascii="Arial" w:hAnsi="Arial" w:cs="Arial"/>
          <w:szCs w:val="24"/>
        </w:rPr>
        <w:t xml:space="preserve"> (Jervis et al., 2017)</w:t>
      </w:r>
      <w:r w:rsidRPr="00E84E8D">
        <w:rPr>
          <w:rFonts w:ascii="Arial" w:hAnsi="Arial" w:cs="Arial"/>
          <w:szCs w:val="24"/>
        </w:rPr>
        <w:t>. This forward-thinking attitude helps the firm survive changing economic and environmental situations.</w:t>
      </w:r>
    </w:p>
    <w:p w14:paraId="55986D3D" w14:textId="15421507" w:rsidR="001A2471" w:rsidRDefault="001A2471" w:rsidP="00E84E8D">
      <w:pPr>
        <w:rPr>
          <w:rFonts w:ascii="Arial" w:hAnsi="Arial" w:cs="Arial"/>
          <w:szCs w:val="24"/>
        </w:rPr>
      </w:pPr>
      <w:r w:rsidRPr="00E84E8D">
        <w:rPr>
          <w:rFonts w:ascii="Arial" w:hAnsi="Arial" w:cs="Arial"/>
          <w:szCs w:val="24"/>
        </w:rPr>
        <w:t xml:space="preserve">The relationship between financial resilience and sustainability is crucial to organizational success. Marriott can protect the environment and ensure long-term financial stability by using a holistic strategy. A hypothetical financial analysis comparing environmentally friendly and non-sustainable practices would likely show that sustainability benefits brand value, client retention, and tactical differentiation in an ever-shifting marketplace. </w:t>
      </w:r>
      <w:r w:rsidRPr="00E84E8D">
        <w:rPr>
          <w:rFonts w:ascii="Arial" w:hAnsi="Arial" w:cs="Arial"/>
          <w:szCs w:val="24"/>
        </w:rPr>
        <w:lastRenderedPageBreak/>
        <w:t>Financial resilience and sustainability are no longer merely good company practices; they are strategic imperatives for 21st-century success.</w:t>
      </w:r>
    </w:p>
    <w:p w14:paraId="33C9886C" w14:textId="77777777" w:rsidR="0016276B" w:rsidRPr="00E84E8D" w:rsidRDefault="0016276B" w:rsidP="00E84E8D">
      <w:pPr>
        <w:rPr>
          <w:rFonts w:ascii="Arial" w:hAnsi="Arial" w:cs="Arial"/>
          <w:szCs w:val="24"/>
        </w:rPr>
      </w:pPr>
    </w:p>
    <w:p w14:paraId="0B755456" w14:textId="0ABA8070" w:rsidR="001A2471" w:rsidRDefault="001A2471" w:rsidP="00085D89">
      <w:pPr>
        <w:pStyle w:val="Heading1"/>
      </w:pPr>
      <w:bookmarkStart w:id="7" w:name="_Toc150652973"/>
      <w:r w:rsidRPr="00E84E8D">
        <w:t>Models, frameworks</w:t>
      </w:r>
      <w:bookmarkEnd w:id="7"/>
    </w:p>
    <w:p w14:paraId="4EBB46E1" w14:textId="77777777" w:rsidR="0016276B" w:rsidRPr="0016276B" w:rsidRDefault="0016276B" w:rsidP="0016276B"/>
    <w:p w14:paraId="0B11488D" w14:textId="19D9A38D" w:rsidR="001A2471" w:rsidRPr="00E84E8D" w:rsidRDefault="001A2471" w:rsidP="001A2471">
      <w:pPr>
        <w:rPr>
          <w:rFonts w:ascii="Arial" w:hAnsi="Arial" w:cs="Arial"/>
          <w:szCs w:val="24"/>
        </w:rPr>
      </w:pPr>
      <w:r w:rsidRPr="00E84E8D">
        <w:rPr>
          <w:rFonts w:ascii="Arial" w:hAnsi="Arial" w:cs="Arial"/>
          <w:szCs w:val="24"/>
        </w:rPr>
        <w:t>Hospitality sustainability models and frameworks help organizations analyze, assess, and improve their environmental effect. Elkington's Triple Bottom Line (TBL) highlights the interconnectedness of the social, environmental, and economic factors in organizational performance evaluation</w:t>
      </w:r>
      <w:r w:rsidR="0081363F" w:rsidRPr="00E84E8D">
        <w:rPr>
          <w:rFonts w:ascii="Arial" w:hAnsi="Arial" w:cs="Arial"/>
          <w:szCs w:val="24"/>
        </w:rPr>
        <w:t xml:space="preserve"> (Anderson Bomar, 2022)</w:t>
      </w:r>
      <w:r w:rsidRPr="00E84E8D">
        <w:rPr>
          <w:rFonts w:ascii="Arial" w:hAnsi="Arial" w:cs="Arial"/>
          <w:szCs w:val="24"/>
        </w:rPr>
        <w:t>. This comprehensive strategy pushes Marriott to emphasize financial success, social responsibility, and environmental responsibility. The TBL framework helps companies reconcile profit with ethics and sustainability.</w:t>
      </w:r>
    </w:p>
    <w:p w14:paraId="28DC5718" w14:textId="040D0573" w:rsidR="001A2471" w:rsidRPr="00E84E8D" w:rsidRDefault="001A2471" w:rsidP="001A2471">
      <w:pPr>
        <w:rPr>
          <w:rFonts w:ascii="Arial" w:hAnsi="Arial" w:cs="Arial"/>
          <w:szCs w:val="24"/>
        </w:rPr>
      </w:pPr>
      <w:r w:rsidRPr="00E84E8D">
        <w:rPr>
          <w:rFonts w:ascii="Arial" w:hAnsi="Arial" w:cs="Arial"/>
          <w:szCs w:val="24"/>
        </w:rPr>
        <w:t>However, Doxey's Irridex Model shows visitors' reactions to sustainability activities. Marriott can match its sustainability efforts with guest expectations by recognizing the many levels of aggravation or pleasure visitors may feel with environmental activities</w:t>
      </w:r>
      <w:r w:rsidR="00C01B33" w:rsidRPr="00E84E8D">
        <w:rPr>
          <w:rFonts w:ascii="Arial" w:hAnsi="Arial" w:cs="Arial"/>
          <w:szCs w:val="24"/>
        </w:rPr>
        <w:t xml:space="preserve"> (Pershadsingh, 2022)</w:t>
      </w:r>
      <w:r w:rsidRPr="00E84E8D">
        <w:rPr>
          <w:rFonts w:ascii="Arial" w:hAnsi="Arial" w:cs="Arial"/>
          <w:szCs w:val="24"/>
        </w:rPr>
        <w:t>. This approach, which includes discovery, participation, development, and annoyance, helps companies assess how well their sustainable efforts improve visitor happiness.</w:t>
      </w:r>
    </w:p>
    <w:p w14:paraId="09A50B3F" w14:textId="22FBDECC" w:rsidR="001A2471" w:rsidRPr="00E84E8D" w:rsidRDefault="001A2471" w:rsidP="001A2471">
      <w:pPr>
        <w:rPr>
          <w:rFonts w:ascii="Arial" w:hAnsi="Arial" w:cs="Arial"/>
          <w:szCs w:val="24"/>
        </w:rPr>
      </w:pPr>
      <w:r w:rsidRPr="00E84E8D">
        <w:rPr>
          <w:rFonts w:ascii="Arial" w:hAnsi="Arial" w:cs="Arial"/>
          <w:szCs w:val="24"/>
        </w:rPr>
        <w:t>Another useful tool for the hotel business is Butler's Life Cycle Model, notably for environmental sustainability. This model shows a tourist destination's life cycle: discovery, engagement, growth, consolidation, and stagnation</w:t>
      </w:r>
      <w:r w:rsidR="00385F05" w:rsidRPr="00E84E8D">
        <w:rPr>
          <w:rFonts w:ascii="Arial" w:hAnsi="Arial" w:cs="Arial"/>
          <w:szCs w:val="24"/>
        </w:rPr>
        <w:t xml:space="preserve"> (Wanhill, 2023)</w:t>
      </w:r>
      <w:r w:rsidRPr="00E84E8D">
        <w:rPr>
          <w:rFonts w:ascii="Arial" w:hAnsi="Arial" w:cs="Arial"/>
          <w:szCs w:val="24"/>
        </w:rPr>
        <w:t>. Marriott may use this approach to assess its environmental effect throughout a destination's life cycle. Marriott can create sustainable practices that meet each stage's requirements and difficulties by recognizing how tourism impacts the environment throughout time.</w:t>
      </w:r>
    </w:p>
    <w:p w14:paraId="5ED31A31" w14:textId="52C1FAEF" w:rsidR="001A2471" w:rsidRPr="00E84E8D" w:rsidRDefault="001A2471" w:rsidP="001A2471">
      <w:pPr>
        <w:rPr>
          <w:rFonts w:ascii="Arial" w:hAnsi="Arial" w:cs="Arial"/>
          <w:szCs w:val="24"/>
        </w:rPr>
      </w:pPr>
      <w:r w:rsidRPr="00E84E8D">
        <w:rPr>
          <w:rFonts w:ascii="Arial" w:hAnsi="Arial" w:cs="Arial"/>
          <w:szCs w:val="24"/>
        </w:rPr>
        <w:t>Incorporating these ideas within Marriott's sustainability plan is thorough. The Triple Bottom Line guides corporate objectives, balancing financial and social responsibility</w:t>
      </w:r>
      <w:r w:rsidR="00C01B33" w:rsidRPr="00E84E8D">
        <w:rPr>
          <w:rFonts w:ascii="Arial" w:hAnsi="Arial" w:cs="Arial"/>
          <w:szCs w:val="24"/>
        </w:rPr>
        <w:t xml:space="preserve"> (Reeves, 2018)</w:t>
      </w:r>
      <w:r w:rsidRPr="00E84E8D">
        <w:rPr>
          <w:rFonts w:ascii="Arial" w:hAnsi="Arial" w:cs="Arial"/>
          <w:szCs w:val="24"/>
        </w:rPr>
        <w:t xml:space="preserve">. Doxey's Irridex Model leads sustainability activities by evaluating visitor responses throughout their stay to ensure that environmental </w:t>
      </w:r>
      <w:r w:rsidR="00877D5E" w:rsidRPr="00E84E8D">
        <w:rPr>
          <w:rFonts w:ascii="Arial" w:hAnsi="Arial" w:cs="Arial"/>
          <w:szCs w:val="24"/>
        </w:rPr>
        <w:t>practices</w:t>
      </w:r>
      <w:r w:rsidRPr="00E84E8D">
        <w:rPr>
          <w:rFonts w:ascii="Arial" w:hAnsi="Arial" w:cs="Arial"/>
          <w:szCs w:val="24"/>
        </w:rPr>
        <w:t xml:space="preserve"> improve guest </w:t>
      </w:r>
      <w:r w:rsidRPr="00E84E8D">
        <w:rPr>
          <w:rFonts w:ascii="Arial" w:hAnsi="Arial" w:cs="Arial"/>
          <w:szCs w:val="24"/>
        </w:rPr>
        <w:lastRenderedPageBreak/>
        <w:t>happiness. Marriott can adjust its sustainability policies to tourism locations' changing demands using Butler's Life Cycle Model.</w:t>
      </w:r>
    </w:p>
    <w:p w14:paraId="2997E3DE" w14:textId="6F095E09" w:rsidR="001A2471" w:rsidRPr="00E84E8D" w:rsidRDefault="001A2471" w:rsidP="001A2471">
      <w:pPr>
        <w:rPr>
          <w:rFonts w:ascii="Arial" w:hAnsi="Arial" w:cs="Arial"/>
          <w:szCs w:val="24"/>
        </w:rPr>
      </w:pPr>
      <w:r w:rsidRPr="00E84E8D">
        <w:rPr>
          <w:rFonts w:ascii="Arial" w:hAnsi="Arial" w:cs="Arial"/>
          <w:szCs w:val="24"/>
        </w:rPr>
        <w:t>Marriott may improve its environmental responsibilities by incorporating these concepts within its sustainability strategy. This meets growing customer expectations and positions the organization as a responsible hospitality leader. These strategies help firms balance financial success and environmental stewardship as they acknowledge sustainability's relevance.</w:t>
      </w:r>
    </w:p>
    <w:p w14:paraId="764D2635" w14:textId="1C3DD253" w:rsidR="001A2471" w:rsidRDefault="001A2471" w:rsidP="00085D89">
      <w:pPr>
        <w:pStyle w:val="Heading1"/>
      </w:pPr>
      <w:bookmarkStart w:id="8" w:name="_Toc150652974"/>
      <w:r w:rsidRPr="00E84E8D">
        <w:t>Industry Examples</w:t>
      </w:r>
      <w:bookmarkEnd w:id="8"/>
    </w:p>
    <w:p w14:paraId="344E2B4A" w14:textId="77777777" w:rsidR="0016276B" w:rsidRPr="0016276B" w:rsidRDefault="0016276B" w:rsidP="0016276B"/>
    <w:p w14:paraId="3CE1D71E" w14:textId="18376A86" w:rsidR="001A2471" w:rsidRPr="00E84E8D" w:rsidRDefault="001A2471" w:rsidP="001A2471">
      <w:pPr>
        <w:rPr>
          <w:rFonts w:ascii="Arial" w:hAnsi="Arial" w:cs="Arial"/>
          <w:szCs w:val="24"/>
        </w:rPr>
      </w:pPr>
      <w:r w:rsidRPr="00E84E8D">
        <w:rPr>
          <w:rFonts w:ascii="Arial" w:hAnsi="Arial" w:cs="Arial"/>
          <w:szCs w:val="24"/>
        </w:rPr>
        <w:t>Industry examples show how hotel companies like Marriott may balance revenue with environmental responsibility. Many firms have incorporated sustainable practices, creating industry standards and showing that commercial success and environmental efforts can coexist.</w:t>
      </w:r>
    </w:p>
    <w:p w14:paraId="73962238" w14:textId="796D0F60" w:rsidR="001A2471" w:rsidRPr="00E84E8D" w:rsidRDefault="001A2471" w:rsidP="001A2471">
      <w:pPr>
        <w:rPr>
          <w:rFonts w:ascii="Arial" w:hAnsi="Arial" w:cs="Arial"/>
          <w:szCs w:val="24"/>
        </w:rPr>
      </w:pPr>
      <w:r w:rsidRPr="00E84E8D">
        <w:rPr>
          <w:rFonts w:ascii="Arial" w:hAnsi="Arial" w:cs="Arial"/>
          <w:szCs w:val="24"/>
        </w:rPr>
        <w:t>Accor, a worldwide hotel firm, leads environmental efforts. Through its "Planet 21" initiative, Accor integrates sustainable principles into its operations</w:t>
      </w:r>
      <w:r w:rsidR="00C01B33" w:rsidRPr="00E84E8D">
        <w:rPr>
          <w:rFonts w:ascii="Arial" w:hAnsi="Arial" w:cs="Arial"/>
          <w:szCs w:val="24"/>
        </w:rPr>
        <w:t xml:space="preserve"> (Scott &amp; Hooper, 2022)</w:t>
      </w:r>
      <w:r w:rsidRPr="00E84E8D">
        <w:rPr>
          <w:rFonts w:ascii="Arial" w:hAnsi="Arial" w:cs="Arial"/>
          <w:szCs w:val="24"/>
        </w:rPr>
        <w:t>. Commitments include energy and water conservation, waste reduction, and community assistance. Accor succeeds by meeting its environmental goals and using its sustainability initiatives to attract environmentally conscientious customers and boost its brand image.</w:t>
      </w:r>
    </w:p>
    <w:p w14:paraId="14BCB268" w14:textId="6B0DA5B9" w:rsidR="001A2471" w:rsidRPr="00E84E8D" w:rsidRDefault="001A2471" w:rsidP="001A2471">
      <w:pPr>
        <w:rPr>
          <w:rFonts w:ascii="Arial" w:hAnsi="Arial" w:cs="Arial"/>
          <w:szCs w:val="24"/>
        </w:rPr>
      </w:pPr>
      <w:r w:rsidRPr="00E84E8D">
        <w:rPr>
          <w:rFonts w:ascii="Arial" w:hAnsi="Arial" w:cs="Arial"/>
          <w:szCs w:val="24"/>
        </w:rPr>
        <w:t>InterContinental Hotels Group (IHG) has also improved sustainability. IHG's "Green Engage" initiative helps hotels decrease their environmental effect</w:t>
      </w:r>
      <w:r w:rsidR="00385F05" w:rsidRPr="00E84E8D">
        <w:rPr>
          <w:rFonts w:ascii="Arial" w:hAnsi="Arial" w:cs="Arial"/>
          <w:szCs w:val="24"/>
        </w:rPr>
        <w:t xml:space="preserve"> (V. Tesone, 2022)</w:t>
      </w:r>
      <w:r w:rsidRPr="00E84E8D">
        <w:rPr>
          <w:rFonts w:ascii="Arial" w:hAnsi="Arial" w:cs="Arial"/>
          <w:szCs w:val="24"/>
        </w:rPr>
        <w:t>. The program gives hotels a complete collection of resources, tools, and recommendations for energy, waste, and water conservation. Consumers like IHG's sustainability, which boosts its brand recognition and market competitiveness.</w:t>
      </w:r>
    </w:p>
    <w:p w14:paraId="0C15A48A" w14:textId="10880895" w:rsidR="001A2471" w:rsidRPr="00E84E8D" w:rsidRDefault="001A2471" w:rsidP="001A2471">
      <w:pPr>
        <w:rPr>
          <w:rFonts w:ascii="Arial" w:hAnsi="Arial" w:cs="Arial"/>
          <w:szCs w:val="24"/>
        </w:rPr>
      </w:pPr>
      <w:r w:rsidRPr="00E84E8D">
        <w:rPr>
          <w:rFonts w:ascii="Arial" w:hAnsi="Arial" w:cs="Arial"/>
          <w:szCs w:val="24"/>
        </w:rPr>
        <w:t>Marriott, a hospitality company, has implemented sustainable improvements. Its "Serve 360: Doing Good in Every Direction" project promotes environmental responsibility, community participation, and ethical corporate practices</w:t>
      </w:r>
      <w:r w:rsidR="00385F05" w:rsidRPr="00E84E8D">
        <w:rPr>
          <w:rFonts w:ascii="Arial" w:hAnsi="Arial" w:cs="Arial"/>
          <w:szCs w:val="24"/>
        </w:rPr>
        <w:t xml:space="preserve"> (Silva &amp; Howard, 2019)</w:t>
      </w:r>
      <w:r w:rsidRPr="00E84E8D">
        <w:rPr>
          <w:rFonts w:ascii="Arial" w:hAnsi="Arial" w:cs="Arial"/>
          <w:szCs w:val="24"/>
        </w:rPr>
        <w:t xml:space="preserve">. Marriott aims to reduce its environmental impact and properly source its supplier chain. Marriott </w:t>
      </w:r>
      <w:r w:rsidRPr="00E84E8D">
        <w:rPr>
          <w:rFonts w:ascii="Arial" w:hAnsi="Arial" w:cs="Arial"/>
          <w:szCs w:val="24"/>
        </w:rPr>
        <w:lastRenderedPageBreak/>
        <w:t>meets changing customer expectations and becomes a socially responsible company by adopting sustainable practices.</w:t>
      </w:r>
    </w:p>
    <w:p w14:paraId="35560A5D" w14:textId="77777777" w:rsidR="001A2471" w:rsidRPr="00E84E8D" w:rsidRDefault="001A2471" w:rsidP="001A2471">
      <w:pPr>
        <w:rPr>
          <w:rFonts w:ascii="Arial" w:hAnsi="Arial" w:cs="Arial"/>
          <w:szCs w:val="24"/>
        </w:rPr>
      </w:pPr>
      <w:r w:rsidRPr="00E84E8D">
        <w:rPr>
          <w:rFonts w:ascii="Arial" w:hAnsi="Arial" w:cs="Arial"/>
          <w:szCs w:val="24"/>
        </w:rPr>
        <w:t>These instances show that hospitality sustainability is strategic, not altruistic. Environmentally responsible companies contribute to global climate change initiatives and lead a market where customers value ethical and eco-friendly products. Inspired by these industry examples, Marriott may develop and extend its sustainability programs to strengthen its commitment to ethical company conduct and gain a competitive advantage in a fast-changing market.</w:t>
      </w:r>
    </w:p>
    <w:p w14:paraId="40D86F85" w14:textId="77777777" w:rsidR="001A2471" w:rsidRPr="00E84E8D" w:rsidRDefault="001A2471" w:rsidP="001A2471">
      <w:pPr>
        <w:rPr>
          <w:rFonts w:ascii="Arial" w:hAnsi="Arial" w:cs="Arial"/>
          <w:szCs w:val="24"/>
        </w:rPr>
      </w:pPr>
    </w:p>
    <w:p w14:paraId="59E3AFD0" w14:textId="5046AF44" w:rsidR="001A2471" w:rsidRDefault="001A2471" w:rsidP="00085D89">
      <w:pPr>
        <w:pStyle w:val="Heading1"/>
      </w:pPr>
      <w:bookmarkStart w:id="9" w:name="_Toc150652975"/>
      <w:r w:rsidRPr="00E84E8D">
        <w:t>Conclusion</w:t>
      </w:r>
      <w:bookmarkEnd w:id="9"/>
    </w:p>
    <w:p w14:paraId="5B37F949" w14:textId="77777777" w:rsidR="0016276B" w:rsidRPr="0016276B" w:rsidRDefault="0016276B" w:rsidP="0016276B"/>
    <w:p w14:paraId="6486A1B1" w14:textId="51973ED9" w:rsidR="004152F1" w:rsidRPr="00E84E8D" w:rsidRDefault="001A2471" w:rsidP="001A2471">
      <w:pPr>
        <w:rPr>
          <w:rFonts w:ascii="Arial" w:hAnsi="Arial" w:cs="Arial"/>
          <w:szCs w:val="24"/>
        </w:rPr>
      </w:pPr>
      <w:r w:rsidRPr="00E84E8D">
        <w:rPr>
          <w:rFonts w:ascii="Arial" w:hAnsi="Arial" w:cs="Arial"/>
          <w:szCs w:val="24"/>
        </w:rPr>
        <w:t>Hospitality's future depends on balancing profitability and sustainability. Marriott can boost profits and lead the industry toward a cleaner future with targeted environmental initiatives. The combination of TBL principles and customer-driven sustainability makes Marriott a forward-thinking, socially responsible tourism leader.</w:t>
      </w:r>
    </w:p>
    <w:p w14:paraId="3252EA5E" w14:textId="77777777" w:rsidR="004152F1" w:rsidRPr="00E84E8D" w:rsidRDefault="004152F1">
      <w:pPr>
        <w:spacing w:line="276" w:lineRule="auto"/>
        <w:jc w:val="left"/>
        <w:rPr>
          <w:rFonts w:ascii="Arial" w:hAnsi="Arial" w:cs="Arial"/>
          <w:szCs w:val="24"/>
        </w:rPr>
      </w:pPr>
      <w:r w:rsidRPr="00E84E8D">
        <w:rPr>
          <w:rFonts w:ascii="Arial" w:hAnsi="Arial" w:cs="Arial"/>
          <w:szCs w:val="24"/>
        </w:rPr>
        <w:br w:type="page"/>
      </w:r>
    </w:p>
    <w:p w14:paraId="31BDC38D" w14:textId="6FF0C26F" w:rsidR="004530CF" w:rsidRDefault="00F363DF" w:rsidP="00085D89">
      <w:pPr>
        <w:pStyle w:val="Heading1"/>
      </w:pPr>
      <w:bookmarkStart w:id="10" w:name="_Toc150652976"/>
      <w:r w:rsidRPr="00E84E8D">
        <w:lastRenderedPageBreak/>
        <w:t>References</w:t>
      </w:r>
      <w:bookmarkEnd w:id="10"/>
    </w:p>
    <w:p w14:paraId="36DDF76D" w14:textId="77777777" w:rsidR="0016276B" w:rsidRPr="0016276B" w:rsidRDefault="0016276B" w:rsidP="0016276B"/>
    <w:p w14:paraId="493ADA0F"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Amatucci, F. and Nair, L. (2023) </w:t>
      </w:r>
      <w:r w:rsidRPr="00E84E8D">
        <w:rPr>
          <w:rFonts w:ascii="Arial" w:hAnsi="Arial" w:cs="Arial"/>
          <w:i/>
          <w:iCs/>
          <w:szCs w:val="24"/>
        </w:rPr>
        <w:t>Triple bottom line</w:t>
      </w:r>
      <w:r w:rsidRPr="00E84E8D">
        <w:rPr>
          <w:rFonts w:ascii="Arial" w:hAnsi="Arial" w:cs="Arial"/>
          <w:szCs w:val="24"/>
        </w:rPr>
        <w:t xml:space="preserve"> [Preprint]. doi:10.4135/9781071903636. </w:t>
      </w:r>
    </w:p>
    <w:p w14:paraId="71CC50D5"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Armon, J., Scoffham, S. and Armon, C. (2020) </w:t>
      </w:r>
      <w:r w:rsidRPr="00E84E8D">
        <w:rPr>
          <w:rFonts w:ascii="Arial" w:hAnsi="Arial" w:cs="Arial"/>
          <w:i/>
          <w:iCs/>
          <w:szCs w:val="24"/>
        </w:rPr>
        <w:t>Prioritizing Sustainability Education: A comprehensive approach</w:t>
      </w:r>
      <w:r w:rsidRPr="00E84E8D">
        <w:rPr>
          <w:rFonts w:ascii="Arial" w:hAnsi="Arial" w:cs="Arial"/>
          <w:szCs w:val="24"/>
        </w:rPr>
        <w:t xml:space="preserve">. London: Routledge, Taylor &amp; Francis Group. </w:t>
      </w:r>
    </w:p>
    <w:p w14:paraId="4645DDFC"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Bergsma, M. (2020) ‘The Future of Tourism and hospitality’, </w:t>
      </w:r>
      <w:r w:rsidRPr="00E84E8D">
        <w:rPr>
          <w:rFonts w:ascii="Arial" w:hAnsi="Arial" w:cs="Arial"/>
          <w:i/>
          <w:iCs/>
          <w:szCs w:val="24"/>
        </w:rPr>
        <w:t>Tourism and Hospitality Research</w:t>
      </w:r>
      <w:r w:rsidRPr="00E84E8D">
        <w:rPr>
          <w:rFonts w:ascii="Arial" w:hAnsi="Arial" w:cs="Arial"/>
          <w:szCs w:val="24"/>
        </w:rPr>
        <w:t xml:space="preserve">, 2(1), pp. 76–79. doi:10.1177/146735840000200101. </w:t>
      </w:r>
    </w:p>
    <w:p w14:paraId="0161E7E3"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Brymer, R.A. and Hashimoto, K. (2021) </w:t>
      </w:r>
      <w:r w:rsidRPr="00E84E8D">
        <w:rPr>
          <w:rFonts w:ascii="Arial" w:hAnsi="Arial" w:cs="Arial"/>
          <w:i/>
          <w:iCs/>
          <w:szCs w:val="24"/>
        </w:rPr>
        <w:t>Hospitality &amp; Tourism: An introduction to the industry</w:t>
      </w:r>
      <w:r w:rsidRPr="00E84E8D">
        <w:rPr>
          <w:rFonts w:ascii="Arial" w:hAnsi="Arial" w:cs="Arial"/>
          <w:szCs w:val="24"/>
        </w:rPr>
        <w:t xml:space="preserve">. Dubuque, IA: Kendall/Hunt Pub. Co. </w:t>
      </w:r>
    </w:p>
    <w:p w14:paraId="2409B30D"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Deale, C.S. (2022) ‘Hospitality and tourism managers’ perceptions of sustainable practices in hospitality and tourism during the pandemic: Implications for education’, </w:t>
      </w:r>
      <w:r w:rsidRPr="00E84E8D">
        <w:rPr>
          <w:rFonts w:ascii="Arial" w:hAnsi="Arial" w:cs="Arial"/>
          <w:i/>
          <w:iCs/>
          <w:szCs w:val="24"/>
        </w:rPr>
        <w:t>Journal of Hospitality &amp;amp; Tourism Education</w:t>
      </w:r>
      <w:r w:rsidRPr="00E84E8D">
        <w:rPr>
          <w:rFonts w:ascii="Arial" w:hAnsi="Arial" w:cs="Arial"/>
          <w:szCs w:val="24"/>
        </w:rPr>
        <w:t xml:space="preserve">, 35(4), pp. 302–316. doi:10.1080/10963758.2022.2056470. </w:t>
      </w:r>
    </w:p>
    <w:p w14:paraId="2326CD6C"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Garrod, B. (2022) ‘Open review: An invitation to participate in tourism and hospitality’, </w:t>
      </w:r>
      <w:r w:rsidRPr="00E84E8D">
        <w:rPr>
          <w:rFonts w:ascii="Arial" w:hAnsi="Arial" w:cs="Arial"/>
          <w:i/>
          <w:iCs/>
          <w:szCs w:val="24"/>
        </w:rPr>
        <w:t>Tourism and Hospitality</w:t>
      </w:r>
      <w:r w:rsidRPr="00E84E8D">
        <w:rPr>
          <w:rFonts w:ascii="Arial" w:hAnsi="Arial" w:cs="Arial"/>
          <w:szCs w:val="24"/>
        </w:rPr>
        <w:t xml:space="preserve">, 3(1), pp. 161–163. doi:10.3390/tourhosp3010012. </w:t>
      </w:r>
    </w:p>
    <w:p w14:paraId="22A36318"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Jervis, E., Meehan, J. and Moxham, C. (2017) ‘Addressing the triple bottom line’, </w:t>
      </w:r>
      <w:r w:rsidRPr="00E84E8D">
        <w:rPr>
          <w:rFonts w:ascii="Arial" w:hAnsi="Arial" w:cs="Arial"/>
          <w:i/>
          <w:iCs/>
          <w:szCs w:val="24"/>
        </w:rPr>
        <w:t>Implementing Triple Bottom Line Sustainability into Global Supply Chains</w:t>
      </w:r>
      <w:r w:rsidRPr="00E84E8D">
        <w:rPr>
          <w:rFonts w:ascii="Arial" w:hAnsi="Arial" w:cs="Arial"/>
          <w:szCs w:val="24"/>
        </w:rPr>
        <w:t xml:space="preserve">, pp. 261–278. doi:10.4324/9781351285124-14. </w:t>
      </w:r>
    </w:p>
    <w:p w14:paraId="711D4A0C"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Pershadsingh, P. (2022) </w:t>
      </w:r>
      <w:r w:rsidRPr="00E84E8D">
        <w:rPr>
          <w:rFonts w:ascii="Arial" w:hAnsi="Arial" w:cs="Arial"/>
          <w:i/>
          <w:iCs/>
          <w:szCs w:val="24"/>
        </w:rPr>
        <w:t>Financial sustainability: Lessons learned on developing and piloting a fundraising strategy for an environmental education nonprofit in Miami, Florida</w:t>
      </w:r>
      <w:r w:rsidRPr="00E84E8D">
        <w:rPr>
          <w:rFonts w:ascii="Arial" w:hAnsi="Arial" w:cs="Arial"/>
          <w:szCs w:val="24"/>
        </w:rPr>
        <w:t xml:space="preserve">. Gainesville, FL: University of Florida. </w:t>
      </w:r>
    </w:p>
    <w:p w14:paraId="0BAEAB02"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Reeves, D.L. (2018) </w:t>
      </w:r>
      <w:r w:rsidRPr="00E84E8D">
        <w:rPr>
          <w:rFonts w:ascii="Arial" w:hAnsi="Arial" w:cs="Arial"/>
          <w:i/>
          <w:iCs/>
          <w:szCs w:val="24"/>
        </w:rPr>
        <w:t>Hospitality &amp; Tourism: Exploring Career Pathways</w:t>
      </w:r>
      <w:r w:rsidRPr="00E84E8D">
        <w:rPr>
          <w:rFonts w:ascii="Arial" w:hAnsi="Arial" w:cs="Arial"/>
          <w:szCs w:val="24"/>
        </w:rPr>
        <w:t xml:space="preserve">. Ann Arbor, MI: Cherry Lake Publishing. </w:t>
      </w:r>
    </w:p>
    <w:p w14:paraId="46E3122A"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Scott, M. and Hooper, R. (2022) </w:t>
      </w:r>
      <w:r w:rsidRPr="00E84E8D">
        <w:rPr>
          <w:rFonts w:ascii="Arial" w:hAnsi="Arial" w:cs="Arial"/>
          <w:i/>
          <w:iCs/>
          <w:szCs w:val="24"/>
        </w:rPr>
        <w:t>Financial sustainability: A background paper for levy renewal discussions</w:t>
      </w:r>
      <w:r w:rsidRPr="00E84E8D">
        <w:rPr>
          <w:rFonts w:ascii="Arial" w:hAnsi="Arial" w:cs="Arial"/>
          <w:szCs w:val="24"/>
        </w:rPr>
        <w:t xml:space="preserve">. Seattle, Wash.? The Office. </w:t>
      </w:r>
    </w:p>
    <w:p w14:paraId="103CB612"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Silva, K. and Howard, D. (2019) </w:t>
      </w:r>
      <w:r w:rsidRPr="00E84E8D">
        <w:rPr>
          <w:rFonts w:ascii="Arial" w:hAnsi="Arial" w:cs="Arial"/>
          <w:i/>
          <w:iCs/>
          <w:szCs w:val="24"/>
        </w:rPr>
        <w:t>Hospitality &amp; tourism</w:t>
      </w:r>
      <w:r w:rsidRPr="00E84E8D">
        <w:rPr>
          <w:rFonts w:ascii="Arial" w:hAnsi="Arial" w:cs="Arial"/>
          <w:szCs w:val="24"/>
        </w:rPr>
        <w:t xml:space="preserve">. Brantford, Ontario: W. Ross Macdonald School Resource Services Library. </w:t>
      </w:r>
    </w:p>
    <w:p w14:paraId="042177BB"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lastRenderedPageBreak/>
        <w:t xml:space="preserve">V. Tesone, D. (2022) ‘Mental maturity and workplace motivation for hospitality and Tourism Practitioners’, </w:t>
      </w:r>
      <w:r w:rsidRPr="00E84E8D">
        <w:rPr>
          <w:rFonts w:ascii="Arial" w:hAnsi="Arial" w:cs="Arial"/>
          <w:i/>
          <w:iCs/>
          <w:szCs w:val="24"/>
        </w:rPr>
        <w:t>Journal of Tourism Research &amp;amp; Hospitality</w:t>
      </w:r>
      <w:r w:rsidRPr="00E84E8D">
        <w:rPr>
          <w:rFonts w:ascii="Arial" w:hAnsi="Arial" w:cs="Arial"/>
          <w:szCs w:val="24"/>
        </w:rPr>
        <w:t xml:space="preserve">, 01(03). doi:10.4172/2324-8807.1000105. </w:t>
      </w:r>
    </w:p>
    <w:p w14:paraId="12FAF456"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Wanhill, S. (2023) ‘Book review: Tourism and hospitality in the 21st Century’, </w:t>
      </w:r>
      <w:r w:rsidRPr="00E84E8D">
        <w:rPr>
          <w:rFonts w:ascii="Arial" w:hAnsi="Arial" w:cs="Arial"/>
          <w:i/>
          <w:iCs/>
          <w:szCs w:val="24"/>
        </w:rPr>
        <w:t>Tourism and Hospitality Research</w:t>
      </w:r>
      <w:r w:rsidRPr="00E84E8D">
        <w:rPr>
          <w:rFonts w:ascii="Arial" w:hAnsi="Arial" w:cs="Arial"/>
          <w:szCs w:val="24"/>
        </w:rPr>
        <w:t xml:space="preserve">, 4(4), pp. 380–380. doi:10.1177/146735840300400412. </w:t>
      </w:r>
    </w:p>
    <w:p w14:paraId="407C51F2" w14:textId="77777777" w:rsidR="00F363DF" w:rsidRPr="00E84E8D" w:rsidRDefault="00F363DF" w:rsidP="00F7081F">
      <w:pPr>
        <w:pStyle w:val="ListParagraph"/>
        <w:numPr>
          <w:ilvl w:val="0"/>
          <w:numId w:val="2"/>
        </w:numPr>
        <w:jc w:val="left"/>
        <w:rPr>
          <w:rFonts w:ascii="Arial" w:hAnsi="Arial" w:cs="Arial"/>
          <w:szCs w:val="24"/>
        </w:rPr>
      </w:pPr>
      <w:r w:rsidRPr="00E84E8D">
        <w:rPr>
          <w:rFonts w:ascii="Arial" w:hAnsi="Arial" w:cs="Arial"/>
          <w:szCs w:val="24"/>
        </w:rPr>
        <w:t xml:space="preserve">Wimberly, J. (2021) </w:t>
      </w:r>
      <w:r w:rsidRPr="00E84E8D">
        <w:rPr>
          <w:rFonts w:ascii="Arial" w:hAnsi="Arial" w:cs="Arial"/>
          <w:i/>
          <w:iCs/>
          <w:szCs w:val="24"/>
        </w:rPr>
        <w:t>The business of the Church the uncomfortable truth that faithful ministry requires effective management</w:t>
      </w:r>
      <w:r w:rsidRPr="00E84E8D">
        <w:rPr>
          <w:rFonts w:ascii="Arial" w:hAnsi="Arial" w:cs="Arial"/>
          <w:szCs w:val="24"/>
        </w:rPr>
        <w:t xml:space="preserve">. Herndon, VA: Alban Institute. </w:t>
      </w:r>
    </w:p>
    <w:p w14:paraId="195C23AE" w14:textId="77777777" w:rsidR="00F7081F" w:rsidRPr="00E84E8D" w:rsidRDefault="00F7081F" w:rsidP="00F7081F">
      <w:pPr>
        <w:pStyle w:val="ListParagraph"/>
        <w:numPr>
          <w:ilvl w:val="0"/>
          <w:numId w:val="2"/>
        </w:numPr>
        <w:jc w:val="left"/>
        <w:rPr>
          <w:rFonts w:ascii="Arial" w:hAnsi="Arial" w:cs="Arial"/>
          <w:szCs w:val="24"/>
        </w:rPr>
      </w:pPr>
      <w:r w:rsidRPr="00E84E8D">
        <w:rPr>
          <w:rFonts w:ascii="Arial" w:hAnsi="Arial" w:cs="Arial"/>
          <w:szCs w:val="24"/>
        </w:rPr>
        <w:t xml:space="preserve">Anderson Bomar, M. (2022) </w:t>
      </w:r>
      <w:r w:rsidRPr="00E84E8D">
        <w:rPr>
          <w:rFonts w:ascii="Arial" w:hAnsi="Arial" w:cs="Arial"/>
          <w:i/>
          <w:iCs/>
          <w:szCs w:val="24"/>
        </w:rPr>
        <w:t>Transit contributes to sustainability and resiliency in many dimensions</w:t>
      </w:r>
      <w:r w:rsidRPr="00E84E8D">
        <w:rPr>
          <w:rFonts w:ascii="Arial" w:hAnsi="Arial" w:cs="Arial"/>
          <w:szCs w:val="24"/>
        </w:rPr>
        <w:t xml:space="preserve"> [Preprint]. doi:10.26226/m.63283143f30377bc3baf7c51. </w:t>
      </w:r>
    </w:p>
    <w:p w14:paraId="7ED18866" w14:textId="77777777" w:rsidR="00F7081F" w:rsidRPr="00E84E8D" w:rsidRDefault="00F7081F" w:rsidP="00F7081F">
      <w:pPr>
        <w:pStyle w:val="ListParagraph"/>
        <w:numPr>
          <w:ilvl w:val="0"/>
          <w:numId w:val="2"/>
        </w:numPr>
        <w:jc w:val="left"/>
        <w:rPr>
          <w:rFonts w:ascii="Arial" w:hAnsi="Arial" w:cs="Arial"/>
          <w:szCs w:val="24"/>
        </w:rPr>
      </w:pPr>
      <w:r w:rsidRPr="00E84E8D">
        <w:rPr>
          <w:rFonts w:ascii="Arial" w:hAnsi="Arial" w:cs="Arial"/>
          <w:szCs w:val="24"/>
        </w:rPr>
        <w:t xml:space="preserve">Curtis, K.R. and Slocum, S.L. (2021) ‘Rural Winery Resiliency and sustainability through the covid-19 pandemic’, </w:t>
      </w:r>
      <w:r w:rsidRPr="00E84E8D">
        <w:rPr>
          <w:rFonts w:ascii="Arial" w:hAnsi="Arial" w:cs="Arial"/>
          <w:i/>
          <w:iCs/>
          <w:szCs w:val="24"/>
        </w:rPr>
        <w:t>Sustainability</w:t>
      </w:r>
      <w:r w:rsidRPr="00E84E8D">
        <w:rPr>
          <w:rFonts w:ascii="Arial" w:hAnsi="Arial" w:cs="Arial"/>
          <w:szCs w:val="24"/>
        </w:rPr>
        <w:t xml:space="preserve">, 13(18), p. 10483. doi:10.3390/su131810483. </w:t>
      </w:r>
    </w:p>
    <w:p w14:paraId="476AA81E" w14:textId="77777777" w:rsidR="00F7081F" w:rsidRPr="00E84E8D" w:rsidRDefault="00F7081F" w:rsidP="00F7081F">
      <w:pPr>
        <w:pStyle w:val="ListParagraph"/>
        <w:numPr>
          <w:ilvl w:val="0"/>
          <w:numId w:val="2"/>
        </w:numPr>
        <w:jc w:val="left"/>
        <w:rPr>
          <w:rFonts w:ascii="Arial" w:hAnsi="Arial" w:cs="Arial"/>
          <w:szCs w:val="24"/>
        </w:rPr>
      </w:pPr>
      <w:r w:rsidRPr="00E84E8D">
        <w:rPr>
          <w:rFonts w:ascii="Arial" w:hAnsi="Arial" w:cs="Arial"/>
          <w:szCs w:val="24"/>
        </w:rPr>
        <w:t xml:space="preserve">Kalogiannidis, S. </w:t>
      </w:r>
      <w:r w:rsidRPr="00E84E8D">
        <w:rPr>
          <w:rFonts w:ascii="Arial" w:hAnsi="Arial" w:cs="Arial"/>
          <w:i/>
          <w:iCs/>
          <w:szCs w:val="24"/>
        </w:rPr>
        <w:t>et al.</w:t>
      </w:r>
      <w:r w:rsidRPr="00E84E8D">
        <w:rPr>
          <w:rFonts w:ascii="Arial" w:hAnsi="Arial" w:cs="Arial"/>
          <w:szCs w:val="24"/>
        </w:rPr>
        <w:t xml:space="preserve"> (2023) ‘Role of governance in developing disaster resiliency and its impact on economic sustainability’, </w:t>
      </w:r>
      <w:r w:rsidRPr="00E84E8D">
        <w:rPr>
          <w:rFonts w:ascii="Arial" w:hAnsi="Arial" w:cs="Arial"/>
          <w:i/>
          <w:iCs/>
          <w:szCs w:val="24"/>
        </w:rPr>
        <w:t>Journal of Risk and Financial Management</w:t>
      </w:r>
      <w:r w:rsidRPr="00E84E8D">
        <w:rPr>
          <w:rFonts w:ascii="Arial" w:hAnsi="Arial" w:cs="Arial"/>
          <w:szCs w:val="24"/>
        </w:rPr>
        <w:t xml:space="preserve">, 16(3), p. 151. doi:10.3390/jrfm16030151. </w:t>
      </w:r>
    </w:p>
    <w:p w14:paraId="61C05280" w14:textId="77777777" w:rsidR="00F7081F" w:rsidRPr="00E84E8D" w:rsidRDefault="00F7081F" w:rsidP="00F7081F">
      <w:pPr>
        <w:pStyle w:val="ListParagraph"/>
        <w:numPr>
          <w:ilvl w:val="0"/>
          <w:numId w:val="2"/>
        </w:numPr>
        <w:jc w:val="left"/>
        <w:rPr>
          <w:rFonts w:ascii="Arial" w:hAnsi="Arial" w:cs="Arial"/>
          <w:szCs w:val="24"/>
        </w:rPr>
      </w:pPr>
      <w:r w:rsidRPr="00E84E8D">
        <w:rPr>
          <w:rFonts w:ascii="Arial" w:hAnsi="Arial" w:cs="Arial"/>
          <w:szCs w:val="24"/>
        </w:rPr>
        <w:t xml:space="preserve">Kelman, I. (2022) ‘Critiques of island sustainability in tourism’, </w:t>
      </w:r>
      <w:r w:rsidRPr="00E84E8D">
        <w:rPr>
          <w:rFonts w:ascii="Arial" w:hAnsi="Arial" w:cs="Arial"/>
          <w:i/>
          <w:iCs/>
          <w:szCs w:val="24"/>
        </w:rPr>
        <w:t>Island Tourism Sustainability and Resiliency</w:t>
      </w:r>
      <w:r w:rsidRPr="00E84E8D">
        <w:rPr>
          <w:rFonts w:ascii="Arial" w:hAnsi="Arial" w:cs="Arial"/>
          <w:szCs w:val="24"/>
        </w:rPr>
        <w:t xml:space="preserve">, pp. 36–53. doi:10.4324/9781003280521-4. </w:t>
      </w:r>
    </w:p>
    <w:p w14:paraId="2A29DCE8" w14:textId="77777777" w:rsidR="00F7081F" w:rsidRPr="00E84E8D" w:rsidRDefault="00F7081F" w:rsidP="00F7081F">
      <w:pPr>
        <w:pStyle w:val="ListParagraph"/>
        <w:numPr>
          <w:ilvl w:val="0"/>
          <w:numId w:val="2"/>
        </w:numPr>
        <w:jc w:val="left"/>
        <w:rPr>
          <w:rFonts w:ascii="Arial" w:hAnsi="Arial" w:cs="Arial"/>
          <w:szCs w:val="24"/>
        </w:rPr>
      </w:pPr>
      <w:r w:rsidRPr="00E84E8D">
        <w:rPr>
          <w:rFonts w:ascii="Arial" w:hAnsi="Arial" w:cs="Arial"/>
          <w:szCs w:val="24"/>
        </w:rPr>
        <w:t xml:space="preserve">Lohmann, G. and Netto, P.A. (2017) </w:t>
      </w:r>
      <w:r w:rsidRPr="00E84E8D">
        <w:rPr>
          <w:rFonts w:ascii="Arial" w:hAnsi="Arial" w:cs="Arial"/>
          <w:i/>
          <w:iCs/>
          <w:szCs w:val="24"/>
        </w:rPr>
        <w:t>Tourism theory: Concepts, models and systems</w:t>
      </w:r>
      <w:r w:rsidRPr="00E84E8D">
        <w:rPr>
          <w:rFonts w:ascii="Arial" w:hAnsi="Arial" w:cs="Arial"/>
          <w:szCs w:val="24"/>
        </w:rPr>
        <w:t xml:space="preserve">. Wallingford, Oxfordshire, UK: CAB International. </w:t>
      </w:r>
    </w:p>
    <w:p w14:paraId="230C730B" w14:textId="77777777" w:rsidR="00F7081F" w:rsidRPr="00E84E8D" w:rsidRDefault="00F7081F" w:rsidP="00F7081F">
      <w:pPr>
        <w:pStyle w:val="ListParagraph"/>
        <w:numPr>
          <w:ilvl w:val="0"/>
          <w:numId w:val="2"/>
        </w:numPr>
        <w:jc w:val="left"/>
        <w:rPr>
          <w:rFonts w:ascii="Arial" w:hAnsi="Arial" w:cs="Arial"/>
          <w:szCs w:val="24"/>
        </w:rPr>
      </w:pPr>
      <w:r w:rsidRPr="00E84E8D">
        <w:rPr>
          <w:rFonts w:ascii="Arial" w:hAnsi="Arial" w:cs="Arial"/>
          <w:szCs w:val="24"/>
        </w:rPr>
        <w:t xml:space="preserve">McLeod, M., Dodds, R. and Butler, R. (2022) ‘Introduction to island tourism sustainability and resiliency’, </w:t>
      </w:r>
      <w:r w:rsidRPr="00E84E8D">
        <w:rPr>
          <w:rFonts w:ascii="Arial" w:hAnsi="Arial" w:cs="Arial"/>
          <w:i/>
          <w:iCs/>
          <w:szCs w:val="24"/>
        </w:rPr>
        <w:t>Island Tourism Sustainability and Resiliency</w:t>
      </w:r>
      <w:r w:rsidRPr="00E84E8D">
        <w:rPr>
          <w:rFonts w:ascii="Arial" w:hAnsi="Arial" w:cs="Arial"/>
          <w:szCs w:val="24"/>
        </w:rPr>
        <w:t xml:space="preserve">, pp. 1–9. doi:10.4324/9781003280521-2. </w:t>
      </w:r>
    </w:p>
    <w:p w14:paraId="3A954B6A" w14:textId="77777777" w:rsidR="00F363DF" w:rsidRPr="00E84E8D" w:rsidRDefault="00F363DF" w:rsidP="001A2471">
      <w:pPr>
        <w:rPr>
          <w:rFonts w:ascii="Arial" w:hAnsi="Arial" w:cs="Arial"/>
          <w:szCs w:val="24"/>
        </w:rPr>
      </w:pPr>
    </w:p>
    <w:sectPr w:rsidR="00F363DF" w:rsidRPr="00E84E8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B45B1" w14:textId="77777777" w:rsidR="00D83E3E" w:rsidRDefault="00D83E3E" w:rsidP="00306134">
      <w:pPr>
        <w:spacing w:after="0" w:line="240" w:lineRule="auto"/>
      </w:pPr>
      <w:r>
        <w:separator/>
      </w:r>
    </w:p>
  </w:endnote>
  <w:endnote w:type="continuationSeparator" w:id="0">
    <w:p w14:paraId="58DAC474" w14:textId="77777777" w:rsidR="00D83E3E" w:rsidRDefault="00D83E3E" w:rsidP="00306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4775254"/>
      <w:docPartObj>
        <w:docPartGallery w:val="Page Numbers (Bottom of Page)"/>
        <w:docPartUnique/>
      </w:docPartObj>
    </w:sdtPr>
    <w:sdtEndPr>
      <w:rPr>
        <w:noProof/>
      </w:rPr>
    </w:sdtEndPr>
    <w:sdtContent>
      <w:p w14:paraId="26133B1B" w14:textId="0B76FDF1" w:rsidR="00306134" w:rsidRDefault="003061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AF3F98" w14:textId="77777777" w:rsidR="00306134" w:rsidRDefault="003061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7F6B3" w14:textId="77777777" w:rsidR="00D83E3E" w:rsidRDefault="00D83E3E" w:rsidP="00306134">
      <w:pPr>
        <w:spacing w:after="0" w:line="240" w:lineRule="auto"/>
      </w:pPr>
      <w:r>
        <w:separator/>
      </w:r>
    </w:p>
  </w:footnote>
  <w:footnote w:type="continuationSeparator" w:id="0">
    <w:p w14:paraId="1F3B71B0" w14:textId="77777777" w:rsidR="00D83E3E" w:rsidRDefault="00D83E3E" w:rsidP="003061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62E20"/>
    <w:multiLevelType w:val="hybridMultilevel"/>
    <w:tmpl w:val="8BF6C0A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73604E2"/>
    <w:multiLevelType w:val="hybridMultilevel"/>
    <w:tmpl w:val="BC9AF9FA"/>
    <w:lvl w:ilvl="0" w:tplc="9522B79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ED407B1"/>
    <w:multiLevelType w:val="hybridMultilevel"/>
    <w:tmpl w:val="74067FD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212767223">
    <w:abstractNumId w:val="2"/>
  </w:num>
  <w:num w:numId="2" w16cid:durableId="1557934654">
    <w:abstractNumId w:val="0"/>
  </w:num>
  <w:num w:numId="3" w16cid:durableId="956060858">
    <w:abstractNumId w:val="1"/>
  </w:num>
  <w:num w:numId="4" w16cid:durableId="1538006555">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471"/>
    <w:rsid w:val="0003407E"/>
    <w:rsid w:val="00085D89"/>
    <w:rsid w:val="000C7078"/>
    <w:rsid w:val="00157F5A"/>
    <w:rsid w:val="0016276B"/>
    <w:rsid w:val="001A2471"/>
    <w:rsid w:val="001B3B14"/>
    <w:rsid w:val="00200B36"/>
    <w:rsid w:val="0021273C"/>
    <w:rsid w:val="00234023"/>
    <w:rsid w:val="00245BCB"/>
    <w:rsid w:val="00306134"/>
    <w:rsid w:val="00350D9E"/>
    <w:rsid w:val="00385F05"/>
    <w:rsid w:val="003C2275"/>
    <w:rsid w:val="0040716F"/>
    <w:rsid w:val="004152F1"/>
    <w:rsid w:val="0042454A"/>
    <w:rsid w:val="004530CF"/>
    <w:rsid w:val="00525B94"/>
    <w:rsid w:val="00546EB0"/>
    <w:rsid w:val="005D580A"/>
    <w:rsid w:val="00602732"/>
    <w:rsid w:val="00603D08"/>
    <w:rsid w:val="00622054"/>
    <w:rsid w:val="006D7B9A"/>
    <w:rsid w:val="00756B65"/>
    <w:rsid w:val="0081363F"/>
    <w:rsid w:val="00877D5E"/>
    <w:rsid w:val="0097340B"/>
    <w:rsid w:val="009A4B19"/>
    <w:rsid w:val="00A4708E"/>
    <w:rsid w:val="00AD6536"/>
    <w:rsid w:val="00B11132"/>
    <w:rsid w:val="00B255FB"/>
    <w:rsid w:val="00B540D4"/>
    <w:rsid w:val="00B63625"/>
    <w:rsid w:val="00B74428"/>
    <w:rsid w:val="00BD0AC9"/>
    <w:rsid w:val="00C01B33"/>
    <w:rsid w:val="00C64ABF"/>
    <w:rsid w:val="00C87A4A"/>
    <w:rsid w:val="00CE2106"/>
    <w:rsid w:val="00D244AB"/>
    <w:rsid w:val="00D83E3E"/>
    <w:rsid w:val="00E27389"/>
    <w:rsid w:val="00E36485"/>
    <w:rsid w:val="00E84E8D"/>
    <w:rsid w:val="00EA4C5F"/>
    <w:rsid w:val="00F17A50"/>
    <w:rsid w:val="00F20DF5"/>
    <w:rsid w:val="00F25569"/>
    <w:rsid w:val="00F363DF"/>
    <w:rsid w:val="00F36AAD"/>
    <w:rsid w:val="00F7081F"/>
    <w:rsid w:val="00F718C9"/>
    <w:rsid w:val="00F9384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1107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07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85D89"/>
    <w:pPr>
      <w:keepNext/>
      <w:keepLines/>
      <w:spacing w:before="240" w:after="0"/>
      <w:jc w:val="center"/>
      <w:outlineLvl w:val="0"/>
    </w:pPr>
    <w:rPr>
      <w:rFonts w:ascii="Arial" w:eastAsiaTheme="majorEastAsia" w:hAnsi="Arial" w:cs="Arial"/>
      <w:b/>
      <w:bCs/>
      <w:sz w:val="28"/>
      <w:szCs w:val="28"/>
    </w:rPr>
  </w:style>
  <w:style w:type="paragraph" w:styleId="Heading2">
    <w:name w:val="heading 2"/>
    <w:basedOn w:val="Normal"/>
    <w:next w:val="Normal"/>
    <w:link w:val="Heading2Char"/>
    <w:autoRedefine/>
    <w:uiPriority w:val="9"/>
    <w:semiHidden/>
    <w:unhideWhenUsed/>
    <w:qFormat/>
    <w:rsid w:val="00245BCB"/>
    <w:pPr>
      <w:keepNext/>
      <w:keepLines/>
      <w:spacing w:before="200" w:after="0"/>
      <w:outlineLvl w:val="1"/>
    </w:pPr>
    <w:rPr>
      <w:rFonts w:eastAsiaTheme="majorEastAsia" w:cstheme="majorBidi"/>
      <w:b/>
      <w:bCs/>
      <w:color w:val="0070C0"/>
      <w:sz w:val="28"/>
      <w:szCs w:val="26"/>
    </w:rPr>
  </w:style>
  <w:style w:type="paragraph" w:styleId="Heading3">
    <w:name w:val="heading 3"/>
    <w:basedOn w:val="Normal"/>
    <w:next w:val="Normal"/>
    <w:link w:val="Heading3Char"/>
    <w:autoRedefine/>
    <w:uiPriority w:val="9"/>
    <w:unhideWhenUsed/>
    <w:qFormat/>
    <w:rsid w:val="0003407E"/>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234023"/>
    <w:pPr>
      <w:keepNext/>
      <w:keepLines/>
      <w:spacing w:before="200" w:after="0"/>
      <w:outlineLvl w:val="3"/>
    </w:pPr>
    <w:rPr>
      <w:rFonts w:eastAsiaTheme="majorEastAsia" w:cstheme="majorBidi"/>
      <w:bCs/>
      <w:i/>
      <w:iCs/>
      <w:color w:val="0070C0"/>
    </w:rPr>
  </w:style>
  <w:style w:type="paragraph" w:styleId="Heading5">
    <w:name w:val="heading 5"/>
    <w:basedOn w:val="Normal"/>
    <w:next w:val="Normal"/>
    <w:link w:val="Heading5Char"/>
    <w:autoRedefine/>
    <w:uiPriority w:val="9"/>
    <w:semiHidden/>
    <w:unhideWhenUsed/>
    <w:qFormat/>
    <w:rsid w:val="0042454A"/>
    <w:pPr>
      <w:keepNext/>
      <w:keepLines/>
      <w:spacing w:before="200" w:after="0"/>
      <w:outlineLvl w:val="4"/>
    </w:pPr>
    <w:rPr>
      <w:rFonts w:eastAsiaTheme="majorEastAsia" w:cstheme="majorBidi"/>
      <w:color w:val="243F60" w:themeColor="accent1" w:themeShade="7F"/>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D89"/>
    <w:rPr>
      <w:rFonts w:ascii="Arial" w:eastAsiaTheme="majorEastAsia" w:hAnsi="Arial" w:cs="Arial"/>
      <w:b/>
      <w:bCs/>
      <w:sz w:val="28"/>
      <w:szCs w:val="28"/>
    </w:rPr>
  </w:style>
  <w:style w:type="character" w:customStyle="1" w:styleId="Heading2Char">
    <w:name w:val="Heading 2 Char"/>
    <w:basedOn w:val="DefaultParagraphFont"/>
    <w:link w:val="Heading2"/>
    <w:uiPriority w:val="9"/>
    <w:semiHidden/>
    <w:rsid w:val="00245BCB"/>
    <w:rPr>
      <w:rFonts w:ascii="Times New Roman" w:eastAsiaTheme="majorEastAsia" w:hAnsi="Times New Roman" w:cstheme="majorBidi"/>
      <w:b/>
      <w:bCs/>
      <w:color w:val="0070C0"/>
      <w:sz w:val="28"/>
      <w:szCs w:val="26"/>
    </w:rPr>
  </w:style>
  <w:style w:type="paragraph" w:styleId="Title">
    <w:name w:val="Title"/>
    <w:basedOn w:val="Normal"/>
    <w:next w:val="Normal"/>
    <w:link w:val="TitleChar"/>
    <w:autoRedefine/>
    <w:uiPriority w:val="10"/>
    <w:qFormat/>
    <w:rsid w:val="0021273C"/>
    <w:pPr>
      <w:pBdr>
        <w:bottom w:val="single" w:sz="8" w:space="4" w:color="4F81BD" w:themeColor="accent1"/>
      </w:pBdr>
      <w:spacing w:after="300" w:line="240" w:lineRule="auto"/>
      <w:contextualSpacing/>
      <w:jc w:val="center"/>
    </w:pPr>
    <w:rPr>
      <w:rFonts w:ascii="Arial" w:eastAsiaTheme="majorEastAsia" w:hAnsi="Arial" w:cs="Arial"/>
      <w:spacing w:val="5"/>
      <w:kern w:val="28"/>
      <w:sz w:val="52"/>
      <w:szCs w:val="52"/>
    </w:rPr>
  </w:style>
  <w:style w:type="character" w:customStyle="1" w:styleId="TitleChar">
    <w:name w:val="Title Char"/>
    <w:basedOn w:val="DefaultParagraphFont"/>
    <w:link w:val="Title"/>
    <w:uiPriority w:val="10"/>
    <w:rsid w:val="0021273C"/>
    <w:rPr>
      <w:rFonts w:ascii="Arial" w:eastAsiaTheme="majorEastAsia" w:hAnsi="Arial" w:cs="Arial"/>
      <w:spacing w:val="5"/>
      <w:kern w:val="28"/>
      <w:sz w:val="52"/>
      <w:szCs w:val="52"/>
    </w:rPr>
  </w:style>
  <w:style w:type="paragraph" w:styleId="Quote">
    <w:name w:val="Quote"/>
    <w:aliases w:val="Figure"/>
    <w:basedOn w:val="Normal"/>
    <w:next w:val="Normal"/>
    <w:link w:val="QuoteChar"/>
    <w:autoRedefine/>
    <w:uiPriority w:val="29"/>
    <w:qFormat/>
    <w:rsid w:val="001B3B14"/>
    <w:pPr>
      <w:jc w:val="center"/>
    </w:pPr>
    <w:rPr>
      <w:i/>
      <w:iCs/>
      <w:color w:val="002060"/>
    </w:rPr>
  </w:style>
  <w:style w:type="character" w:customStyle="1" w:styleId="QuoteChar">
    <w:name w:val="Quote Char"/>
    <w:aliases w:val="Figure Char"/>
    <w:basedOn w:val="DefaultParagraphFont"/>
    <w:link w:val="Quote"/>
    <w:uiPriority w:val="29"/>
    <w:rsid w:val="001B3B14"/>
    <w:rPr>
      <w:rFonts w:ascii="Times New Roman" w:hAnsi="Times New Roman"/>
      <w:i/>
      <w:iCs/>
      <w:color w:val="002060"/>
      <w:sz w:val="24"/>
    </w:rPr>
  </w:style>
  <w:style w:type="character" w:customStyle="1" w:styleId="Heading3Char">
    <w:name w:val="Heading 3 Char"/>
    <w:basedOn w:val="DefaultParagraphFont"/>
    <w:link w:val="Heading3"/>
    <w:uiPriority w:val="9"/>
    <w:rsid w:val="0003407E"/>
    <w:rPr>
      <w:rFonts w:ascii="Times New Roman" w:eastAsiaTheme="majorEastAsia" w:hAnsi="Times New Roman" w:cstheme="majorBidi"/>
      <w:b/>
      <w:bCs/>
      <w:color w:val="4F81BD" w:themeColor="accent1"/>
      <w:sz w:val="24"/>
    </w:rPr>
  </w:style>
  <w:style w:type="character" w:customStyle="1" w:styleId="Heading4Char">
    <w:name w:val="Heading 4 Char"/>
    <w:basedOn w:val="DefaultParagraphFont"/>
    <w:link w:val="Heading4"/>
    <w:uiPriority w:val="9"/>
    <w:rsid w:val="00234023"/>
    <w:rPr>
      <w:rFonts w:ascii="Times New Roman" w:eastAsiaTheme="majorEastAsia" w:hAnsi="Times New Roman" w:cstheme="majorBidi"/>
      <w:bCs/>
      <w:i/>
      <w:iCs/>
      <w:color w:val="0070C0"/>
      <w:sz w:val="24"/>
    </w:rPr>
  </w:style>
  <w:style w:type="character" w:customStyle="1" w:styleId="Heading5Char">
    <w:name w:val="Heading 5 Char"/>
    <w:basedOn w:val="DefaultParagraphFont"/>
    <w:link w:val="Heading5"/>
    <w:uiPriority w:val="9"/>
    <w:semiHidden/>
    <w:rsid w:val="0042454A"/>
    <w:rPr>
      <w:rFonts w:ascii="Times New Roman" w:eastAsiaTheme="majorEastAsia" w:hAnsi="Times New Roman" w:cstheme="majorBidi"/>
      <w:color w:val="243F60" w:themeColor="accent1" w:themeShade="7F"/>
      <w:sz w:val="24"/>
      <w:u w:val="single"/>
    </w:rPr>
  </w:style>
  <w:style w:type="paragraph" w:styleId="NoSpacing">
    <w:name w:val="No Spacing"/>
    <w:uiPriority w:val="1"/>
    <w:qFormat/>
    <w:rsid w:val="001A2471"/>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3061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134"/>
    <w:rPr>
      <w:rFonts w:ascii="Times New Roman" w:hAnsi="Times New Roman"/>
      <w:sz w:val="24"/>
    </w:rPr>
  </w:style>
  <w:style w:type="paragraph" w:styleId="Footer">
    <w:name w:val="footer"/>
    <w:basedOn w:val="Normal"/>
    <w:link w:val="FooterChar"/>
    <w:uiPriority w:val="99"/>
    <w:unhideWhenUsed/>
    <w:rsid w:val="003061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134"/>
    <w:rPr>
      <w:rFonts w:ascii="Times New Roman" w:hAnsi="Times New Roman"/>
      <w:sz w:val="24"/>
    </w:rPr>
  </w:style>
  <w:style w:type="paragraph" w:styleId="TOCHeading">
    <w:name w:val="TOC Heading"/>
    <w:basedOn w:val="Heading1"/>
    <w:next w:val="Normal"/>
    <w:uiPriority w:val="39"/>
    <w:unhideWhenUsed/>
    <w:qFormat/>
    <w:rsid w:val="00F36AAD"/>
    <w:pPr>
      <w:spacing w:line="259" w:lineRule="auto"/>
      <w:jc w:val="left"/>
      <w:outlineLvl w:val="9"/>
    </w:pPr>
    <w:rPr>
      <w:rFonts w:asciiTheme="majorHAnsi" w:hAnsiTheme="majorHAnsi"/>
      <w:b w:val="0"/>
      <w:bCs w:val="0"/>
      <w:kern w:val="0"/>
      <w:szCs w:val="32"/>
      <w14:ligatures w14:val="none"/>
    </w:rPr>
  </w:style>
  <w:style w:type="paragraph" w:styleId="TOC1">
    <w:name w:val="toc 1"/>
    <w:basedOn w:val="Normal"/>
    <w:next w:val="Normal"/>
    <w:autoRedefine/>
    <w:uiPriority w:val="39"/>
    <w:unhideWhenUsed/>
    <w:rsid w:val="00F36AAD"/>
    <w:pPr>
      <w:spacing w:after="100"/>
    </w:pPr>
  </w:style>
  <w:style w:type="character" w:styleId="Hyperlink">
    <w:name w:val="Hyperlink"/>
    <w:basedOn w:val="DefaultParagraphFont"/>
    <w:uiPriority w:val="99"/>
    <w:unhideWhenUsed/>
    <w:rsid w:val="00F36AAD"/>
    <w:rPr>
      <w:color w:val="0000FF" w:themeColor="hyperlink"/>
      <w:u w:val="single"/>
    </w:rPr>
  </w:style>
  <w:style w:type="paragraph" w:styleId="ListParagraph">
    <w:name w:val="List Paragraph"/>
    <w:basedOn w:val="Normal"/>
    <w:uiPriority w:val="34"/>
    <w:qFormat/>
    <w:rsid w:val="00F255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33271">
      <w:bodyDiv w:val="1"/>
      <w:marLeft w:val="0"/>
      <w:marRight w:val="0"/>
      <w:marTop w:val="0"/>
      <w:marBottom w:val="0"/>
      <w:divBdr>
        <w:top w:val="none" w:sz="0" w:space="0" w:color="auto"/>
        <w:left w:val="none" w:sz="0" w:space="0" w:color="auto"/>
        <w:bottom w:val="none" w:sz="0" w:space="0" w:color="auto"/>
        <w:right w:val="none" w:sz="0" w:space="0" w:color="auto"/>
      </w:divBdr>
    </w:div>
    <w:div w:id="272134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EB1D45-52FC-4A1B-B174-2C1FB899A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3074</Words>
  <Characters>17523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2023-11-12T13:14:00Z</dcterms:created>
  <dcterms:modified xsi:type="dcterms:W3CDTF">2023-11-12T13:55:00Z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ed7a66a7f8644c60b02c31a4ebfd48463814c1424df0266d553cd88692eeff92</vt:lpwstr>
  </property>
</Properties>
</file>