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6F649" w14:textId="77777777" w:rsidR="009523DB" w:rsidRPr="00C17C65" w:rsidRDefault="009523DB" w:rsidP="00C17C65">
      <w:pPr>
        <w:pStyle w:val="Normal1"/>
        <w:spacing w:line="360" w:lineRule="auto"/>
        <w:jc w:val="center"/>
        <w:rPr>
          <w:rFonts w:ascii="Times New Roman" w:eastAsia="Times New Roman" w:hAnsi="Times New Roman" w:cs="Times New Roman"/>
          <w:b/>
          <w:sz w:val="32"/>
          <w:szCs w:val="32"/>
          <w:u w:val="single"/>
          <w:lang w:val="en-GB"/>
        </w:rPr>
      </w:pPr>
    </w:p>
    <w:p w14:paraId="0A932C8F" w14:textId="77777777" w:rsidR="009523DB" w:rsidRPr="00C17C65" w:rsidRDefault="009523DB" w:rsidP="00C17C65">
      <w:pPr>
        <w:pStyle w:val="Normal1"/>
        <w:spacing w:line="360" w:lineRule="auto"/>
        <w:jc w:val="center"/>
        <w:rPr>
          <w:rFonts w:ascii="Times New Roman" w:eastAsia="Times New Roman" w:hAnsi="Times New Roman" w:cs="Times New Roman"/>
          <w:b/>
          <w:sz w:val="32"/>
          <w:szCs w:val="32"/>
          <w:u w:val="single"/>
          <w:lang w:val="en-GB"/>
        </w:rPr>
      </w:pPr>
    </w:p>
    <w:p w14:paraId="4B211BDA" w14:textId="77777777" w:rsidR="009523DB" w:rsidRPr="00C17C65" w:rsidRDefault="009523DB" w:rsidP="00C17C65">
      <w:pPr>
        <w:pStyle w:val="Normal1"/>
        <w:spacing w:line="360" w:lineRule="auto"/>
        <w:jc w:val="center"/>
        <w:rPr>
          <w:rFonts w:ascii="Times New Roman" w:eastAsia="Times New Roman" w:hAnsi="Times New Roman" w:cs="Times New Roman"/>
          <w:b/>
          <w:sz w:val="32"/>
          <w:szCs w:val="32"/>
          <w:u w:val="single"/>
          <w:lang w:val="en-GB"/>
        </w:rPr>
      </w:pPr>
    </w:p>
    <w:p w14:paraId="503652FC" w14:textId="77777777" w:rsidR="009523DB" w:rsidRPr="00C17C65" w:rsidRDefault="009523DB" w:rsidP="00C17C65">
      <w:pPr>
        <w:pStyle w:val="Normal1"/>
        <w:spacing w:line="360" w:lineRule="auto"/>
        <w:jc w:val="center"/>
        <w:rPr>
          <w:rFonts w:ascii="Times New Roman" w:eastAsia="Times New Roman" w:hAnsi="Times New Roman" w:cs="Times New Roman"/>
          <w:b/>
          <w:sz w:val="32"/>
          <w:szCs w:val="32"/>
          <w:u w:val="single"/>
          <w:lang w:val="en-GB"/>
        </w:rPr>
      </w:pPr>
    </w:p>
    <w:p w14:paraId="4F1A70C0" w14:textId="77777777" w:rsidR="007C4A49" w:rsidRPr="00C17C65" w:rsidRDefault="007C4A49" w:rsidP="007C4A49">
      <w:pPr>
        <w:pStyle w:val="Normal1"/>
        <w:spacing w:line="360" w:lineRule="auto"/>
        <w:jc w:val="center"/>
        <w:rPr>
          <w:rFonts w:ascii="Times New Roman" w:eastAsia="Times New Roman" w:hAnsi="Times New Roman" w:cs="Times New Roman"/>
          <w:b/>
          <w:sz w:val="32"/>
          <w:szCs w:val="32"/>
          <w:u w:val="single"/>
          <w:lang w:val="en-GB"/>
        </w:rPr>
      </w:pPr>
      <w:r w:rsidRPr="00C17C65">
        <w:rPr>
          <w:rFonts w:ascii="Times New Roman" w:eastAsia="Times New Roman" w:hAnsi="Times New Roman" w:cs="Times New Roman"/>
          <w:b/>
          <w:sz w:val="32"/>
          <w:szCs w:val="32"/>
          <w:u w:val="single"/>
          <w:lang w:val="en-GB"/>
        </w:rPr>
        <w:t>Community Engagement</w:t>
      </w:r>
    </w:p>
    <w:p w14:paraId="44646279" w14:textId="77777777" w:rsidR="007C4A49" w:rsidRPr="00C17C65" w:rsidRDefault="007C4A49" w:rsidP="007C4A49">
      <w:pPr>
        <w:pStyle w:val="Normal1"/>
        <w:spacing w:line="360" w:lineRule="auto"/>
        <w:jc w:val="center"/>
        <w:rPr>
          <w:rFonts w:ascii="Times New Roman" w:eastAsia="Times New Roman" w:hAnsi="Times New Roman" w:cs="Times New Roman"/>
          <w:b/>
          <w:sz w:val="32"/>
          <w:szCs w:val="32"/>
          <w:u w:val="single"/>
          <w:lang w:val="en-GB"/>
        </w:rPr>
      </w:pPr>
    </w:p>
    <w:p w14:paraId="5A2284F0" w14:textId="77777777" w:rsidR="007C4A49" w:rsidRPr="00C17C65" w:rsidRDefault="007C4A49" w:rsidP="007C4A49">
      <w:pPr>
        <w:pStyle w:val="Normal1"/>
        <w:spacing w:line="360" w:lineRule="auto"/>
        <w:jc w:val="center"/>
        <w:rPr>
          <w:rFonts w:ascii="Times New Roman" w:eastAsia="Times New Roman" w:hAnsi="Times New Roman" w:cs="Times New Roman"/>
          <w:b/>
          <w:sz w:val="32"/>
          <w:szCs w:val="32"/>
          <w:u w:val="single"/>
          <w:lang w:val="en-GB"/>
        </w:rPr>
      </w:pPr>
      <w:r w:rsidRPr="00C17C65">
        <w:rPr>
          <w:rFonts w:ascii="Times New Roman" w:eastAsia="Times New Roman" w:hAnsi="Times New Roman" w:cs="Times New Roman"/>
          <w:b/>
          <w:sz w:val="32"/>
          <w:szCs w:val="32"/>
          <w:u w:val="single"/>
          <w:lang w:val="en-GB"/>
        </w:rPr>
        <w:t>Assignment 1 – Essay</w:t>
      </w:r>
    </w:p>
    <w:p w14:paraId="7952C1E0" w14:textId="02380F41" w:rsidR="009523DB" w:rsidRPr="00C17C65" w:rsidRDefault="00593A20" w:rsidP="00C17C65">
      <w:pPr>
        <w:pStyle w:val="Normal1"/>
        <w:spacing w:line="360" w:lineRule="auto"/>
        <w:jc w:val="center"/>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 xml:space="preserve">Student </w:t>
      </w:r>
      <w:proofErr w:type="gramStart"/>
      <w:r w:rsidRPr="00C17C65">
        <w:rPr>
          <w:rFonts w:ascii="Times New Roman" w:eastAsia="Times New Roman" w:hAnsi="Times New Roman" w:cs="Times New Roman"/>
          <w:b/>
          <w:i/>
          <w:sz w:val="24"/>
          <w:szCs w:val="24"/>
          <w:lang w:val="en-GB"/>
        </w:rPr>
        <w:t>name</w:t>
      </w:r>
      <w:r w:rsidR="00075752">
        <w:rPr>
          <w:rFonts w:ascii="Times New Roman" w:eastAsia="Times New Roman" w:hAnsi="Times New Roman" w:cs="Times New Roman"/>
          <w:b/>
          <w:i/>
          <w:sz w:val="24"/>
          <w:szCs w:val="24"/>
          <w:lang w:val="en-GB"/>
        </w:rPr>
        <w:t>:Nour</w:t>
      </w:r>
      <w:proofErr w:type="gramEnd"/>
      <w:r w:rsidR="00075752">
        <w:rPr>
          <w:rFonts w:ascii="Times New Roman" w:eastAsia="Times New Roman" w:hAnsi="Times New Roman" w:cs="Times New Roman"/>
          <w:b/>
          <w:i/>
          <w:sz w:val="24"/>
          <w:szCs w:val="24"/>
          <w:lang w:val="en-GB"/>
        </w:rPr>
        <w:t xml:space="preserve"> Razvan Vasile</w:t>
      </w:r>
    </w:p>
    <w:p w14:paraId="76E4B4A5" w14:textId="15478A9D" w:rsidR="009523DB" w:rsidRPr="00C17C65" w:rsidRDefault="00593A20" w:rsidP="00C17C65">
      <w:pPr>
        <w:pStyle w:val="Normal1"/>
        <w:spacing w:line="360" w:lineRule="auto"/>
        <w:jc w:val="center"/>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Student ID</w:t>
      </w:r>
      <w:r w:rsidR="00075752">
        <w:rPr>
          <w:rFonts w:ascii="Times New Roman" w:eastAsia="Times New Roman" w:hAnsi="Times New Roman" w:cs="Times New Roman"/>
          <w:b/>
          <w:i/>
          <w:sz w:val="24"/>
          <w:szCs w:val="24"/>
          <w:lang w:val="en-GB"/>
        </w:rPr>
        <w:t>: 2121444</w:t>
      </w:r>
    </w:p>
    <w:p w14:paraId="3EF30AF6" w14:textId="1AF27096" w:rsidR="009523DB" w:rsidRPr="00C17C65" w:rsidRDefault="00593A20" w:rsidP="00C17C65">
      <w:pPr>
        <w:pStyle w:val="Normal1"/>
        <w:spacing w:line="360" w:lineRule="auto"/>
        <w:jc w:val="center"/>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 xml:space="preserve">Course </w:t>
      </w:r>
      <w:proofErr w:type="gramStart"/>
      <w:r w:rsidRPr="00C17C65">
        <w:rPr>
          <w:rFonts w:ascii="Times New Roman" w:eastAsia="Times New Roman" w:hAnsi="Times New Roman" w:cs="Times New Roman"/>
          <w:b/>
          <w:i/>
          <w:sz w:val="24"/>
          <w:szCs w:val="24"/>
          <w:lang w:val="en-GB"/>
        </w:rPr>
        <w:t>name</w:t>
      </w:r>
      <w:r w:rsidR="00075752">
        <w:rPr>
          <w:rFonts w:ascii="Times New Roman" w:eastAsia="Times New Roman" w:hAnsi="Times New Roman" w:cs="Times New Roman"/>
          <w:b/>
          <w:i/>
          <w:sz w:val="24"/>
          <w:szCs w:val="24"/>
          <w:lang w:val="en-GB"/>
        </w:rPr>
        <w:t>:Community</w:t>
      </w:r>
      <w:proofErr w:type="gramEnd"/>
      <w:r w:rsidR="00075752">
        <w:rPr>
          <w:rFonts w:ascii="Times New Roman" w:eastAsia="Times New Roman" w:hAnsi="Times New Roman" w:cs="Times New Roman"/>
          <w:b/>
          <w:i/>
          <w:sz w:val="24"/>
          <w:szCs w:val="24"/>
          <w:lang w:val="en-GB"/>
        </w:rPr>
        <w:t xml:space="preserve"> Engagement </w:t>
      </w:r>
    </w:p>
    <w:p w14:paraId="0CF8644D" w14:textId="33B6ADB0" w:rsidR="009523DB" w:rsidRPr="00C17C65" w:rsidRDefault="00593A20" w:rsidP="00C17C65">
      <w:pPr>
        <w:pStyle w:val="Normal1"/>
        <w:spacing w:line="360" w:lineRule="auto"/>
        <w:jc w:val="center"/>
        <w:rPr>
          <w:rFonts w:ascii="Times New Roman" w:eastAsia="Times New Roman" w:hAnsi="Times New Roman" w:cs="Times New Roman"/>
          <w:b/>
          <w:sz w:val="28"/>
          <w:szCs w:val="28"/>
          <w:u w:val="single"/>
          <w:lang w:val="en-GB"/>
        </w:rPr>
      </w:pPr>
      <w:r w:rsidRPr="00C17C65">
        <w:rPr>
          <w:rFonts w:ascii="Times New Roman" w:eastAsia="Times New Roman" w:hAnsi="Times New Roman" w:cs="Times New Roman"/>
          <w:b/>
          <w:i/>
          <w:sz w:val="24"/>
          <w:szCs w:val="24"/>
          <w:lang w:val="en-GB"/>
        </w:rPr>
        <w:t>Subject name</w:t>
      </w:r>
      <w:r w:rsidR="00075752">
        <w:rPr>
          <w:rFonts w:ascii="Times New Roman" w:eastAsia="Times New Roman" w:hAnsi="Times New Roman" w:cs="Times New Roman"/>
          <w:i/>
          <w:sz w:val="24"/>
          <w:szCs w:val="24"/>
          <w:lang w:val="en-GB"/>
        </w:rPr>
        <w:t xml:space="preserve">: </w:t>
      </w:r>
      <w:r w:rsidR="00075752">
        <w:rPr>
          <w:rFonts w:ascii="Times New Roman" w:eastAsia="Times New Roman" w:hAnsi="Times New Roman" w:cs="Times New Roman"/>
          <w:b/>
          <w:bCs/>
          <w:i/>
          <w:sz w:val="24"/>
          <w:szCs w:val="24"/>
          <w:lang w:val="en-GB"/>
        </w:rPr>
        <w:t>Fujitsu</w:t>
      </w:r>
      <w:r w:rsidRPr="00C17C65">
        <w:rPr>
          <w:lang w:val="en-GB"/>
        </w:rPr>
        <w:br w:type="page"/>
      </w:r>
    </w:p>
    <w:p w14:paraId="302C84C9" w14:textId="77777777" w:rsidR="009523DB" w:rsidRPr="00C17C65" w:rsidRDefault="00593A20" w:rsidP="00C17C65">
      <w:pPr>
        <w:pStyle w:val="Normal1"/>
        <w:spacing w:line="360" w:lineRule="auto"/>
        <w:jc w:val="center"/>
        <w:rPr>
          <w:rFonts w:ascii="Times New Roman" w:eastAsia="Times New Roman" w:hAnsi="Times New Roman" w:cs="Times New Roman"/>
          <w:b/>
          <w:sz w:val="24"/>
          <w:szCs w:val="24"/>
          <w:lang w:val="en-GB"/>
        </w:rPr>
      </w:pPr>
      <w:r w:rsidRPr="00C17C65">
        <w:rPr>
          <w:rFonts w:ascii="Times New Roman" w:eastAsia="Times New Roman" w:hAnsi="Times New Roman" w:cs="Times New Roman"/>
          <w:b/>
          <w:sz w:val="24"/>
          <w:szCs w:val="24"/>
          <w:lang w:val="en-GB"/>
        </w:rPr>
        <w:lastRenderedPageBreak/>
        <w:t>Table of Contents</w:t>
      </w:r>
    </w:p>
    <w:p w14:paraId="36EEF04E" w14:textId="77777777" w:rsidR="009523DB" w:rsidRPr="00C17C65" w:rsidRDefault="009523DB" w:rsidP="00C17C65">
      <w:pPr>
        <w:pStyle w:val="Normal1"/>
        <w:spacing w:line="360" w:lineRule="auto"/>
        <w:jc w:val="center"/>
        <w:rPr>
          <w:rFonts w:ascii="Times New Roman" w:eastAsia="Times New Roman" w:hAnsi="Times New Roman" w:cs="Times New Roman"/>
          <w:b/>
          <w:sz w:val="24"/>
          <w:szCs w:val="24"/>
          <w:lang w:val="en-GB"/>
        </w:rPr>
      </w:pPr>
    </w:p>
    <w:p w14:paraId="0785BFA6" w14:textId="77777777" w:rsidR="009523DB" w:rsidRPr="00C17C65" w:rsidRDefault="009523DB" w:rsidP="00C17C65">
      <w:pPr>
        <w:pStyle w:val="Normal1"/>
        <w:spacing w:line="360" w:lineRule="auto"/>
        <w:jc w:val="center"/>
        <w:rPr>
          <w:rFonts w:ascii="Times New Roman" w:eastAsia="Times New Roman" w:hAnsi="Times New Roman" w:cs="Times New Roman"/>
          <w:b/>
          <w:sz w:val="28"/>
          <w:szCs w:val="28"/>
          <w:u w:val="single"/>
          <w:lang w:val="en-GB"/>
        </w:rPr>
      </w:pPr>
    </w:p>
    <w:sdt>
      <w:sdtPr>
        <w:rPr>
          <w:lang w:val="en-GB"/>
        </w:rPr>
        <w:id w:val="284338969"/>
        <w:docPartObj>
          <w:docPartGallery w:val="Table of Contents"/>
          <w:docPartUnique/>
        </w:docPartObj>
      </w:sdtPr>
      <w:sdtEndPr/>
      <w:sdtContent>
        <w:p w14:paraId="3115F894" w14:textId="77777777" w:rsidR="009523DB" w:rsidRPr="00C17C65" w:rsidRDefault="003F4C04" w:rsidP="00C17C65">
          <w:pPr>
            <w:pStyle w:val="Normal1"/>
            <w:tabs>
              <w:tab w:val="right" w:pos="9025"/>
            </w:tabs>
            <w:spacing w:before="80" w:line="360" w:lineRule="auto"/>
            <w:jc w:val="both"/>
            <w:rPr>
              <w:rFonts w:ascii="Times New Roman" w:eastAsia="Times New Roman" w:hAnsi="Times New Roman" w:cs="Times New Roman"/>
              <w:sz w:val="24"/>
              <w:szCs w:val="24"/>
              <w:lang w:val="en-GB"/>
            </w:rPr>
          </w:pPr>
          <w:r w:rsidRPr="00C17C65">
            <w:rPr>
              <w:lang w:val="en-GB"/>
            </w:rPr>
            <w:fldChar w:fldCharType="begin"/>
          </w:r>
          <w:r w:rsidR="00593A20" w:rsidRPr="00C17C65">
            <w:rPr>
              <w:lang w:val="en-GB"/>
            </w:rPr>
            <w:instrText xml:space="preserve"> TOC \h \u \z </w:instrText>
          </w:r>
          <w:r w:rsidRPr="00C17C65">
            <w:rPr>
              <w:lang w:val="en-GB"/>
            </w:rPr>
            <w:fldChar w:fldCharType="separate"/>
          </w:r>
          <w:hyperlink w:anchor="_uzr3tigbgf6g">
            <w:r w:rsidR="00593A20" w:rsidRPr="00C17C65">
              <w:rPr>
                <w:rFonts w:ascii="Times New Roman" w:eastAsia="Times New Roman" w:hAnsi="Times New Roman" w:cs="Times New Roman"/>
                <w:sz w:val="24"/>
                <w:szCs w:val="24"/>
                <w:lang w:val="en-GB"/>
              </w:rPr>
              <w:t>Introduction</w:t>
            </w:r>
          </w:hyperlink>
          <w:r w:rsidR="00593A20" w:rsidRPr="00C17C65">
            <w:rPr>
              <w:rFonts w:ascii="Times New Roman" w:eastAsia="Times New Roman" w:hAnsi="Times New Roman" w:cs="Times New Roman"/>
              <w:sz w:val="24"/>
              <w:szCs w:val="24"/>
              <w:lang w:val="en-GB"/>
            </w:rPr>
            <w:tab/>
          </w:r>
          <w:r w:rsidRPr="00C17C65">
            <w:rPr>
              <w:lang w:val="en-GB"/>
            </w:rPr>
            <w:fldChar w:fldCharType="begin"/>
          </w:r>
          <w:r w:rsidR="00593A20" w:rsidRPr="00C17C65">
            <w:rPr>
              <w:lang w:val="en-GB"/>
            </w:rPr>
            <w:instrText xml:space="preserve"> PAGEREF _uzr3tigbgf6g \h </w:instrText>
          </w:r>
          <w:r w:rsidRPr="00C17C65">
            <w:rPr>
              <w:lang w:val="en-GB"/>
            </w:rPr>
          </w:r>
          <w:r w:rsidRPr="00C17C65">
            <w:rPr>
              <w:lang w:val="en-GB"/>
            </w:rPr>
            <w:fldChar w:fldCharType="separate"/>
          </w:r>
          <w:r w:rsidR="00593A20" w:rsidRPr="00C17C65">
            <w:rPr>
              <w:rFonts w:ascii="Times New Roman" w:eastAsia="Times New Roman" w:hAnsi="Times New Roman" w:cs="Times New Roman"/>
              <w:sz w:val="24"/>
              <w:szCs w:val="24"/>
              <w:lang w:val="en-GB"/>
            </w:rPr>
            <w:t>3</w:t>
          </w:r>
          <w:r w:rsidRPr="00C17C65">
            <w:rPr>
              <w:lang w:val="en-GB"/>
            </w:rPr>
            <w:fldChar w:fldCharType="end"/>
          </w:r>
        </w:p>
        <w:p w14:paraId="32EE253A" w14:textId="77777777" w:rsidR="009523DB" w:rsidRPr="00C17C65" w:rsidRDefault="005743FC" w:rsidP="00C17C65">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5o8kvh6nen8">
            <w:r w:rsidR="00593A20" w:rsidRPr="00C17C65">
              <w:rPr>
                <w:rFonts w:ascii="Times New Roman" w:eastAsia="Times New Roman" w:hAnsi="Times New Roman" w:cs="Times New Roman"/>
                <w:sz w:val="24"/>
                <w:szCs w:val="24"/>
                <w:lang w:val="en-GB"/>
              </w:rPr>
              <w:t>Discussion</w:t>
            </w:r>
          </w:hyperlink>
          <w:r w:rsidR="00593A20" w:rsidRPr="00C17C65">
            <w:rPr>
              <w:rFonts w:ascii="Times New Roman" w:eastAsia="Times New Roman" w:hAnsi="Times New Roman" w:cs="Times New Roman"/>
              <w:sz w:val="24"/>
              <w:szCs w:val="24"/>
              <w:lang w:val="en-GB"/>
            </w:rPr>
            <w:tab/>
          </w:r>
          <w:r w:rsidR="003F4C04" w:rsidRPr="00C17C65">
            <w:rPr>
              <w:lang w:val="en-GB"/>
            </w:rPr>
            <w:fldChar w:fldCharType="begin"/>
          </w:r>
          <w:r w:rsidR="00593A20" w:rsidRPr="00C17C65">
            <w:rPr>
              <w:lang w:val="en-GB"/>
            </w:rPr>
            <w:instrText xml:space="preserve"> PAGEREF _5o8kvh6nen8 \h </w:instrText>
          </w:r>
          <w:r w:rsidR="003F4C04" w:rsidRPr="00C17C65">
            <w:rPr>
              <w:lang w:val="en-GB"/>
            </w:rPr>
          </w:r>
          <w:r w:rsidR="003F4C04" w:rsidRPr="00C17C65">
            <w:rPr>
              <w:lang w:val="en-GB"/>
            </w:rPr>
            <w:fldChar w:fldCharType="separate"/>
          </w:r>
          <w:r w:rsidR="00593A20" w:rsidRPr="00C17C65">
            <w:rPr>
              <w:rFonts w:ascii="Times New Roman" w:eastAsia="Times New Roman" w:hAnsi="Times New Roman" w:cs="Times New Roman"/>
              <w:sz w:val="24"/>
              <w:szCs w:val="24"/>
              <w:lang w:val="en-GB"/>
            </w:rPr>
            <w:t>3</w:t>
          </w:r>
          <w:r w:rsidR="003F4C04" w:rsidRPr="00C17C65">
            <w:rPr>
              <w:lang w:val="en-GB"/>
            </w:rPr>
            <w:fldChar w:fldCharType="end"/>
          </w:r>
        </w:p>
        <w:p w14:paraId="7516E547" w14:textId="77777777" w:rsidR="009523DB" w:rsidRPr="00C17C65" w:rsidRDefault="005743FC" w:rsidP="00C17C65">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fclbxltl0bca">
            <w:r w:rsidR="00593A20" w:rsidRPr="00C17C65">
              <w:rPr>
                <w:rFonts w:ascii="Times New Roman" w:eastAsia="Times New Roman" w:hAnsi="Times New Roman" w:cs="Times New Roman"/>
                <w:sz w:val="24"/>
                <w:szCs w:val="24"/>
                <w:lang w:val="en-GB"/>
              </w:rPr>
              <w:t>Conclusion</w:t>
            </w:r>
          </w:hyperlink>
          <w:r w:rsidR="00593A20" w:rsidRPr="00C17C65">
            <w:rPr>
              <w:rFonts w:ascii="Times New Roman" w:eastAsia="Times New Roman" w:hAnsi="Times New Roman" w:cs="Times New Roman"/>
              <w:sz w:val="24"/>
              <w:szCs w:val="24"/>
              <w:lang w:val="en-GB"/>
            </w:rPr>
            <w:tab/>
          </w:r>
          <w:r w:rsidR="003F4C04" w:rsidRPr="00C17C65">
            <w:rPr>
              <w:lang w:val="en-GB"/>
            </w:rPr>
            <w:fldChar w:fldCharType="begin"/>
          </w:r>
          <w:r w:rsidR="00593A20" w:rsidRPr="00C17C65">
            <w:rPr>
              <w:lang w:val="en-GB"/>
            </w:rPr>
            <w:instrText xml:space="preserve"> PAGEREF _fclbxltl0bca \h </w:instrText>
          </w:r>
          <w:r w:rsidR="003F4C04" w:rsidRPr="00C17C65">
            <w:rPr>
              <w:lang w:val="en-GB"/>
            </w:rPr>
          </w:r>
          <w:r w:rsidR="003F4C04" w:rsidRPr="00C17C65">
            <w:rPr>
              <w:lang w:val="en-GB"/>
            </w:rPr>
            <w:fldChar w:fldCharType="separate"/>
          </w:r>
          <w:r w:rsidR="00593A20" w:rsidRPr="00C17C65">
            <w:rPr>
              <w:rFonts w:ascii="Times New Roman" w:eastAsia="Times New Roman" w:hAnsi="Times New Roman" w:cs="Times New Roman"/>
              <w:sz w:val="24"/>
              <w:szCs w:val="24"/>
              <w:lang w:val="en-GB"/>
            </w:rPr>
            <w:t>7</w:t>
          </w:r>
          <w:r w:rsidR="003F4C04" w:rsidRPr="00C17C65">
            <w:rPr>
              <w:lang w:val="en-GB"/>
            </w:rPr>
            <w:fldChar w:fldCharType="end"/>
          </w:r>
        </w:p>
        <w:p w14:paraId="0A66D260" w14:textId="77777777" w:rsidR="009523DB" w:rsidRPr="00C17C65" w:rsidRDefault="005743FC" w:rsidP="00C17C65">
          <w:pPr>
            <w:pStyle w:val="Normal1"/>
            <w:tabs>
              <w:tab w:val="right" w:pos="9025"/>
            </w:tabs>
            <w:spacing w:before="200" w:after="80" w:line="360" w:lineRule="auto"/>
            <w:jc w:val="both"/>
            <w:rPr>
              <w:rFonts w:ascii="Times New Roman" w:eastAsia="Times New Roman" w:hAnsi="Times New Roman" w:cs="Times New Roman"/>
              <w:sz w:val="24"/>
              <w:szCs w:val="24"/>
              <w:lang w:val="en-GB"/>
            </w:rPr>
          </w:pPr>
          <w:hyperlink w:anchor="_e7l4qcyebpi4">
            <w:r w:rsidR="00593A20" w:rsidRPr="00C17C65">
              <w:rPr>
                <w:rFonts w:ascii="Times New Roman" w:eastAsia="Times New Roman" w:hAnsi="Times New Roman" w:cs="Times New Roman"/>
                <w:sz w:val="24"/>
                <w:szCs w:val="24"/>
                <w:lang w:val="en-GB"/>
              </w:rPr>
              <w:t>References</w:t>
            </w:r>
          </w:hyperlink>
          <w:r w:rsidR="00593A20" w:rsidRPr="00C17C65">
            <w:rPr>
              <w:rFonts w:ascii="Times New Roman" w:eastAsia="Times New Roman" w:hAnsi="Times New Roman" w:cs="Times New Roman"/>
              <w:sz w:val="24"/>
              <w:szCs w:val="24"/>
              <w:lang w:val="en-GB"/>
            </w:rPr>
            <w:tab/>
          </w:r>
          <w:r w:rsidR="003F4C04" w:rsidRPr="00C17C65">
            <w:rPr>
              <w:lang w:val="en-GB"/>
            </w:rPr>
            <w:fldChar w:fldCharType="begin"/>
          </w:r>
          <w:r w:rsidR="00593A20" w:rsidRPr="00C17C65">
            <w:rPr>
              <w:lang w:val="en-GB"/>
            </w:rPr>
            <w:instrText xml:space="preserve"> PAGEREF _e7l4qcyebpi4 \h </w:instrText>
          </w:r>
          <w:r w:rsidR="003F4C04" w:rsidRPr="00C17C65">
            <w:rPr>
              <w:lang w:val="en-GB"/>
            </w:rPr>
          </w:r>
          <w:r w:rsidR="003F4C04" w:rsidRPr="00C17C65">
            <w:rPr>
              <w:lang w:val="en-GB"/>
            </w:rPr>
            <w:fldChar w:fldCharType="separate"/>
          </w:r>
          <w:r w:rsidR="00593A20" w:rsidRPr="00C17C65">
            <w:rPr>
              <w:rFonts w:ascii="Times New Roman" w:eastAsia="Times New Roman" w:hAnsi="Times New Roman" w:cs="Times New Roman"/>
              <w:sz w:val="24"/>
              <w:szCs w:val="24"/>
              <w:lang w:val="en-GB"/>
            </w:rPr>
            <w:t>9</w:t>
          </w:r>
          <w:r w:rsidR="003F4C04" w:rsidRPr="00C17C65">
            <w:rPr>
              <w:lang w:val="en-GB"/>
            </w:rPr>
            <w:fldChar w:fldCharType="end"/>
          </w:r>
          <w:r w:rsidR="003F4C04" w:rsidRPr="00C17C65">
            <w:rPr>
              <w:lang w:val="en-GB"/>
            </w:rPr>
            <w:fldChar w:fldCharType="end"/>
          </w:r>
        </w:p>
      </w:sdtContent>
    </w:sdt>
    <w:p w14:paraId="25A170D6" w14:textId="77777777" w:rsidR="009523DB" w:rsidRPr="00C17C65" w:rsidRDefault="009523DB" w:rsidP="00C17C65">
      <w:pPr>
        <w:pStyle w:val="Normal1"/>
        <w:spacing w:line="360" w:lineRule="auto"/>
        <w:rPr>
          <w:rFonts w:ascii="Times New Roman" w:eastAsia="Times New Roman" w:hAnsi="Times New Roman" w:cs="Times New Roman"/>
          <w:b/>
          <w:sz w:val="28"/>
          <w:szCs w:val="28"/>
          <w:u w:val="single"/>
          <w:lang w:val="en-GB"/>
        </w:rPr>
      </w:pPr>
    </w:p>
    <w:p w14:paraId="3D7291EA" w14:textId="77777777" w:rsidR="009523DB" w:rsidRPr="00C17C65" w:rsidRDefault="00593A20" w:rsidP="00C17C65">
      <w:pPr>
        <w:pStyle w:val="Normal1"/>
        <w:spacing w:line="360" w:lineRule="auto"/>
        <w:jc w:val="center"/>
        <w:rPr>
          <w:rFonts w:ascii="Times New Roman" w:eastAsia="Times New Roman" w:hAnsi="Times New Roman" w:cs="Times New Roman"/>
          <w:b/>
          <w:sz w:val="28"/>
          <w:szCs w:val="28"/>
          <w:u w:val="single"/>
          <w:lang w:val="en-GB"/>
        </w:rPr>
      </w:pPr>
      <w:r w:rsidRPr="00C17C65">
        <w:rPr>
          <w:lang w:val="en-GB"/>
        </w:rPr>
        <w:br w:type="page"/>
      </w:r>
    </w:p>
    <w:p w14:paraId="6F54A57B" w14:textId="77777777" w:rsidR="009523DB" w:rsidRPr="00C17C65" w:rsidRDefault="00593A20" w:rsidP="00C17C65">
      <w:pPr>
        <w:pStyle w:val="Heading1"/>
        <w:rPr>
          <w:lang w:val="en-GB"/>
        </w:rPr>
      </w:pPr>
      <w:bookmarkStart w:id="0" w:name="_uzr3tigbgf6g" w:colFirst="0" w:colLast="0"/>
      <w:bookmarkEnd w:id="0"/>
      <w:r w:rsidRPr="00C17C65">
        <w:rPr>
          <w:lang w:val="en-GB"/>
        </w:rPr>
        <w:lastRenderedPageBreak/>
        <w:t>Introduction</w:t>
      </w:r>
    </w:p>
    <w:p w14:paraId="1D5D59F8"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sz w:val="24"/>
          <w:szCs w:val="24"/>
          <w:lang w:val="en-GB"/>
        </w:rPr>
        <w:t>Fujitsu is considered the leading provider of different IT-based solutions for the international marketplace, and the basic premise of Fujitsu is to create a vibrant, prosperous, and healthy community within the U.K. market (</w:t>
      </w:r>
      <w:r w:rsidRPr="00C17C65">
        <w:rPr>
          <w:rFonts w:ascii="Times New Roman" w:eastAsia="Times New Roman" w:hAnsi="Times New Roman" w:cs="Times New Roman"/>
          <w:sz w:val="24"/>
          <w:szCs w:val="24"/>
          <w:highlight w:val="white"/>
          <w:lang w:val="en-GB"/>
        </w:rPr>
        <w:t>Nakata</w:t>
      </w:r>
      <w:r w:rsidRPr="00C17C65">
        <w:rPr>
          <w:rFonts w:ascii="Times New Roman" w:eastAsia="Times New Roman" w:hAnsi="Times New Roman" w:cs="Times New Roman"/>
          <w:i/>
          <w:sz w:val="24"/>
          <w:szCs w:val="24"/>
          <w:highlight w:val="white"/>
          <w:lang w:val="en-GB"/>
        </w:rPr>
        <w:t xml:space="preserve"> et al</w:t>
      </w:r>
      <w:r w:rsidRPr="00C17C65">
        <w:rPr>
          <w:rFonts w:ascii="Times New Roman" w:eastAsia="Times New Roman" w:hAnsi="Times New Roman" w:cs="Times New Roman"/>
          <w:sz w:val="24"/>
          <w:szCs w:val="24"/>
          <w:highlight w:val="white"/>
          <w:lang w:val="en-GB"/>
        </w:rPr>
        <w:t>.</w:t>
      </w:r>
      <w:r w:rsidR="00A74246" w:rsidRPr="00C17C65">
        <w:rPr>
          <w:rFonts w:ascii="Times New Roman" w:eastAsia="Times New Roman" w:hAnsi="Times New Roman" w:cs="Times New Roman"/>
          <w:sz w:val="24"/>
          <w:szCs w:val="24"/>
          <w:highlight w:val="white"/>
          <w:lang w:val="en-GB"/>
        </w:rPr>
        <w:t>, 2020</w:t>
      </w:r>
      <w:r w:rsidRPr="00C17C65">
        <w:rPr>
          <w:rFonts w:ascii="Times New Roman" w:eastAsia="Times New Roman" w:hAnsi="Times New Roman" w:cs="Times New Roman"/>
          <w:sz w:val="24"/>
          <w:szCs w:val="24"/>
          <w:highlight w:val="white"/>
          <w:lang w:val="en-GB"/>
        </w:rPr>
        <w:t>, p. 15</w:t>
      </w:r>
      <w:r w:rsidRPr="00C17C65">
        <w:rPr>
          <w:rFonts w:ascii="Times New Roman" w:eastAsia="Times New Roman" w:hAnsi="Times New Roman" w:cs="Times New Roman"/>
          <w:sz w:val="24"/>
          <w:szCs w:val="24"/>
          <w:lang w:val="en-GB"/>
        </w:rPr>
        <w:t xml:space="preserve">). Within the economy of U.K, Fujitsu helps U.K economy in terms of supporting different young people and supporting the working individuals who operate in various small businesses. In addition to that, Fujitsu within UK community development activities also tackles different </w:t>
      </w:r>
      <w:r w:rsidR="001B6E0E" w:rsidRPr="00C17C65">
        <w:rPr>
          <w:rFonts w:ascii="Times New Roman" w:eastAsia="Times New Roman" w:hAnsi="Times New Roman" w:cs="Times New Roman"/>
          <w:sz w:val="24"/>
          <w:szCs w:val="24"/>
          <w:lang w:val="en-GB"/>
        </w:rPr>
        <w:t>global</w:t>
      </w:r>
      <w:r w:rsidRPr="00C17C65">
        <w:rPr>
          <w:rFonts w:ascii="Times New Roman" w:eastAsia="Times New Roman" w:hAnsi="Times New Roman" w:cs="Times New Roman"/>
          <w:sz w:val="24"/>
          <w:szCs w:val="24"/>
          <w:lang w:val="en-GB"/>
        </w:rPr>
        <w:t xml:space="preserve"> and local social issues, utilizing their core skills in order to make sure that people are benefitting from technology and thriving. Apart from tackling different social </w:t>
      </w:r>
      <w:r w:rsidR="001B6E0E" w:rsidRPr="00C17C65">
        <w:rPr>
          <w:rFonts w:ascii="Times New Roman" w:eastAsia="Times New Roman" w:hAnsi="Times New Roman" w:cs="Times New Roman"/>
          <w:sz w:val="24"/>
          <w:szCs w:val="24"/>
          <w:lang w:val="en-GB"/>
        </w:rPr>
        <w:t>within</w:t>
      </w:r>
      <w:r w:rsidRPr="00C17C65">
        <w:rPr>
          <w:rFonts w:ascii="Times New Roman" w:eastAsia="Times New Roman" w:hAnsi="Times New Roman" w:cs="Times New Roman"/>
          <w:sz w:val="24"/>
          <w:szCs w:val="24"/>
          <w:lang w:val="en-GB"/>
        </w:rPr>
        <w:t xml:space="preserve"> both local, and global business environments, Fujitsu also ensures secure sharing, autonomy, and finally data protection.</w:t>
      </w:r>
    </w:p>
    <w:p w14:paraId="2151435B" w14:textId="77777777" w:rsidR="009523DB" w:rsidRPr="00C17C65" w:rsidRDefault="00593A20" w:rsidP="00C17C65">
      <w:pPr>
        <w:pStyle w:val="Heading1"/>
        <w:rPr>
          <w:lang w:val="en-GB"/>
        </w:rPr>
      </w:pPr>
      <w:bookmarkStart w:id="1" w:name="_5o8kvh6nen8" w:colFirst="0" w:colLast="0"/>
      <w:bookmarkEnd w:id="1"/>
      <w:r w:rsidRPr="00C17C65">
        <w:rPr>
          <w:lang w:val="en-GB"/>
        </w:rPr>
        <w:t>Discussion</w:t>
      </w:r>
    </w:p>
    <w:p w14:paraId="4591BFBE"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b/>
          <w:sz w:val="24"/>
          <w:szCs w:val="24"/>
          <w:lang w:val="en-GB"/>
        </w:rPr>
        <w:t xml:space="preserve">Outlining how Fujitsu has been used in both material and human resources to improve the lives within the community </w:t>
      </w:r>
    </w:p>
    <w:p w14:paraId="0375B305"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At Fujitsu, the organization believes to create a </w:t>
      </w:r>
      <w:r w:rsidR="00A74246" w:rsidRPr="00C17C65">
        <w:rPr>
          <w:rFonts w:ascii="Times New Roman" w:eastAsia="Times New Roman" w:hAnsi="Times New Roman" w:cs="Times New Roman"/>
          <w:sz w:val="24"/>
          <w:szCs w:val="24"/>
          <w:lang w:val="en-GB"/>
        </w:rPr>
        <w:t>successful</w:t>
      </w:r>
      <w:r w:rsidRPr="00C17C65">
        <w:rPr>
          <w:rFonts w:ascii="Times New Roman" w:eastAsia="Times New Roman" w:hAnsi="Times New Roman" w:cs="Times New Roman"/>
          <w:sz w:val="24"/>
          <w:szCs w:val="24"/>
          <w:lang w:val="en-GB"/>
        </w:rPr>
        <w:t xml:space="preserve"> and profitable business environment that is primarily sustainable in nature, where the business entity is connected through the shared values of its stakeholders. In order to elaborate the community development, it can be emphasized that Fujitsu on a primary scale focuses on creating </w:t>
      </w:r>
      <w:r w:rsidR="00C17C65" w:rsidRPr="00C17C65">
        <w:rPr>
          <w:rFonts w:ascii="Times New Roman" w:eastAsia="Times New Roman" w:hAnsi="Times New Roman" w:cs="Times New Roman"/>
          <w:sz w:val="24"/>
          <w:szCs w:val="24"/>
          <w:lang w:val="en-GB"/>
        </w:rPr>
        <w:t>measurable</w:t>
      </w:r>
      <w:r w:rsidRPr="00C17C65">
        <w:rPr>
          <w:rFonts w:ascii="Times New Roman" w:eastAsia="Times New Roman" w:hAnsi="Times New Roman" w:cs="Times New Roman"/>
          <w:sz w:val="24"/>
          <w:szCs w:val="24"/>
          <w:lang w:val="en-GB"/>
        </w:rPr>
        <w:t xml:space="preserve"> and specific benefits for the </w:t>
      </w:r>
      <w:proofErr w:type="gramStart"/>
      <w:r w:rsidRPr="00C17C65">
        <w:rPr>
          <w:rFonts w:ascii="Times New Roman" w:eastAsia="Times New Roman" w:hAnsi="Times New Roman" w:cs="Times New Roman"/>
          <w:sz w:val="24"/>
          <w:szCs w:val="24"/>
          <w:lang w:val="en-GB"/>
        </w:rPr>
        <w:t>community, and</w:t>
      </w:r>
      <w:proofErr w:type="gramEnd"/>
      <w:r w:rsidRPr="00C17C65">
        <w:rPr>
          <w:rFonts w:ascii="Times New Roman" w:eastAsia="Times New Roman" w:hAnsi="Times New Roman" w:cs="Times New Roman"/>
          <w:sz w:val="24"/>
          <w:szCs w:val="24"/>
          <w:lang w:val="en-GB"/>
        </w:rPr>
        <w:t xml:space="preserve"> focus on major social development activities. As stated by Hidaka </w:t>
      </w:r>
      <w:r w:rsidRPr="00C17C65">
        <w:rPr>
          <w:rFonts w:ascii="Times New Roman" w:eastAsia="Times New Roman" w:hAnsi="Times New Roman" w:cs="Times New Roman"/>
          <w:i/>
          <w:sz w:val="24"/>
          <w:szCs w:val="24"/>
          <w:lang w:val="en-GB"/>
        </w:rPr>
        <w:t>et al</w:t>
      </w:r>
      <w:r w:rsidRPr="00C17C65">
        <w:rPr>
          <w:rFonts w:ascii="Times New Roman" w:eastAsia="Times New Roman" w:hAnsi="Times New Roman" w:cs="Times New Roman"/>
          <w:sz w:val="24"/>
          <w:szCs w:val="24"/>
          <w:lang w:val="en-GB"/>
        </w:rPr>
        <w:t xml:space="preserve">., (2018), Fujitsu has been an active member of Business in the Community (BITC) for approximately 17 </w:t>
      </w:r>
      <w:proofErr w:type="gramStart"/>
      <w:r w:rsidRPr="00C17C65">
        <w:rPr>
          <w:rFonts w:ascii="Times New Roman" w:eastAsia="Times New Roman" w:hAnsi="Times New Roman" w:cs="Times New Roman"/>
          <w:sz w:val="24"/>
          <w:szCs w:val="24"/>
          <w:lang w:val="en-GB"/>
        </w:rPr>
        <w:t>years</w:t>
      </w:r>
      <w:proofErr w:type="gramEnd"/>
      <w:r w:rsidRPr="00C17C65">
        <w:rPr>
          <w:rFonts w:ascii="Times New Roman" w:eastAsia="Times New Roman" w:hAnsi="Times New Roman" w:cs="Times New Roman"/>
          <w:sz w:val="24"/>
          <w:szCs w:val="24"/>
          <w:lang w:val="en-GB"/>
        </w:rPr>
        <w:t xml:space="preserve"> and they are also engaged in different community and social projects within their performing area. In order to define the role of Fujitsu, it can be emphasized that the role of BITC is to promote and encourage sustainable business practices within the 850 business entities. BITC also asks its members (Fujitsu) in terms of participate in several community </w:t>
      </w:r>
      <w:r w:rsidR="001B6E0E" w:rsidRPr="00C17C65">
        <w:rPr>
          <w:rFonts w:ascii="Times New Roman" w:eastAsia="Times New Roman" w:hAnsi="Times New Roman" w:cs="Times New Roman"/>
          <w:sz w:val="24"/>
          <w:szCs w:val="24"/>
          <w:lang w:val="en-GB"/>
        </w:rPr>
        <w:t>transformations</w:t>
      </w:r>
      <w:r w:rsidRPr="00C17C65">
        <w:rPr>
          <w:rFonts w:ascii="Times New Roman" w:eastAsia="Times New Roman" w:hAnsi="Times New Roman" w:cs="Times New Roman"/>
          <w:sz w:val="24"/>
          <w:szCs w:val="24"/>
          <w:lang w:val="en-GB"/>
        </w:rPr>
        <w:t xml:space="preserve"> and development activities by focusing on different socially relevant issues where the organizational entity can make a real, and remarkable difference.  </w:t>
      </w:r>
    </w:p>
    <w:p w14:paraId="556175DF"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sz w:val="24"/>
          <w:szCs w:val="24"/>
          <w:lang w:val="en-GB"/>
        </w:rPr>
        <w:t xml:space="preserve">The major operational </w:t>
      </w:r>
      <w:r w:rsidR="00C17C65" w:rsidRPr="00C17C65">
        <w:rPr>
          <w:rFonts w:ascii="Times New Roman" w:eastAsia="Times New Roman" w:hAnsi="Times New Roman" w:cs="Times New Roman"/>
          <w:sz w:val="24"/>
          <w:szCs w:val="24"/>
          <w:lang w:val="en-GB"/>
        </w:rPr>
        <w:t>purpose of Fujitsu</w:t>
      </w:r>
      <w:r w:rsidR="00C17C65">
        <w:rPr>
          <w:rFonts w:ascii="Times New Roman" w:eastAsia="Times New Roman" w:hAnsi="Times New Roman" w:cs="Times New Roman"/>
          <w:sz w:val="24"/>
          <w:szCs w:val="24"/>
          <w:lang w:val="en-GB"/>
        </w:rPr>
        <w:t xml:space="preserve"> is</w:t>
      </w:r>
      <w:r w:rsidR="00C17C65" w:rsidRPr="00C17C65">
        <w:rPr>
          <w:rFonts w:ascii="Times New Roman" w:eastAsia="Times New Roman" w:hAnsi="Times New Roman" w:cs="Times New Roman"/>
          <w:sz w:val="24"/>
          <w:szCs w:val="24"/>
          <w:lang w:val="en-GB"/>
        </w:rPr>
        <w:t xml:space="preserve"> in terms of gaining a highly sustainable society and builds</w:t>
      </w:r>
      <w:r w:rsidRPr="00C17C65">
        <w:rPr>
          <w:rFonts w:ascii="Times New Roman" w:eastAsia="Times New Roman" w:hAnsi="Times New Roman" w:cs="Times New Roman"/>
          <w:sz w:val="24"/>
          <w:szCs w:val="24"/>
          <w:lang w:val="en-GB"/>
        </w:rPr>
        <w:t xml:space="preserve"> a high level of trust within the society through upgrading the overall perspective of innovation. Due to the massive demand for sustainability-based corporate management, the Fujitsu Group established a separate framework that is named “</w:t>
      </w:r>
      <w:r w:rsidRPr="00C17C65">
        <w:rPr>
          <w:rFonts w:ascii="Times New Roman" w:eastAsia="Times New Roman" w:hAnsi="Times New Roman" w:cs="Times New Roman"/>
          <w:i/>
          <w:sz w:val="24"/>
          <w:szCs w:val="24"/>
          <w:lang w:val="en-GB"/>
        </w:rPr>
        <w:t>Global Responsible Business</w:t>
      </w:r>
      <w:r w:rsidRPr="00C17C65">
        <w:rPr>
          <w:rFonts w:ascii="Times New Roman" w:eastAsia="Times New Roman" w:hAnsi="Times New Roman" w:cs="Times New Roman"/>
          <w:sz w:val="24"/>
          <w:szCs w:val="24"/>
          <w:lang w:val="en-GB"/>
        </w:rPr>
        <w:t xml:space="preserve">”, and this framework segregates the issues into seven categories as </w:t>
      </w:r>
      <w:r w:rsidR="00C17C65" w:rsidRPr="00C17C65">
        <w:rPr>
          <w:rFonts w:ascii="Times New Roman" w:eastAsia="Times New Roman" w:hAnsi="Times New Roman" w:cs="Times New Roman"/>
          <w:sz w:val="24"/>
          <w:szCs w:val="24"/>
          <w:lang w:val="en-GB"/>
        </w:rPr>
        <w:t>Human</w:t>
      </w:r>
      <w:r w:rsidRPr="00C17C65">
        <w:rPr>
          <w:rFonts w:ascii="Times New Roman" w:eastAsia="Times New Roman" w:hAnsi="Times New Roman" w:cs="Times New Roman"/>
          <w:sz w:val="24"/>
          <w:szCs w:val="24"/>
          <w:lang w:val="en-GB"/>
        </w:rPr>
        <w:t xml:space="preserve"> Rights, well-being, Environment, Compliance, Supply chain, Occupational safety, and health, Governance, and finally the community. Within the community development, Fujitsu Group </w:t>
      </w:r>
      <w:r w:rsidR="001B6E0E" w:rsidRPr="00C17C65">
        <w:rPr>
          <w:rFonts w:ascii="Times New Roman" w:eastAsia="Times New Roman" w:hAnsi="Times New Roman" w:cs="Times New Roman"/>
          <w:sz w:val="24"/>
          <w:szCs w:val="24"/>
          <w:lang w:val="en-GB"/>
        </w:rPr>
        <w:lastRenderedPageBreak/>
        <w:t>on primary scale targets specific uncertainties</w:t>
      </w:r>
      <w:r w:rsidRPr="00C17C65">
        <w:rPr>
          <w:rFonts w:ascii="Times New Roman" w:eastAsia="Times New Roman" w:hAnsi="Times New Roman" w:cs="Times New Roman"/>
          <w:sz w:val="24"/>
          <w:szCs w:val="24"/>
          <w:lang w:val="en-GB"/>
        </w:rPr>
        <w:t xml:space="preserve"> that threaten the overall perspective of global sustainability and within the community development activities, Fujitsu Group creates several initiatives that help them within the societal transfor</w:t>
      </w:r>
      <w:r w:rsidR="001B6E0E" w:rsidRPr="00C17C65">
        <w:rPr>
          <w:rFonts w:ascii="Times New Roman" w:eastAsia="Times New Roman" w:hAnsi="Times New Roman" w:cs="Times New Roman"/>
          <w:sz w:val="24"/>
          <w:szCs w:val="24"/>
          <w:lang w:val="en-GB"/>
        </w:rPr>
        <w:t xml:space="preserve">mation activities. As opined by </w:t>
      </w:r>
      <w:r w:rsidRPr="00C17C65">
        <w:rPr>
          <w:rFonts w:ascii="Times New Roman" w:eastAsia="Times New Roman" w:hAnsi="Times New Roman" w:cs="Times New Roman"/>
          <w:sz w:val="24"/>
          <w:szCs w:val="24"/>
          <w:lang w:val="en-GB"/>
        </w:rPr>
        <w:t xml:space="preserve">Poenaru </w:t>
      </w:r>
      <w:r w:rsidRPr="00C17C65">
        <w:rPr>
          <w:rFonts w:ascii="Times New Roman" w:eastAsia="Times New Roman" w:hAnsi="Times New Roman" w:cs="Times New Roman"/>
          <w:i/>
          <w:sz w:val="24"/>
          <w:szCs w:val="24"/>
          <w:lang w:val="en-GB"/>
        </w:rPr>
        <w:t>et al</w:t>
      </w:r>
      <w:r w:rsidRPr="00C17C65">
        <w:rPr>
          <w:rFonts w:ascii="Times New Roman" w:eastAsia="Times New Roman" w:hAnsi="Times New Roman" w:cs="Times New Roman"/>
          <w:sz w:val="24"/>
          <w:szCs w:val="24"/>
          <w:lang w:val="en-GB"/>
        </w:rPr>
        <w:t xml:space="preserve">., (2021), in order to improve the overall value of life within the community, Fujitsu Group </w:t>
      </w:r>
      <w:r w:rsidR="00C17C65" w:rsidRPr="00C17C65">
        <w:rPr>
          <w:rFonts w:ascii="Times New Roman" w:eastAsia="Times New Roman" w:hAnsi="Times New Roman" w:cs="Times New Roman"/>
          <w:sz w:val="24"/>
          <w:szCs w:val="24"/>
          <w:lang w:val="en-GB"/>
        </w:rPr>
        <w:t>fulfils</w:t>
      </w:r>
      <w:r w:rsidRPr="00C17C65">
        <w:rPr>
          <w:rFonts w:ascii="Times New Roman" w:eastAsia="Times New Roman" w:hAnsi="Times New Roman" w:cs="Times New Roman"/>
          <w:sz w:val="24"/>
          <w:szCs w:val="24"/>
          <w:lang w:val="en-GB"/>
        </w:rPr>
        <w:t xml:space="preserve"> its social responsibilities as an international corporate environmental leader. It is the prime responsibility of the Fujitsu group to utilize the technology in terms of delivering value for the buyers and contribute actively to societal transformation activities. </w:t>
      </w:r>
    </w:p>
    <w:p w14:paraId="16F3C88D"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b/>
          <w:sz w:val="24"/>
          <w:szCs w:val="24"/>
          <w:lang w:val="en-GB"/>
        </w:rPr>
        <w:t xml:space="preserve">Identification of the key themes to which Fujitsu conducts community engagement functions </w:t>
      </w:r>
    </w:p>
    <w:p w14:paraId="21618937"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Being a significant organization that touches the heart of million individuals of in Ireland, and U.K, Fujitsu has a remarkable responsibility in terms of identifying the major social issues that affect an individual community in U. K. However, within the community engagement functional activities, Fujitsu prefers to use the unique skills of the workers that can help the group in terms of systematically conduct the charitable, and community activities. The organization also encourages active participation within both regionally initiated programs and company-organized events. Additionally, they also offer one day of volunteering for community development activities (Nhamo </w:t>
      </w:r>
      <w:r w:rsidRPr="00C17C65">
        <w:rPr>
          <w:rFonts w:ascii="Times New Roman" w:eastAsia="Times New Roman" w:hAnsi="Times New Roman" w:cs="Times New Roman"/>
          <w:i/>
          <w:sz w:val="24"/>
          <w:szCs w:val="24"/>
          <w:lang w:val="en-GB"/>
        </w:rPr>
        <w:t>et al</w:t>
      </w:r>
      <w:r w:rsidRPr="00C17C65">
        <w:rPr>
          <w:rFonts w:ascii="Times New Roman" w:eastAsia="Times New Roman" w:hAnsi="Times New Roman" w:cs="Times New Roman"/>
          <w:sz w:val="24"/>
          <w:szCs w:val="24"/>
          <w:lang w:val="en-GB"/>
        </w:rPr>
        <w:t>., 2020). By focusing on the different community engagement activities, Fujitsu focuses on transforming the corporate business culture, and overall mindset of the workers. In addition to that, the “</w:t>
      </w:r>
      <w:r w:rsidRPr="00C17C65">
        <w:rPr>
          <w:rFonts w:ascii="Times New Roman" w:eastAsia="Times New Roman" w:hAnsi="Times New Roman" w:cs="Times New Roman"/>
          <w:i/>
          <w:sz w:val="24"/>
          <w:szCs w:val="24"/>
          <w:lang w:val="en-GB"/>
        </w:rPr>
        <w:t>Volunteer Activity Support System</w:t>
      </w:r>
      <w:r w:rsidRPr="00C17C65">
        <w:rPr>
          <w:rFonts w:ascii="Times New Roman" w:eastAsia="Times New Roman" w:hAnsi="Times New Roman" w:cs="Times New Roman"/>
          <w:sz w:val="24"/>
          <w:szCs w:val="24"/>
          <w:lang w:val="en-GB"/>
        </w:rPr>
        <w:t xml:space="preserve">” within Fujitsu, the group specifically encourages its individual workers in order to participate in societal development programs. Apart from that, the group also formed different professional programs in order to promote sustainable development within the local community in the area where the group has its separate business unit (Kayama </w:t>
      </w:r>
      <w:r w:rsidRPr="00C17C65">
        <w:rPr>
          <w:rFonts w:ascii="Times New Roman" w:eastAsia="Times New Roman" w:hAnsi="Times New Roman" w:cs="Times New Roman"/>
          <w:i/>
          <w:sz w:val="24"/>
          <w:szCs w:val="24"/>
          <w:lang w:val="en-GB"/>
        </w:rPr>
        <w:t>et al</w:t>
      </w:r>
      <w:r w:rsidRPr="00C17C65">
        <w:rPr>
          <w:rFonts w:ascii="Times New Roman" w:eastAsia="Times New Roman" w:hAnsi="Times New Roman" w:cs="Times New Roman"/>
          <w:sz w:val="24"/>
          <w:szCs w:val="24"/>
          <w:lang w:val="en-GB"/>
        </w:rPr>
        <w:t>.</w:t>
      </w:r>
      <w:r w:rsidR="00C17C65" w:rsidRPr="00C17C65">
        <w:rPr>
          <w:rFonts w:ascii="Times New Roman" w:eastAsia="Times New Roman" w:hAnsi="Times New Roman" w:cs="Times New Roman"/>
          <w:sz w:val="24"/>
          <w:szCs w:val="24"/>
          <w:lang w:val="en-GB"/>
        </w:rPr>
        <w:t>, 2016</w:t>
      </w:r>
      <w:r w:rsidRPr="00C17C65">
        <w:rPr>
          <w:rFonts w:ascii="Times New Roman" w:eastAsia="Times New Roman" w:hAnsi="Times New Roman" w:cs="Times New Roman"/>
          <w:sz w:val="24"/>
          <w:szCs w:val="24"/>
          <w:lang w:val="en-GB"/>
        </w:rPr>
        <w:t xml:space="preserve">, p. 87). </w:t>
      </w:r>
    </w:p>
    <w:p w14:paraId="35D9BB1A"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As a part of the community engagement program, Fujitsu Group established the </w:t>
      </w:r>
      <w:r w:rsidR="001B6E0E" w:rsidRPr="00C17C65">
        <w:rPr>
          <w:rFonts w:ascii="Times New Roman" w:eastAsia="Times New Roman" w:hAnsi="Times New Roman" w:cs="Times New Roman"/>
          <w:sz w:val="24"/>
          <w:szCs w:val="24"/>
          <w:lang w:val="en-GB"/>
        </w:rPr>
        <w:t>“Fujitsu</w:t>
      </w:r>
      <w:r w:rsidRPr="00C17C65">
        <w:rPr>
          <w:rFonts w:ascii="Times New Roman" w:eastAsia="Times New Roman" w:hAnsi="Times New Roman" w:cs="Times New Roman"/>
          <w:sz w:val="24"/>
          <w:szCs w:val="24"/>
          <w:lang w:val="en-GB"/>
        </w:rPr>
        <w:t xml:space="preserve"> Scholarship Program” and through this program, the main aim of the group is to make the organizational leaders highly aware of Japanese society, Culture, and finally working methods. More specifically, within the community development activities, the Fujitsu group also conducts different events, paid volunteer activities, and sponsorships, and the group also offers major cash donations to the societal development activities. However, the community engagement functions of Fujitsu Group could be diversified into </w:t>
      </w:r>
      <w:r w:rsidR="00C17C65" w:rsidRPr="00C17C65">
        <w:rPr>
          <w:rFonts w:ascii="Times New Roman" w:eastAsia="Times New Roman" w:hAnsi="Times New Roman" w:cs="Times New Roman"/>
          <w:sz w:val="24"/>
          <w:szCs w:val="24"/>
          <w:lang w:val="en-GB"/>
        </w:rPr>
        <w:t>three</w:t>
      </w:r>
      <w:r w:rsidRPr="00C17C65">
        <w:rPr>
          <w:rFonts w:ascii="Times New Roman" w:eastAsia="Times New Roman" w:hAnsi="Times New Roman" w:cs="Times New Roman"/>
          <w:sz w:val="24"/>
          <w:szCs w:val="24"/>
          <w:lang w:val="en-GB"/>
        </w:rPr>
        <w:t xml:space="preserve"> categories as youth employment, charities, and finally volunteering activities (Ueda </w:t>
      </w:r>
      <w:r w:rsidRPr="00C17C65">
        <w:rPr>
          <w:rFonts w:ascii="Times New Roman" w:eastAsia="Times New Roman" w:hAnsi="Times New Roman" w:cs="Times New Roman"/>
          <w:i/>
          <w:sz w:val="24"/>
          <w:szCs w:val="24"/>
          <w:lang w:val="en-GB"/>
        </w:rPr>
        <w:t>et al.</w:t>
      </w:r>
      <w:r w:rsidR="00C17C65" w:rsidRPr="00C17C65">
        <w:rPr>
          <w:rFonts w:ascii="Times New Roman" w:eastAsia="Times New Roman" w:hAnsi="Times New Roman" w:cs="Times New Roman"/>
          <w:i/>
          <w:sz w:val="24"/>
          <w:szCs w:val="24"/>
          <w:lang w:val="en-GB"/>
        </w:rPr>
        <w:t>,</w:t>
      </w:r>
      <w:r w:rsidR="00C17C65" w:rsidRPr="00C17C65">
        <w:rPr>
          <w:rFonts w:ascii="Times New Roman" w:eastAsia="Times New Roman" w:hAnsi="Times New Roman" w:cs="Times New Roman"/>
          <w:sz w:val="24"/>
          <w:szCs w:val="24"/>
          <w:lang w:val="en-GB"/>
        </w:rPr>
        <w:t xml:space="preserve"> 2018</w:t>
      </w:r>
      <w:r w:rsidRPr="00C17C65">
        <w:rPr>
          <w:rFonts w:ascii="Times New Roman" w:eastAsia="Times New Roman" w:hAnsi="Times New Roman" w:cs="Times New Roman"/>
          <w:sz w:val="24"/>
          <w:szCs w:val="24"/>
          <w:lang w:val="en-GB"/>
        </w:rPr>
        <w:t xml:space="preserve">). Within the voluntary activities, Fujitsu Group focuses on different practical </w:t>
      </w:r>
      <w:r w:rsidR="00C17C65" w:rsidRPr="00C17C65">
        <w:rPr>
          <w:rFonts w:ascii="Times New Roman" w:eastAsia="Times New Roman" w:hAnsi="Times New Roman" w:cs="Times New Roman"/>
          <w:sz w:val="24"/>
          <w:szCs w:val="24"/>
          <w:lang w:val="en-GB"/>
        </w:rPr>
        <w:t>skills</w:t>
      </w:r>
      <w:r w:rsidRPr="00C17C65">
        <w:rPr>
          <w:rFonts w:ascii="Times New Roman" w:eastAsia="Times New Roman" w:hAnsi="Times New Roman" w:cs="Times New Roman"/>
          <w:sz w:val="24"/>
          <w:szCs w:val="24"/>
          <w:lang w:val="en-GB"/>
        </w:rPr>
        <w:t xml:space="preserve"> and energy in order to support the local communities, charities, and finally educational sectors. </w:t>
      </w:r>
    </w:p>
    <w:p w14:paraId="7CEBB027"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b/>
          <w:sz w:val="24"/>
          <w:szCs w:val="24"/>
          <w:lang w:val="en-GB"/>
        </w:rPr>
        <w:lastRenderedPageBreak/>
        <w:t xml:space="preserve">Identification of its service users and the services needed from the Fujitsu </w:t>
      </w:r>
    </w:p>
    <w:p w14:paraId="78D1D4F5"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In terms of servicing area, Fujitsu approximately operated in different 180 countries, and within Fujitsu, the total number of employees is approximately 124, 600. In terms of service quality, Fujitsu is considered the leading IT sector that harnesses the overall power of technological up-gradation in order to upgrade the lives of the citizens. However, along with the innovation capacities, the organizational entity also focuses on building a trustworthy and engaging environment for the overall community development. </w:t>
      </w:r>
      <w:r w:rsidR="001B6E0E" w:rsidRPr="00C17C65">
        <w:rPr>
          <w:rFonts w:ascii="Times New Roman" w:eastAsia="Times New Roman" w:hAnsi="Times New Roman" w:cs="Times New Roman"/>
          <w:sz w:val="24"/>
          <w:szCs w:val="24"/>
          <w:lang w:val="en-GB"/>
        </w:rPr>
        <w:t>Within</w:t>
      </w:r>
      <w:r w:rsidRPr="00C17C65">
        <w:rPr>
          <w:rFonts w:ascii="Times New Roman" w:eastAsia="Times New Roman" w:hAnsi="Times New Roman" w:cs="Times New Roman"/>
          <w:sz w:val="24"/>
          <w:szCs w:val="24"/>
          <w:lang w:val="en-GB"/>
        </w:rPr>
        <w:t xml:space="preserve"> its service portfolio, the organization mainly focuses on several activities such as cyber security, managed infrastructure services, Multi-cloud, Cyber Security, Artificial intelligence, and finally co-creation (Sasaki </w:t>
      </w:r>
      <w:r w:rsidRPr="00C17C65">
        <w:rPr>
          <w:rFonts w:ascii="Times New Roman" w:eastAsia="Times New Roman" w:hAnsi="Times New Roman" w:cs="Times New Roman"/>
          <w:i/>
          <w:sz w:val="24"/>
          <w:szCs w:val="24"/>
          <w:lang w:val="en-GB"/>
        </w:rPr>
        <w:t>et al</w:t>
      </w:r>
      <w:r w:rsidRPr="00C17C65">
        <w:rPr>
          <w:rFonts w:ascii="Times New Roman" w:eastAsia="Times New Roman" w:hAnsi="Times New Roman" w:cs="Times New Roman"/>
          <w:sz w:val="24"/>
          <w:szCs w:val="24"/>
          <w:lang w:val="en-GB"/>
        </w:rPr>
        <w:t xml:space="preserve">., 2018, p. 14). </w:t>
      </w:r>
    </w:p>
    <w:p w14:paraId="24E3A089"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The End User Services within the Fujitsu Group is predominantly delivered as a single-Blended service and within the service-blended services, the organization focuses on the “Best-Fit Framework”. </w:t>
      </w:r>
    </w:p>
    <w:p w14:paraId="4B92600A" w14:textId="77777777" w:rsidR="009523DB" w:rsidRPr="00C17C65" w:rsidRDefault="00593A20" w:rsidP="00C17C65">
      <w:pPr>
        <w:pStyle w:val="Normal1"/>
        <w:spacing w:line="360" w:lineRule="auto"/>
        <w:jc w:val="both"/>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 xml:space="preserve">Virtual Workplace service </w:t>
      </w:r>
    </w:p>
    <w:p w14:paraId="497B4948"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Desktop virtualization is considered the effective proven approach at the heart of Fujitsu End-User, enabling the user in terms of managing, and run the system, data, user settings, and applications.</w:t>
      </w:r>
    </w:p>
    <w:p w14:paraId="19B72D58" w14:textId="77777777" w:rsidR="009523DB" w:rsidRPr="00C17C65" w:rsidRDefault="00593A20" w:rsidP="00C17C65">
      <w:pPr>
        <w:pStyle w:val="Normal1"/>
        <w:spacing w:line="360" w:lineRule="auto"/>
        <w:jc w:val="both"/>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 xml:space="preserve">Classic client services </w:t>
      </w:r>
    </w:p>
    <w:p w14:paraId="235348CF"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Within the classic client services, a rich and traditional client approach is highly needed in order to </w:t>
      </w:r>
      <w:r w:rsidR="00A033FF" w:rsidRPr="00C17C65">
        <w:rPr>
          <w:rFonts w:ascii="Times New Roman" w:eastAsia="Times New Roman" w:hAnsi="Times New Roman" w:cs="Times New Roman"/>
          <w:sz w:val="24"/>
          <w:szCs w:val="24"/>
          <w:lang w:val="en-GB"/>
        </w:rPr>
        <w:t>localize</w:t>
      </w:r>
      <w:r w:rsidRPr="00C17C65">
        <w:rPr>
          <w:rFonts w:ascii="Times New Roman" w:eastAsia="Times New Roman" w:hAnsi="Times New Roman" w:cs="Times New Roman"/>
          <w:sz w:val="24"/>
          <w:szCs w:val="24"/>
          <w:lang w:val="en-GB"/>
        </w:rPr>
        <w:t xml:space="preserve"> access to data and applications. </w:t>
      </w:r>
    </w:p>
    <w:p w14:paraId="4D1CFDBF" w14:textId="77777777" w:rsidR="009523DB" w:rsidRPr="00C17C65" w:rsidRDefault="00593A20" w:rsidP="00C17C65">
      <w:pPr>
        <w:pStyle w:val="Normal1"/>
        <w:spacing w:line="360" w:lineRule="auto"/>
        <w:jc w:val="both"/>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 xml:space="preserve">Mobile workplace service </w:t>
      </w:r>
    </w:p>
    <w:p w14:paraId="6C3F6C57"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Within the Fujitsu Group, the organization focuses on </w:t>
      </w:r>
      <w:r w:rsidR="00A033FF" w:rsidRPr="00C17C65">
        <w:rPr>
          <w:rFonts w:ascii="Times New Roman" w:eastAsia="Times New Roman" w:hAnsi="Times New Roman" w:cs="Times New Roman"/>
          <w:sz w:val="24"/>
          <w:szCs w:val="24"/>
          <w:lang w:val="en-GB"/>
        </w:rPr>
        <w:t>mobile</w:t>
      </w:r>
      <w:r w:rsidRPr="00C17C65">
        <w:rPr>
          <w:rFonts w:ascii="Times New Roman" w:eastAsia="Times New Roman" w:hAnsi="Times New Roman" w:cs="Times New Roman"/>
          <w:sz w:val="24"/>
          <w:szCs w:val="24"/>
          <w:lang w:val="en-GB"/>
        </w:rPr>
        <w:t xml:space="preserve"> device application, ad management, and class cloud services to control, and support the mobile environment-from security controls to policy management. </w:t>
      </w:r>
    </w:p>
    <w:p w14:paraId="582C2B48" w14:textId="77777777" w:rsidR="009523DB" w:rsidRPr="00C17C65" w:rsidRDefault="00593A20" w:rsidP="00C17C65">
      <w:pPr>
        <w:pStyle w:val="Normal1"/>
        <w:spacing w:line="360" w:lineRule="auto"/>
        <w:jc w:val="both"/>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 xml:space="preserve">Unfiled </w:t>
      </w:r>
      <w:r w:rsidR="00A033FF" w:rsidRPr="00C17C65">
        <w:rPr>
          <w:rFonts w:ascii="Times New Roman" w:eastAsia="Times New Roman" w:hAnsi="Times New Roman" w:cs="Times New Roman"/>
          <w:b/>
          <w:i/>
          <w:sz w:val="24"/>
          <w:szCs w:val="24"/>
          <w:lang w:val="en-GB"/>
        </w:rPr>
        <w:t>collaboration</w:t>
      </w:r>
      <w:r w:rsidRPr="00C17C65">
        <w:rPr>
          <w:rFonts w:ascii="Times New Roman" w:eastAsia="Times New Roman" w:hAnsi="Times New Roman" w:cs="Times New Roman"/>
          <w:b/>
          <w:i/>
          <w:sz w:val="24"/>
          <w:szCs w:val="24"/>
          <w:lang w:val="en-GB"/>
        </w:rPr>
        <w:t xml:space="preserve"> and communication services </w:t>
      </w:r>
    </w:p>
    <w:p w14:paraId="318555BB"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Within the unified collaboration and communication services, Fujitsu Group offers integrated email, voice, and instant messaging from the Microsoft 0365 suite. However, the complete managed collaboration, and communication accommodation, ensure a seamless, snd consistent high-quality experience for every individual user.</w:t>
      </w:r>
    </w:p>
    <w:p w14:paraId="6336A1FA" w14:textId="77777777" w:rsidR="009523DB" w:rsidRPr="00C17C65" w:rsidRDefault="00593A20" w:rsidP="00C17C65">
      <w:pPr>
        <w:pStyle w:val="Normal1"/>
        <w:spacing w:line="360" w:lineRule="auto"/>
        <w:jc w:val="both"/>
        <w:rPr>
          <w:rFonts w:ascii="Times New Roman" w:eastAsia="Times New Roman" w:hAnsi="Times New Roman" w:cs="Times New Roman"/>
          <w:b/>
          <w:i/>
          <w:sz w:val="24"/>
          <w:szCs w:val="24"/>
          <w:lang w:val="en-GB"/>
        </w:rPr>
      </w:pPr>
      <w:r w:rsidRPr="00C17C65">
        <w:rPr>
          <w:rFonts w:ascii="Times New Roman" w:eastAsia="Times New Roman" w:hAnsi="Times New Roman" w:cs="Times New Roman"/>
          <w:b/>
          <w:i/>
          <w:sz w:val="24"/>
          <w:szCs w:val="24"/>
          <w:lang w:val="en-GB"/>
        </w:rPr>
        <w:t>Secure Workplace</w:t>
      </w:r>
    </w:p>
    <w:p w14:paraId="41F0D2C1"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In terms of securing the workplace, Fujitsu Group offers end-to-end security services in order to secure the endpoint devices through anti-malware, anti-virus, user behaviour, and data encryption to protect, and mitigate the issues linking to user and company’s critical assets (Kunii and Hasegawa, 2019). </w:t>
      </w:r>
    </w:p>
    <w:p w14:paraId="4ED21546" w14:textId="77777777" w:rsidR="009523DB" w:rsidRPr="00C17C65" w:rsidRDefault="00593A20" w:rsidP="00C17C65">
      <w:pPr>
        <w:pStyle w:val="Normal1"/>
        <w:spacing w:line="360" w:lineRule="auto"/>
        <w:jc w:val="both"/>
        <w:rPr>
          <w:rFonts w:ascii="Times New Roman" w:eastAsia="Times New Roman" w:hAnsi="Times New Roman" w:cs="Times New Roman"/>
          <w:i/>
          <w:sz w:val="24"/>
          <w:szCs w:val="24"/>
          <w:lang w:val="en-GB"/>
        </w:rPr>
      </w:pPr>
      <w:r w:rsidRPr="00C17C65">
        <w:rPr>
          <w:rFonts w:ascii="Times New Roman" w:eastAsia="Times New Roman" w:hAnsi="Times New Roman" w:cs="Times New Roman"/>
          <w:b/>
          <w:i/>
          <w:sz w:val="24"/>
          <w:szCs w:val="24"/>
          <w:lang w:val="en-GB"/>
        </w:rPr>
        <w:lastRenderedPageBreak/>
        <w:t>Classification of the services users</w:t>
      </w:r>
      <w:r w:rsidRPr="00C17C65">
        <w:rPr>
          <w:rFonts w:ascii="Times New Roman" w:eastAsia="Times New Roman" w:hAnsi="Times New Roman" w:cs="Times New Roman"/>
          <w:i/>
          <w:sz w:val="24"/>
          <w:szCs w:val="24"/>
          <w:lang w:val="en-GB"/>
        </w:rPr>
        <w:t xml:space="preserve"> </w:t>
      </w:r>
    </w:p>
    <w:p w14:paraId="6C86EC21"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sz w:val="24"/>
          <w:szCs w:val="24"/>
          <w:lang w:val="en-GB"/>
        </w:rPr>
        <w:t xml:space="preserve">In terms of selection of the service users of Fujitsu Group, the different public institutions, such as foreign, local, and Japanese governmental bodies, telecommunication carriers, manufacturers, financial service institutions, and finally healthcare units. As per the above-mentioned service users, the Fujitsu Group focuses on creating long-lasting relationships with their customers and most importantly striving to be </w:t>
      </w:r>
      <w:r w:rsidR="00A033FF" w:rsidRPr="00C17C65">
        <w:rPr>
          <w:rFonts w:ascii="Times New Roman" w:eastAsia="Times New Roman" w:hAnsi="Times New Roman" w:cs="Times New Roman"/>
          <w:sz w:val="24"/>
          <w:szCs w:val="24"/>
          <w:lang w:val="en-GB"/>
        </w:rPr>
        <w:t>trusted</w:t>
      </w:r>
      <w:r w:rsidRPr="00C17C65">
        <w:rPr>
          <w:rFonts w:ascii="Times New Roman" w:eastAsia="Times New Roman" w:hAnsi="Times New Roman" w:cs="Times New Roman"/>
          <w:sz w:val="24"/>
          <w:szCs w:val="24"/>
          <w:lang w:val="en-GB"/>
        </w:rPr>
        <w:t xml:space="preserve"> and valued business partners through offering solution access to the complete ICT system life cycle.</w:t>
      </w:r>
    </w:p>
    <w:p w14:paraId="0F1D95B1"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b/>
          <w:sz w:val="24"/>
          <w:szCs w:val="24"/>
          <w:lang w:val="en-GB"/>
        </w:rPr>
        <w:t xml:space="preserve">Illustration of the significant community engagement role of Fujitsu’s business </w:t>
      </w:r>
    </w:p>
    <w:p w14:paraId="7D0469C2"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Within community engagement activities, Fujitsu Group partners with the </w:t>
      </w:r>
      <w:proofErr w:type="gramStart"/>
      <w:r w:rsidRPr="00C17C65">
        <w:rPr>
          <w:rFonts w:ascii="Times New Roman" w:eastAsia="Times New Roman" w:hAnsi="Times New Roman" w:cs="Times New Roman"/>
          <w:sz w:val="24"/>
          <w:szCs w:val="24"/>
          <w:lang w:val="en-GB"/>
        </w:rPr>
        <w:t>Prince’s</w:t>
      </w:r>
      <w:proofErr w:type="gramEnd"/>
      <w:r w:rsidRPr="00C17C65">
        <w:rPr>
          <w:rFonts w:ascii="Times New Roman" w:eastAsia="Times New Roman" w:hAnsi="Times New Roman" w:cs="Times New Roman"/>
          <w:sz w:val="24"/>
          <w:szCs w:val="24"/>
          <w:lang w:val="en-GB"/>
        </w:rPr>
        <w:t xml:space="preserve"> trust, National Charity Partner, Businesses within the community, and finally children in need. In order to address the societal challenges, and issues, Fujitsu Group also collaborates with the research establishments, and institutions. Apart from that, as a part of the community engagement activities, Fujitsu Group also encouraged the learners with STEM subjects. In order to respond to the current </w:t>
      </w:r>
      <w:r w:rsidR="00C17C65" w:rsidRPr="00C17C65">
        <w:rPr>
          <w:rFonts w:ascii="Times New Roman" w:eastAsia="Times New Roman" w:hAnsi="Times New Roman" w:cs="Times New Roman"/>
          <w:sz w:val="24"/>
          <w:szCs w:val="24"/>
          <w:lang w:val="en-GB"/>
        </w:rPr>
        <w:t>social</w:t>
      </w:r>
      <w:r w:rsidRPr="00C17C65">
        <w:rPr>
          <w:rFonts w:ascii="Times New Roman" w:eastAsia="Times New Roman" w:hAnsi="Times New Roman" w:cs="Times New Roman"/>
          <w:sz w:val="24"/>
          <w:szCs w:val="24"/>
          <w:lang w:val="en-GB"/>
        </w:rPr>
        <w:t xml:space="preserve"> and economic issues, Fujitsu Group also focuses on creating high-level employment opportunities for the youth. Within the community engagement role, Fujitsu Group actively promotes the wellness of disadvantaged children and young candidates. Within the Children Development Program, Fujitsu Group focuses on empowering the children (Thomas </w:t>
      </w:r>
      <w:r w:rsidRPr="00C17C65">
        <w:rPr>
          <w:rFonts w:ascii="Times New Roman" w:eastAsia="Times New Roman" w:hAnsi="Times New Roman" w:cs="Times New Roman"/>
          <w:i/>
          <w:sz w:val="24"/>
          <w:szCs w:val="24"/>
          <w:lang w:val="en-GB"/>
        </w:rPr>
        <w:t>et al</w:t>
      </w:r>
      <w:r w:rsidRPr="00C17C65">
        <w:rPr>
          <w:rFonts w:ascii="Times New Roman" w:eastAsia="Times New Roman" w:hAnsi="Times New Roman" w:cs="Times New Roman"/>
          <w:sz w:val="24"/>
          <w:szCs w:val="24"/>
          <w:lang w:val="en-GB"/>
        </w:rPr>
        <w:t xml:space="preserve">., 2018, p.60). </w:t>
      </w:r>
    </w:p>
    <w:p w14:paraId="2D5A3C1A"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sz w:val="24"/>
          <w:szCs w:val="24"/>
          <w:lang w:val="en-GB"/>
        </w:rPr>
        <w:t xml:space="preserve">Within the community engagement activities, Fujitsu Group also partnered with Austicica, and through this charitable partnership, the organizational entity takes care of autistic </w:t>
      </w:r>
      <w:r w:rsidR="00A033FF" w:rsidRPr="00C17C65">
        <w:rPr>
          <w:rFonts w:ascii="Times New Roman" w:eastAsia="Times New Roman" w:hAnsi="Times New Roman" w:cs="Times New Roman"/>
          <w:sz w:val="24"/>
          <w:szCs w:val="24"/>
          <w:lang w:val="en-GB"/>
        </w:rPr>
        <w:t>people</w:t>
      </w:r>
      <w:r w:rsidRPr="00C17C65">
        <w:rPr>
          <w:rFonts w:ascii="Times New Roman" w:eastAsia="Times New Roman" w:hAnsi="Times New Roman" w:cs="Times New Roman"/>
          <w:sz w:val="24"/>
          <w:szCs w:val="24"/>
          <w:lang w:val="en-GB"/>
        </w:rPr>
        <w:t xml:space="preserve"> and their families so that they can lead a sustainable and healthy life. As per Fujitsu’s community development mapping, the entire activities could be differentiated into four parts such as social innovation, Digital Inclusion, Youth Employment, Charities, volunteering, and finally, STEM. In order to promote community development, Fujitsu alao collaborates with the BITC, where they handle different issues and restrictions that limit the growth perspective within the community. </w:t>
      </w:r>
    </w:p>
    <w:p w14:paraId="79C07866"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b/>
          <w:sz w:val="24"/>
          <w:szCs w:val="24"/>
          <w:lang w:val="en-GB"/>
        </w:rPr>
        <w:t xml:space="preserve">The </w:t>
      </w:r>
      <w:r w:rsidR="00C17C65" w:rsidRPr="00C17C65">
        <w:rPr>
          <w:rFonts w:ascii="Times New Roman" w:eastAsia="Times New Roman" w:hAnsi="Times New Roman" w:cs="Times New Roman"/>
          <w:b/>
          <w:sz w:val="24"/>
          <w:szCs w:val="24"/>
          <w:lang w:val="en-GB"/>
        </w:rPr>
        <w:t>knowledge</w:t>
      </w:r>
      <w:r w:rsidRPr="00C17C65">
        <w:rPr>
          <w:rFonts w:ascii="Times New Roman" w:eastAsia="Times New Roman" w:hAnsi="Times New Roman" w:cs="Times New Roman"/>
          <w:b/>
          <w:sz w:val="24"/>
          <w:szCs w:val="24"/>
          <w:lang w:val="en-GB"/>
        </w:rPr>
        <w:t xml:space="preserve"> and skills of the Fujitsu staff </w:t>
      </w:r>
    </w:p>
    <w:p w14:paraId="67D7E1C8"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Within the Fujitsu Group, the </w:t>
      </w:r>
      <w:r w:rsidR="00C17C65" w:rsidRPr="00C17C65">
        <w:rPr>
          <w:rFonts w:ascii="Times New Roman" w:eastAsia="Times New Roman" w:hAnsi="Times New Roman" w:cs="Times New Roman"/>
          <w:sz w:val="24"/>
          <w:szCs w:val="24"/>
          <w:lang w:val="en-GB"/>
        </w:rPr>
        <w:t>staffs</w:t>
      </w:r>
      <w:r w:rsidRPr="00C17C65">
        <w:rPr>
          <w:rFonts w:ascii="Times New Roman" w:eastAsia="Times New Roman" w:hAnsi="Times New Roman" w:cs="Times New Roman"/>
          <w:sz w:val="24"/>
          <w:szCs w:val="24"/>
          <w:lang w:val="en-GB"/>
        </w:rPr>
        <w:t xml:space="preserve"> </w:t>
      </w:r>
      <w:proofErr w:type="gramStart"/>
      <w:r w:rsidRPr="00C17C65">
        <w:rPr>
          <w:rFonts w:ascii="Times New Roman" w:eastAsia="Times New Roman" w:hAnsi="Times New Roman" w:cs="Times New Roman"/>
          <w:sz w:val="24"/>
          <w:szCs w:val="24"/>
          <w:lang w:val="en-GB"/>
        </w:rPr>
        <w:t>is</w:t>
      </w:r>
      <w:proofErr w:type="gramEnd"/>
      <w:r w:rsidRPr="00C17C65">
        <w:rPr>
          <w:rFonts w:ascii="Times New Roman" w:eastAsia="Times New Roman" w:hAnsi="Times New Roman" w:cs="Times New Roman"/>
          <w:sz w:val="24"/>
          <w:szCs w:val="24"/>
          <w:lang w:val="en-GB"/>
        </w:rPr>
        <w:t xml:space="preserve"> continuously aiming for building up a </w:t>
      </w:r>
      <w:r w:rsidR="00A033FF" w:rsidRPr="00C17C65">
        <w:rPr>
          <w:rFonts w:ascii="Times New Roman" w:eastAsia="Times New Roman" w:hAnsi="Times New Roman" w:cs="Times New Roman"/>
          <w:sz w:val="24"/>
          <w:szCs w:val="24"/>
          <w:lang w:val="en-GB"/>
        </w:rPr>
        <w:t>favourable</w:t>
      </w:r>
      <w:r w:rsidRPr="00C17C65">
        <w:rPr>
          <w:rFonts w:ascii="Times New Roman" w:eastAsia="Times New Roman" w:hAnsi="Times New Roman" w:cs="Times New Roman"/>
          <w:sz w:val="24"/>
          <w:szCs w:val="24"/>
          <w:lang w:val="en-GB"/>
        </w:rPr>
        <w:t xml:space="preserve"> growth culture where the employees can get the opportunity to utilize their complete potential both in body and mind. As per the skills, and knowledge level of the Fujitsu workers, the workers are highly focused in terms of creating the mechanisms, and systems that can help them to increase community engagement through their performing capacities, and systematically support the complete growth of each individual staff. In terms of knowledge and skills, Fujitsu Group develops an “International Human Resource Development </w:t>
      </w:r>
      <w:r w:rsidRPr="00C17C65">
        <w:rPr>
          <w:rFonts w:ascii="Times New Roman" w:eastAsia="Times New Roman" w:hAnsi="Times New Roman" w:cs="Times New Roman"/>
          <w:sz w:val="24"/>
          <w:szCs w:val="24"/>
          <w:lang w:val="en-GB"/>
        </w:rPr>
        <w:lastRenderedPageBreak/>
        <w:t xml:space="preserve">Community” planning where they conduct training activities in order to strengthen the employee's existing skills (Hasanova, 2019, p. 752). Fujitsu also develops a productive culture that can strategically support the autonomous career development options for each individual employee and within the Fujitsu </w:t>
      </w:r>
      <w:r w:rsidR="00A033FF" w:rsidRPr="00C17C65">
        <w:rPr>
          <w:rFonts w:ascii="Times New Roman" w:eastAsia="Times New Roman" w:hAnsi="Times New Roman" w:cs="Times New Roman"/>
          <w:sz w:val="24"/>
          <w:szCs w:val="24"/>
          <w:lang w:val="en-GB"/>
        </w:rPr>
        <w:t>Group;</w:t>
      </w:r>
      <w:r w:rsidRPr="00C17C65">
        <w:rPr>
          <w:rFonts w:ascii="Times New Roman" w:eastAsia="Times New Roman" w:hAnsi="Times New Roman" w:cs="Times New Roman"/>
          <w:sz w:val="24"/>
          <w:szCs w:val="24"/>
          <w:lang w:val="en-GB"/>
        </w:rPr>
        <w:t xml:space="preserve"> the management also provides a vast opportunity where the staff can get the opportunity regarding personal growth, along with a </w:t>
      </w:r>
      <w:r w:rsidR="00C17C65" w:rsidRPr="00C17C65">
        <w:rPr>
          <w:rFonts w:ascii="Times New Roman" w:eastAsia="Times New Roman" w:hAnsi="Times New Roman" w:cs="Times New Roman"/>
          <w:sz w:val="24"/>
          <w:szCs w:val="24"/>
          <w:lang w:val="en-GB"/>
        </w:rPr>
        <w:t>favourable</w:t>
      </w:r>
      <w:r w:rsidRPr="00C17C65">
        <w:rPr>
          <w:rFonts w:ascii="Times New Roman" w:eastAsia="Times New Roman" w:hAnsi="Times New Roman" w:cs="Times New Roman"/>
          <w:sz w:val="24"/>
          <w:szCs w:val="24"/>
          <w:lang w:val="en-GB"/>
        </w:rPr>
        <w:t xml:space="preserve"> attitude. </w:t>
      </w:r>
    </w:p>
    <w:p w14:paraId="5FFD91E4"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sz w:val="24"/>
          <w:szCs w:val="24"/>
          <w:lang w:val="en-GB"/>
        </w:rPr>
        <w:t xml:space="preserve">Apart from that, Fujitsu Group also collaborates with the Global Knowledge institute where the organizational group produces managerial leaders who are highly active on the different international stages (Muza, 2018). Apart from that, Fujitsu Group also recognized the highly </w:t>
      </w:r>
      <w:r w:rsidR="00A033FF" w:rsidRPr="00C17C65">
        <w:rPr>
          <w:rFonts w:ascii="Times New Roman" w:eastAsia="Times New Roman" w:hAnsi="Times New Roman" w:cs="Times New Roman"/>
          <w:sz w:val="24"/>
          <w:szCs w:val="24"/>
          <w:lang w:val="en-GB"/>
        </w:rPr>
        <w:t>effective</w:t>
      </w:r>
      <w:r w:rsidRPr="00C17C65">
        <w:rPr>
          <w:rFonts w:ascii="Times New Roman" w:eastAsia="Times New Roman" w:hAnsi="Times New Roman" w:cs="Times New Roman"/>
          <w:sz w:val="24"/>
          <w:szCs w:val="24"/>
          <w:lang w:val="en-GB"/>
        </w:rPr>
        <w:t xml:space="preserve"> and skilled engineers who highly made remarkable organizational contributions. In terms of skills, Fujitsu staff is required to have a specialization degree in </w:t>
      </w:r>
      <w:proofErr w:type="gramStart"/>
      <w:r w:rsidRPr="00C17C65">
        <w:rPr>
          <w:rFonts w:ascii="Times New Roman" w:eastAsia="Times New Roman" w:hAnsi="Times New Roman" w:cs="Times New Roman"/>
          <w:sz w:val="24"/>
          <w:szCs w:val="24"/>
          <w:lang w:val="en-GB"/>
        </w:rPr>
        <w:t>B.Tech</w:t>
      </w:r>
      <w:proofErr w:type="gramEnd"/>
      <w:r w:rsidRPr="00C17C65">
        <w:rPr>
          <w:rFonts w:ascii="Times New Roman" w:eastAsia="Times New Roman" w:hAnsi="Times New Roman" w:cs="Times New Roman"/>
          <w:sz w:val="24"/>
          <w:szCs w:val="24"/>
          <w:lang w:val="en-GB"/>
        </w:rPr>
        <w:t xml:space="preserve">, and MCA. Effective communication skills are also required in terms of community engagement in order to coordinate with different staff, and the </w:t>
      </w:r>
      <w:r w:rsidR="00A033FF" w:rsidRPr="00C17C65">
        <w:rPr>
          <w:rFonts w:ascii="Times New Roman" w:eastAsia="Times New Roman" w:hAnsi="Times New Roman" w:cs="Times New Roman"/>
          <w:sz w:val="24"/>
          <w:szCs w:val="24"/>
          <w:lang w:val="en-GB"/>
        </w:rPr>
        <w:t>staffs</w:t>
      </w:r>
      <w:r w:rsidRPr="00C17C65">
        <w:rPr>
          <w:rFonts w:ascii="Times New Roman" w:eastAsia="Times New Roman" w:hAnsi="Times New Roman" w:cs="Times New Roman"/>
          <w:sz w:val="24"/>
          <w:szCs w:val="24"/>
          <w:lang w:val="en-GB"/>
        </w:rPr>
        <w:t xml:space="preserve"> needs to be comfortable with a 24*7 rotational environment. Apart from that, within the Fujitsu Group, every staff is hired as per their performing capacity, and the management is also looking for those staff who can deliver solutions that offer long-lasting alteration. Apart from the above-mentioned skills, the staff needs to have a high level of knowledge regarding technical capability, problem-solving, team collaboration activities, requirements, and design activities. </w:t>
      </w:r>
    </w:p>
    <w:p w14:paraId="1DD2C8AC"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b/>
          <w:sz w:val="24"/>
          <w:szCs w:val="24"/>
          <w:lang w:val="en-GB"/>
        </w:rPr>
        <w:t xml:space="preserve">Acquiring the identified skills </w:t>
      </w:r>
    </w:p>
    <w:p w14:paraId="3A693717" w14:textId="77777777" w:rsidR="009523DB" w:rsidRPr="00C17C65" w:rsidRDefault="00593A20" w:rsidP="00C17C65">
      <w:pPr>
        <w:pStyle w:val="Normal1"/>
        <w:spacing w:line="360" w:lineRule="auto"/>
        <w:jc w:val="both"/>
        <w:rPr>
          <w:rFonts w:ascii="Times New Roman" w:eastAsia="Times New Roman" w:hAnsi="Times New Roman" w:cs="Times New Roman"/>
          <w:sz w:val="24"/>
          <w:szCs w:val="24"/>
          <w:lang w:val="en-GB"/>
        </w:rPr>
      </w:pPr>
      <w:r w:rsidRPr="00C17C65">
        <w:rPr>
          <w:rFonts w:ascii="Times New Roman" w:eastAsia="Times New Roman" w:hAnsi="Times New Roman" w:cs="Times New Roman"/>
          <w:sz w:val="24"/>
          <w:szCs w:val="24"/>
          <w:lang w:val="en-GB"/>
        </w:rPr>
        <w:t xml:space="preserve">In terms of acquiring the identified skills, the staff can join in different training and development activities completely regulated by the Fujitsu Group. The staff can also opt for the Fujistu Scholarship Program, and through this program, the staff can get a real-life perspective of the current workplace strategy, with different leadership strategies. The managerial group could also take professional support from the Fujitsu Group through upgrading their knowledge within STEM subjects. The innovation-led services within the Fujitsu Group might help the operational staff in terms of gaining the relevant information regarding the application software, which can support community engagement with the individual staff to exceed their professional capability, and it can help the working unit through delivering the measurable performing benefits (Madein, 2020, p. 215).  Apart from the above-mentioned factors, Fujitsu Group within their Youth Employment program also offers a skill development program, a young talent program, and others where they can polish their existing skills and knowledge levels. </w:t>
      </w:r>
    </w:p>
    <w:p w14:paraId="71734791" w14:textId="77777777" w:rsidR="009523DB" w:rsidRPr="00C17C65" w:rsidRDefault="00593A20" w:rsidP="00C17C65">
      <w:pPr>
        <w:pStyle w:val="Heading1"/>
        <w:rPr>
          <w:lang w:val="en-GB"/>
        </w:rPr>
      </w:pPr>
      <w:bookmarkStart w:id="2" w:name="_fclbxltl0bca" w:colFirst="0" w:colLast="0"/>
      <w:bookmarkEnd w:id="2"/>
      <w:r w:rsidRPr="00C17C65">
        <w:rPr>
          <w:lang w:val="en-GB"/>
        </w:rPr>
        <w:lastRenderedPageBreak/>
        <w:t>Conclusion</w:t>
      </w:r>
    </w:p>
    <w:p w14:paraId="6E8D7A30" w14:textId="77777777" w:rsidR="009523DB" w:rsidRPr="00C17C65" w:rsidRDefault="00593A20" w:rsidP="00C17C65">
      <w:pPr>
        <w:pStyle w:val="Normal1"/>
        <w:spacing w:line="360" w:lineRule="auto"/>
        <w:jc w:val="both"/>
        <w:rPr>
          <w:rFonts w:ascii="Times New Roman" w:eastAsia="Times New Roman" w:hAnsi="Times New Roman" w:cs="Times New Roman"/>
          <w:b/>
          <w:sz w:val="24"/>
          <w:szCs w:val="24"/>
          <w:lang w:val="en-GB"/>
        </w:rPr>
      </w:pPr>
      <w:r w:rsidRPr="00C17C65">
        <w:rPr>
          <w:rFonts w:ascii="Times New Roman" w:eastAsia="Times New Roman" w:hAnsi="Times New Roman" w:cs="Times New Roman"/>
          <w:sz w:val="24"/>
          <w:szCs w:val="24"/>
          <w:lang w:val="en-GB"/>
        </w:rPr>
        <w:t xml:space="preserve">From the above discussion, it can be concluded that the Fujitsu group offers different skill development programs and partners with different charitable events in order to promote societal developments, and sustainability issues. Apart from that, Fujitsu Group within their community development and involvement program primarily offers four types of services such as social innovation, digital inclusion, youth employment, and finally charities, and volunteering. However, in order to promote community engagement, community development, and societal sustainability, the Fujitsu Group also collaborates with BITC, and through this collaboration, the group promotes and encourages sustainable business practices within their 850-member business entities. In addition to that, due to the collaboration of BITC, Fujitsu Group has been able to transform the communities in terms of tackling the issues within the societal spectrum. </w:t>
      </w:r>
      <w:r w:rsidRPr="00C17C65">
        <w:rPr>
          <w:lang w:val="en-GB"/>
        </w:rPr>
        <w:br w:type="page"/>
      </w:r>
    </w:p>
    <w:p w14:paraId="44956EA9" w14:textId="77777777" w:rsidR="009523DB" w:rsidRPr="00C17C65" w:rsidRDefault="00593A20" w:rsidP="00C17C65">
      <w:pPr>
        <w:pStyle w:val="Heading1"/>
        <w:rPr>
          <w:lang w:val="en-GB"/>
        </w:rPr>
      </w:pPr>
      <w:bookmarkStart w:id="3" w:name="_e7l4qcyebpi4" w:colFirst="0" w:colLast="0"/>
      <w:bookmarkEnd w:id="3"/>
      <w:r w:rsidRPr="00C17C65">
        <w:rPr>
          <w:lang w:val="en-GB"/>
        </w:rPr>
        <w:lastRenderedPageBreak/>
        <w:t xml:space="preserve">References </w:t>
      </w:r>
    </w:p>
    <w:p w14:paraId="33C3208A"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Hasanova, J.V., 2019. The transformation of human needs in the digital economy. </w:t>
      </w:r>
      <w:r w:rsidRPr="007C4A49">
        <w:rPr>
          <w:rFonts w:ascii="Times New Roman" w:eastAsia="Times New Roman" w:hAnsi="Times New Roman" w:cs="Times New Roman"/>
          <w:i/>
          <w:sz w:val="24"/>
          <w:szCs w:val="24"/>
          <w:lang w:val="en-GB"/>
        </w:rPr>
        <w:t>AEBMR-Advances in Economics Business and Management Research</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81</w:t>
      </w:r>
      <w:r w:rsidRPr="007C4A49">
        <w:rPr>
          <w:rFonts w:ascii="Times New Roman" w:eastAsia="Times New Roman" w:hAnsi="Times New Roman" w:cs="Times New Roman"/>
          <w:sz w:val="24"/>
          <w:szCs w:val="24"/>
          <w:lang w:val="en-GB"/>
        </w:rPr>
        <w:t>, pp.753-756.</w:t>
      </w:r>
      <w:hyperlink r:id="rId6">
        <w:r w:rsidRPr="007C4A49">
          <w:rPr>
            <w:rFonts w:ascii="Times New Roman" w:eastAsia="Times New Roman" w:hAnsi="Times New Roman" w:cs="Times New Roman"/>
            <w:sz w:val="24"/>
            <w:szCs w:val="24"/>
            <w:lang w:val="en-GB"/>
          </w:rPr>
          <w:t xml:space="preserve"> </w:t>
        </w:r>
      </w:hyperlink>
      <w:hyperlink r:id="rId7">
        <w:r w:rsidRPr="007C4A49">
          <w:rPr>
            <w:rFonts w:ascii="Times New Roman" w:eastAsia="Times New Roman" w:hAnsi="Times New Roman" w:cs="Times New Roman"/>
            <w:sz w:val="24"/>
            <w:szCs w:val="24"/>
            <w:u w:val="single"/>
            <w:lang w:val="en-GB"/>
          </w:rPr>
          <w:t>https://www.atlantis-press.com/article/125908934.pdf</w:t>
        </w:r>
      </w:hyperlink>
    </w:p>
    <w:p w14:paraId="5FC40B1F"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Hidaka, K., Takasaki, T. and Sasaki, Y., 2018. FUJITSU Knowledge Integration Base PLY: Co-creation Platform for New UX. </w:t>
      </w:r>
      <w:r w:rsidRPr="007C4A49">
        <w:rPr>
          <w:rFonts w:ascii="Times New Roman" w:eastAsia="Times New Roman" w:hAnsi="Times New Roman" w:cs="Times New Roman"/>
          <w:i/>
          <w:sz w:val="24"/>
          <w:szCs w:val="24"/>
          <w:lang w:val="en-GB"/>
        </w:rPr>
        <w:t>FUJITSU SCIENTIFIC &amp; TECHNICAL JOURNAL</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54</w:t>
      </w:r>
      <w:r w:rsidRPr="007C4A49">
        <w:rPr>
          <w:rFonts w:ascii="Times New Roman" w:eastAsia="Times New Roman" w:hAnsi="Times New Roman" w:cs="Times New Roman"/>
          <w:sz w:val="24"/>
          <w:szCs w:val="24"/>
          <w:lang w:val="en-GB"/>
        </w:rPr>
        <w:t>(1), pp.27-32.</w:t>
      </w:r>
      <w:hyperlink r:id="rId8">
        <w:r w:rsidRPr="007C4A49">
          <w:rPr>
            <w:rFonts w:ascii="Times New Roman" w:eastAsia="Times New Roman" w:hAnsi="Times New Roman" w:cs="Times New Roman"/>
            <w:sz w:val="24"/>
            <w:szCs w:val="24"/>
            <w:lang w:val="en-GB"/>
          </w:rPr>
          <w:t xml:space="preserve"> </w:t>
        </w:r>
      </w:hyperlink>
      <w:hyperlink r:id="rId9">
        <w:r w:rsidRPr="007C4A49">
          <w:rPr>
            <w:rFonts w:ascii="Times New Roman" w:eastAsia="Times New Roman" w:hAnsi="Times New Roman" w:cs="Times New Roman"/>
            <w:sz w:val="24"/>
            <w:szCs w:val="24"/>
            <w:u w:val="single"/>
            <w:lang w:val="en-GB"/>
          </w:rPr>
          <w:t>https://www.fujitsu.com/global/documents/about/resources/publications/fstj/archives/vol54-1/paper10.pdf</w:t>
        </w:r>
      </w:hyperlink>
    </w:p>
    <w:p w14:paraId="7EEB9EEA"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Kayama, K., Yamashita, S. and Okuhara, M., 2016. Practice of Training Security Engineers Desired in Cyber Society. </w:t>
      </w:r>
      <w:r w:rsidRPr="007C4A49">
        <w:rPr>
          <w:rFonts w:ascii="Times New Roman" w:eastAsia="Times New Roman" w:hAnsi="Times New Roman" w:cs="Times New Roman"/>
          <w:i/>
          <w:sz w:val="24"/>
          <w:szCs w:val="24"/>
          <w:lang w:val="en-GB"/>
        </w:rPr>
        <w:t>FUJITSU SCIENTIFIC &amp; TECHNICAL JOURNAL</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52</w:t>
      </w:r>
      <w:r w:rsidRPr="007C4A49">
        <w:rPr>
          <w:rFonts w:ascii="Times New Roman" w:eastAsia="Times New Roman" w:hAnsi="Times New Roman" w:cs="Times New Roman"/>
          <w:sz w:val="24"/>
          <w:szCs w:val="24"/>
          <w:lang w:val="en-GB"/>
        </w:rPr>
        <w:t>(3), pp.85-91.</w:t>
      </w:r>
      <w:hyperlink r:id="rId10">
        <w:r w:rsidRPr="007C4A49">
          <w:rPr>
            <w:rFonts w:ascii="Times New Roman" w:eastAsia="Times New Roman" w:hAnsi="Times New Roman" w:cs="Times New Roman"/>
            <w:sz w:val="24"/>
            <w:szCs w:val="24"/>
            <w:lang w:val="en-GB"/>
          </w:rPr>
          <w:t xml:space="preserve"> </w:t>
        </w:r>
      </w:hyperlink>
      <w:hyperlink r:id="rId11">
        <w:r w:rsidRPr="007C4A49">
          <w:rPr>
            <w:rFonts w:ascii="Times New Roman" w:eastAsia="Times New Roman" w:hAnsi="Times New Roman" w:cs="Times New Roman"/>
            <w:sz w:val="24"/>
            <w:szCs w:val="24"/>
            <w:u w:val="single"/>
            <w:lang w:val="en-GB"/>
          </w:rPr>
          <w:t>https://www.fujitsu.com/global/documents/about/resources/publications/fstj/archives/vol52-3/paper13.pdf</w:t>
        </w:r>
      </w:hyperlink>
    </w:p>
    <w:p w14:paraId="303C8479"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Kunii, Y. and Hasegawa, T., 2019. Fujitsu’s activities to support digital transformation. </w:t>
      </w:r>
      <w:r w:rsidRPr="007C4A49">
        <w:rPr>
          <w:rFonts w:ascii="Times New Roman" w:eastAsia="Times New Roman" w:hAnsi="Times New Roman" w:cs="Times New Roman"/>
          <w:i/>
          <w:sz w:val="24"/>
          <w:szCs w:val="24"/>
          <w:lang w:val="en-GB"/>
        </w:rPr>
        <w:t>Fujitsu Scientific and Technical Journal</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55</w:t>
      </w:r>
      <w:r w:rsidRPr="007C4A49">
        <w:rPr>
          <w:rFonts w:ascii="Times New Roman" w:eastAsia="Times New Roman" w:hAnsi="Times New Roman" w:cs="Times New Roman"/>
          <w:sz w:val="24"/>
          <w:szCs w:val="24"/>
          <w:lang w:val="en-GB"/>
        </w:rPr>
        <w:t>(1), pp.3-8.</w:t>
      </w:r>
      <w:hyperlink r:id="rId12">
        <w:r w:rsidRPr="007C4A49">
          <w:rPr>
            <w:rFonts w:ascii="Times New Roman" w:eastAsia="Times New Roman" w:hAnsi="Times New Roman" w:cs="Times New Roman"/>
            <w:sz w:val="24"/>
            <w:szCs w:val="24"/>
            <w:lang w:val="en-GB"/>
          </w:rPr>
          <w:t xml:space="preserve"> </w:t>
        </w:r>
      </w:hyperlink>
      <w:hyperlink r:id="rId13">
        <w:r w:rsidRPr="007C4A49">
          <w:rPr>
            <w:rFonts w:ascii="Times New Roman" w:eastAsia="Times New Roman" w:hAnsi="Times New Roman" w:cs="Times New Roman"/>
            <w:sz w:val="24"/>
            <w:szCs w:val="24"/>
            <w:u w:val="single"/>
            <w:lang w:val="en-GB"/>
          </w:rPr>
          <w:t>https://www.fujitsu.com/global/documents/about/resources/publications/fstj/archives/vol55-1/paper01.pdf</w:t>
        </w:r>
      </w:hyperlink>
    </w:p>
    <w:p w14:paraId="1CB2ED67"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Madein, A., 2020. THE INSTITUTION OF ENVIRONMENTAL REPORTING IN JAPAN. </w:t>
      </w:r>
      <w:r w:rsidRPr="007C4A49">
        <w:rPr>
          <w:rFonts w:ascii="Times New Roman" w:eastAsia="Times New Roman" w:hAnsi="Times New Roman" w:cs="Times New Roman"/>
          <w:i/>
          <w:sz w:val="24"/>
          <w:szCs w:val="24"/>
          <w:lang w:val="en-GB"/>
        </w:rPr>
        <w:t>Asia-Pacific Management Accounting Journal</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15</w:t>
      </w:r>
      <w:r w:rsidRPr="007C4A49">
        <w:rPr>
          <w:rFonts w:ascii="Times New Roman" w:eastAsia="Times New Roman" w:hAnsi="Times New Roman" w:cs="Times New Roman"/>
          <w:sz w:val="24"/>
          <w:szCs w:val="24"/>
          <w:lang w:val="en-GB"/>
        </w:rPr>
        <w:t>(3), pp.189-218.</w:t>
      </w:r>
      <w:hyperlink r:id="rId14">
        <w:r w:rsidRPr="007C4A49">
          <w:rPr>
            <w:rFonts w:ascii="Times New Roman" w:eastAsia="Times New Roman" w:hAnsi="Times New Roman" w:cs="Times New Roman"/>
            <w:sz w:val="24"/>
            <w:szCs w:val="24"/>
            <w:lang w:val="en-GB"/>
          </w:rPr>
          <w:t xml:space="preserve"> </w:t>
        </w:r>
      </w:hyperlink>
      <w:hyperlink r:id="rId15">
        <w:r w:rsidRPr="007C4A49">
          <w:rPr>
            <w:rFonts w:ascii="Times New Roman" w:eastAsia="Times New Roman" w:hAnsi="Times New Roman" w:cs="Times New Roman"/>
            <w:sz w:val="24"/>
            <w:szCs w:val="24"/>
            <w:u w:val="single"/>
            <w:lang w:val="en-GB"/>
          </w:rPr>
          <w:t>http://arionline.uitm.edu.my/ojs/index.php/APMAJ/article/view/1316/590</w:t>
        </w:r>
      </w:hyperlink>
    </w:p>
    <w:p w14:paraId="174A3AEC"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Muza, C., 2018. </w:t>
      </w:r>
      <w:r w:rsidRPr="007C4A49">
        <w:rPr>
          <w:rFonts w:ascii="Times New Roman" w:eastAsia="Times New Roman" w:hAnsi="Times New Roman" w:cs="Times New Roman"/>
          <w:i/>
          <w:sz w:val="24"/>
          <w:szCs w:val="24"/>
          <w:lang w:val="en-GB"/>
        </w:rPr>
        <w:t>An assessment of the relevance of Environmental Management Accounting for sustainability in Zimbabwe’s extractive industries</w:t>
      </w:r>
      <w:r w:rsidRPr="007C4A49">
        <w:rPr>
          <w:rFonts w:ascii="Times New Roman" w:eastAsia="Times New Roman" w:hAnsi="Times New Roman" w:cs="Times New Roman"/>
          <w:sz w:val="24"/>
          <w:szCs w:val="24"/>
          <w:lang w:val="en-GB"/>
        </w:rPr>
        <w:t xml:space="preserve"> (Doctoral dissertation, Stellenbosch: Stellenbosch University).</w:t>
      </w:r>
      <w:hyperlink r:id="rId16">
        <w:r w:rsidRPr="007C4A49">
          <w:rPr>
            <w:rFonts w:ascii="Times New Roman" w:eastAsia="Times New Roman" w:hAnsi="Times New Roman" w:cs="Times New Roman"/>
            <w:sz w:val="24"/>
            <w:szCs w:val="24"/>
            <w:lang w:val="en-GB"/>
          </w:rPr>
          <w:t xml:space="preserve"> </w:t>
        </w:r>
      </w:hyperlink>
      <w:hyperlink r:id="rId17">
        <w:r w:rsidRPr="007C4A49">
          <w:rPr>
            <w:rFonts w:ascii="Times New Roman" w:eastAsia="Times New Roman" w:hAnsi="Times New Roman" w:cs="Times New Roman"/>
            <w:sz w:val="24"/>
            <w:szCs w:val="24"/>
            <w:u w:val="single"/>
            <w:lang w:val="en-GB"/>
          </w:rPr>
          <w:t>https://scholar.sun.ac.za/bitstream/handle/10019.1/103290/muza_assessment_2018.pdf?sequence=2&amp;isAllowed=y</w:t>
        </w:r>
      </w:hyperlink>
    </w:p>
    <w:p w14:paraId="15C3338C"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highlight w:val="white"/>
          <w:u w:val="single"/>
          <w:lang w:val="en-GB"/>
        </w:rPr>
      </w:pPr>
      <w:r w:rsidRPr="007C4A49">
        <w:rPr>
          <w:rFonts w:ascii="Times New Roman" w:eastAsia="Times New Roman" w:hAnsi="Times New Roman" w:cs="Times New Roman"/>
          <w:sz w:val="24"/>
          <w:szCs w:val="24"/>
          <w:highlight w:val="white"/>
          <w:lang w:val="en-GB"/>
        </w:rPr>
        <w:t xml:space="preserve">Nakata, T., Araki, T., Tsuchiya, S., Nakao, Y., Naseer, A., Arahori, J. and Yamamoto, T., 2020. Initiatives for AI Ethics: Formulation of Fujitsu Group AI Commitment. </w:t>
      </w:r>
      <w:r w:rsidRPr="007C4A49">
        <w:rPr>
          <w:rFonts w:ascii="Times New Roman" w:eastAsia="Times New Roman" w:hAnsi="Times New Roman" w:cs="Times New Roman"/>
          <w:i/>
          <w:sz w:val="24"/>
          <w:szCs w:val="24"/>
          <w:lang w:val="en-GB"/>
        </w:rPr>
        <w:t>Fujitsu Scientific &amp; Technical Journal</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56</w:t>
      </w:r>
      <w:r w:rsidRPr="007C4A49">
        <w:rPr>
          <w:rFonts w:ascii="Times New Roman" w:eastAsia="Times New Roman" w:hAnsi="Times New Roman" w:cs="Times New Roman"/>
          <w:sz w:val="24"/>
          <w:szCs w:val="24"/>
          <w:lang w:val="en-GB"/>
        </w:rPr>
        <w:t>(1), pp.13-19.</w:t>
      </w:r>
      <w:hyperlink r:id="rId18">
        <w:r w:rsidRPr="007C4A49">
          <w:rPr>
            <w:rFonts w:ascii="Times New Roman" w:eastAsia="Times New Roman" w:hAnsi="Times New Roman" w:cs="Times New Roman"/>
            <w:sz w:val="24"/>
            <w:szCs w:val="24"/>
            <w:lang w:val="en-GB"/>
          </w:rPr>
          <w:t xml:space="preserve"> </w:t>
        </w:r>
      </w:hyperlink>
      <w:hyperlink r:id="rId19">
        <w:r w:rsidRPr="007C4A49">
          <w:rPr>
            <w:rFonts w:ascii="Times New Roman" w:eastAsia="Times New Roman" w:hAnsi="Times New Roman" w:cs="Times New Roman"/>
            <w:sz w:val="24"/>
            <w:szCs w:val="24"/>
            <w:highlight w:val="white"/>
            <w:u w:val="single"/>
            <w:lang w:val="en-GB"/>
          </w:rPr>
          <w:t>https://www.fujitsu.com/global/documents/about/resources/publications/fstj/archives/vol56-1/paper03.pdf</w:t>
        </w:r>
      </w:hyperlink>
    </w:p>
    <w:p w14:paraId="7C9D4418"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Nhamo, G., Nhemachena, C. and Nhamo, S., 2020. Using ICT indicators to measure readiness of countries to implement Industry 4.0 and the SDGs. </w:t>
      </w:r>
      <w:r w:rsidRPr="007C4A49">
        <w:rPr>
          <w:rFonts w:ascii="Times New Roman" w:eastAsia="Times New Roman" w:hAnsi="Times New Roman" w:cs="Times New Roman"/>
          <w:i/>
          <w:sz w:val="24"/>
          <w:szCs w:val="24"/>
          <w:lang w:val="en-GB"/>
        </w:rPr>
        <w:t>Environmental Economics and Policy Studies</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22</w:t>
      </w:r>
      <w:r w:rsidRPr="007C4A49">
        <w:rPr>
          <w:rFonts w:ascii="Times New Roman" w:eastAsia="Times New Roman" w:hAnsi="Times New Roman" w:cs="Times New Roman"/>
          <w:sz w:val="24"/>
          <w:szCs w:val="24"/>
          <w:lang w:val="en-GB"/>
        </w:rPr>
        <w:t>(2), pp.315-337.</w:t>
      </w:r>
      <w:hyperlink r:id="rId20">
        <w:r w:rsidRPr="007C4A49">
          <w:rPr>
            <w:rFonts w:ascii="Times New Roman" w:eastAsia="Times New Roman" w:hAnsi="Times New Roman" w:cs="Times New Roman"/>
            <w:sz w:val="24"/>
            <w:szCs w:val="24"/>
            <w:lang w:val="en-GB"/>
          </w:rPr>
          <w:t xml:space="preserve"> </w:t>
        </w:r>
      </w:hyperlink>
      <w:hyperlink r:id="rId21">
        <w:r w:rsidRPr="007C4A49">
          <w:rPr>
            <w:rFonts w:ascii="Times New Roman" w:eastAsia="Times New Roman" w:hAnsi="Times New Roman" w:cs="Times New Roman"/>
            <w:sz w:val="24"/>
            <w:szCs w:val="24"/>
            <w:u w:val="single"/>
            <w:lang w:val="en-GB"/>
          </w:rPr>
          <w:t>https://link.springer.com/article/10.1007/s10018-019-00259-1</w:t>
        </w:r>
      </w:hyperlink>
    </w:p>
    <w:p w14:paraId="384A3C70"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Poenaru, A., Deakin, T., McIntosh-Smith, S., Hammond, S.D. and Younge, A.J., 2021, July. An Evaluation of the Fujitsu A64FX for HPC Applications. In </w:t>
      </w:r>
      <w:r w:rsidRPr="007C4A49">
        <w:rPr>
          <w:rFonts w:ascii="Times New Roman" w:eastAsia="Times New Roman" w:hAnsi="Times New Roman" w:cs="Times New Roman"/>
          <w:i/>
          <w:sz w:val="24"/>
          <w:szCs w:val="24"/>
          <w:lang w:val="en-GB"/>
        </w:rPr>
        <w:t>Presentation in AHUG ISC 21 Workshop</w:t>
      </w:r>
      <w:r w:rsidRPr="007C4A49">
        <w:rPr>
          <w:rFonts w:ascii="Times New Roman" w:eastAsia="Times New Roman" w:hAnsi="Times New Roman" w:cs="Times New Roman"/>
          <w:sz w:val="24"/>
          <w:szCs w:val="24"/>
          <w:lang w:val="en-GB"/>
        </w:rPr>
        <w:t>.</w:t>
      </w:r>
      <w:hyperlink r:id="rId22">
        <w:r w:rsidRPr="007C4A49">
          <w:rPr>
            <w:rFonts w:ascii="Times New Roman" w:eastAsia="Times New Roman" w:hAnsi="Times New Roman" w:cs="Times New Roman"/>
            <w:sz w:val="24"/>
            <w:szCs w:val="24"/>
            <w:lang w:val="en-GB"/>
          </w:rPr>
          <w:t xml:space="preserve"> </w:t>
        </w:r>
      </w:hyperlink>
      <w:hyperlink r:id="rId23">
        <w:r w:rsidRPr="007C4A49">
          <w:rPr>
            <w:rFonts w:ascii="Times New Roman" w:eastAsia="Times New Roman" w:hAnsi="Times New Roman" w:cs="Times New Roman"/>
            <w:sz w:val="24"/>
            <w:szCs w:val="24"/>
            <w:u w:val="single"/>
            <w:lang w:val="en-GB"/>
          </w:rPr>
          <w:t>https://cug.org/proceedings/cug2021_proceedings/includes/files/pap122s2-file1.pdf</w:t>
        </w:r>
      </w:hyperlink>
    </w:p>
    <w:p w14:paraId="12FD67F0"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Sasaki, K., Masui, S. and Tezuka, K., 2018. 3D Sensing Technology for Real-Time Quantification of Athletes' Movements. </w:t>
      </w:r>
      <w:r w:rsidRPr="007C4A49">
        <w:rPr>
          <w:rFonts w:ascii="Times New Roman" w:eastAsia="Times New Roman" w:hAnsi="Times New Roman" w:cs="Times New Roman"/>
          <w:i/>
          <w:sz w:val="24"/>
          <w:szCs w:val="24"/>
          <w:lang w:val="en-GB"/>
        </w:rPr>
        <w:t>Fujitsu Scientific &amp; Technical Journal</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54</w:t>
      </w:r>
      <w:r w:rsidRPr="007C4A49">
        <w:rPr>
          <w:rFonts w:ascii="Times New Roman" w:eastAsia="Times New Roman" w:hAnsi="Times New Roman" w:cs="Times New Roman"/>
          <w:sz w:val="24"/>
          <w:szCs w:val="24"/>
          <w:lang w:val="en-GB"/>
        </w:rPr>
        <w:t>(4), pp.8-16.</w:t>
      </w:r>
      <w:hyperlink r:id="rId24">
        <w:r w:rsidRPr="007C4A49">
          <w:rPr>
            <w:rFonts w:ascii="Times New Roman" w:eastAsia="Times New Roman" w:hAnsi="Times New Roman" w:cs="Times New Roman"/>
            <w:sz w:val="24"/>
            <w:szCs w:val="24"/>
            <w:lang w:val="en-GB"/>
          </w:rPr>
          <w:t xml:space="preserve"> </w:t>
        </w:r>
      </w:hyperlink>
      <w:hyperlink r:id="rId25">
        <w:r w:rsidRPr="007C4A49">
          <w:rPr>
            <w:rFonts w:ascii="Times New Roman" w:eastAsia="Times New Roman" w:hAnsi="Times New Roman" w:cs="Times New Roman"/>
            <w:sz w:val="24"/>
            <w:szCs w:val="24"/>
            <w:u w:val="single"/>
            <w:lang w:val="en-GB"/>
          </w:rPr>
          <w:t>https://www.fujitsu.com/global/documents/about/resources/publications/fstj/archives/vol54-4/paper07.pdf</w:t>
        </w:r>
      </w:hyperlink>
    </w:p>
    <w:p w14:paraId="1E890E19" w14:textId="77777777" w:rsidR="009523DB" w:rsidRPr="007C4A49" w:rsidRDefault="00593A20" w:rsidP="007C4A49">
      <w:pPr>
        <w:pStyle w:val="Normal1"/>
        <w:spacing w:before="240" w:after="240" w:line="360" w:lineRule="auto"/>
        <w:jc w:val="both"/>
        <w:rPr>
          <w:rFonts w:ascii="Times New Roman" w:eastAsia="Times New Roman" w:hAnsi="Times New Roman" w:cs="Times New Roman"/>
          <w:sz w:val="24"/>
          <w:szCs w:val="24"/>
          <w:u w:val="single"/>
          <w:lang w:val="en-GB"/>
        </w:rPr>
      </w:pPr>
      <w:r w:rsidRPr="007C4A49">
        <w:rPr>
          <w:rFonts w:ascii="Times New Roman" w:eastAsia="Times New Roman" w:hAnsi="Times New Roman" w:cs="Times New Roman"/>
          <w:sz w:val="24"/>
          <w:szCs w:val="24"/>
          <w:lang w:val="en-GB"/>
        </w:rPr>
        <w:t xml:space="preserve">Thomas, I., Takebe, A. and Menk, C., 2018. Cloud Software to Drive Digital Transformation in Composite Businesses. </w:t>
      </w:r>
      <w:r w:rsidRPr="007C4A49">
        <w:rPr>
          <w:rFonts w:ascii="Times New Roman" w:eastAsia="Times New Roman" w:hAnsi="Times New Roman" w:cs="Times New Roman"/>
          <w:i/>
          <w:sz w:val="24"/>
          <w:szCs w:val="24"/>
          <w:lang w:val="en-GB"/>
        </w:rPr>
        <w:t>FUJITSU SCIENTIFIC &amp; TECHNICAL JOURNAL</w:t>
      </w:r>
      <w:r w:rsidRPr="007C4A49">
        <w:rPr>
          <w:rFonts w:ascii="Times New Roman" w:eastAsia="Times New Roman" w:hAnsi="Times New Roman" w:cs="Times New Roman"/>
          <w:sz w:val="24"/>
          <w:szCs w:val="24"/>
          <w:lang w:val="en-GB"/>
        </w:rPr>
        <w:t xml:space="preserve">, </w:t>
      </w:r>
      <w:r w:rsidRPr="007C4A49">
        <w:rPr>
          <w:rFonts w:ascii="Times New Roman" w:eastAsia="Times New Roman" w:hAnsi="Times New Roman" w:cs="Times New Roman"/>
          <w:i/>
          <w:sz w:val="24"/>
          <w:szCs w:val="24"/>
          <w:lang w:val="en-GB"/>
        </w:rPr>
        <w:t>54</w:t>
      </w:r>
      <w:r w:rsidRPr="007C4A49">
        <w:rPr>
          <w:rFonts w:ascii="Times New Roman" w:eastAsia="Times New Roman" w:hAnsi="Times New Roman" w:cs="Times New Roman"/>
          <w:sz w:val="24"/>
          <w:szCs w:val="24"/>
          <w:lang w:val="en-GB"/>
        </w:rPr>
        <w:t>(3), pp.55-63.</w:t>
      </w:r>
      <w:hyperlink r:id="rId26">
        <w:r w:rsidRPr="007C4A49">
          <w:rPr>
            <w:rFonts w:ascii="Times New Roman" w:eastAsia="Times New Roman" w:hAnsi="Times New Roman" w:cs="Times New Roman"/>
            <w:sz w:val="24"/>
            <w:szCs w:val="24"/>
            <w:lang w:val="en-GB"/>
          </w:rPr>
          <w:t xml:space="preserve"> </w:t>
        </w:r>
      </w:hyperlink>
      <w:hyperlink r:id="rId27">
        <w:r w:rsidRPr="007C4A49">
          <w:rPr>
            <w:rFonts w:ascii="Times New Roman" w:eastAsia="Times New Roman" w:hAnsi="Times New Roman" w:cs="Times New Roman"/>
            <w:sz w:val="24"/>
            <w:szCs w:val="24"/>
            <w:u w:val="single"/>
            <w:lang w:val="en-GB"/>
          </w:rPr>
          <w:t>https://www.fujitsu.com/global/documents/about/resources/publications/fstj/archives/vol54-3/paper14.pdf</w:t>
        </w:r>
      </w:hyperlink>
    </w:p>
    <w:p w14:paraId="0AEE997F" w14:textId="2B41BED1" w:rsidR="009523DB" w:rsidRPr="007C4A49" w:rsidRDefault="00593A20" w:rsidP="007C4A49">
      <w:pPr>
        <w:pStyle w:val="Normal1"/>
        <w:spacing w:before="240" w:after="240" w:line="360" w:lineRule="auto"/>
        <w:jc w:val="both"/>
        <w:rPr>
          <w:rFonts w:ascii="Times New Roman" w:hAnsi="Times New Roman" w:cs="Times New Roman"/>
          <w:sz w:val="24"/>
          <w:szCs w:val="24"/>
          <w:highlight w:val="white"/>
          <w:u w:val="single"/>
          <w:lang w:val="en-GB"/>
        </w:rPr>
      </w:pPr>
      <w:r w:rsidRPr="007C4A49">
        <w:rPr>
          <w:rFonts w:ascii="Times New Roman" w:eastAsia="Times New Roman" w:hAnsi="Times New Roman" w:cs="Times New Roman"/>
          <w:sz w:val="24"/>
          <w:szCs w:val="24"/>
          <w:lang w:val="en-GB"/>
        </w:rPr>
        <w:t xml:space="preserve">Ueda, Y., Matsumoto, K. and Zempo, H., 2018. User Experience Design in Fujitsu. </w:t>
      </w:r>
      <w:r w:rsidRPr="007C4A49">
        <w:rPr>
          <w:rFonts w:ascii="Times New Roman" w:eastAsia="Times New Roman" w:hAnsi="Times New Roman" w:cs="Times New Roman"/>
          <w:i/>
          <w:sz w:val="24"/>
          <w:szCs w:val="24"/>
          <w:lang w:val="en-GB"/>
        </w:rPr>
        <w:t>Fujitsu SciTech.J</w:t>
      </w:r>
      <w:r w:rsidRPr="007C4A49">
        <w:rPr>
          <w:rFonts w:ascii="Times New Roman" w:eastAsia="Times New Roman" w:hAnsi="Times New Roman" w:cs="Times New Roman"/>
          <w:sz w:val="24"/>
          <w:szCs w:val="24"/>
          <w:lang w:val="en-GB"/>
        </w:rPr>
        <w:t>,</w:t>
      </w:r>
      <w:r w:rsidRPr="007C4A49">
        <w:rPr>
          <w:rFonts w:ascii="Times New Roman" w:eastAsia="Times New Roman" w:hAnsi="Times New Roman" w:cs="Times New Roman"/>
          <w:i/>
          <w:sz w:val="24"/>
          <w:szCs w:val="24"/>
          <w:lang w:val="en-GB"/>
        </w:rPr>
        <w:t>54</w:t>
      </w:r>
      <w:r w:rsidRPr="007C4A49">
        <w:rPr>
          <w:rFonts w:ascii="Times New Roman" w:eastAsia="Times New Roman" w:hAnsi="Times New Roman" w:cs="Times New Roman"/>
          <w:sz w:val="24"/>
          <w:szCs w:val="24"/>
          <w:lang w:val="en-GB"/>
        </w:rPr>
        <w:t>(1),pp.3-8.</w:t>
      </w:r>
      <w:hyperlink r:id="rId28">
        <w:r w:rsidRPr="007C4A49">
          <w:rPr>
            <w:rFonts w:ascii="Times New Roman" w:hAnsi="Times New Roman" w:cs="Times New Roman"/>
            <w:sz w:val="24"/>
            <w:szCs w:val="24"/>
            <w:highlight w:val="white"/>
            <w:lang w:val="en-GB"/>
          </w:rPr>
          <w:t xml:space="preserve"> </w:t>
        </w:r>
      </w:hyperlink>
      <w:hyperlink r:id="rId29">
        <w:r w:rsidRPr="007C4A49">
          <w:rPr>
            <w:rFonts w:ascii="Times New Roman" w:hAnsi="Times New Roman" w:cs="Times New Roman"/>
            <w:sz w:val="24"/>
            <w:szCs w:val="24"/>
            <w:highlight w:val="white"/>
            <w:u w:val="single"/>
            <w:lang w:val="en-GB"/>
          </w:rPr>
          <w:t>https://www.fujitsu.com/global/documents/about/resources/publications/fstj/archives/vol54-1/paper01.pdf</w:t>
        </w:r>
      </w:hyperlink>
    </w:p>
    <w:p w14:paraId="7E834A64" w14:textId="77777777" w:rsidR="009523DB" w:rsidRPr="00C17C65" w:rsidRDefault="009523DB" w:rsidP="00C17C65">
      <w:pPr>
        <w:pStyle w:val="Normal1"/>
        <w:spacing w:line="360" w:lineRule="auto"/>
        <w:rPr>
          <w:rFonts w:ascii="Times New Roman" w:eastAsia="Times New Roman" w:hAnsi="Times New Roman" w:cs="Times New Roman"/>
          <w:sz w:val="24"/>
          <w:szCs w:val="24"/>
          <w:lang w:val="en-GB"/>
        </w:rPr>
      </w:pPr>
    </w:p>
    <w:p w14:paraId="0DC9D372" w14:textId="77777777" w:rsidR="009523DB" w:rsidRPr="00C17C65" w:rsidRDefault="009523DB" w:rsidP="00C17C65">
      <w:pPr>
        <w:pStyle w:val="Normal1"/>
        <w:spacing w:line="360" w:lineRule="auto"/>
        <w:jc w:val="both"/>
        <w:rPr>
          <w:rFonts w:ascii="Times New Roman" w:eastAsia="Times New Roman" w:hAnsi="Times New Roman" w:cs="Times New Roman"/>
          <w:b/>
          <w:sz w:val="24"/>
          <w:szCs w:val="24"/>
          <w:lang w:val="en-GB"/>
        </w:rPr>
      </w:pPr>
    </w:p>
    <w:p w14:paraId="12C16C4C" w14:textId="77777777" w:rsidR="009523DB" w:rsidRPr="00C17C65" w:rsidRDefault="009523DB" w:rsidP="00C17C65">
      <w:pPr>
        <w:pStyle w:val="Normal1"/>
        <w:spacing w:line="360" w:lineRule="auto"/>
        <w:jc w:val="both"/>
        <w:rPr>
          <w:rFonts w:ascii="Times New Roman" w:eastAsia="Times New Roman" w:hAnsi="Times New Roman" w:cs="Times New Roman"/>
          <w:b/>
          <w:sz w:val="24"/>
          <w:szCs w:val="24"/>
          <w:lang w:val="en-GB"/>
        </w:rPr>
      </w:pPr>
    </w:p>
    <w:p w14:paraId="216455B6" w14:textId="77777777" w:rsidR="009523DB" w:rsidRPr="00C17C65" w:rsidRDefault="009523DB" w:rsidP="00C17C65">
      <w:pPr>
        <w:pStyle w:val="Normal1"/>
        <w:spacing w:line="360" w:lineRule="auto"/>
        <w:jc w:val="both"/>
        <w:rPr>
          <w:rFonts w:ascii="Times New Roman" w:eastAsia="Times New Roman" w:hAnsi="Times New Roman" w:cs="Times New Roman"/>
          <w:b/>
          <w:sz w:val="24"/>
          <w:szCs w:val="24"/>
          <w:lang w:val="en-GB"/>
        </w:rPr>
      </w:pPr>
    </w:p>
    <w:p w14:paraId="2138E024" w14:textId="77777777" w:rsidR="009523DB" w:rsidRPr="00C17C65" w:rsidRDefault="009523DB" w:rsidP="00C17C65">
      <w:pPr>
        <w:pStyle w:val="Normal1"/>
        <w:spacing w:line="360" w:lineRule="auto"/>
        <w:jc w:val="center"/>
        <w:rPr>
          <w:rFonts w:ascii="Times New Roman" w:eastAsia="Times New Roman" w:hAnsi="Times New Roman" w:cs="Times New Roman"/>
          <w:b/>
          <w:sz w:val="28"/>
          <w:szCs w:val="28"/>
          <w:u w:val="single"/>
          <w:lang w:val="en-GB"/>
        </w:rPr>
      </w:pPr>
    </w:p>
    <w:p w14:paraId="1DFB8153" w14:textId="77777777" w:rsidR="00C17C65" w:rsidRPr="00C17C65" w:rsidRDefault="00C17C65">
      <w:pPr>
        <w:pStyle w:val="Normal1"/>
        <w:spacing w:line="360" w:lineRule="auto"/>
        <w:jc w:val="center"/>
        <w:rPr>
          <w:rFonts w:ascii="Times New Roman" w:eastAsia="Times New Roman" w:hAnsi="Times New Roman" w:cs="Times New Roman"/>
          <w:b/>
          <w:sz w:val="28"/>
          <w:szCs w:val="28"/>
          <w:u w:val="single"/>
          <w:lang w:val="en-GB"/>
        </w:rPr>
      </w:pPr>
    </w:p>
    <w:sectPr w:rsidR="00C17C65" w:rsidRPr="00C17C65" w:rsidSect="009523DB">
      <w:footerReference w:type="default" r:id="rId30"/>
      <w:footerReference w:type="first" r:id="rId3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EB3C1" w14:textId="77777777" w:rsidR="005743FC" w:rsidRDefault="005743FC" w:rsidP="009523DB">
      <w:pPr>
        <w:spacing w:line="240" w:lineRule="auto"/>
      </w:pPr>
      <w:r>
        <w:separator/>
      </w:r>
    </w:p>
  </w:endnote>
  <w:endnote w:type="continuationSeparator" w:id="0">
    <w:p w14:paraId="74EF7A61" w14:textId="77777777" w:rsidR="005743FC" w:rsidRDefault="005743FC" w:rsidP="009523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D0594" w14:textId="77777777" w:rsidR="009523DB" w:rsidRDefault="003F4C04">
    <w:pPr>
      <w:pStyle w:val="Normal1"/>
      <w:jc w:val="right"/>
    </w:pPr>
    <w:r>
      <w:rPr>
        <w:rFonts w:ascii="Times New Roman" w:eastAsia="Times New Roman" w:hAnsi="Times New Roman" w:cs="Times New Roman"/>
      </w:rPr>
      <w:fldChar w:fldCharType="begin"/>
    </w:r>
    <w:r w:rsidR="00593A20">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7C4A49">
      <w:rPr>
        <w:rFonts w:ascii="Times New Roman" w:eastAsia="Times New Roman" w:hAnsi="Times New Roman" w:cs="Times New Roman"/>
        <w:noProof/>
      </w:rPr>
      <w:t>9</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B374E" w14:textId="77777777" w:rsidR="009523DB" w:rsidRDefault="003F4C04">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593A20">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C4A49">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BC742" w14:textId="77777777" w:rsidR="005743FC" w:rsidRDefault="005743FC" w:rsidP="009523DB">
      <w:pPr>
        <w:spacing w:line="240" w:lineRule="auto"/>
      </w:pPr>
      <w:r>
        <w:separator/>
      </w:r>
    </w:p>
  </w:footnote>
  <w:footnote w:type="continuationSeparator" w:id="0">
    <w:p w14:paraId="0E739ECC" w14:textId="77777777" w:rsidR="005743FC" w:rsidRDefault="005743FC" w:rsidP="009523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3DB"/>
    <w:rsid w:val="00075752"/>
    <w:rsid w:val="001B6E0E"/>
    <w:rsid w:val="003F4C04"/>
    <w:rsid w:val="005743FC"/>
    <w:rsid w:val="00593A20"/>
    <w:rsid w:val="007C4A49"/>
    <w:rsid w:val="009523DB"/>
    <w:rsid w:val="00A033FF"/>
    <w:rsid w:val="00A74246"/>
    <w:rsid w:val="00C17C65"/>
    <w:rsid w:val="00D17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3718"/>
  <w15:docId w15:val="{B539A47E-81A5-429D-BA50-F67D56DD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04"/>
  </w:style>
  <w:style w:type="paragraph" w:styleId="Heading1">
    <w:name w:val="heading 1"/>
    <w:basedOn w:val="Normal1"/>
    <w:next w:val="Normal1"/>
    <w:rsid w:val="009523DB"/>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9523DB"/>
    <w:pPr>
      <w:keepNext/>
      <w:keepLines/>
      <w:spacing w:before="360" w:after="120"/>
      <w:outlineLvl w:val="1"/>
    </w:pPr>
    <w:rPr>
      <w:sz w:val="32"/>
      <w:szCs w:val="32"/>
    </w:rPr>
  </w:style>
  <w:style w:type="paragraph" w:styleId="Heading3">
    <w:name w:val="heading 3"/>
    <w:basedOn w:val="Normal1"/>
    <w:next w:val="Normal1"/>
    <w:rsid w:val="009523DB"/>
    <w:pPr>
      <w:keepNext/>
      <w:keepLines/>
      <w:spacing w:before="320" w:after="80"/>
      <w:outlineLvl w:val="2"/>
    </w:pPr>
    <w:rPr>
      <w:color w:val="434343"/>
      <w:sz w:val="28"/>
      <w:szCs w:val="28"/>
    </w:rPr>
  </w:style>
  <w:style w:type="paragraph" w:styleId="Heading4">
    <w:name w:val="heading 4"/>
    <w:basedOn w:val="Normal1"/>
    <w:next w:val="Normal1"/>
    <w:rsid w:val="009523DB"/>
    <w:pPr>
      <w:keepNext/>
      <w:keepLines/>
      <w:spacing w:before="280" w:after="80"/>
      <w:outlineLvl w:val="3"/>
    </w:pPr>
    <w:rPr>
      <w:color w:val="666666"/>
      <w:sz w:val="24"/>
      <w:szCs w:val="24"/>
    </w:rPr>
  </w:style>
  <w:style w:type="paragraph" w:styleId="Heading5">
    <w:name w:val="heading 5"/>
    <w:basedOn w:val="Normal1"/>
    <w:next w:val="Normal1"/>
    <w:rsid w:val="009523DB"/>
    <w:pPr>
      <w:keepNext/>
      <w:keepLines/>
      <w:spacing w:before="240" w:after="80"/>
      <w:outlineLvl w:val="4"/>
    </w:pPr>
    <w:rPr>
      <w:color w:val="666666"/>
    </w:rPr>
  </w:style>
  <w:style w:type="paragraph" w:styleId="Heading6">
    <w:name w:val="heading 6"/>
    <w:basedOn w:val="Normal1"/>
    <w:next w:val="Normal1"/>
    <w:rsid w:val="009523D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523DB"/>
  </w:style>
  <w:style w:type="paragraph" w:styleId="Title">
    <w:name w:val="Title"/>
    <w:basedOn w:val="Normal1"/>
    <w:next w:val="Normal1"/>
    <w:rsid w:val="009523DB"/>
    <w:pPr>
      <w:keepNext/>
      <w:keepLines/>
      <w:spacing w:after="60"/>
    </w:pPr>
    <w:rPr>
      <w:sz w:val="52"/>
      <w:szCs w:val="52"/>
    </w:rPr>
  </w:style>
  <w:style w:type="paragraph" w:styleId="Subtitle">
    <w:name w:val="Subtitle"/>
    <w:basedOn w:val="Normal1"/>
    <w:next w:val="Normal1"/>
    <w:rsid w:val="009523D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B6E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fujitsu.com/global/documents/about/resources/publications/fstj/archives/vol55-1/paper01.pdf" TargetMode="External"/><Relationship Id="rId18" Type="http://schemas.openxmlformats.org/officeDocument/2006/relationships/hyperlink" Target="https://www.fujitsu.com/global/documents/about/resources/publications/fstj/archives/vol56-1/paper03.pdf" TargetMode="External"/><Relationship Id="rId26" Type="http://schemas.openxmlformats.org/officeDocument/2006/relationships/hyperlink" Target="https://www.fujitsu.com/global/documents/about/resources/publications/fstj/archives/vol54-3/paper14.pdf" TargetMode="External"/><Relationship Id="rId3" Type="http://schemas.openxmlformats.org/officeDocument/2006/relationships/webSettings" Target="webSettings.xml"/><Relationship Id="rId21" Type="http://schemas.openxmlformats.org/officeDocument/2006/relationships/hyperlink" Target="https://link.springer.com/article/10.1007/s10018-019-00259-1" TargetMode="External"/><Relationship Id="rId7" Type="http://schemas.openxmlformats.org/officeDocument/2006/relationships/hyperlink" Target="https://www.atlantis-press.com/article/125908934.pdf" TargetMode="External"/><Relationship Id="rId12" Type="http://schemas.openxmlformats.org/officeDocument/2006/relationships/hyperlink" Target="https://www.fujitsu.com/global/documents/about/resources/publications/fstj/archives/vol55-1/paper01.pdf" TargetMode="External"/><Relationship Id="rId17" Type="http://schemas.openxmlformats.org/officeDocument/2006/relationships/hyperlink" Target="https://scholar.sun.ac.za/bitstream/handle/10019.1/103290/muza_assessment_2018.pdf?sequence=2&amp;isAllowed=y" TargetMode="External"/><Relationship Id="rId25" Type="http://schemas.openxmlformats.org/officeDocument/2006/relationships/hyperlink" Target="https://www.fujitsu.com/global/documents/about/resources/publications/fstj/archives/vol54-4/paper07.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scholar.sun.ac.za/bitstream/handle/10019.1/103290/muza_assessment_2018.pdf?sequence=2&amp;isAllowed=y" TargetMode="External"/><Relationship Id="rId20" Type="http://schemas.openxmlformats.org/officeDocument/2006/relationships/hyperlink" Target="https://link.springer.com/article/10.1007/s10018-019-00259-1" TargetMode="External"/><Relationship Id="rId29" Type="http://schemas.openxmlformats.org/officeDocument/2006/relationships/hyperlink" Target="https://www.fujitsu.com/global/documents/about/resources/publications/fstj/archives/vol54-1/paper01.pdf" TargetMode="External"/><Relationship Id="rId1" Type="http://schemas.openxmlformats.org/officeDocument/2006/relationships/styles" Target="styles.xml"/><Relationship Id="rId6" Type="http://schemas.openxmlformats.org/officeDocument/2006/relationships/hyperlink" Target="https://www.atlantis-press.com/article/125908934.pdf" TargetMode="External"/><Relationship Id="rId11" Type="http://schemas.openxmlformats.org/officeDocument/2006/relationships/hyperlink" Target="https://www.fujitsu.com/global/documents/about/resources/publications/fstj/archives/vol52-3/paper13.pdf" TargetMode="External"/><Relationship Id="rId24" Type="http://schemas.openxmlformats.org/officeDocument/2006/relationships/hyperlink" Target="https://www.fujitsu.com/global/documents/about/resources/publications/fstj/archives/vol54-4/paper07.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arionline.uitm.edu.my/ojs/index.php/APMAJ/article/view/1316/590" TargetMode="External"/><Relationship Id="rId23" Type="http://schemas.openxmlformats.org/officeDocument/2006/relationships/hyperlink" Target="https://cug.org/proceedings/cug2021_proceedings/includes/files/pap122s2-file1.pdf" TargetMode="External"/><Relationship Id="rId28" Type="http://schemas.openxmlformats.org/officeDocument/2006/relationships/hyperlink" Target="https://www.fujitsu.com/global/documents/about/resources/publications/fstj/archives/vol54-1/paper01.pdf" TargetMode="External"/><Relationship Id="rId10" Type="http://schemas.openxmlformats.org/officeDocument/2006/relationships/hyperlink" Target="https://www.fujitsu.com/global/documents/about/resources/publications/fstj/archives/vol52-3/paper13.pdf" TargetMode="External"/><Relationship Id="rId19" Type="http://schemas.openxmlformats.org/officeDocument/2006/relationships/hyperlink" Target="https://www.fujitsu.com/global/documents/about/resources/publications/fstj/archives/vol56-1/paper03.pdf"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fujitsu.com/global/documents/about/resources/publications/fstj/archives/vol54-1/paper10.pdf" TargetMode="External"/><Relationship Id="rId14" Type="http://schemas.openxmlformats.org/officeDocument/2006/relationships/hyperlink" Target="http://arionline.uitm.edu.my/ojs/index.php/APMAJ/article/view/1316/590" TargetMode="External"/><Relationship Id="rId22" Type="http://schemas.openxmlformats.org/officeDocument/2006/relationships/hyperlink" Target="https://cug.org/proceedings/cug2021_proceedings/includes/files/pap122s2-file1.pdf" TargetMode="External"/><Relationship Id="rId27" Type="http://schemas.openxmlformats.org/officeDocument/2006/relationships/hyperlink" Target="https://www.fujitsu.com/global/documents/about/resources/publications/fstj/archives/vol54-3/paper14.pdf" TargetMode="External"/><Relationship Id="rId30" Type="http://schemas.openxmlformats.org/officeDocument/2006/relationships/footer" Target="footer1.xml"/><Relationship Id="rId8" Type="http://schemas.openxmlformats.org/officeDocument/2006/relationships/hyperlink" Target="https://www.fujitsu.com/global/documents/about/resources/publications/fstj/archives/vol54-1/paper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3110</Words>
  <Characters>17731</Characters>
  <Application>Microsoft Office Word</Application>
  <DocSecurity>0</DocSecurity>
  <Lines>147</Lines>
  <Paragraphs>41</Paragraphs>
  <ScaleCrop>false</ScaleCrop>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Vasile Nour (2121444)</cp:lastModifiedBy>
  <cp:revision>5</cp:revision>
  <dcterms:created xsi:type="dcterms:W3CDTF">2022-06-14T11:35:00Z</dcterms:created>
  <dcterms:modified xsi:type="dcterms:W3CDTF">2022-06-18T18:21:00Z</dcterms:modified>
</cp:coreProperties>
</file>