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C048BD" w14:textId="77777777" w:rsidR="00A407B2" w:rsidRPr="00E92DED" w:rsidRDefault="00A407B2" w:rsidP="00E92DED">
      <w:pPr>
        <w:spacing w:line="480" w:lineRule="auto"/>
        <w:rPr>
          <w:rFonts w:ascii="Arial" w:hAnsi="Arial" w:cs="Arial"/>
          <w:sz w:val="24"/>
          <w:szCs w:val="24"/>
        </w:rPr>
      </w:pPr>
      <w:r w:rsidRPr="00E92DED">
        <w:rPr>
          <w:rFonts w:ascii="Arial" w:hAnsi="Arial" w:cs="Arial"/>
          <w:sz w:val="24"/>
          <w:szCs w:val="24"/>
        </w:rPr>
        <w:t>Student Name: Gabriella Wilde</w:t>
      </w:r>
    </w:p>
    <w:p w14:paraId="09B34F68" w14:textId="77777777" w:rsidR="00A407B2" w:rsidRPr="00E92DED" w:rsidRDefault="00A407B2" w:rsidP="00E92DED">
      <w:pPr>
        <w:spacing w:line="480" w:lineRule="auto"/>
        <w:rPr>
          <w:rFonts w:ascii="Arial" w:hAnsi="Arial" w:cs="Arial"/>
          <w:sz w:val="24"/>
          <w:szCs w:val="24"/>
        </w:rPr>
      </w:pPr>
      <w:r w:rsidRPr="00E92DED">
        <w:rPr>
          <w:rFonts w:ascii="Arial" w:hAnsi="Arial" w:cs="Arial"/>
          <w:sz w:val="24"/>
          <w:szCs w:val="24"/>
        </w:rPr>
        <w:t>Student Number: 1700287</w:t>
      </w:r>
    </w:p>
    <w:p w14:paraId="3EFA0CF7" w14:textId="77777777" w:rsidR="00A407B2" w:rsidRPr="00E92DED" w:rsidRDefault="00A407B2" w:rsidP="00E92DED">
      <w:pPr>
        <w:spacing w:line="480" w:lineRule="auto"/>
        <w:rPr>
          <w:rFonts w:ascii="Arial" w:hAnsi="Arial" w:cs="Arial"/>
          <w:sz w:val="24"/>
          <w:szCs w:val="24"/>
        </w:rPr>
      </w:pPr>
      <w:r w:rsidRPr="00E92DED">
        <w:rPr>
          <w:rFonts w:ascii="Arial" w:hAnsi="Arial" w:cs="Arial"/>
          <w:sz w:val="24"/>
          <w:szCs w:val="24"/>
        </w:rPr>
        <w:t>Programme of Study: BA Illustration</w:t>
      </w:r>
    </w:p>
    <w:p w14:paraId="19D044D0" w14:textId="4AC269A0" w:rsidR="00A407B2" w:rsidRPr="00E92DED" w:rsidRDefault="00A407B2" w:rsidP="00E92DED">
      <w:pPr>
        <w:spacing w:line="480" w:lineRule="auto"/>
        <w:rPr>
          <w:rFonts w:ascii="Arial" w:hAnsi="Arial" w:cs="Arial"/>
          <w:sz w:val="24"/>
          <w:szCs w:val="24"/>
        </w:rPr>
      </w:pPr>
      <w:r w:rsidRPr="00E92DED">
        <w:rPr>
          <w:rFonts w:ascii="Arial" w:hAnsi="Arial" w:cs="Arial"/>
          <w:sz w:val="24"/>
          <w:szCs w:val="24"/>
        </w:rPr>
        <w:t xml:space="preserve">Module: </w:t>
      </w:r>
      <w:r w:rsidR="00E92DED" w:rsidRPr="00E92DED">
        <w:rPr>
          <w:rFonts w:ascii="Arial" w:hAnsi="Arial" w:cs="Arial"/>
          <w:sz w:val="24"/>
          <w:szCs w:val="24"/>
        </w:rPr>
        <w:t>M4X01559</w:t>
      </w:r>
    </w:p>
    <w:p w14:paraId="65EC944F" w14:textId="015ED627" w:rsidR="00A407B2" w:rsidRPr="00E92DED" w:rsidRDefault="00A407B2" w:rsidP="00E92DED">
      <w:pPr>
        <w:spacing w:line="480" w:lineRule="auto"/>
        <w:rPr>
          <w:rFonts w:ascii="Arial" w:hAnsi="Arial" w:cs="Arial"/>
          <w:sz w:val="24"/>
          <w:szCs w:val="24"/>
        </w:rPr>
      </w:pPr>
      <w:r w:rsidRPr="00E92DED">
        <w:rPr>
          <w:rFonts w:ascii="Arial" w:hAnsi="Arial" w:cs="Arial"/>
          <w:sz w:val="24"/>
          <w:szCs w:val="24"/>
        </w:rPr>
        <w:t>Tutor: Ryan Moule</w:t>
      </w:r>
      <w:r w:rsidR="005F61C8">
        <w:rPr>
          <w:rFonts w:ascii="Arial" w:hAnsi="Arial" w:cs="Arial"/>
          <w:sz w:val="24"/>
          <w:szCs w:val="24"/>
        </w:rPr>
        <w:t xml:space="preserve"> and Martin Bush</w:t>
      </w:r>
    </w:p>
    <w:p w14:paraId="65DDDD9E" w14:textId="0B8BDFC0" w:rsidR="00E92DED" w:rsidRPr="00E92DED" w:rsidRDefault="00E92DED" w:rsidP="00E92DED">
      <w:pPr>
        <w:spacing w:line="480" w:lineRule="auto"/>
        <w:rPr>
          <w:rFonts w:ascii="Arial" w:hAnsi="Arial" w:cs="Arial"/>
          <w:sz w:val="24"/>
          <w:szCs w:val="24"/>
        </w:rPr>
      </w:pPr>
    </w:p>
    <w:p w14:paraId="10138B11" w14:textId="5F8884FD" w:rsidR="00E92DED" w:rsidRPr="00E92DED" w:rsidRDefault="00E92DED" w:rsidP="00E92DED">
      <w:pPr>
        <w:spacing w:line="480" w:lineRule="auto"/>
        <w:rPr>
          <w:rFonts w:ascii="Arial" w:hAnsi="Arial" w:cs="Arial"/>
          <w:sz w:val="24"/>
          <w:szCs w:val="24"/>
        </w:rPr>
      </w:pPr>
      <w:r w:rsidRPr="00E92DED">
        <w:rPr>
          <w:rFonts w:ascii="Arial" w:hAnsi="Arial" w:cs="Arial"/>
          <w:sz w:val="24"/>
          <w:szCs w:val="24"/>
        </w:rPr>
        <w:t>Curatorial T</w:t>
      </w:r>
      <w:r w:rsidR="00050298">
        <w:rPr>
          <w:rFonts w:ascii="Arial" w:hAnsi="Arial" w:cs="Arial"/>
          <w:sz w:val="24"/>
          <w:szCs w:val="24"/>
        </w:rPr>
        <w:t>ext</w:t>
      </w:r>
      <w:bookmarkStart w:id="0" w:name="_GoBack"/>
      <w:bookmarkEnd w:id="0"/>
      <w:r w:rsidRPr="00E92DED">
        <w:rPr>
          <w:rFonts w:ascii="Arial" w:hAnsi="Arial" w:cs="Arial"/>
          <w:sz w:val="24"/>
          <w:szCs w:val="24"/>
        </w:rPr>
        <w:t xml:space="preserve"> – ‘Accept and Adapt’ = 1313 words</w:t>
      </w:r>
    </w:p>
    <w:p w14:paraId="5F649A44" w14:textId="77777777" w:rsidR="00A407B2" w:rsidRPr="00E92DED" w:rsidRDefault="00A407B2" w:rsidP="00E92DED">
      <w:pPr>
        <w:spacing w:line="480" w:lineRule="auto"/>
        <w:rPr>
          <w:rFonts w:ascii="Arial" w:hAnsi="Arial" w:cs="Arial"/>
          <w:sz w:val="24"/>
          <w:szCs w:val="24"/>
        </w:rPr>
      </w:pPr>
    </w:p>
    <w:p w14:paraId="72295574" w14:textId="77777777" w:rsidR="00A407B2" w:rsidRPr="00E92DED" w:rsidRDefault="00A407B2" w:rsidP="00E92DED">
      <w:pPr>
        <w:spacing w:line="480" w:lineRule="auto"/>
        <w:rPr>
          <w:rFonts w:ascii="Arial" w:hAnsi="Arial" w:cs="Arial"/>
          <w:sz w:val="24"/>
          <w:szCs w:val="24"/>
          <w:u w:val="single"/>
        </w:rPr>
      </w:pPr>
      <w:r w:rsidRPr="00E92DED">
        <w:rPr>
          <w:rFonts w:ascii="Arial" w:hAnsi="Arial" w:cs="Arial"/>
          <w:sz w:val="24"/>
          <w:szCs w:val="24"/>
          <w:u w:val="single"/>
        </w:rPr>
        <w:br w:type="page"/>
      </w:r>
    </w:p>
    <w:p w14:paraId="3755F132" w14:textId="3F70BCB4" w:rsidR="00B05875" w:rsidRPr="00E92DED" w:rsidRDefault="00BA0943" w:rsidP="00E92DED">
      <w:pPr>
        <w:spacing w:line="480" w:lineRule="auto"/>
        <w:jc w:val="center"/>
        <w:rPr>
          <w:rFonts w:ascii="Arial" w:hAnsi="Arial" w:cs="Arial"/>
          <w:sz w:val="24"/>
          <w:szCs w:val="24"/>
          <w:u w:val="single"/>
        </w:rPr>
      </w:pPr>
      <w:r w:rsidRPr="00E92DED">
        <w:rPr>
          <w:rFonts w:ascii="Arial" w:hAnsi="Arial" w:cs="Arial"/>
          <w:sz w:val="24"/>
          <w:szCs w:val="24"/>
          <w:u w:val="single"/>
        </w:rPr>
        <w:lastRenderedPageBreak/>
        <w:t>Accept and Adapt</w:t>
      </w:r>
    </w:p>
    <w:p w14:paraId="7712D4BE" w14:textId="45A211AE" w:rsidR="00BA0943" w:rsidRPr="00E92DED" w:rsidRDefault="00BA0943" w:rsidP="00E92DED">
      <w:pPr>
        <w:spacing w:line="480" w:lineRule="auto"/>
        <w:ind w:firstLine="720"/>
        <w:rPr>
          <w:rFonts w:ascii="Arial" w:hAnsi="Arial" w:cs="Arial"/>
          <w:sz w:val="24"/>
          <w:szCs w:val="24"/>
        </w:rPr>
      </w:pPr>
      <w:bookmarkStart w:id="1" w:name="_Hlk511401655"/>
      <w:r w:rsidRPr="00E92DED">
        <w:rPr>
          <w:rFonts w:ascii="Arial" w:hAnsi="Arial" w:cs="Arial"/>
          <w:sz w:val="24"/>
          <w:szCs w:val="24"/>
        </w:rPr>
        <w:t xml:space="preserve"> ‘Accept and Adapt’ focuses on the theme of inclusion regard</w:t>
      </w:r>
      <w:r w:rsidR="009F01D0" w:rsidRPr="00E92DED">
        <w:rPr>
          <w:rFonts w:ascii="Arial" w:hAnsi="Arial" w:cs="Arial"/>
          <w:sz w:val="24"/>
          <w:szCs w:val="24"/>
        </w:rPr>
        <w:t>ing</w:t>
      </w:r>
      <w:r w:rsidRPr="00E92DED">
        <w:rPr>
          <w:rFonts w:ascii="Arial" w:hAnsi="Arial" w:cs="Arial"/>
          <w:sz w:val="24"/>
          <w:szCs w:val="24"/>
        </w:rPr>
        <w:t xml:space="preserve"> disability within art.</w:t>
      </w:r>
      <w:r w:rsidR="00990F9E" w:rsidRPr="00E92DED">
        <w:rPr>
          <w:rFonts w:ascii="Arial" w:hAnsi="Arial" w:cs="Arial"/>
          <w:sz w:val="24"/>
          <w:szCs w:val="24"/>
        </w:rPr>
        <w:t xml:space="preserve"> </w:t>
      </w:r>
      <w:r w:rsidR="00D0610C" w:rsidRPr="00E92DED">
        <w:rPr>
          <w:rFonts w:ascii="Arial" w:hAnsi="Arial" w:cs="Arial"/>
          <w:sz w:val="24"/>
          <w:szCs w:val="24"/>
        </w:rPr>
        <w:t xml:space="preserve">An </w:t>
      </w:r>
      <w:r w:rsidR="00990F9E" w:rsidRPr="00E92DED">
        <w:rPr>
          <w:rFonts w:ascii="Arial" w:hAnsi="Arial" w:cs="Arial"/>
          <w:sz w:val="24"/>
          <w:szCs w:val="24"/>
        </w:rPr>
        <w:t>“exhibition itself ceases to be basically a self-contained, static condition and becomes more and more an aggressive energy seeking to transform the visitor. The visitor is another energy,</w:t>
      </w:r>
      <w:r w:rsidR="001272C8" w:rsidRPr="00E92DED">
        <w:rPr>
          <w:rFonts w:ascii="Arial" w:hAnsi="Arial" w:cs="Arial"/>
          <w:sz w:val="24"/>
          <w:szCs w:val="24"/>
        </w:rPr>
        <w:t xml:space="preserve"> ..</w:t>
      </w:r>
      <w:r w:rsidR="00990F9E" w:rsidRPr="00E92DED">
        <w:rPr>
          <w:rFonts w:ascii="Arial" w:hAnsi="Arial" w:cs="Arial"/>
          <w:sz w:val="24"/>
          <w:szCs w:val="24"/>
        </w:rPr>
        <w:t xml:space="preserve">. Both energies interact.” (Dorner,1947 </w:t>
      </w:r>
      <w:r w:rsidR="001E75FE" w:rsidRPr="00E92DED">
        <w:rPr>
          <w:rFonts w:ascii="Arial" w:hAnsi="Arial" w:cs="Arial"/>
          <w:sz w:val="24"/>
          <w:szCs w:val="24"/>
        </w:rPr>
        <w:t xml:space="preserve">cited in </w:t>
      </w:r>
      <w:r w:rsidR="00990F9E" w:rsidRPr="00E92DED">
        <w:rPr>
          <w:rFonts w:ascii="Arial" w:hAnsi="Arial" w:cs="Arial"/>
          <w:sz w:val="24"/>
          <w:szCs w:val="24"/>
        </w:rPr>
        <w:t xml:space="preserve">Steeds) </w:t>
      </w:r>
      <w:r w:rsidR="001F1BD6" w:rsidRPr="00E92DED">
        <w:rPr>
          <w:rFonts w:ascii="Arial" w:hAnsi="Arial" w:cs="Arial"/>
          <w:sz w:val="24"/>
          <w:szCs w:val="24"/>
        </w:rPr>
        <w:t xml:space="preserve">This </w:t>
      </w:r>
      <w:r w:rsidR="00645122" w:rsidRPr="00E92DED">
        <w:rPr>
          <w:rFonts w:ascii="Arial" w:hAnsi="Arial" w:cs="Arial"/>
          <w:sz w:val="24"/>
          <w:szCs w:val="24"/>
        </w:rPr>
        <w:t>infers</w:t>
      </w:r>
      <w:r w:rsidR="0053196C" w:rsidRPr="00E92DED">
        <w:rPr>
          <w:rFonts w:ascii="Arial" w:hAnsi="Arial" w:cs="Arial"/>
          <w:sz w:val="24"/>
          <w:szCs w:val="24"/>
        </w:rPr>
        <w:t xml:space="preserve"> that</w:t>
      </w:r>
      <w:r w:rsidR="00701C46" w:rsidRPr="00E92DED">
        <w:rPr>
          <w:rFonts w:ascii="Arial" w:hAnsi="Arial" w:cs="Arial"/>
          <w:sz w:val="24"/>
          <w:szCs w:val="24"/>
        </w:rPr>
        <w:t xml:space="preserve"> </w:t>
      </w:r>
      <w:r w:rsidR="00990F9E" w:rsidRPr="00E92DED">
        <w:rPr>
          <w:rFonts w:ascii="Arial" w:hAnsi="Arial" w:cs="Arial"/>
          <w:sz w:val="24"/>
          <w:szCs w:val="24"/>
        </w:rPr>
        <w:t>the exhibition and</w:t>
      </w:r>
      <w:r w:rsidR="00A4415F" w:rsidRPr="00E92DED">
        <w:rPr>
          <w:rFonts w:ascii="Arial" w:hAnsi="Arial" w:cs="Arial"/>
          <w:sz w:val="24"/>
          <w:szCs w:val="24"/>
        </w:rPr>
        <w:t xml:space="preserve"> </w:t>
      </w:r>
      <w:r w:rsidR="00990F9E" w:rsidRPr="00E92DED">
        <w:rPr>
          <w:rFonts w:ascii="Arial" w:hAnsi="Arial" w:cs="Arial"/>
          <w:sz w:val="24"/>
          <w:szCs w:val="24"/>
        </w:rPr>
        <w:t xml:space="preserve">visitor are </w:t>
      </w:r>
      <w:r w:rsidR="003D3DDB" w:rsidRPr="00E92DED">
        <w:rPr>
          <w:rFonts w:ascii="Arial" w:hAnsi="Arial" w:cs="Arial"/>
          <w:sz w:val="24"/>
          <w:szCs w:val="24"/>
        </w:rPr>
        <w:t>co-dependent;</w:t>
      </w:r>
      <w:r w:rsidR="00990F9E" w:rsidRPr="00E92DED">
        <w:rPr>
          <w:rFonts w:ascii="Arial" w:hAnsi="Arial" w:cs="Arial"/>
          <w:sz w:val="24"/>
          <w:szCs w:val="24"/>
        </w:rPr>
        <w:t xml:space="preserve"> thus, it seems clear that to celebrate inclusivity, an exhibition should be inclusive to its audience. Exhibitions are quiet, </w:t>
      </w:r>
      <w:r w:rsidR="0053196C" w:rsidRPr="00E92DED">
        <w:rPr>
          <w:rFonts w:ascii="Arial" w:hAnsi="Arial" w:cs="Arial"/>
          <w:sz w:val="24"/>
          <w:szCs w:val="24"/>
        </w:rPr>
        <w:t>artwork is distanced</w:t>
      </w:r>
      <w:r w:rsidR="00990F9E" w:rsidRPr="00E92DED">
        <w:rPr>
          <w:rFonts w:ascii="Arial" w:hAnsi="Arial" w:cs="Arial"/>
          <w:sz w:val="24"/>
          <w:szCs w:val="24"/>
        </w:rPr>
        <w:t>, and descriptions are on small</w:t>
      </w:r>
      <w:r w:rsidR="00A4415F" w:rsidRPr="00E92DED">
        <w:rPr>
          <w:rFonts w:ascii="Arial" w:hAnsi="Arial" w:cs="Arial"/>
          <w:sz w:val="24"/>
          <w:szCs w:val="24"/>
        </w:rPr>
        <w:t>,</w:t>
      </w:r>
      <w:r w:rsidR="00990F9E" w:rsidRPr="00E92DED">
        <w:rPr>
          <w:rFonts w:ascii="Arial" w:hAnsi="Arial" w:cs="Arial"/>
          <w:sz w:val="24"/>
          <w:szCs w:val="24"/>
        </w:rPr>
        <w:t xml:space="preserve"> </w:t>
      </w:r>
      <w:r w:rsidR="007F1266" w:rsidRPr="00E92DED">
        <w:rPr>
          <w:rFonts w:ascii="Arial" w:hAnsi="Arial" w:cs="Arial"/>
          <w:sz w:val="24"/>
          <w:szCs w:val="24"/>
        </w:rPr>
        <w:t xml:space="preserve">fixed </w:t>
      </w:r>
      <w:r w:rsidR="00990F9E" w:rsidRPr="00E92DED">
        <w:rPr>
          <w:rFonts w:ascii="Arial" w:hAnsi="Arial" w:cs="Arial"/>
          <w:sz w:val="24"/>
          <w:szCs w:val="24"/>
        </w:rPr>
        <w:t>plaques</w:t>
      </w:r>
      <w:r w:rsidR="00911B35" w:rsidRPr="00E92DED">
        <w:rPr>
          <w:rFonts w:ascii="Arial" w:hAnsi="Arial" w:cs="Arial"/>
          <w:sz w:val="24"/>
          <w:szCs w:val="24"/>
        </w:rPr>
        <w:t>– this can make exhibition</w:t>
      </w:r>
      <w:r w:rsidR="00A475E3" w:rsidRPr="00E92DED">
        <w:rPr>
          <w:rFonts w:ascii="Arial" w:hAnsi="Arial" w:cs="Arial"/>
          <w:sz w:val="24"/>
          <w:szCs w:val="24"/>
        </w:rPr>
        <w:t>s</w:t>
      </w:r>
      <w:r w:rsidR="00911B35" w:rsidRPr="00E92DED">
        <w:rPr>
          <w:rFonts w:ascii="Arial" w:hAnsi="Arial" w:cs="Arial"/>
          <w:sz w:val="24"/>
          <w:szCs w:val="24"/>
        </w:rPr>
        <w:t xml:space="preserve"> unfulfilling for</w:t>
      </w:r>
      <w:r w:rsidR="00A4415F" w:rsidRPr="00E92DED">
        <w:rPr>
          <w:rFonts w:ascii="Arial" w:hAnsi="Arial" w:cs="Arial"/>
          <w:sz w:val="24"/>
          <w:szCs w:val="24"/>
        </w:rPr>
        <w:t xml:space="preserve"> disabled</w:t>
      </w:r>
      <w:r w:rsidR="00911B35" w:rsidRPr="00E92DED">
        <w:rPr>
          <w:rFonts w:ascii="Arial" w:hAnsi="Arial" w:cs="Arial"/>
          <w:sz w:val="24"/>
          <w:szCs w:val="24"/>
        </w:rPr>
        <w:t xml:space="preserve"> individuals. For an exhibition that aims to promote disabled artists, it seems contradictory to display work that </w:t>
      </w:r>
      <w:r w:rsidR="003C3BCB" w:rsidRPr="00E92DED">
        <w:rPr>
          <w:rFonts w:ascii="Arial" w:hAnsi="Arial" w:cs="Arial"/>
          <w:sz w:val="24"/>
          <w:szCs w:val="24"/>
        </w:rPr>
        <w:t>is not accessible</w:t>
      </w:r>
      <w:r w:rsidR="00911B35" w:rsidRPr="00E92DED">
        <w:rPr>
          <w:rFonts w:ascii="Arial" w:hAnsi="Arial" w:cs="Arial"/>
          <w:sz w:val="24"/>
          <w:szCs w:val="24"/>
        </w:rPr>
        <w:t>– “serving people with disabilities is vital to fully attain equality and equity.” (Lwoga &amp; Mapunda, 2018)</w:t>
      </w:r>
    </w:p>
    <w:p w14:paraId="2878651A" w14:textId="758D1567" w:rsidR="00305524" w:rsidRPr="00E92DED" w:rsidRDefault="00305524" w:rsidP="00E92DED">
      <w:pPr>
        <w:spacing w:line="480" w:lineRule="auto"/>
        <w:ind w:firstLine="720"/>
        <w:rPr>
          <w:rFonts w:ascii="Arial" w:hAnsi="Arial" w:cs="Arial"/>
          <w:sz w:val="24"/>
          <w:szCs w:val="24"/>
        </w:rPr>
      </w:pPr>
      <w:r w:rsidRPr="00E92DED">
        <w:rPr>
          <w:rFonts w:ascii="Arial" w:hAnsi="Arial" w:cs="Arial"/>
          <w:sz w:val="24"/>
          <w:szCs w:val="24"/>
        </w:rPr>
        <w:t xml:space="preserve">Due to the niche nature of </w:t>
      </w:r>
      <w:r w:rsidR="00A4415F" w:rsidRPr="00E92DED">
        <w:rPr>
          <w:rFonts w:ascii="Arial" w:hAnsi="Arial" w:cs="Arial"/>
          <w:sz w:val="24"/>
          <w:szCs w:val="24"/>
        </w:rPr>
        <w:t xml:space="preserve">the </w:t>
      </w:r>
      <w:r w:rsidRPr="00E92DED">
        <w:rPr>
          <w:rFonts w:ascii="Arial" w:hAnsi="Arial" w:cs="Arial"/>
          <w:sz w:val="24"/>
          <w:szCs w:val="24"/>
        </w:rPr>
        <w:t>topic, many artists featured are outside of the canon</w:t>
      </w:r>
      <w:r w:rsidR="003C3BCB" w:rsidRPr="00E92DED">
        <w:rPr>
          <w:rFonts w:ascii="Arial" w:hAnsi="Arial" w:cs="Arial"/>
          <w:sz w:val="24"/>
          <w:szCs w:val="24"/>
        </w:rPr>
        <w:t xml:space="preserve">: </w:t>
      </w:r>
      <w:r w:rsidRPr="00E92DED">
        <w:rPr>
          <w:rFonts w:ascii="Arial" w:hAnsi="Arial" w:cs="Arial"/>
          <w:sz w:val="24"/>
          <w:szCs w:val="24"/>
        </w:rPr>
        <w:t xml:space="preserve">“Among the disabled artists of the past, the most referred to are the </w:t>
      </w:r>
      <w:r w:rsidR="00A4415F" w:rsidRPr="00E92DED">
        <w:rPr>
          <w:rFonts w:ascii="Arial" w:hAnsi="Arial" w:cs="Arial"/>
          <w:sz w:val="24"/>
          <w:szCs w:val="24"/>
        </w:rPr>
        <w:t>so-called</w:t>
      </w:r>
      <w:r w:rsidRPr="00E92DED">
        <w:rPr>
          <w:rFonts w:ascii="Arial" w:hAnsi="Arial" w:cs="Arial"/>
          <w:sz w:val="24"/>
          <w:szCs w:val="24"/>
        </w:rPr>
        <w:t xml:space="preserve"> freaks</w:t>
      </w:r>
      <w:r w:rsidR="00A4415F" w:rsidRPr="00E92DED">
        <w:rPr>
          <w:rFonts w:ascii="Arial" w:hAnsi="Arial" w:cs="Arial"/>
          <w:sz w:val="24"/>
          <w:szCs w:val="24"/>
        </w:rPr>
        <w:t>…</w:t>
      </w:r>
      <w:r w:rsidRPr="00E92DED">
        <w:rPr>
          <w:rFonts w:ascii="Arial" w:hAnsi="Arial" w:cs="Arial"/>
          <w:sz w:val="24"/>
          <w:szCs w:val="24"/>
        </w:rPr>
        <w:t xml:space="preserve"> and the painter Frida Kahlo.” </w:t>
      </w:r>
      <w:r w:rsidR="009236B6" w:rsidRPr="00E92DED">
        <w:rPr>
          <w:rFonts w:ascii="Arial" w:hAnsi="Arial" w:cs="Arial"/>
          <w:sz w:val="24"/>
          <w:szCs w:val="24"/>
        </w:rPr>
        <w:t>(</w:t>
      </w:r>
      <w:r w:rsidR="00200F2A" w:rsidRPr="00E92DED">
        <w:rPr>
          <w:rFonts w:ascii="Arial" w:hAnsi="Arial" w:cs="Arial"/>
          <w:sz w:val="24"/>
          <w:szCs w:val="24"/>
        </w:rPr>
        <w:t>Solvang, 2012</w:t>
      </w:r>
      <w:r w:rsidR="009236B6" w:rsidRPr="00E92DED">
        <w:rPr>
          <w:rFonts w:ascii="Arial" w:hAnsi="Arial" w:cs="Arial"/>
          <w:sz w:val="24"/>
          <w:szCs w:val="24"/>
        </w:rPr>
        <w:t>)</w:t>
      </w:r>
      <w:r w:rsidR="002B216E" w:rsidRPr="00E92DED">
        <w:rPr>
          <w:rFonts w:ascii="Arial" w:hAnsi="Arial" w:cs="Arial"/>
          <w:sz w:val="24"/>
          <w:szCs w:val="24"/>
        </w:rPr>
        <w:t>.</w:t>
      </w:r>
      <w:r w:rsidR="005F5DAE" w:rsidRPr="00E92DED">
        <w:rPr>
          <w:rFonts w:ascii="Arial" w:hAnsi="Arial" w:cs="Arial"/>
          <w:sz w:val="24"/>
          <w:szCs w:val="24"/>
        </w:rPr>
        <w:t xml:space="preserve"> As one of the most prevalent disabled artists, it was essential to include Kahlo’s work, her depictions of her own disability </w:t>
      </w:r>
      <w:r w:rsidR="00A475E3" w:rsidRPr="00E92DED">
        <w:rPr>
          <w:rFonts w:ascii="Arial" w:hAnsi="Arial" w:cs="Arial"/>
          <w:sz w:val="24"/>
          <w:szCs w:val="24"/>
        </w:rPr>
        <w:t>resonate with many</w:t>
      </w:r>
      <w:r w:rsidR="003C3BCB" w:rsidRPr="00E92DED">
        <w:rPr>
          <w:rFonts w:ascii="Arial" w:hAnsi="Arial" w:cs="Arial"/>
          <w:sz w:val="24"/>
          <w:szCs w:val="24"/>
        </w:rPr>
        <w:t>.</w:t>
      </w:r>
      <w:r w:rsidR="005F5DAE" w:rsidRPr="00E92DED">
        <w:rPr>
          <w:rFonts w:ascii="Arial" w:hAnsi="Arial" w:cs="Arial"/>
          <w:sz w:val="24"/>
          <w:szCs w:val="24"/>
        </w:rPr>
        <w:t xml:space="preserve"> </w:t>
      </w:r>
      <w:r w:rsidR="003C3BCB" w:rsidRPr="00E92DED">
        <w:rPr>
          <w:rFonts w:ascii="Arial" w:hAnsi="Arial" w:cs="Arial"/>
          <w:sz w:val="24"/>
          <w:szCs w:val="24"/>
        </w:rPr>
        <w:t>O</w:t>
      </w:r>
      <w:r w:rsidR="005F5DAE" w:rsidRPr="00E92DED">
        <w:rPr>
          <w:rFonts w:ascii="Arial" w:hAnsi="Arial" w:cs="Arial"/>
          <w:sz w:val="24"/>
          <w:szCs w:val="24"/>
        </w:rPr>
        <w:t>ne writer stat</w:t>
      </w:r>
      <w:r w:rsidR="00A475E3" w:rsidRPr="00E92DED">
        <w:rPr>
          <w:rFonts w:ascii="Arial" w:hAnsi="Arial" w:cs="Arial"/>
          <w:sz w:val="24"/>
          <w:szCs w:val="24"/>
        </w:rPr>
        <w:t>es</w:t>
      </w:r>
      <w:r w:rsidR="005F5DAE" w:rsidRPr="00E92DED">
        <w:rPr>
          <w:rFonts w:ascii="Arial" w:hAnsi="Arial" w:cs="Arial"/>
          <w:sz w:val="24"/>
          <w:szCs w:val="24"/>
        </w:rPr>
        <w:t>, “When [they] first saw the work of Frida Kahlo, it was ‘wow’. First time my whole story was told. Even if she was Mexican and we did not speak the same language, she gave me my story.” (</w:t>
      </w:r>
      <w:r w:rsidR="00200F2A" w:rsidRPr="00E92DED">
        <w:rPr>
          <w:rFonts w:ascii="Arial" w:hAnsi="Arial" w:cs="Arial"/>
          <w:sz w:val="24"/>
          <w:szCs w:val="24"/>
        </w:rPr>
        <w:t>Solvang, 2012</w:t>
      </w:r>
      <w:r w:rsidR="005F5DAE" w:rsidRPr="00E92DED">
        <w:rPr>
          <w:rFonts w:ascii="Arial" w:hAnsi="Arial" w:cs="Arial"/>
          <w:sz w:val="24"/>
          <w:szCs w:val="24"/>
        </w:rPr>
        <w:t>)</w:t>
      </w:r>
      <w:r w:rsidR="002B216E" w:rsidRPr="00E92DED">
        <w:rPr>
          <w:rFonts w:ascii="Arial" w:hAnsi="Arial" w:cs="Arial"/>
          <w:sz w:val="24"/>
          <w:szCs w:val="24"/>
        </w:rPr>
        <w:t>.</w:t>
      </w:r>
      <w:r w:rsidR="00E2788F" w:rsidRPr="00E92DED">
        <w:rPr>
          <w:rFonts w:ascii="Arial" w:hAnsi="Arial" w:cs="Arial"/>
          <w:sz w:val="24"/>
          <w:szCs w:val="24"/>
        </w:rPr>
        <w:t xml:space="preserve"> </w:t>
      </w:r>
      <w:r w:rsidR="002B216E" w:rsidRPr="00E92DED">
        <w:rPr>
          <w:rFonts w:ascii="Arial" w:hAnsi="Arial" w:cs="Arial"/>
          <w:sz w:val="24"/>
          <w:szCs w:val="24"/>
        </w:rPr>
        <w:t xml:space="preserve"> </w:t>
      </w:r>
      <w:r w:rsidR="00E2788F" w:rsidRPr="00E92DED">
        <w:rPr>
          <w:rFonts w:ascii="Arial" w:hAnsi="Arial" w:cs="Arial"/>
          <w:sz w:val="24"/>
          <w:szCs w:val="24"/>
        </w:rPr>
        <w:t>This signifies the importance of representation</w:t>
      </w:r>
      <w:r w:rsidR="00A4415F" w:rsidRPr="00E92DED">
        <w:rPr>
          <w:rFonts w:ascii="Arial" w:hAnsi="Arial" w:cs="Arial"/>
          <w:sz w:val="24"/>
          <w:szCs w:val="24"/>
        </w:rPr>
        <w:t xml:space="preserve">, as </w:t>
      </w:r>
      <w:r w:rsidR="00E2788F" w:rsidRPr="00E92DED">
        <w:rPr>
          <w:rFonts w:ascii="Arial" w:hAnsi="Arial" w:cs="Arial"/>
          <w:sz w:val="24"/>
          <w:szCs w:val="24"/>
        </w:rPr>
        <w:t>valid representation can result in the sublime- evoking a feeling or emotion beyond language.</w:t>
      </w:r>
    </w:p>
    <w:p w14:paraId="2DCB5576" w14:textId="05539527" w:rsidR="00EB704D" w:rsidRPr="00E92DED" w:rsidRDefault="00EB704D" w:rsidP="00E92DED">
      <w:pPr>
        <w:spacing w:line="480" w:lineRule="auto"/>
        <w:ind w:firstLine="720"/>
        <w:rPr>
          <w:rFonts w:ascii="Arial" w:hAnsi="Arial" w:cs="Arial"/>
          <w:sz w:val="24"/>
          <w:szCs w:val="24"/>
        </w:rPr>
      </w:pPr>
      <w:r w:rsidRPr="00E92DED">
        <w:rPr>
          <w:rFonts w:ascii="Arial" w:hAnsi="Arial" w:cs="Arial"/>
          <w:sz w:val="24"/>
          <w:szCs w:val="24"/>
        </w:rPr>
        <w:t xml:space="preserve">“Without identity, there is no diversity.” (Sarkozy, 2011;117 </w:t>
      </w:r>
      <w:r w:rsidR="001E75FE" w:rsidRPr="00E92DED">
        <w:rPr>
          <w:rFonts w:ascii="Arial" w:hAnsi="Arial" w:cs="Arial"/>
          <w:sz w:val="24"/>
          <w:szCs w:val="24"/>
        </w:rPr>
        <w:t>cited in</w:t>
      </w:r>
      <w:r w:rsidRPr="00E92DED">
        <w:rPr>
          <w:rFonts w:ascii="Arial" w:hAnsi="Arial" w:cs="Arial"/>
          <w:sz w:val="24"/>
          <w:szCs w:val="24"/>
        </w:rPr>
        <w:t xml:space="preserve"> Jones). This implies the need to embrace ourselves </w:t>
      </w:r>
      <w:r w:rsidR="00A4415F" w:rsidRPr="00E92DED">
        <w:rPr>
          <w:rFonts w:ascii="Arial" w:hAnsi="Arial" w:cs="Arial"/>
          <w:sz w:val="24"/>
          <w:szCs w:val="24"/>
        </w:rPr>
        <w:t>to</w:t>
      </w:r>
      <w:r w:rsidRPr="00E92DED">
        <w:rPr>
          <w:rFonts w:ascii="Arial" w:hAnsi="Arial" w:cs="Arial"/>
          <w:sz w:val="24"/>
          <w:szCs w:val="24"/>
        </w:rPr>
        <w:t xml:space="preserve"> celebrate our differences; “… </w:t>
      </w:r>
      <w:r w:rsidRPr="00E92DED">
        <w:rPr>
          <w:rFonts w:ascii="Arial" w:hAnsi="Arial" w:cs="Arial"/>
          <w:sz w:val="24"/>
          <w:szCs w:val="24"/>
        </w:rPr>
        <w:lastRenderedPageBreak/>
        <w:t>inclusion is not to blend in and</w:t>
      </w:r>
      <w:r w:rsidR="00A4415F" w:rsidRPr="00E92DED">
        <w:rPr>
          <w:rFonts w:ascii="Arial" w:hAnsi="Arial" w:cs="Arial"/>
          <w:sz w:val="24"/>
          <w:szCs w:val="24"/>
        </w:rPr>
        <w:t xml:space="preserve"> … </w:t>
      </w:r>
      <w:r w:rsidRPr="00E92DED">
        <w:rPr>
          <w:rFonts w:ascii="Arial" w:hAnsi="Arial" w:cs="Arial"/>
          <w:sz w:val="24"/>
          <w:szCs w:val="24"/>
        </w:rPr>
        <w:t>does not deny the celebration of difference</w:t>
      </w:r>
      <w:r w:rsidR="00CA10C9" w:rsidRPr="00E92DED">
        <w:rPr>
          <w:rFonts w:ascii="Arial" w:hAnsi="Arial" w:cs="Arial"/>
          <w:sz w:val="24"/>
          <w:szCs w:val="24"/>
        </w:rPr>
        <w:t>.</w:t>
      </w:r>
      <w:r w:rsidRPr="00E92DED">
        <w:rPr>
          <w:rFonts w:ascii="Arial" w:hAnsi="Arial" w:cs="Arial"/>
          <w:sz w:val="24"/>
          <w:szCs w:val="24"/>
        </w:rPr>
        <w:t>” (Solvang, 2012)</w:t>
      </w:r>
      <w:r w:rsidR="001850FB" w:rsidRPr="00E92DED">
        <w:rPr>
          <w:rFonts w:ascii="Arial" w:hAnsi="Arial" w:cs="Arial"/>
          <w:sz w:val="24"/>
          <w:szCs w:val="24"/>
        </w:rPr>
        <w:t xml:space="preserve">. </w:t>
      </w:r>
      <w:r w:rsidR="0023092C" w:rsidRPr="00E92DED">
        <w:rPr>
          <w:rFonts w:ascii="Arial" w:hAnsi="Arial" w:cs="Arial"/>
          <w:sz w:val="24"/>
          <w:szCs w:val="24"/>
        </w:rPr>
        <w:t xml:space="preserve"> Many disabled people view their disability as a strong part of their identity- it influence</w:t>
      </w:r>
      <w:r w:rsidR="00CE18F4" w:rsidRPr="00E92DED">
        <w:rPr>
          <w:rFonts w:ascii="Arial" w:hAnsi="Arial" w:cs="Arial"/>
          <w:sz w:val="24"/>
          <w:szCs w:val="24"/>
        </w:rPr>
        <w:t>s</w:t>
      </w:r>
      <w:r w:rsidR="0023092C" w:rsidRPr="00E92DED">
        <w:rPr>
          <w:rFonts w:ascii="Arial" w:hAnsi="Arial" w:cs="Arial"/>
          <w:sz w:val="24"/>
          <w:szCs w:val="24"/>
        </w:rPr>
        <w:t xml:space="preserve"> their lifestyle, learning, and communit</w:t>
      </w:r>
      <w:r w:rsidR="00CA10C9" w:rsidRPr="00E92DED">
        <w:rPr>
          <w:rFonts w:ascii="Arial" w:hAnsi="Arial" w:cs="Arial"/>
          <w:sz w:val="24"/>
          <w:szCs w:val="24"/>
        </w:rPr>
        <w:t>y</w:t>
      </w:r>
      <w:r w:rsidR="0023092C" w:rsidRPr="00E92DED">
        <w:rPr>
          <w:rFonts w:ascii="Arial" w:hAnsi="Arial" w:cs="Arial"/>
          <w:sz w:val="24"/>
          <w:szCs w:val="24"/>
        </w:rPr>
        <w:t>. Although their disability does not define them</w:t>
      </w:r>
      <w:r w:rsidR="00D54C14" w:rsidRPr="00E92DED">
        <w:rPr>
          <w:rFonts w:ascii="Arial" w:hAnsi="Arial" w:cs="Arial"/>
          <w:sz w:val="24"/>
          <w:szCs w:val="24"/>
        </w:rPr>
        <w:t>, it impact</w:t>
      </w:r>
      <w:r w:rsidR="00A74FAC" w:rsidRPr="00E92DED">
        <w:rPr>
          <w:rFonts w:ascii="Arial" w:hAnsi="Arial" w:cs="Arial"/>
          <w:sz w:val="24"/>
          <w:szCs w:val="24"/>
        </w:rPr>
        <w:t>s</w:t>
      </w:r>
      <w:r w:rsidR="00D54C14" w:rsidRPr="00E92DED">
        <w:rPr>
          <w:rFonts w:ascii="Arial" w:hAnsi="Arial" w:cs="Arial"/>
          <w:sz w:val="24"/>
          <w:szCs w:val="24"/>
        </w:rPr>
        <w:t xml:space="preserve"> their lives; thus, disabled artists </w:t>
      </w:r>
      <w:r w:rsidR="00257695" w:rsidRPr="00E92DED">
        <w:rPr>
          <w:rFonts w:ascii="Arial" w:hAnsi="Arial" w:cs="Arial"/>
          <w:sz w:val="24"/>
          <w:szCs w:val="24"/>
        </w:rPr>
        <w:t xml:space="preserve">should have </w:t>
      </w:r>
      <w:r w:rsidR="00A74FAC" w:rsidRPr="00E92DED">
        <w:rPr>
          <w:rFonts w:ascii="Arial" w:hAnsi="Arial" w:cs="Arial"/>
          <w:sz w:val="24"/>
          <w:szCs w:val="24"/>
        </w:rPr>
        <w:t xml:space="preserve">a fair chance to succeed </w:t>
      </w:r>
      <w:r w:rsidR="00D54C14" w:rsidRPr="00E92DED">
        <w:rPr>
          <w:rFonts w:ascii="Arial" w:hAnsi="Arial" w:cs="Arial"/>
          <w:sz w:val="24"/>
          <w:szCs w:val="24"/>
        </w:rPr>
        <w:t>without eradicating their disabled identity</w:t>
      </w:r>
      <w:r w:rsidR="00A475E3" w:rsidRPr="00E92DED">
        <w:rPr>
          <w:rFonts w:ascii="Arial" w:hAnsi="Arial" w:cs="Arial"/>
          <w:sz w:val="24"/>
          <w:szCs w:val="24"/>
        </w:rPr>
        <w:t>.</w:t>
      </w:r>
    </w:p>
    <w:p w14:paraId="6C9A607D" w14:textId="45926B21" w:rsidR="00E6637A" w:rsidRPr="00E92DED" w:rsidRDefault="00D54C14" w:rsidP="00E92DED">
      <w:pPr>
        <w:spacing w:line="480" w:lineRule="auto"/>
        <w:ind w:firstLine="720"/>
        <w:rPr>
          <w:rFonts w:ascii="Arial" w:hAnsi="Arial" w:cs="Arial"/>
          <w:sz w:val="24"/>
          <w:szCs w:val="24"/>
        </w:rPr>
      </w:pPr>
      <w:r w:rsidRPr="00E92DED">
        <w:rPr>
          <w:rFonts w:ascii="Arial" w:hAnsi="Arial" w:cs="Arial"/>
          <w:sz w:val="24"/>
          <w:szCs w:val="24"/>
        </w:rPr>
        <w:t xml:space="preserve">In contrast, </w:t>
      </w:r>
      <w:r w:rsidR="00FC062C" w:rsidRPr="00E92DED">
        <w:rPr>
          <w:rFonts w:ascii="Arial" w:hAnsi="Arial" w:cs="Arial"/>
          <w:sz w:val="24"/>
          <w:szCs w:val="24"/>
        </w:rPr>
        <w:t>sociologist Tom Shakespeare believe</w:t>
      </w:r>
      <w:r w:rsidR="00A4415F" w:rsidRPr="00E92DED">
        <w:rPr>
          <w:rFonts w:ascii="Arial" w:hAnsi="Arial" w:cs="Arial"/>
          <w:sz w:val="24"/>
          <w:szCs w:val="24"/>
        </w:rPr>
        <w:t>s</w:t>
      </w:r>
      <w:r w:rsidRPr="00E92DED">
        <w:rPr>
          <w:rFonts w:ascii="Arial" w:hAnsi="Arial" w:cs="Arial"/>
          <w:sz w:val="24"/>
          <w:szCs w:val="24"/>
        </w:rPr>
        <w:t xml:space="preserve"> “the goal of disability politics should be to make disability as irrelevant as possible” (Shakespeare, 2006 </w:t>
      </w:r>
      <w:r w:rsidR="001E75FE" w:rsidRPr="00E92DED">
        <w:rPr>
          <w:rFonts w:ascii="Arial" w:hAnsi="Arial" w:cs="Arial"/>
          <w:sz w:val="24"/>
          <w:szCs w:val="24"/>
        </w:rPr>
        <w:t xml:space="preserve">cited in </w:t>
      </w:r>
      <w:r w:rsidRPr="00E92DED">
        <w:rPr>
          <w:rFonts w:ascii="Arial" w:hAnsi="Arial" w:cs="Arial"/>
          <w:sz w:val="24"/>
          <w:szCs w:val="24"/>
        </w:rPr>
        <w:t>Solvang, 2012)</w:t>
      </w:r>
      <w:r w:rsidR="00257695" w:rsidRPr="00E92DED">
        <w:rPr>
          <w:rFonts w:ascii="Arial" w:hAnsi="Arial" w:cs="Arial"/>
          <w:sz w:val="24"/>
          <w:szCs w:val="24"/>
        </w:rPr>
        <w:t xml:space="preserve">. </w:t>
      </w:r>
      <w:r w:rsidR="00FC062C" w:rsidRPr="00E92DED">
        <w:rPr>
          <w:rFonts w:ascii="Arial" w:hAnsi="Arial" w:cs="Arial"/>
          <w:sz w:val="24"/>
          <w:szCs w:val="24"/>
        </w:rPr>
        <w:t xml:space="preserve"> Although this does not completely eradicate the disabled identity, it suggests </w:t>
      </w:r>
      <w:r w:rsidR="006152E8" w:rsidRPr="00E92DED">
        <w:rPr>
          <w:rFonts w:ascii="Arial" w:hAnsi="Arial" w:cs="Arial"/>
          <w:sz w:val="24"/>
          <w:szCs w:val="24"/>
        </w:rPr>
        <w:t>it</w:t>
      </w:r>
      <w:r w:rsidR="00FC062C" w:rsidRPr="00E92DED">
        <w:rPr>
          <w:rFonts w:ascii="Arial" w:hAnsi="Arial" w:cs="Arial"/>
          <w:sz w:val="24"/>
          <w:szCs w:val="24"/>
        </w:rPr>
        <w:t xml:space="preserve"> should not be important when considering the individual</w:t>
      </w:r>
      <w:r w:rsidR="00CE18F4" w:rsidRPr="00E92DED">
        <w:rPr>
          <w:rFonts w:ascii="Arial" w:hAnsi="Arial" w:cs="Arial"/>
          <w:sz w:val="24"/>
          <w:szCs w:val="24"/>
        </w:rPr>
        <w:t>’</w:t>
      </w:r>
      <w:r w:rsidR="00FC062C" w:rsidRPr="00E92DED">
        <w:rPr>
          <w:rFonts w:ascii="Arial" w:hAnsi="Arial" w:cs="Arial"/>
          <w:sz w:val="24"/>
          <w:szCs w:val="24"/>
        </w:rPr>
        <w:t xml:space="preserve">s work. </w:t>
      </w:r>
      <w:r w:rsidR="006152E8" w:rsidRPr="00E92DED">
        <w:rPr>
          <w:rFonts w:ascii="Arial" w:hAnsi="Arial" w:cs="Arial"/>
          <w:sz w:val="24"/>
          <w:szCs w:val="24"/>
        </w:rPr>
        <w:t>This is echoed by d</w:t>
      </w:r>
      <w:r w:rsidR="00FC062C" w:rsidRPr="00E92DED">
        <w:rPr>
          <w:rFonts w:ascii="Arial" w:hAnsi="Arial" w:cs="Arial"/>
          <w:sz w:val="24"/>
          <w:szCs w:val="24"/>
        </w:rPr>
        <w:t>isability studies specialist, Lennard Davis- “Following postmodernism, Davis identifies an era of dismodernism where disability, that is, the idea that we are all non-standard, becomes a general lens for understanding the world.”</w:t>
      </w:r>
      <w:r w:rsidR="00E6637A" w:rsidRPr="00E92DED">
        <w:rPr>
          <w:rFonts w:ascii="Arial" w:hAnsi="Arial" w:cs="Arial"/>
          <w:sz w:val="24"/>
          <w:szCs w:val="24"/>
        </w:rPr>
        <w:t xml:space="preserve"> (Solvang, 2012)</w:t>
      </w:r>
      <w:r w:rsidR="006D4D89" w:rsidRPr="00E92DED">
        <w:rPr>
          <w:rFonts w:ascii="Arial" w:hAnsi="Arial" w:cs="Arial"/>
          <w:sz w:val="24"/>
          <w:szCs w:val="24"/>
        </w:rPr>
        <w:t xml:space="preserve"> Whereas this may benefi</w:t>
      </w:r>
      <w:r w:rsidR="00CA10C9" w:rsidRPr="00E92DED">
        <w:rPr>
          <w:rFonts w:ascii="Arial" w:hAnsi="Arial" w:cs="Arial"/>
          <w:sz w:val="24"/>
          <w:szCs w:val="24"/>
        </w:rPr>
        <w:t>t</w:t>
      </w:r>
      <w:r w:rsidR="006D4D89" w:rsidRPr="00E92DED">
        <w:rPr>
          <w:rFonts w:ascii="Arial" w:hAnsi="Arial" w:cs="Arial"/>
          <w:sz w:val="24"/>
          <w:szCs w:val="24"/>
        </w:rPr>
        <w:t xml:space="preserve"> equality, as </w:t>
      </w:r>
      <w:r w:rsidR="000434BB" w:rsidRPr="00E92DED">
        <w:rPr>
          <w:rFonts w:ascii="Arial" w:hAnsi="Arial" w:cs="Arial"/>
          <w:sz w:val="24"/>
          <w:szCs w:val="24"/>
        </w:rPr>
        <w:t>part of their identity</w:t>
      </w:r>
      <w:r w:rsidR="006D4D89" w:rsidRPr="00E92DED">
        <w:rPr>
          <w:rFonts w:ascii="Arial" w:hAnsi="Arial" w:cs="Arial"/>
          <w:sz w:val="24"/>
          <w:szCs w:val="24"/>
        </w:rPr>
        <w:t xml:space="preserve">, disability can feature heavily in the work of disabled artists. For example, </w:t>
      </w:r>
      <w:r w:rsidR="003C04DB" w:rsidRPr="00E92DED">
        <w:rPr>
          <w:rFonts w:ascii="Arial" w:hAnsi="Arial" w:cs="Arial"/>
          <w:sz w:val="24"/>
          <w:szCs w:val="24"/>
        </w:rPr>
        <w:t xml:space="preserve">they may depict their experience, or </w:t>
      </w:r>
      <w:r w:rsidR="006D4D89" w:rsidRPr="00E92DED">
        <w:rPr>
          <w:rFonts w:ascii="Arial" w:hAnsi="Arial" w:cs="Arial"/>
          <w:sz w:val="24"/>
          <w:szCs w:val="24"/>
        </w:rPr>
        <w:t xml:space="preserve">have an adapted technique </w:t>
      </w:r>
      <w:r w:rsidR="006152E8" w:rsidRPr="00E92DED">
        <w:rPr>
          <w:rFonts w:ascii="Arial" w:hAnsi="Arial" w:cs="Arial"/>
          <w:sz w:val="24"/>
          <w:szCs w:val="24"/>
        </w:rPr>
        <w:t>for their needs</w:t>
      </w:r>
      <w:r w:rsidR="006D4D89" w:rsidRPr="00E92DED">
        <w:rPr>
          <w:rFonts w:ascii="Arial" w:hAnsi="Arial" w:cs="Arial"/>
          <w:sz w:val="24"/>
          <w:szCs w:val="24"/>
        </w:rPr>
        <w:t>, such as us</w:t>
      </w:r>
      <w:r w:rsidR="009147FB" w:rsidRPr="00E92DED">
        <w:rPr>
          <w:rFonts w:ascii="Arial" w:hAnsi="Arial" w:cs="Arial"/>
          <w:sz w:val="24"/>
          <w:szCs w:val="24"/>
        </w:rPr>
        <w:t>ing</w:t>
      </w:r>
      <w:r w:rsidR="006D4D89" w:rsidRPr="00E92DED">
        <w:rPr>
          <w:rFonts w:ascii="Arial" w:hAnsi="Arial" w:cs="Arial"/>
          <w:sz w:val="24"/>
          <w:szCs w:val="24"/>
        </w:rPr>
        <w:t xml:space="preserve"> raised lines to navigate the canvas,</w:t>
      </w:r>
      <w:r w:rsidR="009147FB" w:rsidRPr="00E92DED">
        <w:rPr>
          <w:rFonts w:ascii="Arial" w:hAnsi="Arial" w:cs="Arial"/>
          <w:sz w:val="24"/>
          <w:szCs w:val="24"/>
        </w:rPr>
        <w:t xml:space="preserve"> or </w:t>
      </w:r>
      <w:r w:rsidR="006D4D89" w:rsidRPr="00E92DED">
        <w:rPr>
          <w:rFonts w:ascii="Arial" w:hAnsi="Arial" w:cs="Arial"/>
          <w:sz w:val="24"/>
          <w:szCs w:val="24"/>
        </w:rPr>
        <w:t>paint</w:t>
      </w:r>
      <w:r w:rsidR="009147FB" w:rsidRPr="00E92DED">
        <w:rPr>
          <w:rFonts w:ascii="Arial" w:hAnsi="Arial" w:cs="Arial"/>
          <w:sz w:val="24"/>
          <w:szCs w:val="24"/>
        </w:rPr>
        <w:t>ing</w:t>
      </w:r>
      <w:r w:rsidR="006D4D89" w:rsidRPr="00E92DED">
        <w:rPr>
          <w:rFonts w:ascii="Arial" w:hAnsi="Arial" w:cs="Arial"/>
          <w:sz w:val="24"/>
          <w:szCs w:val="24"/>
        </w:rPr>
        <w:t xml:space="preserve"> </w:t>
      </w:r>
      <w:r w:rsidR="009147FB" w:rsidRPr="00E92DED">
        <w:rPr>
          <w:rFonts w:ascii="Arial" w:hAnsi="Arial" w:cs="Arial"/>
          <w:sz w:val="24"/>
          <w:szCs w:val="24"/>
        </w:rPr>
        <w:t>with their</w:t>
      </w:r>
      <w:r w:rsidR="006D4D89" w:rsidRPr="00E92DED">
        <w:rPr>
          <w:rFonts w:ascii="Arial" w:hAnsi="Arial" w:cs="Arial"/>
          <w:sz w:val="24"/>
          <w:szCs w:val="24"/>
        </w:rPr>
        <w:t xml:space="preserve"> mouth</w:t>
      </w:r>
      <w:r w:rsidR="009147FB" w:rsidRPr="00E92DED">
        <w:rPr>
          <w:rFonts w:ascii="Arial" w:hAnsi="Arial" w:cs="Arial"/>
          <w:sz w:val="24"/>
          <w:szCs w:val="24"/>
        </w:rPr>
        <w:t>s</w:t>
      </w:r>
      <w:r w:rsidR="006D4D89" w:rsidRPr="00E92DED">
        <w:rPr>
          <w:rFonts w:ascii="Arial" w:hAnsi="Arial" w:cs="Arial"/>
          <w:sz w:val="24"/>
          <w:szCs w:val="24"/>
        </w:rPr>
        <w:t xml:space="preserve">. </w:t>
      </w:r>
      <w:r w:rsidR="00C8687B" w:rsidRPr="00E92DED">
        <w:rPr>
          <w:rFonts w:ascii="Arial" w:hAnsi="Arial" w:cs="Arial"/>
          <w:sz w:val="24"/>
          <w:szCs w:val="24"/>
        </w:rPr>
        <w:t xml:space="preserve">In these cases, the artists’ disability is engrained in the subject matter and creation of their work, </w:t>
      </w:r>
      <w:r w:rsidR="0066176C" w:rsidRPr="00E92DED">
        <w:rPr>
          <w:rFonts w:ascii="Arial" w:hAnsi="Arial" w:cs="Arial"/>
          <w:sz w:val="24"/>
          <w:szCs w:val="24"/>
        </w:rPr>
        <w:t>therefore</w:t>
      </w:r>
      <w:r w:rsidR="00C8687B" w:rsidRPr="00E92DED">
        <w:rPr>
          <w:rFonts w:ascii="Arial" w:hAnsi="Arial" w:cs="Arial"/>
          <w:sz w:val="24"/>
          <w:szCs w:val="24"/>
        </w:rPr>
        <w:t xml:space="preserve"> cannot be irrelevant.</w:t>
      </w:r>
    </w:p>
    <w:p w14:paraId="06524C84" w14:textId="175C91AA" w:rsidR="009335E1" w:rsidRPr="00E92DED" w:rsidRDefault="003C04DB" w:rsidP="00E92DED">
      <w:pPr>
        <w:spacing w:line="480" w:lineRule="auto"/>
        <w:ind w:firstLine="720"/>
        <w:rPr>
          <w:rFonts w:ascii="Arial" w:hAnsi="Arial" w:cs="Arial"/>
          <w:sz w:val="24"/>
          <w:szCs w:val="24"/>
        </w:rPr>
      </w:pPr>
      <w:r w:rsidRPr="00E92DED">
        <w:rPr>
          <w:rFonts w:ascii="Arial" w:hAnsi="Arial" w:cs="Arial"/>
          <w:sz w:val="24"/>
          <w:szCs w:val="24"/>
        </w:rPr>
        <w:t>The exhibition</w:t>
      </w:r>
      <w:r w:rsidR="009335E1" w:rsidRPr="00E92DED">
        <w:rPr>
          <w:rFonts w:ascii="Arial" w:hAnsi="Arial" w:cs="Arial"/>
          <w:sz w:val="24"/>
          <w:szCs w:val="24"/>
        </w:rPr>
        <w:t xml:space="preserve"> aims to reduce the plight of disabled artists. “…</w:t>
      </w:r>
      <w:r w:rsidR="006152E8" w:rsidRPr="00E92DED">
        <w:rPr>
          <w:rFonts w:ascii="Arial" w:hAnsi="Arial" w:cs="Arial"/>
          <w:sz w:val="24"/>
          <w:szCs w:val="24"/>
        </w:rPr>
        <w:t>D</w:t>
      </w:r>
      <w:r w:rsidR="009335E1" w:rsidRPr="00E92DED">
        <w:rPr>
          <w:rFonts w:ascii="Arial" w:hAnsi="Arial" w:cs="Arial"/>
          <w:sz w:val="24"/>
          <w:szCs w:val="24"/>
        </w:rPr>
        <w:t xml:space="preserve">isability is culturally de-valued”, consequently, artists with disabilities may face discrimination. </w:t>
      </w:r>
      <w:r w:rsidRPr="00E92DED">
        <w:rPr>
          <w:rFonts w:ascii="Arial" w:hAnsi="Arial" w:cs="Arial"/>
          <w:sz w:val="24"/>
          <w:szCs w:val="24"/>
        </w:rPr>
        <w:t>F</w:t>
      </w:r>
      <w:r w:rsidR="0048406F" w:rsidRPr="00E92DED">
        <w:rPr>
          <w:rFonts w:ascii="Arial" w:hAnsi="Arial" w:cs="Arial"/>
          <w:sz w:val="24"/>
          <w:szCs w:val="24"/>
        </w:rPr>
        <w:t>or</w:t>
      </w:r>
      <w:r w:rsidR="00DA7A8D" w:rsidRPr="00E92DED">
        <w:rPr>
          <w:rFonts w:ascii="Arial" w:hAnsi="Arial" w:cs="Arial"/>
          <w:sz w:val="24"/>
          <w:szCs w:val="24"/>
        </w:rPr>
        <w:t xml:space="preserve"> artists with psychiatric disabilities, “the quality of their creations is often made less credible when associated with their diagnoses.” (Tillyer &amp; Accordino, 2002) This demonstrates that stigma remains </w:t>
      </w:r>
      <w:r w:rsidR="00032CD4" w:rsidRPr="00E92DED">
        <w:rPr>
          <w:rFonts w:ascii="Arial" w:hAnsi="Arial" w:cs="Arial"/>
          <w:sz w:val="24"/>
          <w:szCs w:val="24"/>
        </w:rPr>
        <w:t>today</w:t>
      </w:r>
      <w:r w:rsidR="00DA7A8D" w:rsidRPr="00E92DED">
        <w:rPr>
          <w:rFonts w:ascii="Arial" w:hAnsi="Arial" w:cs="Arial"/>
          <w:sz w:val="24"/>
          <w:szCs w:val="24"/>
        </w:rPr>
        <w:t xml:space="preserve">, despite prominent, successful artists, such as Kusama, Pollack, and Rothko, </w:t>
      </w:r>
      <w:r w:rsidR="00032CD4" w:rsidRPr="00E92DED">
        <w:rPr>
          <w:rFonts w:ascii="Arial" w:hAnsi="Arial" w:cs="Arial"/>
          <w:sz w:val="24"/>
          <w:szCs w:val="24"/>
        </w:rPr>
        <w:t>having</w:t>
      </w:r>
      <w:r w:rsidR="00DA7A8D" w:rsidRPr="00E92DED">
        <w:rPr>
          <w:rFonts w:ascii="Arial" w:hAnsi="Arial" w:cs="Arial"/>
          <w:sz w:val="24"/>
          <w:szCs w:val="24"/>
        </w:rPr>
        <w:t xml:space="preserve"> psychiatric disabilities</w:t>
      </w:r>
      <w:r w:rsidR="006152E8" w:rsidRPr="00E92DED">
        <w:rPr>
          <w:rFonts w:ascii="Arial" w:hAnsi="Arial" w:cs="Arial"/>
          <w:sz w:val="24"/>
          <w:szCs w:val="24"/>
        </w:rPr>
        <w:t>; p</w:t>
      </w:r>
      <w:r w:rsidR="001B4929" w:rsidRPr="00E92DED">
        <w:rPr>
          <w:rFonts w:ascii="Arial" w:hAnsi="Arial" w:cs="Arial"/>
          <w:sz w:val="24"/>
          <w:szCs w:val="24"/>
        </w:rPr>
        <w:t xml:space="preserve">roducing an exhibition that challenges and defies this stigma could </w:t>
      </w:r>
      <w:r w:rsidR="006152E8" w:rsidRPr="00E92DED">
        <w:rPr>
          <w:rFonts w:ascii="Arial" w:hAnsi="Arial" w:cs="Arial"/>
          <w:sz w:val="24"/>
          <w:szCs w:val="24"/>
        </w:rPr>
        <w:t>lead to</w:t>
      </w:r>
      <w:r w:rsidR="001B4929" w:rsidRPr="00E92DED">
        <w:rPr>
          <w:rFonts w:ascii="Arial" w:hAnsi="Arial" w:cs="Arial"/>
          <w:sz w:val="24"/>
          <w:szCs w:val="24"/>
        </w:rPr>
        <w:t xml:space="preserve"> progression. The </w:t>
      </w:r>
      <w:r w:rsidR="001B4929" w:rsidRPr="00E92DED">
        <w:rPr>
          <w:rFonts w:ascii="Arial" w:hAnsi="Arial" w:cs="Arial"/>
          <w:sz w:val="24"/>
          <w:szCs w:val="24"/>
        </w:rPr>
        <w:lastRenderedPageBreak/>
        <w:t>stigma continues as disabled artists can suffer prejudice from professionals in the art community, a playwright observed that “Professional critics will not come and review work by disability-art-identified artists.”</w:t>
      </w:r>
      <w:r w:rsidR="00DB36D9" w:rsidRPr="00E92DED">
        <w:rPr>
          <w:rFonts w:ascii="Arial" w:hAnsi="Arial" w:cs="Arial"/>
          <w:sz w:val="24"/>
          <w:szCs w:val="24"/>
        </w:rPr>
        <w:t xml:space="preserve"> (Solvang,2012</w:t>
      </w:r>
      <w:r w:rsidR="00243568" w:rsidRPr="00E92DED">
        <w:rPr>
          <w:rFonts w:ascii="Arial" w:hAnsi="Arial" w:cs="Arial"/>
          <w:sz w:val="24"/>
          <w:szCs w:val="24"/>
        </w:rPr>
        <w:t>) It</w:t>
      </w:r>
      <w:r w:rsidR="001B4929" w:rsidRPr="00E92DED">
        <w:rPr>
          <w:rFonts w:ascii="Arial" w:hAnsi="Arial" w:cs="Arial"/>
          <w:sz w:val="24"/>
          <w:szCs w:val="24"/>
        </w:rPr>
        <w:t xml:space="preserve"> is viewed as “amateur”, “on a hobby level”, or “as therapy”, undermining the works of aspiring artists. </w:t>
      </w:r>
    </w:p>
    <w:p w14:paraId="4261691C" w14:textId="26DAA96A" w:rsidR="00060AE5" w:rsidRPr="00E92DED" w:rsidRDefault="00DB36D9" w:rsidP="00E92DED">
      <w:pPr>
        <w:spacing w:line="480" w:lineRule="auto"/>
        <w:ind w:firstLine="720"/>
        <w:rPr>
          <w:rFonts w:ascii="Arial" w:hAnsi="Arial" w:cs="Arial"/>
          <w:sz w:val="24"/>
          <w:szCs w:val="24"/>
        </w:rPr>
      </w:pPr>
      <w:r w:rsidRPr="00E92DED">
        <w:rPr>
          <w:rFonts w:ascii="Arial" w:hAnsi="Arial" w:cs="Arial"/>
          <w:sz w:val="24"/>
          <w:szCs w:val="24"/>
        </w:rPr>
        <w:t xml:space="preserve">“An exhibition differs from all other media of communications, because it alone can simultaneously transmit information visually, acoustically and by touch” (Klaus Franck, 1961;29 </w:t>
      </w:r>
      <w:r w:rsidR="001E75FE" w:rsidRPr="00E92DED">
        <w:rPr>
          <w:rFonts w:ascii="Arial" w:hAnsi="Arial" w:cs="Arial"/>
          <w:sz w:val="24"/>
          <w:szCs w:val="24"/>
        </w:rPr>
        <w:t xml:space="preserve">cited in </w:t>
      </w:r>
      <w:r w:rsidRPr="00E92DED">
        <w:rPr>
          <w:rFonts w:ascii="Arial" w:hAnsi="Arial" w:cs="Arial"/>
          <w:sz w:val="24"/>
          <w:szCs w:val="24"/>
        </w:rPr>
        <w:t>Steeds). This demonstrates how the exhibition environment holds the potential to be an inclusive experience that can be enjoyed by all, appeal</w:t>
      </w:r>
      <w:r w:rsidR="00C65CB0" w:rsidRPr="00E92DED">
        <w:rPr>
          <w:rFonts w:ascii="Arial" w:hAnsi="Arial" w:cs="Arial"/>
          <w:sz w:val="24"/>
          <w:szCs w:val="24"/>
        </w:rPr>
        <w:t>ing</w:t>
      </w:r>
      <w:r w:rsidRPr="00E92DED">
        <w:rPr>
          <w:rFonts w:ascii="Arial" w:hAnsi="Arial" w:cs="Arial"/>
          <w:sz w:val="24"/>
          <w:szCs w:val="24"/>
        </w:rPr>
        <w:t xml:space="preserve"> to a variety of senses.</w:t>
      </w:r>
    </w:p>
    <w:bookmarkEnd w:id="1"/>
    <w:p w14:paraId="15CD475D" w14:textId="7F37662A" w:rsidR="002078A1" w:rsidRPr="00E92DED" w:rsidRDefault="002078A1" w:rsidP="00E92DED">
      <w:pPr>
        <w:spacing w:line="480" w:lineRule="auto"/>
        <w:ind w:firstLine="720"/>
        <w:rPr>
          <w:rFonts w:ascii="Arial" w:hAnsi="Arial" w:cs="Arial"/>
          <w:sz w:val="24"/>
          <w:szCs w:val="24"/>
        </w:rPr>
      </w:pPr>
    </w:p>
    <w:p w14:paraId="0B575FFC" w14:textId="77777777" w:rsidR="002078A1" w:rsidRPr="00E92DED" w:rsidRDefault="002078A1" w:rsidP="00E92DED">
      <w:pPr>
        <w:spacing w:line="480" w:lineRule="auto"/>
        <w:ind w:firstLine="720"/>
        <w:rPr>
          <w:rFonts w:ascii="Arial" w:hAnsi="Arial" w:cs="Arial"/>
          <w:sz w:val="24"/>
          <w:szCs w:val="24"/>
        </w:rPr>
      </w:pPr>
    </w:p>
    <w:p w14:paraId="394347C0" w14:textId="7F8C383C" w:rsidR="00351FB2" w:rsidRPr="00E92DED" w:rsidRDefault="00351FB2" w:rsidP="00E92DED">
      <w:pPr>
        <w:spacing w:line="480" w:lineRule="auto"/>
        <w:ind w:firstLine="720"/>
        <w:jc w:val="center"/>
        <w:rPr>
          <w:rFonts w:ascii="Arial" w:hAnsi="Arial" w:cs="Arial"/>
          <w:sz w:val="24"/>
          <w:szCs w:val="24"/>
        </w:rPr>
      </w:pPr>
      <w:r w:rsidRPr="00E92DED">
        <w:rPr>
          <w:rFonts w:ascii="Arial" w:hAnsi="Arial" w:cs="Arial"/>
          <w:noProof/>
          <w:sz w:val="24"/>
          <w:szCs w:val="24"/>
        </w:rPr>
        <w:drawing>
          <wp:inline distT="0" distB="0" distL="0" distR="0" wp14:anchorId="54886F2B" wp14:editId="65AA7937">
            <wp:extent cx="2826514" cy="360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rogandflower11x14.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26514" cy="3600000"/>
                    </a:xfrm>
                    <a:prstGeom prst="rect">
                      <a:avLst/>
                    </a:prstGeom>
                  </pic:spPr>
                </pic:pic>
              </a:graphicData>
            </a:graphic>
          </wp:inline>
        </w:drawing>
      </w:r>
    </w:p>
    <w:p w14:paraId="41566429" w14:textId="11CA02BC" w:rsidR="00351FB2" w:rsidRPr="00E92DED" w:rsidRDefault="00351FB2" w:rsidP="00E92DED">
      <w:pPr>
        <w:spacing w:line="480" w:lineRule="auto"/>
        <w:ind w:firstLine="720"/>
        <w:jc w:val="right"/>
        <w:rPr>
          <w:rFonts w:ascii="Arial" w:hAnsi="Arial" w:cs="Arial"/>
          <w:sz w:val="24"/>
          <w:szCs w:val="24"/>
        </w:rPr>
      </w:pPr>
      <w:r w:rsidRPr="00E92DED">
        <w:rPr>
          <w:rFonts w:ascii="Arial" w:hAnsi="Arial" w:cs="Arial"/>
          <w:sz w:val="24"/>
          <w:szCs w:val="24"/>
        </w:rPr>
        <w:t xml:space="preserve">John Bramblitt, </w:t>
      </w:r>
      <w:r w:rsidRPr="00E92DED">
        <w:rPr>
          <w:rFonts w:ascii="Arial" w:hAnsi="Arial" w:cs="Arial"/>
          <w:i/>
          <w:sz w:val="24"/>
          <w:szCs w:val="24"/>
        </w:rPr>
        <w:t>Frog and Flower</w:t>
      </w:r>
    </w:p>
    <w:p w14:paraId="23647D26" w14:textId="0DD7B1D4" w:rsidR="008E1335" w:rsidRPr="00E92DED" w:rsidRDefault="00351FB2" w:rsidP="00E92DED">
      <w:pPr>
        <w:spacing w:line="480" w:lineRule="auto"/>
        <w:ind w:firstLine="720"/>
        <w:jc w:val="center"/>
        <w:rPr>
          <w:rFonts w:ascii="Arial" w:hAnsi="Arial" w:cs="Arial"/>
          <w:sz w:val="24"/>
          <w:szCs w:val="24"/>
        </w:rPr>
      </w:pPr>
      <w:r w:rsidRPr="00E92DED">
        <w:rPr>
          <w:rFonts w:ascii="Arial" w:hAnsi="Arial" w:cs="Arial"/>
          <w:noProof/>
          <w:sz w:val="24"/>
          <w:szCs w:val="24"/>
        </w:rPr>
        <w:lastRenderedPageBreak/>
        <w:drawing>
          <wp:inline distT="0" distB="0" distL="0" distR="0" wp14:anchorId="75096F21" wp14:editId="01B6ECE1">
            <wp:extent cx="2880922" cy="360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in.jpg"/>
                    <pic:cNvPicPr/>
                  </pic:nvPicPr>
                  <pic:blipFill>
                    <a:blip r:embed="rId8">
                      <a:extLst>
                        <a:ext uri="{28A0092B-C50C-407E-A947-70E740481C1C}">
                          <a14:useLocalDpi xmlns:a14="http://schemas.microsoft.com/office/drawing/2010/main" val="0"/>
                        </a:ext>
                      </a:extLst>
                    </a:blip>
                    <a:stretch>
                      <a:fillRect/>
                    </a:stretch>
                  </pic:blipFill>
                  <pic:spPr>
                    <a:xfrm>
                      <a:off x="0" y="0"/>
                      <a:ext cx="2880922" cy="3600000"/>
                    </a:xfrm>
                    <a:prstGeom prst="rect">
                      <a:avLst/>
                    </a:prstGeom>
                  </pic:spPr>
                </pic:pic>
              </a:graphicData>
            </a:graphic>
          </wp:inline>
        </w:drawing>
      </w:r>
    </w:p>
    <w:p w14:paraId="26CDC917" w14:textId="4D2C5B3A" w:rsidR="00351FB2" w:rsidRPr="00E92DED" w:rsidRDefault="00351FB2" w:rsidP="00E92DED">
      <w:pPr>
        <w:spacing w:line="480" w:lineRule="auto"/>
        <w:ind w:firstLine="720"/>
        <w:jc w:val="right"/>
        <w:rPr>
          <w:rFonts w:ascii="Arial" w:hAnsi="Arial" w:cs="Arial"/>
          <w:i/>
          <w:sz w:val="24"/>
          <w:szCs w:val="24"/>
        </w:rPr>
      </w:pPr>
      <w:r w:rsidRPr="00E92DED">
        <w:rPr>
          <w:rFonts w:ascii="Arial" w:hAnsi="Arial" w:cs="Arial"/>
          <w:sz w:val="24"/>
          <w:szCs w:val="24"/>
        </w:rPr>
        <w:t xml:space="preserve">John Bramblitt, </w:t>
      </w:r>
      <w:r w:rsidRPr="00E92DED">
        <w:rPr>
          <w:rFonts w:ascii="Arial" w:hAnsi="Arial" w:cs="Arial"/>
          <w:i/>
          <w:sz w:val="24"/>
          <w:szCs w:val="24"/>
        </w:rPr>
        <w:t>Grin</w:t>
      </w:r>
    </w:p>
    <w:p w14:paraId="39B498DC" w14:textId="02FAC357" w:rsidR="00B4086C" w:rsidRPr="00E92DED" w:rsidRDefault="00B4086C" w:rsidP="00E92DED">
      <w:pPr>
        <w:spacing w:line="480" w:lineRule="auto"/>
        <w:ind w:firstLine="720"/>
        <w:rPr>
          <w:rFonts w:ascii="Arial" w:hAnsi="Arial" w:cs="Arial"/>
          <w:sz w:val="24"/>
          <w:szCs w:val="24"/>
        </w:rPr>
      </w:pPr>
      <w:r w:rsidRPr="00E92DED">
        <w:rPr>
          <w:rFonts w:ascii="Arial" w:hAnsi="Arial" w:cs="Arial"/>
          <w:sz w:val="24"/>
          <w:szCs w:val="24"/>
        </w:rPr>
        <w:tab/>
        <w:t xml:space="preserve">As a contemporary artist that took up painting after losing his sight, John Bramblitt’s work is focused on being aesthetically pleasing, using a raised line technique to navigate his way around the canvas. He frequently uses an array of bright, bold </w:t>
      </w:r>
      <w:r w:rsidR="00243568" w:rsidRPr="00E92DED">
        <w:rPr>
          <w:rFonts w:ascii="Arial" w:hAnsi="Arial" w:cs="Arial"/>
          <w:sz w:val="24"/>
          <w:szCs w:val="24"/>
        </w:rPr>
        <w:t>colours;</w:t>
      </w:r>
      <w:r w:rsidRPr="00E92DED">
        <w:rPr>
          <w:rFonts w:ascii="Arial" w:hAnsi="Arial" w:cs="Arial"/>
          <w:sz w:val="24"/>
          <w:szCs w:val="24"/>
        </w:rPr>
        <w:t xml:space="preserve"> however, the vivid yellow dominates in </w:t>
      </w:r>
      <w:r w:rsidRPr="00E92DED">
        <w:rPr>
          <w:rFonts w:ascii="Arial" w:hAnsi="Arial" w:cs="Arial"/>
          <w:i/>
          <w:sz w:val="24"/>
          <w:szCs w:val="24"/>
        </w:rPr>
        <w:t>Frog and Flower</w:t>
      </w:r>
      <w:r w:rsidR="00A65D69" w:rsidRPr="00E92DED">
        <w:rPr>
          <w:rFonts w:ascii="Arial" w:hAnsi="Arial" w:cs="Arial"/>
          <w:i/>
          <w:sz w:val="24"/>
          <w:szCs w:val="24"/>
        </w:rPr>
        <w:t>,</w:t>
      </w:r>
      <w:r w:rsidRPr="00E92DED">
        <w:rPr>
          <w:rFonts w:ascii="Arial" w:hAnsi="Arial" w:cs="Arial"/>
          <w:i/>
          <w:sz w:val="24"/>
          <w:szCs w:val="24"/>
        </w:rPr>
        <w:t xml:space="preserve"> </w:t>
      </w:r>
      <w:r w:rsidRPr="00E92DED">
        <w:rPr>
          <w:rFonts w:ascii="Arial" w:hAnsi="Arial" w:cs="Arial"/>
          <w:sz w:val="24"/>
          <w:szCs w:val="24"/>
        </w:rPr>
        <w:t xml:space="preserve">and </w:t>
      </w:r>
      <w:r w:rsidRPr="00E92DED">
        <w:rPr>
          <w:rFonts w:ascii="Arial" w:hAnsi="Arial" w:cs="Arial"/>
          <w:i/>
          <w:sz w:val="24"/>
          <w:szCs w:val="24"/>
        </w:rPr>
        <w:t>Grin</w:t>
      </w:r>
      <w:r w:rsidRPr="00E92DED">
        <w:rPr>
          <w:rFonts w:ascii="Arial" w:hAnsi="Arial" w:cs="Arial"/>
          <w:sz w:val="24"/>
          <w:szCs w:val="24"/>
        </w:rPr>
        <w:t>. The solid black and white backgrounds create a strong contrast with the colours within each painting and between the paintings.</w:t>
      </w:r>
      <w:r w:rsidR="001C45F3" w:rsidRPr="00E92DED">
        <w:rPr>
          <w:rFonts w:ascii="Arial" w:hAnsi="Arial" w:cs="Arial"/>
          <w:sz w:val="24"/>
          <w:szCs w:val="24"/>
        </w:rPr>
        <w:t xml:space="preserve"> In addition to the vibrant colours, these pieces would accommodate visually impaired visitors due to the strong textures in the backgrounds, particularly in </w:t>
      </w:r>
      <w:r w:rsidR="001C45F3" w:rsidRPr="00E92DED">
        <w:rPr>
          <w:rFonts w:ascii="Arial" w:hAnsi="Arial" w:cs="Arial"/>
          <w:i/>
          <w:sz w:val="24"/>
          <w:szCs w:val="24"/>
        </w:rPr>
        <w:t>Grin.</w:t>
      </w:r>
    </w:p>
    <w:p w14:paraId="1112BA52" w14:textId="3E20ED6B" w:rsidR="00060AE5" w:rsidRPr="00E92DED" w:rsidRDefault="00060AE5" w:rsidP="00E92DED">
      <w:pPr>
        <w:spacing w:line="480" w:lineRule="auto"/>
        <w:ind w:firstLine="720"/>
        <w:jc w:val="center"/>
        <w:rPr>
          <w:rFonts w:ascii="Arial" w:hAnsi="Arial" w:cs="Arial"/>
          <w:sz w:val="24"/>
          <w:szCs w:val="24"/>
        </w:rPr>
      </w:pPr>
      <w:r w:rsidRPr="00E92DED">
        <w:rPr>
          <w:rFonts w:ascii="Arial" w:hAnsi="Arial" w:cs="Arial"/>
          <w:noProof/>
          <w:sz w:val="24"/>
          <w:szCs w:val="24"/>
        </w:rPr>
        <w:lastRenderedPageBreak/>
        <w:drawing>
          <wp:inline distT="0" distB="0" distL="0" distR="0" wp14:anchorId="75511B07" wp14:editId="2AAEB381">
            <wp:extent cx="2606400" cy="360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ee-of-hope-remain-strong.jpg"/>
                    <pic:cNvPicPr/>
                  </pic:nvPicPr>
                  <pic:blipFill>
                    <a:blip r:embed="rId9">
                      <a:extLst>
                        <a:ext uri="{28A0092B-C50C-407E-A947-70E740481C1C}">
                          <a14:useLocalDpi xmlns:a14="http://schemas.microsoft.com/office/drawing/2010/main" val="0"/>
                        </a:ext>
                      </a:extLst>
                    </a:blip>
                    <a:stretch>
                      <a:fillRect/>
                    </a:stretch>
                  </pic:blipFill>
                  <pic:spPr>
                    <a:xfrm>
                      <a:off x="0" y="0"/>
                      <a:ext cx="2606400" cy="3600000"/>
                    </a:xfrm>
                    <a:prstGeom prst="rect">
                      <a:avLst/>
                    </a:prstGeom>
                  </pic:spPr>
                </pic:pic>
              </a:graphicData>
            </a:graphic>
          </wp:inline>
        </w:drawing>
      </w:r>
    </w:p>
    <w:p w14:paraId="51B13D5E" w14:textId="46660813" w:rsidR="00060AE5" w:rsidRPr="00E92DED" w:rsidRDefault="00BC7534" w:rsidP="00E92DED">
      <w:pPr>
        <w:spacing w:line="480" w:lineRule="auto"/>
        <w:ind w:firstLine="720"/>
        <w:jc w:val="right"/>
        <w:rPr>
          <w:rFonts w:ascii="Arial" w:hAnsi="Arial" w:cs="Arial"/>
          <w:sz w:val="24"/>
          <w:szCs w:val="24"/>
        </w:rPr>
      </w:pPr>
      <w:r w:rsidRPr="00E92DED">
        <w:rPr>
          <w:rFonts w:ascii="Arial" w:hAnsi="Arial" w:cs="Arial"/>
          <w:sz w:val="24"/>
          <w:szCs w:val="24"/>
        </w:rPr>
        <w:t xml:space="preserve">Frida Kahlo, </w:t>
      </w:r>
      <w:r w:rsidRPr="00E92DED">
        <w:rPr>
          <w:rFonts w:ascii="Arial" w:hAnsi="Arial" w:cs="Arial"/>
          <w:i/>
          <w:sz w:val="24"/>
          <w:szCs w:val="24"/>
        </w:rPr>
        <w:t xml:space="preserve">Tree of Hope, Keep Firm, </w:t>
      </w:r>
      <w:r w:rsidRPr="00E92DED">
        <w:rPr>
          <w:rFonts w:ascii="Arial" w:hAnsi="Arial" w:cs="Arial"/>
          <w:sz w:val="24"/>
          <w:szCs w:val="24"/>
        </w:rPr>
        <w:t>1946</w:t>
      </w:r>
    </w:p>
    <w:p w14:paraId="53509592" w14:textId="6A85C581" w:rsidR="001C45F3" w:rsidRPr="00E92DED" w:rsidRDefault="001C45F3" w:rsidP="00E92DED">
      <w:pPr>
        <w:spacing w:line="480" w:lineRule="auto"/>
        <w:ind w:firstLine="720"/>
        <w:rPr>
          <w:rFonts w:ascii="Arial" w:hAnsi="Arial" w:cs="Arial"/>
          <w:sz w:val="24"/>
          <w:szCs w:val="24"/>
        </w:rPr>
      </w:pPr>
      <w:r w:rsidRPr="00E92DED">
        <w:rPr>
          <w:rFonts w:ascii="Arial" w:hAnsi="Arial" w:cs="Arial"/>
          <w:sz w:val="24"/>
          <w:szCs w:val="24"/>
        </w:rPr>
        <w:tab/>
        <w:t xml:space="preserve">Kahlo has already been noted as one of the most prevalent disabled artists (Solvang, 2012); defying the tropes of canon artists. </w:t>
      </w:r>
      <w:r w:rsidRPr="00E92DED">
        <w:rPr>
          <w:rFonts w:ascii="Arial" w:hAnsi="Arial" w:cs="Arial"/>
          <w:i/>
          <w:sz w:val="24"/>
          <w:szCs w:val="24"/>
        </w:rPr>
        <w:t>Tree of Hope, Keep Firm</w:t>
      </w:r>
      <w:r w:rsidR="00DA2111" w:rsidRPr="00E92DED">
        <w:rPr>
          <w:rFonts w:ascii="Arial" w:hAnsi="Arial" w:cs="Arial"/>
          <w:i/>
          <w:sz w:val="24"/>
          <w:szCs w:val="24"/>
        </w:rPr>
        <w:t>,</w:t>
      </w:r>
      <w:r w:rsidRPr="00E92DED">
        <w:rPr>
          <w:rFonts w:ascii="Arial" w:hAnsi="Arial" w:cs="Arial"/>
          <w:i/>
          <w:sz w:val="24"/>
          <w:szCs w:val="24"/>
        </w:rPr>
        <w:t xml:space="preserve"> </w:t>
      </w:r>
      <w:r w:rsidRPr="00E92DED">
        <w:rPr>
          <w:rFonts w:ascii="Arial" w:hAnsi="Arial" w:cs="Arial"/>
          <w:sz w:val="24"/>
          <w:szCs w:val="24"/>
        </w:rPr>
        <w:t>(</w:t>
      </w:r>
      <w:r w:rsidR="00DA2111" w:rsidRPr="00E92DED">
        <w:rPr>
          <w:rFonts w:ascii="Arial" w:hAnsi="Arial" w:cs="Arial"/>
          <w:sz w:val="24"/>
          <w:szCs w:val="24"/>
        </w:rPr>
        <w:t>1</w:t>
      </w:r>
      <w:r w:rsidRPr="00E92DED">
        <w:rPr>
          <w:rFonts w:ascii="Arial" w:hAnsi="Arial" w:cs="Arial"/>
          <w:sz w:val="24"/>
          <w:szCs w:val="24"/>
        </w:rPr>
        <w:t>946)</w:t>
      </w:r>
      <w:r w:rsidR="00DA2111" w:rsidRPr="00E92DED">
        <w:rPr>
          <w:rFonts w:ascii="Arial" w:hAnsi="Arial" w:cs="Arial"/>
          <w:sz w:val="24"/>
          <w:szCs w:val="24"/>
        </w:rPr>
        <w:t xml:space="preserve"> is a particularly powerful piece as it shows that her character and experience with disability is not two-dimensional. The Frida depicted on the left </w:t>
      </w:r>
      <w:r w:rsidR="00B11B12" w:rsidRPr="00E92DED">
        <w:rPr>
          <w:rFonts w:ascii="Arial" w:hAnsi="Arial" w:cs="Arial"/>
          <w:sz w:val="24"/>
          <w:szCs w:val="24"/>
        </w:rPr>
        <w:t>seems damaged, and helpless, pitying herself having just been operated on. However, the Frida on the right seems f</w:t>
      </w:r>
      <w:r w:rsidR="00A65D69" w:rsidRPr="00E92DED">
        <w:rPr>
          <w:rFonts w:ascii="Arial" w:hAnsi="Arial" w:cs="Arial"/>
          <w:sz w:val="24"/>
          <w:szCs w:val="24"/>
        </w:rPr>
        <w:t>ie</w:t>
      </w:r>
      <w:r w:rsidR="00B11B12" w:rsidRPr="00E92DED">
        <w:rPr>
          <w:rFonts w:ascii="Arial" w:hAnsi="Arial" w:cs="Arial"/>
          <w:sz w:val="24"/>
          <w:szCs w:val="24"/>
        </w:rPr>
        <w:t xml:space="preserve">rce and defiant; she sits proudly, holding her back brace as though, like many disabled artists and activists, she is “refusing the crippling gaze of an </w:t>
      </w:r>
      <w:r w:rsidR="00243568" w:rsidRPr="00E92DED">
        <w:rPr>
          <w:rFonts w:ascii="Arial" w:hAnsi="Arial" w:cs="Arial"/>
          <w:sz w:val="24"/>
          <w:szCs w:val="24"/>
        </w:rPr>
        <w:t>ableist</w:t>
      </w:r>
      <w:r w:rsidR="00B11B12" w:rsidRPr="00E92DED">
        <w:rPr>
          <w:rFonts w:ascii="Arial" w:hAnsi="Arial" w:cs="Arial"/>
          <w:sz w:val="24"/>
          <w:szCs w:val="24"/>
        </w:rPr>
        <w:t xml:space="preserve"> society” (Davidson, </w:t>
      </w:r>
      <w:r w:rsidR="00707758" w:rsidRPr="00E92DED">
        <w:rPr>
          <w:rFonts w:ascii="Arial" w:hAnsi="Arial" w:cs="Arial"/>
          <w:sz w:val="24"/>
          <w:szCs w:val="24"/>
        </w:rPr>
        <w:t>2005</w:t>
      </w:r>
      <w:r w:rsidR="00B11B12" w:rsidRPr="00E92DED">
        <w:rPr>
          <w:rFonts w:ascii="Arial" w:hAnsi="Arial" w:cs="Arial"/>
          <w:sz w:val="24"/>
          <w:szCs w:val="24"/>
        </w:rPr>
        <w:t>)</w:t>
      </w:r>
      <w:r w:rsidR="00A65D69" w:rsidRPr="00E92DED">
        <w:rPr>
          <w:rFonts w:ascii="Arial" w:hAnsi="Arial" w:cs="Arial"/>
          <w:sz w:val="24"/>
          <w:szCs w:val="24"/>
        </w:rPr>
        <w:t>, demonstrating that “power resides in disability pride.” (Solvang, 2012)</w:t>
      </w:r>
    </w:p>
    <w:p w14:paraId="0994D23D" w14:textId="77777777" w:rsidR="00060AE5" w:rsidRPr="00E92DED" w:rsidRDefault="00060AE5" w:rsidP="00E92DED">
      <w:pPr>
        <w:spacing w:line="480" w:lineRule="auto"/>
        <w:ind w:firstLine="720"/>
        <w:jc w:val="center"/>
        <w:rPr>
          <w:rFonts w:ascii="Arial" w:hAnsi="Arial" w:cs="Arial"/>
          <w:sz w:val="24"/>
          <w:szCs w:val="24"/>
        </w:rPr>
      </w:pPr>
      <w:r w:rsidRPr="00E92DED">
        <w:rPr>
          <w:rFonts w:ascii="Arial" w:hAnsi="Arial" w:cs="Arial"/>
          <w:noProof/>
          <w:sz w:val="24"/>
          <w:szCs w:val="24"/>
        </w:rPr>
        <w:lastRenderedPageBreak/>
        <w:drawing>
          <wp:inline distT="0" distB="0" distL="0" distR="0" wp14:anchorId="38AB2486" wp14:editId="55ED89F2">
            <wp:extent cx="5400000" cy="360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0_show-a.jpg"/>
                    <pic:cNvPicPr/>
                  </pic:nvPicPr>
                  <pic:blipFill>
                    <a:blip r:embed="rId10">
                      <a:extLst>
                        <a:ext uri="{28A0092B-C50C-407E-A947-70E740481C1C}">
                          <a14:useLocalDpi xmlns:a14="http://schemas.microsoft.com/office/drawing/2010/main" val="0"/>
                        </a:ext>
                      </a:extLst>
                    </a:blip>
                    <a:stretch>
                      <a:fillRect/>
                    </a:stretch>
                  </pic:blipFill>
                  <pic:spPr>
                    <a:xfrm>
                      <a:off x="0" y="0"/>
                      <a:ext cx="5400000" cy="3600000"/>
                    </a:xfrm>
                    <a:prstGeom prst="rect">
                      <a:avLst/>
                    </a:prstGeom>
                  </pic:spPr>
                </pic:pic>
              </a:graphicData>
            </a:graphic>
          </wp:inline>
        </w:drawing>
      </w:r>
    </w:p>
    <w:p w14:paraId="438A50E1" w14:textId="28901545" w:rsidR="00351FB2" w:rsidRPr="00E92DED" w:rsidRDefault="00BC7534" w:rsidP="00E92DED">
      <w:pPr>
        <w:spacing w:line="480" w:lineRule="auto"/>
        <w:ind w:firstLine="720"/>
        <w:jc w:val="right"/>
        <w:rPr>
          <w:rFonts w:ascii="Arial" w:hAnsi="Arial" w:cs="Arial"/>
          <w:sz w:val="24"/>
          <w:szCs w:val="24"/>
        </w:rPr>
      </w:pPr>
      <w:r w:rsidRPr="00E92DED">
        <w:rPr>
          <w:rFonts w:ascii="Arial" w:hAnsi="Arial" w:cs="Arial"/>
          <w:sz w:val="24"/>
          <w:szCs w:val="24"/>
        </w:rPr>
        <w:t xml:space="preserve">Emilie Gossiaux and Nathan Abbe, </w:t>
      </w:r>
      <w:r w:rsidRPr="00E92DED">
        <w:rPr>
          <w:rFonts w:ascii="Arial" w:hAnsi="Arial" w:cs="Arial"/>
          <w:i/>
          <w:sz w:val="24"/>
          <w:szCs w:val="24"/>
        </w:rPr>
        <w:t xml:space="preserve">Unfixtures, </w:t>
      </w:r>
      <w:r w:rsidRPr="00E92DED">
        <w:rPr>
          <w:rFonts w:ascii="Arial" w:hAnsi="Arial" w:cs="Arial"/>
          <w:sz w:val="24"/>
          <w:szCs w:val="24"/>
        </w:rPr>
        <w:t>2016 (Installation View)</w:t>
      </w:r>
    </w:p>
    <w:p w14:paraId="3A8CCE16" w14:textId="77078860" w:rsidR="00131614" w:rsidRPr="00E92DED" w:rsidRDefault="00131614" w:rsidP="00E92DED">
      <w:pPr>
        <w:spacing w:line="480" w:lineRule="auto"/>
        <w:ind w:firstLine="720"/>
        <w:rPr>
          <w:rFonts w:ascii="Arial" w:hAnsi="Arial" w:cs="Arial"/>
          <w:sz w:val="24"/>
          <w:szCs w:val="24"/>
        </w:rPr>
      </w:pPr>
      <w:r w:rsidRPr="00E92DED">
        <w:rPr>
          <w:rFonts w:ascii="Arial" w:hAnsi="Arial" w:cs="Arial"/>
          <w:sz w:val="24"/>
          <w:szCs w:val="24"/>
        </w:rPr>
        <w:tab/>
        <w:t>Gossiaux and Abbe collaborated to create a series of wax lamps that, placed under heat lamps, slowly melt away to reveal the metal frame. Having lost her sight and with limited hearing, Gossiaux is particularly keen on creating and encouraging multisensory art.</w:t>
      </w:r>
      <w:r w:rsidR="00EE5D81" w:rsidRPr="00E92DED">
        <w:rPr>
          <w:rFonts w:ascii="Arial" w:hAnsi="Arial" w:cs="Arial"/>
          <w:sz w:val="24"/>
          <w:szCs w:val="24"/>
        </w:rPr>
        <w:t xml:space="preserve"> This installation makes full use of the exhibition experience as visitors can feel the wax lamps, and warmth from the heat lamps, they can also smell the wax melting, and can see the visual set up and design.</w:t>
      </w:r>
      <w:r w:rsidR="00554D79" w:rsidRPr="00E92DED">
        <w:rPr>
          <w:rFonts w:ascii="Arial" w:hAnsi="Arial" w:cs="Arial"/>
          <w:sz w:val="24"/>
          <w:szCs w:val="24"/>
        </w:rPr>
        <w:t xml:space="preserve"> As the heat lamps are the only light source, this could restrict sight, which could also lead to a</w:t>
      </w:r>
      <w:r w:rsidR="00A65D69" w:rsidRPr="00E92DED">
        <w:rPr>
          <w:rFonts w:ascii="Arial" w:hAnsi="Arial" w:cs="Arial"/>
          <w:sz w:val="24"/>
          <w:szCs w:val="24"/>
        </w:rPr>
        <w:t xml:space="preserve">n insightful, </w:t>
      </w:r>
      <w:r w:rsidR="00554D79" w:rsidRPr="00E92DED">
        <w:rPr>
          <w:rFonts w:ascii="Arial" w:hAnsi="Arial" w:cs="Arial"/>
          <w:sz w:val="24"/>
          <w:szCs w:val="24"/>
        </w:rPr>
        <w:t>immersive experience for non-disabled visitors.</w:t>
      </w:r>
    </w:p>
    <w:p w14:paraId="397E9977" w14:textId="48D23190" w:rsidR="00351FB2" w:rsidRPr="00E92DED" w:rsidRDefault="00351FB2" w:rsidP="00E92DED">
      <w:pPr>
        <w:spacing w:line="480" w:lineRule="auto"/>
        <w:ind w:firstLine="720"/>
        <w:jc w:val="center"/>
        <w:rPr>
          <w:rFonts w:ascii="Arial" w:hAnsi="Arial" w:cs="Arial"/>
          <w:sz w:val="24"/>
          <w:szCs w:val="24"/>
        </w:rPr>
      </w:pPr>
      <w:r w:rsidRPr="00E92DED">
        <w:rPr>
          <w:rFonts w:ascii="Arial" w:hAnsi="Arial" w:cs="Arial"/>
          <w:noProof/>
          <w:sz w:val="24"/>
          <w:szCs w:val="24"/>
        </w:rPr>
        <w:lastRenderedPageBreak/>
        <w:drawing>
          <wp:inline distT="0" distB="0" distL="0" distR="0" wp14:anchorId="1BBD985F" wp14:editId="0E208076">
            <wp:extent cx="2997565" cy="360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enri-de-toulouse-lautrec-self-portrait-in-front-of-a-mirror-188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97565" cy="3600000"/>
                    </a:xfrm>
                    <a:prstGeom prst="rect">
                      <a:avLst/>
                    </a:prstGeom>
                  </pic:spPr>
                </pic:pic>
              </a:graphicData>
            </a:graphic>
          </wp:inline>
        </w:drawing>
      </w:r>
    </w:p>
    <w:p w14:paraId="1D1F5D3C" w14:textId="2AC42CCF" w:rsidR="00351FB2" w:rsidRPr="00E92DED" w:rsidRDefault="00351FB2" w:rsidP="00E92DED">
      <w:pPr>
        <w:spacing w:line="480" w:lineRule="auto"/>
        <w:ind w:firstLine="720"/>
        <w:jc w:val="right"/>
        <w:rPr>
          <w:rFonts w:ascii="Arial" w:hAnsi="Arial" w:cs="Arial"/>
          <w:sz w:val="24"/>
          <w:szCs w:val="24"/>
        </w:rPr>
      </w:pPr>
      <w:r w:rsidRPr="00E92DED">
        <w:rPr>
          <w:rFonts w:ascii="Arial" w:hAnsi="Arial" w:cs="Arial"/>
          <w:sz w:val="24"/>
          <w:szCs w:val="24"/>
        </w:rPr>
        <w:t xml:space="preserve">Henri de Toulouse-Lautrec, </w:t>
      </w:r>
      <w:r w:rsidRPr="00E92DED">
        <w:rPr>
          <w:rFonts w:ascii="Arial" w:hAnsi="Arial" w:cs="Arial"/>
          <w:i/>
          <w:sz w:val="24"/>
          <w:szCs w:val="24"/>
        </w:rPr>
        <w:t xml:space="preserve">Self-portrait in Front of a Mirror, </w:t>
      </w:r>
      <w:r w:rsidRPr="00E92DED">
        <w:rPr>
          <w:rFonts w:ascii="Arial" w:hAnsi="Arial" w:cs="Arial"/>
          <w:sz w:val="24"/>
          <w:szCs w:val="24"/>
        </w:rPr>
        <w:t>1883</w:t>
      </w:r>
    </w:p>
    <w:p w14:paraId="783F71E8" w14:textId="2EDB49AE" w:rsidR="004B7ADB" w:rsidRPr="00E92DED" w:rsidRDefault="00BF69FF" w:rsidP="00E92DED">
      <w:pPr>
        <w:spacing w:line="480" w:lineRule="auto"/>
        <w:ind w:firstLine="720"/>
        <w:rPr>
          <w:rFonts w:ascii="Arial" w:hAnsi="Arial" w:cs="Arial"/>
          <w:sz w:val="24"/>
          <w:szCs w:val="24"/>
        </w:rPr>
      </w:pPr>
      <w:r w:rsidRPr="00E92DED">
        <w:rPr>
          <w:rFonts w:ascii="Arial" w:hAnsi="Arial" w:cs="Arial"/>
          <w:sz w:val="24"/>
          <w:szCs w:val="24"/>
        </w:rPr>
        <w:tab/>
        <w:t>Due to his physical disability, Toulouse-Lautrec was “marginalised from the lifestyle of his aristocratic class</w:t>
      </w:r>
      <w:r w:rsidR="00BB1287" w:rsidRPr="00E92DED">
        <w:rPr>
          <w:rFonts w:ascii="Arial" w:hAnsi="Arial" w:cs="Arial"/>
          <w:sz w:val="24"/>
          <w:szCs w:val="24"/>
        </w:rPr>
        <w:t>.</w:t>
      </w:r>
      <w:r w:rsidRPr="00E92DED">
        <w:rPr>
          <w:rFonts w:ascii="Arial" w:hAnsi="Arial" w:cs="Arial"/>
          <w:sz w:val="24"/>
          <w:szCs w:val="24"/>
        </w:rPr>
        <w:t>” (</w:t>
      </w:r>
      <w:r w:rsidR="00707758" w:rsidRPr="00E92DED">
        <w:rPr>
          <w:rFonts w:ascii="Arial" w:hAnsi="Arial" w:cs="Arial"/>
          <w:sz w:val="24"/>
          <w:szCs w:val="24"/>
        </w:rPr>
        <w:t>Hodder</w:t>
      </w:r>
      <w:r w:rsidR="00A65D69" w:rsidRPr="00E92DED">
        <w:rPr>
          <w:rFonts w:ascii="Arial" w:hAnsi="Arial" w:cs="Arial"/>
          <w:sz w:val="24"/>
          <w:szCs w:val="24"/>
        </w:rPr>
        <w:t xml:space="preserve"> et al.</w:t>
      </w:r>
      <w:r w:rsidR="00707758" w:rsidRPr="00E92DED">
        <w:rPr>
          <w:rFonts w:ascii="Arial" w:hAnsi="Arial" w:cs="Arial"/>
          <w:sz w:val="24"/>
          <w:szCs w:val="24"/>
        </w:rPr>
        <w:t>, 2015</w:t>
      </w:r>
      <w:r w:rsidRPr="00E92DED">
        <w:rPr>
          <w:rFonts w:ascii="Arial" w:hAnsi="Arial" w:cs="Arial"/>
          <w:sz w:val="24"/>
          <w:szCs w:val="24"/>
        </w:rPr>
        <w:t xml:space="preserve">) This </w:t>
      </w:r>
      <w:r w:rsidR="00243568" w:rsidRPr="00E92DED">
        <w:rPr>
          <w:rFonts w:ascii="Arial" w:hAnsi="Arial" w:cs="Arial"/>
          <w:sz w:val="24"/>
          <w:szCs w:val="24"/>
        </w:rPr>
        <w:t>rejection</w:t>
      </w:r>
      <w:r w:rsidRPr="00E92DED">
        <w:rPr>
          <w:rFonts w:ascii="Arial" w:hAnsi="Arial" w:cs="Arial"/>
          <w:sz w:val="24"/>
          <w:szCs w:val="24"/>
        </w:rPr>
        <w:t xml:space="preserve"> </w:t>
      </w:r>
      <w:r w:rsidR="00BB1287" w:rsidRPr="00E92DED">
        <w:rPr>
          <w:rFonts w:ascii="Arial" w:hAnsi="Arial" w:cs="Arial"/>
          <w:sz w:val="24"/>
          <w:szCs w:val="24"/>
        </w:rPr>
        <w:t>may</w:t>
      </w:r>
      <w:r w:rsidRPr="00E92DED">
        <w:rPr>
          <w:rFonts w:ascii="Arial" w:hAnsi="Arial" w:cs="Arial"/>
          <w:sz w:val="24"/>
          <w:szCs w:val="24"/>
        </w:rPr>
        <w:t xml:space="preserve"> have aided the ambiguity of </w:t>
      </w:r>
      <w:r w:rsidRPr="00E92DED">
        <w:rPr>
          <w:rFonts w:ascii="Arial" w:hAnsi="Arial" w:cs="Arial"/>
          <w:i/>
          <w:sz w:val="24"/>
          <w:szCs w:val="24"/>
        </w:rPr>
        <w:t xml:space="preserve">Self-portrait in Front of a Mirror </w:t>
      </w:r>
      <w:r w:rsidRPr="00E92DED">
        <w:rPr>
          <w:rFonts w:ascii="Arial" w:hAnsi="Arial" w:cs="Arial"/>
          <w:sz w:val="24"/>
          <w:szCs w:val="24"/>
        </w:rPr>
        <w:t>– grand, yet bleak, which could represent his struggle with his own identity. Despite this, “he used his art to satirise his deformities and attack any patronising sentimentality directed towards him.” (</w:t>
      </w:r>
      <w:r w:rsidR="00707758" w:rsidRPr="00E92DED">
        <w:rPr>
          <w:rFonts w:ascii="Arial" w:hAnsi="Arial" w:cs="Arial"/>
          <w:sz w:val="24"/>
          <w:szCs w:val="24"/>
        </w:rPr>
        <w:t>Hodder</w:t>
      </w:r>
      <w:r w:rsidR="00A65D69" w:rsidRPr="00E92DED">
        <w:rPr>
          <w:rFonts w:ascii="Arial" w:hAnsi="Arial" w:cs="Arial"/>
          <w:sz w:val="24"/>
          <w:szCs w:val="24"/>
        </w:rPr>
        <w:t xml:space="preserve"> et al.</w:t>
      </w:r>
      <w:r w:rsidR="00707758" w:rsidRPr="00E92DED">
        <w:rPr>
          <w:rFonts w:ascii="Arial" w:hAnsi="Arial" w:cs="Arial"/>
          <w:sz w:val="24"/>
          <w:szCs w:val="24"/>
        </w:rPr>
        <w:t>, 2015</w:t>
      </w:r>
      <w:r w:rsidRPr="00E92DED">
        <w:rPr>
          <w:rFonts w:ascii="Arial" w:hAnsi="Arial" w:cs="Arial"/>
          <w:sz w:val="24"/>
          <w:szCs w:val="24"/>
        </w:rPr>
        <w:t xml:space="preserve">) </w:t>
      </w:r>
      <w:r w:rsidR="00403F59" w:rsidRPr="00E92DED">
        <w:rPr>
          <w:rFonts w:ascii="Arial" w:hAnsi="Arial" w:cs="Arial"/>
          <w:sz w:val="24"/>
          <w:szCs w:val="24"/>
        </w:rPr>
        <w:t>The fact that Toulouse-Lautrec’s 19</w:t>
      </w:r>
      <w:r w:rsidR="00403F59" w:rsidRPr="00E92DED">
        <w:rPr>
          <w:rFonts w:ascii="Arial" w:hAnsi="Arial" w:cs="Arial"/>
          <w:sz w:val="24"/>
          <w:szCs w:val="24"/>
          <w:vertAlign w:val="superscript"/>
        </w:rPr>
        <w:t>th</w:t>
      </w:r>
      <w:r w:rsidR="00403F59" w:rsidRPr="00E92DED">
        <w:rPr>
          <w:rFonts w:ascii="Arial" w:hAnsi="Arial" w:cs="Arial"/>
          <w:sz w:val="24"/>
          <w:szCs w:val="24"/>
        </w:rPr>
        <w:t xml:space="preserve"> Century view is mirrored by contemporary disabled artists whose work is seen as “amateur” or “therapy” (Solvang, 2012) demonstrates the need for an art community that celebrates disabled artists on the same level as non-disabled artists, rather than pitying them.</w:t>
      </w:r>
    </w:p>
    <w:p w14:paraId="5534619C" w14:textId="4A3C5F24" w:rsidR="00351FB2" w:rsidRPr="00E92DED" w:rsidRDefault="00351FB2" w:rsidP="00E92DED">
      <w:pPr>
        <w:spacing w:line="480" w:lineRule="auto"/>
        <w:ind w:firstLine="720"/>
        <w:jc w:val="center"/>
        <w:rPr>
          <w:rFonts w:ascii="Arial" w:hAnsi="Arial" w:cs="Arial"/>
          <w:sz w:val="24"/>
          <w:szCs w:val="24"/>
        </w:rPr>
      </w:pPr>
      <w:r w:rsidRPr="00E92DED">
        <w:rPr>
          <w:rFonts w:ascii="Arial" w:hAnsi="Arial" w:cs="Arial"/>
          <w:noProof/>
          <w:sz w:val="24"/>
          <w:szCs w:val="24"/>
        </w:rPr>
        <w:lastRenderedPageBreak/>
        <w:drawing>
          <wp:inline distT="0" distB="0" distL="0" distR="0" wp14:anchorId="545D7BB2" wp14:editId="092ACE63">
            <wp:extent cx="5094340" cy="3600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ccept-and-adapt-600x424.jpg"/>
                    <pic:cNvPicPr/>
                  </pic:nvPicPr>
                  <pic:blipFill>
                    <a:blip r:embed="rId12">
                      <a:extLst>
                        <a:ext uri="{28A0092B-C50C-407E-A947-70E740481C1C}">
                          <a14:useLocalDpi xmlns:a14="http://schemas.microsoft.com/office/drawing/2010/main" val="0"/>
                        </a:ext>
                      </a:extLst>
                    </a:blip>
                    <a:stretch>
                      <a:fillRect/>
                    </a:stretch>
                  </pic:blipFill>
                  <pic:spPr>
                    <a:xfrm>
                      <a:off x="0" y="0"/>
                      <a:ext cx="5094340" cy="3600000"/>
                    </a:xfrm>
                    <a:prstGeom prst="rect">
                      <a:avLst/>
                    </a:prstGeom>
                  </pic:spPr>
                </pic:pic>
              </a:graphicData>
            </a:graphic>
          </wp:inline>
        </w:drawing>
      </w:r>
    </w:p>
    <w:p w14:paraId="091AC43E" w14:textId="70E72A55" w:rsidR="00351FB2" w:rsidRPr="00E92DED" w:rsidRDefault="00351FB2" w:rsidP="00E92DED">
      <w:pPr>
        <w:spacing w:line="480" w:lineRule="auto"/>
        <w:ind w:firstLine="720"/>
        <w:jc w:val="right"/>
        <w:rPr>
          <w:rFonts w:ascii="Arial" w:hAnsi="Arial" w:cs="Arial"/>
          <w:i/>
          <w:sz w:val="24"/>
          <w:szCs w:val="24"/>
        </w:rPr>
      </w:pPr>
      <w:r w:rsidRPr="00E92DED">
        <w:rPr>
          <w:rFonts w:ascii="Arial" w:hAnsi="Arial" w:cs="Arial"/>
          <w:sz w:val="24"/>
          <w:szCs w:val="24"/>
        </w:rPr>
        <w:t xml:space="preserve">Henry Fraser, </w:t>
      </w:r>
      <w:r w:rsidRPr="00E92DED">
        <w:rPr>
          <w:rFonts w:ascii="Arial" w:hAnsi="Arial" w:cs="Arial"/>
          <w:i/>
          <w:sz w:val="24"/>
          <w:szCs w:val="24"/>
        </w:rPr>
        <w:t>Accept and Adapt</w:t>
      </w:r>
    </w:p>
    <w:p w14:paraId="6F4FEAB3" w14:textId="00C416C2" w:rsidR="00351FB2" w:rsidRPr="00E92DED" w:rsidRDefault="00403F59" w:rsidP="00E92DED">
      <w:pPr>
        <w:spacing w:line="480" w:lineRule="auto"/>
        <w:ind w:firstLine="720"/>
        <w:rPr>
          <w:rFonts w:ascii="Arial" w:hAnsi="Arial" w:cs="Arial"/>
          <w:sz w:val="24"/>
          <w:szCs w:val="24"/>
        </w:rPr>
      </w:pPr>
      <w:r w:rsidRPr="00E92DED">
        <w:rPr>
          <w:rFonts w:ascii="Arial" w:hAnsi="Arial" w:cs="Arial"/>
          <w:sz w:val="24"/>
          <w:szCs w:val="24"/>
        </w:rPr>
        <w:tab/>
        <w:t>Henry Fraser’s</w:t>
      </w:r>
      <w:r w:rsidR="00757352" w:rsidRPr="00E92DED">
        <w:rPr>
          <w:rFonts w:ascii="Arial" w:hAnsi="Arial" w:cs="Arial"/>
          <w:i/>
          <w:sz w:val="24"/>
          <w:szCs w:val="24"/>
        </w:rPr>
        <w:t xml:space="preserve"> Accept and Adapt</w:t>
      </w:r>
      <w:r w:rsidR="00757352" w:rsidRPr="00E92DED">
        <w:rPr>
          <w:rFonts w:ascii="Arial" w:hAnsi="Arial" w:cs="Arial"/>
          <w:sz w:val="24"/>
          <w:szCs w:val="24"/>
        </w:rPr>
        <w:t xml:space="preserve">, creates a statement with its simplicity. After becoming paralysed from the neck down, this mouth painting demonstrates how Fraser, like many of the artists selected for the exhibition, has accepted his circumstances and adapted his technique to fit his needs. The message is positive and progressive, emphasising the possibility for growth rather than hinderance. </w:t>
      </w:r>
      <w:r w:rsidR="00757352" w:rsidRPr="00E92DED">
        <w:rPr>
          <w:rFonts w:ascii="Arial" w:hAnsi="Arial" w:cs="Arial"/>
          <w:i/>
          <w:sz w:val="24"/>
          <w:szCs w:val="24"/>
        </w:rPr>
        <w:t>Accept and Adapt</w:t>
      </w:r>
      <w:r w:rsidR="00757352" w:rsidRPr="00E92DED">
        <w:rPr>
          <w:rFonts w:ascii="Arial" w:hAnsi="Arial" w:cs="Arial"/>
          <w:sz w:val="24"/>
          <w:szCs w:val="24"/>
        </w:rPr>
        <w:t xml:space="preserve"> </w:t>
      </w:r>
      <w:r w:rsidR="00757352" w:rsidRPr="00E92DED">
        <w:rPr>
          <w:rFonts w:ascii="Arial" w:hAnsi="Arial" w:cs="Arial"/>
          <w:bCs/>
          <w:sz w:val="24"/>
          <w:szCs w:val="24"/>
          <w:shd w:val="clear" w:color="auto" w:fill="FFFFFF"/>
        </w:rPr>
        <w:t>epitomises an underlying theme of the exhibition,</w:t>
      </w:r>
      <w:r w:rsidR="00BB1287" w:rsidRPr="00E92DED">
        <w:rPr>
          <w:rFonts w:ascii="Arial" w:hAnsi="Arial" w:cs="Arial"/>
          <w:bCs/>
          <w:sz w:val="24"/>
          <w:szCs w:val="24"/>
          <w:shd w:val="clear" w:color="auto" w:fill="FFFFFF"/>
        </w:rPr>
        <w:t xml:space="preserve"> </w:t>
      </w:r>
      <w:r w:rsidR="00757352" w:rsidRPr="00E92DED">
        <w:rPr>
          <w:rFonts w:ascii="Arial" w:hAnsi="Arial" w:cs="Arial"/>
          <w:bCs/>
          <w:sz w:val="24"/>
          <w:szCs w:val="24"/>
          <w:shd w:val="clear" w:color="auto" w:fill="FFFFFF"/>
        </w:rPr>
        <w:t>consequently, bec</w:t>
      </w:r>
      <w:r w:rsidR="00BB1287" w:rsidRPr="00E92DED">
        <w:rPr>
          <w:rFonts w:ascii="Arial" w:hAnsi="Arial" w:cs="Arial"/>
          <w:bCs/>
          <w:sz w:val="24"/>
          <w:szCs w:val="24"/>
          <w:shd w:val="clear" w:color="auto" w:fill="FFFFFF"/>
        </w:rPr>
        <w:t>oming</w:t>
      </w:r>
      <w:r w:rsidR="00757352" w:rsidRPr="00E92DED">
        <w:rPr>
          <w:rFonts w:ascii="Arial" w:hAnsi="Arial" w:cs="Arial"/>
          <w:bCs/>
          <w:sz w:val="24"/>
          <w:szCs w:val="24"/>
          <w:shd w:val="clear" w:color="auto" w:fill="FFFFFF"/>
        </w:rPr>
        <w:t xml:space="preserve"> the title of the exhibition.</w:t>
      </w:r>
    </w:p>
    <w:p w14:paraId="29A7F669" w14:textId="6A020556" w:rsidR="00060AE5" w:rsidRPr="00E92DED" w:rsidRDefault="00060AE5" w:rsidP="00E92DED">
      <w:pPr>
        <w:spacing w:line="480" w:lineRule="auto"/>
        <w:ind w:firstLine="720"/>
        <w:jc w:val="center"/>
        <w:rPr>
          <w:rFonts w:ascii="Arial" w:hAnsi="Arial" w:cs="Arial"/>
          <w:sz w:val="24"/>
          <w:szCs w:val="24"/>
        </w:rPr>
      </w:pPr>
      <w:r w:rsidRPr="00E92DED">
        <w:rPr>
          <w:rFonts w:ascii="Arial" w:hAnsi="Arial" w:cs="Arial"/>
          <w:noProof/>
          <w:sz w:val="24"/>
          <w:szCs w:val="24"/>
        </w:rPr>
        <w:lastRenderedPageBreak/>
        <w:drawing>
          <wp:inline distT="0" distB="0" distL="0" distR="0" wp14:anchorId="3429F03A" wp14:editId="5364F2BE">
            <wp:extent cx="2875285" cy="360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_0678.jpg"/>
                    <pic:cNvPicPr/>
                  </pic:nvPicPr>
                  <pic:blipFill>
                    <a:blip r:embed="rId13">
                      <a:extLst>
                        <a:ext uri="{28A0092B-C50C-407E-A947-70E740481C1C}">
                          <a14:useLocalDpi xmlns:a14="http://schemas.microsoft.com/office/drawing/2010/main" val="0"/>
                        </a:ext>
                      </a:extLst>
                    </a:blip>
                    <a:stretch>
                      <a:fillRect/>
                    </a:stretch>
                  </pic:blipFill>
                  <pic:spPr>
                    <a:xfrm>
                      <a:off x="0" y="0"/>
                      <a:ext cx="2875285" cy="3600000"/>
                    </a:xfrm>
                    <a:prstGeom prst="rect">
                      <a:avLst/>
                    </a:prstGeom>
                  </pic:spPr>
                </pic:pic>
              </a:graphicData>
            </a:graphic>
          </wp:inline>
        </w:drawing>
      </w:r>
    </w:p>
    <w:p w14:paraId="6A93A887" w14:textId="373542C8" w:rsidR="00BC7534" w:rsidRPr="00E92DED" w:rsidRDefault="00BC7534" w:rsidP="00E92DED">
      <w:pPr>
        <w:spacing w:line="480" w:lineRule="auto"/>
        <w:ind w:firstLine="720"/>
        <w:jc w:val="right"/>
        <w:rPr>
          <w:rFonts w:ascii="Arial" w:hAnsi="Arial" w:cs="Arial"/>
          <w:sz w:val="24"/>
          <w:szCs w:val="24"/>
        </w:rPr>
      </w:pPr>
      <w:r w:rsidRPr="00E92DED">
        <w:rPr>
          <w:rFonts w:ascii="Arial" w:hAnsi="Arial" w:cs="Arial"/>
          <w:sz w:val="24"/>
          <w:szCs w:val="24"/>
        </w:rPr>
        <w:t xml:space="preserve">Vincent </w:t>
      </w:r>
      <w:r w:rsidR="00E23D7F" w:rsidRPr="00E92DED">
        <w:rPr>
          <w:rFonts w:ascii="Arial" w:hAnsi="Arial" w:cs="Arial"/>
          <w:sz w:val="24"/>
          <w:szCs w:val="24"/>
        </w:rPr>
        <w:t>V</w:t>
      </w:r>
      <w:r w:rsidRPr="00E92DED">
        <w:rPr>
          <w:rFonts w:ascii="Arial" w:hAnsi="Arial" w:cs="Arial"/>
          <w:sz w:val="24"/>
          <w:szCs w:val="24"/>
        </w:rPr>
        <w:t xml:space="preserve">an Gogh, </w:t>
      </w:r>
      <w:r w:rsidRPr="00E92DED">
        <w:rPr>
          <w:rFonts w:ascii="Arial" w:hAnsi="Arial" w:cs="Arial"/>
          <w:i/>
          <w:sz w:val="24"/>
          <w:szCs w:val="24"/>
        </w:rPr>
        <w:t xml:space="preserve">Irises, </w:t>
      </w:r>
      <w:r w:rsidRPr="00E92DED">
        <w:rPr>
          <w:rFonts w:ascii="Arial" w:hAnsi="Arial" w:cs="Arial"/>
          <w:sz w:val="24"/>
          <w:szCs w:val="24"/>
        </w:rPr>
        <w:t>1890</w:t>
      </w:r>
    </w:p>
    <w:p w14:paraId="1BE5E3AE" w14:textId="77777777" w:rsidR="000B6757" w:rsidRPr="00E92DED" w:rsidRDefault="00977B2C" w:rsidP="00E92DED">
      <w:pPr>
        <w:spacing w:line="480" w:lineRule="auto"/>
        <w:ind w:firstLine="720"/>
        <w:rPr>
          <w:rFonts w:ascii="Arial" w:hAnsi="Arial" w:cs="Arial"/>
          <w:sz w:val="24"/>
          <w:szCs w:val="24"/>
        </w:rPr>
      </w:pPr>
      <w:r w:rsidRPr="00E92DED">
        <w:rPr>
          <w:rFonts w:ascii="Arial" w:hAnsi="Arial" w:cs="Arial"/>
          <w:sz w:val="24"/>
          <w:szCs w:val="24"/>
        </w:rPr>
        <w:tab/>
        <w:t xml:space="preserve">Vincent </w:t>
      </w:r>
      <w:r w:rsidR="00E23D7F" w:rsidRPr="00E92DED">
        <w:rPr>
          <w:rFonts w:ascii="Arial" w:hAnsi="Arial" w:cs="Arial"/>
          <w:sz w:val="24"/>
          <w:szCs w:val="24"/>
        </w:rPr>
        <w:t>V</w:t>
      </w:r>
      <w:r w:rsidRPr="00E92DED">
        <w:rPr>
          <w:rFonts w:ascii="Arial" w:hAnsi="Arial" w:cs="Arial"/>
          <w:sz w:val="24"/>
          <w:szCs w:val="24"/>
        </w:rPr>
        <w:t xml:space="preserve">an Gogh is speculated to have had temporal lobe epilepsy and bipolar disorder. </w:t>
      </w:r>
      <w:r w:rsidRPr="00E92DED">
        <w:rPr>
          <w:rFonts w:ascii="Arial" w:hAnsi="Arial" w:cs="Arial"/>
          <w:i/>
          <w:sz w:val="24"/>
          <w:szCs w:val="24"/>
        </w:rPr>
        <w:t xml:space="preserve">Irises, </w:t>
      </w:r>
      <w:r w:rsidRPr="00E92DED">
        <w:rPr>
          <w:rFonts w:ascii="Arial" w:hAnsi="Arial" w:cs="Arial"/>
          <w:sz w:val="24"/>
          <w:szCs w:val="24"/>
        </w:rPr>
        <w:t xml:space="preserve">(1890) was chosen as it has been reproduced as part of </w:t>
      </w:r>
      <w:r w:rsidRPr="00E92DED">
        <w:rPr>
          <w:rFonts w:ascii="Arial" w:hAnsi="Arial" w:cs="Arial"/>
          <w:i/>
          <w:sz w:val="24"/>
          <w:szCs w:val="24"/>
        </w:rPr>
        <w:t>The RELIEVO Collection</w:t>
      </w:r>
      <w:r w:rsidRPr="00E92DED">
        <w:rPr>
          <w:rFonts w:ascii="Arial" w:hAnsi="Arial" w:cs="Arial"/>
          <w:sz w:val="24"/>
          <w:szCs w:val="24"/>
        </w:rPr>
        <w:t xml:space="preserve"> for</w:t>
      </w:r>
      <w:r w:rsidR="00E23D7F" w:rsidRPr="00E92DED">
        <w:rPr>
          <w:rFonts w:ascii="Arial" w:hAnsi="Arial" w:cs="Arial"/>
          <w:sz w:val="24"/>
          <w:szCs w:val="24"/>
        </w:rPr>
        <w:t xml:space="preserve"> </w:t>
      </w:r>
      <w:r w:rsidRPr="00E92DED">
        <w:rPr>
          <w:rFonts w:ascii="Arial" w:hAnsi="Arial" w:cs="Arial"/>
          <w:i/>
          <w:sz w:val="24"/>
          <w:szCs w:val="24"/>
        </w:rPr>
        <w:t xml:space="preserve">Feeling </w:t>
      </w:r>
      <w:proofErr w:type="gramStart"/>
      <w:r w:rsidRPr="00E92DED">
        <w:rPr>
          <w:rFonts w:ascii="Arial" w:hAnsi="Arial" w:cs="Arial"/>
          <w:i/>
          <w:sz w:val="24"/>
          <w:szCs w:val="24"/>
        </w:rPr>
        <w:t>Van</w:t>
      </w:r>
      <w:proofErr w:type="gramEnd"/>
      <w:r w:rsidRPr="00E92DED">
        <w:rPr>
          <w:rFonts w:ascii="Arial" w:hAnsi="Arial" w:cs="Arial"/>
          <w:i/>
          <w:sz w:val="24"/>
          <w:szCs w:val="24"/>
        </w:rPr>
        <w:t xml:space="preserve"> Gogh</w:t>
      </w:r>
      <w:r w:rsidRPr="00E92DED">
        <w:rPr>
          <w:rFonts w:ascii="Arial" w:hAnsi="Arial" w:cs="Arial"/>
          <w:sz w:val="24"/>
          <w:szCs w:val="24"/>
        </w:rPr>
        <w:t xml:space="preserve">, which allows visually impaired visitors to touch and interact with models and reproductions of </w:t>
      </w:r>
      <w:r w:rsidR="00E23D7F" w:rsidRPr="00E92DED">
        <w:rPr>
          <w:rFonts w:ascii="Arial" w:hAnsi="Arial" w:cs="Arial"/>
          <w:sz w:val="24"/>
          <w:szCs w:val="24"/>
        </w:rPr>
        <w:t>V</w:t>
      </w:r>
      <w:r w:rsidRPr="00E92DED">
        <w:rPr>
          <w:rFonts w:ascii="Arial" w:hAnsi="Arial" w:cs="Arial"/>
          <w:sz w:val="24"/>
          <w:szCs w:val="24"/>
        </w:rPr>
        <w:t>an Gogh’s work. This demonstrates that the piece is heavily textured with his signature bold streaks</w:t>
      </w:r>
      <w:r w:rsidR="008805C9" w:rsidRPr="00E92DED">
        <w:rPr>
          <w:rFonts w:ascii="Arial" w:hAnsi="Arial" w:cs="Arial"/>
          <w:sz w:val="24"/>
          <w:szCs w:val="24"/>
        </w:rPr>
        <w:t xml:space="preserve">. Furthermore, the colours are vibrant, making the flowers and leaves easily discernible from the background. As stated by </w:t>
      </w:r>
      <w:r w:rsidR="00E23D7F" w:rsidRPr="00E92DED">
        <w:rPr>
          <w:rFonts w:ascii="Arial" w:hAnsi="Arial" w:cs="Arial"/>
          <w:sz w:val="24"/>
          <w:szCs w:val="24"/>
        </w:rPr>
        <w:t>a</w:t>
      </w:r>
      <w:r w:rsidR="008805C9" w:rsidRPr="00E92DED">
        <w:rPr>
          <w:rFonts w:ascii="Arial" w:hAnsi="Arial" w:cs="Arial"/>
          <w:sz w:val="24"/>
          <w:szCs w:val="24"/>
        </w:rPr>
        <w:t xml:space="preserve"> visitor in the </w:t>
      </w:r>
      <w:r w:rsidR="008805C9" w:rsidRPr="00E92DED">
        <w:rPr>
          <w:rFonts w:ascii="Arial" w:hAnsi="Arial" w:cs="Arial"/>
          <w:i/>
          <w:sz w:val="24"/>
          <w:szCs w:val="24"/>
        </w:rPr>
        <w:t xml:space="preserve">Feeling </w:t>
      </w:r>
      <w:proofErr w:type="gramStart"/>
      <w:r w:rsidR="008805C9" w:rsidRPr="00E92DED">
        <w:rPr>
          <w:rFonts w:ascii="Arial" w:hAnsi="Arial" w:cs="Arial"/>
          <w:i/>
          <w:sz w:val="24"/>
          <w:szCs w:val="24"/>
        </w:rPr>
        <w:t>Van</w:t>
      </w:r>
      <w:proofErr w:type="gramEnd"/>
      <w:r w:rsidR="008805C9" w:rsidRPr="00E92DED">
        <w:rPr>
          <w:rFonts w:ascii="Arial" w:hAnsi="Arial" w:cs="Arial"/>
          <w:i/>
          <w:sz w:val="24"/>
          <w:szCs w:val="24"/>
        </w:rPr>
        <w:t xml:space="preserve"> Gogh </w:t>
      </w:r>
      <w:r w:rsidR="008805C9" w:rsidRPr="00E92DED">
        <w:rPr>
          <w:rFonts w:ascii="Arial" w:hAnsi="Arial" w:cs="Arial"/>
          <w:sz w:val="24"/>
          <w:szCs w:val="24"/>
        </w:rPr>
        <w:t>video, “I still remember the images, and in this way I can colour them in” (</w:t>
      </w:r>
      <w:r w:rsidR="002E34D3" w:rsidRPr="00E92DED">
        <w:rPr>
          <w:rFonts w:ascii="Arial" w:hAnsi="Arial" w:cs="Arial"/>
          <w:sz w:val="24"/>
          <w:szCs w:val="24"/>
        </w:rPr>
        <w:t>Van Gogh Museum</w:t>
      </w:r>
      <w:r w:rsidR="00052838" w:rsidRPr="00E92DED">
        <w:rPr>
          <w:rFonts w:ascii="Arial" w:hAnsi="Arial" w:cs="Arial"/>
          <w:sz w:val="24"/>
          <w:szCs w:val="24"/>
        </w:rPr>
        <w:t>, 2016</w:t>
      </w:r>
      <w:r w:rsidR="008805C9" w:rsidRPr="00E92DED">
        <w:rPr>
          <w:rFonts w:ascii="Arial" w:hAnsi="Arial" w:cs="Arial"/>
          <w:sz w:val="24"/>
          <w:szCs w:val="24"/>
        </w:rPr>
        <w:t xml:space="preserve">); this demonstrates that the familiarity with </w:t>
      </w:r>
      <w:r w:rsidR="00E23D7F" w:rsidRPr="00E92DED">
        <w:rPr>
          <w:rFonts w:ascii="Arial" w:hAnsi="Arial" w:cs="Arial"/>
          <w:sz w:val="24"/>
          <w:szCs w:val="24"/>
        </w:rPr>
        <w:t>V</w:t>
      </w:r>
      <w:r w:rsidR="008805C9" w:rsidRPr="00E92DED">
        <w:rPr>
          <w:rFonts w:ascii="Arial" w:hAnsi="Arial" w:cs="Arial"/>
          <w:sz w:val="24"/>
          <w:szCs w:val="24"/>
        </w:rPr>
        <w:t xml:space="preserve">an Gogh from his place in the canon can help visitors that have lost their sight to engage with the piece in </w:t>
      </w:r>
      <w:r w:rsidR="00A65D69" w:rsidRPr="00E92DED">
        <w:rPr>
          <w:rFonts w:ascii="Arial" w:hAnsi="Arial" w:cs="Arial"/>
          <w:sz w:val="24"/>
          <w:szCs w:val="24"/>
        </w:rPr>
        <w:t>conjunction</w:t>
      </w:r>
      <w:r w:rsidR="008805C9" w:rsidRPr="00E92DED">
        <w:rPr>
          <w:rFonts w:ascii="Arial" w:hAnsi="Arial" w:cs="Arial"/>
          <w:sz w:val="24"/>
          <w:szCs w:val="24"/>
        </w:rPr>
        <w:t xml:space="preserve"> with their memory.</w:t>
      </w:r>
      <w:r w:rsidR="00D03888" w:rsidRPr="00E92DED">
        <w:rPr>
          <w:rFonts w:ascii="Arial" w:hAnsi="Arial" w:cs="Arial"/>
          <w:sz w:val="24"/>
          <w:szCs w:val="24"/>
        </w:rPr>
        <w:t xml:space="preserve"> </w:t>
      </w:r>
    </w:p>
    <w:p w14:paraId="132EF3F3" w14:textId="5E23BBBB" w:rsidR="00052838" w:rsidRPr="00E92DED" w:rsidRDefault="000B6757" w:rsidP="00E92DED">
      <w:pPr>
        <w:spacing w:line="480" w:lineRule="auto"/>
        <w:ind w:firstLine="720"/>
        <w:rPr>
          <w:rFonts w:ascii="Arial" w:hAnsi="Arial" w:cs="Arial"/>
          <w:sz w:val="24"/>
          <w:szCs w:val="24"/>
        </w:rPr>
      </w:pPr>
      <w:r w:rsidRPr="00E92DED">
        <w:rPr>
          <w:rFonts w:ascii="Arial" w:hAnsi="Arial" w:cs="Arial"/>
          <w:noProof/>
          <w:sz w:val="24"/>
          <w:szCs w:val="24"/>
        </w:rPr>
        <w:lastRenderedPageBreak/>
        <w:drawing>
          <wp:inline distT="0" distB="0" distL="0" distR="0" wp14:anchorId="7EDCED80" wp14:editId="22AFE59E">
            <wp:extent cx="4953293" cy="3600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xhibition layout .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53293" cy="3600000"/>
                    </a:xfrm>
                    <a:prstGeom prst="rect">
                      <a:avLst/>
                    </a:prstGeom>
                  </pic:spPr>
                </pic:pic>
              </a:graphicData>
            </a:graphic>
          </wp:inline>
        </w:drawing>
      </w:r>
    </w:p>
    <w:p w14:paraId="39637BD5" w14:textId="320EA0B9" w:rsidR="000B6757" w:rsidRPr="00E92DED" w:rsidRDefault="000B6757" w:rsidP="00E92DED">
      <w:pPr>
        <w:spacing w:line="480" w:lineRule="auto"/>
        <w:ind w:firstLine="720"/>
        <w:jc w:val="right"/>
        <w:rPr>
          <w:rFonts w:ascii="Arial" w:hAnsi="Arial" w:cs="Arial"/>
          <w:sz w:val="24"/>
          <w:szCs w:val="24"/>
        </w:rPr>
      </w:pPr>
      <w:r w:rsidRPr="00E92DED">
        <w:rPr>
          <w:rFonts w:ascii="Arial" w:hAnsi="Arial" w:cs="Arial"/>
          <w:sz w:val="24"/>
          <w:szCs w:val="24"/>
        </w:rPr>
        <w:t>Exhibition floor plan</w:t>
      </w:r>
    </w:p>
    <w:p w14:paraId="7638948C" w14:textId="77777777" w:rsidR="00A407B2" w:rsidRPr="00E92DED" w:rsidRDefault="00A407B2" w:rsidP="00E92DED">
      <w:pPr>
        <w:spacing w:line="480" w:lineRule="auto"/>
        <w:ind w:firstLine="720"/>
        <w:jc w:val="right"/>
        <w:rPr>
          <w:rFonts w:ascii="Arial" w:hAnsi="Arial" w:cs="Arial"/>
          <w:sz w:val="24"/>
          <w:szCs w:val="24"/>
        </w:rPr>
      </w:pPr>
    </w:p>
    <w:p w14:paraId="4467522C" w14:textId="5D5C4F85" w:rsidR="00D54C14" w:rsidRPr="00E92DED" w:rsidRDefault="00E6637A" w:rsidP="003872C3">
      <w:pPr>
        <w:spacing w:line="480" w:lineRule="auto"/>
        <w:rPr>
          <w:rFonts w:ascii="Arial" w:hAnsi="Arial" w:cs="Arial"/>
          <w:sz w:val="24"/>
          <w:szCs w:val="24"/>
          <w:u w:val="single"/>
        </w:rPr>
      </w:pPr>
      <w:r w:rsidRPr="00E92DED">
        <w:rPr>
          <w:rFonts w:ascii="Arial" w:hAnsi="Arial" w:cs="Arial"/>
          <w:sz w:val="24"/>
          <w:szCs w:val="24"/>
          <w:u w:val="single"/>
        </w:rPr>
        <w:t>Bibliography</w:t>
      </w:r>
      <w:r w:rsidR="00FC062C" w:rsidRPr="00E92DED">
        <w:rPr>
          <w:rFonts w:ascii="Arial" w:hAnsi="Arial" w:cs="Arial"/>
          <w:sz w:val="24"/>
          <w:szCs w:val="24"/>
          <w:u w:val="single"/>
        </w:rPr>
        <w:t xml:space="preserve"> </w:t>
      </w:r>
    </w:p>
    <w:p w14:paraId="5D436381" w14:textId="1360D30B" w:rsidR="000412E4" w:rsidRPr="00E92DED" w:rsidRDefault="000412E4" w:rsidP="00E92DED">
      <w:pPr>
        <w:spacing w:line="480" w:lineRule="auto"/>
        <w:rPr>
          <w:rFonts w:ascii="Arial" w:hAnsi="Arial" w:cs="Arial"/>
          <w:sz w:val="24"/>
          <w:szCs w:val="24"/>
        </w:rPr>
      </w:pPr>
      <w:r w:rsidRPr="00E92DED">
        <w:rPr>
          <w:rFonts w:ascii="Arial" w:hAnsi="Arial" w:cs="Arial"/>
          <w:sz w:val="24"/>
          <w:szCs w:val="24"/>
        </w:rPr>
        <w:t>Bramblitt, J.</w:t>
      </w:r>
      <w:r w:rsidR="0056157B" w:rsidRPr="00E92DED">
        <w:rPr>
          <w:rFonts w:ascii="Arial" w:hAnsi="Arial" w:cs="Arial"/>
          <w:sz w:val="24"/>
          <w:szCs w:val="24"/>
        </w:rPr>
        <w:t xml:space="preserve">, </w:t>
      </w:r>
      <w:r w:rsidR="0056157B" w:rsidRPr="00E92DED">
        <w:rPr>
          <w:rFonts w:ascii="Arial" w:hAnsi="Arial" w:cs="Arial"/>
          <w:i/>
          <w:sz w:val="24"/>
          <w:szCs w:val="24"/>
        </w:rPr>
        <w:t xml:space="preserve">Frog and Flower </w:t>
      </w:r>
      <w:r w:rsidR="0056157B" w:rsidRPr="00E92DED">
        <w:rPr>
          <w:rFonts w:ascii="Arial" w:hAnsi="Arial" w:cs="Arial"/>
          <w:sz w:val="24"/>
          <w:szCs w:val="24"/>
        </w:rPr>
        <w:t>[Oil</w:t>
      </w:r>
      <w:r w:rsidR="00DB7941" w:rsidRPr="00E92DED">
        <w:rPr>
          <w:rFonts w:ascii="Arial" w:hAnsi="Arial" w:cs="Arial"/>
          <w:sz w:val="24"/>
          <w:szCs w:val="24"/>
        </w:rPr>
        <w:t xml:space="preserve"> on canvas</w:t>
      </w:r>
      <w:r w:rsidR="0056157B" w:rsidRPr="00E92DED">
        <w:rPr>
          <w:rFonts w:ascii="Arial" w:hAnsi="Arial" w:cs="Arial"/>
          <w:sz w:val="24"/>
          <w:szCs w:val="24"/>
        </w:rPr>
        <w:t>].</w:t>
      </w:r>
      <w:r w:rsidR="00DB7941" w:rsidRPr="00E92DED">
        <w:rPr>
          <w:rFonts w:ascii="Arial" w:hAnsi="Arial" w:cs="Arial"/>
          <w:sz w:val="24"/>
          <w:szCs w:val="24"/>
        </w:rPr>
        <w:t xml:space="preserve"> Private collection.</w:t>
      </w:r>
    </w:p>
    <w:p w14:paraId="7EF86B7C" w14:textId="4A67628F" w:rsidR="00DB7941" w:rsidRPr="00E92DED" w:rsidRDefault="00DB7941" w:rsidP="00E92DED">
      <w:pPr>
        <w:spacing w:line="480" w:lineRule="auto"/>
        <w:rPr>
          <w:rFonts w:ascii="Arial" w:hAnsi="Arial" w:cs="Arial"/>
          <w:sz w:val="24"/>
          <w:szCs w:val="24"/>
        </w:rPr>
      </w:pPr>
      <w:proofErr w:type="spellStart"/>
      <w:r w:rsidRPr="00E92DED">
        <w:rPr>
          <w:rFonts w:ascii="Arial" w:hAnsi="Arial" w:cs="Arial"/>
          <w:sz w:val="24"/>
          <w:szCs w:val="24"/>
        </w:rPr>
        <w:t>Bramblitt</w:t>
      </w:r>
      <w:proofErr w:type="spellEnd"/>
      <w:r w:rsidRPr="00E92DED">
        <w:rPr>
          <w:rFonts w:ascii="Arial" w:hAnsi="Arial" w:cs="Arial"/>
          <w:sz w:val="24"/>
          <w:szCs w:val="24"/>
        </w:rPr>
        <w:t xml:space="preserve">, J., </w:t>
      </w:r>
      <w:r w:rsidRPr="00E92DED">
        <w:rPr>
          <w:rFonts w:ascii="Arial" w:hAnsi="Arial" w:cs="Arial"/>
          <w:i/>
          <w:sz w:val="24"/>
          <w:szCs w:val="24"/>
        </w:rPr>
        <w:t xml:space="preserve">Grin </w:t>
      </w:r>
      <w:r w:rsidRPr="00E92DED">
        <w:rPr>
          <w:rFonts w:ascii="Arial" w:hAnsi="Arial" w:cs="Arial"/>
          <w:sz w:val="24"/>
          <w:szCs w:val="24"/>
        </w:rPr>
        <w:t>[Oil on canvas]. Private collection.</w:t>
      </w:r>
    </w:p>
    <w:p w14:paraId="79FFFD36" w14:textId="450513C0" w:rsidR="00B11B12" w:rsidRPr="00E92DED" w:rsidRDefault="00B11B12" w:rsidP="00E92DED">
      <w:pPr>
        <w:spacing w:line="480" w:lineRule="auto"/>
        <w:rPr>
          <w:rFonts w:ascii="Arial" w:hAnsi="Arial" w:cs="Arial"/>
          <w:sz w:val="24"/>
          <w:szCs w:val="24"/>
        </w:rPr>
      </w:pPr>
      <w:r w:rsidRPr="00E92DED">
        <w:rPr>
          <w:rFonts w:ascii="Arial" w:hAnsi="Arial" w:cs="Arial"/>
          <w:sz w:val="24"/>
          <w:szCs w:val="24"/>
        </w:rPr>
        <w:t xml:space="preserve">Davidson, M., </w:t>
      </w:r>
      <w:r w:rsidR="00424828" w:rsidRPr="00E92DED">
        <w:rPr>
          <w:rFonts w:ascii="Arial" w:hAnsi="Arial" w:cs="Arial"/>
          <w:sz w:val="24"/>
          <w:szCs w:val="24"/>
        </w:rPr>
        <w:t>(</w:t>
      </w:r>
      <w:r w:rsidR="00707758" w:rsidRPr="00E92DED">
        <w:rPr>
          <w:rFonts w:ascii="Arial" w:hAnsi="Arial" w:cs="Arial"/>
          <w:sz w:val="24"/>
          <w:szCs w:val="24"/>
        </w:rPr>
        <w:t>2005</w:t>
      </w:r>
      <w:r w:rsidR="00424828" w:rsidRPr="00E92DED">
        <w:rPr>
          <w:rFonts w:ascii="Arial" w:hAnsi="Arial" w:cs="Arial"/>
          <w:sz w:val="24"/>
          <w:szCs w:val="24"/>
        </w:rPr>
        <w:t xml:space="preserve">), ‘Concerto for the Left Hand: Disability (in the) Arts’, </w:t>
      </w:r>
      <w:r w:rsidR="00424828" w:rsidRPr="00E92DED">
        <w:rPr>
          <w:rFonts w:ascii="Arial" w:hAnsi="Arial" w:cs="Arial"/>
          <w:i/>
          <w:sz w:val="24"/>
          <w:szCs w:val="24"/>
        </w:rPr>
        <w:t xml:space="preserve">PMLA. Publications of the Modern Language Association of America, </w:t>
      </w:r>
      <w:r w:rsidR="00424828" w:rsidRPr="00E92DED">
        <w:rPr>
          <w:rFonts w:ascii="Arial" w:hAnsi="Arial" w:cs="Arial"/>
          <w:sz w:val="24"/>
          <w:szCs w:val="24"/>
        </w:rPr>
        <w:t xml:space="preserve">120(2): 615-619, </w:t>
      </w:r>
      <w:r w:rsidR="00424828" w:rsidRPr="00E92DED">
        <w:rPr>
          <w:rFonts w:ascii="Arial" w:hAnsi="Arial" w:cs="Arial"/>
          <w:i/>
          <w:sz w:val="24"/>
          <w:szCs w:val="24"/>
        </w:rPr>
        <w:t xml:space="preserve">JSTOR Arts and Sciences III </w:t>
      </w:r>
      <w:r w:rsidR="00424828" w:rsidRPr="00E92DED">
        <w:rPr>
          <w:rFonts w:ascii="Arial" w:hAnsi="Arial" w:cs="Arial"/>
          <w:sz w:val="24"/>
          <w:szCs w:val="24"/>
        </w:rPr>
        <w:t xml:space="preserve">[Online]. Available at: </w:t>
      </w:r>
      <w:hyperlink r:id="rId15" w:anchor="page_scan_tab_contents" w:history="1">
        <w:r w:rsidR="00424828" w:rsidRPr="00E92DED">
          <w:rPr>
            <w:rStyle w:val="Hyperlink"/>
            <w:rFonts w:ascii="Arial" w:hAnsi="Arial" w:cs="Arial"/>
            <w:sz w:val="24"/>
            <w:szCs w:val="24"/>
          </w:rPr>
          <w:t>http://www.jstor.org.ezproxy.uwtsd.ac.uk/stable/25486195?seq=1#page_scan_tab_contents</w:t>
        </w:r>
      </w:hyperlink>
      <w:r w:rsidR="00424828" w:rsidRPr="00E92DED">
        <w:rPr>
          <w:rFonts w:ascii="Arial" w:hAnsi="Arial" w:cs="Arial"/>
          <w:sz w:val="24"/>
          <w:szCs w:val="24"/>
        </w:rPr>
        <w:t xml:space="preserve"> (Accessed on: 25 February 2018)</w:t>
      </w:r>
    </w:p>
    <w:p w14:paraId="6ED37E1F" w14:textId="1CAE9311" w:rsidR="008B5A5A" w:rsidRPr="00E92DED" w:rsidRDefault="008B5A5A" w:rsidP="00E92DED">
      <w:pPr>
        <w:spacing w:line="480" w:lineRule="auto"/>
        <w:rPr>
          <w:rFonts w:ascii="Arial" w:hAnsi="Arial" w:cs="Arial"/>
          <w:sz w:val="24"/>
          <w:szCs w:val="24"/>
        </w:rPr>
      </w:pPr>
      <w:r w:rsidRPr="00E92DED">
        <w:rPr>
          <w:rFonts w:ascii="Arial" w:hAnsi="Arial" w:cs="Arial"/>
          <w:sz w:val="24"/>
          <w:szCs w:val="24"/>
        </w:rPr>
        <w:t xml:space="preserve">Dorner, A., (1947), ‘The Way Beyond ‘Art’: The Work of Herbert Bayer, in Steeds, L. (ed), </w:t>
      </w:r>
      <w:r w:rsidRPr="00E92DED">
        <w:rPr>
          <w:rFonts w:ascii="Arial" w:hAnsi="Arial" w:cs="Arial"/>
          <w:i/>
          <w:sz w:val="24"/>
          <w:szCs w:val="24"/>
        </w:rPr>
        <w:t xml:space="preserve">Documents of Contemporary Art: Exhibition. </w:t>
      </w:r>
      <w:r w:rsidRPr="00E92DED">
        <w:rPr>
          <w:rFonts w:ascii="Arial" w:hAnsi="Arial" w:cs="Arial"/>
          <w:sz w:val="24"/>
          <w:szCs w:val="24"/>
        </w:rPr>
        <w:t xml:space="preserve">London: Whitechapel </w:t>
      </w:r>
      <w:proofErr w:type="gramStart"/>
      <w:r w:rsidRPr="00E92DED">
        <w:rPr>
          <w:rFonts w:ascii="Arial" w:hAnsi="Arial" w:cs="Arial"/>
          <w:sz w:val="24"/>
          <w:szCs w:val="24"/>
        </w:rPr>
        <w:t>Gallery :</w:t>
      </w:r>
      <w:proofErr w:type="gramEnd"/>
    </w:p>
    <w:p w14:paraId="66AEA697" w14:textId="07621C32" w:rsidR="003D2C50" w:rsidRPr="00E92DED" w:rsidRDefault="003D2C50" w:rsidP="00E92DED">
      <w:pPr>
        <w:spacing w:line="480" w:lineRule="auto"/>
        <w:rPr>
          <w:rFonts w:ascii="Arial" w:hAnsi="Arial" w:cs="Arial"/>
          <w:sz w:val="24"/>
          <w:szCs w:val="24"/>
        </w:rPr>
      </w:pPr>
      <w:r w:rsidRPr="00E92DED">
        <w:rPr>
          <w:rFonts w:ascii="Arial" w:hAnsi="Arial" w:cs="Arial"/>
          <w:sz w:val="24"/>
          <w:szCs w:val="24"/>
        </w:rPr>
        <w:lastRenderedPageBreak/>
        <w:t xml:space="preserve">Franck, K., (1961), ‘Exhibitions’, cited by Beck, </w:t>
      </w:r>
      <w:r w:rsidR="00651E7C" w:rsidRPr="00E92DED">
        <w:rPr>
          <w:rFonts w:ascii="Arial" w:hAnsi="Arial" w:cs="Arial"/>
          <w:sz w:val="24"/>
          <w:szCs w:val="24"/>
        </w:rPr>
        <w:t>M</w:t>
      </w:r>
      <w:r w:rsidRPr="00E92DED">
        <w:rPr>
          <w:rFonts w:ascii="Arial" w:hAnsi="Arial" w:cs="Arial"/>
          <w:sz w:val="24"/>
          <w:szCs w:val="24"/>
        </w:rPr>
        <w:t>.,</w:t>
      </w:r>
      <w:r w:rsidR="004F3479" w:rsidRPr="00E92DED">
        <w:rPr>
          <w:rFonts w:ascii="Arial" w:hAnsi="Arial" w:cs="Arial"/>
          <w:sz w:val="24"/>
          <w:szCs w:val="24"/>
        </w:rPr>
        <w:t xml:space="preserve"> (2009),</w:t>
      </w:r>
      <w:r w:rsidRPr="00E92DED">
        <w:rPr>
          <w:rFonts w:ascii="Arial" w:hAnsi="Arial" w:cs="Arial"/>
          <w:sz w:val="24"/>
          <w:szCs w:val="24"/>
        </w:rPr>
        <w:t xml:space="preserve"> ‘The Exhibition and the Display’, in Steeds, L.</w:t>
      </w:r>
      <w:r w:rsidR="004F3479" w:rsidRPr="00E92DED">
        <w:rPr>
          <w:rFonts w:ascii="Arial" w:hAnsi="Arial" w:cs="Arial"/>
          <w:sz w:val="24"/>
          <w:szCs w:val="24"/>
        </w:rPr>
        <w:t xml:space="preserve"> (ed)</w:t>
      </w:r>
      <w:r w:rsidRPr="00E92DED">
        <w:rPr>
          <w:rFonts w:ascii="Arial" w:hAnsi="Arial" w:cs="Arial"/>
          <w:sz w:val="24"/>
          <w:szCs w:val="24"/>
        </w:rPr>
        <w:t xml:space="preserve">, </w:t>
      </w:r>
      <w:r w:rsidRPr="00E92DED">
        <w:rPr>
          <w:rFonts w:ascii="Arial" w:hAnsi="Arial" w:cs="Arial"/>
          <w:i/>
          <w:sz w:val="24"/>
          <w:szCs w:val="24"/>
        </w:rPr>
        <w:t xml:space="preserve">Documents of Contemporary Art: Exhibition. </w:t>
      </w:r>
      <w:r w:rsidRPr="00E92DED">
        <w:rPr>
          <w:rFonts w:ascii="Arial" w:hAnsi="Arial" w:cs="Arial"/>
          <w:sz w:val="24"/>
          <w:szCs w:val="24"/>
        </w:rPr>
        <w:t xml:space="preserve">London: Whitechapel </w:t>
      </w:r>
      <w:proofErr w:type="gramStart"/>
      <w:r w:rsidRPr="00E92DED">
        <w:rPr>
          <w:rFonts w:ascii="Arial" w:hAnsi="Arial" w:cs="Arial"/>
          <w:sz w:val="24"/>
          <w:szCs w:val="24"/>
        </w:rPr>
        <w:t>Gallery :</w:t>
      </w:r>
      <w:proofErr w:type="gramEnd"/>
      <w:r w:rsidRPr="00E92DED">
        <w:rPr>
          <w:rFonts w:ascii="Arial" w:hAnsi="Arial" w:cs="Arial"/>
          <w:sz w:val="24"/>
          <w:szCs w:val="24"/>
        </w:rPr>
        <w:t xml:space="preserve"> 29</w:t>
      </w:r>
    </w:p>
    <w:p w14:paraId="7A96AC01" w14:textId="657DAD6C" w:rsidR="00F41666" w:rsidRPr="00E92DED" w:rsidRDefault="00F41666" w:rsidP="00E92DED">
      <w:pPr>
        <w:spacing w:line="480" w:lineRule="auto"/>
        <w:rPr>
          <w:rFonts w:ascii="Arial" w:hAnsi="Arial" w:cs="Arial"/>
          <w:sz w:val="24"/>
          <w:szCs w:val="24"/>
        </w:rPr>
      </w:pPr>
      <w:r w:rsidRPr="00E92DED">
        <w:rPr>
          <w:rFonts w:ascii="Arial" w:hAnsi="Arial" w:cs="Arial"/>
          <w:sz w:val="24"/>
          <w:szCs w:val="24"/>
        </w:rPr>
        <w:t>Fraser, H.</w:t>
      </w:r>
      <w:r w:rsidR="00DB7941" w:rsidRPr="00E92DED">
        <w:rPr>
          <w:rFonts w:ascii="Arial" w:hAnsi="Arial" w:cs="Arial"/>
          <w:sz w:val="24"/>
          <w:szCs w:val="24"/>
        </w:rPr>
        <w:t xml:space="preserve"> Private collection.</w:t>
      </w:r>
    </w:p>
    <w:p w14:paraId="4E48A5A0" w14:textId="5EDB8BE2" w:rsidR="000412E4" w:rsidRPr="00E92DED" w:rsidRDefault="000412E4" w:rsidP="00E92DED">
      <w:pPr>
        <w:spacing w:line="480" w:lineRule="auto"/>
        <w:rPr>
          <w:rFonts w:ascii="Arial" w:hAnsi="Arial" w:cs="Arial"/>
          <w:sz w:val="24"/>
          <w:szCs w:val="24"/>
        </w:rPr>
      </w:pPr>
      <w:proofErr w:type="spellStart"/>
      <w:r w:rsidRPr="00E92DED">
        <w:rPr>
          <w:rFonts w:ascii="Arial" w:hAnsi="Arial" w:cs="Arial"/>
          <w:sz w:val="24"/>
          <w:szCs w:val="24"/>
        </w:rPr>
        <w:t>Gossiaux</w:t>
      </w:r>
      <w:proofErr w:type="spellEnd"/>
      <w:r w:rsidR="00F41666" w:rsidRPr="00E92DED">
        <w:rPr>
          <w:rFonts w:ascii="Arial" w:hAnsi="Arial" w:cs="Arial"/>
          <w:sz w:val="24"/>
          <w:szCs w:val="24"/>
        </w:rPr>
        <w:t>, E.</w:t>
      </w:r>
      <w:r w:rsidR="0056157B" w:rsidRPr="00E92DED">
        <w:rPr>
          <w:rFonts w:ascii="Arial" w:hAnsi="Arial" w:cs="Arial"/>
          <w:sz w:val="24"/>
          <w:szCs w:val="24"/>
        </w:rPr>
        <w:t>;</w:t>
      </w:r>
      <w:r w:rsidRPr="00E92DED">
        <w:rPr>
          <w:rFonts w:ascii="Arial" w:hAnsi="Arial" w:cs="Arial"/>
          <w:sz w:val="24"/>
          <w:szCs w:val="24"/>
        </w:rPr>
        <w:t xml:space="preserve"> Abbe</w:t>
      </w:r>
      <w:r w:rsidR="00F41666" w:rsidRPr="00E92DED">
        <w:rPr>
          <w:rFonts w:ascii="Arial" w:hAnsi="Arial" w:cs="Arial"/>
          <w:sz w:val="24"/>
          <w:szCs w:val="24"/>
        </w:rPr>
        <w:t>, N.</w:t>
      </w:r>
      <w:r w:rsidR="0056157B" w:rsidRPr="00E92DED">
        <w:rPr>
          <w:rFonts w:ascii="Arial" w:hAnsi="Arial" w:cs="Arial"/>
          <w:sz w:val="24"/>
          <w:szCs w:val="24"/>
        </w:rPr>
        <w:t xml:space="preserve">, (2016). </w:t>
      </w:r>
      <w:proofErr w:type="spellStart"/>
      <w:r w:rsidR="0056157B" w:rsidRPr="00E92DED">
        <w:rPr>
          <w:rFonts w:ascii="Arial" w:hAnsi="Arial" w:cs="Arial"/>
          <w:i/>
          <w:sz w:val="24"/>
          <w:szCs w:val="24"/>
        </w:rPr>
        <w:t>Unfixtures</w:t>
      </w:r>
      <w:proofErr w:type="spellEnd"/>
      <w:r w:rsidR="0056157B" w:rsidRPr="00E92DED">
        <w:rPr>
          <w:rFonts w:ascii="Arial" w:hAnsi="Arial" w:cs="Arial"/>
          <w:i/>
          <w:sz w:val="24"/>
          <w:szCs w:val="24"/>
        </w:rPr>
        <w:t>,</w:t>
      </w:r>
      <w:r w:rsidR="0056157B" w:rsidRPr="00E92DED">
        <w:rPr>
          <w:rFonts w:ascii="Arial" w:hAnsi="Arial" w:cs="Arial"/>
          <w:sz w:val="24"/>
          <w:szCs w:val="24"/>
        </w:rPr>
        <w:t xml:space="preserve"> [Installation]</w:t>
      </w:r>
      <w:r w:rsidR="00DB7941" w:rsidRPr="00E92DED">
        <w:rPr>
          <w:rFonts w:ascii="Arial" w:hAnsi="Arial" w:cs="Arial"/>
          <w:sz w:val="24"/>
          <w:szCs w:val="24"/>
        </w:rPr>
        <w:t>. Private collection.</w:t>
      </w:r>
    </w:p>
    <w:p w14:paraId="15DB0FD6" w14:textId="06344CD3" w:rsidR="009E1FAD" w:rsidRPr="00E92DED" w:rsidRDefault="00707758" w:rsidP="00E92DED">
      <w:pPr>
        <w:spacing w:line="480" w:lineRule="auto"/>
        <w:rPr>
          <w:rFonts w:ascii="Arial" w:hAnsi="Arial" w:cs="Arial"/>
          <w:sz w:val="24"/>
          <w:szCs w:val="24"/>
        </w:rPr>
      </w:pPr>
      <w:r w:rsidRPr="00E92DED">
        <w:rPr>
          <w:rFonts w:ascii="Arial" w:hAnsi="Arial" w:cs="Arial"/>
          <w:sz w:val="24"/>
          <w:szCs w:val="24"/>
        </w:rPr>
        <w:t>Hodder,</w:t>
      </w:r>
      <w:r w:rsidR="000E7E88" w:rsidRPr="00E92DED">
        <w:rPr>
          <w:rFonts w:ascii="Arial" w:hAnsi="Arial" w:cs="Arial"/>
          <w:sz w:val="24"/>
          <w:szCs w:val="24"/>
        </w:rPr>
        <w:t xml:space="preserve"> A.;</w:t>
      </w:r>
      <w:r w:rsidRPr="00E92DED">
        <w:rPr>
          <w:rFonts w:ascii="Arial" w:hAnsi="Arial" w:cs="Arial"/>
          <w:sz w:val="24"/>
          <w:szCs w:val="24"/>
        </w:rPr>
        <w:t xml:space="preserve"> Huntley,</w:t>
      </w:r>
      <w:r w:rsidR="009E1FAD" w:rsidRPr="00E92DED">
        <w:rPr>
          <w:rFonts w:ascii="Arial" w:hAnsi="Arial" w:cs="Arial"/>
          <w:sz w:val="24"/>
          <w:szCs w:val="24"/>
        </w:rPr>
        <w:t xml:space="preserve"> C.;</w:t>
      </w:r>
      <w:r w:rsidRPr="00E92DED">
        <w:rPr>
          <w:rFonts w:ascii="Arial" w:hAnsi="Arial" w:cs="Arial"/>
          <w:sz w:val="24"/>
          <w:szCs w:val="24"/>
        </w:rPr>
        <w:t xml:space="preserve"> Aronson</w:t>
      </w:r>
      <w:r w:rsidR="009E1FAD" w:rsidRPr="00E92DED">
        <w:rPr>
          <w:rFonts w:ascii="Arial" w:hAnsi="Arial" w:cs="Arial"/>
          <w:sz w:val="24"/>
          <w:szCs w:val="24"/>
        </w:rPr>
        <w:t>, J.K.;</w:t>
      </w:r>
      <w:r w:rsidRPr="00E92DED">
        <w:rPr>
          <w:rFonts w:ascii="Arial" w:hAnsi="Arial" w:cs="Arial"/>
          <w:sz w:val="24"/>
          <w:szCs w:val="24"/>
        </w:rPr>
        <w:t xml:space="preserve"> Ramachandran,</w:t>
      </w:r>
      <w:r w:rsidR="009E1FAD" w:rsidRPr="00E92DED">
        <w:rPr>
          <w:rFonts w:ascii="Arial" w:hAnsi="Arial" w:cs="Arial"/>
          <w:sz w:val="24"/>
          <w:szCs w:val="24"/>
        </w:rPr>
        <w:t xml:space="preserve"> M.,</w:t>
      </w:r>
      <w:r w:rsidRPr="00E92DED">
        <w:rPr>
          <w:rFonts w:ascii="Arial" w:hAnsi="Arial" w:cs="Arial"/>
          <w:sz w:val="24"/>
          <w:szCs w:val="24"/>
        </w:rPr>
        <w:t xml:space="preserve"> </w:t>
      </w:r>
      <w:r w:rsidR="009E1FAD" w:rsidRPr="00E92DED">
        <w:rPr>
          <w:rFonts w:ascii="Arial" w:hAnsi="Arial" w:cs="Arial"/>
          <w:sz w:val="24"/>
          <w:szCs w:val="24"/>
        </w:rPr>
        <w:t>(</w:t>
      </w:r>
      <w:r w:rsidRPr="00E92DED">
        <w:rPr>
          <w:rFonts w:ascii="Arial" w:hAnsi="Arial" w:cs="Arial"/>
          <w:sz w:val="24"/>
          <w:szCs w:val="24"/>
        </w:rPr>
        <w:t>2015</w:t>
      </w:r>
      <w:r w:rsidR="009E1FAD" w:rsidRPr="00E92DED">
        <w:rPr>
          <w:rFonts w:ascii="Arial" w:hAnsi="Arial" w:cs="Arial"/>
          <w:sz w:val="24"/>
          <w:szCs w:val="24"/>
        </w:rPr>
        <w:t>), ‘</w:t>
      </w:r>
      <w:proofErr w:type="spellStart"/>
      <w:r w:rsidR="009E1FAD" w:rsidRPr="00E92DED">
        <w:rPr>
          <w:rFonts w:ascii="Arial" w:hAnsi="Arial" w:cs="Arial"/>
          <w:sz w:val="24"/>
          <w:szCs w:val="24"/>
        </w:rPr>
        <w:t>Pycnodysostosis</w:t>
      </w:r>
      <w:proofErr w:type="spellEnd"/>
      <w:r w:rsidR="009E1FAD" w:rsidRPr="00E92DED">
        <w:rPr>
          <w:rFonts w:ascii="Arial" w:hAnsi="Arial" w:cs="Arial"/>
          <w:sz w:val="24"/>
          <w:szCs w:val="24"/>
        </w:rPr>
        <w:t xml:space="preserve"> and the Making of an Artist’, </w:t>
      </w:r>
      <w:r w:rsidR="009E1FAD" w:rsidRPr="00E92DED">
        <w:rPr>
          <w:rFonts w:ascii="Arial" w:hAnsi="Arial" w:cs="Arial"/>
          <w:i/>
          <w:sz w:val="24"/>
          <w:szCs w:val="24"/>
        </w:rPr>
        <w:t>Gene</w:t>
      </w:r>
      <w:r w:rsidR="009E1FAD" w:rsidRPr="00E92DED">
        <w:rPr>
          <w:rFonts w:ascii="Arial" w:hAnsi="Arial" w:cs="Arial"/>
          <w:sz w:val="24"/>
          <w:szCs w:val="24"/>
        </w:rPr>
        <w:t xml:space="preserve">, 555(1): 59-62, </w:t>
      </w:r>
      <w:r w:rsidR="009E1FAD" w:rsidRPr="00E92DED">
        <w:rPr>
          <w:rFonts w:ascii="Arial" w:hAnsi="Arial" w:cs="Arial"/>
          <w:i/>
          <w:sz w:val="24"/>
          <w:szCs w:val="24"/>
        </w:rPr>
        <w:t xml:space="preserve">Elsevier SD Freedom Collection </w:t>
      </w:r>
      <w:r w:rsidR="009E1FAD" w:rsidRPr="00E92DED">
        <w:rPr>
          <w:rFonts w:ascii="Arial" w:hAnsi="Arial" w:cs="Arial"/>
          <w:sz w:val="24"/>
          <w:szCs w:val="24"/>
        </w:rPr>
        <w:t xml:space="preserve">[Online]. Available at: </w:t>
      </w:r>
      <w:hyperlink r:id="rId16" w:history="1">
        <w:r w:rsidR="009E1FAD" w:rsidRPr="00E92DED">
          <w:rPr>
            <w:rStyle w:val="Hyperlink"/>
            <w:rFonts w:ascii="Arial" w:hAnsi="Arial" w:cs="Arial"/>
            <w:sz w:val="24"/>
            <w:szCs w:val="24"/>
          </w:rPr>
          <w:t>https://www-sciencedirect-com.ezproxy.uwtsd.ac.uk/science/article/pii/S0378111914011093</w:t>
        </w:r>
      </w:hyperlink>
      <w:r w:rsidR="009E1FAD" w:rsidRPr="00E92DED">
        <w:rPr>
          <w:rFonts w:ascii="Arial" w:hAnsi="Arial" w:cs="Arial"/>
          <w:sz w:val="24"/>
          <w:szCs w:val="24"/>
        </w:rPr>
        <w:t xml:space="preserve"> (Accessed on: 11 February 2018)</w:t>
      </w:r>
    </w:p>
    <w:p w14:paraId="70C2EA97" w14:textId="1FBB6C75" w:rsidR="000412E4" w:rsidRPr="00E92DED" w:rsidRDefault="000412E4" w:rsidP="00E92DED">
      <w:pPr>
        <w:spacing w:line="480" w:lineRule="auto"/>
        <w:rPr>
          <w:rFonts w:ascii="Arial" w:hAnsi="Arial" w:cs="Arial"/>
          <w:sz w:val="24"/>
          <w:szCs w:val="24"/>
        </w:rPr>
      </w:pPr>
      <w:r w:rsidRPr="00E92DED">
        <w:rPr>
          <w:rFonts w:ascii="Arial" w:hAnsi="Arial" w:cs="Arial"/>
          <w:sz w:val="24"/>
          <w:szCs w:val="24"/>
        </w:rPr>
        <w:t>Kahlo, F.</w:t>
      </w:r>
      <w:r w:rsidR="00DB7941" w:rsidRPr="00E92DED">
        <w:rPr>
          <w:rFonts w:ascii="Arial" w:hAnsi="Arial" w:cs="Arial"/>
          <w:sz w:val="24"/>
          <w:szCs w:val="24"/>
        </w:rPr>
        <w:t xml:space="preserve">, (1946). </w:t>
      </w:r>
      <w:r w:rsidR="00DB7941" w:rsidRPr="00E92DED">
        <w:rPr>
          <w:rFonts w:ascii="Arial" w:hAnsi="Arial" w:cs="Arial"/>
          <w:i/>
          <w:sz w:val="24"/>
          <w:szCs w:val="24"/>
        </w:rPr>
        <w:t xml:space="preserve">Tree of Hope, Remain Strong </w:t>
      </w:r>
      <w:r w:rsidR="00DB7941" w:rsidRPr="00E92DED">
        <w:rPr>
          <w:rFonts w:ascii="Arial" w:hAnsi="Arial" w:cs="Arial"/>
          <w:sz w:val="24"/>
          <w:szCs w:val="24"/>
        </w:rPr>
        <w:t xml:space="preserve">[Oil on </w:t>
      </w:r>
      <w:proofErr w:type="spellStart"/>
      <w:r w:rsidR="00DB7941" w:rsidRPr="00E92DED">
        <w:rPr>
          <w:rFonts w:ascii="Arial" w:hAnsi="Arial" w:cs="Arial"/>
          <w:sz w:val="24"/>
          <w:szCs w:val="24"/>
        </w:rPr>
        <w:t>masonite</w:t>
      </w:r>
      <w:proofErr w:type="spellEnd"/>
      <w:r w:rsidR="00DB7941" w:rsidRPr="00E92DED">
        <w:rPr>
          <w:rFonts w:ascii="Arial" w:hAnsi="Arial" w:cs="Arial"/>
          <w:sz w:val="24"/>
          <w:szCs w:val="24"/>
        </w:rPr>
        <w:t>]. Daniel Filipacchi Collection, Paris.</w:t>
      </w:r>
    </w:p>
    <w:p w14:paraId="0F5798CF" w14:textId="3C0556FF" w:rsidR="00E6637A" w:rsidRPr="00E92DED" w:rsidRDefault="00E6637A" w:rsidP="00E92DED">
      <w:pPr>
        <w:spacing w:line="480" w:lineRule="auto"/>
        <w:rPr>
          <w:rFonts w:ascii="Arial" w:hAnsi="Arial" w:cs="Arial"/>
          <w:sz w:val="24"/>
          <w:szCs w:val="24"/>
        </w:rPr>
      </w:pPr>
      <w:proofErr w:type="spellStart"/>
      <w:r w:rsidRPr="00E92DED">
        <w:rPr>
          <w:rFonts w:ascii="Arial" w:hAnsi="Arial" w:cs="Arial"/>
          <w:sz w:val="24"/>
          <w:szCs w:val="24"/>
        </w:rPr>
        <w:t>Lwoga</w:t>
      </w:r>
      <w:proofErr w:type="spellEnd"/>
      <w:r w:rsidR="009E57B9" w:rsidRPr="00E92DED">
        <w:rPr>
          <w:rFonts w:ascii="Arial" w:hAnsi="Arial" w:cs="Arial"/>
          <w:sz w:val="24"/>
          <w:szCs w:val="24"/>
        </w:rPr>
        <w:t>, N.B.;</w:t>
      </w:r>
      <w:r w:rsidRPr="00E92DED">
        <w:rPr>
          <w:rFonts w:ascii="Arial" w:hAnsi="Arial" w:cs="Arial"/>
          <w:sz w:val="24"/>
          <w:szCs w:val="24"/>
        </w:rPr>
        <w:t xml:space="preserve"> </w:t>
      </w:r>
      <w:proofErr w:type="spellStart"/>
      <w:r w:rsidRPr="00E92DED">
        <w:rPr>
          <w:rFonts w:ascii="Arial" w:hAnsi="Arial" w:cs="Arial"/>
          <w:sz w:val="24"/>
          <w:szCs w:val="24"/>
        </w:rPr>
        <w:t>Mapunda</w:t>
      </w:r>
      <w:proofErr w:type="spellEnd"/>
      <w:r w:rsidRPr="00E92DED">
        <w:rPr>
          <w:rFonts w:ascii="Arial" w:hAnsi="Arial" w:cs="Arial"/>
          <w:sz w:val="24"/>
          <w:szCs w:val="24"/>
        </w:rPr>
        <w:t>,</w:t>
      </w:r>
      <w:r w:rsidR="009E57B9" w:rsidRPr="00E92DED">
        <w:rPr>
          <w:rFonts w:ascii="Arial" w:hAnsi="Arial" w:cs="Arial"/>
          <w:sz w:val="24"/>
          <w:szCs w:val="24"/>
        </w:rPr>
        <w:t xml:space="preserve"> B.B., (</w:t>
      </w:r>
      <w:r w:rsidRPr="00E92DED">
        <w:rPr>
          <w:rFonts w:ascii="Arial" w:hAnsi="Arial" w:cs="Arial"/>
          <w:sz w:val="24"/>
          <w:szCs w:val="24"/>
        </w:rPr>
        <w:t>2018</w:t>
      </w:r>
      <w:r w:rsidR="009E57B9" w:rsidRPr="00E92DED">
        <w:rPr>
          <w:rFonts w:ascii="Arial" w:hAnsi="Arial" w:cs="Arial"/>
          <w:sz w:val="24"/>
          <w:szCs w:val="24"/>
        </w:rPr>
        <w:t xml:space="preserve">), ‘Challenges Facing Accessible Tourism in Cultural Heritage Sites: The Case of Village Museum in Tanzania’, </w:t>
      </w:r>
      <w:proofErr w:type="spellStart"/>
      <w:r w:rsidR="009E57B9" w:rsidRPr="00E92DED">
        <w:rPr>
          <w:rFonts w:ascii="Arial" w:hAnsi="Arial" w:cs="Arial"/>
          <w:i/>
          <w:sz w:val="24"/>
          <w:szCs w:val="24"/>
        </w:rPr>
        <w:t>Revista</w:t>
      </w:r>
      <w:proofErr w:type="spellEnd"/>
      <w:r w:rsidR="009E57B9" w:rsidRPr="00E92DED">
        <w:rPr>
          <w:rFonts w:ascii="Arial" w:hAnsi="Arial" w:cs="Arial"/>
          <w:i/>
          <w:sz w:val="24"/>
          <w:szCs w:val="24"/>
        </w:rPr>
        <w:t xml:space="preserve"> de </w:t>
      </w:r>
      <w:proofErr w:type="spellStart"/>
      <w:r w:rsidR="009E57B9" w:rsidRPr="00E92DED">
        <w:rPr>
          <w:rFonts w:ascii="Arial" w:hAnsi="Arial" w:cs="Arial"/>
          <w:i/>
          <w:sz w:val="24"/>
          <w:szCs w:val="24"/>
        </w:rPr>
        <w:t>Turism</w:t>
      </w:r>
      <w:proofErr w:type="spellEnd"/>
      <w:r w:rsidR="009E57B9" w:rsidRPr="00E92DED">
        <w:rPr>
          <w:rFonts w:ascii="Arial" w:hAnsi="Arial" w:cs="Arial"/>
          <w:i/>
          <w:sz w:val="24"/>
          <w:szCs w:val="24"/>
        </w:rPr>
        <w:t xml:space="preserve"> – </w:t>
      </w:r>
      <w:proofErr w:type="spellStart"/>
      <w:r w:rsidR="009E57B9" w:rsidRPr="00E92DED">
        <w:rPr>
          <w:rFonts w:ascii="Arial" w:hAnsi="Arial" w:cs="Arial"/>
          <w:i/>
          <w:sz w:val="24"/>
          <w:szCs w:val="24"/>
        </w:rPr>
        <w:t>Studii</w:t>
      </w:r>
      <w:proofErr w:type="spellEnd"/>
      <w:r w:rsidR="009E57B9" w:rsidRPr="00E92DED">
        <w:rPr>
          <w:rFonts w:ascii="Arial" w:hAnsi="Arial" w:cs="Arial"/>
          <w:i/>
          <w:sz w:val="24"/>
          <w:szCs w:val="24"/>
        </w:rPr>
        <w:t xml:space="preserve"> </w:t>
      </w:r>
      <w:proofErr w:type="spellStart"/>
      <w:r w:rsidR="009E57B9" w:rsidRPr="00E92DED">
        <w:rPr>
          <w:rFonts w:ascii="Arial" w:hAnsi="Arial" w:cs="Arial"/>
          <w:i/>
          <w:sz w:val="24"/>
          <w:szCs w:val="24"/>
        </w:rPr>
        <w:t>si</w:t>
      </w:r>
      <w:proofErr w:type="spellEnd"/>
      <w:r w:rsidR="009E57B9" w:rsidRPr="00E92DED">
        <w:rPr>
          <w:rFonts w:ascii="Arial" w:hAnsi="Arial" w:cs="Arial"/>
          <w:i/>
          <w:sz w:val="24"/>
          <w:szCs w:val="24"/>
        </w:rPr>
        <w:t xml:space="preserve"> </w:t>
      </w:r>
      <w:proofErr w:type="spellStart"/>
      <w:r w:rsidR="009E57B9" w:rsidRPr="00E92DED">
        <w:rPr>
          <w:rFonts w:ascii="Arial" w:hAnsi="Arial" w:cs="Arial"/>
          <w:i/>
          <w:sz w:val="24"/>
          <w:szCs w:val="24"/>
        </w:rPr>
        <w:t>Cercetari</w:t>
      </w:r>
      <w:proofErr w:type="spellEnd"/>
      <w:r w:rsidR="009E57B9" w:rsidRPr="00E92DED">
        <w:rPr>
          <w:rFonts w:ascii="Arial" w:hAnsi="Arial" w:cs="Arial"/>
          <w:i/>
          <w:sz w:val="24"/>
          <w:szCs w:val="24"/>
        </w:rPr>
        <w:t xml:space="preserve"> in </w:t>
      </w:r>
      <w:proofErr w:type="spellStart"/>
      <w:r w:rsidR="009E57B9" w:rsidRPr="00E92DED">
        <w:rPr>
          <w:rFonts w:ascii="Arial" w:hAnsi="Arial" w:cs="Arial"/>
          <w:i/>
          <w:sz w:val="24"/>
          <w:szCs w:val="24"/>
        </w:rPr>
        <w:t>Turism</w:t>
      </w:r>
      <w:proofErr w:type="spellEnd"/>
      <w:r w:rsidR="009E57B9" w:rsidRPr="00E92DED">
        <w:rPr>
          <w:rFonts w:ascii="Arial" w:hAnsi="Arial" w:cs="Arial"/>
          <w:i/>
          <w:sz w:val="24"/>
          <w:szCs w:val="24"/>
        </w:rPr>
        <w:t xml:space="preserve">, </w:t>
      </w:r>
      <w:r w:rsidR="009E57B9" w:rsidRPr="00E92DED">
        <w:rPr>
          <w:rFonts w:ascii="Arial" w:hAnsi="Arial" w:cs="Arial"/>
          <w:sz w:val="24"/>
          <w:szCs w:val="24"/>
        </w:rPr>
        <w:t xml:space="preserve">(24): 45-55, </w:t>
      </w:r>
      <w:r w:rsidR="009E57B9" w:rsidRPr="00E92DED">
        <w:rPr>
          <w:rFonts w:ascii="Arial" w:hAnsi="Arial" w:cs="Arial"/>
          <w:i/>
          <w:sz w:val="24"/>
          <w:szCs w:val="24"/>
        </w:rPr>
        <w:t xml:space="preserve">Hospitality &amp; Tourism Complete, EBSCOhost </w:t>
      </w:r>
      <w:r w:rsidR="009E57B9" w:rsidRPr="00E92DED">
        <w:rPr>
          <w:rFonts w:ascii="Arial" w:hAnsi="Arial" w:cs="Arial"/>
          <w:sz w:val="24"/>
          <w:szCs w:val="24"/>
        </w:rPr>
        <w:t xml:space="preserve">[Online]. Available at: </w:t>
      </w:r>
      <w:hyperlink r:id="rId17" w:anchor="AN=127124966&amp;db=hjh" w:history="1">
        <w:r w:rsidR="009E57B9" w:rsidRPr="00E92DED">
          <w:rPr>
            <w:rStyle w:val="Hyperlink"/>
            <w:rFonts w:ascii="Arial" w:hAnsi="Arial" w:cs="Arial"/>
            <w:sz w:val="24"/>
            <w:szCs w:val="24"/>
          </w:rPr>
          <w:t>https://web-a-ebscohost-com.ezproxy.uwtsd.ac.uk/ehost/detail/detail?vid=0&amp;sid=9b633fb2-80c6-4194-9c7c-c000e7e67747%40sessionmgr4006&amp;bdata=JnNpdGU9ZWhvc3QtbGl2ZQ%3d%3d#AN=127124966&amp;db=hjh</w:t>
        </w:r>
      </w:hyperlink>
      <w:r w:rsidR="009E57B9" w:rsidRPr="00E92DED">
        <w:rPr>
          <w:rFonts w:ascii="Arial" w:hAnsi="Arial" w:cs="Arial"/>
          <w:sz w:val="24"/>
          <w:szCs w:val="24"/>
        </w:rPr>
        <w:t xml:space="preserve"> (Accessed: 25 February 2018)</w:t>
      </w:r>
    </w:p>
    <w:p w14:paraId="2E8E03C8" w14:textId="449EB91F" w:rsidR="00E6637A" w:rsidRPr="00E92DED" w:rsidRDefault="00E6637A" w:rsidP="00E92DED">
      <w:pPr>
        <w:spacing w:line="480" w:lineRule="auto"/>
        <w:rPr>
          <w:rFonts w:ascii="Arial" w:hAnsi="Arial" w:cs="Arial"/>
          <w:sz w:val="24"/>
          <w:szCs w:val="24"/>
        </w:rPr>
      </w:pPr>
      <w:r w:rsidRPr="00E92DED">
        <w:rPr>
          <w:rFonts w:ascii="Arial" w:hAnsi="Arial" w:cs="Arial"/>
          <w:sz w:val="24"/>
          <w:szCs w:val="24"/>
        </w:rPr>
        <w:t>Solvang,</w:t>
      </w:r>
      <w:r w:rsidR="00750309" w:rsidRPr="00E92DED">
        <w:rPr>
          <w:rFonts w:ascii="Arial" w:hAnsi="Arial" w:cs="Arial"/>
          <w:sz w:val="24"/>
          <w:szCs w:val="24"/>
        </w:rPr>
        <w:t xml:space="preserve"> P.K.,</w:t>
      </w:r>
      <w:r w:rsidRPr="00E92DED">
        <w:rPr>
          <w:rFonts w:ascii="Arial" w:hAnsi="Arial" w:cs="Arial"/>
          <w:sz w:val="24"/>
          <w:szCs w:val="24"/>
        </w:rPr>
        <w:t xml:space="preserve"> </w:t>
      </w:r>
      <w:r w:rsidR="00750309" w:rsidRPr="00E92DED">
        <w:rPr>
          <w:rFonts w:ascii="Arial" w:hAnsi="Arial" w:cs="Arial"/>
          <w:sz w:val="24"/>
          <w:szCs w:val="24"/>
        </w:rPr>
        <w:t>(</w:t>
      </w:r>
      <w:r w:rsidRPr="00E92DED">
        <w:rPr>
          <w:rFonts w:ascii="Arial" w:hAnsi="Arial" w:cs="Arial"/>
          <w:sz w:val="24"/>
          <w:szCs w:val="24"/>
        </w:rPr>
        <w:t>2012</w:t>
      </w:r>
      <w:r w:rsidR="00750309" w:rsidRPr="00E92DED">
        <w:rPr>
          <w:rFonts w:ascii="Arial" w:hAnsi="Arial" w:cs="Arial"/>
          <w:sz w:val="24"/>
          <w:szCs w:val="24"/>
        </w:rPr>
        <w:t xml:space="preserve">), ‘From Identity Politics to </w:t>
      </w:r>
      <w:proofErr w:type="spellStart"/>
      <w:r w:rsidR="00750309" w:rsidRPr="00E92DED">
        <w:rPr>
          <w:rFonts w:ascii="Arial" w:hAnsi="Arial" w:cs="Arial"/>
          <w:sz w:val="24"/>
          <w:szCs w:val="24"/>
        </w:rPr>
        <w:t>Dismodernism</w:t>
      </w:r>
      <w:proofErr w:type="spellEnd"/>
      <w:r w:rsidR="00750309" w:rsidRPr="00E92DED">
        <w:rPr>
          <w:rFonts w:ascii="Arial" w:hAnsi="Arial" w:cs="Arial"/>
          <w:sz w:val="24"/>
          <w:szCs w:val="24"/>
        </w:rPr>
        <w:t xml:space="preserve">? Changes in the Social Meaning of Disability Art’, </w:t>
      </w:r>
      <w:r w:rsidR="00750309" w:rsidRPr="00E92DED">
        <w:rPr>
          <w:rFonts w:ascii="Arial" w:hAnsi="Arial" w:cs="Arial"/>
          <w:i/>
          <w:sz w:val="24"/>
          <w:szCs w:val="24"/>
        </w:rPr>
        <w:t xml:space="preserve">Alter – European Journal of Disability Research, </w:t>
      </w:r>
      <w:r w:rsidR="00750309" w:rsidRPr="00E92DED">
        <w:rPr>
          <w:rFonts w:ascii="Arial" w:hAnsi="Arial" w:cs="Arial"/>
          <w:sz w:val="24"/>
          <w:szCs w:val="24"/>
        </w:rPr>
        <w:t>6(3)</w:t>
      </w:r>
      <w:r w:rsidR="007E23D5" w:rsidRPr="00E92DED">
        <w:rPr>
          <w:rFonts w:ascii="Arial" w:hAnsi="Arial" w:cs="Arial"/>
          <w:sz w:val="24"/>
          <w:szCs w:val="24"/>
        </w:rPr>
        <w:t>:</w:t>
      </w:r>
      <w:r w:rsidR="00750309" w:rsidRPr="00E92DED">
        <w:rPr>
          <w:rFonts w:ascii="Arial" w:hAnsi="Arial" w:cs="Arial"/>
          <w:sz w:val="24"/>
          <w:szCs w:val="24"/>
        </w:rPr>
        <w:t xml:space="preserve"> 178-187</w:t>
      </w:r>
      <w:r w:rsidR="007E23D5" w:rsidRPr="00E92DED">
        <w:rPr>
          <w:rFonts w:ascii="Arial" w:hAnsi="Arial" w:cs="Arial"/>
          <w:sz w:val="24"/>
          <w:szCs w:val="24"/>
        </w:rPr>
        <w:t>,</w:t>
      </w:r>
      <w:r w:rsidR="007E23D5" w:rsidRPr="00E92DED">
        <w:rPr>
          <w:rFonts w:ascii="Arial" w:hAnsi="Arial" w:cs="Arial"/>
          <w:i/>
          <w:sz w:val="24"/>
          <w:szCs w:val="24"/>
        </w:rPr>
        <w:t xml:space="preserve"> Elsevier SD Freedom Collection </w:t>
      </w:r>
      <w:r w:rsidR="007E23D5" w:rsidRPr="00E92DED">
        <w:rPr>
          <w:rFonts w:ascii="Arial" w:hAnsi="Arial" w:cs="Arial"/>
          <w:sz w:val="24"/>
          <w:szCs w:val="24"/>
        </w:rPr>
        <w:t xml:space="preserve">[Online]. Available at: </w:t>
      </w:r>
      <w:hyperlink r:id="rId18" w:history="1">
        <w:r w:rsidR="007E23D5" w:rsidRPr="00E92DED">
          <w:rPr>
            <w:rStyle w:val="Hyperlink"/>
            <w:rFonts w:ascii="Arial" w:hAnsi="Arial" w:cs="Arial"/>
            <w:sz w:val="24"/>
            <w:szCs w:val="24"/>
          </w:rPr>
          <w:t>https://www-sciencedirect-com.ezproxy.uwtsd.ac.uk/science/article/pii/S1875067212000478</w:t>
        </w:r>
      </w:hyperlink>
      <w:r w:rsidR="007E23D5" w:rsidRPr="00E92DED">
        <w:rPr>
          <w:rFonts w:ascii="Arial" w:hAnsi="Arial" w:cs="Arial"/>
          <w:sz w:val="24"/>
          <w:szCs w:val="24"/>
        </w:rPr>
        <w:t xml:space="preserve"> (Accessed: 25 February 2018)</w:t>
      </w:r>
    </w:p>
    <w:p w14:paraId="6694FAAF" w14:textId="5A2C50DB" w:rsidR="00E6637A" w:rsidRPr="00E92DED" w:rsidRDefault="00E6637A" w:rsidP="00E92DED">
      <w:pPr>
        <w:spacing w:line="480" w:lineRule="auto"/>
        <w:rPr>
          <w:rFonts w:ascii="Arial" w:hAnsi="Arial" w:cs="Arial"/>
          <w:sz w:val="24"/>
          <w:szCs w:val="24"/>
        </w:rPr>
      </w:pPr>
      <w:r w:rsidRPr="00E92DED">
        <w:rPr>
          <w:rFonts w:ascii="Arial" w:hAnsi="Arial" w:cs="Arial"/>
          <w:sz w:val="24"/>
          <w:szCs w:val="24"/>
        </w:rPr>
        <w:lastRenderedPageBreak/>
        <w:t>Jones</w:t>
      </w:r>
      <w:r w:rsidR="009204A7" w:rsidRPr="00E92DED">
        <w:rPr>
          <w:rFonts w:ascii="Arial" w:hAnsi="Arial" w:cs="Arial"/>
          <w:sz w:val="24"/>
          <w:szCs w:val="24"/>
        </w:rPr>
        <w:t xml:space="preserve">, A., (2012), </w:t>
      </w:r>
      <w:r w:rsidR="009204A7" w:rsidRPr="00E92DED">
        <w:rPr>
          <w:rFonts w:ascii="Arial" w:hAnsi="Arial" w:cs="Arial"/>
          <w:i/>
          <w:sz w:val="24"/>
          <w:szCs w:val="24"/>
        </w:rPr>
        <w:t xml:space="preserve">Seeing Differently: A History and Theory of Identification and the Visual Arts. </w:t>
      </w:r>
      <w:r w:rsidR="009204A7" w:rsidRPr="00E92DED">
        <w:rPr>
          <w:rFonts w:ascii="Arial" w:hAnsi="Arial" w:cs="Arial"/>
          <w:sz w:val="24"/>
          <w:szCs w:val="24"/>
        </w:rPr>
        <w:t>Oxon: Routledge.</w:t>
      </w:r>
    </w:p>
    <w:p w14:paraId="53F8562D" w14:textId="5D5F8356" w:rsidR="00B11D47" w:rsidRPr="00E92DED" w:rsidRDefault="00DA7A8D" w:rsidP="00E92DED">
      <w:pPr>
        <w:spacing w:line="480" w:lineRule="auto"/>
        <w:rPr>
          <w:rFonts w:ascii="Arial" w:hAnsi="Arial" w:cs="Arial"/>
          <w:sz w:val="24"/>
          <w:szCs w:val="24"/>
        </w:rPr>
      </w:pPr>
      <w:proofErr w:type="spellStart"/>
      <w:r w:rsidRPr="00E92DED">
        <w:rPr>
          <w:rFonts w:ascii="Arial" w:hAnsi="Arial" w:cs="Arial"/>
          <w:sz w:val="24"/>
          <w:szCs w:val="24"/>
        </w:rPr>
        <w:t>Tillyer</w:t>
      </w:r>
      <w:proofErr w:type="spellEnd"/>
      <w:r w:rsidR="00897A3D" w:rsidRPr="00E92DED">
        <w:rPr>
          <w:rFonts w:ascii="Arial" w:hAnsi="Arial" w:cs="Arial"/>
          <w:sz w:val="24"/>
          <w:szCs w:val="24"/>
        </w:rPr>
        <w:t>, M.D.;</w:t>
      </w:r>
      <w:r w:rsidRPr="00E92DED">
        <w:rPr>
          <w:rFonts w:ascii="Arial" w:hAnsi="Arial" w:cs="Arial"/>
          <w:sz w:val="24"/>
          <w:szCs w:val="24"/>
        </w:rPr>
        <w:t xml:space="preserve"> </w:t>
      </w:r>
      <w:proofErr w:type="spellStart"/>
      <w:r w:rsidRPr="00E92DED">
        <w:rPr>
          <w:rFonts w:ascii="Arial" w:hAnsi="Arial" w:cs="Arial"/>
          <w:sz w:val="24"/>
          <w:szCs w:val="24"/>
        </w:rPr>
        <w:t>Accordino</w:t>
      </w:r>
      <w:proofErr w:type="spellEnd"/>
      <w:r w:rsidRPr="00E92DED">
        <w:rPr>
          <w:rFonts w:ascii="Arial" w:hAnsi="Arial" w:cs="Arial"/>
          <w:sz w:val="24"/>
          <w:szCs w:val="24"/>
        </w:rPr>
        <w:t xml:space="preserve">, </w:t>
      </w:r>
      <w:r w:rsidR="00897A3D" w:rsidRPr="00E92DED">
        <w:rPr>
          <w:rFonts w:ascii="Arial" w:hAnsi="Arial" w:cs="Arial"/>
          <w:sz w:val="24"/>
          <w:szCs w:val="24"/>
        </w:rPr>
        <w:t>M.P., (</w:t>
      </w:r>
      <w:r w:rsidRPr="00E92DED">
        <w:rPr>
          <w:rFonts w:ascii="Arial" w:hAnsi="Arial" w:cs="Arial"/>
          <w:sz w:val="24"/>
          <w:szCs w:val="24"/>
        </w:rPr>
        <w:t>2002</w:t>
      </w:r>
      <w:r w:rsidR="00897A3D" w:rsidRPr="00E92DED">
        <w:rPr>
          <w:rFonts w:ascii="Arial" w:hAnsi="Arial" w:cs="Arial"/>
          <w:sz w:val="24"/>
          <w:szCs w:val="24"/>
        </w:rPr>
        <w:t xml:space="preserve">), ‘Painting with a Broad Brush: Professional Careers for Artists with Psychiatric Disabilities’, </w:t>
      </w:r>
      <w:r w:rsidR="00897A3D" w:rsidRPr="00E92DED">
        <w:rPr>
          <w:rFonts w:ascii="Arial" w:hAnsi="Arial" w:cs="Arial"/>
          <w:i/>
          <w:sz w:val="24"/>
          <w:szCs w:val="24"/>
        </w:rPr>
        <w:t xml:space="preserve">Psychiatric Rehabilitation Journal, </w:t>
      </w:r>
      <w:r w:rsidR="00897A3D" w:rsidRPr="00E92DED">
        <w:rPr>
          <w:rFonts w:ascii="Arial" w:hAnsi="Arial" w:cs="Arial"/>
          <w:sz w:val="24"/>
          <w:szCs w:val="24"/>
        </w:rPr>
        <w:t xml:space="preserve">25(3): 265-273, </w:t>
      </w:r>
      <w:proofErr w:type="spellStart"/>
      <w:r w:rsidR="00897A3D" w:rsidRPr="00E92DED">
        <w:rPr>
          <w:rFonts w:ascii="Arial" w:hAnsi="Arial" w:cs="Arial"/>
          <w:i/>
          <w:sz w:val="24"/>
          <w:szCs w:val="24"/>
        </w:rPr>
        <w:t>PsycARTICLES</w:t>
      </w:r>
      <w:proofErr w:type="spellEnd"/>
      <w:r w:rsidR="00897A3D" w:rsidRPr="00E92DED">
        <w:rPr>
          <w:rFonts w:ascii="Arial" w:hAnsi="Arial" w:cs="Arial"/>
          <w:i/>
          <w:sz w:val="24"/>
          <w:szCs w:val="24"/>
        </w:rPr>
        <w:t xml:space="preserve">, EBSCOhost </w:t>
      </w:r>
      <w:r w:rsidR="00897A3D" w:rsidRPr="00E92DED">
        <w:rPr>
          <w:rFonts w:ascii="Arial" w:hAnsi="Arial" w:cs="Arial"/>
          <w:sz w:val="24"/>
          <w:szCs w:val="24"/>
        </w:rPr>
        <w:t xml:space="preserve">[Online]. Available at: </w:t>
      </w:r>
      <w:hyperlink r:id="rId19" w:anchor="AN=2002-00859-006&amp;db=pdh" w:history="1">
        <w:r w:rsidR="00897A3D" w:rsidRPr="00E92DED">
          <w:rPr>
            <w:rStyle w:val="Hyperlink"/>
            <w:rFonts w:ascii="Arial" w:hAnsi="Arial" w:cs="Arial"/>
            <w:sz w:val="24"/>
            <w:szCs w:val="24"/>
          </w:rPr>
          <w:t>https://web-b-ebscohost-com.ezproxy.uwtsd.ac.uk/ehost/detail/detail?vid=0&amp;sid=0f666d61-99e5-4ec8-8617-258726eacbb2%40sessionmgr120&amp;bdata=JnNpdGU9ZWhvc3QtbGl2ZQ%3d%3d#AN=2002-00859-006&amp;db=pdh</w:t>
        </w:r>
      </w:hyperlink>
      <w:r w:rsidR="00897A3D" w:rsidRPr="00E92DED">
        <w:rPr>
          <w:rFonts w:ascii="Arial" w:hAnsi="Arial" w:cs="Arial"/>
          <w:sz w:val="24"/>
          <w:szCs w:val="24"/>
        </w:rPr>
        <w:t xml:space="preserve"> (Accessed: 25 February 2018)</w:t>
      </w:r>
    </w:p>
    <w:p w14:paraId="183669F0" w14:textId="33E02E0B" w:rsidR="00F41666" w:rsidRPr="00E92DED" w:rsidRDefault="00F41666" w:rsidP="00E92DED">
      <w:pPr>
        <w:spacing w:line="480" w:lineRule="auto"/>
        <w:rPr>
          <w:rFonts w:ascii="Arial" w:hAnsi="Arial" w:cs="Arial"/>
          <w:sz w:val="24"/>
          <w:szCs w:val="24"/>
        </w:rPr>
      </w:pPr>
      <w:r w:rsidRPr="00E92DED">
        <w:rPr>
          <w:rFonts w:ascii="Arial" w:hAnsi="Arial" w:cs="Arial"/>
          <w:sz w:val="24"/>
          <w:szCs w:val="24"/>
        </w:rPr>
        <w:t>Toulouse-Lautrec, H.</w:t>
      </w:r>
      <w:r w:rsidR="00DB7941" w:rsidRPr="00E92DED">
        <w:rPr>
          <w:rFonts w:ascii="Arial" w:hAnsi="Arial" w:cs="Arial"/>
          <w:sz w:val="24"/>
          <w:szCs w:val="24"/>
        </w:rPr>
        <w:t xml:space="preserve">, (1882-1883). </w:t>
      </w:r>
      <w:r w:rsidR="00DB7941" w:rsidRPr="00E92DED">
        <w:rPr>
          <w:rFonts w:ascii="Arial" w:hAnsi="Arial" w:cs="Arial"/>
          <w:i/>
          <w:sz w:val="24"/>
          <w:szCs w:val="24"/>
        </w:rPr>
        <w:t xml:space="preserve">Self-Portrait in Front of a Mirror </w:t>
      </w:r>
      <w:r w:rsidR="00DB7941" w:rsidRPr="00E92DED">
        <w:rPr>
          <w:rFonts w:ascii="Arial" w:hAnsi="Arial" w:cs="Arial"/>
          <w:sz w:val="24"/>
          <w:szCs w:val="24"/>
        </w:rPr>
        <w:t>[</w:t>
      </w:r>
      <w:r w:rsidR="00FE7697" w:rsidRPr="00E92DED">
        <w:rPr>
          <w:rFonts w:ascii="Arial" w:hAnsi="Arial" w:cs="Arial"/>
          <w:sz w:val="24"/>
          <w:szCs w:val="24"/>
        </w:rPr>
        <w:t>Oil on cardboard</w:t>
      </w:r>
      <w:r w:rsidR="00DB7941" w:rsidRPr="00E92DED">
        <w:rPr>
          <w:rFonts w:ascii="Arial" w:hAnsi="Arial" w:cs="Arial"/>
          <w:sz w:val="24"/>
          <w:szCs w:val="24"/>
        </w:rPr>
        <w:t xml:space="preserve">]. </w:t>
      </w:r>
      <w:proofErr w:type="spellStart"/>
      <w:r w:rsidR="00DB7941" w:rsidRPr="00E92DED">
        <w:rPr>
          <w:rFonts w:ascii="Arial" w:hAnsi="Arial" w:cs="Arial"/>
          <w:sz w:val="24"/>
          <w:szCs w:val="24"/>
        </w:rPr>
        <w:t>Musee</w:t>
      </w:r>
      <w:proofErr w:type="spellEnd"/>
      <w:r w:rsidR="00DB7941" w:rsidRPr="00E92DED">
        <w:rPr>
          <w:rFonts w:ascii="Arial" w:hAnsi="Arial" w:cs="Arial"/>
          <w:sz w:val="24"/>
          <w:szCs w:val="24"/>
        </w:rPr>
        <w:t xml:space="preserve"> Toulouse-Lautrec, Albi.</w:t>
      </w:r>
    </w:p>
    <w:p w14:paraId="2924E770" w14:textId="5A040A59" w:rsidR="00F41666" w:rsidRPr="00E92DED" w:rsidRDefault="00F41666" w:rsidP="00E92DED">
      <w:pPr>
        <w:spacing w:line="480" w:lineRule="auto"/>
        <w:rPr>
          <w:rFonts w:ascii="Arial" w:hAnsi="Arial" w:cs="Arial"/>
          <w:sz w:val="24"/>
          <w:szCs w:val="24"/>
        </w:rPr>
      </w:pPr>
      <w:r w:rsidRPr="00E92DED">
        <w:rPr>
          <w:rFonts w:ascii="Arial" w:hAnsi="Arial" w:cs="Arial"/>
          <w:sz w:val="24"/>
          <w:szCs w:val="24"/>
        </w:rPr>
        <w:t>Van Gogh, V.</w:t>
      </w:r>
      <w:r w:rsidR="00FE7697" w:rsidRPr="00E92DED">
        <w:rPr>
          <w:rFonts w:ascii="Arial" w:hAnsi="Arial" w:cs="Arial"/>
          <w:sz w:val="24"/>
          <w:szCs w:val="24"/>
        </w:rPr>
        <w:t xml:space="preserve">, (1980) </w:t>
      </w:r>
      <w:r w:rsidR="00FE7697" w:rsidRPr="00E92DED">
        <w:rPr>
          <w:rFonts w:ascii="Arial" w:hAnsi="Arial" w:cs="Arial"/>
          <w:i/>
          <w:sz w:val="24"/>
          <w:szCs w:val="24"/>
        </w:rPr>
        <w:t>Irises</w:t>
      </w:r>
      <w:r w:rsidR="00FE7697" w:rsidRPr="00E92DED">
        <w:rPr>
          <w:rFonts w:ascii="Arial" w:hAnsi="Arial" w:cs="Arial"/>
          <w:sz w:val="24"/>
          <w:szCs w:val="24"/>
        </w:rPr>
        <w:t xml:space="preserve"> [Oil on canvas]. Van Gogh Museum, Amsterdam.</w:t>
      </w:r>
    </w:p>
    <w:p w14:paraId="790EEA90" w14:textId="04D53E26" w:rsidR="00DA7A8D" w:rsidRPr="00E92DED" w:rsidRDefault="00052838" w:rsidP="00E92DED">
      <w:pPr>
        <w:spacing w:line="480" w:lineRule="auto"/>
        <w:rPr>
          <w:rFonts w:ascii="Arial" w:hAnsi="Arial" w:cs="Arial"/>
          <w:sz w:val="24"/>
          <w:szCs w:val="24"/>
        </w:rPr>
      </w:pPr>
      <w:r w:rsidRPr="00E92DED">
        <w:rPr>
          <w:rFonts w:ascii="Arial" w:hAnsi="Arial" w:cs="Arial"/>
          <w:sz w:val="24"/>
          <w:szCs w:val="24"/>
        </w:rPr>
        <w:t xml:space="preserve">Van Gogh Museum. (2016) </w:t>
      </w:r>
      <w:r w:rsidRPr="00E92DED">
        <w:rPr>
          <w:rFonts w:ascii="Arial" w:hAnsi="Arial" w:cs="Arial"/>
          <w:i/>
          <w:sz w:val="24"/>
          <w:szCs w:val="24"/>
        </w:rPr>
        <w:t xml:space="preserve">Feeling Van Gogh – a programme for the blind and visually impaired visitors. </w:t>
      </w:r>
      <w:r w:rsidRPr="00E92DED">
        <w:rPr>
          <w:rFonts w:ascii="Arial" w:hAnsi="Arial" w:cs="Arial"/>
          <w:sz w:val="24"/>
          <w:szCs w:val="24"/>
        </w:rPr>
        <w:t xml:space="preserve">Available at: </w:t>
      </w:r>
      <w:hyperlink r:id="rId20" w:history="1">
        <w:r w:rsidRPr="00E92DED">
          <w:rPr>
            <w:rStyle w:val="Hyperlink"/>
            <w:rFonts w:ascii="Arial" w:hAnsi="Arial" w:cs="Arial"/>
            <w:sz w:val="24"/>
            <w:szCs w:val="24"/>
          </w:rPr>
          <w:t>https://www.youtube.com/watch?time_continue=87&amp;v=JhbthPM_EI8</w:t>
        </w:r>
      </w:hyperlink>
      <w:r w:rsidRPr="00E92DED">
        <w:rPr>
          <w:rFonts w:ascii="Arial" w:hAnsi="Arial" w:cs="Arial"/>
          <w:sz w:val="24"/>
          <w:szCs w:val="24"/>
        </w:rPr>
        <w:t xml:space="preserve"> (Accessed: 12 April 2018)</w:t>
      </w:r>
    </w:p>
    <w:p w14:paraId="69FB0D5B" w14:textId="495C606B" w:rsidR="00E82B7D" w:rsidRPr="00E92DED" w:rsidRDefault="00E82B7D" w:rsidP="00E92DED">
      <w:pPr>
        <w:spacing w:line="480" w:lineRule="auto"/>
        <w:rPr>
          <w:rFonts w:ascii="Arial" w:hAnsi="Arial" w:cs="Arial"/>
          <w:sz w:val="24"/>
          <w:szCs w:val="24"/>
          <w:u w:val="single"/>
        </w:rPr>
      </w:pPr>
    </w:p>
    <w:sectPr w:rsidR="00E82B7D" w:rsidRPr="00E92DED" w:rsidSect="00BD37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38D3CF" w14:textId="77777777" w:rsidR="009541D1" w:rsidRDefault="009541D1" w:rsidP="00305524">
      <w:pPr>
        <w:spacing w:after="0" w:line="240" w:lineRule="auto"/>
      </w:pPr>
      <w:r>
        <w:separator/>
      </w:r>
    </w:p>
  </w:endnote>
  <w:endnote w:type="continuationSeparator" w:id="0">
    <w:p w14:paraId="219EFB60" w14:textId="77777777" w:rsidR="009541D1" w:rsidRDefault="009541D1" w:rsidP="00305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1A57F1" w14:textId="77777777" w:rsidR="009541D1" w:rsidRDefault="009541D1" w:rsidP="00305524">
      <w:pPr>
        <w:spacing w:after="0" w:line="240" w:lineRule="auto"/>
      </w:pPr>
      <w:r>
        <w:separator/>
      </w:r>
    </w:p>
  </w:footnote>
  <w:footnote w:type="continuationSeparator" w:id="0">
    <w:p w14:paraId="24D5AD6A" w14:textId="77777777" w:rsidR="009541D1" w:rsidRDefault="009541D1" w:rsidP="003055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A0943"/>
    <w:rsid w:val="00016363"/>
    <w:rsid w:val="00032CD4"/>
    <w:rsid w:val="000412E4"/>
    <w:rsid w:val="000434BB"/>
    <w:rsid w:val="00050298"/>
    <w:rsid w:val="00052838"/>
    <w:rsid w:val="00060AE5"/>
    <w:rsid w:val="000B6757"/>
    <w:rsid w:val="000E0BD3"/>
    <w:rsid w:val="000E6AE3"/>
    <w:rsid w:val="000E7E88"/>
    <w:rsid w:val="001272C8"/>
    <w:rsid w:val="00131614"/>
    <w:rsid w:val="001850FB"/>
    <w:rsid w:val="00186356"/>
    <w:rsid w:val="001A69D6"/>
    <w:rsid w:val="001B2AA8"/>
    <w:rsid w:val="001B4929"/>
    <w:rsid w:val="001C45F3"/>
    <w:rsid w:val="001E75FE"/>
    <w:rsid w:val="001F1316"/>
    <w:rsid w:val="001F1BD6"/>
    <w:rsid w:val="00200F2A"/>
    <w:rsid w:val="002047A8"/>
    <w:rsid w:val="002078A1"/>
    <w:rsid w:val="002152BD"/>
    <w:rsid w:val="00227FD8"/>
    <w:rsid w:val="0023092C"/>
    <w:rsid w:val="00243568"/>
    <w:rsid w:val="00257695"/>
    <w:rsid w:val="0027325A"/>
    <w:rsid w:val="002B216E"/>
    <w:rsid w:val="002E34D3"/>
    <w:rsid w:val="00305524"/>
    <w:rsid w:val="0031662C"/>
    <w:rsid w:val="003209FC"/>
    <w:rsid w:val="00351FB2"/>
    <w:rsid w:val="00354437"/>
    <w:rsid w:val="003872C3"/>
    <w:rsid w:val="003C04DB"/>
    <w:rsid w:val="003C3BCB"/>
    <w:rsid w:val="003D2C50"/>
    <w:rsid w:val="003D3DDB"/>
    <w:rsid w:val="00403F59"/>
    <w:rsid w:val="00424828"/>
    <w:rsid w:val="004466D0"/>
    <w:rsid w:val="0048406F"/>
    <w:rsid w:val="004B7ADB"/>
    <w:rsid w:val="004F3479"/>
    <w:rsid w:val="00510250"/>
    <w:rsid w:val="00520A25"/>
    <w:rsid w:val="0053196C"/>
    <w:rsid w:val="005410A9"/>
    <w:rsid w:val="00554D79"/>
    <w:rsid w:val="0056157B"/>
    <w:rsid w:val="00584BB1"/>
    <w:rsid w:val="005A72ED"/>
    <w:rsid w:val="005E0BA3"/>
    <w:rsid w:val="005F5DAE"/>
    <w:rsid w:val="005F61C8"/>
    <w:rsid w:val="006152E8"/>
    <w:rsid w:val="00622428"/>
    <w:rsid w:val="00625EA0"/>
    <w:rsid w:val="00645122"/>
    <w:rsid w:val="00651E7C"/>
    <w:rsid w:val="00652203"/>
    <w:rsid w:val="006532AC"/>
    <w:rsid w:val="0066176C"/>
    <w:rsid w:val="00665682"/>
    <w:rsid w:val="00690874"/>
    <w:rsid w:val="006A388D"/>
    <w:rsid w:val="006D4D89"/>
    <w:rsid w:val="00701C46"/>
    <w:rsid w:val="00707758"/>
    <w:rsid w:val="0073171A"/>
    <w:rsid w:val="00750309"/>
    <w:rsid w:val="00757352"/>
    <w:rsid w:val="00795202"/>
    <w:rsid w:val="007C4F58"/>
    <w:rsid w:val="007D617C"/>
    <w:rsid w:val="007E23D5"/>
    <w:rsid w:val="007F1266"/>
    <w:rsid w:val="007F367E"/>
    <w:rsid w:val="008040DB"/>
    <w:rsid w:val="00805360"/>
    <w:rsid w:val="0081329D"/>
    <w:rsid w:val="00845C8C"/>
    <w:rsid w:val="00861905"/>
    <w:rsid w:val="00877699"/>
    <w:rsid w:val="008805C9"/>
    <w:rsid w:val="00896870"/>
    <w:rsid w:val="00897A3D"/>
    <w:rsid w:val="008B5A5A"/>
    <w:rsid w:val="008E1335"/>
    <w:rsid w:val="00911B35"/>
    <w:rsid w:val="009147FB"/>
    <w:rsid w:val="009204A7"/>
    <w:rsid w:val="00920AE7"/>
    <w:rsid w:val="009236B6"/>
    <w:rsid w:val="009335E1"/>
    <w:rsid w:val="009541D1"/>
    <w:rsid w:val="0097797E"/>
    <w:rsid w:val="00977B2C"/>
    <w:rsid w:val="00982655"/>
    <w:rsid w:val="00990F9E"/>
    <w:rsid w:val="009E1FAD"/>
    <w:rsid w:val="009E4182"/>
    <w:rsid w:val="009E57B9"/>
    <w:rsid w:val="009F01D0"/>
    <w:rsid w:val="00A407B2"/>
    <w:rsid w:val="00A43017"/>
    <w:rsid w:val="00A4415F"/>
    <w:rsid w:val="00A475E3"/>
    <w:rsid w:val="00A542E4"/>
    <w:rsid w:val="00A65D69"/>
    <w:rsid w:val="00A74FAC"/>
    <w:rsid w:val="00A93B64"/>
    <w:rsid w:val="00AF1F73"/>
    <w:rsid w:val="00B05875"/>
    <w:rsid w:val="00B11B12"/>
    <w:rsid w:val="00B11D47"/>
    <w:rsid w:val="00B156C6"/>
    <w:rsid w:val="00B313F4"/>
    <w:rsid w:val="00B4086C"/>
    <w:rsid w:val="00B61961"/>
    <w:rsid w:val="00BA0943"/>
    <w:rsid w:val="00BA5BF0"/>
    <w:rsid w:val="00BB1287"/>
    <w:rsid w:val="00BC7534"/>
    <w:rsid w:val="00BD37BA"/>
    <w:rsid w:val="00BF69FF"/>
    <w:rsid w:val="00C65CB0"/>
    <w:rsid w:val="00C74124"/>
    <w:rsid w:val="00C8687B"/>
    <w:rsid w:val="00CA10C9"/>
    <w:rsid w:val="00CE18F4"/>
    <w:rsid w:val="00D02C46"/>
    <w:rsid w:val="00D03888"/>
    <w:rsid w:val="00D0610C"/>
    <w:rsid w:val="00D54C14"/>
    <w:rsid w:val="00D77FDE"/>
    <w:rsid w:val="00D936C3"/>
    <w:rsid w:val="00DA2111"/>
    <w:rsid w:val="00DA7A8D"/>
    <w:rsid w:val="00DB36D9"/>
    <w:rsid w:val="00DB7941"/>
    <w:rsid w:val="00E06CCC"/>
    <w:rsid w:val="00E23D7F"/>
    <w:rsid w:val="00E2788F"/>
    <w:rsid w:val="00E31211"/>
    <w:rsid w:val="00E5799B"/>
    <w:rsid w:val="00E6637A"/>
    <w:rsid w:val="00E76C66"/>
    <w:rsid w:val="00E82B7D"/>
    <w:rsid w:val="00E90E76"/>
    <w:rsid w:val="00E92DED"/>
    <w:rsid w:val="00EA6DE9"/>
    <w:rsid w:val="00EB704D"/>
    <w:rsid w:val="00EC2533"/>
    <w:rsid w:val="00ED468D"/>
    <w:rsid w:val="00EE5D81"/>
    <w:rsid w:val="00F21FAB"/>
    <w:rsid w:val="00F41666"/>
    <w:rsid w:val="00F500EE"/>
    <w:rsid w:val="00FA5789"/>
    <w:rsid w:val="00FC062C"/>
    <w:rsid w:val="00FD4937"/>
    <w:rsid w:val="00FE769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A3C21"/>
  <w15:docId w15:val="{291C23A4-2CC9-4A6D-B6A4-127753185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7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55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524"/>
  </w:style>
  <w:style w:type="paragraph" w:styleId="Footer">
    <w:name w:val="footer"/>
    <w:basedOn w:val="Normal"/>
    <w:link w:val="FooterChar"/>
    <w:uiPriority w:val="99"/>
    <w:unhideWhenUsed/>
    <w:rsid w:val="003055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524"/>
  </w:style>
  <w:style w:type="paragraph" w:styleId="BalloonText">
    <w:name w:val="Balloon Text"/>
    <w:basedOn w:val="Normal"/>
    <w:link w:val="BalloonTextChar"/>
    <w:uiPriority w:val="99"/>
    <w:semiHidden/>
    <w:unhideWhenUsed/>
    <w:rsid w:val="003055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5524"/>
    <w:rPr>
      <w:rFonts w:ascii="Tahoma" w:hAnsi="Tahoma" w:cs="Tahoma"/>
      <w:sz w:val="16"/>
      <w:szCs w:val="16"/>
    </w:rPr>
  </w:style>
  <w:style w:type="character" w:styleId="Hyperlink">
    <w:name w:val="Hyperlink"/>
    <w:basedOn w:val="DefaultParagraphFont"/>
    <w:uiPriority w:val="99"/>
    <w:unhideWhenUsed/>
    <w:rsid w:val="008805C9"/>
    <w:rPr>
      <w:color w:val="0563C1" w:themeColor="hyperlink"/>
      <w:u w:val="single"/>
    </w:rPr>
  </w:style>
  <w:style w:type="character" w:styleId="UnresolvedMention">
    <w:name w:val="Unresolved Mention"/>
    <w:basedOn w:val="DefaultParagraphFont"/>
    <w:uiPriority w:val="99"/>
    <w:semiHidden/>
    <w:unhideWhenUsed/>
    <w:rsid w:val="008805C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hyperlink" Target="https://www-sciencedirect-com.ezproxy.uwtsd.ac.uk/science/article/pii/S1875067212000478"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g"/><Relationship Id="rId17" Type="http://schemas.openxmlformats.org/officeDocument/2006/relationships/hyperlink" Target="https://web-a-ebscohost-com.ezproxy.uwtsd.ac.uk/ehost/detail/detail?vid=0&amp;sid=9b633fb2-80c6-4194-9c7c-c000e7e67747%40sessionmgr4006&amp;bdata=JnNpdGU9ZWhvc3QtbGl2ZQ%3d%3d" TargetMode="External"/><Relationship Id="rId2" Type="http://schemas.openxmlformats.org/officeDocument/2006/relationships/styles" Target="styles.xml"/><Relationship Id="rId16" Type="http://schemas.openxmlformats.org/officeDocument/2006/relationships/hyperlink" Target="https://www-sciencedirect-com.ezproxy.uwtsd.ac.uk/science/article/pii/S0378111914011093" TargetMode="External"/><Relationship Id="rId20" Type="http://schemas.openxmlformats.org/officeDocument/2006/relationships/hyperlink" Target="https://www.youtube.com/watch?time_continue=87&amp;v=JhbthPM_EI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www.jstor.org.ezproxy.uwtsd.ac.uk/stable/25486195?seq=1" TargetMode="External"/><Relationship Id="rId10" Type="http://schemas.openxmlformats.org/officeDocument/2006/relationships/image" Target="media/image4.jpg"/><Relationship Id="rId19" Type="http://schemas.openxmlformats.org/officeDocument/2006/relationships/hyperlink" Target="https://web-b-ebscohost-com.ezproxy.uwtsd.ac.uk/ehost/detail/detail?vid=0&amp;sid=0f666d61-99e5-4ec8-8617-258726eacbb2%40sessionmgr120&amp;bdata=JnNpdGU9ZWhvc3QtbGl2ZQ%3d%3d"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AB3A9-C7DD-416F-B473-2AB33736D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1947</Words>
  <Characters>11102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Gabriella Wilde</dc:creator>
  <cp:lastModifiedBy>Gabriella Wilde</cp:lastModifiedBy>
  <cp:revision>2</cp:revision>
  <dcterms:created xsi:type="dcterms:W3CDTF">2018-05-01T19:01:00Z</dcterms:created>
  <dcterms:modified xsi:type="dcterms:W3CDTF">2018-05-01T19:01:00Z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-939518464</vt:i4>
  </property>
</Properties>
</file>