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B43B9" w14:textId="77777777" w:rsidR="00180060" w:rsidRPr="004268DB" w:rsidRDefault="00180060" w:rsidP="00180060">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0EEE335B" wp14:editId="6334F489">
                <wp:simplePos x="0" y="0"/>
                <wp:positionH relativeFrom="column">
                  <wp:posOffset>-969264</wp:posOffset>
                </wp:positionH>
                <wp:positionV relativeFrom="paragraph">
                  <wp:posOffset>-1170432</wp:posOffset>
                </wp:positionV>
                <wp:extent cx="457200" cy="11173968"/>
                <wp:effectExtent l="0" t="0" r="12700" b="15240"/>
                <wp:wrapNone/>
                <wp:docPr id="2" name="Rectangle 2"/>
                <wp:cNvGraphicFramePr/>
                <a:graphic xmlns:a="http://schemas.openxmlformats.org/drawingml/2006/main">
                  <a:graphicData uri="http://schemas.microsoft.com/office/word/2010/wordprocessingShape">
                    <wps:wsp>
                      <wps:cNvSpPr/>
                      <wps:spPr>
                        <a:xfrm>
                          <a:off x="0" y="0"/>
                          <a:ext cx="457200" cy="11173968"/>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851698" id="Rectangle 2" o:spid="_x0000_s1026" style="position:absolute;margin-left:-76.3pt;margin-top:-92.15pt;width:36pt;height:87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" fillcolor="#002060" strokecolor="#1f3763 [1604]" strokeweight="1pt"/>
            </w:pict>
          </mc:Fallback>
        </mc:AlternateContent>
      </w:r>
      <w:r w:rsidRPr="004268DB">
        <w:rPr>
          <w:rFonts w:ascii="Times New Roman" w:eastAsia="Times New Roman" w:hAnsi="Times New Roman" w:cs="Times New Roman"/>
          <w:noProof/>
          <w:lang w:eastAsia="en-GB"/>
        </w:rPr>
        <w:drawing>
          <wp:inline distT="0" distB="0" distL="0" distR="0" wp14:anchorId="01961ABE" wp14:editId="768C9EDF">
            <wp:extent cx="2833248" cy="1261872"/>
            <wp:effectExtent l="0" t="0" r="0" b="0"/>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8"/>
                    <a:stretch>
                      <a:fillRect/>
                    </a:stretch>
                  </pic:blipFill>
                  <pic:spPr>
                    <a:xfrm>
                      <a:off x="0" y="0"/>
                      <a:ext cx="2845068" cy="1267136"/>
                    </a:xfrm>
                    <a:prstGeom prst="rect">
                      <a:avLst/>
                    </a:prstGeom>
                  </pic:spPr>
                </pic:pic>
              </a:graphicData>
            </a:graphic>
          </wp:inline>
        </w:drawing>
      </w:r>
    </w:p>
    <w:p w14:paraId="69D1FDFA" w14:textId="77777777" w:rsidR="00180060" w:rsidRDefault="00180060" w:rsidP="00180060">
      <w:pPr>
        <w:spacing w:line="360" w:lineRule="auto"/>
        <w:rPr>
          <w:b/>
          <w:bCs/>
          <w:sz w:val="32"/>
          <w:szCs w:val="32"/>
        </w:rPr>
      </w:pPr>
    </w:p>
    <w:p w14:paraId="38093DB5" w14:textId="77777777" w:rsidR="00180060" w:rsidRDefault="00180060" w:rsidP="00180060">
      <w:pPr>
        <w:spacing w:line="360" w:lineRule="auto"/>
        <w:rPr>
          <w:b/>
          <w:bCs/>
          <w:sz w:val="32"/>
          <w:szCs w:val="32"/>
        </w:rPr>
      </w:pPr>
    </w:p>
    <w:p w14:paraId="55911315" w14:textId="77777777" w:rsidR="00180060" w:rsidRDefault="00180060" w:rsidP="00180060">
      <w:pPr>
        <w:spacing w:line="360" w:lineRule="auto"/>
        <w:rPr>
          <w:b/>
          <w:bCs/>
          <w:sz w:val="32"/>
          <w:szCs w:val="32"/>
        </w:rPr>
      </w:pPr>
    </w:p>
    <w:p w14:paraId="3995EDA9" w14:textId="77777777" w:rsidR="00180060" w:rsidRPr="004268DB" w:rsidRDefault="00180060" w:rsidP="00180060">
      <w:pPr>
        <w:spacing w:line="360" w:lineRule="auto"/>
        <w:rPr>
          <w:b/>
          <w:bCs/>
          <w:sz w:val="32"/>
          <w:szCs w:val="32"/>
        </w:rPr>
      </w:pPr>
    </w:p>
    <w:p w14:paraId="5D9CCE98" w14:textId="2E1BC616" w:rsidR="00180060" w:rsidRPr="004268DB" w:rsidRDefault="004E3936" w:rsidP="00180060">
      <w:pPr>
        <w:spacing w:line="360" w:lineRule="auto"/>
        <w:jc w:val="center"/>
        <w:rPr>
          <w:b/>
          <w:bCs/>
          <w:sz w:val="40"/>
          <w:szCs w:val="40"/>
        </w:rPr>
      </w:pPr>
      <w:r w:rsidRPr="004E3936">
        <w:rPr>
          <w:b/>
          <w:bCs/>
          <w:sz w:val="40"/>
          <w:szCs w:val="40"/>
        </w:rPr>
        <w:t>LCBB5000</w:t>
      </w:r>
      <w:r>
        <w:rPr>
          <w:b/>
          <w:bCs/>
          <w:sz w:val="40"/>
          <w:szCs w:val="40"/>
        </w:rPr>
        <w:t xml:space="preserve">: </w:t>
      </w:r>
      <w:r w:rsidRPr="004E3936">
        <w:rPr>
          <w:b/>
          <w:bCs/>
          <w:sz w:val="40"/>
          <w:szCs w:val="40"/>
        </w:rPr>
        <w:t>Data Handling and Business Intelligence</w:t>
      </w:r>
    </w:p>
    <w:p w14:paraId="63AE8F68" w14:textId="7CED28E5" w:rsidR="00180060" w:rsidRPr="009F28F4" w:rsidRDefault="00180060" w:rsidP="00180060">
      <w:pPr>
        <w:spacing w:line="360" w:lineRule="auto"/>
        <w:jc w:val="center"/>
        <w:rPr>
          <w:sz w:val="40"/>
          <w:szCs w:val="40"/>
        </w:rPr>
      </w:pPr>
      <w:r>
        <w:rPr>
          <w:b/>
          <w:bCs/>
          <w:sz w:val="40"/>
          <w:szCs w:val="40"/>
          <w:u w:val="single"/>
        </w:rPr>
        <w:t xml:space="preserve">Component </w:t>
      </w:r>
      <w:r w:rsidR="008E451E">
        <w:rPr>
          <w:b/>
          <w:bCs/>
          <w:sz w:val="40"/>
          <w:szCs w:val="40"/>
          <w:u w:val="single"/>
        </w:rPr>
        <w:t>One</w:t>
      </w:r>
      <w:r w:rsidRPr="009F28F4">
        <w:rPr>
          <w:b/>
          <w:bCs/>
          <w:sz w:val="40"/>
          <w:szCs w:val="40"/>
        </w:rPr>
        <w:t xml:space="preserve"> – </w:t>
      </w:r>
      <w:r>
        <w:rPr>
          <w:sz w:val="40"/>
          <w:szCs w:val="40"/>
        </w:rPr>
        <w:t>INDIVIDUAL REPORT</w:t>
      </w:r>
    </w:p>
    <w:p w14:paraId="3AC08217" w14:textId="77777777" w:rsidR="00180060" w:rsidRPr="004268DB" w:rsidRDefault="00180060" w:rsidP="00180060">
      <w:pPr>
        <w:spacing w:line="360" w:lineRule="auto"/>
        <w:rPr>
          <w:b/>
          <w:bCs/>
          <w:sz w:val="32"/>
          <w:szCs w:val="32"/>
        </w:rPr>
      </w:pPr>
    </w:p>
    <w:p w14:paraId="064B891F" w14:textId="77777777" w:rsidR="00180060" w:rsidRPr="004268DB" w:rsidRDefault="00180060" w:rsidP="00180060">
      <w:pPr>
        <w:spacing w:line="360" w:lineRule="auto"/>
        <w:jc w:val="center"/>
        <w:rPr>
          <w:b/>
          <w:bCs/>
          <w:i/>
          <w:iCs/>
          <w:sz w:val="36"/>
          <w:szCs w:val="36"/>
          <w:u w:val="single"/>
        </w:rPr>
      </w:pPr>
    </w:p>
    <w:p w14:paraId="1AD818CB" w14:textId="77777777" w:rsidR="00180060" w:rsidRDefault="00180060" w:rsidP="00180060">
      <w:pPr>
        <w:spacing w:line="360" w:lineRule="auto"/>
        <w:rPr>
          <w:b/>
          <w:bCs/>
          <w:sz w:val="32"/>
          <w:szCs w:val="32"/>
        </w:rPr>
      </w:pPr>
    </w:p>
    <w:p w14:paraId="6F3BF5DD" w14:textId="77777777" w:rsidR="00180060" w:rsidRDefault="00180060" w:rsidP="00180060">
      <w:pPr>
        <w:spacing w:line="360" w:lineRule="auto"/>
        <w:jc w:val="center"/>
        <w:rPr>
          <w:b/>
          <w:bCs/>
          <w:sz w:val="32"/>
          <w:szCs w:val="32"/>
        </w:rPr>
      </w:pPr>
    </w:p>
    <w:p w14:paraId="6A54227B" w14:textId="77777777" w:rsidR="00180060" w:rsidRDefault="00180060" w:rsidP="00180060">
      <w:pPr>
        <w:spacing w:line="360" w:lineRule="auto"/>
        <w:jc w:val="center"/>
        <w:rPr>
          <w:b/>
          <w:bCs/>
          <w:sz w:val="32"/>
          <w:szCs w:val="32"/>
        </w:rPr>
      </w:pPr>
    </w:p>
    <w:p w14:paraId="38BBCAFC" w14:textId="77777777" w:rsidR="00180060" w:rsidRDefault="00180060" w:rsidP="00180060">
      <w:pPr>
        <w:spacing w:line="360" w:lineRule="auto"/>
        <w:jc w:val="center"/>
        <w:rPr>
          <w:b/>
          <w:bCs/>
          <w:sz w:val="32"/>
          <w:szCs w:val="32"/>
        </w:rPr>
      </w:pPr>
    </w:p>
    <w:p w14:paraId="1766FA85" w14:textId="77777777" w:rsidR="00180060" w:rsidRPr="004268DB" w:rsidRDefault="00180060" w:rsidP="00180060">
      <w:pPr>
        <w:spacing w:line="360" w:lineRule="auto"/>
        <w:jc w:val="center"/>
        <w:rPr>
          <w:b/>
          <w:bCs/>
          <w:sz w:val="32"/>
          <w:szCs w:val="32"/>
        </w:rPr>
      </w:pPr>
    </w:p>
    <w:p w14:paraId="64A5730A" w14:textId="77777777" w:rsidR="00180060" w:rsidRPr="004268DB" w:rsidRDefault="00180060" w:rsidP="00180060">
      <w:pPr>
        <w:spacing w:line="360" w:lineRule="auto"/>
        <w:jc w:val="center"/>
        <w:rPr>
          <w:b/>
          <w:bCs/>
          <w:sz w:val="40"/>
          <w:szCs w:val="40"/>
        </w:rPr>
      </w:pPr>
      <w:r w:rsidRPr="004268DB">
        <w:rPr>
          <w:b/>
          <w:bCs/>
          <w:sz w:val="40"/>
          <w:szCs w:val="40"/>
        </w:rPr>
        <w:t xml:space="preserve">Student Name: </w:t>
      </w:r>
      <w:r w:rsidRPr="004268DB">
        <w:rPr>
          <w:sz w:val="40"/>
          <w:szCs w:val="40"/>
        </w:rPr>
        <w:t>Andreea</w:t>
      </w:r>
      <w:r w:rsidRPr="004268DB">
        <w:rPr>
          <w:b/>
          <w:bCs/>
          <w:sz w:val="40"/>
          <w:szCs w:val="40"/>
        </w:rPr>
        <w:t xml:space="preserve"> </w:t>
      </w:r>
      <w:r w:rsidRPr="004268DB">
        <w:rPr>
          <w:sz w:val="40"/>
          <w:szCs w:val="40"/>
        </w:rPr>
        <w:t>Tamba</w:t>
      </w:r>
    </w:p>
    <w:p w14:paraId="3A3B45B6" w14:textId="77777777" w:rsidR="00180060" w:rsidRDefault="00180060" w:rsidP="00180060">
      <w:pPr>
        <w:spacing w:line="360" w:lineRule="auto"/>
        <w:jc w:val="center"/>
        <w:rPr>
          <w:b/>
          <w:bCs/>
          <w:sz w:val="40"/>
          <w:szCs w:val="40"/>
        </w:rPr>
      </w:pPr>
      <w:r w:rsidRPr="004268DB">
        <w:rPr>
          <w:sz w:val="40"/>
          <w:szCs w:val="40"/>
        </w:rPr>
        <w:t>Student</w:t>
      </w:r>
      <w:r w:rsidRPr="004268DB">
        <w:rPr>
          <w:b/>
          <w:bCs/>
          <w:sz w:val="40"/>
          <w:szCs w:val="40"/>
        </w:rPr>
        <w:t xml:space="preserve"> </w:t>
      </w:r>
      <w:r w:rsidRPr="004268DB">
        <w:rPr>
          <w:sz w:val="40"/>
          <w:szCs w:val="40"/>
        </w:rPr>
        <w:t>ID</w:t>
      </w:r>
      <w:r w:rsidRPr="004268DB">
        <w:rPr>
          <w:b/>
          <w:bCs/>
          <w:sz w:val="40"/>
          <w:szCs w:val="40"/>
        </w:rPr>
        <w:t>: 2112920</w:t>
      </w:r>
    </w:p>
    <w:p w14:paraId="137D390C" w14:textId="46024937" w:rsidR="004E2ED6" w:rsidRDefault="004E2ED6" w:rsidP="004E2ED6">
      <w:pPr>
        <w:spacing w:line="360" w:lineRule="auto"/>
        <w:jc w:val="both"/>
        <w:rPr>
          <w:rFonts w:ascii="Arial" w:hAnsi="Arial" w:cs="Arial"/>
          <w:b/>
          <w:bCs/>
        </w:rPr>
      </w:pPr>
    </w:p>
    <w:p w14:paraId="60BFA43C" w14:textId="330C8929" w:rsidR="004E2ED6" w:rsidRDefault="004E2ED6" w:rsidP="004E2ED6">
      <w:pPr>
        <w:spacing w:line="360" w:lineRule="auto"/>
        <w:jc w:val="both"/>
        <w:rPr>
          <w:rFonts w:ascii="Arial" w:hAnsi="Arial" w:cs="Arial"/>
          <w:b/>
          <w:bCs/>
        </w:rPr>
      </w:pPr>
    </w:p>
    <w:p w14:paraId="02F6AAF0" w14:textId="4C085FC6" w:rsidR="004E2ED6" w:rsidRDefault="004E2ED6" w:rsidP="004E2ED6">
      <w:pPr>
        <w:spacing w:line="360" w:lineRule="auto"/>
        <w:jc w:val="both"/>
        <w:rPr>
          <w:rFonts w:ascii="Arial" w:hAnsi="Arial" w:cs="Arial"/>
          <w:b/>
          <w:bCs/>
        </w:rPr>
      </w:pPr>
    </w:p>
    <w:p w14:paraId="784F1DAC" w14:textId="0E32522A" w:rsidR="004E2ED6" w:rsidRDefault="004E2ED6" w:rsidP="004E2ED6">
      <w:pPr>
        <w:spacing w:line="360" w:lineRule="auto"/>
        <w:jc w:val="both"/>
        <w:rPr>
          <w:rFonts w:ascii="Arial" w:hAnsi="Arial" w:cs="Arial"/>
          <w:b/>
          <w:bCs/>
        </w:rPr>
      </w:pPr>
    </w:p>
    <w:p w14:paraId="6A9B33D0" w14:textId="5F1FAA85" w:rsidR="004E2ED6" w:rsidRDefault="004E2ED6" w:rsidP="004E2ED6">
      <w:pPr>
        <w:spacing w:line="360" w:lineRule="auto"/>
        <w:jc w:val="both"/>
        <w:rPr>
          <w:rFonts w:ascii="Arial" w:hAnsi="Arial" w:cs="Arial"/>
          <w:b/>
          <w:bCs/>
        </w:rPr>
      </w:pPr>
    </w:p>
    <w:p w14:paraId="5CDDA919" w14:textId="3EAD1CCB" w:rsidR="004E2ED6" w:rsidRDefault="004E2ED6" w:rsidP="004E2ED6">
      <w:pPr>
        <w:spacing w:line="360" w:lineRule="auto"/>
        <w:jc w:val="both"/>
        <w:rPr>
          <w:rFonts w:ascii="Arial" w:hAnsi="Arial" w:cs="Arial"/>
          <w:b/>
          <w:bCs/>
        </w:rPr>
      </w:pPr>
    </w:p>
    <w:p w14:paraId="12366321" w14:textId="4B859220" w:rsidR="004E2ED6" w:rsidRDefault="004E2ED6" w:rsidP="004E2ED6">
      <w:pPr>
        <w:spacing w:line="360" w:lineRule="auto"/>
        <w:jc w:val="both"/>
        <w:rPr>
          <w:rFonts w:ascii="Arial" w:hAnsi="Arial" w:cs="Arial"/>
          <w:b/>
          <w:bCs/>
        </w:rPr>
      </w:pPr>
    </w:p>
    <w:sdt>
      <w:sdtPr>
        <w:rPr>
          <w:rFonts w:asciiTheme="minorHAnsi" w:eastAsiaTheme="minorHAnsi" w:hAnsiTheme="minorHAnsi" w:cstheme="minorBidi"/>
          <w:b w:val="0"/>
          <w:bCs w:val="0"/>
          <w:color w:val="auto"/>
          <w:sz w:val="24"/>
          <w:szCs w:val="24"/>
          <w:lang w:val="en-GB"/>
        </w:rPr>
        <w:id w:val="1711542202"/>
        <w:docPartObj>
          <w:docPartGallery w:val="Table of Contents"/>
          <w:docPartUnique/>
        </w:docPartObj>
      </w:sdtPr>
      <w:sdtEndPr>
        <w:rPr>
          <w:noProof/>
        </w:rPr>
      </w:sdtEndPr>
      <w:sdtContent>
        <w:p w14:paraId="6A180E5E" w14:textId="00680E8B" w:rsidR="004E2ED6" w:rsidRDefault="004E2ED6">
          <w:pPr>
            <w:pStyle w:val="Titlucuprins"/>
          </w:pPr>
          <w:r>
            <w:t>Table of Contents</w:t>
          </w:r>
        </w:p>
        <w:p w14:paraId="56E96F70" w14:textId="4E11BF6A" w:rsidR="004E3936" w:rsidRDefault="004E2ED6">
          <w:pPr>
            <w:pStyle w:val="Cuprins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9510984" w:history="1">
            <w:r w:rsidR="004E3936" w:rsidRPr="00F3356B">
              <w:rPr>
                <w:rStyle w:val="Hyperlink"/>
                <w:noProof/>
              </w:rPr>
              <w:t>Introduction</w:t>
            </w:r>
            <w:r w:rsidR="004E3936">
              <w:rPr>
                <w:noProof/>
                <w:webHidden/>
              </w:rPr>
              <w:tab/>
            </w:r>
            <w:r w:rsidR="004E3936">
              <w:rPr>
                <w:noProof/>
                <w:webHidden/>
              </w:rPr>
              <w:fldChar w:fldCharType="begin"/>
            </w:r>
            <w:r w:rsidR="004E3936">
              <w:rPr>
                <w:noProof/>
                <w:webHidden/>
              </w:rPr>
              <w:instrText xml:space="preserve"> PAGEREF _Toc169510984 \h </w:instrText>
            </w:r>
            <w:r w:rsidR="004E3936">
              <w:rPr>
                <w:noProof/>
                <w:webHidden/>
              </w:rPr>
            </w:r>
            <w:r w:rsidR="004E3936">
              <w:rPr>
                <w:noProof/>
                <w:webHidden/>
              </w:rPr>
              <w:fldChar w:fldCharType="separate"/>
            </w:r>
            <w:r w:rsidR="004E3936">
              <w:rPr>
                <w:noProof/>
                <w:webHidden/>
              </w:rPr>
              <w:t>3</w:t>
            </w:r>
            <w:r w:rsidR="004E3936">
              <w:rPr>
                <w:noProof/>
                <w:webHidden/>
              </w:rPr>
              <w:fldChar w:fldCharType="end"/>
            </w:r>
          </w:hyperlink>
        </w:p>
        <w:p w14:paraId="54650629" w14:textId="40BF40B0" w:rsidR="004E3936" w:rsidRDefault="0021507D">
          <w:pPr>
            <w:pStyle w:val="Cuprins1"/>
            <w:tabs>
              <w:tab w:val="right" w:leader="dot" w:pos="9016"/>
            </w:tabs>
            <w:rPr>
              <w:rFonts w:eastAsiaTheme="minorEastAsia" w:cstheme="minorBidi"/>
              <w:b w:val="0"/>
              <w:bCs w:val="0"/>
              <w:i w:val="0"/>
              <w:iCs w:val="0"/>
              <w:noProof/>
              <w:lang w:eastAsia="en-GB"/>
            </w:rPr>
          </w:pPr>
          <w:hyperlink w:anchor="_Toc169510985" w:history="1">
            <w:r w:rsidR="004E3936" w:rsidRPr="00F3356B">
              <w:rPr>
                <w:rStyle w:val="Hyperlink"/>
                <w:noProof/>
              </w:rPr>
              <w:t>Overview of the Study</w:t>
            </w:r>
            <w:r w:rsidR="004E3936">
              <w:rPr>
                <w:noProof/>
                <w:webHidden/>
              </w:rPr>
              <w:tab/>
            </w:r>
            <w:r w:rsidR="004E3936">
              <w:rPr>
                <w:noProof/>
                <w:webHidden/>
              </w:rPr>
              <w:fldChar w:fldCharType="begin"/>
            </w:r>
            <w:r w:rsidR="004E3936">
              <w:rPr>
                <w:noProof/>
                <w:webHidden/>
              </w:rPr>
              <w:instrText xml:space="preserve"> PAGEREF _Toc169510985 \h </w:instrText>
            </w:r>
            <w:r w:rsidR="004E3936">
              <w:rPr>
                <w:noProof/>
                <w:webHidden/>
              </w:rPr>
            </w:r>
            <w:r w:rsidR="004E3936">
              <w:rPr>
                <w:noProof/>
                <w:webHidden/>
              </w:rPr>
              <w:fldChar w:fldCharType="separate"/>
            </w:r>
            <w:r w:rsidR="004E3936">
              <w:rPr>
                <w:noProof/>
                <w:webHidden/>
              </w:rPr>
              <w:t>3</w:t>
            </w:r>
            <w:r w:rsidR="004E3936">
              <w:rPr>
                <w:noProof/>
                <w:webHidden/>
              </w:rPr>
              <w:fldChar w:fldCharType="end"/>
            </w:r>
          </w:hyperlink>
        </w:p>
        <w:p w14:paraId="42AA3101" w14:textId="4DDA4D48" w:rsidR="004E3936" w:rsidRDefault="0021507D">
          <w:pPr>
            <w:pStyle w:val="Cuprins1"/>
            <w:tabs>
              <w:tab w:val="right" w:leader="dot" w:pos="9016"/>
            </w:tabs>
            <w:rPr>
              <w:rFonts w:eastAsiaTheme="minorEastAsia" w:cstheme="minorBidi"/>
              <w:b w:val="0"/>
              <w:bCs w:val="0"/>
              <w:i w:val="0"/>
              <w:iCs w:val="0"/>
              <w:noProof/>
              <w:lang w:eastAsia="en-GB"/>
            </w:rPr>
          </w:pPr>
          <w:hyperlink w:anchor="_Toc169510986" w:history="1">
            <w:r w:rsidR="004E3936" w:rsidRPr="00F3356B">
              <w:rPr>
                <w:rStyle w:val="Hyperlink"/>
                <w:noProof/>
              </w:rPr>
              <w:t>Current Trends in Business Intelligence in Healthcare</w:t>
            </w:r>
            <w:r w:rsidR="004E3936">
              <w:rPr>
                <w:noProof/>
                <w:webHidden/>
              </w:rPr>
              <w:tab/>
            </w:r>
            <w:r w:rsidR="004E3936">
              <w:rPr>
                <w:noProof/>
                <w:webHidden/>
              </w:rPr>
              <w:fldChar w:fldCharType="begin"/>
            </w:r>
            <w:r w:rsidR="004E3936">
              <w:rPr>
                <w:noProof/>
                <w:webHidden/>
              </w:rPr>
              <w:instrText xml:space="preserve"> PAGEREF _Toc169510986 \h </w:instrText>
            </w:r>
            <w:r w:rsidR="004E3936">
              <w:rPr>
                <w:noProof/>
                <w:webHidden/>
              </w:rPr>
            </w:r>
            <w:r w:rsidR="004E3936">
              <w:rPr>
                <w:noProof/>
                <w:webHidden/>
              </w:rPr>
              <w:fldChar w:fldCharType="separate"/>
            </w:r>
            <w:r w:rsidR="004E3936">
              <w:rPr>
                <w:noProof/>
                <w:webHidden/>
              </w:rPr>
              <w:t>3</w:t>
            </w:r>
            <w:r w:rsidR="004E3936">
              <w:rPr>
                <w:noProof/>
                <w:webHidden/>
              </w:rPr>
              <w:fldChar w:fldCharType="end"/>
            </w:r>
          </w:hyperlink>
        </w:p>
        <w:p w14:paraId="1626D29A" w14:textId="0775854E" w:rsidR="004E3936" w:rsidRDefault="0021507D">
          <w:pPr>
            <w:pStyle w:val="Cuprins1"/>
            <w:tabs>
              <w:tab w:val="right" w:leader="dot" w:pos="9016"/>
            </w:tabs>
            <w:rPr>
              <w:rFonts w:eastAsiaTheme="minorEastAsia" w:cstheme="minorBidi"/>
              <w:b w:val="0"/>
              <w:bCs w:val="0"/>
              <w:i w:val="0"/>
              <w:iCs w:val="0"/>
              <w:noProof/>
              <w:lang w:eastAsia="en-GB"/>
            </w:rPr>
          </w:pPr>
          <w:hyperlink w:anchor="_Toc169510987" w:history="1">
            <w:r w:rsidR="004E3936" w:rsidRPr="00F3356B">
              <w:rPr>
                <w:rStyle w:val="Hyperlink"/>
                <w:noProof/>
              </w:rPr>
              <w:t>Conclusion</w:t>
            </w:r>
            <w:r w:rsidR="004E3936">
              <w:rPr>
                <w:noProof/>
                <w:webHidden/>
              </w:rPr>
              <w:tab/>
            </w:r>
            <w:r w:rsidR="004E3936">
              <w:rPr>
                <w:noProof/>
                <w:webHidden/>
              </w:rPr>
              <w:fldChar w:fldCharType="begin"/>
            </w:r>
            <w:r w:rsidR="004E3936">
              <w:rPr>
                <w:noProof/>
                <w:webHidden/>
              </w:rPr>
              <w:instrText xml:space="preserve"> PAGEREF _Toc169510987 \h </w:instrText>
            </w:r>
            <w:r w:rsidR="004E3936">
              <w:rPr>
                <w:noProof/>
                <w:webHidden/>
              </w:rPr>
            </w:r>
            <w:r w:rsidR="004E3936">
              <w:rPr>
                <w:noProof/>
                <w:webHidden/>
              </w:rPr>
              <w:fldChar w:fldCharType="separate"/>
            </w:r>
            <w:r w:rsidR="004E3936">
              <w:rPr>
                <w:noProof/>
                <w:webHidden/>
              </w:rPr>
              <w:t>6</w:t>
            </w:r>
            <w:r w:rsidR="004E3936">
              <w:rPr>
                <w:noProof/>
                <w:webHidden/>
              </w:rPr>
              <w:fldChar w:fldCharType="end"/>
            </w:r>
          </w:hyperlink>
        </w:p>
        <w:p w14:paraId="6A6A0C40" w14:textId="62BF95DE" w:rsidR="004E3936" w:rsidRDefault="0021507D">
          <w:pPr>
            <w:pStyle w:val="Cuprins1"/>
            <w:tabs>
              <w:tab w:val="right" w:leader="dot" w:pos="9016"/>
            </w:tabs>
            <w:rPr>
              <w:rFonts w:eastAsiaTheme="minorEastAsia" w:cstheme="minorBidi"/>
              <w:b w:val="0"/>
              <w:bCs w:val="0"/>
              <w:i w:val="0"/>
              <w:iCs w:val="0"/>
              <w:noProof/>
              <w:lang w:eastAsia="en-GB"/>
            </w:rPr>
          </w:pPr>
          <w:hyperlink w:anchor="_Toc169510988" w:history="1">
            <w:r w:rsidR="004E3936" w:rsidRPr="00F3356B">
              <w:rPr>
                <w:rStyle w:val="Hyperlink"/>
                <w:noProof/>
              </w:rPr>
              <w:t>References List</w:t>
            </w:r>
            <w:r w:rsidR="004E3936">
              <w:rPr>
                <w:noProof/>
                <w:webHidden/>
              </w:rPr>
              <w:tab/>
            </w:r>
            <w:r w:rsidR="004E3936">
              <w:rPr>
                <w:noProof/>
                <w:webHidden/>
              </w:rPr>
              <w:fldChar w:fldCharType="begin"/>
            </w:r>
            <w:r w:rsidR="004E3936">
              <w:rPr>
                <w:noProof/>
                <w:webHidden/>
              </w:rPr>
              <w:instrText xml:space="preserve"> PAGEREF _Toc169510988 \h </w:instrText>
            </w:r>
            <w:r w:rsidR="004E3936">
              <w:rPr>
                <w:noProof/>
                <w:webHidden/>
              </w:rPr>
            </w:r>
            <w:r w:rsidR="004E3936">
              <w:rPr>
                <w:noProof/>
                <w:webHidden/>
              </w:rPr>
              <w:fldChar w:fldCharType="separate"/>
            </w:r>
            <w:r w:rsidR="004E3936">
              <w:rPr>
                <w:noProof/>
                <w:webHidden/>
              </w:rPr>
              <w:t>7</w:t>
            </w:r>
            <w:r w:rsidR="004E3936">
              <w:rPr>
                <w:noProof/>
                <w:webHidden/>
              </w:rPr>
              <w:fldChar w:fldCharType="end"/>
            </w:r>
          </w:hyperlink>
        </w:p>
        <w:p w14:paraId="37EC1606" w14:textId="0164D6D5" w:rsidR="004E2ED6" w:rsidRDefault="004E2ED6">
          <w:r>
            <w:rPr>
              <w:b/>
              <w:bCs/>
              <w:noProof/>
            </w:rPr>
            <w:fldChar w:fldCharType="end"/>
          </w:r>
        </w:p>
      </w:sdtContent>
    </w:sdt>
    <w:p w14:paraId="5E43A4BF" w14:textId="51F296FD" w:rsidR="004E2ED6" w:rsidRDefault="004E2ED6" w:rsidP="004E2ED6">
      <w:pPr>
        <w:spacing w:line="360" w:lineRule="auto"/>
        <w:jc w:val="both"/>
        <w:rPr>
          <w:rFonts w:ascii="Arial" w:hAnsi="Arial" w:cs="Arial"/>
          <w:b/>
          <w:bCs/>
        </w:rPr>
      </w:pPr>
    </w:p>
    <w:p w14:paraId="62973A2E" w14:textId="5E9FE17B" w:rsidR="004E2ED6" w:rsidRDefault="004E2ED6" w:rsidP="004E2ED6">
      <w:pPr>
        <w:spacing w:line="360" w:lineRule="auto"/>
        <w:jc w:val="both"/>
        <w:rPr>
          <w:rFonts w:ascii="Arial" w:hAnsi="Arial" w:cs="Arial"/>
          <w:b/>
          <w:bCs/>
        </w:rPr>
      </w:pPr>
    </w:p>
    <w:p w14:paraId="369A25AB" w14:textId="17D46E35" w:rsidR="004E2ED6" w:rsidRDefault="004E2ED6" w:rsidP="004E2ED6">
      <w:pPr>
        <w:spacing w:line="360" w:lineRule="auto"/>
        <w:jc w:val="both"/>
        <w:rPr>
          <w:rFonts w:ascii="Arial" w:hAnsi="Arial" w:cs="Arial"/>
          <w:b/>
          <w:bCs/>
        </w:rPr>
      </w:pPr>
    </w:p>
    <w:p w14:paraId="4B94A478" w14:textId="61D8139C" w:rsidR="004E2ED6" w:rsidRDefault="004E2ED6" w:rsidP="004E2ED6">
      <w:pPr>
        <w:spacing w:line="360" w:lineRule="auto"/>
        <w:jc w:val="both"/>
        <w:rPr>
          <w:rFonts w:ascii="Arial" w:hAnsi="Arial" w:cs="Arial"/>
          <w:b/>
          <w:bCs/>
        </w:rPr>
      </w:pPr>
    </w:p>
    <w:p w14:paraId="39753C7C" w14:textId="5DEF0427" w:rsidR="004E2ED6" w:rsidRDefault="004E2ED6" w:rsidP="004E2ED6">
      <w:pPr>
        <w:spacing w:line="360" w:lineRule="auto"/>
        <w:jc w:val="both"/>
        <w:rPr>
          <w:rFonts w:ascii="Arial" w:hAnsi="Arial" w:cs="Arial"/>
          <w:b/>
          <w:bCs/>
        </w:rPr>
      </w:pPr>
    </w:p>
    <w:p w14:paraId="357F3C7D" w14:textId="006E868C" w:rsidR="004E2ED6" w:rsidRDefault="004E2ED6" w:rsidP="004E2ED6">
      <w:pPr>
        <w:spacing w:line="360" w:lineRule="auto"/>
        <w:jc w:val="both"/>
        <w:rPr>
          <w:rFonts w:ascii="Arial" w:hAnsi="Arial" w:cs="Arial"/>
          <w:b/>
          <w:bCs/>
        </w:rPr>
      </w:pPr>
    </w:p>
    <w:p w14:paraId="2B2C66E7" w14:textId="4BD1A1FB" w:rsidR="004E2ED6" w:rsidRDefault="004E2ED6" w:rsidP="004E2ED6">
      <w:pPr>
        <w:spacing w:line="360" w:lineRule="auto"/>
        <w:jc w:val="both"/>
        <w:rPr>
          <w:rFonts w:ascii="Arial" w:hAnsi="Arial" w:cs="Arial"/>
          <w:b/>
          <w:bCs/>
        </w:rPr>
      </w:pPr>
    </w:p>
    <w:p w14:paraId="443FF838" w14:textId="43B53B13" w:rsidR="004E2ED6" w:rsidRDefault="004E2ED6" w:rsidP="004E2ED6">
      <w:pPr>
        <w:spacing w:line="360" w:lineRule="auto"/>
        <w:jc w:val="both"/>
        <w:rPr>
          <w:rFonts w:ascii="Arial" w:hAnsi="Arial" w:cs="Arial"/>
          <w:b/>
          <w:bCs/>
        </w:rPr>
      </w:pPr>
    </w:p>
    <w:p w14:paraId="1AA80E43" w14:textId="13EADF98" w:rsidR="004E2ED6" w:rsidRDefault="004E2ED6" w:rsidP="004E2ED6">
      <w:pPr>
        <w:spacing w:line="360" w:lineRule="auto"/>
        <w:jc w:val="both"/>
        <w:rPr>
          <w:rFonts w:ascii="Arial" w:hAnsi="Arial" w:cs="Arial"/>
          <w:b/>
          <w:bCs/>
        </w:rPr>
      </w:pPr>
    </w:p>
    <w:p w14:paraId="349090E1" w14:textId="7D38F3FB" w:rsidR="004E2ED6" w:rsidRDefault="004E2ED6" w:rsidP="004E2ED6">
      <w:pPr>
        <w:spacing w:line="360" w:lineRule="auto"/>
        <w:jc w:val="both"/>
        <w:rPr>
          <w:rFonts w:ascii="Arial" w:hAnsi="Arial" w:cs="Arial"/>
          <w:b/>
          <w:bCs/>
        </w:rPr>
      </w:pPr>
    </w:p>
    <w:p w14:paraId="0CF4E97C" w14:textId="1987C137" w:rsidR="004E2ED6" w:rsidRDefault="004E2ED6" w:rsidP="004E2ED6">
      <w:pPr>
        <w:spacing w:line="360" w:lineRule="auto"/>
        <w:jc w:val="both"/>
        <w:rPr>
          <w:rFonts w:ascii="Arial" w:hAnsi="Arial" w:cs="Arial"/>
          <w:b/>
          <w:bCs/>
        </w:rPr>
      </w:pPr>
    </w:p>
    <w:p w14:paraId="080C1DE5" w14:textId="778C75A7" w:rsidR="004E2ED6" w:rsidRDefault="004E2ED6" w:rsidP="004E2ED6">
      <w:pPr>
        <w:spacing w:line="360" w:lineRule="auto"/>
        <w:jc w:val="both"/>
        <w:rPr>
          <w:rFonts w:ascii="Arial" w:hAnsi="Arial" w:cs="Arial"/>
          <w:b/>
          <w:bCs/>
        </w:rPr>
      </w:pPr>
    </w:p>
    <w:p w14:paraId="628A7D3B" w14:textId="07C7080F" w:rsidR="004E2ED6" w:rsidRDefault="004E2ED6" w:rsidP="004E2ED6">
      <w:pPr>
        <w:spacing w:line="360" w:lineRule="auto"/>
        <w:jc w:val="both"/>
        <w:rPr>
          <w:rFonts w:ascii="Arial" w:hAnsi="Arial" w:cs="Arial"/>
          <w:b/>
          <w:bCs/>
        </w:rPr>
      </w:pPr>
    </w:p>
    <w:p w14:paraId="798CCE8F" w14:textId="2E20D8A5" w:rsidR="004E2ED6" w:rsidRDefault="004E2ED6" w:rsidP="004E2ED6">
      <w:pPr>
        <w:spacing w:line="360" w:lineRule="auto"/>
        <w:jc w:val="both"/>
        <w:rPr>
          <w:rFonts w:ascii="Arial" w:hAnsi="Arial" w:cs="Arial"/>
          <w:b/>
          <w:bCs/>
        </w:rPr>
      </w:pPr>
    </w:p>
    <w:p w14:paraId="3D23FF31" w14:textId="1CD91472" w:rsidR="004E2ED6" w:rsidRDefault="004E2ED6" w:rsidP="004E2ED6">
      <w:pPr>
        <w:spacing w:line="360" w:lineRule="auto"/>
        <w:jc w:val="both"/>
        <w:rPr>
          <w:rFonts w:ascii="Arial" w:hAnsi="Arial" w:cs="Arial"/>
          <w:b/>
          <w:bCs/>
        </w:rPr>
      </w:pPr>
    </w:p>
    <w:p w14:paraId="4EF20EFD" w14:textId="273E61BC" w:rsidR="004E2ED6" w:rsidRDefault="004E2ED6" w:rsidP="004E2ED6">
      <w:pPr>
        <w:spacing w:line="360" w:lineRule="auto"/>
        <w:jc w:val="both"/>
        <w:rPr>
          <w:rFonts w:ascii="Arial" w:hAnsi="Arial" w:cs="Arial"/>
          <w:b/>
          <w:bCs/>
        </w:rPr>
      </w:pPr>
    </w:p>
    <w:p w14:paraId="1F381F2C" w14:textId="317C81F5" w:rsidR="004E2ED6" w:rsidRDefault="004E2ED6" w:rsidP="004E2ED6">
      <w:pPr>
        <w:spacing w:line="360" w:lineRule="auto"/>
        <w:jc w:val="both"/>
        <w:rPr>
          <w:rFonts w:ascii="Arial" w:hAnsi="Arial" w:cs="Arial"/>
          <w:b/>
          <w:bCs/>
        </w:rPr>
      </w:pPr>
    </w:p>
    <w:p w14:paraId="10926228" w14:textId="35614130" w:rsidR="004E2ED6" w:rsidRDefault="004E2ED6" w:rsidP="004E2ED6">
      <w:pPr>
        <w:spacing w:line="360" w:lineRule="auto"/>
        <w:jc w:val="both"/>
        <w:rPr>
          <w:rFonts w:ascii="Arial" w:hAnsi="Arial" w:cs="Arial"/>
          <w:b/>
          <w:bCs/>
        </w:rPr>
      </w:pPr>
    </w:p>
    <w:p w14:paraId="6F0EA67A" w14:textId="2C5137DD" w:rsidR="004E2ED6" w:rsidRDefault="004E2ED6" w:rsidP="004E2ED6">
      <w:pPr>
        <w:spacing w:line="360" w:lineRule="auto"/>
        <w:jc w:val="both"/>
        <w:rPr>
          <w:rFonts w:ascii="Arial" w:hAnsi="Arial" w:cs="Arial"/>
          <w:b/>
          <w:bCs/>
        </w:rPr>
      </w:pPr>
    </w:p>
    <w:p w14:paraId="42D8E4BD" w14:textId="0C7ED44C" w:rsidR="004E2ED6" w:rsidRDefault="004E2ED6" w:rsidP="004E2ED6">
      <w:pPr>
        <w:spacing w:line="360" w:lineRule="auto"/>
        <w:jc w:val="both"/>
        <w:rPr>
          <w:rFonts w:ascii="Arial" w:hAnsi="Arial" w:cs="Arial"/>
          <w:b/>
          <w:bCs/>
        </w:rPr>
      </w:pPr>
    </w:p>
    <w:p w14:paraId="78A324F9" w14:textId="2D070D8A" w:rsidR="004E2ED6" w:rsidRDefault="004E2ED6" w:rsidP="004E2ED6">
      <w:pPr>
        <w:spacing w:line="360" w:lineRule="auto"/>
        <w:jc w:val="both"/>
        <w:rPr>
          <w:rFonts w:ascii="Arial" w:hAnsi="Arial" w:cs="Arial"/>
          <w:b/>
          <w:bCs/>
        </w:rPr>
      </w:pPr>
    </w:p>
    <w:p w14:paraId="029F264D" w14:textId="71279747" w:rsidR="004E2ED6" w:rsidRDefault="004E2ED6" w:rsidP="004E2ED6">
      <w:pPr>
        <w:spacing w:line="360" w:lineRule="auto"/>
        <w:jc w:val="both"/>
        <w:rPr>
          <w:rFonts w:ascii="Arial" w:hAnsi="Arial" w:cs="Arial"/>
          <w:b/>
          <w:bCs/>
        </w:rPr>
      </w:pPr>
    </w:p>
    <w:p w14:paraId="2BF58CD8" w14:textId="77777777" w:rsidR="004E2ED6" w:rsidRPr="004E2ED6" w:rsidRDefault="004E2ED6" w:rsidP="004E2ED6">
      <w:pPr>
        <w:spacing w:line="360" w:lineRule="auto"/>
        <w:jc w:val="both"/>
        <w:rPr>
          <w:rFonts w:ascii="Arial" w:hAnsi="Arial" w:cs="Arial"/>
          <w:b/>
          <w:bCs/>
        </w:rPr>
      </w:pPr>
    </w:p>
    <w:p w14:paraId="34D63557" w14:textId="77777777" w:rsidR="004E2ED6" w:rsidRPr="004E2ED6" w:rsidRDefault="004E2ED6" w:rsidP="004E2ED6">
      <w:pPr>
        <w:pStyle w:val="Titlu1"/>
      </w:pPr>
      <w:bookmarkStart w:id="0" w:name="_Toc169510984"/>
      <w:r w:rsidRPr="004E2ED6">
        <w:t>Introduction</w:t>
      </w:r>
      <w:bookmarkEnd w:id="0"/>
    </w:p>
    <w:p w14:paraId="18C9219A" w14:textId="7896609A" w:rsidR="004E2ED6" w:rsidRDefault="004E2ED6" w:rsidP="004E2ED6">
      <w:pPr>
        <w:spacing w:line="360" w:lineRule="auto"/>
        <w:jc w:val="both"/>
        <w:rPr>
          <w:rFonts w:ascii="Arial" w:hAnsi="Arial" w:cs="Arial"/>
        </w:rPr>
      </w:pPr>
      <w:r w:rsidRPr="004E2ED6">
        <w:rPr>
          <w:rFonts w:ascii="Arial" w:hAnsi="Arial" w:cs="Arial"/>
        </w:rPr>
        <w:t>Business Intelligence (BI) is crucial for the effective analysis of data and the presentation of actionable information to support managerial decision-making. With the advent of "big data," characterized by its volume, variety, and velocity, BI has evolved significantly. The emergence of trends such as fast analytics and data science has further shaped BI, making it a dynamic field with continuous advancements (Larson &amp; Chang, 2016). This report explores the current trends in Business Intelligence within the healthcare sector, leveraging insights from the research article "A review and future direction of agile, business intelligence, analytics and data science."</w:t>
      </w:r>
    </w:p>
    <w:p w14:paraId="3C04FEB7" w14:textId="77777777" w:rsidR="004E2ED6" w:rsidRPr="004E2ED6" w:rsidRDefault="004E2ED6" w:rsidP="004E2ED6">
      <w:pPr>
        <w:spacing w:line="360" w:lineRule="auto"/>
        <w:jc w:val="both"/>
        <w:rPr>
          <w:rFonts w:ascii="Arial" w:hAnsi="Arial" w:cs="Arial"/>
        </w:rPr>
      </w:pPr>
    </w:p>
    <w:p w14:paraId="771ABFFF" w14:textId="77777777" w:rsidR="004E2ED6" w:rsidRPr="004E2ED6" w:rsidRDefault="004E2ED6" w:rsidP="004E2ED6">
      <w:pPr>
        <w:pStyle w:val="Titlu1"/>
      </w:pPr>
      <w:bookmarkStart w:id="1" w:name="_Toc169510985"/>
      <w:r w:rsidRPr="004E2ED6">
        <w:t>Overview of the Study</w:t>
      </w:r>
      <w:bookmarkEnd w:id="1"/>
    </w:p>
    <w:p w14:paraId="58449C89" w14:textId="5A624491" w:rsidR="004E2ED6" w:rsidRPr="004E2ED6" w:rsidRDefault="004E2ED6" w:rsidP="004E2ED6">
      <w:pPr>
        <w:spacing w:line="360" w:lineRule="auto"/>
        <w:jc w:val="both"/>
        <w:rPr>
          <w:rFonts w:ascii="Arial" w:hAnsi="Arial" w:cs="Arial"/>
        </w:rPr>
      </w:pPr>
      <w:r w:rsidRPr="004E2ED6">
        <w:rPr>
          <w:rFonts w:ascii="Arial" w:hAnsi="Arial" w:cs="Arial"/>
        </w:rPr>
        <w:t>The research article "A review and future direction of agile, business intelligence, analytics and data science" provides a comprehensive analysis of contemporary methods in BI. The authors argue that the integration of agile methodologies, advanced analytics, and data science is transforming BI practices. They highlight the importance of agility in BI processes to adapt quickly to changing data landscapes and business needs. The study also emphasizes the role of data integration, analytical capabilities, content quality, and decision-making culture as key dimensions of effective BI (Eidizadeh et al., 2017).</w:t>
      </w:r>
    </w:p>
    <w:p w14:paraId="06ED53C2" w14:textId="77777777" w:rsidR="004E2ED6" w:rsidRPr="004E2ED6" w:rsidRDefault="004E2ED6" w:rsidP="004E2ED6">
      <w:pPr>
        <w:spacing w:line="360" w:lineRule="auto"/>
        <w:jc w:val="both"/>
        <w:rPr>
          <w:rFonts w:ascii="Arial" w:hAnsi="Arial" w:cs="Arial"/>
        </w:rPr>
      </w:pPr>
    </w:p>
    <w:p w14:paraId="5B361A32" w14:textId="26AC753E" w:rsidR="004E2ED6" w:rsidRDefault="004E2ED6" w:rsidP="004E2ED6">
      <w:pPr>
        <w:pStyle w:val="Titlu1"/>
      </w:pPr>
      <w:bookmarkStart w:id="2" w:name="_Toc169510986"/>
      <w:r w:rsidRPr="004E2ED6">
        <w:t>Current Trends in Business Intelligence in Healthcare</w:t>
      </w:r>
      <w:bookmarkEnd w:id="2"/>
    </w:p>
    <w:p w14:paraId="411A9F4B" w14:textId="77777777" w:rsidR="004E2ED6" w:rsidRPr="004E2ED6" w:rsidRDefault="004E2ED6" w:rsidP="004E2ED6"/>
    <w:p w14:paraId="4597D59E" w14:textId="0964BDFF" w:rsidR="004E2ED6" w:rsidRPr="004E2ED6" w:rsidRDefault="004E2ED6" w:rsidP="004E2ED6">
      <w:pPr>
        <w:numPr>
          <w:ilvl w:val="0"/>
          <w:numId w:val="1"/>
        </w:numPr>
        <w:spacing w:line="360" w:lineRule="auto"/>
        <w:jc w:val="both"/>
        <w:rPr>
          <w:rFonts w:ascii="Arial" w:hAnsi="Arial" w:cs="Arial"/>
        </w:rPr>
      </w:pPr>
      <w:r w:rsidRPr="004E2ED6">
        <w:rPr>
          <w:rFonts w:ascii="Arial" w:hAnsi="Arial" w:cs="Arial"/>
          <w:b/>
          <w:bCs/>
        </w:rPr>
        <w:t>Real-time Analytics and Predictive Modelling</w:t>
      </w:r>
    </w:p>
    <w:p w14:paraId="6CEAE5FD" w14:textId="565CAEB2" w:rsidR="004E2ED6" w:rsidRPr="004E2ED6" w:rsidRDefault="004E2ED6" w:rsidP="004E2ED6">
      <w:pPr>
        <w:spacing w:line="360" w:lineRule="auto"/>
        <w:jc w:val="both"/>
        <w:rPr>
          <w:rFonts w:ascii="Arial" w:hAnsi="Arial" w:cs="Arial"/>
        </w:rPr>
      </w:pPr>
      <w:r w:rsidRPr="004E2ED6">
        <w:rPr>
          <w:rFonts w:ascii="Arial" w:hAnsi="Arial" w:cs="Arial"/>
        </w:rPr>
        <w:t>Healthcare providers are increasingly utilizing real-time analytics and predictive modeling to improve patient outcomes. By analyzing vast amounts of data from electronic health records (EHRs), wearable devices, and other sources, healthcare organizations can predict disease outbreaks, manage patient care more effectively, and optimize resource allocation.</w:t>
      </w:r>
    </w:p>
    <w:p w14:paraId="3CA6BC6E" w14:textId="639792AA" w:rsidR="004E2ED6" w:rsidRPr="004E2ED6" w:rsidRDefault="004E2ED6" w:rsidP="004E2ED6">
      <w:pPr>
        <w:spacing w:line="360" w:lineRule="auto"/>
        <w:jc w:val="both"/>
        <w:rPr>
          <w:rFonts w:ascii="Arial" w:hAnsi="Arial" w:cs="Arial"/>
          <w:b/>
          <w:bCs/>
        </w:rPr>
      </w:pPr>
    </w:p>
    <w:p w14:paraId="70C5610D" w14:textId="77777777" w:rsidR="004E2ED6" w:rsidRPr="004E2ED6" w:rsidRDefault="004E2ED6" w:rsidP="004E2ED6">
      <w:pPr>
        <w:spacing w:line="360" w:lineRule="auto"/>
        <w:jc w:val="both"/>
        <w:rPr>
          <w:rFonts w:ascii="Arial" w:hAnsi="Arial" w:cs="Arial"/>
          <w:b/>
          <w:bCs/>
        </w:rPr>
      </w:pPr>
      <w:r w:rsidRPr="004E2ED6">
        <w:rPr>
          <w:rFonts w:ascii="Arial" w:hAnsi="Arial" w:cs="Arial"/>
          <w:b/>
          <w:bCs/>
        </w:rPr>
        <w:t>Impact on Business:</w:t>
      </w:r>
    </w:p>
    <w:p w14:paraId="48E26145" w14:textId="5F2936AB" w:rsidR="004E2ED6" w:rsidRPr="004E2ED6" w:rsidRDefault="004E2ED6" w:rsidP="004E2ED6">
      <w:pPr>
        <w:spacing w:line="360" w:lineRule="auto"/>
        <w:jc w:val="both"/>
        <w:rPr>
          <w:rFonts w:ascii="Arial" w:hAnsi="Arial" w:cs="Arial"/>
        </w:rPr>
      </w:pPr>
      <w:r w:rsidRPr="004E2ED6">
        <w:rPr>
          <w:rFonts w:ascii="Arial" w:hAnsi="Arial" w:cs="Arial"/>
        </w:rPr>
        <w:t>Real-time analytics and predictive modeling empower healthcare organizations to make instantaneous, data-driven decisions, thereby significantly improving patient outcomes. By analyzing vast amounts of data from electronic health records (EHRs), wearable devices, and other sources, healthcare providers can identify trends and patterns that help predict disease outbreaks and manage patient care more effectively. This capability not only enhances the quality of care but also optimizes resource allocation, reducing costs associated with unnecessary treatments and hospital admissions. Businesses benefit from increased operational efficiency and improved patient satisfaction, which can lead to higher patient retention rates and better overall performance.</w:t>
      </w:r>
    </w:p>
    <w:p w14:paraId="08CA77CA" w14:textId="77777777" w:rsidR="004E2ED6" w:rsidRPr="004E2ED6" w:rsidRDefault="004E2ED6" w:rsidP="004E2ED6">
      <w:pPr>
        <w:spacing w:line="360" w:lineRule="auto"/>
        <w:jc w:val="both"/>
        <w:rPr>
          <w:rFonts w:ascii="Arial" w:hAnsi="Arial" w:cs="Arial"/>
        </w:rPr>
      </w:pPr>
    </w:p>
    <w:p w14:paraId="0A8601B7" w14:textId="77777777" w:rsidR="004E2ED6" w:rsidRPr="004E2ED6" w:rsidRDefault="004E2ED6" w:rsidP="004E2ED6">
      <w:pPr>
        <w:numPr>
          <w:ilvl w:val="0"/>
          <w:numId w:val="1"/>
        </w:numPr>
        <w:spacing w:line="360" w:lineRule="auto"/>
        <w:jc w:val="both"/>
        <w:rPr>
          <w:rFonts w:ascii="Arial" w:hAnsi="Arial" w:cs="Arial"/>
        </w:rPr>
      </w:pPr>
      <w:r w:rsidRPr="004E2ED6">
        <w:rPr>
          <w:rFonts w:ascii="Arial" w:hAnsi="Arial" w:cs="Arial"/>
          <w:b/>
          <w:bCs/>
        </w:rPr>
        <w:t>Integration of Artificial Intelligence and Machine Learning</w:t>
      </w:r>
    </w:p>
    <w:p w14:paraId="51FC850C" w14:textId="12DDEF5F" w:rsidR="004E2ED6" w:rsidRPr="004E2ED6" w:rsidRDefault="004E2ED6" w:rsidP="004E2ED6">
      <w:pPr>
        <w:spacing w:line="360" w:lineRule="auto"/>
        <w:jc w:val="both"/>
        <w:rPr>
          <w:rFonts w:ascii="Arial" w:hAnsi="Arial" w:cs="Arial"/>
        </w:rPr>
      </w:pPr>
      <w:r w:rsidRPr="004E2ED6">
        <w:rPr>
          <w:rFonts w:ascii="Arial" w:hAnsi="Arial" w:cs="Arial"/>
        </w:rPr>
        <w:t>AI and machine learning are revolutionizing BI in healthcare. These technologies enable the analysis of complex datasets to uncover patterns and insights that were previously unattainable. Applications include personalized medicine, where treatment plans are tailored to individual patient profiles, and automated diagnostic tools that enhance accuracy and efficiency.</w:t>
      </w:r>
    </w:p>
    <w:p w14:paraId="6734D199" w14:textId="7059BC5C" w:rsidR="004E2ED6" w:rsidRPr="004E2ED6" w:rsidRDefault="004E2ED6" w:rsidP="004E2ED6">
      <w:pPr>
        <w:spacing w:line="360" w:lineRule="auto"/>
        <w:jc w:val="both"/>
        <w:rPr>
          <w:rFonts w:ascii="Arial" w:hAnsi="Arial" w:cs="Arial"/>
        </w:rPr>
      </w:pPr>
    </w:p>
    <w:p w14:paraId="7DE630C3" w14:textId="77777777" w:rsidR="004E2ED6" w:rsidRPr="004E2ED6" w:rsidRDefault="004E2ED6" w:rsidP="004E2ED6">
      <w:pPr>
        <w:spacing w:line="360" w:lineRule="auto"/>
        <w:jc w:val="both"/>
        <w:rPr>
          <w:rFonts w:ascii="Arial" w:hAnsi="Arial" w:cs="Arial"/>
        </w:rPr>
      </w:pPr>
      <w:r w:rsidRPr="004E2ED6">
        <w:rPr>
          <w:rFonts w:ascii="Arial" w:hAnsi="Arial" w:cs="Arial"/>
          <w:b/>
          <w:bCs/>
        </w:rPr>
        <w:t>Impact on Business:</w:t>
      </w:r>
      <w:r w:rsidRPr="004E2ED6">
        <w:rPr>
          <w:rFonts w:ascii="Arial" w:hAnsi="Arial" w:cs="Arial"/>
        </w:rPr>
        <w:t xml:space="preserve"> Artificial intelligence (AI) and machine learning (ML) technologies are transforming business intelligence in healthcare by enabling the analysis of complex datasets to uncover insights that were previously unattainable. These technologies facilitate personalized medicine, where treatment plans are tailored to individual patient profiles, enhancing the effectiveness of care. Automated diagnostic tools powered by AI improve accuracy and efficiency, reducing diagnostic errors and enabling faster treatment decisions. For healthcare businesses, this means improved patient outcomes, reduced costs, and a competitive edge in the market through the adoption of cutting-edge technologies.</w:t>
      </w:r>
    </w:p>
    <w:p w14:paraId="1D2440FD" w14:textId="77777777" w:rsidR="004E2ED6" w:rsidRPr="004E2ED6" w:rsidRDefault="004E2ED6" w:rsidP="004E2ED6">
      <w:pPr>
        <w:spacing w:line="360" w:lineRule="auto"/>
        <w:jc w:val="both"/>
        <w:rPr>
          <w:rFonts w:ascii="Arial" w:hAnsi="Arial" w:cs="Arial"/>
        </w:rPr>
      </w:pPr>
    </w:p>
    <w:p w14:paraId="5F8906B5" w14:textId="77777777" w:rsidR="004E2ED6" w:rsidRPr="004E2ED6" w:rsidRDefault="004E2ED6" w:rsidP="004E2ED6">
      <w:pPr>
        <w:numPr>
          <w:ilvl w:val="0"/>
          <w:numId w:val="1"/>
        </w:numPr>
        <w:spacing w:line="360" w:lineRule="auto"/>
        <w:jc w:val="both"/>
        <w:rPr>
          <w:rFonts w:ascii="Arial" w:hAnsi="Arial" w:cs="Arial"/>
        </w:rPr>
      </w:pPr>
      <w:r w:rsidRPr="004E2ED6">
        <w:rPr>
          <w:rFonts w:ascii="Arial" w:hAnsi="Arial" w:cs="Arial"/>
          <w:b/>
          <w:bCs/>
        </w:rPr>
        <w:t>Data Integration and Interoperability</w:t>
      </w:r>
    </w:p>
    <w:p w14:paraId="3F552342" w14:textId="49713170" w:rsidR="004E2ED6" w:rsidRPr="004E2ED6" w:rsidRDefault="004E2ED6" w:rsidP="004E2ED6">
      <w:pPr>
        <w:spacing w:line="360" w:lineRule="auto"/>
        <w:jc w:val="both"/>
        <w:rPr>
          <w:rFonts w:ascii="Arial" w:hAnsi="Arial" w:cs="Arial"/>
        </w:rPr>
      </w:pPr>
      <w:r w:rsidRPr="004E2ED6">
        <w:rPr>
          <w:rFonts w:ascii="Arial" w:hAnsi="Arial" w:cs="Arial"/>
        </w:rPr>
        <w:t>The integration of disparate data sources is essential for comprehensive BI in healthcare. Efforts to enhance data interoperability between different systems and platforms are ongoing, driven by the need to provide a holistic view of patient care. This trend facilitates better decision-making and improved coordination among healthcare providers</w:t>
      </w:r>
      <w:r>
        <w:rPr>
          <w:rFonts w:ascii="Arial" w:hAnsi="Arial" w:cs="Arial"/>
        </w:rPr>
        <w:t>.</w:t>
      </w:r>
    </w:p>
    <w:p w14:paraId="2FDB7A72" w14:textId="77777777" w:rsidR="004E2ED6" w:rsidRPr="004E2ED6" w:rsidRDefault="004E2ED6" w:rsidP="004E2ED6">
      <w:pPr>
        <w:spacing w:line="360" w:lineRule="auto"/>
        <w:jc w:val="both"/>
        <w:rPr>
          <w:rFonts w:ascii="Arial" w:hAnsi="Arial" w:cs="Arial"/>
        </w:rPr>
      </w:pPr>
      <w:r w:rsidRPr="004E2ED6">
        <w:rPr>
          <w:rFonts w:ascii="Arial" w:hAnsi="Arial" w:cs="Arial"/>
          <w:b/>
          <w:bCs/>
        </w:rPr>
        <w:t>Impact on Business:</w:t>
      </w:r>
      <w:r w:rsidRPr="004E2ED6">
        <w:rPr>
          <w:rFonts w:ascii="Arial" w:hAnsi="Arial" w:cs="Arial"/>
        </w:rPr>
        <w:t xml:space="preserve"> Effective data integration and interoperability are critical for comprehensive business intelligence in healthcare. The ability to seamlessly integrate disparate data sources—such as EHRs, laboratory systems, and patient management systems—provides a holistic view of patient care. This trend facilitates better decision-making and improved coordination among healthcare providers, leading to enhanced patient outcomes and streamlined operations. From a business perspective, enhanced data integration reduces redundancies and errors, lowers operational costs, and improves the efficiency of healthcare delivery. It also supports regulatory compliance and reporting, mitigating the risk of penalties and enhancing the organization’s reputation.</w:t>
      </w:r>
    </w:p>
    <w:p w14:paraId="0254DCD0" w14:textId="77777777" w:rsidR="004E2ED6" w:rsidRPr="004E2ED6" w:rsidRDefault="004E2ED6" w:rsidP="004E2ED6">
      <w:pPr>
        <w:spacing w:line="360" w:lineRule="auto"/>
        <w:jc w:val="both"/>
        <w:rPr>
          <w:rFonts w:ascii="Arial" w:hAnsi="Arial" w:cs="Arial"/>
        </w:rPr>
      </w:pPr>
    </w:p>
    <w:p w14:paraId="0FDBEA4A" w14:textId="77777777" w:rsidR="004E2ED6" w:rsidRPr="004E2ED6" w:rsidRDefault="004E2ED6" w:rsidP="004E2ED6">
      <w:pPr>
        <w:numPr>
          <w:ilvl w:val="0"/>
          <w:numId w:val="1"/>
        </w:numPr>
        <w:spacing w:line="360" w:lineRule="auto"/>
        <w:jc w:val="both"/>
        <w:rPr>
          <w:rFonts w:ascii="Arial" w:hAnsi="Arial" w:cs="Arial"/>
        </w:rPr>
      </w:pPr>
      <w:r w:rsidRPr="004E2ED6">
        <w:rPr>
          <w:rFonts w:ascii="Arial" w:hAnsi="Arial" w:cs="Arial"/>
          <w:b/>
          <w:bCs/>
        </w:rPr>
        <w:t>Focus on Data Security and Privacy</w:t>
      </w:r>
    </w:p>
    <w:p w14:paraId="02B7C193" w14:textId="04CD3AB8" w:rsidR="004E2ED6" w:rsidRPr="004E2ED6" w:rsidRDefault="004E2ED6" w:rsidP="004E2ED6">
      <w:pPr>
        <w:spacing w:line="360" w:lineRule="auto"/>
        <w:jc w:val="both"/>
        <w:rPr>
          <w:rFonts w:ascii="Arial" w:hAnsi="Arial" w:cs="Arial"/>
        </w:rPr>
      </w:pPr>
      <w:r w:rsidRPr="004E2ED6">
        <w:rPr>
          <w:rFonts w:ascii="Arial" w:hAnsi="Arial" w:cs="Arial"/>
        </w:rPr>
        <w:t>With the increasing amount of sensitive health data being collected and analyzed, data security and privacy have become paramount. Healthcare organizations are adopting robust cybersecurity measures and compliance frameworks to protect patient information and ensure regulatory compliance.</w:t>
      </w:r>
    </w:p>
    <w:p w14:paraId="50524729" w14:textId="7F80D113" w:rsidR="004E2ED6" w:rsidRPr="004E2ED6" w:rsidRDefault="004E2ED6" w:rsidP="004E2ED6">
      <w:pPr>
        <w:spacing w:line="360" w:lineRule="auto"/>
        <w:jc w:val="both"/>
        <w:rPr>
          <w:rFonts w:ascii="Arial" w:hAnsi="Arial" w:cs="Arial"/>
        </w:rPr>
      </w:pPr>
    </w:p>
    <w:p w14:paraId="0BE1B64C" w14:textId="16827BE4" w:rsidR="004E2ED6" w:rsidRPr="004E2ED6" w:rsidRDefault="004E2ED6" w:rsidP="004E2ED6">
      <w:pPr>
        <w:spacing w:line="360" w:lineRule="auto"/>
        <w:jc w:val="both"/>
        <w:rPr>
          <w:rFonts w:ascii="Arial" w:hAnsi="Arial" w:cs="Arial"/>
        </w:rPr>
      </w:pPr>
      <w:r w:rsidRPr="004E2ED6">
        <w:rPr>
          <w:rFonts w:ascii="Arial" w:hAnsi="Arial" w:cs="Arial"/>
          <w:b/>
          <w:bCs/>
        </w:rPr>
        <w:t>Impact on Business:</w:t>
      </w:r>
      <w:r w:rsidRPr="004E2ED6">
        <w:rPr>
          <w:rFonts w:ascii="Arial" w:hAnsi="Arial" w:cs="Arial"/>
        </w:rPr>
        <w:t xml:space="preserve"> With the increasing amount of sensitive health data being collected and analyzed, data security and privacy have become paramount. Robust cybersecurity measures and compliance frameworks are essential to protect patient information and ensure regulatory compliance. For healthcare businesses, investing in advanced security solutions reduces the risk of data breaches, which can have severe financial and reputational consequences. Enhanced data security builds trust with patients and stakeholders, fostering loyalty and confidence in the organization. Compliance with data protection regulations also prevents costly fines and legal issues, ensuring smooth and uninterrupted operations.</w:t>
      </w:r>
    </w:p>
    <w:p w14:paraId="72A520A6" w14:textId="77777777" w:rsidR="004E2ED6" w:rsidRPr="004E2ED6" w:rsidRDefault="004E2ED6" w:rsidP="004E2ED6">
      <w:pPr>
        <w:spacing w:line="360" w:lineRule="auto"/>
        <w:jc w:val="both"/>
        <w:rPr>
          <w:rFonts w:ascii="Arial" w:hAnsi="Arial" w:cs="Arial"/>
        </w:rPr>
      </w:pPr>
    </w:p>
    <w:p w14:paraId="5E89C9B7" w14:textId="3AB008D4" w:rsidR="004E2ED6" w:rsidRPr="004E2ED6" w:rsidRDefault="004E2ED6" w:rsidP="004E2ED6">
      <w:pPr>
        <w:numPr>
          <w:ilvl w:val="0"/>
          <w:numId w:val="1"/>
        </w:numPr>
        <w:spacing w:line="360" w:lineRule="auto"/>
        <w:jc w:val="both"/>
        <w:rPr>
          <w:rFonts w:ascii="Arial" w:hAnsi="Arial" w:cs="Arial"/>
        </w:rPr>
      </w:pPr>
      <w:r w:rsidRPr="004E2ED6">
        <w:rPr>
          <w:rFonts w:ascii="Arial" w:hAnsi="Arial" w:cs="Arial"/>
          <w:b/>
          <w:bCs/>
        </w:rPr>
        <w:t>Patient-cantered Care and Engagement</w:t>
      </w:r>
    </w:p>
    <w:p w14:paraId="670C5CDA" w14:textId="7F00E4E1" w:rsidR="004E2ED6" w:rsidRPr="004E2ED6" w:rsidRDefault="004E2ED6" w:rsidP="004E2ED6">
      <w:pPr>
        <w:spacing w:line="360" w:lineRule="auto"/>
        <w:jc w:val="both"/>
        <w:rPr>
          <w:rFonts w:ascii="Arial" w:hAnsi="Arial" w:cs="Arial"/>
        </w:rPr>
      </w:pPr>
      <w:r w:rsidRPr="004E2ED6">
        <w:rPr>
          <w:rFonts w:ascii="Arial" w:hAnsi="Arial" w:cs="Arial"/>
        </w:rPr>
        <w:t>BI tools are being used to enhance patient-centered care by providing insights into patient preferences, behaviors, and outcomes. This trend is leading to more personalized and engaging healthcare experiences, improving patient satisfaction and adherence to treatment plans.</w:t>
      </w:r>
    </w:p>
    <w:p w14:paraId="605987D1" w14:textId="65BC5555" w:rsidR="004E2ED6" w:rsidRPr="004E2ED6" w:rsidRDefault="004E2ED6" w:rsidP="004E2ED6">
      <w:pPr>
        <w:spacing w:line="360" w:lineRule="auto"/>
        <w:jc w:val="both"/>
        <w:rPr>
          <w:rFonts w:ascii="Arial" w:hAnsi="Arial" w:cs="Arial"/>
        </w:rPr>
      </w:pPr>
    </w:p>
    <w:p w14:paraId="1BEA96C9" w14:textId="77777777" w:rsidR="004E2ED6" w:rsidRPr="004E2ED6" w:rsidRDefault="004E2ED6" w:rsidP="004E2ED6">
      <w:pPr>
        <w:spacing w:line="360" w:lineRule="auto"/>
        <w:jc w:val="both"/>
        <w:rPr>
          <w:rFonts w:ascii="Arial" w:hAnsi="Arial" w:cs="Arial"/>
        </w:rPr>
      </w:pPr>
      <w:r w:rsidRPr="004E2ED6">
        <w:rPr>
          <w:rFonts w:ascii="Arial" w:hAnsi="Arial" w:cs="Arial"/>
          <w:b/>
          <w:bCs/>
        </w:rPr>
        <w:t>Impact on Business:</w:t>
      </w:r>
      <w:r w:rsidRPr="004E2ED6">
        <w:rPr>
          <w:rFonts w:ascii="Arial" w:hAnsi="Arial" w:cs="Arial"/>
        </w:rPr>
        <w:t xml:space="preserve"> Business intelligence tools are increasingly being used to enhance patient-centered care by providing insights into patient preferences, behaviors, and outcomes. This trend leads to more personalized and engaging healthcare experiences, which improve patient satisfaction and adherence to treatment plans. For healthcare businesses, focusing on patient-centered care can result in higher patient retention rates and positive word-of-mouth referrals. Enhanced patient engagement also contributes to better health outcomes, reducing the long-term costs associated with chronic disease management. Overall, this approach strengthens the patient-provider relationship and boosts the organization’s reputation for quality care.</w:t>
      </w:r>
    </w:p>
    <w:p w14:paraId="3D327E4F" w14:textId="77777777" w:rsidR="004E2ED6" w:rsidRPr="004E2ED6" w:rsidRDefault="004E2ED6" w:rsidP="004E2ED6">
      <w:pPr>
        <w:spacing w:line="360" w:lineRule="auto"/>
        <w:jc w:val="both"/>
        <w:rPr>
          <w:rFonts w:ascii="Arial" w:hAnsi="Arial" w:cs="Arial"/>
        </w:rPr>
      </w:pPr>
    </w:p>
    <w:p w14:paraId="60531333" w14:textId="77777777" w:rsidR="004E2ED6" w:rsidRPr="004E2ED6" w:rsidRDefault="004E2ED6" w:rsidP="004E2ED6">
      <w:pPr>
        <w:numPr>
          <w:ilvl w:val="0"/>
          <w:numId w:val="1"/>
        </w:numPr>
        <w:spacing w:line="360" w:lineRule="auto"/>
        <w:jc w:val="both"/>
        <w:rPr>
          <w:rFonts w:ascii="Arial" w:hAnsi="Arial" w:cs="Arial"/>
        </w:rPr>
      </w:pPr>
      <w:r w:rsidRPr="004E2ED6">
        <w:rPr>
          <w:rFonts w:ascii="Arial" w:hAnsi="Arial" w:cs="Arial"/>
          <w:b/>
          <w:bCs/>
        </w:rPr>
        <w:t>Agile BI Practices</w:t>
      </w:r>
    </w:p>
    <w:p w14:paraId="6E147CF7" w14:textId="5A606E77" w:rsidR="004E2ED6" w:rsidRPr="004E2ED6" w:rsidRDefault="004E2ED6" w:rsidP="004E2ED6">
      <w:pPr>
        <w:spacing w:line="360" w:lineRule="auto"/>
        <w:jc w:val="both"/>
        <w:rPr>
          <w:rFonts w:ascii="Arial" w:hAnsi="Arial" w:cs="Arial"/>
        </w:rPr>
      </w:pPr>
      <w:r w:rsidRPr="004E2ED6">
        <w:rPr>
          <w:rFonts w:ascii="Arial" w:hAnsi="Arial" w:cs="Arial"/>
        </w:rPr>
        <w:t>The adoption of agile methodologies in BI projects allows healthcare organizations to be more responsive to changes in data and business needs. Agile practices involve iterative development, frequent feedback loops, and cross-functional collaboration, leading to more effective and timely BI solutions.</w:t>
      </w:r>
    </w:p>
    <w:p w14:paraId="407A9F86" w14:textId="3B46BEC8" w:rsidR="004E2ED6" w:rsidRPr="004E2ED6" w:rsidRDefault="004E2ED6" w:rsidP="004E2ED6">
      <w:pPr>
        <w:spacing w:line="360" w:lineRule="auto"/>
        <w:jc w:val="both"/>
        <w:rPr>
          <w:rFonts w:ascii="Arial" w:hAnsi="Arial" w:cs="Arial"/>
        </w:rPr>
      </w:pPr>
    </w:p>
    <w:p w14:paraId="5794626E" w14:textId="7AD20E66" w:rsidR="004E2ED6" w:rsidRPr="004E2ED6" w:rsidRDefault="004E2ED6" w:rsidP="004E2ED6">
      <w:pPr>
        <w:spacing w:line="360" w:lineRule="auto"/>
        <w:jc w:val="both"/>
        <w:rPr>
          <w:rFonts w:ascii="Arial" w:hAnsi="Arial" w:cs="Arial"/>
        </w:rPr>
      </w:pPr>
      <w:r w:rsidRPr="004E2ED6">
        <w:rPr>
          <w:rFonts w:ascii="Arial" w:hAnsi="Arial" w:cs="Arial"/>
          <w:b/>
          <w:bCs/>
        </w:rPr>
        <w:t>Impact on Business:</w:t>
      </w:r>
      <w:r w:rsidRPr="004E2ED6">
        <w:rPr>
          <w:rFonts w:ascii="Arial" w:hAnsi="Arial" w:cs="Arial"/>
        </w:rPr>
        <w:t xml:space="preserve"> The adoption of agile methodologies in business intelligence projects allows healthcare organizations to be more responsive to changes in data and business needs. Agile practices involve iterative development, frequent feedback loops, and cross-functional collaboration, leading to more effective and timely BI solutions. For businesses, this translates to a greater ability to adapt to market changes, regulatory updates, and technological advancements. Agile BI practices improve the speed and quality of decision-making, enabling organizations to seize new opportunities and address challenges proactively. This flexibility and responsiveness can provide a significant competitive advantage in the rapidly evolving healthcare landscape.</w:t>
      </w:r>
    </w:p>
    <w:p w14:paraId="230B1016" w14:textId="77777777" w:rsidR="004E2ED6" w:rsidRPr="004E2ED6" w:rsidRDefault="004E2ED6" w:rsidP="004E2ED6">
      <w:pPr>
        <w:pStyle w:val="Titlu1"/>
        <w:rPr>
          <w:b/>
          <w:bCs/>
        </w:rPr>
      </w:pPr>
      <w:bookmarkStart w:id="3" w:name="_Toc169510987"/>
      <w:r w:rsidRPr="004E2ED6">
        <w:rPr>
          <w:b/>
          <w:bCs/>
        </w:rPr>
        <w:t>Conclusion</w:t>
      </w:r>
      <w:bookmarkEnd w:id="3"/>
    </w:p>
    <w:p w14:paraId="7A74D54F" w14:textId="7E484603" w:rsidR="004E2ED6" w:rsidRPr="004E2ED6" w:rsidRDefault="004E2ED6" w:rsidP="004E2ED6">
      <w:pPr>
        <w:spacing w:line="360" w:lineRule="auto"/>
        <w:jc w:val="both"/>
        <w:rPr>
          <w:rFonts w:ascii="Arial" w:hAnsi="Arial" w:cs="Arial"/>
        </w:rPr>
      </w:pPr>
      <w:r w:rsidRPr="004E2ED6">
        <w:rPr>
          <w:rFonts w:ascii="Arial" w:hAnsi="Arial" w:cs="Arial"/>
        </w:rPr>
        <w:t>The healthcare sector is at the forefront of leveraging advanced BI trends to enhance patient care, optimize operations, and improve decision-making. Real-time analytics, AI and machine learning, data integration, security, patient-centered care, and agile BI practices are transforming how healthcare organizations operate. By embracing these trends, healthcare providers can harness the power of BI to drive innovation and achieve better health outcomes.</w:t>
      </w:r>
    </w:p>
    <w:p w14:paraId="35B2E57D" w14:textId="0F98A33A" w:rsidR="004E2ED6" w:rsidRDefault="004E2ED6" w:rsidP="004E2ED6"/>
    <w:p w14:paraId="6DBA9CF8" w14:textId="2B24B913" w:rsidR="004E2ED6" w:rsidRDefault="004E2ED6" w:rsidP="004E2ED6"/>
    <w:p w14:paraId="3D5ED6CC" w14:textId="77777777" w:rsidR="004E2ED6" w:rsidRPr="004E2ED6" w:rsidRDefault="004E2ED6" w:rsidP="004E2ED6"/>
    <w:p w14:paraId="6F28362D" w14:textId="616902D0" w:rsidR="004E2ED6" w:rsidRDefault="004E2ED6" w:rsidP="004E2ED6">
      <w:pPr>
        <w:pStyle w:val="Titlu1"/>
      </w:pPr>
      <w:bookmarkStart w:id="4" w:name="_Toc169510988"/>
      <w:r w:rsidRPr="004E2ED6">
        <w:t>Reference</w:t>
      </w:r>
      <w:r w:rsidR="004E3936">
        <w:t>s List</w:t>
      </w:r>
      <w:bookmarkEnd w:id="4"/>
    </w:p>
    <w:p w14:paraId="7C6FE66F" w14:textId="77777777" w:rsidR="00180060" w:rsidRPr="00180060" w:rsidRDefault="00180060" w:rsidP="00180060"/>
    <w:p w14:paraId="74B34D90" w14:textId="4F43159B" w:rsidR="004E2ED6" w:rsidRDefault="004E2ED6" w:rsidP="004E3936">
      <w:pPr>
        <w:jc w:val="both"/>
        <w:rPr>
          <w:rFonts w:ascii="Arial" w:hAnsi="Arial" w:cs="Arial"/>
        </w:rPr>
      </w:pPr>
      <w:r w:rsidRPr="004E2ED6">
        <w:rPr>
          <w:rFonts w:ascii="Arial" w:hAnsi="Arial" w:cs="Arial"/>
        </w:rPr>
        <w:t xml:space="preserve">Eidizadeh, R., Salehzadeh, R., &amp; Chitsaz Esfahani, A. (2017). </w:t>
      </w:r>
      <w:r w:rsidRPr="004E2ED6">
        <w:rPr>
          <w:rFonts w:ascii="Arial" w:hAnsi="Arial" w:cs="Arial"/>
          <w:i/>
          <w:iCs/>
        </w:rPr>
        <w:t>Analysing the dimensions of business intelligence using structural equation modelling: Insight into a telecom firm</w:t>
      </w:r>
      <w:r w:rsidR="004E3936">
        <w:rPr>
          <w:rFonts w:ascii="Arial" w:hAnsi="Arial" w:cs="Arial"/>
          <w:i/>
          <w:iCs/>
        </w:rPr>
        <w:t>,</w:t>
      </w:r>
      <w:r w:rsidRPr="004E2ED6">
        <w:rPr>
          <w:rFonts w:ascii="Arial" w:hAnsi="Arial" w:cs="Arial"/>
        </w:rPr>
        <w:t xml:space="preserve"> Telecommunications</w:t>
      </w:r>
      <w:r w:rsidRPr="004E2ED6">
        <w:rPr>
          <w:rFonts w:ascii="Arial" w:hAnsi="Arial" w:cs="Arial"/>
          <w:i/>
          <w:iCs/>
        </w:rPr>
        <w:t xml:space="preserve"> </w:t>
      </w:r>
      <w:r w:rsidRPr="004E2ED6">
        <w:rPr>
          <w:rFonts w:ascii="Arial" w:hAnsi="Arial" w:cs="Arial"/>
        </w:rPr>
        <w:t xml:space="preserve">Policy, </w:t>
      </w:r>
      <w:r w:rsidR="004E3936">
        <w:rPr>
          <w:rFonts w:ascii="Arial" w:hAnsi="Arial" w:cs="Arial"/>
        </w:rPr>
        <w:t>Ed.</w:t>
      </w:r>
      <w:r w:rsidRPr="004E2ED6">
        <w:rPr>
          <w:rFonts w:ascii="Arial" w:hAnsi="Arial" w:cs="Arial"/>
        </w:rPr>
        <w:t>41</w:t>
      </w:r>
      <w:r w:rsidR="004E3936">
        <w:rPr>
          <w:rFonts w:ascii="Arial" w:hAnsi="Arial" w:cs="Arial"/>
        </w:rPr>
        <w:t>,</w:t>
      </w:r>
      <w:r w:rsidRPr="004E2ED6">
        <w:rPr>
          <w:rFonts w:ascii="Arial" w:hAnsi="Arial" w:cs="Arial"/>
        </w:rPr>
        <w:t xml:space="preserve"> 392-404.</w:t>
      </w:r>
    </w:p>
    <w:p w14:paraId="28AB984A" w14:textId="77777777" w:rsidR="00180060" w:rsidRPr="004E2ED6" w:rsidRDefault="00180060" w:rsidP="004E3936">
      <w:pPr>
        <w:ind w:left="720"/>
        <w:jc w:val="both"/>
        <w:rPr>
          <w:rFonts w:ascii="Arial" w:hAnsi="Arial" w:cs="Arial"/>
        </w:rPr>
      </w:pPr>
    </w:p>
    <w:p w14:paraId="1DB378D6" w14:textId="59FE2470" w:rsidR="004E2ED6" w:rsidRDefault="004E2ED6" w:rsidP="004E3936">
      <w:pPr>
        <w:jc w:val="both"/>
        <w:rPr>
          <w:rFonts w:ascii="Arial" w:hAnsi="Arial" w:cs="Arial"/>
        </w:rPr>
      </w:pPr>
      <w:r w:rsidRPr="004E2ED6">
        <w:rPr>
          <w:rFonts w:ascii="Arial" w:hAnsi="Arial" w:cs="Arial"/>
        </w:rPr>
        <w:t xml:space="preserve">Larson, D., &amp; Chang, V. (2016). A review and future direction of agile, business intelligence, analytics and data science. </w:t>
      </w:r>
      <w:r w:rsidRPr="004E2ED6">
        <w:rPr>
          <w:rFonts w:ascii="Arial" w:hAnsi="Arial" w:cs="Arial"/>
          <w:i/>
          <w:iCs/>
        </w:rPr>
        <w:t>International Journal of Information Management</w:t>
      </w:r>
      <w:r w:rsidRPr="004E2ED6">
        <w:rPr>
          <w:rFonts w:ascii="Arial" w:hAnsi="Arial" w:cs="Arial"/>
        </w:rPr>
        <w:t>, 36(5), 700-710.</w:t>
      </w:r>
    </w:p>
    <w:p w14:paraId="05C8B046" w14:textId="77777777" w:rsidR="00180060" w:rsidRPr="004E2ED6" w:rsidRDefault="00180060" w:rsidP="004E3936">
      <w:pPr>
        <w:jc w:val="both"/>
        <w:rPr>
          <w:rFonts w:ascii="Arial" w:hAnsi="Arial" w:cs="Arial"/>
        </w:rPr>
      </w:pPr>
    </w:p>
    <w:p w14:paraId="092F7666" w14:textId="77777777" w:rsidR="004E2ED6" w:rsidRPr="004E2ED6" w:rsidRDefault="004E2ED6" w:rsidP="004E3936">
      <w:pPr>
        <w:jc w:val="both"/>
        <w:rPr>
          <w:rFonts w:ascii="Arial" w:hAnsi="Arial" w:cs="Arial"/>
        </w:rPr>
      </w:pPr>
      <w:r w:rsidRPr="004E2ED6">
        <w:rPr>
          <w:rFonts w:ascii="Arial" w:hAnsi="Arial" w:cs="Arial"/>
        </w:rPr>
        <w:t xml:space="preserve">Puklavec, B., Oliveira, T., &amp; Popovič, A. (2018). Understanding the determinants of business intelligence system adoption stages: An empirical study of SMEs. </w:t>
      </w:r>
      <w:r w:rsidRPr="004E2ED6">
        <w:rPr>
          <w:rFonts w:ascii="Arial" w:hAnsi="Arial" w:cs="Arial"/>
          <w:i/>
          <w:iCs/>
        </w:rPr>
        <w:t>Industrial Management &amp; Data Systems</w:t>
      </w:r>
      <w:r w:rsidRPr="004E2ED6">
        <w:rPr>
          <w:rFonts w:ascii="Arial" w:hAnsi="Arial" w:cs="Arial"/>
        </w:rPr>
        <w:t>, 118(1), 236-261.</w:t>
      </w:r>
    </w:p>
    <w:p w14:paraId="603FD123" w14:textId="31E899EA" w:rsidR="004E2ED6" w:rsidRDefault="004E2ED6"/>
    <w:sectPr w:rsidR="004E2ED6">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31A96" w14:textId="77777777" w:rsidR="00CE1CCB" w:rsidRDefault="00CE1CCB" w:rsidP="004E2ED6">
      <w:r>
        <w:separator/>
      </w:r>
    </w:p>
  </w:endnote>
  <w:endnote w:type="continuationSeparator" w:id="0">
    <w:p w14:paraId="7DAB8C41" w14:textId="77777777" w:rsidR="00CE1CCB" w:rsidRDefault="00CE1CCB" w:rsidP="004E2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179345750"/>
      <w:docPartObj>
        <w:docPartGallery w:val="Page Numbers (Bottom of Page)"/>
        <w:docPartUnique/>
      </w:docPartObj>
    </w:sdtPr>
    <w:sdtEndPr>
      <w:rPr>
        <w:rStyle w:val="Numrdepagin"/>
      </w:rPr>
    </w:sdtEndPr>
    <w:sdtContent>
      <w:p w14:paraId="2B855245" w14:textId="2AB42ACD" w:rsidR="004E2ED6" w:rsidRDefault="004E2ED6" w:rsidP="00250026">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3931187D" w14:textId="77777777" w:rsidR="004E2ED6" w:rsidRDefault="004E2ED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042791494"/>
      <w:docPartObj>
        <w:docPartGallery w:val="Page Numbers (Bottom of Page)"/>
        <w:docPartUnique/>
      </w:docPartObj>
    </w:sdtPr>
    <w:sdtEndPr>
      <w:rPr>
        <w:rStyle w:val="Numrdepagin"/>
      </w:rPr>
    </w:sdtEndPr>
    <w:sdtContent>
      <w:p w14:paraId="13D08582" w14:textId="12D4E19D" w:rsidR="004E2ED6" w:rsidRDefault="004E2ED6" w:rsidP="00250026">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14:paraId="1349DDD9" w14:textId="77777777" w:rsidR="004E2ED6" w:rsidRDefault="004E2ED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BF897" w14:textId="77777777" w:rsidR="00CE1CCB" w:rsidRDefault="00CE1CCB" w:rsidP="004E2ED6">
      <w:r>
        <w:separator/>
      </w:r>
    </w:p>
  </w:footnote>
  <w:footnote w:type="continuationSeparator" w:id="0">
    <w:p w14:paraId="65481458" w14:textId="77777777" w:rsidR="00CE1CCB" w:rsidRDefault="00CE1CCB" w:rsidP="004E2E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716F5D"/>
    <w:multiLevelType w:val="multilevel"/>
    <w:tmpl w:val="23B05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AA03D0"/>
    <w:multiLevelType w:val="multilevel"/>
    <w:tmpl w:val="020CFAB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681468390">
    <w:abstractNumId w:val="0"/>
  </w:num>
  <w:num w:numId="2" w16cid:durableId="9293916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ED6"/>
    <w:rsid w:val="00180060"/>
    <w:rsid w:val="004E2ED6"/>
    <w:rsid w:val="004E3936"/>
    <w:rsid w:val="008E451E"/>
    <w:rsid w:val="00CE1CCB"/>
    <w:rsid w:val="00E133D9"/>
    <w:rsid w:val="00E23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B4B8E0"/>
  <w15:chartTrackingRefBased/>
  <w15:docId w15:val="{9E37FFC4-FCF6-9847-B271-EFF3D569E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4E2ED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E2ED6"/>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4E2ED6"/>
    <w:pPr>
      <w:spacing w:before="480" w:line="276" w:lineRule="auto"/>
      <w:outlineLvl w:val="9"/>
    </w:pPr>
    <w:rPr>
      <w:b/>
      <w:bCs/>
      <w:sz w:val="28"/>
      <w:szCs w:val="28"/>
      <w:lang w:val="en-US"/>
    </w:rPr>
  </w:style>
  <w:style w:type="paragraph" w:styleId="Cuprins1">
    <w:name w:val="toc 1"/>
    <w:basedOn w:val="Normal"/>
    <w:next w:val="Normal"/>
    <w:autoRedefine/>
    <w:uiPriority w:val="39"/>
    <w:unhideWhenUsed/>
    <w:rsid w:val="004E2ED6"/>
    <w:pPr>
      <w:spacing w:before="120"/>
    </w:pPr>
    <w:rPr>
      <w:rFonts w:cstheme="minorHAnsi"/>
      <w:b/>
      <w:bCs/>
      <w:i/>
      <w:iCs/>
    </w:rPr>
  </w:style>
  <w:style w:type="character" w:styleId="Hyperlink">
    <w:name w:val="Hyperlink"/>
    <w:basedOn w:val="Fontdeparagrafimplicit"/>
    <w:uiPriority w:val="99"/>
    <w:unhideWhenUsed/>
    <w:rsid w:val="004E2ED6"/>
    <w:rPr>
      <w:color w:val="0563C1" w:themeColor="hyperlink"/>
      <w:u w:val="single"/>
    </w:rPr>
  </w:style>
  <w:style w:type="paragraph" w:styleId="Cuprins2">
    <w:name w:val="toc 2"/>
    <w:basedOn w:val="Normal"/>
    <w:next w:val="Normal"/>
    <w:autoRedefine/>
    <w:uiPriority w:val="39"/>
    <w:semiHidden/>
    <w:unhideWhenUsed/>
    <w:rsid w:val="004E2ED6"/>
    <w:pPr>
      <w:spacing w:before="120"/>
      <w:ind w:left="240"/>
    </w:pPr>
    <w:rPr>
      <w:rFonts w:cstheme="minorHAnsi"/>
      <w:b/>
      <w:bCs/>
      <w:sz w:val="22"/>
      <w:szCs w:val="22"/>
    </w:rPr>
  </w:style>
  <w:style w:type="paragraph" w:styleId="Cuprins3">
    <w:name w:val="toc 3"/>
    <w:basedOn w:val="Normal"/>
    <w:next w:val="Normal"/>
    <w:autoRedefine/>
    <w:uiPriority w:val="39"/>
    <w:semiHidden/>
    <w:unhideWhenUsed/>
    <w:rsid w:val="004E2ED6"/>
    <w:pPr>
      <w:ind w:left="480"/>
    </w:pPr>
    <w:rPr>
      <w:rFonts w:cstheme="minorHAnsi"/>
      <w:sz w:val="20"/>
      <w:szCs w:val="20"/>
    </w:rPr>
  </w:style>
  <w:style w:type="paragraph" w:styleId="Cuprins4">
    <w:name w:val="toc 4"/>
    <w:basedOn w:val="Normal"/>
    <w:next w:val="Normal"/>
    <w:autoRedefine/>
    <w:uiPriority w:val="39"/>
    <w:semiHidden/>
    <w:unhideWhenUsed/>
    <w:rsid w:val="004E2ED6"/>
    <w:pPr>
      <w:ind w:left="720"/>
    </w:pPr>
    <w:rPr>
      <w:rFonts w:cstheme="minorHAnsi"/>
      <w:sz w:val="20"/>
      <w:szCs w:val="20"/>
    </w:rPr>
  </w:style>
  <w:style w:type="paragraph" w:styleId="Cuprins5">
    <w:name w:val="toc 5"/>
    <w:basedOn w:val="Normal"/>
    <w:next w:val="Normal"/>
    <w:autoRedefine/>
    <w:uiPriority w:val="39"/>
    <w:semiHidden/>
    <w:unhideWhenUsed/>
    <w:rsid w:val="004E2ED6"/>
    <w:pPr>
      <w:ind w:left="960"/>
    </w:pPr>
    <w:rPr>
      <w:rFonts w:cstheme="minorHAnsi"/>
      <w:sz w:val="20"/>
      <w:szCs w:val="20"/>
    </w:rPr>
  </w:style>
  <w:style w:type="paragraph" w:styleId="Cuprins6">
    <w:name w:val="toc 6"/>
    <w:basedOn w:val="Normal"/>
    <w:next w:val="Normal"/>
    <w:autoRedefine/>
    <w:uiPriority w:val="39"/>
    <w:semiHidden/>
    <w:unhideWhenUsed/>
    <w:rsid w:val="004E2ED6"/>
    <w:pPr>
      <w:ind w:left="1200"/>
    </w:pPr>
    <w:rPr>
      <w:rFonts w:cstheme="minorHAnsi"/>
      <w:sz w:val="20"/>
      <w:szCs w:val="20"/>
    </w:rPr>
  </w:style>
  <w:style w:type="paragraph" w:styleId="Cuprins7">
    <w:name w:val="toc 7"/>
    <w:basedOn w:val="Normal"/>
    <w:next w:val="Normal"/>
    <w:autoRedefine/>
    <w:uiPriority w:val="39"/>
    <w:semiHidden/>
    <w:unhideWhenUsed/>
    <w:rsid w:val="004E2ED6"/>
    <w:pPr>
      <w:ind w:left="1440"/>
    </w:pPr>
    <w:rPr>
      <w:rFonts w:cstheme="minorHAnsi"/>
      <w:sz w:val="20"/>
      <w:szCs w:val="20"/>
    </w:rPr>
  </w:style>
  <w:style w:type="paragraph" w:styleId="Cuprins8">
    <w:name w:val="toc 8"/>
    <w:basedOn w:val="Normal"/>
    <w:next w:val="Normal"/>
    <w:autoRedefine/>
    <w:uiPriority w:val="39"/>
    <w:semiHidden/>
    <w:unhideWhenUsed/>
    <w:rsid w:val="004E2ED6"/>
    <w:pPr>
      <w:ind w:left="1680"/>
    </w:pPr>
    <w:rPr>
      <w:rFonts w:cstheme="minorHAnsi"/>
      <w:sz w:val="20"/>
      <w:szCs w:val="20"/>
    </w:rPr>
  </w:style>
  <w:style w:type="paragraph" w:styleId="Cuprins9">
    <w:name w:val="toc 9"/>
    <w:basedOn w:val="Normal"/>
    <w:next w:val="Normal"/>
    <w:autoRedefine/>
    <w:uiPriority w:val="39"/>
    <w:semiHidden/>
    <w:unhideWhenUsed/>
    <w:rsid w:val="004E2ED6"/>
    <w:pPr>
      <w:ind w:left="1920"/>
    </w:pPr>
    <w:rPr>
      <w:rFonts w:cstheme="minorHAnsi"/>
      <w:sz w:val="20"/>
      <w:szCs w:val="20"/>
    </w:rPr>
  </w:style>
  <w:style w:type="paragraph" w:styleId="Subsol">
    <w:name w:val="footer"/>
    <w:basedOn w:val="Normal"/>
    <w:link w:val="SubsolCaracter"/>
    <w:uiPriority w:val="99"/>
    <w:unhideWhenUsed/>
    <w:rsid w:val="004E2ED6"/>
    <w:pPr>
      <w:tabs>
        <w:tab w:val="center" w:pos="4513"/>
        <w:tab w:val="right" w:pos="9026"/>
      </w:tabs>
    </w:pPr>
  </w:style>
  <w:style w:type="character" w:customStyle="1" w:styleId="SubsolCaracter">
    <w:name w:val="Subsol Caracter"/>
    <w:basedOn w:val="Fontdeparagrafimplicit"/>
    <w:link w:val="Subsol"/>
    <w:uiPriority w:val="99"/>
    <w:rsid w:val="004E2ED6"/>
  </w:style>
  <w:style w:type="character" w:styleId="Numrdepagin">
    <w:name w:val="page number"/>
    <w:basedOn w:val="Fontdeparagrafimplicit"/>
    <w:uiPriority w:val="99"/>
    <w:semiHidden/>
    <w:unhideWhenUsed/>
    <w:rsid w:val="004E2ED6"/>
  </w:style>
  <w:style w:type="paragraph" w:styleId="Listparagraf">
    <w:name w:val="List Paragraph"/>
    <w:basedOn w:val="Normal"/>
    <w:uiPriority w:val="34"/>
    <w:qFormat/>
    <w:rsid w:val="001800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32627">
      <w:bodyDiv w:val="1"/>
      <w:marLeft w:val="0"/>
      <w:marRight w:val="0"/>
      <w:marTop w:val="0"/>
      <w:marBottom w:val="0"/>
      <w:divBdr>
        <w:top w:val="none" w:sz="0" w:space="0" w:color="auto"/>
        <w:left w:val="none" w:sz="0" w:space="0" w:color="auto"/>
        <w:bottom w:val="none" w:sz="0" w:space="0" w:color="auto"/>
        <w:right w:val="none" w:sz="0" w:space="0" w:color="auto"/>
      </w:divBdr>
    </w:div>
    <w:div w:id="199517917">
      <w:bodyDiv w:val="1"/>
      <w:marLeft w:val="0"/>
      <w:marRight w:val="0"/>
      <w:marTop w:val="0"/>
      <w:marBottom w:val="0"/>
      <w:divBdr>
        <w:top w:val="none" w:sz="0" w:space="0" w:color="auto"/>
        <w:left w:val="none" w:sz="0" w:space="0" w:color="auto"/>
        <w:bottom w:val="none" w:sz="0" w:space="0" w:color="auto"/>
        <w:right w:val="none" w:sz="0" w:space="0" w:color="auto"/>
      </w:divBdr>
    </w:div>
    <w:div w:id="242110772">
      <w:bodyDiv w:val="1"/>
      <w:marLeft w:val="0"/>
      <w:marRight w:val="0"/>
      <w:marTop w:val="0"/>
      <w:marBottom w:val="0"/>
      <w:divBdr>
        <w:top w:val="none" w:sz="0" w:space="0" w:color="auto"/>
        <w:left w:val="none" w:sz="0" w:space="0" w:color="auto"/>
        <w:bottom w:val="none" w:sz="0" w:space="0" w:color="auto"/>
        <w:right w:val="none" w:sz="0" w:space="0" w:color="auto"/>
      </w:divBdr>
    </w:div>
    <w:div w:id="323045543">
      <w:bodyDiv w:val="1"/>
      <w:marLeft w:val="0"/>
      <w:marRight w:val="0"/>
      <w:marTop w:val="0"/>
      <w:marBottom w:val="0"/>
      <w:divBdr>
        <w:top w:val="none" w:sz="0" w:space="0" w:color="auto"/>
        <w:left w:val="none" w:sz="0" w:space="0" w:color="auto"/>
        <w:bottom w:val="none" w:sz="0" w:space="0" w:color="auto"/>
        <w:right w:val="none" w:sz="0" w:space="0" w:color="auto"/>
      </w:divBdr>
    </w:div>
    <w:div w:id="333194501">
      <w:bodyDiv w:val="1"/>
      <w:marLeft w:val="0"/>
      <w:marRight w:val="0"/>
      <w:marTop w:val="0"/>
      <w:marBottom w:val="0"/>
      <w:divBdr>
        <w:top w:val="none" w:sz="0" w:space="0" w:color="auto"/>
        <w:left w:val="none" w:sz="0" w:space="0" w:color="auto"/>
        <w:bottom w:val="none" w:sz="0" w:space="0" w:color="auto"/>
        <w:right w:val="none" w:sz="0" w:space="0" w:color="auto"/>
      </w:divBdr>
    </w:div>
    <w:div w:id="402457170">
      <w:bodyDiv w:val="1"/>
      <w:marLeft w:val="0"/>
      <w:marRight w:val="0"/>
      <w:marTop w:val="0"/>
      <w:marBottom w:val="0"/>
      <w:divBdr>
        <w:top w:val="none" w:sz="0" w:space="0" w:color="auto"/>
        <w:left w:val="none" w:sz="0" w:space="0" w:color="auto"/>
        <w:bottom w:val="none" w:sz="0" w:space="0" w:color="auto"/>
        <w:right w:val="none" w:sz="0" w:space="0" w:color="auto"/>
      </w:divBdr>
    </w:div>
    <w:div w:id="1022126257">
      <w:bodyDiv w:val="1"/>
      <w:marLeft w:val="0"/>
      <w:marRight w:val="0"/>
      <w:marTop w:val="0"/>
      <w:marBottom w:val="0"/>
      <w:divBdr>
        <w:top w:val="none" w:sz="0" w:space="0" w:color="auto"/>
        <w:left w:val="none" w:sz="0" w:space="0" w:color="auto"/>
        <w:bottom w:val="none" w:sz="0" w:space="0" w:color="auto"/>
        <w:right w:val="none" w:sz="0" w:space="0" w:color="auto"/>
      </w:divBdr>
    </w:div>
    <w:div w:id="1182933348">
      <w:bodyDiv w:val="1"/>
      <w:marLeft w:val="0"/>
      <w:marRight w:val="0"/>
      <w:marTop w:val="0"/>
      <w:marBottom w:val="0"/>
      <w:divBdr>
        <w:top w:val="none" w:sz="0" w:space="0" w:color="auto"/>
        <w:left w:val="none" w:sz="0" w:space="0" w:color="auto"/>
        <w:bottom w:val="none" w:sz="0" w:space="0" w:color="auto"/>
        <w:right w:val="none" w:sz="0" w:space="0" w:color="auto"/>
      </w:divBdr>
    </w:div>
    <w:div w:id="1219824817">
      <w:bodyDiv w:val="1"/>
      <w:marLeft w:val="0"/>
      <w:marRight w:val="0"/>
      <w:marTop w:val="0"/>
      <w:marBottom w:val="0"/>
      <w:divBdr>
        <w:top w:val="none" w:sz="0" w:space="0" w:color="auto"/>
        <w:left w:val="none" w:sz="0" w:space="0" w:color="auto"/>
        <w:bottom w:val="none" w:sz="0" w:space="0" w:color="auto"/>
        <w:right w:val="none" w:sz="0" w:space="0" w:color="auto"/>
      </w:divBdr>
    </w:div>
    <w:div w:id="1365206669">
      <w:bodyDiv w:val="1"/>
      <w:marLeft w:val="0"/>
      <w:marRight w:val="0"/>
      <w:marTop w:val="0"/>
      <w:marBottom w:val="0"/>
      <w:divBdr>
        <w:top w:val="none" w:sz="0" w:space="0" w:color="auto"/>
        <w:left w:val="none" w:sz="0" w:space="0" w:color="auto"/>
        <w:bottom w:val="none" w:sz="0" w:space="0" w:color="auto"/>
        <w:right w:val="none" w:sz="0" w:space="0" w:color="auto"/>
      </w:divBdr>
    </w:div>
    <w:div w:id="1944026270">
      <w:bodyDiv w:val="1"/>
      <w:marLeft w:val="0"/>
      <w:marRight w:val="0"/>
      <w:marTop w:val="0"/>
      <w:marBottom w:val="0"/>
      <w:divBdr>
        <w:top w:val="none" w:sz="0" w:space="0" w:color="auto"/>
        <w:left w:val="none" w:sz="0" w:space="0" w:color="auto"/>
        <w:bottom w:val="none" w:sz="0" w:space="0" w:color="auto"/>
        <w:right w:val="none" w:sz="0" w:space="0" w:color="auto"/>
      </w:divBdr>
    </w:div>
    <w:div w:id="1960532281">
      <w:bodyDiv w:val="1"/>
      <w:marLeft w:val="0"/>
      <w:marRight w:val="0"/>
      <w:marTop w:val="0"/>
      <w:marBottom w:val="0"/>
      <w:divBdr>
        <w:top w:val="none" w:sz="0" w:space="0" w:color="auto"/>
        <w:left w:val="none" w:sz="0" w:space="0" w:color="auto"/>
        <w:bottom w:val="none" w:sz="0" w:space="0" w:color="auto"/>
        <w:right w:val="none" w:sz="0" w:space="0" w:color="auto"/>
      </w:divBdr>
    </w:div>
    <w:div w:id="199302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85213-6307-4B44-B277-B1B87DB929C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1442</Words>
  <Characters>8364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Andreea Gelep</cp:lastModifiedBy>
  <cp:revision>2</cp:revision>
  <dcterms:created xsi:type="dcterms:W3CDTF">2024-06-17T09:21:00Z</dcterms:created>
  <dcterms:modified xsi:type="dcterms:W3CDTF">2024-06-17T09:21:00Z</dcterms:modified>
</cp:coreProperties>
</file>