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48E2E9" w14:textId="52EF76F8" w:rsidR="00152ED9" w:rsidRDefault="00152ED9" w:rsidP="56F402AA">
      <w:pPr>
        <w:jc w:val="center"/>
        <w:rPr>
          <w:rFonts w:ascii="Calibri" w:eastAsia="Calibri" w:hAnsi="Calibri" w:cs="Calibri"/>
          <w:color w:val="000000" w:themeColor="text1"/>
          <w:sz w:val="40"/>
          <w:szCs w:val="40"/>
        </w:rPr>
      </w:pPr>
    </w:p>
    <w:p w14:paraId="4A232B7E" w14:textId="296C0F5F" w:rsidR="00152ED9" w:rsidRDefault="00152ED9" w:rsidP="56F402AA">
      <w:pPr>
        <w:jc w:val="center"/>
        <w:rPr>
          <w:rFonts w:ascii="Calibri" w:eastAsia="Calibri" w:hAnsi="Calibri" w:cs="Calibri"/>
          <w:color w:val="000000" w:themeColor="text1"/>
          <w:sz w:val="40"/>
          <w:szCs w:val="40"/>
        </w:rPr>
      </w:pPr>
    </w:p>
    <w:p w14:paraId="06D08A08" w14:textId="3A3F8DC5" w:rsidR="00152ED9" w:rsidRDefault="00152ED9" w:rsidP="56F402AA">
      <w:pPr>
        <w:jc w:val="center"/>
        <w:rPr>
          <w:rFonts w:ascii="Calibri" w:eastAsia="Calibri" w:hAnsi="Calibri" w:cs="Calibri"/>
          <w:color w:val="000000" w:themeColor="text1"/>
          <w:sz w:val="40"/>
          <w:szCs w:val="40"/>
        </w:rPr>
      </w:pPr>
    </w:p>
    <w:p w14:paraId="0C2AC1CB" w14:textId="44C5D5DB" w:rsidR="00152ED9" w:rsidRDefault="00152ED9" w:rsidP="56F402AA">
      <w:pPr>
        <w:jc w:val="center"/>
        <w:rPr>
          <w:rFonts w:ascii="Calibri" w:eastAsia="Calibri" w:hAnsi="Calibri" w:cs="Calibri"/>
          <w:color w:val="000000" w:themeColor="text1"/>
          <w:sz w:val="40"/>
          <w:szCs w:val="40"/>
        </w:rPr>
      </w:pPr>
    </w:p>
    <w:p w14:paraId="2412E496" w14:textId="2123CA9F" w:rsidR="00152ED9" w:rsidRDefault="69C13337" w:rsidP="56F402AA">
      <w:pPr>
        <w:rPr>
          <w:rFonts w:ascii="Calibri" w:eastAsia="Calibri" w:hAnsi="Calibri" w:cs="Calibri"/>
          <w:color w:val="000000" w:themeColor="text1"/>
          <w:sz w:val="56"/>
          <w:szCs w:val="56"/>
        </w:rPr>
      </w:pPr>
      <w:r w:rsidRPr="01389838">
        <w:rPr>
          <w:rFonts w:ascii="Calibri" w:eastAsia="Calibri" w:hAnsi="Calibri" w:cs="Calibri"/>
          <w:b/>
          <w:bCs/>
          <w:color w:val="000000" w:themeColor="text1"/>
          <w:sz w:val="56"/>
          <w:szCs w:val="56"/>
        </w:rPr>
        <w:t>Could outdoor learning experiences in schools provide opportunities for children aged 3 – 7 years</w:t>
      </w:r>
      <w:r w:rsidR="3D75D4D4" w:rsidRPr="27E62AB7">
        <w:rPr>
          <w:rFonts w:ascii="Calibri" w:eastAsia="Calibri" w:hAnsi="Calibri" w:cs="Calibri"/>
          <w:b/>
          <w:bCs/>
          <w:color w:val="000000" w:themeColor="text1"/>
          <w:sz w:val="56"/>
          <w:szCs w:val="56"/>
        </w:rPr>
        <w:t>,</w:t>
      </w:r>
      <w:r w:rsidR="004A71A2">
        <w:rPr>
          <w:rFonts w:ascii="Calibri" w:eastAsia="Calibri" w:hAnsi="Calibri" w:cs="Calibri"/>
          <w:b/>
          <w:bCs/>
          <w:color w:val="000000" w:themeColor="text1"/>
          <w:sz w:val="56"/>
          <w:szCs w:val="56"/>
        </w:rPr>
        <w:t xml:space="preserve"> </w:t>
      </w:r>
      <w:r w:rsidRPr="01389838">
        <w:rPr>
          <w:rFonts w:ascii="Calibri" w:eastAsia="Calibri" w:hAnsi="Calibri" w:cs="Calibri"/>
          <w:b/>
          <w:bCs/>
          <w:color w:val="000000" w:themeColor="text1"/>
          <w:sz w:val="56"/>
          <w:szCs w:val="56"/>
        </w:rPr>
        <w:t xml:space="preserve">to engage in mindfulness activities </w:t>
      </w:r>
      <w:r w:rsidR="2311C3C6" w:rsidRPr="01389838">
        <w:rPr>
          <w:rFonts w:ascii="Calibri" w:eastAsia="Calibri" w:hAnsi="Calibri" w:cs="Calibri"/>
          <w:b/>
          <w:bCs/>
          <w:color w:val="000000" w:themeColor="text1"/>
          <w:sz w:val="56"/>
          <w:szCs w:val="56"/>
        </w:rPr>
        <w:t>to</w:t>
      </w:r>
      <w:r w:rsidR="2311C3C6" w:rsidRPr="01389838">
        <w:rPr>
          <w:rFonts w:ascii="Calibri" w:eastAsia="Calibri" w:hAnsi="Calibri" w:cs="Calibri"/>
          <w:b/>
          <w:bCs/>
          <w:color w:val="FF0000"/>
          <w:sz w:val="56"/>
          <w:szCs w:val="56"/>
        </w:rPr>
        <w:t xml:space="preserve"> </w:t>
      </w:r>
      <w:r w:rsidR="5D8ABD9D" w:rsidRPr="01389838">
        <w:rPr>
          <w:rFonts w:ascii="Calibri" w:eastAsia="Calibri" w:hAnsi="Calibri" w:cs="Calibri"/>
          <w:b/>
          <w:bCs/>
          <w:color w:val="000000" w:themeColor="text1"/>
          <w:sz w:val="56"/>
          <w:szCs w:val="56"/>
        </w:rPr>
        <w:t>support their emotional well-being and development?</w:t>
      </w:r>
    </w:p>
    <w:p w14:paraId="2ECAF2A6" w14:textId="4B1AF7C6" w:rsidR="00152ED9" w:rsidRDefault="00152ED9" w:rsidP="56F402AA">
      <w:pPr>
        <w:rPr>
          <w:rFonts w:ascii="Calibri" w:eastAsia="Calibri" w:hAnsi="Calibri" w:cs="Calibri"/>
          <w:color w:val="000000" w:themeColor="text1"/>
          <w:sz w:val="28"/>
          <w:szCs w:val="28"/>
          <w:u w:val="single"/>
        </w:rPr>
      </w:pPr>
    </w:p>
    <w:p w14:paraId="31DA8113" w14:textId="37E4C6F2" w:rsidR="00152ED9" w:rsidRDefault="00152ED9" w:rsidP="56F402AA">
      <w:pPr>
        <w:rPr>
          <w:rFonts w:ascii="Calibri" w:eastAsia="Calibri" w:hAnsi="Calibri" w:cs="Calibri"/>
          <w:color w:val="000000" w:themeColor="text1"/>
          <w:sz w:val="28"/>
          <w:szCs w:val="28"/>
          <w:u w:val="single"/>
        </w:rPr>
      </w:pPr>
    </w:p>
    <w:p w14:paraId="6FE76B87" w14:textId="17E09233" w:rsidR="00152ED9" w:rsidRDefault="00152ED9" w:rsidP="56F402AA">
      <w:pPr>
        <w:rPr>
          <w:rFonts w:ascii="Calibri" w:eastAsia="Calibri" w:hAnsi="Calibri" w:cs="Calibri"/>
          <w:color w:val="000000" w:themeColor="text1"/>
          <w:sz w:val="28"/>
          <w:szCs w:val="28"/>
        </w:rPr>
      </w:pPr>
    </w:p>
    <w:p w14:paraId="72280B45" w14:textId="4D5655D3" w:rsidR="00152ED9" w:rsidRDefault="00152ED9" w:rsidP="56F402AA">
      <w:pPr>
        <w:rPr>
          <w:rFonts w:ascii="Calibri" w:eastAsia="Calibri" w:hAnsi="Calibri" w:cs="Calibri"/>
          <w:color w:val="000000" w:themeColor="text1"/>
          <w:sz w:val="28"/>
          <w:szCs w:val="28"/>
        </w:rPr>
      </w:pPr>
    </w:p>
    <w:p w14:paraId="6659F1AB" w14:textId="7E6F390E" w:rsidR="00152ED9" w:rsidRDefault="00152ED9" w:rsidP="56F402AA">
      <w:pPr>
        <w:rPr>
          <w:rFonts w:ascii="Calibri" w:eastAsia="Calibri" w:hAnsi="Calibri" w:cs="Calibri"/>
          <w:color w:val="000000" w:themeColor="text1"/>
          <w:sz w:val="28"/>
          <w:szCs w:val="28"/>
        </w:rPr>
      </w:pPr>
    </w:p>
    <w:p w14:paraId="0401C451" w14:textId="06443CAA" w:rsidR="00152ED9" w:rsidRDefault="00152ED9" w:rsidP="56F402AA">
      <w:pPr>
        <w:rPr>
          <w:rFonts w:ascii="Calibri" w:eastAsia="Calibri" w:hAnsi="Calibri" w:cs="Calibri"/>
          <w:color w:val="000000" w:themeColor="text1"/>
          <w:sz w:val="28"/>
          <w:szCs w:val="28"/>
        </w:rPr>
      </w:pPr>
    </w:p>
    <w:p w14:paraId="250BB6C1" w14:textId="2D3D976C" w:rsidR="00152ED9" w:rsidRDefault="00152ED9" w:rsidP="56F402AA">
      <w:pPr>
        <w:rPr>
          <w:rFonts w:ascii="Calibri" w:eastAsia="Calibri" w:hAnsi="Calibri" w:cs="Calibri"/>
          <w:color w:val="000000" w:themeColor="text1"/>
          <w:sz w:val="28"/>
          <w:szCs w:val="28"/>
        </w:rPr>
      </w:pPr>
    </w:p>
    <w:p w14:paraId="351552FD" w14:textId="0C89AC26" w:rsidR="00152ED9" w:rsidRDefault="00152ED9" w:rsidP="56F402AA">
      <w:pPr>
        <w:rPr>
          <w:rFonts w:ascii="Calibri" w:eastAsia="Calibri" w:hAnsi="Calibri" w:cs="Calibri"/>
          <w:color w:val="000000" w:themeColor="text1"/>
          <w:sz w:val="28"/>
          <w:szCs w:val="28"/>
        </w:rPr>
      </w:pPr>
    </w:p>
    <w:p w14:paraId="6B0EE432" w14:textId="0BDC76C1" w:rsidR="00152ED9" w:rsidRDefault="5FD47BAE" w:rsidP="56F402AA">
      <w:pPr>
        <w:rPr>
          <w:rFonts w:ascii="Calibri" w:eastAsia="Calibri" w:hAnsi="Calibri" w:cs="Calibri"/>
          <w:color w:val="000000" w:themeColor="text1"/>
          <w:sz w:val="28"/>
          <w:szCs w:val="28"/>
        </w:rPr>
      </w:pPr>
      <w:r w:rsidRPr="56F402AA">
        <w:rPr>
          <w:rFonts w:ascii="Calibri" w:eastAsia="Calibri" w:hAnsi="Calibri" w:cs="Calibri"/>
          <w:color w:val="000000" w:themeColor="text1"/>
          <w:sz w:val="28"/>
          <w:szCs w:val="28"/>
        </w:rPr>
        <w:t>Student Number: 1601287</w:t>
      </w:r>
    </w:p>
    <w:p w14:paraId="6CC25669" w14:textId="4E544DC9" w:rsidR="00152ED9" w:rsidRDefault="5FD47BAE" w:rsidP="56F402AA">
      <w:pPr>
        <w:rPr>
          <w:rFonts w:ascii="Calibri" w:eastAsia="Calibri" w:hAnsi="Calibri" w:cs="Calibri"/>
          <w:color w:val="000000" w:themeColor="text1"/>
          <w:sz w:val="28"/>
          <w:szCs w:val="28"/>
        </w:rPr>
      </w:pPr>
      <w:r w:rsidRPr="56F402AA">
        <w:rPr>
          <w:rFonts w:ascii="Calibri" w:eastAsia="Calibri" w:hAnsi="Calibri" w:cs="Calibri"/>
          <w:color w:val="000000" w:themeColor="text1"/>
          <w:sz w:val="28"/>
          <w:szCs w:val="28"/>
        </w:rPr>
        <w:t>Independent Project in Education Studies</w:t>
      </w:r>
    </w:p>
    <w:p w14:paraId="7EF3BCC5" w14:textId="77777777" w:rsidR="00514F13" w:rsidRDefault="5FD47BAE" w:rsidP="56F402AA">
      <w:r w:rsidRPr="56F402AA">
        <w:rPr>
          <w:rFonts w:ascii="Calibri" w:eastAsia="Calibri" w:hAnsi="Calibri" w:cs="Calibri"/>
          <w:color w:val="000000" w:themeColor="text1"/>
          <w:sz w:val="28"/>
          <w:szCs w:val="28"/>
        </w:rPr>
        <w:t>Year of Submission: 2021</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4E21D493" w14:textId="4AF39DA6" w:rsidR="00152ED9" w:rsidRPr="00514F13" w:rsidRDefault="78DC6A02" w:rsidP="56F402AA">
      <w:pPr>
        <w:rPr>
          <w:rFonts w:ascii="Calibri" w:eastAsia="Calibri" w:hAnsi="Calibri" w:cs="Calibri"/>
          <w:color w:val="000000" w:themeColor="text1"/>
          <w:sz w:val="28"/>
          <w:szCs w:val="28"/>
        </w:rPr>
      </w:pPr>
      <w:r w:rsidRPr="56F402AA">
        <w:rPr>
          <w:rFonts w:ascii="Calibri" w:eastAsia="Calibri" w:hAnsi="Calibri" w:cs="Calibri"/>
          <w:color w:val="000000" w:themeColor="text1"/>
          <w:sz w:val="28"/>
          <w:szCs w:val="28"/>
          <w:u w:val="single"/>
        </w:rPr>
        <w:lastRenderedPageBreak/>
        <w:t>Declarations</w:t>
      </w:r>
    </w:p>
    <w:p w14:paraId="7CDE2DBF" w14:textId="1E552D68" w:rsidR="5B1F1869" w:rsidRDefault="5B1F1869" w:rsidP="5B1F1869">
      <w:pPr>
        <w:rPr>
          <w:rFonts w:ascii="Calibri" w:eastAsia="Calibri" w:hAnsi="Calibri" w:cs="Calibri"/>
          <w:color w:val="000000" w:themeColor="text1"/>
          <w:sz w:val="28"/>
          <w:szCs w:val="28"/>
          <w:u w:val="single"/>
        </w:rPr>
      </w:pPr>
    </w:p>
    <w:p w14:paraId="2A1B4833" w14:textId="1068D120" w:rsidR="00152ED9" w:rsidRDefault="6F29252A" w:rsidP="5B1F1869">
      <w:pPr>
        <w:jc w:val="center"/>
      </w:pPr>
      <w:r>
        <w:rPr>
          <w:noProof/>
        </w:rPr>
        <w:drawing>
          <wp:inline distT="0" distB="0" distL="0" distR="0" wp14:anchorId="2F04D6C0" wp14:editId="11C69C11">
            <wp:extent cx="4872188" cy="6896186"/>
            <wp:effectExtent l="0" t="0" r="0" b="0"/>
            <wp:docPr id="330408463" name="Picture 330408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08463"/>
                    <pic:cNvPicPr/>
                  </pic:nvPicPr>
                  <pic:blipFill>
                    <a:blip r:embed="rId7">
                      <a:extLst>
                        <a:ext uri="{28A0092B-C50C-407E-A947-70E740481C1C}">
                          <a14:useLocalDpi xmlns:a14="http://schemas.microsoft.com/office/drawing/2010/main" val="0"/>
                        </a:ext>
                      </a:extLst>
                    </a:blip>
                    <a:srcRect l="1869" t="944" r="2616" b="1349"/>
                    <a:stretch>
                      <a:fillRect/>
                    </a:stretch>
                  </pic:blipFill>
                  <pic:spPr>
                    <a:xfrm>
                      <a:off x="0" y="0"/>
                      <a:ext cx="4872188" cy="6896186"/>
                    </a:xfrm>
                    <a:prstGeom prst="rect">
                      <a:avLst/>
                    </a:prstGeom>
                  </pic:spPr>
                </pic:pic>
              </a:graphicData>
            </a:graphic>
          </wp:inline>
        </w:drawing>
      </w:r>
    </w:p>
    <w:p w14:paraId="13B3657D" w14:textId="1E626C7E" w:rsidR="00152ED9" w:rsidRDefault="00152ED9" w:rsidP="655E1381">
      <w:pPr>
        <w:jc w:val="center"/>
      </w:pPr>
    </w:p>
    <w:p w14:paraId="379E1395" w14:textId="77777777" w:rsidR="00514F13" w:rsidRDefault="00514F13" w:rsidP="56F402AA"/>
    <w:p w14:paraId="13E29D2D" w14:textId="77777777" w:rsidR="006566DB" w:rsidRDefault="006566DB" w:rsidP="56F402AA"/>
    <w:p w14:paraId="0559635B" w14:textId="2FD9ADCB" w:rsidR="00514F13" w:rsidRDefault="00514F13" w:rsidP="00D269F3">
      <w:pPr>
        <w:ind w:left="8640"/>
      </w:pPr>
    </w:p>
    <w:p w14:paraId="768E26D5" w14:textId="6DFDDCCD" w:rsidR="00152ED9" w:rsidRPr="00514F13" w:rsidRDefault="10051E7E" w:rsidP="56F402AA">
      <w:r w:rsidRPr="289EEE88">
        <w:rPr>
          <w:sz w:val="28"/>
          <w:szCs w:val="28"/>
          <w:u w:val="single"/>
        </w:rPr>
        <w:lastRenderedPageBreak/>
        <w:t>Acknowledgements</w:t>
      </w:r>
    </w:p>
    <w:p w14:paraId="7111911B" w14:textId="1587C9A0" w:rsidR="289EEE88" w:rsidRDefault="289EEE88" w:rsidP="289EEE88">
      <w:pPr>
        <w:spacing w:line="360" w:lineRule="auto"/>
        <w:rPr>
          <w:sz w:val="24"/>
          <w:szCs w:val="24"/>
        </w:rPr>
      </w:pPr>
    </w:p>
    <w:p w14:paraId="589066B0" w14:textId="0DC149BE" w:rsidR="00D22D12" w:rsidRDefault="4E6F32F0" w:rsidP="00D22D12">
      <w:pPr>
        <w:spacing w:line="360" w:lineRule="auto"/>
        <w:rPr>
          <w:sz w:val="24"/>
          <w:szCs w:val="24"/>
        </w:rPr>
      </w:pPr>
      <w:r w:rsidRPr="56F402AA">
        <w:rPr>
          <w:sz w:val="24"/>
          <w:szCs w:val="24"/>
        </w:rPr>
        <w:t xml:space="preserve">I would like to acknowledge </w:t>
      </w:r>
      <w:r w:rsidR="4BB8FD53" w:rsidRPr="56F402AA">
        <w:rPr>
          <w:sz w:val="24"/>
          <w:szCs w:val="24"/>
        </w:rPr>
        <w:t>all</w:t>
      </w:r>
      <w:r w:rsidRPr="56F402AA">
        <w:rPr>
          <w:sz w:val="24"/>
          <w:szCs w:val="24"/>
        </w:rPr>
        <w:t xml:space="preserve"> staff </w:t>
      </w:r>
      <w:r w:rsidR="58752940" w:rsidRPr="56F402AA">
        <w:rPr>
          <w:sz w:val="24"/>
          <w:szCs w:val="24"/>
        </w:rPr>
        <w:t>within</w:t>
      </w:r>
      <w:r w:rsidRPr="56F402AA">
        <w:rPr>
          <w:sz w:val="24"/>
          <w:szCs w:val="24"/>
        </w:rPr>
        <w:t xml:space="preserve"> the University of Wales Trinity Saint David</w:t>
      </w:r>
      <w:r w:rsidR="05FC39CC" w:rsidRPr="56F402AA">
        <w:rPr>
          <w:sz w:val="24"/>
          <w:szCs w:val="24"/>
        </w:rPr>
        <w:t>,</w:t>
      </w:r>
      <w:r w:rsidRPr="56F402AA">
        <w:rPr>
          <w:sz w:val="24"/>
          <w:szCs w:val="24"/>
        </w:rPr>
        <w:t xml:space="preserve"> who</w:t>
      </w:r>
      <w:r w:rsidR="047B7E43" w:rsidRPr="56F402AA">
        <w:rPr>
          <w:sz w:val="24"/>
          <w:szCs w:val="24"/>
        </w:rPr>
        <w:t xml:space="preserve"> have</w:t>
      </w:r>
      <w:r w:rsidRPr="56F402AA">
        <w:rPr>
          <w:sz w:val="24"/>
          <w:szCs w:val="24"/>
        </w:rPr>
        <w:t xml:space="preserve"> </w:t>
      </w:r>
      <w:r w:rsidR="42AA6A6C" w:rsidRPr="56F402AA">
        <w:rPr>
          <w:sz w:val="24"/>
          <w:szCs w:val="24"/>
        </w:rPr>
        <w:t xml:space="preserve">provided invaluable </w:t>
      </w:r>
      <w:r w:rsidRPr="56F402AA">
        <w:rPr>
          <w:sz w:val="24"/>
          <w:szCs w:val="24"/>
        </w:rPr>
        <w:t>support</w:t>
      </w:r>
      <w:r w:rsidR="11DDF181" w:rsidRPr="56F402AA">
        <w:rPr>
          <w:sz w:val="24"/>
          <w:szCs w:val="24"/>
        </w:rPr>
        <w:t xml:space="preserve"> </w:t>
      </w:r>
      <w:r w:rsidR="3CB9CD10" w:rsidRPr="56F402AA">
        <w:rPr>
          <w:sz w:val="24"/>
          <w:szCs w:val="24"/>
        </w:rPr>
        <w:t xml:space="preserve">and guidance </w:t>
      </w:r>
      <w:r w:rsidR="11DDF181" w:rsidRPr="56F402AA">
        <w:rPr>
          <w:sz w:val="24"/>
          <w:szCs w:val="24"/>
        </w:rPr>
        <w:t>during the construction of this</w:t>
      </w:r>
      <w:r w:rsidR="79362FF3" w:rsidRPr="56F402AA">
        <w:rPr>
          <w:sz w:val="24"/>
          <w:szCs w:val="24"/>
        </w:rPr>
        <w:t xml:space="preserve"> project</w:t>
      </w:r>
      <w:r w:rsidR="28D23C13" w:rsidRPr="56F402AA">
        <w:rPr>
          <w:sz w:val="24"/>
          <w:szCs w:val="24"/>
        </w:rPr>
        <w:t>.</w:t>
      </w:r>
      <w:r w:rsidR="28553A4F" w:rsidRPr="56F402AA">
        <w:rPr>
          <w:sz w:val="24"/>
          <w:szCs w:val="24"/>
        </w:rPr>
        <w:t xml:space="preserve"> Staff within the university have </w:t>
      </w:r>
      <w:r w:rsidR="5AB124DA" w:rsidRPr="56F402AA">
        <w:rPr>
          <w:sz w:val="24"/>
          <w:szCs w:val="24"/>
        </w:rPr>
        <w:t>worked endlessly over the last year to ensure students’ needs have been accom</w:t>
      </w:r>
      <w:r w:rsidR="28553A4F" w:rsidRPr="56F402AA">
        <w:rPr>
          <w:sz w:val="24"/>
          <w:szCs w:val="24"/>
        </w:rPr>
        <w:t>modated</w:t>
      </w:r>
      <w:r w:rsidR="505C58E6" w:rsidRPr="56F402AA">
        <w:rPr>
          <w:sz w:val="24"/>
          <w:szCs w:val="24"/>
        </w:rPr>
        <w:t xml:space="preserve"> and not overly disrupted following the introduction of the</w:t>
      </w:r>
      <w:r w:rsidR="28553A4F" w:rsidRPr="56F402AA">
        <w:rPr>
          <w:sz w:val="24"/>
          <w:szCs w:val="24"/>
        </w:rPr>
        <w:t xml:space="preserve"> Covid-19 </w:t>
      </w:r>
      <w:r w:rsidR="171CD633" w:rsidRPr="56F402AA">
        <w:rPr>
          <w:sz w:val="24"/>
          <w:szCs w:val="24"/>
        </w:rPr>
        <w:t xml:space="preserve">pandemic. </w:t>
      </w:r>
      <w:r w:rsidR="32E1307B" w:rsidRPr="56F402AA">
        <w:rPr>
          <w:sz w:val="24"/>
          <w:szCs w:val="24"/>
        </w:rPr>
        <w:t>In addition, I would like to thank my family and friends for their</w:t>
      </w:r>
      <w:r w:rsidR="71C1455C" w:rsidRPr="56F402AA">
        <w:rPr>
          <w:sz w:val="24"/>
          <w:szCs w:val="24"/>
        </w:rPr>
        <w:t xml:space="preserve"> continued support. </w:t>
      </w:r>
    </w:p>
    <w:p w14:paraId="4B36BA1E" w14:textId="0D8EDE4E" w:rsidR="00603B20" w:rsidRDefault="00603B20" w:rsidP="00D22D12">
      <w:pPr>
        <w:spacing w:line="360" w:lineRule="auto"/>
        <w:rPr>
          <w:sz w:val="24"/>
          <w:szCs w:val="24"/>
        </w:rPr>
      </w:pPr>
    </w:p>
    <w:p w14:paraId="3CF2FBCD" w14:textId="50B2BA6B" w:rsidR="00603B20" w:rsidRDefault="00603B20" w:rsidP="00D22D12">
      <w:pPr>
        <w:spacing w:line="360" w:lineRule="auto"/>
        <w:rPr>
          <w:sz w:val="24"/>
          <w:szCs w:val="24"/>
        </w:rPr>
      </w:pPr>
    </w:p>
    <w:p w14:paraId="73A677A1" w14:textId="544856BF" w:rsidR="00603B20" w:rsidRDefault="00603B20" w:rsidP="00D22D12">
      <w:pPr>
        <w:spacing w:line="360" w:lineRule="auto"/>
        <w:rPr>
          <w:sz w:val="24"/>
          <w:szCs w:val="24"/>
        </w:rPr>
      </w:pPr>
    </w:p>
    <w:p w14:paraId="7634AF94" w14:textId="5E40CAEF" w:rsidR="00603B20" w:rsidRDefault="00603B20" w:rsidP="00D22D12">
      <w:pPr>
        <w:spacing w:line="360" w:lineRule="auto"/>
        <w:rPr>
          <w:sz w:val="24"/>
          <w:szCs w:val="24"/>
        </w:rPr>
      </w:pPr>
    </w:p>
    <w:p w14:paraId="76B60A90" w14:textId="40C02B0D" w:rsidR="00603B20" w:rsidRDefault="00603B20" w:rsidP="00D22D12">
      <w:pPr>
        <w:spacing w:line="360" w:lineRule="auto"/>
        <w:rPr>
          <w:sz w:val="24"/>
          <w:szCs w:val="24"/>
        </w:rPr>
      </w:pPr>
    </w:p>
    <w:p w14:paraId="27406B90" w14:textId="6D6B44FB" w:rsidR="00603B20" w:rsidRDefault="00603B20" w:rsidP="00D22D12">
      <w:pPr>
        <w:spacing w:line="360" w:lineRule="auto"/>
        <w:rPr>
          <w:sz w:val="24"/>
          <w:szCs w:val="24"/>
        </w:rPr>
      </w:pPr>
    </w:p>
    <w:p w14:paraId="474250F0" w14:textId="5627D57D" w:rsidR="00603B20" w:rsidRDefault="00603B20" w:rsidP="00D22D12">
      <w:pPr>
        <w:spacing w:line="360" w:lineRule="auto"/>
        <w:rPr>
          <w:sz w:val="24"/>
          <w:szCs w:val="24"/>
        </w:rPr>
      </w:pPr>
    </w:p>
    <w:p w14:paraId="5135EF21" w14:textId="1D23B336" w:rsidR="00603B20" w:rsidRDefault="00603B20" w:rsidP="00D22D12">
      <w:pPr>
        <w:spacing w:line="360" w:lineRule="auto"/>
        <w:rPr>
          <w:sz w:val="24"/>
          <w:szCs w:val="24"/>
        </w:rPr>
      </w:pPr>
    </w:p>
    <w:p w14:paraId="7D9ED982" w14:textId="520B4796" w:rsidR="00603B20" w:rsidRDefault="00603B20" w:rsidP="00D22D12">
      <w:pPr>
        <w:spacing w:line="360" w:lineRule="auto"/>
        <w:rPr>
          <w:sz w:val="24"/>
          <w:szCs w:val="24"/>
        </w:rPr>
      </w:pPr>
    </w:p>
    <w:p w14:paraId="15C62CF9" w14:textId="6EB7FA03" w:rsidR="00603B20" w:rsidRDefault="00603B20" w:rsidP="00D22D12">
      <w:pPr>
        <w:spacing w:line="360" w:lineRule="auto"/>
        <w:rPr>
          <w:sz w:val="24"/>
          <w:szCs w:val="24"/>
        </w:rPr>
      </w:pPr>
    </w:p>
    <w:p w14:paraId="22FF2FB7" w14:textId="32D6453D" w:rsidR="00603B20" w:rsidRDefault="00603B20" w:rsidP="00D22D12">
      <w:pPr>
        <w:spacing w:line="360" w:lineRule="auto"/>
        <w:rPr>
          <w:sz w:val="24"/>
          <w:szCs w:val="24"/>
        </w:rPr>
      </w:pPr>
    </w:p>
    <w:p w14:paraId="612B131E" w14:textId="4C895D8F" w:rsidR="00603B20" w:rsidRDefault="00603B20" w:rsidP="00D22D12">
      <w:pPr>
        <w:spacing w:line="360" w:lineRule="auto"/>
        <w:rPr>
          <w:sz w:val="24"/>
          <w:szCs w:val="24"/>
        </w:rPr>
      </w:pPr>
    </w:p>
    <w:p w14:paraId="4CD713DC" w14:textId="7221C1C0" w:rsidR="00603B20" w:rsidRDefault="00603B20" w:rsidP="00D22D12">
      <w:pPr>
        <w:spacing w:line="360" w:lineRule="auto"/>
        <w:rPr>
          <w:sz w:val="24"/>
          <w:szCs w:val="24"/>
        </w:rPr>
      </w:pPr>
    </w:p>
    <w:p w14:paraId="1412D2FF" w14:textId="31353803" w:rsidR="00603B20" w:rsidRDefault="00603B20" w:rsidP="00D22D12">
      <w:pPr>
        <w:spacing w:line="360" w:lineRule="auto"/>
        <w:rPr>
          <w:sz w:val="24"/>
          <w:szCs w:val="24"/>
        </w:rPr>
      </w:pPr>
    </w:p>
    <w:p w14:paraId="61B2877B" w14:textId="190462F6" w:rsidR="00603B20" w:rsidRDefault="00603B20" w:rsidP="00D22D12">
      <w:pPr>
        <w:spacing w:line="360" w:lineRule="auto"/>
        <w:rPr>
          <w:sz w:val="24"/>
          <w:szCs w:val="24"/>
        </w:rPr>
      </w:pPr>
    </w:p>
    <w:p w14:paraId="585532B6" w14:textId="5787448F" w:rsidR="00603B20" w:rsidRDefault="00603B20" w:rsidP="00D22D12">
      <w:pPr>
        <w:spacing w:line="360" w:lineRule="auto"/>
        <w:rPr>
          <w:sz w:val="24"/>
          <w:szCs w:val="24"/>
        </w:rPr>
      </w:pPr>
    </w:p>
    <w:p w14:paraId="3C9E4BB7" w14:textId="6F47C83D" w:rsidR="00152ED9" w:rsidRPr="00603B20" w:rsidRDefault="00152ED9" w:rsidP="005E5776">
      <w:pPr>
        <w:ind w:left="7920" w:firstLine="720"/>
        <w:rPr>
          <w:rFonts w:ascii="Calibri" w:eastAsia="Calibri" w:hAnsi="Calibri" w:cs="Calibri"/>
          <w:color w:val="000000" w:themeColor="text1"/>
          <w:sz w:val="24"/>
          <w:szCs w:val="24"/>
        </w:rPr>
      </w:pPr>
    </w:p>
    <w:p w14:paraId="65D3290D" w14:textId="41B4B006" w:rsidR="00152ED9" w:rsidRDefault="005E5776" w:rsidP="56F402AA">
      <w:pPr>
        <w:rPr>
          <w:rFonts w:ascii="Calibri" w:eastAsia="Calibri" w:hAnsi="Calibri" w:cs="Calibri"/>
          <w:color w:val="000000" w:themeColor="text1"/>
          <w:sz w:val="28"/>
          <w:szCs w:val="28"/>
          <w:u w:val="single"/>
        </w:rPr>
      </w:pPr>
      <w:r w:rsidRPr="3FB3EEC9">
        <w:rPr>
          <w:rFonts w:ascii="Calibri" w:eastAsia="Calibri" w:hAnsi="Calibri" w:cs="Calibri"/>
          <w:color w:val="000000" w:themeColor="text1"/>
          <w:sz w:val="28"/>
          <w:szCs w:val="28"/>
          <w:u w:val="single"/>
        </w:rPr>
        <w:lastRenderedPageBreak/>
        <w:t>Abstract</w:t>
      </w:r>
    </w:p>
    <w:p w14:paraId="0C012F63" w14:textId="7E08C853" w:rsidR="00152ED9" w:rsidRDefault="04AE36D3" w:rsidP="3FB3EEC9">
      <w:pPr>
        <w:spacing w:line="360" w:lineRule="auto"/>
        <w:rPr>
          <w:rFonts w:ascii="Calibri" w:eastAsia="Calibri" w:hAnsi="Calibri" w:cs="Calibri"/>
          <w:color w:val="000000" w:themeColor="text1"/>
          <w:sz w:val="24"/>
          <w:szCs w:val="24"/>
        </w:rPr>
      </w:pPr>
      <w:r w:rsidRPr="3FB3EEC9">
        <w:rPr>
          <w:rFonts w:ascii="Calibri" w:eastAsia="Calibri" w:hAnsi="Calibri" w:cs="Calibri"/>
          <w:color w:val="000000" w:themeColor="text1"/>
          <w:sz w:val="24"/>
          <w:szCs w:val="24"/>
        </w:rPr>
        <w:t xml:space="preserve">This project presents a literature review on whether outdoor learning experiences could be utilised to provide opportunities for children aged 3 to 7 years, to engage in mindfulness activities to support their emotional well-being and development. Furthermore, it draws upon available research to establish whether there is a </w:t>
      </w:r>
      <w:r w:rsidR="34D0ED85" w:rsidRPr="3FB3EEC9">
        <w:rPr>
          <w:rFonts w:ascii="Calibri" w:eastAsia="Calibri" w:hAnsi="Calibri" w:cs="Calibri"/>
          <w:color w:val="000000" w:themeColor="text1"/>
          <w:sz w:val="24"/>
          <w:szCs w:val="24"/>
        </w:rPr>
        <w:t>correlation</w:t>
      </w:r>
      <w:r w:rsidRPr="3FB3EEC9">
        <w:rPr>
          <w:rFonts w:ascii="Calibri" w:eastAsia="Calibri" w:hAnsi="Calibri" w:cs="Calibri"/>
          <w:color w:val="000000" w:themeColor="text1"/>
          <w:sz w:val="24"/>
          <w:szCs w:val="24"/>
        </w:rPr>
        <w:t xml:space="preserve"> between outdoor learning experiences, </w:t>
      </w:r>
      <w:r w:rsidR="7A0C8A99" w:rsidRPr="3FB3EEC9">
        <w:rPr>
          <w:rFonts w:ascii="Calibri" w:eastAsia="Calibri" w:hAnsi="Calibri" w:cs="Calibri"/>
          <w:color w:val="000000" w:themeColor="text1"/>
          <w:sz w:val="24"/>
          <w:szCs w:val="24"/>
        </w:rPr>
        <w:t>mindfulness,</w:t>
      </w:r>
      <w:r w:rsidRPr="3FB3EEC9">
        <w:rPr>
          <w:rFonts w:ascii="Calibri" w:eastAsia="Calibri" w:hAnsi="Calibri" w:cs="Calibri"/>
          <w:color w:val="000000" w:themeColor="text1"/>
          <w:sz w:val="24"/>
          <w:szCs w:val="24"/>
        </w:rPr>
        <w:t xml:space="preserve"> and emotional well-being. During recent years, children’s well-being has amassed in popularity within the confinements of education. To supplement the implementation of the Curriculum for Wales, schools are increasingly looking at available strategies to support children’s well-being. In addition, it has been widely suggested that spending time in the outdoor environments positively impacts upon our well-being. </w:t>
      </w:r>
    </w:p>
    <w:p w14:paraId="03DAC956" w14:textId="7154AFC8" w:rsidR="00152ED9" w:rsidRDefault="04AE36D3" w:rsidP="3FB3EEC9">
      <w:pPr>
        <w:spacing w:line="360" w:lineRule="auto"/>
        <w:rPr>
          <w:rFonts w:ascii="Calibri" w:eastAsia="Calibri" w:hAnsi="Calibri" w:cs="Calibri"/>
          <w:color w:val="000000" w:themeColor="text1"/>
          <w:sz w:val="24"/>
          <w:szCs w:val="24"/>
        </w:rPr>
      </w:pPr>
      <w:r w:rsidRPr="3FB3EEC9">
        <w:rPr>
          <w:rFonts w:ascii="Calibri" w:eastAsia="Calibri" w:hAnsi="Calibri" w:cs="Calibri"/>
          <w:color w:val="000000" w:themeColor="text1"/>
          <w:sz w:val="24"/>
          <w:szCs w:val="24"/>
        </w:rPr>
        <w:t xml:space="preserve">Drawing upon available research, there appears to be evidence which suggests the development of self-regulation is key to children’s health and well-being. Adopting the utilisation of mindfulness practices appears to be an effective strategy </w:t>
      </w:r>
      <w:r w:rsidR="25CB463A" w:rsidRPr="3FB3EEC9">
        <w:rPr>
          <w:rFonts w:ascii="Calibri" w:eastAsia="Calibri" w:hAnsi="Calibri" w:cs="Calibri"/>
          <w:color w:val="000000" w:themeColor="text1"/>
          <w:sz w:val="24"/>
          <w:szCs w:val="24"/>
        </w:rPr>
        <w:t>that</w:t>
      </w:r>
      <w:r w:rsidRPr="3FB3EEC9">
        <w:rPr>
          <w:rFonts w:ascii="Calibri" w:eastAsia="Calibri" w:hAnsi="Calibri" w:cs="Calibri"/>
          <w:color w:val="000000" w:themeColor="text1"/>
          <w:sz w:val="24"/>
          <w:szCs w:val="24"/>
        </w:rPr>
        <w:t xml:space="preserve"> can be utilised during outdoor learning experiences</w:t>
      </w:r>
      <w:r w:rsidR="31D81880" w:rsidRPr="3FB3EEC9">
        <w:rPr>
          <w:rFonts w:ascii="Calibri" w:eastAsia="Calibri" w:hAnsi="Calibri" w:cs="Calibri"/>
          <w:color w:val="000000" w:themeColor="text1"/>
          <w:sz w:val="24"/>
          <w:szCs w:val="24"/>
        </w:rPr>
        <w:t xml:space="preserve">, </w:t>
      </w:r>
      <w:r w:rsidRPr="3FB3EEC9">
        <w:rPr>
          <w:rFonts w:ascii="Calibri" w:eastAsia="Calibri" w:hAnsi="Calibri" w:cs="Calibri"/>
          <w:color w:val="000000" w:themeColor="text1"/>
          <w:sz w:val="24"/>
          <w:szCs w:val="24"/>
        </w:rPr>
        <w:t>to support the development of self-regulation. However, further research is required in many fields of interest to establish what facets of well-being are affected</w:t>
      </w:r>
      <w:r w:rsidR="287342BD" w:rsidRPr="3FB3EEC9">
        <w:rPr>
          <w:rFonts w:ascii="Calibri" w:eastAsia="Calibri" w:hAnsi="Calibri" w:cs="Calibri"/>
          <w:color w:val="000000" w:themeColor="text1"/>
          <w:sz w:val="24"/>
          <w:szCs w:val="24"/>
        </w:rPr>
        <w:t>,</w:t>
      </w:r>
      <w:r w:rsidRPr="3FB3EEC9">
        <w:rPr>
          <w:rFonts w:ascii="Calibri" w:eastAsia="Calibri" w:hAnsi="Calibri" w:cs="Calibri"/>
          <w:color w:val="000000" w:themeColor="text1"/>
          <w:sz w:val="24"/>
          <w:szCs w:val="24"/>
        </w:rPr>
        <w:t xml:space="preserve"> by engaging in mindfulness practices within the outdoor learning environment for children aged 3-7 years.</w:t>
      </w:r>
    </w:p>
    <w:p w14:paraId="0968D214" w14:textId="7552ADC4" w:rsidR="00152ED9" w:rsidRDefault="00152ED9" w:rsidP="56F402AA">
      <w:pPr>
        <w:rPr>
          <w:rFonts w:ascii="Calibri" w:eastAsia="Calibri" w:hAnsi="Calibri" w:cs="Calibri"/>
          <w:color w:val="000000" w:themeColor="text1"/>
          <w:sz w:val="28"/>
          <w:szCs w:val="28"/>
          <w:u w:val="single"/>
        </w:rPr>
      </w:pPr>
    </w:p>
    <w:p w14:paraId="4BF8EA64" w14:textId="2C7FD271" w:rsidR="00152ED9" w:rsidRDefault="00152ED9" w:rsidP="56F402AA">
      <w:pPr>
        <w:rPr>
          <w:rFonts w:ascii="Calibri" w:eastAsia="Calibri" w:hAnsi="Calibri" w:cs="Calibri"/>
          <w:color w:val="000000" w:themeColor="text1"/>
          <w:sz w:val="28"/>
          <w:szCs w:val="28"/>
          <w:u w:val="single"/>
        </w:rPr>
      </w:pPr>
    </w:p>
    <w:p w14:paraId="257A5FDA" w14:textId="17BE0C34" w:rsidR="00152ED9" w:rsidRDefault="00152ED9" w:rsidP="56F402AA">
      <w:pPr>
        <w:rPr>
          <w:rFonts w:ascii="Calibri" w:eastAsia="Calibri" w:hAnsi="Calibri" w:cs="Calibri"/>
          <w:color w:val="000000" w:themeColor="text1"/>
          <w:sz w:val="28"/>
          <w:szCs w:val="28"/>
          <w:u w:val="single"/>
        </w:rPr>
      </w:pPr>
    </w:p>
    <w:p w14:paraId="6FB81219" w14:textId="60211648" w:rsidR="00152ED9" w:rsidRDefault="00152ED9" w:rsidP="56F402AA">
      <w:pPr>
        <w:rPr>
          <w:rFonts w:ascii="Calibri" w:eastAsia="Calibri" w:hAnsi="Calibri" w:cs="Calibri"/>
          <w:color w:val="000000" w:themeColor="text1"/>
          <w:sz w:val="28"/>
          <w:szCs w:val="28"/>
          <w:u w:val="single"/>
        </w:rPr>
      </w:pPr>
    </w:p>
    <w:p w14:paraId="6DF3E05E" w14:textId="5647F0D8" w:rsidR="00152ED9" w:rsidRDefault="00152ED9" w:rsidP="56F402AA">
      <w:pPr>
        <w:rPr>
          <w:rFonts w:ascii="Calibri" w:eastAsia="Calibri" w:hAnsi="Calibri" w:cs="Calibri"/>
          <w:color w:val="000000" w:themeColor="text1"/>
          <w:sz w:val="28"/>
          <w:szCs w:val="28"/>
          <w:u w:val="single"/>
        </w:rPr>
      </w:pPr>
    </w:p>
    <w:p w14:paraId="2AFD5B2A" w14:textId="2991738A" w:rsidR="00152ED9" w:rsidRDefault="00152ED9" w:rsidP="56F402AA">
      <w:pPr>
        <w:rPr>
          <w:rFonts w:ascii="Calibri" w:eastAsia="Calibri" w:hAnsi="Calibri" w:cs="Calibri"/>
          <w:color w:val="000000" w:themeColor="text1"/>
          <w:sz w:val="28"/>
          <w:szCs w:val="28"/>
          <w:u w:val="single"/>
        </w:rPr>
      </w:pPr>
    </w:p>
    <w:p w14:paraId="0831AC26" w14:textId="342AFBA6" w:rsidR="00152ED9" w:rsidRDefault="00152ED9" w:rsidP="56F402AA">
      <w:pPr>
        <w:rPr>
          <w:rFonts w:ascii="Calibri" w:eastAsia="Calibri" w:hAnsi="Calibri" w:cs="Calibri"/>
          <w:color w:val="000000" w:themeColor="text1"/>
          <w:sz w:val="28"/>
          <w:szCs w:val="28"/>
          <w:u w:val="single"/>
        </w:rPr>
      </w:pPr>
    </w:p>
    <w:p w14:paraId="65D14658" w14:textId="2546D328" w:rsidR="00152ED9" w:rsidRDefault="00152ED9" w:rsidP="56F402AA">
      <w:pPr>
        <w:rPr>
          <w:rFonts w:ascii="Calibri" w:eastAsia="Calibri" w:hAnsi="Calibri" w:cs="Calibri"/>
          <w:color w:val="000000" w:themeColor="text1"/>
          <w:sz w:val="28"/>
          <w:szCs w:val="28"/>
          <w:u w:val="single"/>
        </w:rPr>
      </w:pPr>
    </w:p>
    <w:p w14:paraId="5082736B" w14:textId="73317A8F" w:rsidR="00152ED9" w:rsidRDefault="00152ED9" w:rsidP="56F402AA">
      <w:pPr>
        <w:rPr>
          <w:rFonts w:ascii="Calibri" w:eastAsia="Calibri" w:hAnsi="Calibri" w:cs="Calibri"/>
          <w:color w:val="000000" w:themeColor="text1"/>
          <w:sz w:val="28"/>
          <w:szCs w:val="28"/>
          <w:u w:val="single"/>
        </w:rPr>
      </w:pPr>
    </w:p>
    <w:p w14:paraId="265716DA" w14:textId="02D1A9DA" w:rsidR="00152ED9" w:rsidRDefault="00152ED9" w:rsidP="3FB3EEC9">
      <w:pPr>
        <w:rPr>
          <w:rFonts w:ascii="Calibri" w:eastAsia="Calibri" w:hAnsi="Calibri" w:cs="Calibri"/>
          <w:color w:val="000000" w:themeColor="text1"/>
          <w:sz w:val="28"/>
          <w:szCs w:val="28"/>
          <w:u w:val="single"/>
        </w:rPr>
      </w:pPr>
    </w:p>
    <w:p w14:paraId="60CE0E2C" w14:textId="6B4DC7C8" w:rsidR="00152ED9" w:rsidRDefault="3DD4BA60" w:rsidP="56F402AA">
      <w:pPr>
        <w:rPr>
          <w:rFonts w:ascii="Calibri" w:eastAsia="Calibri" w:hAnsi="Calibri" w:cs="Calibri"/>
          <w:color w:val="000000" w:themeColor="text1"/>
          <w:sz w:val="28"/>
          <w:szCs w:val="28"/>
          <w:u w:val="single"/>
        </w:rPr>
      </w:pPr>
      <w:r>
        <w:br w:type="page"/>
      </w:r>
      <w:r w:rsidR="67701888" w:rsidRPr="56F402AA">
        <w:rPr>
          <w:rFonts w:ascii="Calibri" w:eastAsia="Calibri" w:hAnsi="Calibri" w:cs="Calibri"/>
          <w:color w:val="000000" w:themeColor="text1"/>
          <w:sz w:val="28"/>
          <w:szCs w:val="28"/>
          <w:u w:val="single"/>
        </w:rPr>
        <w:lastRenderedPageBreak/>
        <w:t>Table of Contents</w:t>
      </w:r>
    </w:p>
    <w:p w14:paraId="0B46FE70" w14:textId="3C44E7B7" w:rsidR="00152ED9" w:rsidRDefault="00152ED9" w:rsidP="56F402AA">
      <w:pPr>
        <w:rPr>
          <w:rFonts w:ascii="Calibri" w:eastAsia="Calibri" w:hAnsi="Calibri" w:cs="Calibri"/>
          <w:color w:val="000000" w:themeColor="text1"/>
          <w:sz w:val="28"/>
          <w:szCs w:val="28"/>
        </w:rPr>
      </w:pPr>
    </w:p>
    <w:p w14:paraId="588842ED" w14:textId="798FCE1B" w:rsidR="00152ED9" w:rsidRDefault="79A032DD" w:rsidP="01389838">
      <w:pPr>
        <w:rPr>
          <w:rFonts w:ascii="Calibri" w:eastAsia="Calibri" w:hAnsi="Calibri" w:cs="Calibri"/>
          <w:i/>
          <w:iCs/>
          <w:color w:val="000000" w:themeColor="text1"/>
          <w:sz w:val="24"/>
          <w:szCs w:val="24"/>
        </w:rPr>
      </w:pPr>
      <w:r w:rsidRPr="01389838">
        <w:rPr>
          <w:rFonts w:ascii="Calibri" w:eastAsia="Calibri" w:hAnsi="Calibri" w:cs="Calibri"/>
          <w:i/>
          <w:iCs/>
          <w:color w:val="000000" w:themeColor="text1"/>
          <w:sz w:val="28"/>
          <w:szCs w:val="28"/>
        </w:rPr>
        <w:t xml:space="preserve">    </w:t>
      </w:r>
      <w:r w:rsidRPr="01389838">
        <w:rPr>
          <w:rFonts w:ascii="Calibri" w:eastAsia="Calibri" w:hAnsi="Calibri" w:cs="Calibri"/>
          <w:i/>
          <w:iCs/>
          <w:color w:val="000000" w:themeColor="text1"/>
          <w:sz w:val="24"/>
          <w:szCs w:val="24"/>
        </w:rPr>
        <w:t xml:space="preserve"> Acknowledgements</w:t>
      </w:r>
    </w:p>
    <w:p w14:paraId="3C831B4B" w14:textId="2882B87E" w:rsidR="00152ED9" w:rsidRDefault="79A032DD" w:rsidP="01389838">
      <w:pPr>
        <w:rPr>
          <w:rFonts w:ascii="Calibri" w:eastAsia="Calibri" w:hAnsi="Calibri" w:cs="Calibri"/>
          <w:i/>
          <w:iCs/>
          <w:color w:val="000000" w:themeColor="text1"/>
          <w:sz w:val="24"/>
          <w:szCs w:val="24"/>
        </w:rPr>
      </w:pPr>
      <w:r w:rsidRPr="01389838">
        <w:rPr>
          <w:rFonts w:ascii="Calibri" w:eastAsia="Calibri" w:hAnsi="Calibri" w:cs="Calibri"/>
          <w:i/>
          <w:iCs/>
          <w:color w:val="000000" w:themeColor="text1"/>
          <w:sz w:val="24"/>
          <w:szCs w:val="24"/>
        </w:rPr>
        <w:t xml:space="preserve">     Abstract</w:t>
      </w:r>
    </w:p>
    <w:p w14:paraId="28921EF3" w14:textId="0ACE9B75" w:rsidR="00152ED9" w:rsidRDefault="79A032DD" w:rsidP="01389838">
      <w:pPr>
        <w:pStyle w:val="ListParagraph"/>
        <w:numPr>
          <w:ilvl w:val="0"/>
          <w:numId w:val="2"/>
        </w:numPr>
        <w:rPr>
          <w:rFonts w:eastAsiaTheme="minorEastAsia"/>
          <w:color w:val="000000" w:themeColor="text1"/>
          <w:sz w:val="24"/>
          <w:szCs w:val="24"/>
        </w:rPr>
      </w:pPr>
      <w:r w:rsidRPr="01389838">
        <w:rPr>
          <w:rFonts w:ascii="Calibri" w:eastAsia="Calibri" w:hAnsi="Calibri" w:cs="Calibri"/>
          <w:color w:val="000000" w:themeColor="text1"/>
          <w:sz w:val="24"/>
          <w:szCs w:val="24"/>
        </w:rPr>
        <w:t>Introduction</w:t>
      </w:r>
      <w:r w:rsidR="4F340875" w:rsidRPr="01389838">
        <w:rPr>
          <w:rFonts w:ascii="Calibri" w:eastAsia="Calibri" w:hAnsi="Calibri" w:cs="Calibri"/>
          <w:color w:val="000000" w:themeColor="text1"/>
          <w:sz w:val="24"/>
          <w:szCs w:val="24"/>
        </w:rPr>
        <w:t>.</w:t>
      </w:r>
    </w:p>
    <w:p w14:paraId="628EA360" w14:textId="0D951E5A" w:rsidR="00152ED9" w:rsidRDefault="79A032DD" w:rsidP="01389838">
      <w:pPr>
        <w:pStyle w:val="ListParagraph"/>
        <w:numPr>
          <w:ilvl w:val="0"/>
          <w:numId w:val="2"/>
        </w:numPr>
        <w:rPr>
          <w:color w:val="000000" w:themeColor="text1"/>
          <w:sz w:val="24"/>
          <w:szCs w:val="24"/>
        </w:rPr>
      </w:pPr>
      <w:r w:rsidRPr="01389838">
        <w:rPr>
          <w:rFonts w:ascii="Calibri" w:eastAsia="Calibri" w:hAnsi="Calibri" w:cs="Calibri"/>
          <w:color w:val="000000" w:themeColor="text1"/>
          <w:sz w:val="24"/>
          <w:szCs w:val="24"/>
        </w:rPr>
        <w:t xml:space="preserve">Utilisation of the outdoor learning environment to support emotional well-being and development in children aged 3-7 </w:t>
      </w:r>
      <w:r w:rsidR="6862D1F0" w:rsidRPr="01389838">
        <w:rPr>
          <w:rFonts w:ascii="Calibri" w:eastAsia="Calibri" w:hAnsi="Calibri" w:cs="Calibri"/>
          <w:color w:val="000000" w:themeColor="text1"/>
          <w:sz w:val="24"/>
          <w:szCs w:val="24"/>
        </w:rPr>
        <w:t>years.</w:t>
      </w:r>
    </w:p>
    <w:p w14:paraId="2FB97B1D" w14:textId="64815F13" w:rsidR="00152ED9" w:rsidRDefault="79A032DD" w:rsidP="01389838">
      <w:pPr>
        <w:pStyle w:val="ListParagraph"/>
        <w:numPr>
          <w:ilvl w:val="0"/>
          <w:numId w:val="2"/>
        </w:numPr>
        <w:rPr>
          <w:color w:val="000000" w:themeColor="text1"/>
          <w:sz w:val="24"/>
          <w:szCs w:val="24"/>
        </w:rPr>
      </w:pPr>
      <w:r w:rsidRPr="01389838">
        <w:rPr>
          <w:rFonts w:ascii="Calibri" w:eastAsia="Calibri" w:hAnsi="Calibri" w:cs="Calibri"/>
          <w:color w:val="000000" w:themeColor="text1"/>
          <w:sz w:val="24"/>
          <w:szCs w:val="24"/>
        </w:rPr>
        <w:t xml:space="preserve">Providing opportunities for children aged 3-7 years to engage in the practice of </w:t>
      </w:r>
      <w:r w:rsidR="6EE132AF" w:rsidRPr="01389838">
        <w:rPr>
          <w:rFonts w:ascii="Calibri" w:eastAsia="Calibri" w:hAnsi="Calibri" w:cs="Calibri"/>
          <w:color w:val="000000" w:themeColor="text1"/>
          <w:sz w:val="24"/>
          <w:szCs w:val="24"/>
        </w:rPr>
        <w:t>mindfulness.</w:t>
      </w:r>
    </w:p>
    <w:p w14:paraId="54261505" w14:textId="59EA3B8E" w:rsidR="00152ED9" w:rsidRDefault="7FF89027" w:rsidP="01389838">
      <w:pPr>
        <w:pStyle w:val="ListParagraph"/>
        <w:numPr>
          <w:ilvl w:val="0"/>
          <w:numId w:val="2"/>
        </w:numPr>
        <w:rPr>
          <w:rFonts w:eastAsiaTheme="minorEastAsia"/>
          <w:color w:val="000000" w:themeColor="text1"/>
          <w:sz w:val="24"/>
          <w:szCs w:val="24"/>
        </w:rPr>
      </w:pPr>
      <w:r w:rsidRPr="01389838">
        <w:rPr>
          <w:rFonts w:ascii="Calibri" w:eastAsia="Calibri" w:hAnsi="Calibri" w:cs="Calibri"/>
          <w:color w:val="000000" w:themeColor="text1"/>
          <w:sz w:val="24"/>
          <w:szCs w:val="24"/>
        </w:rPr>
        <w:t xml:space="preserve">Promoting emotional well-being in children aged 3-7 </w:t>
      </w:r>
      <w:r w:rsidR="733779FA" w:rsidRPr="01389838">
        <w:rPr>
          <w:rFonts w:ascii="Calibri" w:eastAsia="Calibri" w:hAnsi="Calibri" w:cs="Calibri"/>
          <w:color w:val="000000" w:themeColor="text1"/>
          <w:sz w:val="24"/>
          <w:szCs w:val="24"/>
        </w:rPr>
        <w:t>years.</w:t>
      </w:r>
    </w:p>
    <w:p w14:paraId="31B1CBA1" w14:textId="108F1F1F" w:rsidR="00152ED9" w:rsidRDefault="7FF89027" w:rsidP="01389838">
      <w:pPr>
        <w:pStyle w:val="ListParagraph"/>
        <w:numPr>
          <w:ilvl w:val="0"/>
          <w:numId w:val="2"/>
        </w:numPr>
        <w:rPr>
          <w:rFonts w:eastAsiaTheme="minorEastAsia"/>
          <w:color w:val="000000" w:themeColor="text1"/>
          <w:sz w:val="24"/>
          <w:szCs w:val="24"/>
          <w:u w:val="single"/>
        </w:rPr>
      </w:pPr>
      <w:r w:rsidRPr="01389838">
        <w:rPr>
          <w:rFonts w:ascii="Calibri" w:eastAsia="Calibri" w:hAnsi="Calibri" w:cs="Calibri"/>
          <w:color w:val="000000" w:themeColor="text1"/>
          <w:sz w:val="24"/>
          <w:szCs w:val="24"/>
        </w:rPr>
        <w:t>Conclusion and Recommendations</w:t>
      </w:r>
      <w:r w:rsidR="39470305" w:rsidRPr="01389838">
        <w:rPr>
          <w:rFonts w:ascii="Calibri" w:eastAsia="Calibri" w:hAnsi="Calibri" w:cs="Calibri"/>
          <w:color w:val="000000" w:themeColor="text1"/>
          <w:sz w:val="24"/>
          <w:szCs w:val="24"/>
        </w:rPr>
        <w:t>.</w:t>
      </w:r>
    </w:p>
    <w:p w14:paraId="54A9C4F7" w14:textId="47012F14" w:rsidR="00152ED9" w:rsidRDefault="7FF89027" w:rsidP="01389838">
      <w:pPr>
        <w:pStyle w:val="ListParagraph"/>
        <w:numPr>
          <w:ilvl w:val="0"/>
          <w:numId w:val="2"/>
        </w:numPr>
        <w:rPr>
          <w:color w:val="000000" w:themeColor="text1"/>
          <w:sz w:val="24"/>
          <w:szCs w:val="24"/>
        </w:rPr>
      </w:pPr>
      <w:r w:rsidRPr="01389838">
        <w:rPr>
          <w:rFonts w:ascii="Calibri" w:eastAsia="Calibri" w:hAnsi="Calibri" w:cs="Calibri"/>
          <w:color w:val="000000" w:themeColor="text1"/>
          <w:sz w:val="24"/>
          <w:szCs w:val="24"/>
        </w:rPr>
        <w:t>Reference List</w:t>
      </w:r>
      <w:r w:rsidR="7A8D77D6" w:rsidRPr="01389838">
        <w:rPr>
          <w:rFonts w:ascii="Calibri" w:eastAsia="Calibri" w:hAnsi="Calibri" w:cs="Calibri"/>
          <w:color w:val="000000" w:themeColor="text1"/>
          <w:sz w:val="24"/>
          <w:szCs w:val="24"/>
        </w:rPr>
        <w:t>.</w:t>
      </w:r>
    </w:p>
    <w:p w14:paraId="6139EA74" w14:textId="064DA900" w:rsidR="00152ED9" w:rsidRDefault="00152ED9" w:rsidP="01389838">
      <w:pPr>
        <w:rPr>
          <w:rFonts w:ascii="Calibri" w:eastAsia="Calibri" w:hAnsi="Calibri" w:cs="Calibri"/>
          <w:color w:val="000000" w:themeColor="text1"/>
          <w:sz w:val="24"/>
          <w:szCs w:val="24"/>
        </w:rPr>
      </w:pPr>
    </w:p>
    <w:p w14:paraId="1B9AB95A" w14:textId="094E051D" w:rsidR="00152ED9" w:rsidRDefault="00152ED9" w:rsidP="56F402AA">
      <w:pPr>
        <w:rPr>
          <w:rFonts w:ascii="Calibri" w:eastAsia="Calibri" w:hAnsi="Calibri" w:cs="Calibri"/>
          <w:color w:val="000000" w:themeColor="text1"/>
          <w:sz w:val="28"/>
          <w:szCs w:val="28"/>
          <w:u w:val="single"/>
        </w:rPr>
      </w:pPr>
    </w:p>
    <w:p w14:paraId="68983FAE" w14:textId="6B804475" w:rsidR="00152ED9" w:rsidRDefault="00152ED9" w:rsidP="56F402AA">
      <w:pPr>
        <w:rPr>
          <w:rFonts w:ascii="Calibri" w:eastAsia="Calibri" w:hAnsi="Calibri" w:cs="Calibri"/>
          <w:color w:val="000000" w:themeColor="text1"/>
          <w:sz w:val="28"/>
          <w:szCs w:val="28"/>
          <w:u w:val="single"/>
        </w:rPr>
      </w:pPr>
    </w:p>
    <w:p w14:paraId="7C3071A2" w14:textId="64B7C3D2" w:rsidR="00152ED9" w:rsidRDefault="00152ED9" w:rsidP="56F402AA">
      <w:pPr>
        <w:rPr>
          <w:rFonts w:ascii="Calibri" w:eastAsia="Calibri" w:hAnsi="Calibri" w:cs="Calibri"/>
          <w:color w:val="000000" w:themeColor="text1"/>
          <w:sz w:val="28"/>
          <w:szCs w:val="28"/>
          <w:u w:val="single"/>
        </w:rPr>
      </w:pPr>
    </w:p>
    <w:p w14:paraId="6A70DF70" w14:textId="245BC3DE" w:rsidR="00152ED9" w:rsidRDefault="00152ED9" w:rsidP="56F402AA">
      <w:pPr>
        <w:rPr>
          <w:rFonts w:ascii="Calibri" w:eastAsia="Calibri" w:hAnsi="Calibri" w:cs="Calibri"/>
          <w:color w:val="000000" w:themeColor="text1"/>
          <w:sz w:val="28"/>
          <w:szCs w:val="28"/>
          <w:u w:val="single"/>
        </w:rPr>
      </w:pPr>
    </w:p>
    <w:p w14:paraId="04B81FA3" w14:textId="798E44FD" w:rsidR="00152ED9" w:rsidRDefault="00152ED9" w:rsidP="56F402AA">
      <w:pPr>
        <w:rPr>
          <w:rFonts w:ascii="Calibri" w:eastAsia="Calibri" w:hAnsi="Calibri" w:cs="Calibri"/>
          <w:color w:val="000000" w:themeColor="text1"/>
          <w:sz w:val="28"/>
          <w:szCs w:val="28"/>
          <w:u w:val="single"/>
        </w:rPr>
      </w:pPr>
    </w:p>
    <w:p w14:paraId="6208FFAC" w14:textId="22082A15" w:rsidR="00152ED9" w:rsidRDefault="00152ED9" w:rsidP="56F402AA">
      <w:pPr>
        <w:rPr>
          <w:rFonts w:ascii="Calibri" w:eastAsia="Calibri" w:hAnsi="Calibri" w:cs="Calibri"/>
          <w:color w:val="000000" w:themeColor="text1"/>
          <w:sz w:val="28"/>
          <w:szCs w:val="28"/>
          <w:u w:val="single"/>
        </w:rPr>
      </w:pPr>
    </w:p>
    <w:p w14:paraId="0B4B56E2" w14:textId="2E119B36" w:rsidR="00152ED9" w:rsidRDefault="00152ED9" w:rsidP="56F402AA">
      <w:pPr>
        <w:rPr>
          <w:rFonts w:ascii="Calibri" w:eastAsia="Calibri" w:hAnsi="Calibri" w:cs="Calibri"/>
          <w:color w:val="000000" w:themeColor="text1"/>
          <w:sz w:val="28"/>
          <w:szCs w:val="28"/>
          <w:u w:val="single"/>
        </w:rPr>
      </w:pPr>
    </w:p>
    <w:p w14:paraId="3B0A4EE0" w14:textId="66D02B1E" w:rsidR="00152ED9" w:rsidRDefault="00152ED9" w:rsidP="56F402AA">
      <w:pPr>
        <w:rPr>
          <w:rFonts w:ascii="Calibri" w:eastAsia="Calibri" w:hAnsi="Calibri" w:cs="Calibri"/>
          <w:color w:val="000000" w:themeColor="text1"/>
          <w:sz w:val="28"/>
          <w:szCs w:val="28"/>
          <w:u w:val="single"/>
        </w:rPr>
      </w:pPr>
    </w:p>
    <w:p w14:paraId="71C852CA" w14:textId="17B4DFDB" w:rsidR="00152ED9" w:rsidRDefault="00152ED9" w:rsidP="56F402AA">
      <w:pPr>
        <w:rPr>
          <w:rFonts w:ascii="Calibri" w:eastAsia="Calibri" w:hAnsi="Calibri" w:cs="Calibri"/>
          <w:color w:val="000000" w:themeColor="text1"/>
          <w:sz w:val="28"/>
          <w:szCs w:val="28"/>
          <w:u w:val="single"/>
        </w:rPr>
      </w:pPr>
    </w:p>
    <w:p w14:paraId="40B6BD9C" w14:textId="1596CCB1" w:rsidR="00152ED9" w:rsidRDefault="00152ED9" w:rsidP="56F402AA">
      <w:pPr>
        <w:rPr>
          <w:rFonts w:ascii="Calibri" w:eastAsia="Calibri" w:hAnsi="Calibri" w:cs="Calibri"/>
          <w:color w:val="000000" w:themeColor="text1"/>
          <w:sz w:val="28"/>
          <w:szCs w:val="28"/>
          <w:u w:val="single"/>
        </w:rPr>
      </w:pPr>
    </w:p>
    <w:p w14:paraId="2757F7D3" w14:textId="4908EC32" w:rsidR="00152ED9" w:rsidRDefault="00152ED9" w:rsidP="56F402AA">
      <w:pPr>
        <w:rPr>
          <w:rFonts w:ascii="Calibri" w:eastAsia="Calibri" w:hAnsi="Calibri" w:cs="Calibri"/>
          <w:color w:val="000000" w:themeColor="text1"/>
          <w:sz w:val="28"/>
          <w:szCs w:val="28"/>
          <w:u w:val="single"/>
        </w:rPr>
      </w:pPr>
    </w:p>
    <w:p w14:paraId="5FA218CB" w14:textId="3F3206DF" w:rsidR="00152ED9" w:rsidRDefault="00152ED9" w:rsidP="56F402AA">
      <w:pPr>
        <w:rPr>
          <w:rFonts w:ascii="Calibri" w:eastAsia="Calibri" w:hAnsi="Calibri" w:cs="Calibri"/>
          <w:color w:val="000000" w:themeColor="text1"/>
          <w:sz w:val="28"/>
          <w:szCs w:val="28"/>
          <w:u w:val="single"/>
        </w:rPr>
      </w:pPr>
    </w:p>
    <w:p w14:paraId="1C7A3E8B" w14:textId="3BDC8CD0" w:rsidR="00152ED9" w:rsidRDefault="00152ED9" w:rsidP="56F402AA">
      <w:pPr>
        <w:rPr>
          <w:rFonts w:ascii="Calibri" w:eastAsia="Calibri" w:hAnsi="Calibri" w:cs="Calibri"/>
          <w:color w:val="000000" w:themeColor="text1"/>
          <w:sz w:val="28"/>
          <w:szCs w:val="28"/>
          <w:u w:val="single"/>
        </w:rPr>
      </w:pPr>
    </w:p>
    <w:p w14:paraId="18196E9D" w14:textId="39AB9810" w:rsidR="00152ED9" w:rsidRDefault="00152ED9" w:rsidP="56F402AA">
      <w:pPr>
        <w:rPr>
          <w:rFonts w:ascii="Calibri" w:eastAsia="Calibri" w:hAnsi="Calibri" w:cs="Calibri"/>
          <w:color w:val="000000" w:themeColor="text1"/>
          <w:sz w:val="28"/>
          <w:szCs w:val="28"/>
          <w:u w:val="single"/>
        </w:rPr>
      </w:pPr>
    </w:p>
    <w:p w14:paraId="7B1E7C05" w14:textId="69A89681" w:rsidR="00152ED9" w:rsidRPr="00986CB6" w:rsidRDefault="754B7D69" w:rsidP="56F402AA">
      <w:r>
        <w:br w:type="page"/>
      </w:r>
      <w:r w:rsidR="7D4BD837" w:rsidRPr="289EEE88">
        <w:rPr>
          <w:rFonts w:ascii="Calibri" w:eastAsia="Calibri" w:hAnsi="Calibri" w:cs="Calibri"/>
          <w:color w:val="000000" w:themeColor="text1"/>
          <w:sz w:val="28"/>
          <w:szCs w:val="28"/>
          <w:u w:val="single"/>
        </w:rPr>
        <w:lastRenderedPageBreak/>
        <w:t>Chapter 1 – Introduction</w:t>
      </w:r>
    </w:p>
    <w:p w14:paraId="0FFEB0CC" w14:textId="2DB2AA71" w:rsidR="03EC0268" w:rsidRDefault="03EC0268" w:rsidP="01389838">
      <w:pPr>
        <w:spacing w:line="360" w:lineRule="auto"/>
        <w:rPr>
          <w:rFonts w:ascii="Calibri" w:eastAsia="Calibri" w:hAnsi="Calibri" w:cs="Calibri"/>
          <w:color w:val="000000" w:themeColor="text1"/>
          <w:sz w:val="24"/>
          <w:szCs w:val="24"/>
        </w:rPr>
      </w:pPr>
      <w:r w:rsidRPr="01389838">
        <w:rPr>
          <w:rFonts w:ascii="Calibri" w:eastAsia="Calibri" w:hAnsi="Calibri" w:cs="Calibri"/>
          <w:color w:val="000000" w:themeColor="text1"/>
          <w:sz w:val="24"/>
          <w:szCs w:val="24"/>
        </w:rPr>
        <w:t>In recent years, there has been a growing interest in the</w:t>
      </w:r>
      <w:r w:rsidR="5B9D2E1B" w:rsidRPr="01389838">
        <w:rPr>
          <w:rFonts w:ascii="Calibri" w:eastAsia="Calibri" w:hAnsi="Calibri" w:cs="Calibri"/>
          <w:color w:val="000000" w:themeColor="text1"/>
          <w:sz w:val="24"/>
          <w:szCs w:val="24"/>
        </w:rPr>
        <w:t xml:space="preserve"> potential</w:t>
      </w:r>
      <w:r w:rsidRPr="01389838">
        <w:rPr>
          <w:rFonts w:ascii="Calibri" w:eastAsia="Calibri" w:hAnsi="Calibri" w:cs="Calibri"/>
          <w:color w:val="000000" w:themeColor="text1"/>
          <w:sz w:val="24"/>
          <w:szCs w:val="24"/>
        </w:rPr>
        <w:t xml:space="preserve"> benefits of utilising the outdoor learning environme</w:t>
      </w:r>
      <w:r w:rsidR="4CF34C1A" w:rsidRPr="01389838">
        <w:rPr>
          <w:rFonts w:ascii="Calibri" w:eastAsia="Calibri" w:hAnsi="Calibri" w:cs="Calibri"/>
          <w:color w:val="000000" w:themeColor="text1"/>
          <w:sz w:val="24"/>
          <w:szCs w:val="24"/>
        </w:rPr>
        <w:t xml:space="preserve">nt </w:t>
      </w:r>
      <w:r w:rsidR="39580CA3" w:rsidRPr="01389838">
        <w:rPr>
          <w:rFonts w:ascii="Calibri" w:eastAsia="Calibri" w:hAnsi="Calibri" w:cs="Calibri"/>
          <w:color w:val="000000" w:themeColor="text1"/>
          <w:sz w:val="24"/>
          <w:szCs w:val="24"/>
        </w:rPr>
        <w:t>to support children’s learning (DfES, 2006)</w:t>
      </w:r>
      <w:r w:rsidR="67293153" w:rsidRPr="01389838">
        <w:rPr>
          <w:rFonts w:ascii="Calibri" w:eastAsia="Calibri" w:hAnsi="Calibri" w:cs="Calibri"/>
          <w:color w:val="000000" w:themeColor="text1"/>
          <w:sz w:val="24"/>
          <w:szCs w:val="24"/>
        </w:rPr>
        <w:t xml:space="preserve">. </w:t>
      </w:r>
      <w:r w:rsidR="24849A68" w:rsidRPr="01389838">
        <w:rPr>
          <w:rFonts w:ascii="Calibri" w:eastAsia="Calibri" w:hAnsi="Calibri" w:cs="Calibri"/>
          <w:color w:val="000000" w:themeColor="text1"/>
          <w:sz w:val="24"/>
          <w:szCs w:val="24"/>
        </w:rPr>
        <w:t>According to Wilson (2008), learning outdoors positively i</w:t>
      </w:r>
      <w:r w:rsidR="00EE24EA" w:rsidRPr="01389838">
        <w:rPr>
          <w:rFonts w:ascii="Calibri" w:eastAsia="Calibri" w:hAnsi="Calibri" w:cs="Calibri"/>
          <w:color w:val="000000" w:themeColor="text1"/>
          <w:sz w:val="24"/>
          <w:szCs w:val="24"/>
        </w:rPr>
        <w:t xml:space="preserve">mpacts upon children’s health, cognitive development, </w:t>
      </w:r>
      <w:r w:rsidR="27E8DD00" w:rsidRPr="01389838">
        <w:rPr>
          <w:rFonts w:ascii="Calibri" w:eastAsia="Calibri" w:hAnsi="Calibri" w:cs="Calibri"/>
          <w:color w:val="000000" w:themeColor="text1"/>
          <w:sz w:val="24"/>
          <w:szCs w:val="24"/>
        </w:rPr>
        <w:t>well-being,</w:t>
      </w:r>
      <w:r w:rsidR="00EE24EA" w:rsidRPr="01389838">
        <w:rPr>
          <w:rFonts w:ascii="Calibri" w:eastAsia="Calibri" w:hAnsi="Calibri" w:cs="Calibri"/>
          <w:color w:val="000000" w:themeColor="text1"/>
          <w:sz w:val="24"/>
          <w:szCs w:val="24"/>
        </w:rPr>
        <w:t xml:space="preserve"> and resilience</w:t>
      </w:r>
      <w:r w:rsidR="3B5F2987" w:rsidRPr="01389838">
        <w:rPr>
          <w:rFonts w:ascii="Calibri" w:eastAsia="Calibri" w:hAnsi="Calibri" w:cs="Calibri"/>
          <w:color w:val="000000" w:themeColor="text1"/>
          <w:sz w:val="24"/>
          <w:szCs w:val="24"/>
        </w:rPr>
        <w:t xml:space="preserve">. </w:t>
      </w:r>
      <w:r w:rsidR="2BF53773" w:rsidRPr="01389838">
        <w:rPr>
          <w:rFonts w:ascii="Calibri" w:eastAsia="Calibri" w:hAnsi="Calibri" w:cs="Calibri"/>
          <w:color w:val="000000" w:themeColor="text1"/>
          <w:sz w:val="24"/>
          <w:szCs w:val="24"/>
        </w:rPr>
        <w:t xml:space="preserve">Recognising the benefits, devolved </w:t>
      </w:r>
      <w:r w:rsidR="3A56627F" w:rsidRPr="01389838">
        <w:rPr>
          <w:rFonts w:ascii="Calibri" w:eastAsia="Calibri" w:hAnsi="Calibri" w:cs="Calibri"/>
          <w:color w:val="000000" w:themeColor="text1"/>
          <w:sz w:val="24"/>
          <w:szCs w:val="24"/>
        </w:rPr>
        <w:t>education systems across the UK have advocated the utilisation of the indoor and outdoor learning envi</w:t>
      </w:r>
      <w:r w:rsidR="30C8A896" w:rsidRPr="01389838">
        <w:rPr>
          <w:rFonts w:ascii="Calibri" w:eastAsia="Calibri" w:hAnsi="Calibri" w:cs="Calibri"/>
          <w:color w:val="000000" w:themeColor="text1"/>
          <w:sz w:val="24"/>
          <w:szCs w:val="24"/>
        </w:rPr>
        <w:t>ronments as a strategy to support children’s learning (</w:t>
      </w:r>
      <w:r w:rsidR="442480CB" w:rsidRPr="01389838">
        <w:rPr>
          <w:rFonts w:ascii="Calibri" w:eastAsia="Calibri" w:hAnsi="Calibri" w:cs="Calibri"/>
          <w:color w:val="000000" w:themeColor="text1"/>
          <w:sz w:val="24"/>
          <w:szCs w:val="24"/>
        </w:rPr>
        <w:t xml:space="preserve">Maynard and Waters, 2007). </w:t>
      </w:r>
      <w:r w:rsidR="5EEC4621" w:rsidRPr="01389838">
        <w:rPr>
          <w:rFonts w:ascii="Calibri" w:eastAsia="Calibri" w:hAnsi="Calibri" w:cs="Calibri"/>
          <w:color w:val="000000" w:themeColor="text1"/>
          <w:sz w:val="24"/>
          <w:szCs w:val="24"/>
        </w:rPr>
        <w:t xml:space="preserve">Following changes to education policies, the </w:t>
      </w:r>
      <w:r w:rsidR="5EEC4621" w:rsidRPr="01389838">
        <w:rPr>
          <w:rFonts w:ascii="Calibri" w:eastAsia="Calibri" w:hAnsi="Calibri" w:cs="Calibri"/>
          <w:sz w:val="24"/>
          <w:szCs w:val="24"/>
        </w:rPr>
        <w:t xml:space="preserve">Welsh </w:t>
      </w:r>
      <w:r w:rsidR="17D0FB9E" w:rsidRPr="01389838">
        <w:rPr>
          <w:rFonts w:ascii="Calibri" w:eastAsia="Calibri" w:hAnsi="Calibri" w:cs="Calibri"/>
          <w:sz w:val="24"/>
          <w:szCs w:val="24"/>
        </w:rPr>
        <w:t xml:space="preserve">Assembly </w:t>
      </w:r>
      <w:r w:rsidR="3722E50A" w:rsidRPr="01389838">
        <w:rPr>
          <w:rFonts w:ascii="Calibri" w:eastAsia="Calibri" w:hAnsi="Calibri" w:cs="Calibri"/>
          <w:sz w:val="24"/>
          <w:szCs w:val="24"/>
        </w:rPr>
        <w:t>Government</w:t>
      </w:r>
      <w:r w:rsidR="1ABCB40A" w:rsidRPr="01389838">
        <w:rPr>
          <w:rFonts w:ascii="Calibri" w:eastAsia="Calibri" w:hAnsi="Calibri" w:cs="Calibri"/>
          <w:sz w:val="24"/>
          <w:szCs w:val="24"/>
        </w:rPr>
        <w:t xml:space="preserve"> in 2008 </w:t>
      </w:r>
      <w:r w:rsidR="1612DCCD" w:rsidRPr="01389838">
        <w:rPr>
          <w:rFonts w:ascii="Calibri" w:eastAsia="Calibri" w:hAnsi="Calibri" w:cs="Calibri"/>
          <w:sz w:val="24"/>
          <w:szCs w:val="24"/>
        </w:rPr>
        <w:t xml:space="preserve">introduced the Foundation Phase </w:t>
      </w:r>
      <w:r w:rsidR="52615A91" w:rsidRPr="01389838">
        <w:rPr>
          <w:rFonts w:ascii="Calibri" w:eastAsia="Calibri" w:hAnsi="Calibri" w:cs="Calibri"/>
          <w:sz w:val="24"/>
          <w:szCs w:val="24"/>
        </w:rPr>
        <w:t xml:space="preserve">(Wales) </w:t>
      </w:r>
      <w:r w:rsidR="1612DCCD" w:rsidRPr="01389838">
        <w:rPr>
          <w:rFonts w:ascii="Calibri" w:eastAsia="Calibri" w:hAnsi="Calibri" w:cs="Calibri"/>
          <w:sz w:val="24"/>
          <w:szCs w:val="24"/>
        </w:rPr>
        <w:t>as a</w:t>
      </w:r>
      <w:r w:rsidR="1ABCB40A" w:rsidRPr="01389838">
        <w:rPr>
          <w:rFonts w:ascii="Calibri" w:eastAsia="Calibri" w:hAnsi="Calibri" w:cs="Calibri"/>
          <w:sz w:val="24"/>
          <w:szCs w:val="24"/>
        </w:rPr>
        <w:t xml:space="preserve"> holistic approach to play-based learning</w:t>
      </w:r>
      <w:r w:rsidR="044AE6CE" w:rsidRPr="01389838">
        <w:rPr>
          <w:rFonts w:ascii="Calibri" w:eastAsia="Calibri" w:hAnsi="Calibri" w:cs="Calibri"/>
          <w:sz w:val="24"/>
          <w:szCs w:val="24"/>
        </w:rPr>
        <w:t>,</w:t>
      </w:r>
      <w:r w:rsidR="0D57CFF4" w:rsidRPr="01389838">
        <w:rPr>
          <w:rFonts w:ascii="Calibri" w:eastAsia="Calibri" w:hAnsi="Calibri" w:cs="Calibri"/>
          <w:sz w:val="24"/>
          <w:szCs w:val="24"/>
        </w:rPr>
        <w:t xml:space="preserve"> utilising the indoor and outdoor learning environments</w:t>
      </w:r>
      <w:r w:rsidR="17793537" w:rsidRPr="01389838">
        <w:rPr>
          <w:rFonts w:ascii="Calibri" w:eastAsia="Calibri" w:hAnsi="Calibri" w:cs="Calibri"/>
          <w:sz w:val="24"/>
          <w:szCs w:val="24"/>
        </w:rPr>
        <w:t xml:space="preserve"> </w:t>
      </w:r>
      <w:r w:rsidR="17793537" w:rsidRPr="01389838">
        <w:rPr>
          <w:rFonts w:ascii="Calibri" w:eastAsia="Calibri" w:hAnsi="Calibri" w:cs="Calibri"/>
          <w:color w:val="000000" w:themeColor="text1"/>
          <w:sz w:val="24"/>
          <w:szCs w:val="24"/>
        </w:rPr>
        <w:t>(Goodway et al., 2016)</w:t>
      </w:r>
      <w:r w:rsidR="2B5B36F7" w:rsidRPr="01389838">
        <w:rPr>
          <w:rFonts w:ascii="Calibri" w:eastAsia="Calibri" w:hAnsi="Calibri" w:cs="Calibri"/>
          <w:color w:val="000000" w:themeColor="text1"/>
          <w:sz w:val="24"/>
          <w:szCs w:val="24"/>
        </w:rPr>
        <w:t>.</w:t>
      </w:r>
      <w:r w:rsidR="5DBAF524" w:rsidRPr="01389838">
        <w:rPr>
          <w:rFonts w:ascii="Calibri" w:eastAsia="Calibri" w:hAnsi="Calibri" w:cs="Calibri"/>
          <w:color w:val="000000" w:themeColor="text1"/>
          <w:sz w:val="24"/>
          <w:szCs w:val="24"/>
        </w:rPr>
        <w:t xml:space="preserve"> </w:t>
      </w:r>
      <w:r w:rsidR="25B9A674" w:rsidRPr="01389838">
        <w:rPr>
          <w:rFonts w:ascii="Calibri" w:eastAsia="Calibri" w:hAnsi="Calibri" w:cs="Calibri"/>
          <w:color w:val="000000" w:themeColor="text1"/>
          <w:sz w:val="24"/>
          <w:szCs w:val="24"/>
        </w:rPr>
        <w:t xml:space="preserve">However, education in Wales has </w:t>
      </w:r>
      <w:r w:rsidR="5F26B53C" w:rsidRPr="01389838">
        <w:rPr>
          <w:rFonts w:ascii="Calibri" w:eastAsia="Calibri" w:hAnsi="Calibri" w:cs="Calibri"/>
          <w:color w:val="000000" w:themeColor="text1"/>
          <w:sz w:val="24"/>
          <w:szCs w:val="24"/>
        </w:rPr>
        <w:t xml:space="preserve">since </w:t>
      </w:r>
      <w:r w:rsidR="25B9A674" w:rsidRPr="01389838">
        <w:rPr>
          <w:rFonts w:ascii="Calibri" w:eastAsia="Calibri" w:hAnsi="Calibri" w:cs="Calibri"/>
          <w:color w:val="000000" w:themeColor="text1"/>
          <w:sz w:val="24"/>
          <w:szCs w:val="24"/>
        </w:rPr>
        <w:t>been subjected to a radical overhaul</w:t>
      </w:r>
      <w:r w:rsidR="2800591B" w:rsidRPr="01389838">
        <w:rPr>
          <w:rFonts w:ascii="Calibri" w:eastAsia="Calibri" w:hAnsi="Calibri" w:cs="Calibri"/>
          <w:color w:val="000000" w:themeColor="text1"/>
          <w:sz w:val="24"/>
          <w:szCs w:val="24"/>
        </w:rPr>
        <w:t xml:space="preserve">, </w:t>
      </w:r>
      <w:r w:rsidR="20D199EA" w:rsidRPr="01389838">
        <w:rPr>
          <w:rFonts w:ascii="Calibri" w:eastAsia="Calibri" w:hAnsi="Calibri" w:cs="Calibri"/>
          <w:color w:val="000000" w:themeColor="text1"/>
          <w:sz w:val="24"/>
          <w:szCs w:val="24"/>
        </w:rPr>
        <w:t xml:space="preserve">with </w:t>
      </w:r>
      <w:r w:rsidR="47708392" w:rsidRPr="01389838">
        <w:rPr>
          <w:rFonts w:ascii="Calibri" w:eastAsia="Calibri" w:hAnsi="Calibri" w:cs="Calibri"/>
          <w:color w:val="000000" w:themeColor="text1"/>
          <w:sz w:val="24"/>
          <w:szCs w:val="24"/>
        </w:rPr>
        <w:t xml:space="preserve">the Curriculum for Wales </w:t>
      </w:r>
      <w:r w:rsidR="74CDB321" w:rsidRPr="01389838">
        <w:rPr>
          <w:rFonts w:ascii="Calibri" w:eastAsia="Calibri" w:hAnsi="Calibri" w:cs="Calibri"/>
          <w:color w:val="000000" w:themeColor="text1"/>
          <w:sz w:val="24"/>
          <w:szCs w:val="24"/>
        </w:rPr>
        <w:t xml:space="preserve">scheduled for </w:t>
      </w:r>
      <w:r w:rsidR="6F6947A0" w:rsidRPr="01389838">
        <w:rPr>
          <w:rFonts w:ascii="Calibri" w:eastAsia="Calibri" w:hAnsi="Calibri" w:cs="Calibri"/>
          <w:color w:val="000000" w:themeColor="text1"/>
          <w:sz w:val="24"/>
          <w:szCs w:val="24"/>
        </w:rPr>
        <w:t>implementation</w:t>
      </w:r>
      <w:r w:rsidR="74CDB321" w:rsidRPr="01389838">
        <w:rPr>
          <w:rFonts w:ascii="Calibri" w:eastAsia="Calibri" w:hAnsi="Calibri" w:cs="Calibri"/>
          <w:color w:val="000000" w:themeColor="text1"/>
          <w:sz w:val="24"/>
          <w:szCs w:val="24"/>
        </w:rPr>
        <w:t xml:space="preserve"> </w:t>
      </w:r>
      <w:r w:rsidR="47708392" w:rsidRPr="01389838">
        <w:rPr>
          <w:rFonts w:ascii="Calibri" w:eastAsia="Calibri" w:hAnsi="Calibri" w:cs="Calibri"/>
          <w:color w:val="000000" w:themeColor="text1"/>
          <w:sz w:val="24"/>
          <w:szCs w:val="24"/>
        </w:rPr>
        <w:t xml:space="preserve">in 2022. </w:t>
      </w:r>
      <w:r w:rsidR="7EECB4AD" w:rsidRPr="01389838">
        <w:rPr>
          <w:rFonts w:ascii="Calibri" w:eastAsia="Calibri" w:hAnsi="Calibri" w:cs="Calibri"/>
          <w:color w:val="000000" w:themeColor="text1"/>
          <w:sz w:val="24"/>
          <w:szCs w:val="24"/>
        </w:rPr>
        <w:t>The new curriculum will</w:t>
      </w:r>
      <w:r w:rsidR="3824E2E4" w:rsidRPr="01389838">
        <w:rPr>
          <w:rFonts w:ascii="Calibri" w:eastAsia="Calibri" w:hAnsi="Calibri" w:cs="Calibri"/>
          <w:color w:val="000000" w:themeColor="text1"/>
          <w:sz w:val="24"/>
          <w:szCs w:val="24"/>
        </w:rPr>
        <w:t xml:space="preserve"> emulate the strengths of the Foundation Phase (Wales)</w:t>
      </w:r>
      <w:r w:rsidR="4BB63BEB" w:rsidRPr="01389838">
        <w:rPr>
          <w:rFonts w:ascii="Calibri" w:eastAsia="Calibri" w:hAnsi="Calibri" w:cs="Calibri"/>
          <w:color w:val="000000" w:themeColor="text1"/>
          <w:sz w:val="24"/>
          <w:szCs w:val="24"/>
        </w:rPr>
        <w:t>,</w:t>
      </w:r>
      <w:r w:rsidR="3824E2E4" w:rsidRPr="01389838">
        <w:rPr>
          <w:rFonts w:ascii="Calibri" w:eastAsia="Calibri" w:hAnsi="Calibri" w:cs="Calibri"/>
          <w:color w:val="000000" w:themeColor="text1"/>
          <w:sz w:val="24"/>
          <w:szCs w:val="24"/>
        </w:rPr>
        <w:t xml:space="preserve"> </w:t>
      </w:r>
      <w:r w:rsidR="63CC9165" w:rsidRPr="01389838">
        <w:rPr>
          <w:rFonts w:ascii="Calibri" w:eastAsia="Calibri" w:hAnsi="Calibri" w:cs="Calibri"/>
          <w:color w:val="000000" w:themeColor="text1"/>
          <w:sz w:val="24"/>
          <w:szCs w:val="24"/>
        </w:rPr>
        <w:t>incorporat</w:t>
      </w:r>
      <w:r w:rsidR="6B1B889A" w:rsidRPr="01389838">
        <w:rPr>
          <w:rFonts w:ascii="Calibri" w:eastAsia="Calibri" w:hAnsi="Calibri" w:cs="Calibri"/>
          <w:color w:val="000000" w:themeColor="text1"/>
          <w:sz w:val="24"/>
          <w:szCs w:val="24"/>
        </w:rPr>
        <w:t>ing its</w:t>
      </w:r>
      <w:r w:rsidR="6E084828" w:rsidRPr="01389838">
        <w:rPr>
          <w:rFonts w:ascii="Calibri" w:eastAsia="Calibri" w:hAnsi="Calibri" w:cs="Calibri"/>
          <w:color w:val="000000" w:themeColor="text1"/>
          <w:sz w:val="24"/>
          <w:szCs w:val="24"/>
        </w:rPr>
        <w:t xml:space="preserve"> </w:t>
      </w:r>
      <w:r w:rsidR="6E236E9F" w:rsidRPr="01389838">
        <w:rPr>
          <w:rFonts w:ascii="Calibri" w:eastAsia="Calibri" w:hAnsi="Calibri" w:cs="Calibri"/>
          <w:color w:val="000000" w:themeColor="text1"/>
          <w:sz w:val="24"/>
          <w:szCs w:val="24"/>
        </w:rPr>
        <w:t xml:space="preserve">ethos, </w:t>
      </w:r>
      <w:r w:rsidR="14622091" w:rsidRPr="01389838">
        <w:rPr>
          <w:rFonts w:ascii="Calibri" w:eastAsia="Calibri" w:hAnsi="Calibri" w:cs="Calibri"/>
          <w:color w:val="000000" w:themeColor="text1"/>
          <w:sz w:val="24"/>
          <w:szCs w:val="24"/>
        </w:rPr>
        <w:t>pedagogy,</w:t>
      </w:r>
      <w:r w:rsidR="6E084828" w:rsidRPr="01389838">
        <w:rPr>
          <w:rFonts w:ascii="Calibri" w:eastAsia="Calibri" w:hAnsi="Calibri" w:cs="Calibri"/>
          <w:color w:val="000000" w:themeColor="text1"/>
          <w:sz w:val="24"/>
          <w:szCs w:val="24"/>
        </w:rPr>
        <w:t xml:space="preserve"> and </w:t>
      </w:r>
      <w:r w:rsidR="0E38D3CC" w:rsidRPr="01389838">
        <w:rPr>
          <w:rFonts w:ascii="Calibri" w:eastAsia="Calibri" w:hAnsi="Calibri" w:cs="Calibri"/>
          <w:color w:val="000000" w:themeColor="text1"/>
          <w:sz w:val="24"/>
          <w:szCs w:val="24"/>
        </w:rPr>
        <w:t xml:space="preserve">principles </w:t>
      </w:r>
      <w:r w:rsidR="30366787" w:rsidRPr="01389838">
        <w:rPr>
          <w:rFonts w:ascii="Calibri" w:eastAsia="Calibri" w:hAnsi="Calibri" w:cs="Calibri"/>
          <w:color w:val="000000" w:themeColor="text1"/>
          <w:sz w:val="24"/>
          <w:szCs w:val="24"/>
        </w:rPr>
        <w:t xml:space="preserve">into </w:t>
      </w:r>
      <w:r w:rsidR="3EF73BE2" w:rsidRPr="01389838">
        <w:rPr>
          <w:rFonts w:ascii="Calibri" w:eastAsia="Calibri" w:hAnsi="Calibri" w:cs="Calibri"/>
          <w:color w:val="000000" w:themeColor="text1"/>
          <w:sz w:val="24"/>
          <w:szCs w:val="24"/>
        </w:rPr>
        <w:t>early years development</w:t>
      </w:r>
      <w:r w:rsidR="504E0619" w:rsidRPr="01389838">
        <w:rPr>
          <w:rFonts w:ascii="Calibri" w:eastAsia="Calibri" w:hAnsi="Calibri" w:cs="Calibri"/>
          <w:color w:val="000000" w:themeColor="text1"/>
          <w:sz w:val="24"/>
          <w:szCs w:val="24"/>
        </w:rPr>
        <w:t xml:space="preserve"> </w:t>
      </w:r>
      <w:r w:rsidR="5A94D671" w:rsidRPr="01389838">
        <w:rPr>
          <w:rFonts w:ascii="Calibri" w:eastAsia="Calibri" w:hAnsi="Calibri" w:cs="Calibri"/>
          <w:color w:val="000000" w:themeColor="text1"/>
          <w:sz w:val="24"/>
          <w:szCs w:val="24"/>
        </w:rPr>
        <w:t>(Donaldson, 2015)</w:t>
      </w:r>
      <w:r w:rsidR="5CD7864B" w:rsidRPr="01389838">
        <w:rPr>
          <w:rFonts w:ascii="Calibri" w:eastAsia="Calibri" w:hAnsi="Calibri" w:cs="Calibri"/>
          <w:color w:val="000000" w:themeColor="text1"/>
          <w:sz w:val="24"/>
          <w:szCs w:val="24"/>
        </w:rPr>
        <w:t>.</w:t>
      </w:r>
    </w:p>
    <w:p w14:paraId="4428FBC6" w14:textId="4878667F" w:rsidR="7D105D91" w:rsidRDefault="7D105D91" w:rsidP="01389838">
      <w:pPr>
        <w:spacing w:line="360" w:lineRule="auto"/>
        <w:rPr>
          <w:rFonts w:ascii="Calibri" w:eastAsia="Calibri" w:hAnsi="Calibri" w:cs="Calibri"/>
          <w:color w:val="000000" w:themeColor="text1"/>
          <w:sz w:val="24"/>
          <w:szCs w:val="24"/>
        </w:rPr>
      </w:pPr>
      <w:r w:rsidRPr="01389838">
        <w:rPr>
          <w:rFonts w:ascii="Calibri" w:eastAsia="Calibri" w:hAnsi="Calibri" w:cs="Calibri"/>
          <w:color w:val="000000" w:themeColor="text1"/>
          <w:sz w:val="24"/>
          <w:szCs w:val="24"/>
        </w:rPr>
        <w:t xml:space="preserve">Core to the Curriculum for Wales is </w:t>
      </w:r>
      <w:r w:rsidR="301D4E79" w:rsidRPr="01389838">
        <w:rPr>
          <w:rFonts w:ascii="Calibri" w:eastAsia="Calibri" w:hAnsi="Calibri" w:cs="Calibri"/>
          <w:color w:val="000000" w:themeColor="text1"/>
          <w:sz w:val="24"/>
          <w:szCs w:val="24"/>
        </w:rPr>
        <w:t xml:space="preserve">the continuing theme of </w:t>
      </w:r>
      <w:r w:rsidRPr="01389838">
        <w:rPr>
          <w:rFonts w:ascii="Calibri" w:eastAsia="Calibri" w:hAnsi="Calibri" w:cs="Calibri"/>
          <w:color w:val="000000" w:themeColor="text1"/>
          <w:sz w:val="24"/>
          <w:szCs w:val="24"/>
        </w:rPr>
        <w:t>children’s</w:t>
      </w:r>
      <w:r w:rsidR="4B3A9E82" w:rsidRPr="01389838">
        <w:rPr>
          <w:rFonts w:ascii="Calibri" w:eastAsia="Calibri" w:hAnsi="Calibri" w:cs="Calibri"/>
          <w:color w:val="000000" w:themeColor="text1"/>
          <w:sz w:val="24"/>
          <w:szCs w:val="24"/>
        </w:rPr>
        <w:t xml:space="preserve"> health and</w:t>
      </w:r>
      <w:r w:rsidRPr="01389838">
        <w:rPr>
          <w:rFonts w:ascii="Calibri" w:eastAsia="Calibri" w:hAnsi="Calibri" w:cs="Calibri"/>
          <w:color w:val="000000" w:themeColor="text1"/>
          <w:sz w:val="24"/>
          <w:szCs w:val="24"/>
        </w:rPr>
        <w:t xml:space="preserve"> well-being</w:t>
      </w:r>
      <w:r w:rsidR="473F4735" w:rsidRPr="01389838">
        <w:rPr>
          <w:rFonts w:ascii="Calibri" w:eastAsia="Calibri" w:hAnsi="Calibri" w:cs="Calibri"/>
          <w:color w:val="000000" w:themeColor="text1"/>
          <w:sz w:val="24"/>
          <w:szCs w:val="24"/>
        </w:rPr>
        <w:t>. To support this aspect of the curriculum, Health and Well-being is being introduced</w:t>
      </w:r>
      <w:r w:rsidR="15D65776" w:rsidRPr="01389838">
        <w:rPr>
          <w:rFonts w:ascii="Calibri" w:eastAsia="Calibri" w:hAnsi="Calibri" w:cs="Calibri"/>
          <w:color w:val="000000" w:themeColor="text1"/>
          <w:sz w:val="24"/>
          <w:szCs w:val="24"/>
        </w:rPr>
        <w:t xml:space="preserve"> as </w:t>
      </w:r>
      <w:r w:rsidR="473F4735" w:rsidRPr="01389838">
        <w:rPr>
          <w:rFonts w:ascii="Calibri" w:eastAsia="Calibri" w:hAnsi="Calibri" w:cs="Calibri"/>
          <w:color w:val="000000" w:themeColor="text1"/>
          <w:sz w:val="24"/>
          <w:szCs w:val="24"/>
        </w:rPr>
        <w:t>a mandatory Area of Learning</w:t>
      </w:r>
      <w:r w:rsidR="38B95C76" w:rsidRPr="01389838">
        <w:rPr>
          <w:rFonts w:ascii="Calibri" w:eastAsia="Calibri" w:hAnsi="Calibri" w:cs="Calibri"/>
          <w:color w:val="000000" w:themeColor="text1"/>
          <w:sz w:val="24"/>
          <w:szCs w:val="24"/>
        </w:rPr>
        <w:t xml:space="preserve">. </w:t>
      </w:r>
      <w:r w:rsidR="196DCA67" w:rsidRPr="01389838">
        <w:rPr>
          <w:rFonts w:ascii="Calibri" w:eastAsia="Calibri" w:hAnsi="Calibri" w:cs="Calibri"/>
          <w:color w:val="000000" w:themeColor="text1"/>
          <w:sz w:val="24"/>
          <w:szCs w:val="24"/>
        </w:rPr>
        <w:t>Pedagogi</w:t>
      </w:r>
      <w:r w:rsidR="0D4C746A" w:rsidRPr="01389838">
        <w:rPr>
          <w:rFonts w:ascii="Calibri" w:eastAsia="Calibri" w:hAnsi="Calibri" w:cs="Calibri"/>
          <w:color w:val="000000" w:themeColor="text1"/>
          <w:sz w:val="24"/>
          <w:szCs w:val="24"/>
        </w:rPr>
        <w:t>cal approaches</w:t>
      </w:r>
      <w:r w:rsidR="47C3F710" w:rsidRPr="01389838">
        <w:rPr>
          <w:rFonts w:ascii="Calibri" w:eastAsia="Calibri" w:hAnsi="Calibri" w:cs="Calibri"/>
          <w:color w:val="000000" w:themeColor="text1"/>
          <w:sz w:val="24"/>
          <w:szCs w:val="24"/>
        </w:rPr>
        <w:t xml:space="preserve"> that support children’s </w:t>
      </w:r>
      <w:r w:rsidR="2E4BAEAB" w:rsidRPr="01389838">
        <w:rPr>
          <w:rFonts w:ascii="Calibri" w:eastAsia="Calibri" w:hAnsi="Calibri" w:cs="Calibri"/>
          <w:color w:val="000000" w:themeColor="text1"/>
          <w:sz w:val="24"/>
          <w:szCs w:val="24"/>
        </w:rPr>
        <w:t>health and well-being</w:t>
      </w:r>
      <w:r w:rsidR="1AEF35A8" w:rsidRPr="01389838">
        <w:rPr>
          <w:rFonts w:ascii="Calibri" w:eastAsia="Calibri" w:hAnsi="Calibri" w:cs="Calibri"/>
          <w:color w:val="000000" w:themeColor="text1"/>
          <w:sz w:val="24"/>
          <w:szCs w:val="24"/>
        </w:rPr>
        <w:t xml:space="preserve">, </w:t>
      </w:r>
      <w:r w:rsidR="2E4BAEAB" w:rsidRPr="01389838">
        <w:rPr>
          <w:rFonts w:ascii="Calibri" w:eastAsia="Calibri" w:hAnsi="Calibri" w:cs="Calibri"/>
          <w:color w:val="000000" w:themeColor="text1"/>
          <w:sz w:val="24"/>
          <w:szCs w:val="24"/>
        </w:rPr>
        <w:t>aid the development of metacognition</w:t>
      </w:r>
      <w:r w:rsidR="7BF5BADC" w:rsidRPr="01389838">
        <w:rPr>
          <w:rFonts w:ascii="Calibri" w:eastAsia="Calibri" w:hAnsi="Calibri" w:cs="Calibri"/>
          <w:color w:val="000000" w:themeColor="text1"/>
          <w:sz w:val="24"/>
          <w:szCs w:val="24"/>
        </w:rPr>
        <w:t xml:space="preserve">, </w:t>
      </w:r>
      <w:r w:rsidR="2E4BAEAB" w:rsidRPr="01389838">
        <w:rPr>
          <w:rFonts w:ascii="Calibri" w:eastAsia="Calibri" w:hAnsi="Calibri" w:cs="Calibri"/>
          <w:color w:val="000000" w:themeColor="text1"/>
          <w:sz w:val="24"/>
          <w:szCs w:val="24"/>
        </w:rPr>
        <w:t xml:space="preserve">emotional </w:t>
      </w:r>
      <w:r w:rsidR="39CDA804" w:rsidRPr="01389838">
        <w:rPr>
          <w:rFonts w:ascii="Calibri" w:eastAsia="Calibri" w:hAnsi="Calibri" w:cs="Calibri"/>
          <w:color w:val="000000" w:themeColor="text1"/>
          <w:sz w:val="24"/>
          <w:szCs w:val="24"/>
        </w:rPr>
        <w:t>intelligence,</w:t>
      </w:r>
      <w:r w:rsidR="4A125A48" w:rsidRPr="01389838">
        <w:rPr>
          <w:rFonts w:ascii="Calibri" w:eastAsia="Calibri" w:hAnsi="Calibri" w:cs="Calibri"/>
          <w:color w:val="000000" w:themeColor="text1"/>
          <w:sz w:val="24"/>
          <w:szCs w:val="24"/>
        </w:rPr>
        <w:t xml:space="preserve"> and resilience</w:t>
      </w:r>
      <w:r w:rsidR="2E4BAEAB" w:rsidRPr="01389838">
        <w:rPr>
          <w:rFonts w:ascii="Calibri" w:eastAsia="Calibri" w:hAnsi="Calibri" w:cs="Calibri"/>
          <w:color w:val="000000" w:themeColor="text1"/>
          <w:sz w:val="24"/>
          <w:szCs w:val="24"/>
        </w:rPr>
        <w:t xml:space="preserve"> (Donaldson, 2015).</w:t>
      </w:r>
      <w:r w:rsidR="1607EBAC" w:rsidRPr="01389838">
        <w:rPr>
          <w:rFonts w:ascii="Calibri" w:eastAsia="Calibri" w:hAnsi="Calibri" w:cs="Calibri"/>
          <w:color w:val="000000" w:themeColor="text1"/>
          <w:sz w:val="24"/>
          <w:szCs w:val="24"/>
        </w:rPr>
        <w:t xml:space="preserve"> According to</w:t>
      </w:r>
      <w:r w:rsidR="1607EBAC" w:rsidRPr="01389838">
        <w:rPr>
          <w:rFonts w:ascii="Calibri" w:eastAsia="Calibri" w:hAnsi="Calibri" w:cs="Calibri"/>
          <w:sz w:val="24"/>
          <w:szCs w:val="24"/>
        </w:rPr>
        <w:t xml:space="preserve"> (</w:t>
      </w:r>
      <w:r w:rsidR="7AC6F120" w:rsidRPr="01389838">
        <w:rPr>
          <w:rFonts w:ascii="Calibri" w:eastAsia="Calibri" w:hAnsi="Calibri" w:cs="Calibri"/>
          <w:sz w:val="24"/>
          <w:szCs w:val="24"/>
        </w:rPr>
        <w:t>Blane et al., 2008</w:t>
      </w:r>
      <w:r w:rsidR="1607EBAC" w:rsidRPr="01389838">
        <w:rPr>
          <w:rFonts w:ascii="Calibri" w:eastAsia="Calibri" w:hAnsi="Calibri" w:cs="Calibri"/>
          <w:sz w:val="24"/>
          <w:szCs w:val="24"/>
        </w:rPr>
        <w:t xml:space="preserve">), </w:t>
      </w:r>
      <w:r w:rsidR="1607EBAC" w:rsidRPr="01389838">
        <w:rPr>
          <w:rFonts w:ascii="Calibri" w:eastAsia="Calibri" w:hAnsi="Calibri" w:cs="Calibri"/>
          <w:color w:val="000000" w:themeColor="text1"/>
          <w:sz w:val="24"/>
          <w:szCs w:val="24"/>
        </w:rPr>
        <w:t xml:space="preserve">resilience enables individuals to succeed </w:t>
      </w:r>
      <w:r w:rsidR="5F85CEF3" w:rsidRPr="01389838">
        <w:rPr>
          <w:rFonts w:ascii="Calibri" w:eastAsia="Calibri" w:hAnsi="Calibri" w:cs="Calibri"/>
          <w:color w:val="000000" w:themeColor="text1"/>
          <w:sz w:val="24"/>
          <w:szCs w:val="24"/>
        </w:rPr>
        <w:t>despite</w:t>
      </w:r>
      <w:r w:rsidR="29E02CD1" w:rsidRPr="01389838">
        <w:rPr>
          <w:rFonts w:ascii="Calibri" w:eastAsia="Calibri" w:hAnsi="Calibri" w:cs="Calibri"/>
          <w:color w:val="000000" w:themeColor="text1"/>
          <w:sz w:val="24"/>
          <w:szCs w:val="24"/>
        </w:rPr>
        <w:t xml:space="preserve"> being exposed to</w:t>
      </w:r>
      <w:r w:rsidR="5F85CEF3" w:rsidRPr="01389838">
        <w:rPr>
          <w:rFonts w:ascii="Calibri" w:eastAsia="Calibri" w:hAnsi="Calibri" w:cs="Calibri"/>
          <w:color w:val="000000" w:themeColor="text1"/>
          <w:sz w:val="24"/>
          <w:szCs w:val="24"/>
        </w:rPr>
        <w:t xml:space="preserve"> </w:t>
      </w:r>
      <w:r w:rsidR="3D092F53" w:rsidRPr="01389838">
        <w:rPr>
          <w:rFonts w:ascii="Calibri" w:eastAsia="Calibri" w:hAnsi="Calibri" w:cs="Calibri"/>
          <w:color w:val="000000" w:themeColor="text1"/>
          <w:sz w:val="24"/>
          <w:szCs w:val="24"/>
        </w:rPr>
        <w:t>ad</w:t>
      </w:r>
      <w:r w:rsidR="00B78E7D" w:rsidRPr="01389838">
        <w:rPr>
          <w:rFonts w:ascii="Calibri" w:eastAsia="Calibri" w:hAnsi="Calibri" w:cs="Calibri"/>
          <w:color w:val="000000" w:themeColor="text1"/>
          <w:sz w:val="24"/>
          <w:szCs w:val="24"/>
        </w:rPr>
        <w:t xml:space="preserve">versity and is often referred to as the </w:t>
      </w:r>
      <w:r w:rsidR="7E0158DF" w:rsidRPr="01389838">
        <w:rPr>
          <w:rFonts w:ascii="Calibri" w:eastAsia="Calibri" w:hAnsi="Calibri" w:cs="Calibri"/>
          <w:color w:val="000000" w:themeColor="text1"/>
          <w:sz w:val="24"/>
          <w:szCs w:val="24"/>
        </w:rPr>
        <w:t xml:space="preserve">antithesis of vulnerability. </w:t>
      </w:r>
      <w:r w:rsidR="74B8B7A9" w:rsidRPr="01389838">
        <w:rPr>
          <w:rFonts w:ascii="Calibri" w:eastAsia="Calibri" w:hAnsi="Calibri" w:cs="Calibri"/>
          <w:color w:val="000000" w:themeColor="text1"/>
          <w:sz w:val="24"/>
          <w:szCs w:val="24"/>
        </w:rPr>
        <w:t xml:space="preserve">Furthermore, </w:t>
      </w:r>
      <w:r w:rsidR="113EAD60" w:rsidRPr="01389838">
        <w:rPr>
          <w:rFonts w:ascii="Calibri" w:eastAsia="Calibri" w:hAnsi="Calibri" w:cs="Calibri"/>
          <w:color w:val="000000" w:themeColor="text1"/>
          <w:sz w:val="24"/>
          <w:szCs w:val="24"/>
        </w:rPr>
        <w:t>resilience</w:t>
      </w:r>
      <w:r w:rsidR="74B8B7A9" w:rsidRPr="01389838">
        <w:rPr>
          <w:rFonts w:ascii="Calibri" w:eastAsia="Calibri" w:hAnsi="Calibri" w:cs="Calibri"/>
          <w:color w:val="000000" w:themeColor="text1"/>
          <w:sz w:val="24"/>
          <w:szCs w:val="24"/>
        </w:rPr>
        <w:t xml:space="preserve"> is a key component in child development </w:t>
      </w:r>
      <w:r w:rsidR="74B8B7A9" w:rsidRPr="01389838">
        <w:rPr>
          <w:rFonts w:ascii="Calibri" w:eastAsia="Calibri" w:hAnsi="Calibri" w:cs="Calibri"/>
          <w:sz w:val="24"/>
          <w:szCs w:val="24"/>
        </w:rPr>
        <w:t>(</w:t>
      </w:r>
      <w:r w:rsidR="75FD8B32" w:rsidRPr="01389838">
        <w:rPr>
          <w:rFonts w:ascii="Calibri" w:eastAsia="Calibri" w:hAnsi="Calibri" w:cs="Calibri"/>
          <w:sz w:val="24"/>
          <w:szCs w:val="24"/>
        </w:rPr>
        <w:t>Leckman</w:t>
      </w:r>
      <w:r w:rsidR="2F443E44" w:rsidRPr="01389838">
        <w:rPr>
          <w:rFonts w:ascii="Calibri" w:eastAsia="Calibri" w:hAnsi="Calibri" w:cs="Calibri"/>
          <w:sz w:val="24"/>
          <w:szCs w:val="24"/>
        </w:rPr>
        <w:t xml:space="preserve"> and Panter-Brick</w:t>
      </w:r>
      <w:r w:rsidR="75FD8B32" w:rsidRPr="01389838">
        <w:rPr>
          <w:rFonts w:ascii="Calibri" w:eastAsia="Calibri" w:hAnsi="Calibri" w:cs="Calibri"/>
          <w:sz w:val="24"/>
          <w:szCs w:val="24"/>
        </w:rPr>
        <w:t>, 2013).</w:t>
      </w:r>
      <w:r w:rsidR="53EB6E45" w:rsidRPr="01389838">
        <w:rPr>
          <w:rFonts w:ascii="Calibri" w:eastAsia="Calibri" w:hAnsi="Calibri" w:cs="Calibri"/>
          <w:sz w:val="24"/>
          <w:szCs w:val="24"/>
        </w:rPr>
        <w:t xml:space="preserve"> </w:t>
      </w:r>
      <w:r w:rsidR="65FB2130" w:rsidRPr="01389838">
        <w:rPr>
          <w:rFonts w:ascii="Calibri" w:eastAsia="Calibri" w:hAnsi="Calibri" w:cs="Calibri"/>
          <w:color w:val="000000" w:themeColor="text1"/>
          <w:sz w:val="24"/>
          <w:szCs w:val="24"/>
        </w:rPr>
        <w:t>According to Hanna and Pidgeon (2018), mindfulness can be adopted as a strategy to support the development of resilience in children.</w:t>
      </w:r>
      <w:r w:rsidR="077F594E" w:rsidRPr="01389838">
        <w:rPr>
          <w:rFonts w:ascii="Calibri" w:eastAsia="Calibri" w:hAnsi="Calibri" w:cs="Calibri"/>
          <w:color w:val="000000" w:themeColor="text1"/>
          <w:sz w:val="24"/>
          <w:szCs w:val="24"/>
        </w:rPr>
        <w:t xml:space="preserve"> </w:t>
      </w:r>
    </w:p>
    <w:p w14:paraId="7A3E02C9" w14:textId="0B549CD5" w:rsidR="00160984" w:rsidRDefault="077F594E" w:rsidP="00160984">
      <w:pPr>
        <w:spacing w:line="360" w:lineRule="auto"/>
        <w:rPr>
          <w:rFonts w:ascii="Calibri" w:eastAsia="Calibri" w:hAnsi="Calibri" w:cs="Calibri"/>
          <w:color w:val="000000" w:themeColor="text1"/>
          <w:sz w:val="24"/>
          <w:szCs w:val="24"/>
        </w:rPr>
      </w:pPr>
      <w:r w:rsidRPr="01389838">
        <w:rPr>
          <w:rFonts w:ascii="Calibri" w:eastAsia="Calibri" w:hAnsi="Calibri" w:cs="Calibri"/>
          <w:color w:val="000000" w:themeColor="text1"/>
          <w:sz w:val="24"/>
          <w:szCs w:val="24"/>
        </w:rPr>
        <w:t xml:space="preserve">Drawing upon the correlation between outdoor learning experiences and improved well-being in children, this project </w:t>
      </w:r>
      <w:r w:rsidR="004A2F70">
        <w:rPr>
          <w:rFonts w:ascii="Calibri" w:eastAsia="Calibri" w:hAnsi="Calibri" w:cs="Calibri"/>
          <w:color w:val="000000" w:themeColor="text1"/>
          <w:sz w:val="24"/>
          <w:szCs w:val="24"/>
        </w:rPr>
        <w:t xml:space="preserve">is going to </w:t>
      </w:r>
      <w:r w:rsidRPr="01389838">
        <w:rPr>
          <w:rFonts w:ascii="Calibri" w:eastAsia="Calibri" w:hAnsi="Calibri" w:cs="Calibri"/>
          <w:color w:val="000000" w:themeColor="text1"/>
          <w:sz w:val="24"/>
          <w:szCs w:val="24"/>
        </w:rPr>
        <w:t>examin</w:t>
      </w:r>
      <w:r w:rsidR="004A2F70">
        <w:rPr>
          <w:rFonts w:ascii="Calibri" w:eastAsia="Calibri" w:hAnsi="Calibri" w:cs="Calibri"/>
          <w:color w:val="000000" w:themeColor="text1"/>
          <w:sz w:val="24"/>
          <w:szCs w:val="24"/>
        </w:rPr>
        <w:t>e</w:t>
      </w:r>
      <w:r w:rsidRPr="01389838">
        <w:rPr>
          <w:rFonts w:ascii="Calibri" w:eastAsia="Calibri" w:hAnsi="Calibri" w:cs="Calibri"/>
          <w:color w:val="000000" w:themeColor="text1"/>
          <w:sz w:val="24"/>
          <w:szCs w:val="24"/>
        </w:rPr>
        <w:t xml:space="preserve"> </w:t>
      </w:r>
      <w:r w:rsidR="0C1CBB92" w:rsidRPr="01389838">
        <w:rPr>
          <w:rFonts w:ascii="Calibri" w:eastAsia="Calibri" w:hAnsi="Calibri" w:cs="Calibri"/>
          <w:color w:val="000000" w:themeColor="text1"/>
          <w:sz w:val="24"/>
          <w:szCs w:val="24"/>
        </w:rPr>
        <w:t xml:space="preserve">how </w:t>
      </w:r>
      <w:r w:rsidRPr="01389838">
        <w:rPr>
          <w:rFonts w:ascii="Calibri" w:eastAsia="Calibri" w:hAnsi="Calibri" w:cs="Calibri"/>
          <w:color w:val="000000" w:themeColor="text1"/>
          <w:sz w:val="24"/>
          <w:szCs w:val="24"/>
        </w:rPr>
        <w:t>mindfulness can be</w:t>
      </w:r>
      <w:r w:rsidR="4A94EA96" w:rsidRPr="01389838">
        <w:rPr>
          <w:rFonts w:ascii="Calibri" w:eastAsia="Calibri" w:hAnsi="Calibri" w:cs="Calibri"/>
          <w:color w:val="000000" w:themeColor="text1"/>
          <w:sz w:val="24"/>
          <w:szCs w:val="24"/>
        </w:rPr>
        <w:t xml:space="preserve"> adopted for </w:t>
      </w:r>
      <w:r w:rsidRPr="01389838">
        <w:rPr>
          <w:rFonts w:ascii="Calibri" w:eastAsia="Calibri" w:hAnsi="Calibri" w:cs="Calibri"/>
          <w:color w:val="000000" w:themeColor="text1"/>
          <w:sz w:val="24"/>
          <w:szCs w:val="24"/>
        </w:rPr>
        <w:t>utilis</w:t>
      </w:r>
      <w:r w:rsidR="03AFA67E" w:rsidRPr="01389838">
        <w:rPr>
          <w:rFonts w:ascii="Calibri" w:eastAsia="Calibri" w:hAnsi="Calibri" w:cs="Calibri"/>
          <w:color w:val="000000" w:themeColor="text1"/>
          <w:sz w:val="24"/>
          <w:szCs w:val="24"/>
        </w:rPr>
        <w:t>ation</w:t>
      </w:r>
      <w:r w:rsidRPr="01389838">
        <w:rPr>
          <w:rFonts w:ascii="Calibri" w:eastAsia="Calibri" w:hAnsi="Calibri" w:cs="Calibri"/>
          <w:color w:val="000000" w:themeColor="text1"/>
          <w:sz w:val="24"/>
          <w:szCs w:val="24"/>
        </w:rPr>
        <w:t xml:space="preserve"> a</w:t>
      </w:r>
      <w:r w:rsidR="1A302167" w:rsidRPr="01389838">
        <w:rPr>
          <w:rFonts w:ascii="Calibri" w:eastAsia="Calibri" w:hAnsi="Calibri" w:cs="Calibri"/>
          <w:color w:val="000000" w:themeColor="text1"/>
          <w:sz w:val="24"/>
          <w:szCs w:val="24"/>
        </w:rPr>
        <w:t xml:space="preserve">s a strategy </w:t>
      </w:r>
      <w:r w:rsidR="4B03B340" w:rsidRPr="01389838">
        <w:rPr>
          <w:rFonts w:ascii="Calibri" w:eastAsia="Calibri" w:hAnsi="Calibri" w:cs="Calibri"/>
          <w:color w:val="000000" w:themeColor="text1"/>
          <w:sz w:val="24"/>
          <w:szCs w:val="24"/>
        </w:rPr>
        <w:t>with</w:t>
      </w:r>
      <w:r w:rsidR="7F7A7701" w:rsidRPr="01389838">
        <w:rPr>
          <w:rFonts w:ascii="Calibri" w:eastAsia="Calibri" w:hAnsi="Calibri" w:cs="Calibri"/>
          <w:color w:val="000000" w:themeColor="text1"/>
          <w:sz w:val="24"/>
          <w:szCs w:val="24"/>
        </w:rPr>
        <w:t>in the outdoor learning environment</w:t>
      </w:r>
      <w:r w:rsidR="00D10E83">
        <w:rPr>
          <w:rFonts w:ascii="Calibri" w:eastAsia="Calibri" w:hAnsi="Calibri" w:cs="Calibri"/>
          <w:color w:val="000000" w:themeColor="text1"/>
          <w:sz w:val="24"/>
          <w:szCs w:val="24"/>
        </w:rPr>
        <w:t>,</w:t>
      </w:r>
      <w:r w:rsidR="7F7A7701" w:rsidRPr="01389838">
        <w:rPr>
          <w:rFonts w:ascii="Calibri" w:eastAsia="Calibri" w:hAnsi="Calibri" w:cs="Calibri"/>
          <w:color w:val="000000" w:themeColor="text1"/>
          <w:sz w:val="24"/>
          <w:szCs w:val="24"/>
        </w:rPr>
        <w:t xml:space="preserve"> for</w:t>
      </w:r>
      <w:r w:rsidR="4B03B340" w:rsidRPr="01389838">
        <w:rPr>
          <w:rFonts w:ascii="Calibri" w:eastAsia="Calibri" w:hAnsi="Calibri" w:cs="Calibri"/>
          <w:color w:val="000000" w:themeColor="text1"/>
          <w:sz w:val="24"/>
          <w:szCs w:val="24"/>
        </w:rPr>
        <w:t xml:space="preserve"> children aged 3-7 years</w:t>
      </w:r>
      <w:r w:rsidR="7CA79246" w:rsidRPr="01389838">
        <w:rPr>
          <w:rFonts w:ascii="Calibri" w:eastAsia="Calibri" w:hAnsi="Calibri" w:cs="Calibri"/>
          <w:color w:val="000000" w:themeColor="text1"/>
          <w:sz w:val="24"/>
          <w:szCs w:val="24"/>
        </w:rPr>
        <w:t xml:space="preserve">. </w:t>
      </w:r>
    </w:p>
    <w:p w14:paraId="1DF0EF26" w14:textId="77777777" w:rsidR="00160984" w:rsidRDefault="00160984" w:rsidP="00160984">
      <w:pPr>
        <w:spacing w:line="360" w:lineRule="auto"/>
        <w:rPr>
          <w:rFonts w:ascii="Calibri" w:eastAsia="Calibri" w:hAnsi="Calibri" w:cs="Calibri"/>
          <w:color w:val="000000" w:themeColor="text1"/>
          <w:sz w:val="24"/>
          <w:szCs w:val="24"/>
        </w:rPr>
      </w:pPr>
    </w:p>
    <w:p w14:paraId="5F1B170F" w14:textId="77777777" w:rsidR="00160984" w:rsidRDefault="00160984" w:rsidP="00160984">
      <w:pPr>
        <w:spacing w:line="360" w:lineRule="auto"/>
        <w:rPr>
          <w:rFonts w:ascii="Calibri" w:eastAsia="Calibri" w:hAnsi="Calibri" w:cs="Calibri"/>
          <w:color w:val="000000" w:themeColor="text1"/>
          <w:sz w:val="24"/>
          <w:szCs w:val="24"/>
        </w:rPr>
      </w:pPr>
    </w:p>
    <w:p w14:paraId="61A2BE90" w14:textId="3F133668" w:rsidR="00152ED9" w:rsidRPr="00160984" w:rsidRDefault="7D4BD837" w:rsidP="00160984">
      <w:pPr>
        <w:spacing w:line="360" w:lineRule="auto"/>
        <w:rPr>
          <w:rFonts w:ascii="Calibri" w:eastAsia="Calibri" w:hAnsi="Calibri" w:cs="Calibri"/>
          <w:color w:val="000000" w:themeColor="text1"/>
          <w:sz w:val="24"/>
          <w:szCs w:val="24"/>
        </w:rPr>
      </w:pPr>
      <w:r w:rsidRPr="56F402AA">
        <w:rPr>
          <w:rFonts w:ascii="Calibri" w:eastAsia="Calibri" w:hAnsi="Calibri" w:cs="Calibri"/>
          <w:color w:val="000000" w:themeColor="text1"/>
          <w:sz w:val="28"/>
          <w:szCs w:val="28"/>
          <w:u w:val="single"/>
        </w:rPr>
        <w:lastRenderedPageBreak/>
        <w:t xml:space="preserve">Chapter 2 - </w:t>
      </w:r>
      <w:r w:rsidR="3DD4BA60" w:rsidRPr="359D0FA0">
        <w:rPr>
          <w:rFonts w:ascii="Calibri" w:eastAsia="Calibri" w:hAnsi="Calibri" w:cs="Calibri"/>
          <w:color w:val="000000" w:themeColor="text1"/>
          <w:sz w:val="28"/>
          <w:szCs w:val="28"/>
          <w:u w:val="single"/>
        </w:rPr>
        <w:t>Utilisation of the outdoor learning environment to support emotional well-being and development in children aged 3-7 years.</w:t>
      </w:r>
    </w:p>
    <w:p w14:paraId="6D3BA96D" w14:textId="13CDBFCF" w:rsidR="00152ED9" w:rsidRDefault="3DD4BA60"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Outdoor learning is an interdisciplinary field of thematic education that occurs in the natural environment (</w:t>
      </w:r>
      <w:r w:rsidRPr="27E62AB7">
        <w:rPr>
          <w:rFonts w:ascii="Calibri" w:eastAsia="Calibri" w:hAnsi="Calibri" w:cs="Calibri"/>
          <w:color w:val="000000" w:themeColor="text1"/>
          <w:sz w:val="24"/>
          <w:szCs w:val="24"/>
        </w:rPr>
        <w:t>Fägerstam</w:t>
      </w:r>
      <w:r w:rsidR="0FE1F002" w:rsidRPr="27E62AB7">
        <w:rPr>
          <w:rFonts w:ascii="Calibri" w:eastAsia="Calibri" w:hAnsi="Calibri" w:cs="Calibri"/>
          <w:color w:val="000000" w:themeColor="text1"/>
          <w:sz w:val="24"/>
          <w:szCs w:val="24"/>
        </w:rPr>
        <w:t xml:space="preserve"> and </w:t>
      </w:r>
      <w:r w:rsidRPr="359D0FA0">
        <w:rPr>
          <w:rFonts w:ascii="Calibri" w:eastAsia="Calibri" w:hAnsi="Calibri" w:cs="Calibri"/>
          <w:color w:val="000000" w:themeColor="text1"/>
          <w:sz w:val="24"/>
          <w:szCs w:val="24"/>
        </w:rPr>
        <w:t>Grothérus, 2018). According to Allison and Thorburn (2010), outdoor learning provides pupils with opportunities to embrace various subject domains utilising the school’s surrounding environment (</w:t>
      </w:r>
      <w:r w:rsidR="72878FC8" w:rsidRPr="27E62AB7">
        <w:rPr>
          <w:rFonts w:ascii="Calibri" w:eastAsia="Calibri" w:hAnsi="Calibri" w:cs="Calibri"/>
          <w:color w:val="000000" w:themeColor="text1"/>
          <w:sz w:val="24"/>
          <w:szCs w:val="24"/>
        </w:rPr>
        <w:t xml:space="preserve">Fägerstam and </w:t>
      </w:r>
      <w:r w:rsidRPr="359D0FA0">
        <w:rPr>
          <w:rFonts w:ascii="Calibri" w:eastAsia="Calibri" w:hAnsi="Calibri" w:cs="Calibri"/>
          <w:color w:val="000000" w:themeColor="text1"/>
          <w:sz w:val="24"/>
          <w:szCs w:val="24"/>
        </w:rPr>
        <w:t>Grothérus, 2018). Furthermore, outdoor learning environments stimulate cognitive development in children</w:t>
      </w:r>
      <w:r w:rsidRPr="17D85AD9">
        <w:rPr>
          <w:rFonts w:ascii="Calibri" w:eastAsia="Calibri" w:hAnsi="Calibri" w:cs="Calibri"/>
          <w:color w:val="000000" w:themeColor="text1"/>
          <w:sz w:val="24"/>
          <w:szCs w:val="24"/>
        </w:rPr>
        <w:t>.</w:t>
      </w:r>
      <w:r w:rsidRPr="359D0FA0">
        <w:rPr>
          <w:rFonts w:ascii="Calibri" w:eastAsia="Calibri" w:hAnsi="Calibri" w:cs="Calibri"/>
          <w:color w:val="000000" w:themeColor="text1"/>
          <w:sz w:val="24"/>
          <w:szCs w:val="24"/>
        </w:rPr>
        <w:t xml:space="preserve"> According to (Wells, 2000)</w:t>
      </w:r>
      <w:r w:rsidR="00760F80">
        <w:rPr>
          <w:rFonts w:ascii="Calibri" w:eastAsia="Calibri" w:hAnsi="Calibri" w:cs="Calibri"/>
          <w:color w:val="000000" w:themeColor="text1"/>
          <w:sz w:val="24"/>
          <w:szCs w:val="24"/>
        </w:rPr>
        <w:t xml:space="preserve">, </w:t>
      </w:r>
      <w:r w:rsidRPr="359D0FA0">
        <w:rPr>
          <w:rFonts w:ascii="Calibri" w:eastAsia="Calibri" w:hAnsi="Calibri" w:cs="Calibri"/>
          <w:color w:val="000000" w:themeColor="text1"/>
          <w:sz w:val="24"/>
          <w:szCs w:val="24"/>
        </w:rPr>
        <w:t xml:space="preserve">daily access to outdoor education significantly enhances children’s cognitive abilities and capacity to focus. In addition, the natural environment and its diverse elements enrich children’s health and well-being domains (Cooper, 2015). </w:t>
      </w:r>
    </w:p>
    <w:p w14:paraId="6F79359B" w14:textId="73E77497" w:rsidR="00152ED9" w:rsidRDefault="3DD4BA60"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 xml:space="preserve">Thematically, outdoor education adopts a constructivist approach to education providing students with opportunities to engage in experiential learning (Jordet, 2010). According to Adams (2006), constructivism does not solely encompass a singular theory of pedagogy. </w:t>
      </w:r>
      <w:r w:rsidR="00C206EF" w:rsidRPr="359D0FA0">
        <w:rPr>
          <w:rFonts w:ascii="Calibri" w:eastAsia="Calibri" w:hAnsi="Calibri" w:cs="Calibri"/>
          <w:color w:val="000000" w:themeColor="text1"/>
          <w:sz w:val="24"/>
          <w:szCs w:val="24"/>
        </w:rPr>
        <w:t>Curricular</w:t>
      </w:r>
      <w:r w:rsidRPr="359D0FA0">
        <w:rPr>
          <w:rFonts w:ascii="Calibri" w:eastAsia="Calibri" w:hAnsi="Calibri" w:cs="Calibri"/>
          <w:color w:val="000000" w:themeColor="text1"/>
          <w:sz w:val="24"/>
          <w:szCs w:val="24"/>
        </w:rPr>
        <w:t xml:space="preserve"> that adopt the sole use of constructivist-based learning approaches have been criticised for not considering the needs of the individual child. According to Alanazi (2016), common constructivist-based </w:t>
      </w:r>
      <w:r w:rsidR="00C206EF" w:rsidRPr="359D0FA0">
        <w:rPr>
          <w:rFonts w:ascii="Calibri" w:eastAsia="Calibri" w:hAnsi="Calibri" w:cs="Calibri"/>
          <w:color w:val="000000" w:themeColor="text1"/>
          <w:sz w:val="24"/>
          <w:szCs w:val="24"/>
        </w:rPr>
        <w:t>curricular</w:t>
      </w:r>
      <w:r w:rsidRPr="359D0FA0">
        <w:rPr>
          <w:rFonts w:ascii="Calibri" w:eastAsia="Calibri" w:hAnsi="Calibri" w:cs="Calibri"/>
          <w:color w:val="000000" w:themeColor="text1"/>
          <w:sz w:val="24"/>
          <w:szCs w:val="24"/>
        </w:rPr>
        <w:t xml:space="preserve"> are ineffective because they are centred towards the needs of all learners. Despite attracting an array of criticism, pedagogies that encompass constructivist-based learning is projected as a dynamic tool within the field of education. Furthermore, constructivism is an umbrella term utilised to describe how learners acquire knowledge from their own experiences</w:t>
      </w:r>
      <w:r w:rsidRPr="17D85AD9">
        <w:rPr>
          <w:rFonts w:ascii="Calibri" w:eastAsia="Calibri" w:hAnsi="Calibri" w:cs="Calibri"/>
          <w:color w:val="000000" w:themeColor="text1"/>
          <w:sz w:val="24"/>
          <w:szCs w:val="24"/>
        </w:rPr>
        <w:t>.</w:t>
      </w:r>
      <w:r w:rsidRPr="359D0FA0">
        <w:rPr>
          <w:rFonts w:ascii="Calibri" w:eastAsia="Calibri" w:hAnsi="Calibri" w:cs="Calibri"/>
          <w:color w:val="000000" w:themeColor="text1"/>
          <w:sz w:val="24"/>
          <w:szCs w:val="24"/>
        </w:rPr>
        <w:t xml:space="preserve"> It is a philosophy that provides opportunities for the learner to reflect upon experiences that enable the acquisition of knowledge (Bhattacharjee, 2015). According to Ertmer and Newby (1996), the concept of learning through experiences and subsequently reflecting upon them, is referred to as meta-learning. However, there appears to be a gap in empirical research with regards to the success of conceptions associated with meta-learning. To ascertain its position within education and the classroom environment, further research is required in this field of development.</w:t>
      </w:r>
    </w:p>
    <w:p w14:paraId="1CB440BC" w14:textId="3AD6DB45" w:rsidR="00152ED9" w:rsidRDefault="3DD4BA60"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 xml:space="preserve">Jean Piaget attributed to the theory of constructivism, suggesting learners internalise knowledge via processes of accommodation and assimilation to build new knowledge (Bhattacharjee, 2015). Accommodation is a process which adjusts existing schemas to </w:t>
      </w:r>
      <w:r w:rsidRPr="359D0FA0">
        <w:rPr>
          <w:rFonts w:ascii="Calibri" w:eastAsia="Calibri" w:hAnsi="Calibri" w:cs="Calibri"/>
          <w:color w:val="000000" w:themeColor="text1"/>
          <w:sz w:val="24"/>
          <w:szCs w:val="24"/>
        </w:rPr>
        <w:lastRenderedPageBreak/>
        <w:t>include new experiences. Within the process of accommodation, learners engage in the process of reflection to understand the concepts associated with failure</w:t>
      </w:r>
      <w:r w:rsidRPr="17D85AD9">
        <w:rPr>
          <w:rFonts w:ascii="Calibri" w:eastAsia="Calibri" w:hAnsi="Calibri" w:cs="Calibri"/>
          <w:color w:val="000000" w:themeColor="text1"/>
          <w:sz w:val="24"/>
          <w:szCs w:val="24"/>
        </w:rPr>
        <w:t>.</w:t>
      </w:r>
      <w:r w:rsidRPr="359D0FA0">
        <w:rPr>
          <w:rFonts w:ascii="Calibri" w:eastAsia="Calibri" w:hAnsi="Calibri" w:cs="Calibri"/>
          <w:color w:val="000000" w:themeColor="text1"/>
          <w:sz w:val="24"/>
          <w:szCs w:val="24"/>
        </w:rPr>
        <w:t xml:space="preserve"> Assimilation is a positive process in which the individual incorporates newly acquired information, into existing schemas, understanding and perceptions (Block, 1982). However, assimilation may also be perceived as a negative experience due to the existing schema, distorting the perception of added information. According to  Zhiqing (2015), accommodation and assimilation are two essential </w:t>
      </w:r>
      <w:r w:rsidRPr="17D85AD9">
        <w:rPr>
          <w:rFonts w:ascii="Calibri" w:eastAsia="Calibri" w:hAnsi="Calibri" w:cs="Calibri"/>
          <w:color w:val="000000" w:themeColor="text1"/>
          <w:sz w:val="24"/>
          <w:szCs w:val="24"/>
        </w:rPr>
        <w:t>process</w:t>
      </w:r>
      <w:r w:rsidR="6161C251" w:rsidRPr="17D85AD9">
        <w:rPr>
          <w:rFonts w:ascii="Calibri" w:eastAsia="Calibri" w:hAnsi="Calibri" w:cs="Calibri"/>
          <w:color w:val="000000" w:themeColor="text1"/>
          <w:sz w:val="24"/>
          <w:szCs w:val="24"/>
        </w:rPr>
        <w:t>es</w:t>
      </w:r>
      <w:r w:rsidRPr="359D0FA0">
        <w:rPr>
          <w:rFonts w:ascii="Calibri" w:eastAsia="Calibri" w:hAnsi="Calibri" w:cs="Calibri"/>
          <w:color w:val="000000" w:themeColor="text1"/>
          <w:sz w:val="24"/>
          <w:szCs w:val="24"/>
        </w:rPr>
        <w:t xml:space="preserve"> that are parallel to cognitive development. However, Piaget’s work attracted an array of criticism from fellow theorists, for producing empirical evidence based upon the observations of his own children</w:t>
      </w:r>
      <w:r w:rsidRPr="17D85AD9">
        <w:rPr>
          <w:rFonts w:ascii="Calibri" w:eastAsia="Calibri" w:hAnsi="Calibri" w:cs="Calibri"/>
          <w:color w:val="000000" w:themeColor="text1"/>
          <w:sz w:val="24"/>
          <w:szCs w:val="24"/>
        </w:rPr>
        <w:t>.</w:t>
      </w:r>
    </w:p>
    <w:p w14:paraId="66C191EC" w14:textId="3924D094" w:rsidR="00152ED9" w:rsidRDefault="3DD4BA60"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 xml:space="preserve">Adopting a constructivist approach to learning fosters the development of critical thinking to create learners who are independent and motivated (Bhattacharjee, 2015). According to DeLay (1996), a constructivist approach to education encompasses the active engagement of learners. In addition to Piaget, Dewey perceived the learner as an active participant who acquired knowledge by engaging in learning experiences that activated a sense of interest (Williams, 2017). Dewey preferred a child-centred approach to education where the teacher is viewed as a facilitator, in oppose to an authoritarian (Bhattacharjee, 2015). However, Dewey’s theories attracted criticism from fellow theorists who questioned the process of how children acquired their subsequent skills and knowledge (Knoll, 2016). </w:t>
      </w:r>
    </w:p>
    <w:p w14:paraId="77D8D678" w14:textId="7AC38BF3" w:rsidR="00152ED9" w:rsidRDefault="3DD4BA60"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Maria Montessori continued to build upon the theory of constructivism, supporting the notion that children acquire knowledge by engaging in active learning (Austin et al., 2001). Replicating Dewey’s philosophies, Montessori opposed the traditional design of the classroom associated with formality and rote learning. Furthermore, she believed the curriculum should be considerate to children’s individual interests and talents</w:t>
      </w:r>
      <w:r w:rsidR="04CCB5B4" w:rsidRPr="17D85AD9">
        <w:rPr>
          <w:rFonts w:ascii="Calibri" w:eastAsia="Calibri" w:hAnsi="Calibri" w:cs="Calibri"/>
          <w:color w:val="000000" w:themeColor="text1"/>
          <w:sz w:val="24"/>
          <w:szCs w:val="24"/>
        </w:rPr>
        <w:t>,</w:t>
      </w:r>
      <w:r w:rsidRPr="359D0FA0">
        <w:rPr>
          <w:rFonts w:ascii="Calibri" w:eastAsia="Calibri" w:hAnsi="Calibri" w:cs="Calibri"/>
          <w:color w:val="000000" w:themeColor="text1"/>
          <w:sz w:val="24"/>
          <w:szCs w:val="24"/>
        </w:rPr>
        <w:t xml:space="preserve"> to assist in addressing their physical and social needs (Williams, 2017). Montessori advocated the holistic development of the child via active learning (Cooperstein and Kocevar-Weidinger, 2003). However, </w:t>
      </w:r>
      <w:r w:rsidR="00236670">
        <w:rPr>
          <w:rFonts w:ascii="Calibri" w:eastAsia="Calibri" w:hAnsi="Calibri" w:cs="Calibri"/>
          <w:color w:val="000000" w:themeColor="text1"/>
          <w:sz w:val="24"/>
          <w:szCs w:val="24"/>
        </w:rPr>
        <w:t>several</w:t>
      </w:r>
      <w:r w:rsidRPr="359D0FA0">
        <w:rPr>
          <w:rFonts w:ascii="Calibri" w:eastAsia="Calibri" w:hAnsi="Calibri" w:cs="Calibri"/>
          <w:color w:val="000000" w:themeColor="text1"/>
          <w:sz w:val="24"/>
          <w:szCs w:val="24"/>
        </w:rPr>
        <w:t xml:space="preserve"> modern educational philosophers have discredited </w:t>
      </w:r>
      <w:r w:rsidR="00236670">
        <w:rPr>
          <w:rFonts w:ascii="Calibri" w:eastAsia="Calibri" w:hAnsi="Calibri" w:cs="Calibri"/>
          <w:color w:val="000000" w:themeColor="text1"/>
          <w:sz w:val="24"/>
          <w:szCs w:val="24"/>
        </w:rPr>
        <w:t>many</w:t>
      </w:r>
      <w:r w:rsidRPr="359D0FA0">
        <w:rPr>
          <w:rFonts w:ascii="Calibri" w:eastAsia="Calibri" w:hAnsi="Calibri" w:cs="Calibri"/>
          <w:color w:val="000000" w:themeColor="text1"/>
          <w:sz w:val="24"/>
          <w:szCs w:val="24"/>
        </w:rPr>
        <w:t xml:space="preserve"> of the approaches adopted by Montessori (Noddings, 2012). </w:t>
      </w:r>
    </w:p>
    <w:p w14:paraId="43798833" w14:textId="3ADCDE04" w:rsidR="00152ED9" w:rsidRDefault="3DD4BA60"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 xml:space="preserve">Despite the negative criticism surrounding each theorist, many aspects of Piaget, Dewey and Montessori’s work have been incorporated into the Foundation Phase (Wales) teaching and learning pedagogies (Welsh Assembly Government, 2008). Furthermore, the outdoor learning environment has been adopted for utilisation as a resource to promote active, </w:t>
      </w:r>
      <w:r w:rsidRPr="359D0FA0">
        <w:rPr>
          <w:rFonts w:ascii="Calibri" w:eastAsia="Calibri" w:hAnsi="Calibri" w:cs="Calibri"/>
          <w:color w:val="000000" w:themeColor="text1"/>
          <w:sz w:val="24"/>
          <w:szCs w:val="24"/>
        </w:rPr>
        <w:lastRenderedPageBreak/>
        <w:t>experiential learning (</w:t>
      </w:r>
      <w:r w:rsidR="1E2D9635" w:rsidRPr="7C614F5F">
        <w:rPr>
          <w:rFonts w:ascii="Calibri" w:eastAsia="Calibri" w:hAnsi="Calibri" w:cs="Calibri"/>
          <w:color w:val="000000" w:themeColor="text1"/>
          <w:sz w:val="24"/>
          <w:szCs w:val="24"/>
          <w:vertAlign w:val="superscript"/>
        </w:rPr>
        <w:t>1</w:t>
      </w:r>
      <w:r w:rsidRPr="7C614F5F">
        <w:rPr>
          <w:rFonts w:ascii="Calibri" w:eastAsia="Calibri" w:hAnsi="Calibri" w:cs="Calibri"/>
          <w:color w:val="000000" w:themeColor="text1"/>
          <w:sz w:val="24"/>
          <w:szCs w:val="24"/>
        </w:rPr>
        <w:t>Welsh</w:t>
      </w:r>
      <w:r w:rsidRPr="359D0FA0">
        <w:rPr>
          <w:rFonts w:ascii="Calibri" w:eastAsia="Calibri" w:hAnsi="Calibri" w:cs="Calibri"/>
          <w:color w:val="000000" w:themeColor="text1"/>
          <w:sz w:val="24"/>
          <w:szCs w:val="24"/>
        </w:rPr>
        <w:t xml:space="preserve"> Government 2015). Active learning is an essential element of the Foundation Phase curriculum</w:t>
      </w:r>
      <w:r w:rsidR="00236670">
        <w:rPr>
          <w:rFonts w:ascii="Calibri" w:eastAsia="Calibri" w:hAnsi="Calibri" w:cs="Calibri"/>
          <w:color w:val="000000" w:themeColor="text1"/>
          <w:sz w:val="24"/>
          <w:szCs w:val="24"/>
        </w:rPr>
        <w:t>,</w:t>
      </w:r>
      <w:r w:rsidRPr="359D0FA0">
        <w:rPr>
          <w:rFonts w:ascii="Calibri" w:eastAsia="Calibri" w:hAnsi="Calibri" w:cs="Calibri"/>
          <w:color w:val="000000" w:themeColor="text1"/>
          <w:sz w:val="24"/>
          <w:szCs w:val="24"/>
        </w:rPr>
        <w:t xml:space="preserve"> allowing children to develop concepts and transferrable skills to consolidate their learning across all seven Areas of Learning. In addition, active play provides children with opportunities to develop positive attitudes (Welsh Government, 2008).</w:t>
      </w:r>
    </w:p>
    <w:p w14:paraId="584E78E5" w14:textId="2BFC3BE6" w:rsidR="00152ED9" w:rsidRDefault="3DD4BA60" w:rsidP="359D0FA0">
      <w:pPr>
        <w:pStyle w:val="Heading3"/>
        <w:spacing w:line="360" w:lineRule="auto"/>
        <w:rPr>
          <w:rFonts w:ascii="Calibri" w:eastAsia="Calibri" w:hAnsi="Calibri" w:cs="Calibri"/>
          <w:color w:val="000000" w:themeColor="text1"/>
        </w:rPr>
      </w:pPr>
      <w:r w:rsidRPr="359D0FA0">
        <w:rPr>
          <w:rFonts w:ascii="Calibri" w:eastAsia="Calibri" w:hAnsi="Calibri" w:cs="Calibri"/>
          <w:color w:val="000000" w:themeColor="text1"/>
        </w:rPr>
        <w:t>Outdoor learning environments have been identified as important resources to improve children’s health and development (Welsh Government, 2008). Subsequently, health and well-being are to be implemented as a mandatory Area of Learning within the Curriculum for Wales. To promote the development of physical and mental health, children will be provided with opportunities to engage in behavioural actions which are associated with good physical and mental health (</w:t>
      </w:r>
      <w:r w:rsidR="4B8FC19C" w:rsidRPr="7C614F5F">
        <w:rPr>
          <w:rFonts w:ascii="Calibri" w:eastAsia="Calibri" w:hAnsi="Calibri" w:cs="Calibri"/>
          <w:color w:val="000000" w:themeColor="text1"/>
          <w:vertAlign w:val="superscript"/>
        </w:rPr>
        <w:t>1</w:t>
      </w:r>
      <w:r w:rsidRPr="7C614F5F">
        <w:rPr>
          <w:rFonts w:ascii="Calibri" w:eastAsia="Calibri" w:hAnsi="Calibri" w:cs="Calibri"/>
          <w:color w:val="000000" w:themeColor="text1"/>
        </w:rPr>
        <w:t>Welsh</w:t>
      </w:r>
      <w:r w:rsidRPr="359D0FA0">
        <w:rPr>
          <w:rFonts w:ascii="Calibri" w:eastAsia="Calibri" w:hAnsi="Calibri" w:cs="Calibri"/>
          <w:color w:val="000000" w:themeColor="text1"/>
        </w:rPr>
        <w:t xml:space="preserve"> Government, 2021). Furthermore, children will experience increased feelings of self-worth and respect for others. According to Brook et al. (2007), self-worth encompasses contingencies associated with the development of self-regulation and increased resilience.</w:t>
      </w:r>
    </w:p>
    <w:p w14:paraId="4651F080" w14:textId="4635920D" w:rsidR="00152ED9" w:rsidRDefault="3DD4BA60" w:rsidP="359D0FA0">
      <w:pPr>
        <w:pStyle w:val="Heading3"/>
        <w:spacing w:line="360" w:lineRule="auto"/>
        <w:rPr>
          <w:rFonts w:ascii="Calibri" w:eastAsia="Calibri" w:hAnsi="Calibri" w:cs="Calibri"/>
          <w:color w:val="auto"/>
        </w:rPr>
      </w:pPr>
      <w:r w:rsidRPr="359D0FA0">
        <w:rPr>
          <w:rFonts w:ascii="Calibri" w:eastAsia="Calibri" w:hAnsi="Calibri" w:cs="Calibri"/>
          <w:color w:val="auto"/>
        </w:rPr>
        <w:t>According to Cooper (2015), outdoor learning environments provide opportunities for children to engage in activities that improve self-regulation. Children utilise strategies associated with self-regulation to manage their behaviours, thoughts, and emotions during experiences of learning (Roberts, Tadlock and Zumbrunn, 2011). Spending time in outdoor learning environments, has been proven to reduce symptoms associated with mental fatigue and stress (Kuo, Sullivan and Taylor, 2001). Furthermore, engagement with the natural environment induces a reduced state of psychological stress, decreasing empathetic feelings associated with anger, fear, and aggression. Subsequently, children experience enhanced levels of attention and interest (Burdette &amp; Whitaker 2005). According to Gordon, Richardson, and Shonin (2018), this concept is referred to as ‘mindfulness-enhanced nature connectedness’.</w:t>
      </w:r>
    </w:p>
    <w:p w14:paraId="17533FFF" w14:textId="2C480F53" w:rsidR="00152ED9" w:rsidRDefault="3DD4BA60"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 xml:space="preserve">Following a plethora of research, exposure to the natural environment has been identified as a positive strategy to enhance our health and well-being. According to (Camic, Hinds and Roberts, 2019), there is increasing evidence to support its benefits including recovery from stress fatigue, increased cognitive capability and the fostering of healthy child development. However, further research is required in this field to establish what facets of well-being are impacted upon in children following exposure to the natural environment. Within </w:t>
      </w:r>
      <w:r w:rsidRPr="359D0FA0">
        <w:rPr>
          <w:rFonts w:ascii="Calibri" w:eastAsia="Calibri" w:hAnsi="Calibri" w:cs="Calibri"/>
          <w:color w:val="000000" w:themeColor="text1"/>
          <w:sz w:val="24"/>
          <w:szCs w:val="24"/>
        </w:rPr>
        <w:lastRenderedPageBreak/>
        <w:t>psychology, nature connectedness is utilised to describe the awareness of our stature within the confinements of nature. Subsequently, individuals experience positive empathetic emotions that permit lower levels of anxiety and increased happiness (Buro et al, 2010). In addition, nature connectedness promotes pro-nature and pro-social behaviours. According to Gordon, Richardson, and Shonin (2018), mindfulness has been identified as a strategy that enhances the correlation between well-being and nature connectedness.</w:t>
      </w:r>
    </w:p>
    <w:p w14:paraId="4C60CCFB" w14:textId="4B25EA98" w:rsidR="00152ED9" w:rsidRDefault="3DD4BA60"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According to Paaver et al. (2016), mindfulness is a state of holistic awareness that encompasses attitude, attention, and intention. In contrast, Thompson (2017) considers the practice of mindfulness as something individuals just do. Drawing upon both definitions, it could be suggested that an exact definition of mindfulness remains disputed. However, engaging in the practice of mindfulness provides opportunities for individuals to focus on what is happening in the present moment (Brown, Creswell, and Ryan, 2003). According to Gordon, Richardson, and Shonin (2018), the natural environment provides opportunities for individuals to engage in mindful sensory experiences, to enhance the development of mindfulness-enhanced nature connectedness.</w:t>
      </w:r>
    </w:p>
    <w:p w14:paraId="121F27CD" w14:textId="17A70689" w:rsidR="00152ED9" w:rsidRDefault="3DD4BA60"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According to Bostic et al. (2015), schools are increasingly utilising the practice of mindfulness during the school day as a strategy to improve children’s health and well-being. Outdoor learning experiences provide opportunities for children to develop a mindfulness awareness of their surrounding environment, enabling them to experience rare moments of rest, calm, and contemplation (Mander and Williams-Brown, 2021). The Welsh Government (2008) appear to support this notion, advocating the utilisation of the outdoor learning environment to provide opportunities for children to experience quiet, reflective, moments of relaxation.</w:t>
      </w:r>
    </w:p>
    <w:p w14:paraId="7A26355A" w14:textId="30D5AABB" w:rsidR="00152ED9" w:rsidRDefault="3DD4BA60"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However, access to outdoor learning environments within the United Kingdom are currently not receiving the same level of priority when compared to Scandinavian countries (Mander and Williams-Brown, 2021). According to Borge, Lie and Nordhagen (2003), outdoor learning experiences have a long history in Scandinavian countries where they are perceived as an integral component of education. Furthermore, empirical evidence identified the benefits of outdoor learning experiences in relation to the holistic development of the child (</w:t>
      </w:r>
      <w:r w:rsidRPr="359D0FA0">
        <w:rPr>
          <w:rFonts w:ascii="Calibri" w:eastAsia="Calibri" w:hAnsi="Calibri" w:cs="Calibri"/>
          <w:color w:val="111111"/>
          <w:sz w:val="24"/>
          <w:szCs w:val="24"/>
        </w:rPr>
        <w:t xml:space="preserve">Jóhannesson </w:t>
      </w:r>
      <w:r w:rsidRPr="359D0FA0">
        <w:rPr>
          <w:rFonts w:ascii="Calibri" w:eastAsia="Calibri" w:hAnsi="Calibri" w:cs="Calibri"/>
          <w:color w:val="000000" w:themeColor="text1"/>
          <w:sz w:val="24"/>
          <w:szCs w:val="24"/>
        </w:rPr>
        <w:t xml:space="preserve">and </w:t>
      </w:r>
      <w:r w:rsidRPr="359D0FA0">
        <w:rPr>
          <w:rFonts w:ascii="Calibri" w:eastAsia="Calibri" w:hAnsi="Calibri" w:cs="Calibri"/>
          <w:color w:val="111111"/>
          <w:sz w:val="24"/>
          <w:szCs w:val="24"/>
        </w:rPr>
        <w:t>Norðdahl 2015</w:t>
      </w:r>
      <w:r w:rsidR="22EBFD9C" w:rsidRPr="01B99BBE">
        <w:rPr>
          <w:rFonts w:ascii="Calibri" w:eastAsia="Calibri" w:hAnsi="Calibri" w:cs="Calibri"/>
          <w:color w:val="111111"/>
          <w:sz w:val="24"/>
          <w:szCs w:val="24"/>
        </w:rPr>
        <w:t>,</w:t>
      </w:r>
      <w:r w:rsidR="2B059FB3" w:rsidRPr="18B9E435">
        <w:rPr>
          <w:rFonts w:ascii="Calibri" w:eastAsia="Calibri" w:hAnsi="Calibri" w:cs="Calibri"/>
          <w:color w:val="111111"/>
          <w:sz w:val="24"/>
          <w:szCs w:val="24"/>
        </w:rPr>
        <w:t xml:space="preserve"> </w:t>
      </w:r>
      <w:r w:rsidRPr="359D0FA0">
        <w:rPr>
          <w:rFonts w:ascii="Calibri" w:eastAsia="Calibri" w:hAnsi="Calibri" w:cs="Calibri"/>
          <w:color w:val="000000" w:themeColor="text1"/>
          <w:sz w:val="24"/>
          <w:szCs w:val="24"/>
        </w:rPr>
        <w:t>Kemble</w:t>
      </w:r>
      <w:r w:rsidR="00CB79B0">
        <w:rPr>
          <w:rFonts w:ascii="Calibri" w:eastAsia="Calibri" w:hAnsi="Calibri" w:cs="Calibri"/>
          <w:color w:val="000000" w:themeColor="text1"/>
          <w:sz w:val="24"/>
          <w:szCs w:val="24"/>
        </w:rPr>
        <w:t>, Kennedy</w:t>
      </w:r>
      <w:r w:rsidRPr="359D0FA0">
        <w:rPr>
          <w:rFonts w:ascii="Calibri" w:eastAsia="Calibri" w:hAnsi="Calibri" w:cs="Calibri"/>
          <w:color w:val="000000" w:themeColor="text1"/>
          <w:sz w:val="24"/>
          <w:szCs w:val="24"/>
        </w:rPr>
        <w:t xml:space="preserve"> and Smith-Bonahue 2016). Subsequently, outdoor learning experiences are firmly embedded in Norwegian educational </w:t>
      </w:r>
      <w:r w:rsidRPr="359D0FA0">
        <w:rPr>
          <w:rFonts w:ascii="Calibri" w:eastAsia="Calibri" w:hAnsi="Calibri" w:cs="Calibri"/>
          <w:color w:val="000000" w:themeColor="text1"/>
          <w:sz w:val="24"/>
          <w:szCs w:val="24"/>
        </w:rPr>
        <w:lastRenderedPageBreak/>
        <w:t>systems for children of all ages (Martinsen and Moser 2010</w:t>
      </w:r>
      <w:r w:rsidR="2F64C629" w:rsidRPr="01B99BBE">
        <w:rPr>
          <w:rFonts w:ascii="Calibri" w:eastAsia="Calibri" w:hAnsi="Calibri" w:cs="Calibri"/>
          <w:color w:val="000000" w:themeColor="text1"/>
          <w:sz w:val="24"/>
          <w:szCs w:val="24"/>
        </w:rPr>
        <w:t>,</w:t>
      </w:r>
      <w:r w:rsidRPr="18B9E435">
        <w:rPr>
          <w:rFonts w:ascii="Calibri" w:eastAsia="Calibri" w:hAnsi="Calibri" w:cs="Calibri"/>
          <w:color w:val="000000" w:themeColor="text1"/>
          <w:sz w:val="24"/>
          <w:szCs w:val="24"/>
        </w:rPr>
        <w:t xml:space="preserve"> </w:t>
      </w:r>
      <w:r w:rsidRPr="359D0FA0">
        <w:rPr>
          <w:rFonts w:ascii="Calibri" w:eastAsia="Calibri" w:hAnsi="Calibri" w:cs="Calibri"/>
          <w:color w:val="000000" w:themeColor="text1"/>
          <w:sz w:val="24"/>
          <w:szCs w:val="24"/>
        </w:rPr>
        <w:t>Kaarby and Tandberg 2017). According to Burriss and Bur</w:t>
      </w:r>
      <w:r w:rsidR="00DA4814">
        <w:rPr>
          <w:rFonts w:ascii="Calibri" w:eastAsia="Calibri" w:hAnsi="Calibri" w:cs="Calibri"/>
          <w:color w:val="000000" w:themeColor="text1"/>
          <w:sz w:val="24"/>
          <w:szCs w:val="24"/>
        </w:rPr>
        <w:t>riss</w:t>
      </w:r>
      <w:r w:rsidRPr="359D0FA0">
        <w:rPr>
          <w:rFonts w:ascii="Calibri" w:eastAsia="Calibri" w:hAnsi="Calibri" w:cs="Calibri"/>
          <w:color w:val="000000" w:themeColor="text1"/>
          <w:sz w:val="24"/>
          <w:szCs w:val="24"/>
        </w:rPr>
        <w:t xml:space="preserve"> (2011), the outdoor learning environment should be </w:t>
      </w:r>
      <w:r w:rsidR="56C647F4" w:rsidRPr="655E1381">
        <w:rPr>
          <w:rFonts w:ascii="Calibri" w:eastAsia="Calibri" w:hAnsi="Calibri" w:cs="Calibri"/>
          <w:color w:val="000000" w:themeColor="text1"/>
          <w:sz w:val="24"/>
          <w:szCs w:val="24"/>
        </w:rPr>
        <w:t>perceived as</w:t>
      </w:r>
      <w:r w:rsidRPr="655E1381">
        <w:rPr>
          <w:rFonts w:ascii="Calibri" w:eastAsia="Calibri" w:hAnsi="Calibri" w:cs="Calibri"/>
          <w:color w:val="000000" w:themeColor="text1"/>
          <w:sz w:val="24"/>
          <w:szCs w:val="24"/>
        </w:rPr>
        <w:t xml:space="preserve"> </w:t>
      </w:r>
      <w:r w:rsidRPr="359D0FA0">
        <w:rPr>
          <w:rFonts w:ascii="Calibri" w:eastAsia="Calibri" w:hAnsi="Calibri" w:cs="Calibri"/>
          <w:color w:val="000000" w:themeColor="text1"/>
          <w:sz w:val="24"/>
          <w:szCs w:val="24"/>
        </w:rPr>
        <w:t xml:space="preserve">an </w:t>
      </w:r>
      <w:r w:rsidRPr="655E1381">
        <w:rPr>
          <w:rFonts w:ascii="Calibri" w:eastAsia="Calibri" w:hAnsi="Calibri" w:cs="Calibri"/>
          <w:color w:val="000000" w:themeColor="text1"/>
          <w:sz w:val="24"/>
          <w:szCs w:val="24"/>
        </w:rPr>
        <w:t>ex</w:t>
      </w:r>
      <w:r w:rsidR="7C1F0D7A" w:rsidRPr="655E1381">
        <w:rPr>
          <w:rFonts w:ascii="Calibri" w:eastAsia="Calibri" w:hAnsi="Calibri" w:cs="Calibri"/>
          <w:color w:val="000000" w:themeColor="text1"/>
          <w:sz w:val="24"/>
          <w:szCs w:val="24"/>
        </w:rPr>
        <w:t>pansion</w:t>
      </w:r>
      <w:r w:rsidRPr="359D0FA0">
        <w:rPr>
          <w:rFonts w:ascii="Calibri" w:eastAsia="Calibri" w:hAnsi="Calibri" w:cs="Calibri"/>
          <w:color w:val="000000" w:themeColor="text1"/>
          <w:sz w:val="24"/>
          <w:szCs w:val="24"/>
        </w:rPr>
        <w:t xml:space="preserve"> of the indoor classroom environment. However, Waite (2011) contests this notion suggesting that outdoor learning environments provide experiences to children which differ to the indoor classroom. </w:t>
      </w:r>
    </w:p>
    <w:p w14:paraId="464BB6EE" w14:textId="5650F973" w:rsidR="00152ED9" w:rsidRDefault="3DD4BA60"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 xml:space="preserve">According to McClain and Vandermaas-Peeler (2015), outdoor learning experiences benefit children in a myriad of ways. According to Kaplan (1995), the natural environment provides opportunities for individuals to heal and relax in accordance with Attention Restoration Theory (ART). Furthermore, exposure to ART via the natural environment improves individuals’ ability to concentrate and focus. Subsequently, attention capacity decreases as there are less demands on the individual’s cognitive resources. However, ART has attracted negative criticism for not substantiating its theory with empirical evidence (Bethel et al., 2016). In contradiction of this notion, a research study by Groenewegen et al. (2010), identified a positive correlation between spending time in green spaces and improved mental health in individuals. </w:t>
      </w:r>
    </w:p>
    <w:p w14:paraId="7B855680" w14:textId="11BC3DD2" w:rsidR="00AD1757" w:rsidRDefault="3DD4BA60"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 xml:space="preserve">Supporting the work of Groenewegen et al. (2010), Rugel (2015) produced empirical evidence to highlight how exposure to green spaces has potential beneficial effects for the general population in relation to mood and stress. However, Rugel (2015) also noted that empirical evidence across many research studies remains weak for individuals suffering with pre-existing medical conditions and those from lower socio-economic backgrounds. In addition, there appears to be insubstantial evidence regarding its impact on children (Bruehlman-Senecal et al., 2009). Subsequently, further research in this area of interest is required to identify the long-term benefits to mental health for identified groups of sub-populations. However, the </w:t>
      </w:r>
      <w:r w:rsidR="62F6214A" w:rsidRPr="6EE9C9F5">
        <w:rPr>
          <w:rFonts w:ascii="Calibri" w:eastAsia="Calibri" w:hAnsi="Calibri" w:cs="Calibri"/>
          <w:color w:val="000000" w:themeColor="text1"/>
          <w:sz w:val="24"/>
          <w:szCs w:val="24"/>
          <w:vertAlign w:val="superscript"/>
        </w:rPr>
        <w:t>1</w:t>
      </w:r>
      <w:r w:rsidRPr="6EE9C9F5">
        <w:rPr>
          <w:rFonts w:ascii="Calibri" w:eastAsia="Calibri" w:hAnsi="Calibri" w:cs="Calibri"/>
          <w:color w:val="000000" w:themeColor="text1"/>
          <w:sz w:val="24"/>
          <w:szCs w:val="24"/>
        </w:rPr>
        <w:t>Welsh</w:t>
      </w:r>
      <w:r w:rsidRPr="359D0FA0">
        <w:rPr>
          <w:rFonts w:ascii="Calibri" w:eastAsia="Calibri" w:hAnsi="Calibri" w:cs="Calibri"/>
          <w:color w:val="000000" w:themeColor="text1"/>
          <w:sz w:val="24"/>
          <w:szCs w:val="24"/>
        </w:rPr>
        <w:t xml:space="preserve"> Government (2015) appear to support the notion that outdoor learning environments provide opportunities for children to engage in activities which promote quiet learning. Furthermore, adopting this approach appears to support the development of mindfulness-enhanced nature connectedness in individuals (Gordon, Richardson, and Shonin, 2018). According to Jordet (2010), outdoor learning experiences embrace the principles of socio-cultural theories, promoting social participation and interaction to enhance the development of children’s linguistic capabilities. Empirical evidence by the American Institutes for Research (2005), showed higher levels of </w:t>
      </w:r>
      <w:r w:rsidRPr="359D0FA0">
        <w:rPr>
          <w:rFonts w:ascii="Calibri" w:eastAsia="Calibri" w:hAnsi="Calibri" w:cs="Calibri"/>
          <w:color w:val="000000" w:themeColor="text1"/>
          <w:sz w:val="24"/>
          <w:szCs w:val="24"/>
        </w:rPr>
        <w:lastRenderedPageBreak/>
        <w:t xml:space="preserve">attainment amongst students who had utilised outdoor classroom environments to access experiential nature-based education. </w:t>
      </w:r>
    </w:p>
    <w:p w14:paraId="429F6713" w14:textId="78421678" w:rsidR="004C7B6F" w:rsidRDefault="004C7B6F" w:rsidP="359D0FA0">
      <w:pPr>
        <w:spacing w:line="360" w:lineRule="auto"/>
        <w:rPr>
          <w:rFonts w:ascii="Calibri" w:eastAsia="Calibri" w:hAnsi="Calibri" w:cs="Calibri"/>
          <w:color w:val="000000" w:themeColor="text1"/>
          <w:sz w:val="24"/>
          <w:szCs w:val="24"/>
        </w:rPr>
      </w:pPr>
    </w:p>
    <w:p w14:paraId="1A65003E" w14:textId="2FC70DBC" w:rsidR="004C7B6F" w:rsidRDefault="004C7B6F" w:rsidP="359D0FA0">
      <w:pPr>
        <w:spacing w:line="360" w:lineRule="auto"/>
        <w:rPr>
          <w:rFonts w:ascii="Calibri" w:eastAsia="Calibri" w:hAnsi="Calibri" w:cs="Calibri"/>
          <w:color w:val="000000" w:themeColor="text1"/>
          <w:sz w:val="24"/>
          <w:szCs w:val="24"/>
        </w:rPr>
      </w:pPr>
    </w:p>
    <w:p w14:paraId="0266BC84" w14:textId="3A5AD7EA" w:rsidR="004C7B6F" w:rsidRDefault="004C7B6F" w:rsidP="359D0FA0">
      <w:pPr>
        <w:spacing w:line="360" w:lineRule="auto"/>
        <w:rPr>
          <w:rFonts w:ascii="Calibri" w:eastAsia="Calibri" w:hAnsi="Calibri" w:cs="Calibri"/>
          <w:color w:val="000000" w:themeColor="text1"/>
          <w:sz w:val="24"/>
          <w:szCs w:val="24"/>
        </w:rPr>
      </w:pPr>
    </w:p>
    <w:p w14:paraId="4A19FC2F" w14:textId="61EC6F30" w:rsidR="004C7B6F" w:rsidRDefault="004C7B6F" w:rsidP="359D0FA0">
      <w:pPr>
        <w:spacing w:line="360" w:lineRule="auto"/>
        <w:rPr>
          <w:rFonts w:ascii="Calibri" w:eastAsia="Calibri" w:hAnsi="Calibri" w:cs="Calibri"/>
          <w:color w:val="000000" w:themeColor="text1"/>
          <w:sz w:val="24"/>
          <w:szCs w:val="24"/>
        </w:rPr>
      </w:pPr>
    </w:p>
    <w:p w14:paraId="467275A7" w14:textId="3018731E" w:rsidR="004C7B6F" w:rsidRDefault="004C7B6F" w:rsidP="359D0FA0">
      <w:pPr>
        <w:spacing w:line="360" w:lineRule="auto"/>
        <w:rPr>
          <w:rFonts w:ascii="Calibri" w:eastAsia="Calibri" w:hAnsi="Calibri" w:cs="Calibri"/>
          <w:color w:val="000000" w:themeColor="text1"/>
          <w:sz w:val="24"/>
          <w:szCs w:val="24"/>
        </w:rPr>
      </w:pPr>
    </w:p>
    <w:p w14:paraId="35050B82" w14:textId="1D974A41" w:rsidR="004C7B6F" w:rsidRDefault="004C7B6F" w:rsidP="359D0FA0">
      <w:pPr>
        <w:spacing w:line="360" w:lineRule="auto"/>
        <w:rPr>
          <w:rFonts w:ascii="Calibri" w:eastAsia="Calibri" w:hAnsi="Calibri" w:cs="Calibri"/>
          <w:color w:val="000000" w:themeColor="text1"/>
          <w:sz w:val="24"/>
          <w:szCs w:val="24"/>
        </w:rPr>
      </w:pPr>
    </w:p>
    <w:p w14:paraId="500852CA" w14:textId="6A5CEB8B" w:rsidR="004C7B6F" w:rsidRDefault="004C7B6F" w:rsidP="359D0FA0">
      <w:pPr>
        <w:spacing w:line="360" w:lineRule="auto"/>
        <w:rPr>
          <w:rFonts w:ascii="Calibri" w:eastAsia="Calibri" w:hAnsi="Calibri" w:cs="Calibri"/>
          <w:color w:val="000000" w:themeColor="text1"/>
          <w:sz w:val="24"/>
          <w:szCs w:val="24"/>
        </w:rPr>
      </w:pPr>
    </w:p>
    <w:p w14:paraId="09C51D60" w14:textId="6A04923C" w:rsidR="004C7B6F" w:rsidRDefault="004C7B6F" w:rsidP="359D0FA0">
      <w:pPr>
        <w:spacing w:line="360" w:lineRule="auto"/>
        <w:rPr>
          <w:rFonts w:ascii="Calibri" w:eastAsia="Calibri" w:hAnsi="Calibri" w:cs="Calibri"/>
          <w:color w:val="000000" w:themeColor="text1"/>
          <w:sz w:val="24"/>
          <w:szCs w:val="24"/>
        </w:rPr>
      </w:pPr>
    </w:p>
    <w:p w14:paraId="4C6B0800" w14:textId="77777777" w:rsidR="004C7B6F" w:rsidRDefault="004C7B6F" w:rsidP="359D0FA0">
      <w:pPr>
        <w:spacing w:line="360" w:lineRule="auto"/>
        <w:rPr>
          <w:rFonts w:ascii="Calibri" w:eastAsia="Calibri" w:hAnsi="Calibri" w:cs="Calibri"/>
          <w:color w:val="000000" w:themeColor="text1"/>
          <w:sz w:val="24"/>
          <w:szCs w:val="24"/>
        </w:rPr>
      </w:pPr>
    </w:p>
    <w:p w14:paraId="52C5D4DF" w14:textId="77777777" w:rsidR="004C7B6F" w:rsidRDefault="008B30E1" w:rsidP="359D0FA0">
      <w:pPr>
        <w:spacing w:line="360" w:lineRule="auto"/>
        <w:rPr>
          <w:rFonts w:ascii="Calibri" w:eastAsia="Calibri" w:hAnsi="Calibri" w:cs="Calibri"/>
          <w:color w:val="000000" w:themeColor="text1"/>
          <w:sz w:val="28"/>
          <w:szCs w:val="28"/>
          <w:u w:val="single"/>
        </w:rPr>
      </w:pPr>
      <w:r>
        <w:br/>
      </w:r>
    </w:p>
    <w:p w14:paraId="13EDD6B3" w14:textId="77777777" w:rsidR="004C7B6F" w:rsidRDefault="004C7B6F" w:rsidP="359D0FA0">
      <w:pPr>
        <w:spacing w:line="360" w:lineRule="auto"/>
        <w:rPr>
          <w:rFonts w:ascii="Calibri" w:eastAsia="Calibri" w:hAnsi="Calibri" w:cs="Calibri"/>
          <w:color w:val="000000" w:themeColor="text1"/>
          <w:sz w:val="28"/>
          <w:szCs w:val="28"/>
          <w:u w:val="single"/>
        </w:rPr>
      </w:pPr>
    </w:p>
    <w:p w14:paraId="40C6D03F" w14:textId="77777777" w:rsidR="004C7B6F" w:rsidRDefault="004C7B6F" w:rsidP="359D0FA0">
      <w:pPr>
        <w:spacing w:line="360" w:lineRule="auto"/>
        <w:rPr>
          <w:rFonts w:ascii="Calibri" w:eastAsia="Calibri" w:hAnsi="Calibri" w:cs="Calibri"/>
          <w:color w:val="000000" w:themeColor="text1"/>
          <w:sz w:val="28"/>
          <w:szCs w:val="28"/>
          <w:u w:val="single"/>
        </w:rPr>
      </w:pPr>
    </w:p>
    <w:p w14:paraId="141ACC6D" w14:textId="77777777" w:rsidR="004C7B6F" w:rsidRDefault="004C7B6F" w:rsidP="359D0FA0">
      <w:pPr>
        <w:spacing w:line="360" w:lineRule="auto"/>
        <w:rPr>
          <w:rFonts w:ascii="Calibri" w:eastAsia="Calibri" w:hAnsi="Calibri" w:cs="Calibri"/>
          <w:color w:val="000000" w:themeColor="text1"/>
          <w:sz w:val="28"/>
          <w:szCs w:val="28"/>
          <w:u w:val="single"/>
        </w:rPr>
      </w:pPr>
    </w:p>
    <w:p w14:paraId="0D2192D7" w14:textId="77777777" w:rsidR="004C7B6F" w:rsidRDefault="004C7B6F" w:rsidP="359D0FA0">
      <w:pPr>
        <w:spacing w:line="360" w:lineRule="auto"/>
        <w:rPr>
          <w:rFonts w:ascii="Calibri" w:eastAsia="Calibri" w:hAnsi="Calibri" w:cs="Calibri"/>
          <w:color w:val="000000" w:themeColor="text1"/>
          <w:sz w:val="28"/>
          <w:szCs w:val="28"/>
          <w:u w:val="single"/>
        </w:rPr>
      </w:pPr>
    </w:p>
    <w:p w14:paraId="2C597CD8" w14:textId="77777777" w:rsidR="004C7B6F" w:rsidRDefault="004C7B6F" w:rsidP="359D0FA0">
      <w:pPr>
        <w:spacing w:line="360" w:lineRule="auto"/>
        <w:rPr>
          <w:rFonts w:ascii="Calibri" w:eastAsia="Calibri" w:hAnsi="Calibri" w:cs="Calibri"/>
          <w:color w:val="000000" w:themeColor="text1"/>
          <w:sz w:val="28"/>
          <w:szCs w:val="28"/>
          <w:u w:val="single"/>
        </w:rPr>
      </w:pPr>
    </w:p>
    <w:p w14:paraId="16038F20" w14:textId="77777777" w:rsidR="004C7B6F" w:rsidRDefault="004C7B6F" w:rsidP="359D0FA0">
      <w:pPr>
        <w:spacing w:line="360" w:lineRule="auto"/>
        <w:rPr>
          <w:rFonts w:ascii="Calibri" w:eastAsia="Calibri" w:hAnsi="Calibri" w:cs="Calibri"/>
          <w:color w:val="000000" w:themeColor="text1"/>
          <w:sz w:val="28"/>
          <w:szCs w:val="28"/>
          <w:u w:val="single"/>
        </w:rPr>
      </w:pPr>
    </w:p>
    <w:p w14:paraId="26E2E966" w14:textId="77777777" w:rsidR="004C7B6F" w:rsidRDefault="004C7B6F" w:rsidP="359D0FA0">
      <w:pPr>
        <w:spacing w:line="360" w:lineRule="auto"/>
        <w:rPr>
          <w:rFonts w:ascii="Calibri" w:eastAsia="Calibri" w:hAnsi="Calibri" w:cs="Calibri"/>
          <w:color w:val="000000" w:themeColor="text1"/>
          <w:sz w:val="28"/>
          <w:szCs w:val="28"/>
          <w:u w:val="single"/>
        </w:rPr>
      </w:pPr>
    </w:p>
    <w:p w14:paraId="05767B51" w14:textId="77777777" w:rsidR="004C7B6F" w:rsidRDefault="004C7B6F" w:rsidP="359D0FA0">
      <w:pPr>
        <w:spacing w:line="360" w:lineRule="auto"/>
        <w:rPr>
          <w:rFonts w:ascii="Calibri" w:eastAsia="Calibri" w:hAnsi="Calibri" w:cs="Calibri"/>
          <w:color w:val="000000" w:themeColor="text1"/>
          <w:sz w:val="28"/>
          <w:szCs w:val="28"/>
          <w:u w:val="single"/>
        </w:rPr>
      </w:pPr>
    </w:p>
    <w:p w14:paraId="25E01982" w14:textId="6CDECACA" w:rsidR="4266C3BA" w:rsidRDefault="4266C3BA" w:rsidP="4266C3BA">
      <w:pPr>
        <w:spacing w:line="360" w:lineRule="auto"/>
        <w:rPr>
          <w:rFonts w:ascii="Calibri" w:eastAsia="Calibri" w:hAnsi="Calibri" w:cs="Calibri"/>
          <w:color w:val="000000" w:themeColor="text1"/>
          <w:sz w:val="28"/>
          <w:szCs w:val="28"/>
          <w:u w:val="single"/>
        </w:rPr>
      </w:pPr>
    </w:p>
    <w:p w14:paraId="0993CF36" w14:textId="3F0F7635" w:rsidR="4266C3BA" w:rsidRDefault="4266C3BA" w:rsidP="4266C3BA">
      <w:pPr>
        <w:spacing w:line="360" w:lineRule="auto"/>
        <w:rPr>
          <w:rFonts w:ascii="Calibri" w:eastAsia="Calibri" w:hAnsi="Calibri" w:cs="Calibri"/>
          <w:color w:val="000000" w:themeColor="text1"/>
          <w:sz w:val="28"/>
          <w:szCs w:val="28"/>
          <w:u w:val="single"/>
        </w:rPr>
      </w:pPr>
    </w:p>
    <w:p w14:paraId="322F28AA" w14:textId="6A20C019" w:rsidR="087A8F5F" w:rsidRPr="00160984" w:rsidRDefault="12349D1B" w:rsidP="359D0FA0">
      <w:pPr>
        <w:spacing w:line="360" w:lineRule="auto"/>
        <w:rPr>
          <w:rFonts w:ascii="Calibri" w:eastAsia="Calibri" w:hAnsi="Calibri" w:cs="Calibri"/>
          <w:color w:val="000000" w:themeColor="text1"/>
          <w:sz w:val="24"/>
          <w:szCs w:val="24"/>
        </w:rPr>
      </w:pPr>
      <w:r w:rsidRPr="56F402AA">
        <w:rPr>
          <w:rFonts w:ascii="Calibri" w:eastAsia="Calibri" w:hAnsi="Calibri" w:cs="Calibri"/>
          <w:color w:val="000000" w:themeColor="text1"/>
          <w:sz w:val="28"/>
          <w:szCs w:val="28"/>
          <w:u w:val="single"/>
        </w:rPr>
        <w:lastRenderedPageBreak/>
        <w:t xml:space="preserve">Chapter 3 - </w:t>
      </w:r>
      <w:r w:rsidR="087A8F5F" w:rsidRPr="359D0FA0">
        <w:rPr>
          <w:rFonts w:ascii="Calibri" w:eastAsia="Calibri" w:hAnsi="Calibri" w:cs="Calibri"/>
          <w:color w:val="000000" w:themeColor="text1"/>
          <w:sz w:val="28"/>
          <w:szCs w:val="28"/>
          <w:u w:val="single"/>
        </w:rPr>
        <w:t>Providing opportunities for children aged 3-7 years to engage in the practice of mindfulness.</w:t>
      </w:r>
    </w:p>
    <w:p w14:paraId="5FCB16E5" w14:textId="78E18CE0" w:rsidR="087A8F5F" w:rsidRDefault="087A8F5F"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 xml:space="preserve">According to Burke (2009), mindfulness is a form of awareness that originates from </w:t>
      </w:r>
      <w:r w:rsidR="6D898927" w:rsidRPr="655E1381">
        <w:rPr>
          <w:rFonts w:ascii="Calibri" w:eastAsia="Calibri" w:hAnsi="Calibri" w:cs="Calibri"/>
          <w:color w:val="000000" w:themeColor="text1"/>
          <w:sz w:val="24"/>
          <w:szCs w:val="24"/>
        </w:rPr>
        <w:t>being attentive</w:t>
      </w:r>
      <w:r w:rsidRPr="359D0FA0">
        <w:rPr>
          <w:rFonts w:ascii="Calibri" w:eastAsia="Calibri" w:hAnsi="Calibri" w:cs="Calibri"/>
          <w:color w:val="000000" w:themeColor="text1"/>
          <w:sz w:val="24"/>
          <w:szCs w:val="24"/>
        </w:rPr>
        <w:t xml:space="preserve"> to the present moment, in a non-judgemental manner. Mindfulness interventions are increasingly being utilised to promote psychological health and well-being. Engaging in mindfulness activities allows individuals to respond to emerging situations in a reflective manner, in oppose to reactive (Baer, 2003). This shift in paradigm, permits the individual to experience sensations, thoughts, and emotions as a transient phenomenon (Astin</w:t>
      </w:r>
      <w:r w:rsidRPr="29A8BA31">
        <w:rPr>
          <w:rFonts w:ascii="Calibri" w:eastAsia="Calibri" w:hAnsi="Calibri" w:cs="Calibri"/>
          <w:color w:val="000000" w:themeColor="text1"/>
          <w:sz w:val="24"/>
          <w:szCs w:val="24"/>
        </w:rPr>
        <w:t>,</w:t>
      </w:r>
      <w:r w:rsidRPr="359D0FA0">
        <w:rPr>
          <w:rFonts w:ascii="Calibri" w:eastAsia="Calibri" w:hAnsi="Calibri" w:cs="Calibri"/>
          <w:color w:val="000000" w:themeColor="text1"/>
          <w:sz w:val="24"/>
          <w:szCs w:val="24"/>
        </w:rPr>
        <w:t xml:space="preserve"> 2006). During the last three decades, there have been several adult interventions which have incorporated the principles of mindfulness (Burke, 2009). More recently, the practice of mindfulness across all age groups in society, has seen an emergence in popularity due to empirical research results highlighting its benefits (Feldman et al., 2007). However, there appears to be a lack of evidence to support its efficacy with younger children in society (Burke, 2009). </w:t>
      </w:r>
    </w:p>
    <w:p w14:paraId="108C13C8" w14:textId="4F18276E" w:rsidR="087A8F5F" w:rsidRDefault="087A8F5F"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 xml:space="preserve">Mindfulness is utilised by individuals to pay attentive detail to present moments and experiences. According to Forthun et al. (2013), there are three key principles to the practice of mindful awareness: purpose, presence, and acceptance. Firstly, the purpose of mindfulness is to draw attention to detail and avoid letting the mind wander. Secondly, it involves active engagement with the present moment, recognising that past thoughts occurred in the past. Thirdly, mindfulness encompasses a non-judgemental approach to whatever arises in the present moment of interaction. However, mindfulness incorporates the utilisation of various processes, practices, and characteristics. Subsequently, it is problematic to define and is often referred to as an umbrella term, encompassing a plethora of meanings (Brefczynski-Lewis, 2017). </w:t>
      </w:r>
    </w:p>
    <w:p w14:paraId="3E8ED058" w14:textId="6AABAA39" w:rsidR="087A8F5F" w:rsidRDefault="087A8F5F"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 xml:space="preserve">Embracing the art of mindfulness is suggested to foster positive feelings of emotional regulation. Originally based on Buddhist concepts, it has since been identified as an inherent aspect of consciousness which can be scientifically and empirically measured (Kohls, Sauer and Walach, 2009). In accordance with the American Psychological Association, empirical evidence highlighted psychological, spiritual, and physiological benefits to the practice of mindfulness (Davis and Hayes, 2011). However, a delineation in effective research has </w:t>
      </w:r>
      <w:r w:rsidRPr="359D0FA0">
        <w:rPr>
          <w:rFonts w:ascii="Calibri" w:eastAsia="Calibri" w:hAnsi="Calibri" w:cs="Calibri"/>
          <w:color w:val="000000" w:themeColor="text1"/>
          <w:sz w:val="24"/>
          <w:szCs w:val="24"/>
        </w:rPr>
        <w:lastRenderedPageBreak/>
        <w:t>prompted a plethora of poor methodology and misinformation surrounding the practice of mindfulness. Subsequently, consumers are at risk of being misled regarding the effectiveness of engaging in mindfulness meditation. For clarification, further research in this field is required to establish its prospects (Brefczynski-Lewis, 2017).</w:t>
      </w:r>
    </w:p>
    <w:p w14:paraId="65ADBC21" w14:textId="5DC08D62" w:rsidR="087A8F5F" w:rsidRDefault="087A8F5F"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Engaging in mindfulness practices can aid the development of spiritual traits, including transcendence over automatic behaviours. Furthermore, it increases feelings of morality, self-acceptance, and self-discipline (Falb and Pargament, 2012). According to Kingsbury (2009), it also promotes increased feelings of empathy and compassion, encompassing non-reaction and non-judgement - two key components of mindfulness. However, there appears to be limiting evidence to substantiate this claim, with Davis and Hayes (2009) suggesting a need for more research in this area, to identify how practicing mindfulness affects these constructs.</w:t>
      </w:r>
    </w:p>
    <w:p w14:paraId="16F03877" w14:textId="006305E2" w:rsidR="087A8F5F" w:rsidRDefault="087A8F5F"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According to Black (2010), engaging in mindfulness practices promotes a psychological change in the body that permits an increase in awareness of empathetic feelings, thoughts, and sensations, at that present time. Additionally, it increases mental focus, flexibility, and control of ruminative thinking, providing increased capacity for responsive behaviours. Subsequently, engaging in mindfulness practices significantly reduces anxiety, stress, emotional reactivity, and negative thoughts (Forthun et al., 2013). Mindfulness-based stress reduction programmes are being utilised as strategies to reduce the impact of prolonged periods of stress (Hardy, 2015). Reducing levels of stress can lead to improvements in positive emotions and self-regulation (Forthun, 2013).</w:t>
      </w:r>
    </w:p>
    <w:p w14:paraId="411F6BBE" w14:textId="3838E50A" w:rsidR="087A8F5F" w:rsidRDefault="087A8F5F"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Self-regulation has implications for the trajectories of health and well-being across an individual’s life span (Forrest et al., 2017). According to Matric (2018), self-regulation is a necessary life skill which is utilised to set goals in accordance with an individual’s personal interests or societal demands. Additionally, an individual would encompass self-regulation as a skill to avoid engaging in unacceptable behaviour. Within the confines of education, the ability to self-regulate is considered an essential process which enables the independent learner to complete tasks with efficiency (</w:t>
      </w:r>
      <w:r w:rsidR="46B96DE6" w:rsidRPr="4266C3BA">
        <w:rPr>
          <w:rFonts w:ascii="Calibri" w:eastAsia="Calibri" w:hAnsi="Calibri" w:cs="Calibri"/>
          <w:color w:val="000000" w:themeColor="text1"/>
          <w:sz w:val="24"/>
          <w:szCs w:val="24"/>
        </w:rPr>
        <w:t xml:space="preserve">Schunk and </w:t>
      </w:r>
      <w:r w:rsidRPr="359D0FA0">
        <w:rPr>
          <w:rFonts w:ascii="Calibri" w:eastAsia="Calibri" w:hAnsi="Calibri" w:cs="Calibri"/>
          <w:color w:val="000000" w:themeColor="text1"/>
          <w:sz w:val="24"/>
          <w:szCs w:val="24"/>
        </w:rPr>
        <w:t xml:space="preserve">Zimmerman, 2001). Furthermore, engaging in the practice of self-regulation, is suggested to improve learners’ motivation and attainment levels (Schunk and Zimmerman, 1998). According to (Perlman and Viglas, 2017), to support the development of children’s self-regulation, learners should have access to </w:t>
      </w:r>
      <w:r w:rsidRPr="359D0FA0">
        <w:rPr>
          <w:rFonts w:ascii="Calibri" w:eastAsia="Calibri" w:hAnsi="Calibri" w:cs="Calibri"/>
          <w:color w:val="000000" w:themeColor="text1"/>
          <w:sz w:val="24"/>
          <w:szCs w:val="24"/>
        </w:rPr>
        <w:lastRenderedPageBreak/>
        <w:t xml:space="preserve">engage with all the elements of their school environment using mindfulness-based programmes. </w:t>
      </w:r>
    </w:p>
    <w:p w14:paraId="429B5749" w14:textId="76F40084" w:rsidR="087A8F5F" w:rsidRDefault="087A8F5F"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 xml:space="preserve">According to Nind and Weare (2011), the school environment is an appropriate location to implement mindfulness-based programmes, amongst children. Childhood is a crucial period for embracing </w:t>
      </w:r>
      <w:r w:rsidR="4F28856D" w:rsidRPr="655E1381">
        <w:rPr>
          <w:rFonts w:ascii="Calibri" w:eastAsia="Calibri" w:hAnsi="Calibri" w:cs="Calibri"/>
          <w:color w:val="000000" w:themeColor="text1"/>
          <w:sz w:val="24"/>
          <w:szCs w:val="24"/>
        </w:rPr>
        <w:t xml:space="preserve">the concepts associated with </w:t>
      </w:r>
      <w:r w:rsidRPr="359D0FA0">
        <w:rPr>
          <w:rFonts w:ascii="Calibri" w:eastAsia="Calibri" w:hAnsi="Calibri" w:cs="Calibri"/>
          <w:color w:val="000000" w:themeColor="text1"/>
          <w:sz w:val="24"/>
          <w:szCs w:val="24"/>
        </w:rPr>
        <w:t>mindfulness approaches</w:t>
      </w:r>
      <w:r w:rsidR="6E21111D" w:rsidRPr="655E1381">
        <w:rPr>
          <w:rFonts w:ascii="Calibri" w:eastAsia="Calibri" w:hAnsi="Calibri" w:cs="Calibri"/>
          <w:color w:val="000000" w:themeColor="text1"/>
          <w:sz w:val="24"/>
          <w:szCs w:val="24"/>
        </w:rPr>
        <w:t>,</w:t>
      </w:r>
      <w:r w:rsidRPr="359D0FA0">
        <w:rPr>
          <w:rFonts w:ascii="Calibri" w:eastAsia="Calibri" w:hAnsi="Calibri" w:cs="Calibri"/>
          <w:color w:val="000000" w:themeColor="text1"/>
          <w:sz w:val="24"/>
          <w:szCs w:val="24"/>
        </w:rPr>
        <w:t xml:space="preserve"> due to children’s vulnerability to life events (Sacks et al., 2014). Furthermore, Shapiro et al. (1998), considers mindfulness in schools to be an essential practice that enhances 21</w:t>
      </w:r>
      <w:r w:rsidRPr="359D0FA0">
        <w:rPr>
          <w:rFonts w:ascii="Calibri" w:eastAsia="Calibri" w:hAnsi="Calibri" w:cs="Calibri"/>
          <w:color w:val="000000" w:themeColor="text1"/>
          <w:sz w:val="24"/>
          <w:szCs w:val="24"/>
          <w:vertAlign w:val="superscript"/>
        </w:rPr>
        <w:t>st</w:t>
      </w:r>
      <w:r w:rsidRPr="359D0FA0">
        <w:rPr>
          <w:rFonts w:ascii="Calibri" w:eastAsia="Calibri" w:hAnsi="Calibri" w:cs="Calibri"/>
          <w:color w:val="000000" w:themeColor="text1"/>
          <w:sz w:val="24"/>
          <w:szCs w:val="24"/>
        </w:rPr>
        <w:t xml:space="preserve"> century education goals.</w:t>
      </w:r>
    </w:p>
    <w:p w14:paraId="52B6FC3A" w14:textId="30C15186" w:rsidR="087A8F5F" w:rsidRDefault="087A8F5F"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In addition to fostering academic development, schools are also responsible for nurturing children’s well-being (Maynard et al., (2015). However, recent NHS statistics unveiled a rise in the number of children suffering with mental health issues, with 1 in 8 children between the ages of 5 and 19, diagnosed with a specified mental health disorder (Mental Health Foundation, 2018). In a recent study carried out by YouGov (2013), many children reported difficulties with patterns of sleep following outbreaks of stress stemming from issues related to friendship groups. To support children’s well-being and development, mindfulness was identified as a coping strategy that could adopted for use within the school environment (Mander Williams-Brown, 2021).</w:t>
      </w:r>
    </w:p>
    <w:p w14:paraId="5FCDDA3F" w14:textId="189A4155" w:rsidR="087A8F5F" w:rsidRDefault="087A8F5F"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 xml:space="preserve">According to </w:t>
      </w:r>
      <w:r w:rsidR="2B5C92DB" w:rsidRPr="4266C3BA">
        <w:rPr>
          <w:rFonts w:ascii="Calibri" w:eastAsia="Calibri" w:hAnsi="Calibri" w:cs="Calibri"/>
          <w:color w:val="000000" w:themeColor="text1"/>
          <w:sz w:val="24"/>
          <w:szCs w:val="24"/>
        </w:rPr>
        <w:t xml:space="preserve">Herrnleben-Kurz, Walach and </w:t>
      </w:r>
      <w:r w:rsidRPr="359D0FA0">
        <w:rPr>
          <w:rFonts w:ascii="Calibri" w:eastAsia="Calibri" w:hAnsi="Calibri" w:cs="Calibri"/>
          <w:color w:val="000000" w:themeColor="text1"/>
          <w:sz w:val="24"/>
          <w:szCs w:val="24"/>
        </w:rPr>
        <w:t>Zenner</w:t>
      </w:r>
      <w:r w:rsidR="0048752E">
        <w:rPr>
          <w:rFonts w:ascii="Calibri" w:eastAsia="Calibri" w:hAnsi="Calibri" w:cs="Calibri"/>
          <w:color w:val="000000" w:themeColor="text1"/>
          <w:sz w:val="24"/>
          <w:szCs w:val="24"/>
        </w:rPr>
        <w:t xml:space="preserve"> </w:t>
      </w:r>
      <w:r w:rsidRPr="359D0FA0">
        <w:rPr>
          <w:rFonts w:ascii="Calibri" w:eastAsia="Calibri" w:hAnsi="Calibri" w:cs="Calibri"/>
          <w:color w:val="000000" w:themeColor="text1"/>
          <w:sz w:val="24"/>
          <w:szCs w:val="24"/>
        </w:rPr>
        <w:t>(2014), adopting the use of mindfulness pedagogies amongst school aged children can help to alleviate daily stresses. Research studies on the effects of mindful practices in children are not as extensive when compared to mindfulness practices in adults (Sheinman et al., 2018). However, recent studies carried out within the United Kingdom have produced promising short-term results, highlighting the tangible benefits that could lead to improvements with children’s well-being</w:t>
      </w:r>
      <w:r w:rsidRPr="3A50A2C2">
        <w:rPr>
          <w:rFonts w:ascii="Calibri" w:eastAsia="Calibri" w:hAnsi="Calibri" w:cs="Calibri"/>
          <w:color w:val="FF0000"/>
          <w:sz w:val="24"/>
          <w:szCs w:val="24"/>
        </w:rPr>
        <w:t xml:space="preserve"> </w:t>
      </w:r>
      <w:r w:rsidRPr="3A50A2C2">
        <w:rPr>
          <w:rFonts w:ascii="Calibri" w:eastAsia="Calibri" w:hAnsi="Calibri" w:cs="Calibri"/>
          <w:sz w:val="24"/>
          <w:szCs w:val="24"/>
        </w:rPr>
        <w:t>(But 2020</w:t>
      </w:r>
      <w:r w:rsidR="00FC2A93">
        <w:rPr>
          <w:rFonts w:ascii="Calibri" w:eastAsia="Calibri" w:hAnsi="Calibri" w:cs="Calibri"/>
          <w:sz w:val="24"/>
          <w:szCs w:val="24"/>
        </w:rPr>
        <w:t>,</w:t>
      </w:r>
      <w:r w:rsidRPr="3A50A2C2">
        <w:rPr>
          <w:rFonts w:ascii="Calibri" w:eastAsia="Calibri" w:hAnsi="Calibri" w:cs="Calibri"/>
          <w:sz w:val="24"/>
          <w:szCs w:val="24"/>
        </w:rPr>
        <w:t xml:space="preserve"> </w:t>
      </w:r>
      <w:r w:rsidRPr="3A50A2C2">
        <w:rPr>
          <w:rFonts w:ascii="Calibri" w:eastAsia="Calibri" w:hAnsi="Calibri" w:cs="Calibri"/>
          <w:sz w:val="24"/>
          <w:szCs w:val="24"/>
          <w:vertAlign w:val="superscript"/>
        </w:rPr>
        <w:t>1</w:t>
      </w:r>
      <w:r w:rsidRPr="3A50A2C2">
        <w:rPr>
          <w:rFonts w:ascii="Calibri" w:eastAsia="Calibri" w:hAnsi="Calibri" w:cs="Calibri"/>
          <w:sz w:val="24"/>
          <w:szCs w:val="24"/>
        </w:rPr>
        <w:t>MiSP</w:t>
      </w:r>
      <w:r w:rsidR="00FC2A93">
        <w:rPr>
          <w:rFonts w:ascii="Calibri" w:eastAsia="Calibri" w:hAnsi="Calibri" w:cs="Calibri"/>
          <w:sz w:val="24"/>
          <w:szCs w:val="24"/>
        </w:rPr>
        <w:t xml:space="preserve"> </w:t>
      </w:r>
      <w:r w:rsidRPr="3A50A2C2">
        <w:rPr>
          <w:rFonts w:ascii="Calibri" w:eastAsia="Calibri" w:hAnsi="Calibri" w:cs="Calibri"/>
          <w:sz w:val="24"/>
          <w:szCs w:val="24"/>
        </w:rPr>
        <w:t xml:space="preserve">2020). </w:t>
      </w:r>
      <w:r w:rsidRPr="359D0FA0">
        <w:rPr>
          <w:rFonts w:ascii="Calibri" w:eastAsia="Calibri" w:hAnsi="Calibri" w:cs="Calibri"/>
          <w:color w:val="000000" w:themeColor="text1"/>
          <w:sz w:val="24"/>
          <w:szCs w:val="24"/>
        </w:rPr>
        <w:t xml:space="preserve">A limiting factor to identifying consistent benefits of mindfulness practices in children, has been its method of delivery and variation in content (Mander and Williams-Brown, 2021). </w:t>
      </w:r>
    </w:p>
    <w:p w14:paraId="4D081A44" w14:textId="6AA989FD" w:rsidR="087A8F5F" w:rsidRDefault="087A8F5F"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 xml:space="preserve">Mindfulness in education can encompass various components and styles which are adopted for use in classroom environments and have become increasingly popular for children aged 6 to 18 (Sheinman et al., 2018). Although seen as integral to children’s educational lives, mindfulness-based initiatives have the potential to inadvertently impact upon already </w:t>
      </w:r>
      <w:r w:rsidRPr="359D0FA0">
        <w:rPr>
          <w:rFonts w:ascii="Calibri" w:eastAsia="Calibri" w:hAnsi="Calibri" w:cs="Calibri"/>
          <w:color w:val="000000" w:themeColor="text1"/>
          <w:sz w:val="24"/>
          <w:szCs w:val="24"/>
        </w:rPr>
        <w:lastRenderedPageBreak/>
        <w:t xml:space="preserve">stretched school budgets. However, practices that incorporate the basic components of mindfulness are not difficult to implement into the school environment (Mander and Williams-Brown, 2021). </w:t>
      </w:r>
    </w:p>
    <w:p w14:paraId="42D3C97D" w14:textId="2C6EBAC6" w:rsidR="087A8F5F" w:rsidRDefault="087A8F5F"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According to Kabat-Zinn (1996), being attentive to the present moment without judgement is a strategy that can be incorporated with ease into the school environment, to deal with the increasing challenges children face every day. According to Mander and Williams-Brown (2021), the concepts of mindfulness should be gradually built upon, to ensure there is effective use within the curriculum. Mindfulness to sounds, breathing and walking are three components that can be activated by child</w:t>
      </w:r>
      <w:r w:rsidR="00D5212F">
        <w:rPr>
          <w:rFonts w:ascii="Calibri" w:eastAsia="Calibri" w:hAnsi="Calibri" w:cs="Calibri"/>
          <w:color w:val="000000" w:themeColor="text1"/>
          <w:sz w:val="24"/>
          <w:szCs w:val="24"/>
        </w:rPr>
        <w:t>ren</w:t>
      </w:r>
      <w:r w:rsidRPr="359D0FA0">
        <w:rPr>
          <w:rFonts w:ascii="Calibri" w:eastAsia="Calibri" w:hAnsi="Calibri" w:cs="Calibri"/>
          <w:color w:val="000000" w:themeColor="text1"/>
          <w:sz w:val="24"/>
          <w:szCs w:val="24"/>
        </w:rPr>
        <w:t xml:space="preserve"> to achieve beneficial results (Cook and Renshaw, 2017).</w:t>
      </w:r>
    </w:p>
    <w:p w14:paraId="72FE732B" w14:textId="08B67514" w:rsidR="087A8F5F" w:rsidRDefault="087A8F5F"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 xml:space="preserve">Opportunities to engage children with mindfulness in schools are plentiful, as children average between 5 and 7 hours a day in school (Sheinman et al., 2018). In addition, the outdoor environment can be utilised to support the development of mindful practices in children as mindfulness is not restricted to a function or object </w:t>
      </w:r>
      <w:r w:rsidR="00090BCD">
        <w:rPr>
          <w:rFonts w:ascii="Calibri" w:eastAsia="Calibri" w:hAnsi="Calibri" w:cs="Calibri"/>
          <w:color w:val="000000" w:themeColor="text1"/>
          <w:sz w:val="24"/>
          <w:szCs w:val="24"/>
        </w:rPr>
        <w:t>(Mander and Williams-Brown 2021, Bateman</w:t>
      </w:r>
      <w:r w:rsidRPr="359D0FA0">
        <w:rPr>
          <w:rFonts w:ascii="Calibri" w:eastAsia="Calibri" w:hAnsi="Calibri" w:cs="Calibri"/>
          <w:color w:val="000000" w:themeColor="text1"/>
          <w:sz w:val="24"/>
          <w:szCs w:val="24"/>
        </w:rPr>
        <w:t xml:space="preserve"> 2012). Recognising the role of health and well-being in children’s development, the Welsh Government have adopted the use of mindfulness as a cross-curricular strategy to support the implementation of the Curriculum for Wales (</w:t>
      </w:r>
      <w:r w:rsidRPr="359D0FA0">
        <w:rPr>
          <w:rFonts w:ascii="Calibri" w:eastAsia="Calibri" w:hAnsi="Calibri" w:cs="Calibri"/>
          <w:color w:val="000000" w:themeColor="text1"/>
          <w:sz w:val="24"/>
          <w:szCs w:val="24"/>
          <w:vertAlign w:val="superscript"/>
        </w:rPr>
        <w:t>2</w:t>
      </w:r>
      <w:r w:rsidRPr="359D0FA0">
        <w:rPr>
          <w:rFonts w:ascii="Calibri" w:eastAsia="Calibri" w:hAnsi="Calibri" w:cs="Calibri"/>
          <w:color w:val="000000" w:themeColor="text1"/>
          <w:sz w:val="24"/>
          <w:szCs w:val="24"/>
        </w:rPr>
        <w:t>MiSP, 2021).</w:t>
      </w:r>
    </w:p>
    <w:p w14:paraId="420FFB19" w14:textId="50AE32DF" w:rsidR="087A8F5F" w:rsidRDefault="087A8F5F"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Mindfulness Based Stress Reduction (MBSR) programmes introduce age-appropriate concepts to support the practice of mindfulness in school-aged children</w:t>
      </w:r>
      <w:r w:rsidR="7A8417A8" w:rsidRPr="7C614F5F">
        <w:rPr>
          <w:rFonts w:ascii="Calibri" w:eastAsia="Calibri" w:hAnsi="Calibri" w:cs="Calibri"/>
          <w:color w:val="000000" w:themeColor="text1"/>
          <w:sz w:val="24"/>
          <w:szCs w:val="24"/>
        </w:rPr>
        <w:t>. Furthermore</w:t>
      </w:r>
      <w:r w:rsidRPr="7C614F5F">
        <w:rPr>
          <w:rFonts w:ascii="Calibri" w:eastAsia="Calibri" w:hAnsi="Calibri" w:cs="Calibri"/>
          <w:color w:val="000000" w:themeColor="text1"/>
          <w:sz w:val="24"/>
          <w:szCs w:val="24"/>
        </w:rPr>
        <w:t>,</w:t>
      </w:r>
      <w:r w:rsidRPr="359D0FA0">
        <w:rPr>
          <w:rFonts w:ascii="Calibri" w:eastAsia="Calibri" w:hAnsi="Calibri" w:cs="Calibri"/>
          <w:color w:val="000000" w:themeColor="text1"/>
          <w:sz w:val="24"/>
          <w:szCs w:val="24"/>
        </w:rPr>
        <w:t xml:space="preserve"> mindfulness programmes actively underpin the development of all four purposes of the Curriculum for Wales and can be embedded within the ethos of the school</w:t>
      </w:r>
      <w:r w:rsidR="713DFDD0" w:rsidRPr="7C614F5F">
        <w:rPr>
          <w:rFonts w:ascii="Calibri" w:eastAsia="Calibri" w:hAnsi="Calibri" w:cs="Calibri"/>
          <w:color w:val="000000" w:themeColor="text1"/>
          <w:sz w:val="24"/>
          <w:szCs w:val="24"/>
        </w:rPr>
        <w:t xml:space="preserve"> (</w:t>
      </w:r>
      <w:r w:rsidR="713DFDD0" w:rsidRPr="7C614F5F">
        <w:rPr>
          <w:rFonts w:ascii="Calibri" w:eastAsia="Calibri" w:hAnsi="Calibri" w:cs="Calibri"/>
          <w:color w:val="000000" w:themeColor="text1"/>
          <w:sz w:val="24"/>
          <w:szCs w:val="24"/>
          <w:vertAlign w:val="superscript"/>
        </w:rPr>
        <w:t>2</w:t>
      </w:r>
      <w:r w:rsidR="713DFDD0" w:rsidRPr="7C614F5F">
        <w:rPr>
          <w:rFonts w:ascii="Calibri" w:eastAsia="Calibri" w:hAnsi="Calibri" w:cs="Calibri"/>
          <w:color w:val="000000" w:themeColor="text1"/>
          <w:sz w:val="24"/>
          <w:szCs w:val="24"/>
        </w:rPr>
        <w:t>MiSP, 2021)</w:t>
      </w:r>
      <w:r w:rsidRPr="7C614F5F">
        <w:rPr>
          <w:rFonts w:ascii="Calibri" w:eastAsia="Calibri" w:hAnsi="Calibri" w:cs="Calibri"/>
          <w:color w:val="000000" w:themeColor="text1"/>
          <w:sz w:val="24"/>
          <w:szCs w:val="24"/>
        </w:rPr>
        <w:t>.</w:t>
      </w:r>
      <w:r w:rsidRPr="359D0FA0">
        <w:rPr>
          <w:rFonts w:ascii="Calibri" w:eastAsia="Calibri" w:hAnsi="Calibri" w:cs="Calibri"/>
          <w:color w:val="000000" w:themeColor="text1"/>
          <w:sz w:val="24"/>
          <w:szCs w:val="24"/>
        </w:rPr>
        <w:t xml:space="preserve"> In addition, adopting the utilisation of the Mindfulness Toolkit, explicitly and implicitly addresses all six Areas of Learning (</w:t>
      </w:r>
      <w:r w:rsidRPr="359D0FA0">
        <w:rPr>
          <w:rFonts w:ascii="Calibri" w:eastAsia="Calibri" w:hAnsi="Calibri" w:cs="Calibri"/>
          <w:color w:val="000000" w:themeColor="text1"/>
          <w:sz w:val="24"/>
          <w:szCs w:val="24"/>
          <w:vertAlign w:val="superscript"/>
        </w:rPr>
        <w:t>1</w:t>
      </w:r>
      <w:r w:rsidRPr="359D0FA0">
        <w:rPr>
          <w:rFonts w:ascii="Calibri" w:eastAsia="Calibri" w:hAnsi="Calibri" w:cs="Calibri"/>
          <w:color w:val="000000" w:themeColor="text1"/>
          <w:sz w:val="24"/>
          <w:szCs w:val="24"/>
        </w:rPr>
        <w:t>MiSP, 2021). According to Estyn (2019), mindfulness programmes have been identified as an area of good practice to support the delivery of the four purposes and six Areas of Learning</w:t>
      </w:r>
      <w:r w:rsidRPr="7C614F5F">
        <w:rPr>
          <w:rFonts w:ascii="Calibri" w:eastAsia="Calibri" w:hAnsi="Calibri" w:cs="Calibri"/>
          <w:color w:val="000000" w:themeColor="text1"/>
          <w:sz w:val="24"/>
          <w:szCs w:val="24"/>
        </w:rPr>
        <w:t>.</w:t>
      </w:r>
      <w:r w:rsidRPr="359D0FA0">
        <w:rPr>
          <w:rFonts w:ascii="Calibri" w:eastAsia="Calibri" w:hAnsi="Calibri" w:cs="Calibri"/>
          <w:color w:val="000000" w:themeColor="text1"/>
          <w:sz w:val="24"/>
          <w:szCs w:val="24"/>
        </w:rPr>
        <w:t xml:space="preserve"> However, there appears to be a lack of evidential research to support the impact of mindfulness programmes in children. In contrast, early indications utilising anecdotal evidence have identified the utilisation of mindfulness programmes as having a positive impact upon children (</w:t>
      </w:r>
      <w:r w:rsidRPr="359D0FA0">
        <w:rPr>
          <w:rFonts w:ascii="Calibri" w:eastAsia="Calibri" w:hAnsi="Calibri" w:cs="Calibri"/>
          <w:color w:val="000000" w:themeColor="text1"/>
          <w:sz w:val="24"/>
          <w:szCs w:val="24"/>
          <w:vertAlign w:val="superscript"/>
        </w:rPr>
        <w:t>2</w:t>
      </w:r>
      <w:r w:rsidRPr="359D0FA0">
        <w:rPr>
          <w:rFonts w:ascii="Calibri" w:eastAsia="Calibri" w:hAnsi="Calibri" w:cs="Calibri"/>
          <w:color w:val="000000" w:themeColor="text1"/>
          <w:sz w:val="24"/>
          <w:szCs w:val="24"/>
        </w:rPr>
        <w:t>MiSP, 2020).</w:t>
      </w:r>
    </w:p>
    <w:p w14:paraId="7EF56BAC" w14:textId="0178F8C2" w:rsidR="087A8F5F" w:rsidRDefault="087A8F5F"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lastRenderedPageBreak/>
        <w:t xml:space="preserve">A further limiting consideration regarding the implementation and success of mindfulness- based programmes within the school environment, could be cost. According to </w:t>
      </w:r>
      <w:r w:rsidR="557094A9" w:rsidRPr="03B266D0">
        <w:rPr>
          <w:rFonts w:ascii="Calibri" w:eastAsia="Calibri" w:hAnsi="Calibri" w:cs="Calibri"/>
          <w:color w:val="000000" w:themeColor="text1"/>
          <w:sz w:val="24"/>
          <w:szCs w:val="24"/>
          <w:vertAlign w:val="superscript"/>
        </w:rPr>
        <w:t>2</w:t>
      </w:r>
      <w:r w:rsidRPr="03B266D0">
        <w:rPr>
          <w:rFonts w:ascii="Calibri" w:eastAsia="Calibri" w:hAnsi="Calibri" w:cs="Calibri"/>
          <w:color w:val="000000" w:themeColor="text1"/>
          <w:sz w:val="24"/>
          <w:szCs w:val="24"/>
        </w:rPr>
        <w:t>Lewis</w:t>
      </w:r>
      <w:r w:rsidRPr="359D0FA0">
        <w:rPr>
          <w:rFonts w:ascii="Calibri" w:eastAsia="Calibri" w:hAnsi="Calibri" w:cs="Calibri"/>
          <w:color w:val="000000" w:themeColor="text1"/>
          <w:sz w:val="24"/>
          <w:szCs w:val="24"/>
        </w:rPr>
        <w:t xml:space="preserve"> (2019), school funding has been subjected to austerity cuts following substantial reductions in Wales’ financial budget from Westminster. Between 2010 economists estimated a 9% reduction in spending per pupil in Wales. To ensure mindfulness-based programmes are introduced in a cost-effective manner, </w:t>
      </w:r>
      <w:r w:rsidRPr="359D0FA0">
        <w:rPr>
          <w:rFonts w:ascii="Calibri" w:eastAsia="Calibri" w:hAnsi="Calibri" w:cs="Calibri"/>
          <w:color w:val="000000" w:themeColor="text1"/>
          <w:sz w:val="24"/>
          <w:szCs w:val="24"/>
          <w:vertAlign w:val="superscript"/>
        </w:rPr>
        <w:t>2</w:t>
      </w:r>
      <w:r w:rsidRPr="359D0FA0">
        <w:rPr>
          <w:rFonts w:ascii="Calibri" w:eastAsia="Calibri" w:hAnsi="Calibri" w:cs="Calibri"/>
          <w:color w:val="000000" w:themeColor="text1"/>
          <w:sz w:val="24"/>
          <w:szCs w:val="24"/>
        </w:rPr>
        <w:t>MiSP (2020) advocate the implementation of whole-school training. Adopting this approach ensures all staff are trained utilising a course which spans over an eight-week period. Alternatively, schools could opt to train a few leading expert teachers to deliver subsequent training sessions to other members of staff. The latter approach appears to be the most cost-effective route</w:t>
      </w:r>
      <w:r w:rsidR="003C31C1">
        <w:rPr>
          <w:rFonts w:ascii="Calibri" w:eastAsia="Calibri" w:hAnsi="Calibri" w:cs="Calibri"/>
          <w:color w:val="000000" w:themeColor="text1"/>
          <w:sz w:val="24"/>
          <w:szCs w:val="24"/>
        </w:rPr>
        <w:t>,</w:t>
      </w:r>
      <w:r w:rsidRPr="359D0FA0">
        <w:rPr>
          <w:rFonts w:ascii="Calibri" w:eastAsia="Calibri" w:hAnsi="Calibri" w:cs="Calibri"/>
          <w:color w:val="000000" w:themeColor="text1"/>
          <w:sz w:val="24"/>
          <w:szCs w:val="24"/>
        </w:rPr>
        <w:t xml:space="preserve"> to implementing mindfulness with</w:t>
      </w:r>
      <w:r w:rsidR="00171B49">
        <w:rPr>
          <w:rFonts w:ascii="Calibri" w:eastAsia="Calibri" w:hAnsi="Calibri" w:cs="Calibri"/>
          <w:color w:val="000000" w:themeColor="text1"/>
          <w:sz w:val="24"/>
          <w:szCs w:val="24"/>
        </w:rPr>
        <w:t>in</w:t>
      </w:r>
      <w:r w:rsidRPr="359D0FA0">
        <w:rPr>
          <w:rFonts w:ascii="Calibri" w:eastAsia="Calibri" w:hAnsi="Calibri" w:cs="Calibri"/>
          <w:color w:val="000000" w:themeColor="text1"/>
          <w:sz w:val="24"/>
          <w:szCs w:val="24"/>
        </w:rPr>
        <w:t xml:space="preserve"> the school environment. According to Burnett et al. (2013), a whole school approach to mindfulness is necessary to successfully embed its principles and ensure its long-term sustainability.</w:t>
      </w:r>
    </w:p>
    <w:p w14:paraId="4723EFB9" w14:textId="1DFAAFD5" w:rsidR="00AD1757" w:rsidRDefault="087A8F5F"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According to</w:t>
      </w:r>
      <w:r w:rsidRPr="359D0FA0">
        <w:rPr>
          <w:rFonts w:ascii="Calibri" w:eastAsia="Calibri" w:hAnsi="Calibri" w:cs="Calibri"/>
          <w:color w:val="000000" w:themeColor="text1"/>
          <w:sz w:val="24"/>
          <w:szCs w:val="24"/>
          <w:vertAlign w:val="superscript"/>
        </w:rPr>
        <w:t xml:space="preserve"> 2</w:t>
      </w:r>
      <w:r w:rsidRPr="359D0FA0">
        <w:rPr>
          <w:rFonts w:ascii="Calibri" w:eastAsia="Calibri" w:hAnsi="Calibri" w:cs="Calibri"/>
          <w:color w:val="000000" w:themeColor="text1"/>
          <w:sz w:val="24"/>
          <w:szCs w:val="24"/>
        </w:rPr>
        <w:t>MiSP (2020), outdoor learning environments can be utilised in addition to classroom settings to practice the application of mindfulness. Furthermore, the outdoor learning environment provides cost effective opportunities to engage with nature, enabling children to experience empathetic feelings associated with rest, calm, and contemplation. An appreciation of the natural environment fosters the practice of mindful awareness and provides opportunities for children to engage their senses and emotions via mindful musing (Richardson, Shonin, and Van Gordon, 2018). Engaging with the natural environment encompasses feelings of wonder and joy provoking inner peace and calm to positively improve children’s well-being (Adams and Beauchamp, 2019).</w:t>
      </w:r>
    </w:p>
    <w:p w14:paraId="4D71FE30" w14:textId="77777777" w:rsidR="004C499B" w:rsidRDefault="004C499B" w:rsidP="359D0FA0">
      <w:pPr>
        <w:spacing w:line="360" w:lineRule="auto"/>
        <w:rPr>
          <w:rFonts w:ascii="Calibri" w:eastAsia="Calibri" w:hAnsi="Calibri" w:cs="Calibri"/>
          <w:color w:val="000000" w:themeColor="text1"/>
          <w:sz w:val="28"/>
          <w:szCs w:val="28"/>
          <w:u w:val="single"/>
        </w:rPr>
      </w:pPr>
    </w:p>
    <w:p w14:paraId="651BE183" w14:textId="77777777" w:rsidR="004C499B" w:rsidRDefault="004C499B" w:rsidP="359D0FA0">
      <w:pPr>
        <w:spacing w:line="360" w:lineRule="auto"/>
        <w:rPr>
          <w:rFonts w:ascii="Calibri" w:eastAsia="Calibri" w:hAnsi="Calibri" w:cs="Calibri"/>
          <w:color w:val="000000" w:themeColor="text1"/>
          <w:sz w:val="28"/>
          <w:szCs w:val="28"/>
          <w:u w:val="single"/>
        </w:rPr>
      </w:pPr>
    </w:p>
    <w:p w14:paraId="21DBA6BA" w14:textId="77777777" w:rsidR="004C499B" w:rsidRDefault="004C499B" w:rsidP="359D0FA0">
      <w:pPr>
        <w:spacing w:line="360" w:lineRule="auto"/>
        <w:rPr>
          <w:rFonts w:ascii="Calibri" w:eastAsia="Calibri" w:hAnsi="Calibri" w:cs="Calibri"/>
          <w:color w:val="000000" w:themeColor="text1"/>
          <w:sz w:val="28"/>
          <w:szCs w:val="28"/>
          <w:u w:val="single"/>
        </w:rPr>
      </w:pPr>
    </w:p>
    <w:p w14:paraId="19730615" w14:textId="77777777" w:rsidR="004C499B" w:rsidRDefault="004C499B" w:rsidP="359D0FA0">
      <w:pPr>
        <w:spacing w:line="360" w:lineRule="auto"/>
        <w:rPr>
          <w:rFonts w:ascii="Calibri" w:eastAsia="Calibri" w:hAnsi="Calibri" w:cs="Calibri"/>
          <w:color w:val="000000" w:themeColor="text1"/>
          <w:sz w:val="28"/>
          <w:szCs w:val="28"/>
          <w:u w:val="single"/>
        </w:rPr>
      </w:pPr>
    </w:p>
    <w:p w14:paraId="2E24D8B0" w14:textId="77777777" w:rsidR="004C499B" w:rsidRDefault="004C499B" w:rsidP="359D0FA0">
      <w:pPr>
        <w:spacing w:line="360" w:lineRule="auto"/>
        <w:rPr>
          <w:rFonts w:ascii="Calibri" w:eastAsia="Calibri" w:hAnsi="Calibri" w:cs="Calibri"/>
          <w:color w:val="000000" w:themeColor="text1"/>
          <w:sz w:val="28"/>
          <w:szCs w:val="28"/>
          <w:u w:val="single"/>
        </w:rPr>
      </w:pPr>
    </w:p>
    <w:p w14:paraId="5E8E5043" w14:textId="77777777" w:rsidR="004C499B" w:rsidRDefault="004C499B" w:rsidP="359D0FA0">
      <w:pPr>
        <w:spacing w:line="360" w:lineRule="auto"/>
        <w:rPr>
          <w:rFonts w:ascii="Calibri" w:eastAsia="Calibri" w:hAnsi="Calibri" w:cs="Calibri"/>
          <w:color w:val="000000" w:themeColor="text1"/>
          <w:sz w:val="28"/>
          <w:szCs w:val="28"/>
          <w:u w:val="single"/>
        </w:rPr>
      </w:pPr>
    </w:p>
    <w:p w14:paraId="7BBBFC7F" w14:textId="14A9F395" w:rsidR="3D060874" w:rsidRDefault="063A6F5B" w:rsidP="359D0FA0">
      <w:pPr>
        <w:spacing w:line="360" w:lineRule="auto"/>
        <w:rPr>
          <w:rFonts w:ascii="Calibri" w:eastAsia="Calibri" w:hAnsi="Calibri" w:cs="Calibri"/>
          <w:color w:val="000000" w:themeColor="text1"/>
          <w:sz w:val="28"/>
          <w:szCs w:val="28"/>
        </w:rPr>
      </w:pPr>
      <w:r w:rsidRPr="56F402AA">
        <w:rPr>
          <w:rFonts w:ascii="Calibri" w:eastAsia="Calibri" w:hAnsi="Calibri" w:cs="Calibri"/>
          <w:color w:val="000000" w:themeColor="text1"/>
          <w:sz w:val="28"/>
          <w:szCs w:val="28"/>
          <w:u w:val="single"/>
        </w:rPr>
        <w:lastRenderedPageBreak/>
        <w:t xml:space="preserve">Chapter 4 - </w:t>
      </w:r>
      <w:r w:rsidR="3D060874" w:rsidRPr="359D0FA0">
        <w:rPr>
          <w:rFonts w:ascii="Calibri" w:eastAsia="Calibri" w:hAnsi="Calibri" w:cs="Calibri"/>
          <w:color w:val="000000" w:themeColor="text1"/>
          <w:sz w:val="28"/>
          <w:szCs w:val="28"/>
          <w:u w:val="single"/>
        </w:rPr>
        <w:t>Promoting emotional well-being in children aged 3-7 years.</w:t>
      </w:r>
    </w:p>
    <w:p w14:paraId="1F88571E" w14:textId="3429731E" w:rsidR="3D060874" w:rsidRDefault="3D060874"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According to Mayall and Morrow (2009), well-being is a term used by educationalists and politicians to discuss children’s welfare. However, well-being is a difficult term to define given its inherent complex nature</w:t>
      </w:r>
      <w:r w:rsidR="006D766E">
        <w:rPr>
          <w:rFonts w:ascii="Calibri" w:eastAsia="Calibri" w:hAnsi="Calibri" w:cs="Calibri"/>
          <w:color w:val="000000" w:themeColor="text1"/>
          <w:sz w:val="24"/>
          <w:szCs w:val="24"/>
        </w:rPr>
        <w:t xml:space="preserve">, </w:t>
      </w:r>
      <w:r w:rsidRPr="359D0FA0">
        <w:rPr>
          <w:rFonts w:ascii="Calibri" w:eastAsia="Calibri" w:hAnsi="Calibri" w:cs="Calibri"/>
          <w:color w:val="000000" w:themeColor="text1"/>
          <w:sz w:val="24"/>
          <w:szCs w:val="24"/>
        </w:rPr>
        <w:t xml:space="preserve">as there are </w:t>
      </w:r>
      <w:r w:rsidR="555704BA" w:rsidRPr="655E1381">
        <w:rPr>
          <w:rFonts w:ascii="Calibri" w:eastAsia="Calibri" w:hAnsi="Calibri" w:cs="Calibri"/>
          <w:color w:val="000000" w:themeColor="text1"/>
          <w:sz w:val="24"/>
          <w:szCs w:val="24"/>
        </w:rPr>
        <w:t>various</w:t>
      </w:r>
      <w:r w:rsidRPr="359D0FA0">
        <w:rPr>
          <w:rFonts w:ascii="Calibri" w:eastAsia="Calibri" w:hAnsi="Calibri" w:cs="Calibri"/>
          <w:color w:val="000000" w:themeColor="text1"/>
          <w:sz w:val="24"/>
          <w:szCs w:val="24"/>
        </w:rPr>
        <w:t xml:space="preserve"> domains that inter-relate </w:t>
      </w:r>
      <w:r w:rsidR="00876E29">
        <w:rPr>
          <w:rFonts w:ascii="Calibri" w:eastAsia="Calibri" w:hAnsi="Calibri" w:cs="Calibri"/>
          <w:color w:val="000000" w:themeColor="text1"/>
          <w:sz w:val="24"/>
          <w:szCs w:val="24"/>
        </w:rPr>
        <w:t>(Knight et al. 2013, Mayr</w:t>
      </w:r>
      <w:r w:rsidRPr="359D0FA0">
        <w:rPr>
          <w:rFonts w:ascii="Calibri" w:eastAsia="Calibri" w:hAnsi="Calibri" w:cs="Calibri"/>
          <w:color w:val="000000" w:themeColor="text1"/>
          <w:sz w:val="24"/>
          <w:szCs w:val="24"/>
        </w:rPr>
        <w:t xml:space="preserve"> and Ulich 1999). Research work carried out by Fauth and Thompson (2009), identified four domains of health, encompassing: cognitive, physical, mental, and social well-being. However, the World Health Organization (2021) defines health within its Constitution as a state of three domains which encompasses social, physical, and mental well-being, not solely in the absence of infirmity or disease. Therefore, it could be perceived as a bipartite relationship in which well-being is a determinant of health and a relation to health (Burcea et al., 2014).</w:t>
      </w:r>
    </w:p>
    <w:p w14:paraId="7C0E8035" w14:textId="05EB114D" w:rsidR="3D060874" w:rsidRDefault="3D060874"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More recently, interest in children’s well-being and education has amassed in popularity</w:t>
      </w:r>
      <w:r w:rsidR="00F07C0B">
        <w:rPr>
          <w:rFonts w:ascii="Calibri" w:eastAsia="Calibri" w:hAnsi="Calibri" w:cs="Calibri"/>
          <w:color w:val="000000" w:themeColor="text1"/>
          <w:sz w:val="24"/>
          <w:szCs w:val="24"/>
        </w:rPr>
        <w:t>,</w:t>
      </w:r>
      <w:r w:rsidRPr="359D0FA0">
        <w:rPr>
          <w:rFonts w:ascii="Calibri" w:eastAsia="Calibri" w:hAnsi="Calibri" w:cs="Calibri"/>
          <w:color w:val="000000" w:themeColor="text1"/>
          <w:sz w:val="24"/>
          <w:szCs w:val="24"/>
        </w:rPr>
        <w:t xml:space="preserve"> with the focus primarily on physical, emotional, and mental health and well-being (</w:t>
      </w:r>
      <w:r w:rsidR="00F07C0B">
        <w:rPr>
          <w:rFonts w:ascii="Calibri" w:eastAsia="Calibri" w:hAnsi="Calibri" w:cs="Calibri"/>
          <w:color w:val="000000" w:themeColor="text1"/>
          <w:sz w:val="24"/>
          <w:szCs w:val="24"/>
        </w:rPr>
        <w:t xml:space="preserve">Bailey 2009, </w:t>
      </w:r>
      <w:r w:rsidRPr="359D0FA0">
        <w:rPr>
          <w:rFonts w:ascii="Calibri" w:eastAsia="Calibri" w:hAnsi="Calibri" w:cs="Calibri"/>
          <w:color w:val="000000" w:themeColor="text1"/>
          <w:sz w:val="24"/>
          <w:szCs w:val="24"/>
        </w:rPr>
        <w:t>Mander and Williams-Brown 2021). In 2008, Wales encompassed well-being into its early years' curriculum (</w:t>
      </w:r>
      <w:r w:rsidR="7F2CB4F7" w:rsidRPr="03B266D0">
        <w:rPr>
          <w:rFonts w:ascii="Calibri" w:eastAsia="Calibri" w:hAnsi="Calibri" w:cs="Calibri"/>
          <w:color w:val="000000" w:themeColor="text1"/>
          <w:sz w:val="24"/>
          <w:szCs w:val="24"/>
          <w:vertAlign w:val="superscript"/>
        </w:rPr>
        <w:t>1</w:t>
      </w:r>
      <w:r w:rsidRPr="03B266D0">
        <w:rPr>
          <w:rFonts w:ascii="Calibri" w:eastAsia="Calibri" w:hAnsi="Calibri" w:cs="Calibri"/>
          <w:color w:val="000000" w:themeColor="text1"/>
          <w:sz w:val="24"/>
          <w:szCs w:val="24"/>
        </w:rPr>
        <w:t>Lewis</w:t>
      </w:r>
      <w:r w:rsidRPr="359D0FA0">
        <w:rPr>
          <w:rFonts w:ascii="Calibri" w:eastAsia="Calibri" w:hAnsi="Calibri" w:cs="Calibri"/>
          <w:color w:val="000000" w:themeColor="text1"/>
          <w:sz w:val="24"/>
          <w:szCs w:val="24"/>
        </w:rPr>
        <w:t>, 2019). More recently in Wales, the</w:t>
      </w:r>
      <w:r w:rsidRPr="359D0FA0">
        <w:rPr>
          <w:rFonts w:ascii="Calibri" w:eastAsia="Calibri" w:hAnsi="Calibri" w:cs="Calibri"/>
          <w:i/>
          <w:iCs/>
          <w:color w:val="000000" w:themeColor="text1"/>
          <w:sz w:val="24"/>
          <w:szCs w:val="24"/>
        </w:rPr>
        <w:t xml:space="preserve"> Social Services and Well-being (Wales) Act 2014 </w:t>
      </w:r>
      <w:r w:rsidRPr="359D0FA0">
        <w:rPr>
          <w:rFonts w:ascii="Calibri" w:eastAsia="Calibri" w:hAnsi="Calibri" w:cs="Calibri"/>
          <w:color w:val="000000" w:themeColor="text1"/>
          <w:sz w:val="24"/>
          <w:szCs w:val="24"/>
        </w:rPr>
        <w:t xml:space="preserve">and the </w:t>
      </w:r>
      <w:r w:rsidRPr="359D0FA0">
        <w:rPr>
          <w:rFonts w:ascii="Calibri" w:eastAsia="Calibri" w:hAnsi="Calibri" w:cs="Calibri"/>
          <w:i/>
          <w:iCs/>
          <w:color w:val="000000" w:themeColor="text1"/>
          <w:sz w:val="24"/>
          <w:szCs w:val="24"/>
        </w:rPr>
        <w:t>Well-being of Future Generations (Wales) Act 2015,</w:t>
      </w:r>
      <w:r w:rsidRPr="359D0FA0">
        <w:rPr>
          <w:rFonts w:ascii="Calibri" w:eastAsia="Calibri" w:hAnsi="Calibri" w:cs="Calibri"/>
          <w:color w:val="000000" w:themeColor="text1"/>
          <w:sz w:val="24"/>
          <w:szCs w:val="24"/>
        </w:rPr>
        <w:t xml:space="preserve"> were introduced to focus on the long-term well-being needs of all its citizens.</w:t>
      </w:r>
    </w:p>
    <w:p w14:paraId="3C65CA54" w14:textId="58D2F961" w:rsidR="3D060874" w:rsidRDefault="3D060874"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Following a review of curriculum and assessment procedures in Welsh schools, Professor Graham Donaldson identified children’s mental well-being as a continuing theme of interest in his Successful Futures report. Subsequently, Donaldson recommended children acquire skills associated with good health and well-being, in accordance with the four purposes of the Curriculum for Wales (</w:t>
      </w:r>
      <w:r w:rsidR="1805B962" w:rsidRPr="3A50A2C2">
        <w:rPr>
          <w:rFonts w:ascii="Calibri" w:eastAsia="Calibri" w:hAnsi="Calibri" w:cs="Calibri"/>
          <w:color w:val="000000" w:themeColor="text1"/>
          <w:sz w:val="24"/>
          <w:szCs w:val="24"/>
          <w:vertAlign w:val="superscript"/>
        </w:rPr>
        <w:t>2</w:t>
      </w:r>
      <w:r w:rsidRPr="3A50A2C2">
        <w:rPr>
          <w:rFonts w:ascii="Calibri" w:eastAsia="Calibri" w:hAnsi="Calibri" w:cs="Calibri"/>
          <w:color w:val="000000" w:themeColor="text1"/>
          <w:sz w:val="24"/>
          <w:szCs w:val="24"/>
        </w:rPr>
        <w:t>Welsh</w:t>
      </w:r>
      <w:r w:rsidRPr="359D0FA0">
        <w:rPr>
          <w:rFonts w:ascii="Calibri" w:eastAsia="Calibri" w:hAnsi="Calibri" w:cs="Calibri"/>
          <w:color w:val="000000" w:themeColor="text1"/>
          <w:sz w:val="24"/>
          <w:szCs w:val="24"/>
        </w:rPr>
        <w:t xml:space="preserve"> Government, 2015). Furthermore, the Curriculum for Wales will contribute to the nation’s goals as declared in the </w:t>
      </w:r>
      <w:r w:rsidRPr="359D0FA0">
        <w:rPr>
          <w:rFonts w:ascii="Calibri" w:eastAsia="Calibri" w:hAnsi="Calibri" w:cs="Calibri"/>
          <w:i/>
          <w:iCs/>
          <w:color w:val="000000" w:themeColor="text1"/>
          <w:sz w:val="24"/>
          <w:szCs w:val="24"/>
        </w:rPr>
        <w:t xml:space="preserve">Well-being of Wales Future Generations (Wales) Act 2015 </w:t>
      </w:r>
      <w:r w:rsidRPr="359D0FA0">
        <w:rPr>
          <w:rFonts w:ascii="Calibri" w:eastAsia="Calibri" w:hAnsi="Calibri" w:cs="Calibri"/>
          <w:color w:val="000000" w:themeColor="text1"/>
          <w:sz w:val="24"/>
          <w:szCs w:val="24"/>
        </w:rPr>
        <w:t>(</w:t>
      </w:r>
      <w:r w:rsidRPr="359D0FA0">
        <w:rPr>
          <w:rFonts w:ascii="Calibri" w:eastAsia="Calibri" w:hAnsi="Calibri" w:cs="Calibri"/>
          <w:color w:val="000000" w:themeColor="text1"/>
          <w:sz w:val="24"/>
          <w:szCs w:val="24"/>
          <w:vertAlign w:val="superscript"/>
        </w:rPr>
        <w:t>2</w:t>
      </w:r>
      <w:r w:rsidRPr="359D0FA0">
        <w:rPr>
          <w:rFonts w:ascii="Calibri" w:eastAsia="Calibri" w:hAnsi="Calibri" w:cs="Calibri"/>
          <w:color w:val="000000" w:themeColor="text1"/>
          <w:sz w:val="24"/>
          <w:szCs w:val="24"/>
        </w:rPr>
        <w:t xml:space="preserve">Welsh Government, 2021). </w:t>
      </w:r>
    </w:p>
    <w:p w14:paraId="59267C7A" w14:textId="1C304FA6" w:rsidR="3D060874" w:rsidRDefault="3D060874"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Recognising the connection between good health and successful learning, the Welsh Government have embedded health and well-being into its new curriculum. In accordance with the four purposes of the Curriculum for Wales, children will be supported throughout their education as they strive to become healthy, confident individuals. Identified as one of six Areas of Learning, children will adopt a whole-school approach to physical health and mental well-being (</w:t>
      </w:r>
      <w:r w:rsidRPr="359D0FA0">
        <w:rPr>
          <w:rFonts w:ascii="Calibri" w:eastAsia="Calibri" w:hAnsi="Calibri" w:cs="Calibri"/>
          <w:color w:val="000000" w:themeColor="text1"/>
          <w:sz w:val="24"/>
          <w:szCs w:val="24"/>
          <w:vertAlign w:val="superscript"/>
        </w:rPr>
        <w:t>2</w:t>
      </w:r>
      <w:r w:rsidRPr="359D0FA0">
        <w:rPr>
          <w:rFonts w:ascii="Calibri" w:eastAsia="Calibri" w:hAnsi="Calibri" w:cs="Calibri"/>
          <w:color w:val="000000" w:themeColor="text1"/>
          <w:sz w:val="24"/>
          <w:szCs w:val="24"/>
        </w:rPr>
        <w:t xml:space="preserve">Welsh Government, 2021). However, there are concerns as to what </w:t>
      </w:r>
      <w:r w:rsidRPr="359D0FA0">
        <w:rPr>
          <w:rFonts w:ascii="Calibri" w:eastAsia="Calibri" w:hAnsi="Calibri" w:cs="Calibri"/>
          <w:color w:val="000000" w:themeColor="text1"/>
          <w:sz w:val="24"/>
          <w:szCs w:val="24"/>
        </w:rPr>
        <w:lastRenderedPageBreak/>
        <w:t xml:space="preserve">extent the four purposes can be incorporated into the six Areas of Learning, to produce a coherent single curriculum (Gatley, 2020). </w:t>
      </w:r>
    </w:p>
    <w:p w14:paraId="14AD08E9" w14:textId="1B6B8C50" w:rsidR="3D060874" w:rsidRDefault="3D060874"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The Curriculum for Wales has been designed to adopt an integrated approach to teaching and learning. Central to the curriculum are its four purposes which underpin the development of integral skills via a wide range of teaching and learning, in conjunction with the six Areas of Learning (Welsh Government, 2020). However, the current curriculum guidance does not appear to provide a sufficient explanation as to how the six Areas of Learning contribute to the four purposes. Subsequently, Gateley (2020) questions the relationship between both strands which bear equal weighting to the curriculum</w:t>
      </w:r>
      <w:r w:rsidRPr="0638911E">
        <w:rPr>
          <w:rFonts w:ascii="Calibri" w:eastAsia="Calibri" w:hAnsi="Calibri" w:cs="Calibri"/>
          <w:sz w:val="24"/>
          <w:szCs w:val="24"/>
        </w:rPr>
        <w:t xml:space="preserve"> (Welsh Government, 20</w:t>
      </w:r>
      <w:r w:rsidR="5D529E71" w:rsidRPr="0638911E">
        <w:rPr>
          <w:rFonts w:ascii="Calibri" w:eastAsia="Calibri" w:hAnsi="Calibri" w:cs="Calibri"/>
          <w:sz w:val="24"/>
          <w:szCs w:val="24"/>
        </w:rPr>
        <w:t>20</w:t>
      </w:r>
      <w:r w:rsidRPr="0638911E">
        <w:rPr>
          <w:rFonts w:ascii="Calibri" w:eastAsia="Calibri" w:hAnsi="Calibri" w:cs="Calibri"/>
          <w:sz w:val="24"/>
          <w:szCs w:val="24"/>
        </w:rPr>
        <w:t>). T</w:t>
      </w:r>
      <w:r w:rsidRPr="359D0FA0">
        <w:rPr>
          <w:rFonts w:ascii="Calibri" w:eastAsia="Calibri" w:hAnsi="Calibri" w:cs="Calibri"/>
          <w:color w:val="000000" w:themeColor="text1"/>
          <w:sz w:val="24"/>
          <w:szCs w:val="24"/>
        </w:rPr>
        <w:t xml:space="preserve">o avoid placing unnecessary burdens on schools, clarity is required in this area to determine the creation of a common framework to avoid children encountering variations in curricula across Welsh schools (Gateley, 2020). </w:t>
      </w:r>
    </w:p>
    <w:p w14:paraId="55ED9EC3" w14:textId="52ED0D5D" w:rsidR="3D060874" w:rsidRDefault="3D060874"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However, in accordance with the four purposes of the curriculum and the six Areas of Learning, schools will be perceived as settings that promote physical and mental well-being. Children’s physical and emotional needs will be prioritised across all areas of teaching and learning, to promote the development of self-reliance, independence, and respect for others (</w:t>
      </w:r>
      <w:r w:rsidR="0B25FB52" w:rsidRPr="3A50A2C2">
        <w:rPr>
          <w:rFonts w:ascii="Calibri" w:eastAsia="Calibri" w:hAnsi="Calibri" w:cs="Calibri"/>
          <w:color w:val="000000" w:themeColor="text1"/>
          <w:sz w:val="24"/>
          <w:szCs w:val="24"/>
          <w:vertAlign w:val="superscript"/>
        </w:rPr>
        <w:t>2</w:t>
      </w:r>
      <w:r w:rsidRPr="3A50A2C2">
        <w:rPr>
          <w:rFonts w:ascii="Calibri" w:eastAsia="Calibri" w:hAnsi="Calibri" w:cs="Calibri"/>
          <w:color w:val="000000" w:themeColor="text1"/>
          <w:sz w:val="24"/>
          <w:szCs w:val="24"/>
        </w:rPr>
        <w:t>Welsh</w:t>
      </w:r>
      <w:r w:rsidRPr="359D0FA0">
        <w:rPr>
          <w:rFonts w:ascii="Calibri" w:eastAsia="Calibri" w:hAnsi="Calibri" w:cs="Calibri"/>
          <w:color w:val="000000" w:themeColor="text1"/>
          <w:sz w:val="24"/>
          <w:szCs w:val="24"/>
        </w:rPr>
        <w:t xml:space="preserve"> Government, 2015). Using self-regulation, children will be encouraged to take responsibility their health and well-being, as they strive to become healthy, confident individuals who </w:t>
      </w:r>
      <w:r w:rsidR="729AAA40" w:rsidRPr="655E1381">
        <w:rPr>
          <w:rFonts w:ascii="Calibri" w:eastAsia="Calibri" w:hAnsi="Calibri" w:cs="Calibri"/>
          <w:color w:val="000000" w:themeColor="text1"/>
          <w:sz w:val="24"/>
          <w:szCs w:val="24"/>
        </w:rPr>
        <w:t>conduct</w:t>
      </w:r>
      <w:r w:rsidRPr="359D0FA0">
        <w:rPr>
          <w:rFonts w:ascii="Calibri" w:eastAsia="Calibri" w:hAnsi="Calibri" w:cs="Calibri"/>
          <w:color w:val="000000" w:themeColor="text1"/>
          <w:sz w:val="24"/>
          <w:szCs w:val="24"/>
        </w:rPr>
        <w:t xml:space="preserve"> fulfilling lives as members of </w:t>
      </w:r>
      <w:r w:rsidR="72CA2A62" w:rsidRPr="655E1381">
        <w:rPr>
          <w:rFonts w:ascii="Calibri" w:eastAsia="Calibri" w:hAnsi="Calibri" w:cs="Calibri"/>
          <w:color w:val="000000" w:themeColor="text1"/>
          <w:sz w:val="24"/>
          <w:szCs w:val="24"/>
        </w:rPr>
        <w:t>society</w:t>
      </w:r>
      <w:r w:rsidRPr="359D0FA0">
        <w:rPr>
          <w:rFonts w:ascii="Calibri" w:eastAsia="Calibri" w:hAnsi="Calibri" w:cs="Calibri"/>
          <w:color w:val="000000" w:themeColor="text1"/>
          <w:sz w:val="24"/>
          <w:szCs w:val="24"/>
        </w:rPr>
        <w:t xml:space="preserve"> (Welsh Government, 2020). Furthermore, children will establish spiritual and ethical beliefs to further build upon their empathetic skills and develop increased confidence and resilience (</w:t>
      </w:r>
      <w:r w:rsidR="306FB3EE" w:rsidRPr="3A50A2C2">
        <w:rPr>
          <w:rFonts w:ascii="Calibri" w:eastAsia="Calibri" w:hAnsi="Calibri" w:cs="Calibri"/>
          <w:color w:val="000000" w:themeColor="text1"/>
          <w:sz w:val="24"/>
          <w:szCs w:val="24"/>
          <w:vertAlign w:val="superscript"/>
        </w:rPr>
        <w:t>2</w:t>
      </w:r>
      <w:r w:rsidRPr="3A50A2C2">
        <w:rPr>
          <w:rFonts w:ascii="Calibri" w:eastAsia="Calibri" w:hAnsi="Calibri" w:cs="Calibri"/>
          <w:color w:val="000000" w:themeColor="text1"/>
          <w:sz w:val="24"/>
          <w:szCs w:val="24"/>
        </w:rPr>
        <w:t>Welsh</w:t>
      </w:r>
      <w:r w:rsidRPr="359D0FA0">
        <w:rPr>
          <w:rFonts w:ascii="Calibri" w:eastAsia="Calibri" w:hAnsi="Calibri" w:cs="Calibri"/>
          <w:color w:val="000000" w:themeColor="text1"/>
          <w:sz w:val="24"/>
          <w:szCs w:val="24"/>
        </w:rPr>
        <w:t xml:space="preserve"> Government, 2015).</w:t>
      </w:r>
    </w:p>
    <w:p w14:paraId="1492D02D" w14:textId="0F6FB9FB" w:rsidR="3D060874" w:rsidRDefault="3D060874"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According to Elbers and McCraty (2020), modern day anxiety and stress is caused by a failure to self-regulate. Self-regulation is perceived as an essential component of physical and mental well-being and is essential to managing feelings and emotions (Busch, Hofer and Kärtner, 2011). Furthermore, it is a process which encompasses the mobilisation of emotions, behaviour, motivation, and cognition to achieve goals through the process of self-regulated learning (Degroot</w:t>
      </w:r>
      <w:r w:rsidR="00BA7332">
        <w:rPr>
          <w:rFonts w:ascii="Calibri" w:eastAsia="Calibri" w:hAnsi="Calibri" w:cs="Calibri"/>
          <w:color w:val="000000" w:themeColor="text1"/>
          <w:sz w:val="24"/>
          <w:szCs w:val="24"/>
        </w:rPr>
        <w:t xml:space="preserve"> and Pintrich</w:t>
      </w:r>
      <w:r w:rsidRPr="359D0FA0">
        <w:rPr>
          <w:rFonts w:ascii="Calibri" w:eastAsia="Calibri" w:hAnsi="Calibri" w:cs="Calibri"/>
          <w:color w:val="000000" w:themeColor="text1"/>
          <w:sz w:val="24"/>
          <w:szCs w:val="24"/>
        </w:rPr>
        <w:t xml:space="preserve">, 1990). The ability to self-regulate is considered key to academic achievement (Zimmerman, 1990). Research results regarding this field of interest suggest that children with low self-regulation skills, make less academic progress when compared to others (McClelland et al., 2007). </w:t>
      </w:r>
    </w:p>
    <w:p w14:paraId="3DB8F075" w14:textId="4C88C519" w:rsidR="3D060874" w:rsidRDefault="3D060874"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lastRenderedPageBreak/>
        <w:t xml:space="preserve">According to Bandura’s Cognitive Social Theory (1986), self-regulation encompasses the processes of self-observation, self-reflection, and self-evaluation to control emotional reactions (Poorshafeic et al., 2012). Following procedural success, individuals emanate joyous, empathetic emotions utilising the processes of self-regulation. In contrast, negative emotions are experienced by individuals who lack self-regulation skills, following failure (Franken, 1994). According to Nabavi (2012), incorporating the use of self-regulated behavioural strategies, will permit the individual to experience appropriate emotive responses, regardless of the performance environment. Key to improving self-regulation is the acquirement of self-control and resilience (Artuch-Garde et </w:t>
      </w:r>
      <w:r w:rsidRPr="6A4674D8">
        <w:rPr>
          <w:rFonts w:ascii="Calibri" w:eastAsia="Calibri" w:hAnsi="Calibri" w:cs="Calibri"/>
          <w:color w:val="000000" w:themeColor="text1"/>
          <w:sz w:val="24"/>
          <w:szCs w:val="24"/>
        </w:rPr>
        <w:t>a</w:t>
      </w:r>
      <w:r w:rsidR="4256B95C" w:rsidRPr="6A4674D8">
        <w:rPr>
          <w:rFonts w:ascii="Calibri" w:eastAsia="Calibri" w:hAnsi="Calibri" w:cs="Calibri"/>
          <w:color w:val="000000" w:themeColor="text1"/>
          <w:sz w:val="24"/>
          <w:szCs w:val="24"/>
        </w:rPr>
        <w:t>l.</w:t>
      </w:r>
      <w:r w:rsidRPr="6A4674D8">
        <w:rPr>
          <w:rFonts w:ascii="Calibri" w:eastAsia="Calibri" w:hAnsi="Calibri" w:cs="Calibri"/>
          <w:color w:val="000000" w:themeColor="text1"/>
          <w:sz w:val="24"/>
          <w:szCs w:val="24"/>
        </w:rPr>
        <w:t>,</w:t>
      </w:r>
      <w:r w:rsidRPr="359D0FA0">
        <w:rPr>
          <w:rFonts w:ascii="Calibri" w:eastAsia="Calibri" w:hAnsi="Calibri" w:cs="Calibri"/>
          <w:color w:val="000000" w:themeColor="text1"/>
          <w:sz w:val="24"/>
          <w:szCs w:val="24"/>
        </w:rPr>
        <w:t xml:space="preserve"> 2017).</w:t>
      </w:r>
    </w:p>
    <w:p w14:paraId="56FE1603" w14:textId="014D6C55" w:rsidR="3D060874" w:rsidRDefault="3D060874"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According to Ungar (2004), a resilient person utilises adversity to navigate through challenging experiences. Furthermore,</w:t>
      </w:r>
      <w:r w:rsidR="00B22124">
        <w:rPr>
          <w:rFonts w:ascii="Calibri" w:eastAsia="Calibri" w:hAnsi="Calibri" w:cs="Calibri"/>
          <w:color w:val="000000" w:themeColor="text1"/>
          <w:sz w:val="24"/>
          <w:szCs w:val="24"/>
        </w:rPr>
        <w:t xml:space="preserve"> </w:t>
      </w:r>
      <w:r w:rsidR="448F62C6" w:rsidRPr="27E62AB7">
        <w:rPr>
          <w:rFonts w:ascii="Calibri" w:eastAsia="Calibri" w:hAnsi="Calibri" w:cs="Calibri"/>
          <w:color w:val="000000" w:themeColor="text1"/>
          <w:sz w:val="24"/>
          <w:szCs w:val="24"/>
        </w:rPr>
        <w:t>resilience</w:t>
      </w:r>
      <w:r w:rsidRPr="359D0FA0">
        <w:rPr>
          <w:rFonts w:ascii="Calibri" w:eastAsia="Calibri" w:hAnsi="Calibri" w:cs="Calibri"/>
          <w:color w:val="000000" w:themeColor="text1"/>
          <w:sz w:val="24"/>
          <w:szCs w:val="24"/>
        </w:rPr>
        <w:t xml:space="preserve"> is perceived as a process which individuals use to adapt, manage, and negotiate through periods of stress (Windle, 2011). However, there is much debate regarding the role of nature/nurture in childhood resilience (Mander and Williams-Brown, 2021). According to Rutter (1987), children are born with resilient traits that are utilised during the </w:t>
      </w:r>
      <w:r w:rsidR="00B22124">
        <w:rPr>
          <w:rFonts w:ascii="Calibri" w:eastAsia="Calibri" w:hAnsi="Calibri" w:cs="Calibri"/>
          <w:color w:val="000000" w:themeColor="text1"/>
          <w:sz w:val="24"/>
          <w:szCs w:val="24"/>
        </w:rPr>
        <w:t xml:space="preserve">trajectory </w:t>
      </w:r>
      <w:r w:rsidRPr="359D0FA0">
        <w:rPr>
          <w:rFonts w:ascii="Calibri" w:eastAsia="Calibri" w:hAnsi="Calibri" w:cs="Calibri"/>
          <w:color w:val="000000" w:themeColor="text1"/>
          <w:sz w:val="24"/>
          <w:szCs w:val="24"/>
        </w:rPr>
        <w:t>of life to recover from periods of adversity, utilising processes of self-regulation in conjunction with the ‘grit theory’.</w:t>
      </w:r>
    </w:p>
    <w:p w14:paraId="569EF8BC" w14:textId="4782E207" w:rsidR="3D060874" w:rsidRDefault="3D060874"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 xml:space="preserve">In accordance with the grit theory, individuals continuously work towards challenges despite experiencing failures. Adversity, motivation, perseverance, and passion are key to the notion of ‘grit’ (Ris, 2015). During the trajectory of life, children will inevitably experience difficulties and challenges that can be overcome utilising perseverance and stamina, in accordance with the </w:t>
      </w:r>
      <w:r w:rsidR="00FE0A52">
        <w:rPr>
          <w:rFonts w:ascii="Calibri" w:eastAsia="Calibri" w:hAnsi="Calibri" w:cs="Calibri"/>
          <w:color w:val="000000" w:themeColor="text1"/>
          <w:sz w:val="24"/>
          <w:szCs w:val="24"/>
        </w:rPr>
        <w:t>grit</w:t>
      </w:r>
      <w:r w:rsidRPr="359D0FA0">
        <w:rPr>
          <w:rFonts w:ascii="Calibri" w:eastAsia="Calibri" w:hAnsi="Calibri" w:cs="Calibri"/>
          <w:color w:val="000000" w:themeColor="text1"/>
          <w:sz w:val="24"/>
          <w:szCs w:val="24"/>
        </w:rPr>
        <w:t xml:space="preserve"> theory. However, the outdoor learning environment encompasses various challenges which could be utilised to empower children out of their normal comfort zone. Utilising the experiences of play, children engage in activities to develop problem solving skills. Furthermore, outdoor experiences provide opportunities for children to partake in ‘risk taking’ activities, to further develop their resilience in accordance with the theory of ‘grit’ (Mander and Williams-Brown, 2021). </w:t>
      </w:r>
    </w:p>
    <w:p w14:paraId="0F634EF8" w14:textId="0E2B9703" w:rsidR="3D060874" w:rsidRDefault="3D060874"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 xml:space="preserve">Providing children with opportunities to develop resilience, is key to tackling the ever-increasing mental health challenges facing our current society. Recognising the importance of well-being, the Welsh Government (2010) provided key information to schools on how to support emotional health and well-being in children. Within the document, strategies to promote the development of resilience were identified for utilisation. According to the </w:t>
      </w:r>
      <w:r w:rsidRPr="359D0FA0">
        <w:rPr>
          <w:rFonts w:ascii="Calibri" w:eastAsia="Calibri" w:hAnsi="Calibri" w:cs="Calibri"/>
          <w:color w:val="000000" w:themeColor="text1"/>
          <w:sz w:val="24"/>
          <w:szCs w:val="24"/>
        </w:rPr>
        <w:lastRenderedPageBreak/>
        <w:t xml:space="preserve">Welsh Government (2010), resilient children are equipped with a plethora of approaches which enable them to cope with adverse circumstance and events. However, a resilient child will not necessarily be free from adversity and challenges. During challenging periods, resilient children will however have coping mechanisms which provide them with options to call upon the support of others, to help resolve their difficulties. </w:t>
      </w:r>
    </w:p>
    <w:p w14:paraId="35A101DC" w14:textId="7CEC1DBE" w:rsidR="3D060874" w:rsidRDefault="3D060874"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 xml:space="preserve">Following the introduction of ‘Thinking positively’ (Welsh Government, 2010), children’s mental health problems have however continued to escalate, which questions either the role of resilience or what other factors are contributing to the parallel rise. According to The Children’s Society (2021), 1 in 6 children aged 5-16 are likely to </w:t>
      </w:r>
      <w:r w:rsidR="76D6D482" w:rsidRPr="655E1381">
        <w:rPr>
          <w:rFonts w:ascii="Calibri" w:eastAsia="Calibri" w:hAnsi="Calibri" w:cs="Calibri"/>
          <w:color w:val="000000" w:themeColor="text1"/>
          <w:sz w:val="24"/>
          <w:szCs w:val="24"/>
        </w:rPr>
        <w:t>experienc</w:t>
      </w:r>
      <w:r w:rsidR="0B3DCA3E" w:rsidRPr="655E1381">
        <w:rPr>
          <w:rFonts w:ascii="Calibri" w:eastAsia="Calibri" w:hAnsi="Calibri" w:cs="Calibri"/>
          <w:color w:val="000000" w:themeColor="text1"/>
          <w:sz w:val="24"/>
          <w:szCs w:val="24"/>
        </w:rPr>
        <w:t>e</w:t>
      </w:r>
      <w:r w:rsidRPr="359D0FA0">
        <w:rPr>
          <w:rFonts w:ascii="Calibri" w:eastAsia="Calibri" w:hAnsi="Calibri" w:cs="Calibri"/>
          <w:color w:val="000000" w:themeColor="text1"/>
          <w:sz w:val="24"/>
          <w:szCs w:val="24"/>
        </w:rPr>
        <w:t xml:space="preserve"> a mental health condition. Furthermore, 50% of mental health problems in children occur before the age of 14. This number is projected to increase in subsequent years, following on from the effects of the Covid-19 pandemic (Children’s Commissioner, 2021). </w:t>
      </w:r>
    </w:p>
    <w:p w14:paraId="2F75E88A" w14:textId="6EA41ABB" w:rsidR="3D060874" w:rsidRDefault="3D060874"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 xml:space="preserve">A limiting factor to the successful development of resilience in school-aged children, could be access to opportunities that support its implementation within Welsh schools. </w:t>
      </w:r>
      <w:r w:rsidR="000E363B">
        <w:rPr>
          <w:rFonts w:ascii="Calibri" w:eastAsia="Calibri" w:hAnsi="Calibri" w:cs="Calibri"/>
          <w:color w:val="000000" w:themeColor="text1"/>
          <w:sz w:val="24"/>
          <w:szCs w:val="24"/>
        </w:rPr>
        <w:t xml:space="preserve">During </w:t>
      </w:r>
      <w:r w:rsidRPr="359D0FA0">
        <w:rPr>
          <w:rFonts w:ascii="Calibri" w:eastAsia="Calibri" w:hAnsi="Calibri" w:cs="Calibri"/>
          <w:color w:val="000000" w:themeColor="text1"/>
          <w:sz w:val="24"/>
          <w:szCs w:val="24"/>
        </w:rPr>
        <w:t xml:space="preserve">the last ten years school budgets have been under increasing pressure with </w:t>
      </w:r>
      <w:r w:rsidR="00977CAA">
        <w:rPr>
          <w:rFonts w:ascii="Calibri" w:eastAsia="Calibri" w:hAnsi="Calibri" w:cs="Calibri"/>
          <w:color w:val="000000" w:themeColor="text1"/>
          <w:sz w:val="24"/>
          <w:szCs w:val="24"/>
        </w:rPr>
        <w:t xml:space="preserve">per </w:t>
      </w:r>
      <w:r w:rsidRPr="359D0FA0">
        <w:rPr>
          <w:rFonts w:ascii="Calibri" w:eastAsia="Calibri" w:hAnsi="Calibri" w:cs="Calibri"/>
          <w:color w:val="000000" w:themeColor="text1"/>
          <w:sz w:val="24"/>
          <w:szCs w:val="24"/>
        </w:rPr>
        <w:t>pupil spending down an average of £500. Subsequently, schools have endured cutbacks which have potentially affected the delivery of learning experiences (</w:t>
      </w:r>
      <w:r w:rsidR="6D01560F" w:rsidRPr="03B266D0">
        <w:rPr>
          <w:rFonts w:ascii="Calibri" w:eastAsia="Calibri" w:hAnsi="Calibri" w:cs="Calibri"/>
          <w:color w:val="000000" w:themeColor="text1"/>
          <w:sz w:val="24"/>
          <w:szCs w:val="24"/>
          <w:vertAlign w:val="superscript"/>
        </w:rPr>
        <w:t>2</w:t>
      </w:r>
      <w:r w:rsidRPr="03B266D0">
        <w:rPr>
          <w:rFonts w:ascii="Calibri" w:eastAsia="Calibri" w:hAnsi="Calibri" w:cs="Calibri"/>
          <w:color w:val="000000" w:themeColor="text1"/>
          <w:sz w:val="24"/>
          <w:szCs w:val="24"/>
        </w:rPr>
        <w:t>Lewis</w:t>
      </w:r>
      <w:r w:rsidRPr="359D0FA0">
        <w:rPr>
          <w:rFonts w:ascii="Calibri" w:eastAsia="Calibri" w:hAnsi="Calibri" w:cs="Calibri"/>
          <w:color w:val="000000" w:themeColor="text1"/>
          <w:sz w:val="24"/>
          <w:szCs w:val="24"/>
        </w:rPr>
        <w:t>, 2019). Additional consideration should also be given to the child’s socio-economic background, to pursue any further limiting well-being factors which could be originating from within the home environment. Finally, further research is required regarding the utilisation of strategies in accordance with the ‘grit theory,’ as there appears to be contradictory empirical evidence regarding its success (Bailey, et al. 2018).</w:t>
      </w:r>
    </w:p>
    <w:p w14:paraId="24DE4751" w14:textId="5C66B498" w:rsidR="3D060874" w:rsidRDefault="3D060874"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According to Bailey et al. (2018), passion and perseverance are two central components that are utilised within the definition of grit. Upon analysis of current available research, grit appears to have been solely measured utilising perseverance. With the measurement of passion omitted, the validity of available research could be questioned. According to Duckworth et al. (2007), passion must be incorporated into the measurement of grit to</w:t>
      </w:r>
      <w:r w:rsidR="00A47797">
        <w:rPr>
          <w:rFonts w:ascii="Calibri" w:eastAsia="Calibri" w:hAnsi="Calibri" w:cs="Calibri"/>
          <w:color w:val="000000" w:themeColor="text1"/>
          <w:sz w:val="24"/>
          <w:szCs w:val="24"/>
        </w:rPr>
        <w:t xml:space="preserve"> </w:t>
      </w:r>
      <w:r w:rsidRPr="359D0FA0">
        <w:rPr>
          <w:rFonts w:ascii="Calibri" w:eastAsia="Calibri" w:hAnsi="Calibri" w:cs="Calibri"/>
          <w:color w:val="000000" w:themeColor="text1"/>
          <w:sz w:val="24"/>
          <w:szCs w:val="24"/>
        </w:rPr>
        <w:t>measure its true power of success.</w:t>
      </w:r>
    </w:p>
    <w:p w14:paraId="7A337CBD" w14:textId="766EE511" w:rsidR="3D060874" w:rsidRDefault="3D060874"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However, resilience has been implemented as a mandatory whole school approach to well-being within the Curriculum for Wales (</w:t>
      </w:r>
      <w:r w:rsidR="1E445506" w:rsidRPr="3A50A2C2">
        <w:rPr>
          <w:rFonts w:ascii="Calibri" w:eastAsia="Calibri" w:hAnsi="Calibri" w:cs="Calibri"/>
          <w:color w:val="000000" w:themeColor="text1"/>
          <w:sz w:val="24"/>
          <w:szCs w:val="24"/>
          <w:vertAlign w:val="superscript"/>
        </w:rPr>
        <w:t>3</w:t>
      </w:r>
      <w:r w:rsidRPr="3A50A2C2">
        <w:rPr>
          <w:rFonts w:ascii="Calibri" w:eastAsia="Calibri" w:hAnsi="Calibri" w:cs="Calibri"/>
          <w:color w:val="000000" w:themeColor="text1"/>
          <w:sz w:val="24"/>
          <w:szCs w:val="24"/>
        </w:rPr>
        <w:t>Welsh</w:t>
      </w:r>
      <w:r w:rsidRPr="359D0FA0">
        <w:rPr>
          <w:rFonts w:ascii="Calibri" w:eastAsia="Calibri" w:hAnsi="Calibri" w:cs="Calibri"/>
          <w:color w:val="000000" w:themeColor="text1"/>
          <w:sz w:val="24"/>
          <w:szCs w:val="24"/>
        </w:rPr>
        <w:t xml:space="preserve"> Government, 2021). To support its </w:t>
      </w:r>
      <w:r w:rsidRPr="359D0FA0">
        <w:rPr>
          <w:rFonts w:ascii="Calibri" w:eastAsia="Calibri" w:hAnsi="Calibri" w:cs="Calibri"/>
          <w:color w:val="000000" w:themeColor="text1"/>
          <w:sz w:val="24"/>
          <w:szCs w:val="24"/>
        </w:rPr>
        <w:lastRenderedPageBreak/>
        <w:t>implementation, schools could take advantage of opportunities to develop resilience within the outdoor environment. According to Mander and Williams-Brown (2021), engaging in ‘risk taking’ activities within the outdoor environment promotes the development of resilience and risk competence. The ability to recognise risks and their associated consequences, embraces the processes of resilience. Furthermore, children acquire a sense of determination as they regulate their thoughts and actions in accordance with self-regulation (White, 2020).</w:t>
      </w:r>
    </w:p>
    <w:p w14:paraId="5557ED91" w14:textId="1D8A45F9" w:rsidR="3D060874" w:rsidRDefault="3D060874" w:rsidP="359D0FA0">
      <w:pPr>
        <w:spacing w:line="360" w:lineRule="auto"/>
        <w:rPr>
          <w:rFonts w:ascii="Calibri" w:eastAsia="Calibri" w:hAnsi="Calibri" w:cs="Calibri"/>
          <w:color w:val="000000" w:themeColor="text1"/>
          <w:sz w:val="24"/>
          <w:szCs w:val="24"/>
        </w:rPr>
      </w:pPr>
      <w:r w:rsidRPr="359D0FA0">
        <w:rPr>
          <w:rFonts w:ascii="Calibri" w:eastAsia="Calibri" w:hAnsi="Calibri" w:cs="Calibri"/>
          <w:color w:val="000000" w:themeColor="text1"/>
          <w:sz w:val="24"/>
          <w:szCs w:val="24"/>
        </w:rPr>
        <w:t>Additionally, mindfulness c</w:t>
      </w:r>
      <w:r w:rsidR="00486AE7">
        <w:rPr>
          <w:rFonts w:ascii="Calibri" w:eastAsia="Calibri" w:hAnsi="Calibri" w:cs="Calibri"/>
          <w:color w:val="000000" w:themeColor="text1"/>
          <w:sz w:val="24"/>
          <w:szCs w:val="24"/>
        </w:rPr>
        <w:t>ould</w:t>
      </w:r>
      <w:r w:rsidRPr="359D0FA0">
        <w:rPr>
          <w:rFonts w:ascii="Calibri" w:eastAsia="Calibri" w:hAnsi="Calibri" w:cs="Calibri"/>
          <w:color w:val="000000" w:themeColor="text1"/>
          <w:sz w:val="24"/>
          <w:szCs w:val="24"/>
        </w:rPr>
        <w:t xml:space="preserve"> be adopted for utilisation in schools as strategy to develop resilience in children. Evidenced in the research work of Hanna and Pidgeon (2018), mindfulness-based interventions were identified as an effective strategy to cultivating resilience and increased confidence</w:t>
      </w:r>
      <w:r w:rsidR="4018747D" w:rsidRPr="6A4674D8">
        <w:rPr>
          <w:rFonts w:ascii="Calibri" w:eastAsia="Calibri" w:hAnsi="Calibri" w:cs="Calibri"/>
          <w:color w:val="000000" w:themeColor="text1"/>
          <w:sz w:val="24"/>
          <w:szCs w:val="24"/>
        </w:rPr>
        <w:t>.</w:t>
      </w:r>
      <w:r w:rsidRPr="359D0FA0">
        <w:rPr>
          <w:rFonts w:ascii="Calibri" w:eastAsia="Calibri" w:hAnsi="Calibri" w:cs="Calibri"/>
          <w:color w:val="000000" w:themeColor="text1"/>
          <w:sz w:val="24"/>
          <w:szCs w:val="24"/>
        </w:rPr>
        <w:t xml:space="preserve"> Furthermore, it promoted the development of self-regulation in children (</w:t>
      </w:r>
      <w:r w:rsidRPr="6A4674D8">
        <w:rPr>
          <w:rFonts w:ascii="Calibri" w:eastAsia="Calibri" w:hAnsi="Calibri" w:cs="Calibri"/>
          <w:color w:val="000000" w:themeColor="text1"/>
          <w:sz w:val="24"/>
          <w:szCs w:val="24"/>
        </w:rPr>
        <w:t xml:space="preserve">Lyons </w:t>
      </w:r>
      <w:r w:rsidR="77898234" w:rsidRPr="6A4674D8">
        <w:rPr>
          <w:rFonts w:ascii="Calibri" w:eastAsia="Calibri" w:hAnsi="Calibri" w:cs="Calibri"/>
          <w:color w:val="000000" w:themeColor="text1"/>
          <w:sz w:val="24"/>
          <w:szCs w:val="24"/>
        </w:rPr>
        <w:t xml:space="preserve">and </w:t>
      </w:r>
      <w:r w:rsidRPr="359D0FA0">
        <w:rPr>
          <w:rFonts w:ascii="Calibri" w:eastAsia="Calibri" w:hAnsi="Calibri" w:cs="Calibri"/>
          <w:color w:val="000000" w:themeColor="text1"/>
          <w:sz w:val="24"/>
          <w:szCs w:val="24"/>
        </w:rPr>
        <w:t>Zelazo</w:t>
      </w:r>
      <w:r w:rsidR="77898234" w:rsidRPr="6A4674D8">
        <w:rPr>
          <w:rFonts w:ascii="Calibri" w:eastAsia="Calibri" w:hAnsi="Calibri" w:cs="Calibri"/>
          <w:color w:val="000000" w:themeColor="text1"/>
          <w:sz w:val="24"/>
          <w:szCs w:val="24"/>
        </w:rPr>
        <w:t xml:space="preserve">, </w:t>
      </w:r>
      <w:r w:rsidRPr="359D0FA0">
        <w:rPr>
          <w:rFonts w:ascii="Calibri" w:eastAsia="Calibri" w:hAnsi="Calibri" w:cs="Calibri"/>
          <w:color w:val="000000" w:themeColor="text1"/>
          <w:sz w:val="24"/>
          <w:szCs w:val="24"/>
        </w:rPr>
        <w:t xml:space="preserve">2012). </w:t>
      </w:r>
    </w:p>
    <w:p w14:paraId="11552C81" w14:textId="7F40087F" w:rsidR="6A4674D8" w:rsidRDefault="6A4674D8" w:rsidP="6A4674D8">
      <w:pPr>
        <w:spacing w:line="360" w:lineRule="auto"/>
        <w:rPr>
          <w:rFonts w:ascii="Calibri" w:eastAsia="Calibri" w:hAnsi="Calibri" w:cs="Calibri"/>
          <w:color w:val="000000" w:themeColor="text1"/>
          <w:sz w:val="28"/>
          <w:szCs w:val="28"/>
          <w:u w:val="single"/>
        </w:rPr>
      </w:pPr>
    </w:p>
    <w:p w14:paraId="1B205109" w14:textId="0633622C" w:rsidR="6A4674D8" w:rsidRDefault="6A4674D8" w:rsidP="6A4674D8">
      <w:pPr>
        <w:spacing w:line="360" w:lineRule="auto"/>
        <w:rPr>
          <w:rFonts w:ascii="Calibri" w:eastAsia="Calibri" w:hAnsi="Calibri" w:cs="Calibri"/>
          <w:color w:val="000000" w:themeColor="text1"/>
          <w:sz w:val="28"/>
          <w:szCs w:val="28"/>
          <w:u w:val="single"/>
        </w:rPr>
      </w:pPr>
    </w:p>
    <w:p w14:paraId="1B25C24B" w14:textId="6ED2CFEF" w:rsidR="6A4674D8" w:rsidRDefault="6A4674D8" w:rsidP="6A4674D8">
      <w:pPr>
        <w:spacing w:line="360" w:lineRule="auto"/>
        <w:rPr>
          <w:rFonts w:ascii="Calibri" w:eastAsia="Calibri" w:hAnsi="Calibri" w:cs="Calibri"/>
          <w:color w:val="000000" w:themeColor="text1"/>
          <w:sz w:val="28"/>
          <w:szCs w:val="28"/>
          <w:u w:val="single"/>
        </w:rPr>
      </w:pPr>
    </w:p>
    <w:p w14:paraId="2C0ABA04" w14:textId="1534B58D" w:rsidR="6A4674D8" w:rsidRDefault="6A4674D8" w:rsidP="6A4674D8">
      <w:pPr>
        <w:spacing w:line="360" w:lineRule="auto"/>
        <w:rPr>
          <w:rFonts w:ascii="Calibri" w:eastAsia="Calibri" w:hAnsi="Calibri" w:cs="Calibri"/>
          <w:color w:val="000000" w:themeColor="text1"/>
          <w:sz w:val="28"/>
          <w:szCs w:val="28"/>
          <w:u w:val="single"/>
        </w:rPr>
      </w:pPr>
    </w:p>
    <w:p w14:paraId="0E7F8877" w14:textId="29596638" w:rsidR="6A4674D8" w:rsidRDefault="6A4674D8" w:rsidP="6A4674D8">
      <w:pPr>
        <w:spacing w:line="360" w:lineRule="auto"/>
        <w:rPr>
          <w:rFonts w:ascii="Calibri" w:eastAsia="Calibri" w:hAnsi="Calibri" w:cs="Calibri"/>
          <w:color w:val="000000" w:themeColor="text1"/>
          <w:sz w:val="28"/>
          <w:szCs w:val="28"/>
          <w:u w:val="single"/>
        </w:rPr>
      </w:pPr>
    </w:p>
    <w:p w14:paraId="63199DFD" w14:textId="4C5A66BB" w:rsidR="6A4674D8" w:rsidRDefault="6A4674D8" w:rsidP="6A4674D8">
      <w:pPr>
        <w:spacing w:line="360" w:lineRule="auto"/>
        <w:rPr>
          <w:rFonts w:ascii="Calibri" w:eastAsia="Calibri" w:hAnsi="Calibri" w:cs="Calibri"/>
          <w:color w:val="000000" w:themeColor="text1"/>
          <w:sz w:val="28"/>
          <w:szCs w:val="28"/>
          <w:u w:val="single"/>
        </w:rPr>
      </w:pPr>
    </w:p>
    <w:p w14:paraId="60BC112E" w14:textId="79804FCC" w:rsidR="6A4674D8" w:rsidRDefault="6A4674D8" w:rsidP="6A4674D8">
      <w:pPr>
        <w:spacing w:line="360" w:lineRule="auto"/>
        <w:rPr>
          <w:rFonts w:ascii="Calibri" w:eastAsia="Calibri" w:hAnsi="Calibri" w:cs="Calibri"/>
          <w:color w:val="000000" w:themeColor="text1"/>
          <w:sz w:val="28"/>
          <w:szCs w:val="28"/>
          <w:u w:val="single"/>
        </w:rPr>
      </w:pPr>
    </w:p>
    <w:p w14:paraId="4AC19C09" w14:textId="36F85E0B" w:rsidR="6A4674D8" w:rsidRDefault="6A4674D8" w:rsidP="6A4674D8">
      <w:pPr>
        <w:spacing w:line="360" w:lineRule="auto"/>
        <w:rPr>
          <w:rFonts w:ascii="Calibri" w:eastAsia="Calibri" w:hAnsi="Calibri" w:cs="Calibri"/>
          <w:color w:val="000000" w:themeColor="text1"/>
          <w:sz w:val="28"/>
          <w:szCs w:val="28"/>
          <w:u w:val="single"/>
        </w:rPr>
      </w:pPr>
    </w:p>
    <w:p w14:paraId="19080FE7" w14:textId="5A29BEB4" w:rsidR="6A4674D8" w:rsidRDefault="6A4674D8" w:rsidP="6A4674D8">
      <w:pPr>
        <w:spacing w:line="360" w:lineRule="auto"/>
        <w:rPr>
          <w:rFonts w:ascii="Calibri" w:eastAsia="Calibri" w:hAnsi="Calibri" w:cs="Calibri"/>
          <w:color w:val="000000" w:themeColor="text1"/>
          <w:sz w:val="28"/>
          <w:szCs w:val="28"/>
          <w:u w:val="single"/>
        </w:rPr>
      </w:pPr>
    </w:p>
    <w:p w14:paraId="67DD0063" w14:textId="164FE770" w:rsidR="6A4674D8" w:rsidRDefault="6A4674D8" w:rsidP="6A4674D8">
      <w:pPr>
        <w:spacing w:line="360" w:lineRule="auto"/>
        <w:rPr>
          <w:rFonts w:ascii="Calibri" w:eastAsia="Calibri" w:hAnsi="Calibri" w:cs="Calibri"/>
          <w:color w:val="000000" w:themeColor="text1"/>
          <w:sz w:val="28"/>
          <w:szCs w:val="28"/>
          <w:u w:val="single"/>
        </w:rPr>
      </w:pPr>
    </w:p>
    <w:p w14:paraId="673A61D4" w14:textId="45FC8D71" w:rsidR="6A4674D8" w:rsidRDefault="6A4674D8" w:rsidP="6A4674D8">
      <w:pPr>
        <w:spacing w:line="360" w:lineRule="auto"/>
        <w:rPr>
          <w:rFonts w:ascii="Calibri" w:eastAsia="Calibri" w:hAnsi="Calibri" w:cs="Calibri"/>
          <w:color w:val="000000" w:themeColor="text1"/>
          <w:sz w:val="28"/>
          <w:szCs w:val="28"/>
          <w:u w:val="single"/>
        </w:rPr>
      </w:pPr>
    </w:p>
    <w:p w14:paraId="79D5ADEE" w14:textId="4BAE8C0B" w:rsidR="01B99BBE" w:rsidRDefault="01B99BBE" w:rsidP="01B99BBE">
      <w:pPr>
        <w:spacing w:line="360" w:lineRule="auto"/>
        <w:rPr>
          <w:rFonts w:ascii="Calibri" w:eastAsia="Calibri" w:hAnsi="Calibri" w:cs="Calibri"/>
          <w:color w:val="000000" w:themeColor="text1"/>
          <w:sz w:val="28"/>
          <w:szCs w:val="28"/>
          <w:u w:val="single"/>
        </w:rPr>
      </w:pPr>
    </w:p>
    <w:p w14:paraId="6EF88482" w14:textId="636E9D14" w:rsidR="0A726432" w:rsidRDefault="0A726432" w:rsidP="56F402AA">
      <w:pPr>
        <w:spacing w:line="360" w:lineRule="auto"/>
        <w:rPr>
          <w:rFonts w:ascii="Calibri" w:eastAsia="Calibri" w:hAnsi="Calibri" w:cs="Calibri"/>
          <w:color w:val="000000" w:themeColor="text1"/>
          <w:sz w:val="28"/>
          <w:szCs w:val="28"/>
          <w:u w:val="single"/>
        </w:rPr>
      </w:pPr>
      <w:r w:rsidRPr="56F402AA">
        <w:rPr>
          <w:rFonts w:ascii="Calibri" w:eastAsia="Calibri" w:hAnsi="Calibri" w:cs="Calibri"/>
          <w:color w:val="000000" w:themeColor="text1"/>
          <w:sz w:val="28"/>
          <w:szCs w:val="28"/>
          <w:u w:val="single"/>
        </w:rPr>
        <w:lastRenderedPageBreak/>
        <w:t>Chapter 5 – Conclusion and Recommendations</w:t>
      </w:r>
    </w:p>
    <w:p w14:paraId="1BEEFEB9" w14:textId="0E282B62" w:rsidR="2EF7481F" w:rsidRDefault="2EF7481F" w:rsidP="446CAD70">
      <w:pPr>
        <w:spacing w:line="360" w:lineRule="auto"/>
        <w:rPr>
          <w:rFonts w:ascii="Calibri" w:eastAsia="Calibri" w:hAnsi="Calibri" w:cs="Calibri"/>
          <w:color w:val="000000" w:themeColor="text1"/>
          <w:sz w:val="24"/>
          <w:szCs w:val="24"/>
        </w:rPr>
      </w:pPr>
      <w:r w:rsidRPr="446CAD70">
        <w:rPr>
          <w:rFonts w:ascii="Calibri" w:eastAsia="Calibri" w:hAnsi="Calibri" w:cs="Calibri"/>
          <w:color w:val="000000" w:themeColor="text1"/>
          <w:sz w:val="24"/>
          <w:szCs w:val="24"/>
        </w:rPr>
        <w:t>Within the confinements of education, children’s well-being has amassed in popularity amongst educationalists (Bailey, 2009). Following a review of curriculum and assessment procedures in Welsh schools, children’s mental well-being was identified as a continuing theme of interest. Subsequently, Professor Graham Donaldson recommended children acquire skills associated with good health and well-being (</w:t>
      </w:r>
      <w:r w:rsidRPr="446CAD70">
        <w:rPr>
          <w:rFonts w:ascii="Calibri" w:eastAsia="Calibri" w:hAnsi="Calibri" w:cs="Calibri"/>
          <w:color w:val="000000" w:themeColor="text1"/>
          <w:sz w:val="24"/>
          <w:szCs w:val="24"/>
          <w:vertAlign w:val="superscript"/>
        </w:rPr>
        <w:t>2</w:t>
      </w:r>
      <w:r w:rsidRPr="446CAD70">
        <w:rPr>
          <w:rFonts w:ascii="Calibri" w:eastAsia="Calibri" w:hAnsi="Calibri" w:cs="Calibri"/>
          <w:color w:val="000000" w:themeColor="text1"/>
          <w:sz w:val="24"/>
          <w:szCs w:val="24"/>
        </w:rPr>
        <w:t xml:space="preserve">Welsh Government, 2015). To promote the development of physical and mental well-being, schools </w:t>
      </w:r>
      <w:r w:rsidR="006563CF">
        <w:rPr>
          <w:rFonts w:ascii="Calibri" w:eastAsia="Calibri" w:hAnsi="Calibri" w:cs="Calibri"/>
          <w:color w:val="000000" w:themeColor="text1"/>
          <w:sz w:val="24"/>
          <w:szCs w:val="24"/>
        </w:rPr>
        <w:t>will</w:t>
      </w:r>
      <w:r w:rsidRPr="446CAD70">
        <w:rPr>
          <w:rFonts w:ascii="Calibri" w:eastAsia="Calibri" w:hAnsi="Calibri" w:cs="Calibri"/>
          <w:color w:val="000000" w:themeColor="text1"/>
          <w:sz w:val="24"/>
          <w:szCs w:val="24"/>
        </w:rPr>
        <w:t xml:space="preserve"> prioritise children’s emotional and physical needs into all areas of the Curriculum for Wales. Children will be encouraged to take responsibility for their health and well-being utilising skills associated with the development of self-regulation (</w:t>
      </w:r>
      <w:r w:rsidRPr="446CAD70">
        <w:rPr>
          <w:rFonts w:ascii="Calibri" w:eastAsia="Calibri" w:hAnsi="Calibri" w:cs="Calibri"/>
          <w:color w:val="000000" w:themeColor="text1"/>
          <w:sz w:val="24"/>
          <w:szCs w:val="24"/>
          <w:vertAlign w:val="superscript"/>
        </w:rPr>
        <w:t>2</w:t>
      </w:r>
      <w:r w:rsidRPr="446CAD70">
        <w:rPr>
          <w:rFonts w:ascii="Calibri" w:eastAsia="Calibri" w:hAnsi="Calibri" w:cs="Calibri"/>
          <w:color w:val="000000" w:themeColor="text1"/>
          <w:sz w:val="24"/>
          <w:szCs w:val="24"/>
        </w:rPr>
        <w:t xml:space="preserve">Welsh Government, 2015). According to Busch, Hofer and Kärtner (2011), self-regulation is an essential element of physical and mental well-being. Furthermore, resilience was identified as the key component to improving emotive responses associated with self-regulation (Artuch-Garde et al., 2017). </w:t>
      </w:r>
    </w:p>
    <w:p w14:paraId="13C17F8F" w14:textId="6219EDAE" w:rsidR="2EF7481F" w:rsidRDefault="2EF7481F" w:rsidP="446CAD70">
      <w:pPr>
        <w:spacing w:line="360" w:lineRule="auto"/>
        <w:rPr>
          <w:rFonts w:ascii="Calibri" w:eastAsia="Calibri" w:hAnsi="Calibri" w:cs="Calibri"/>
          <w:color w:val="000000" w:themeColor="text1"/>
          <w:sz w:val="24"/>
          <w:szCs w:val="24"/>
        </w:rPr>
      </w:pPr>
      <w:r w:rsidRPr="446CAD70">
        <w:rPr>
          <w:rFonts w:ascii="Calibri" w:eastAsia="Calibri" w:hAnsi="Calibri" w:cs="Calibri"/>
          <w:color w:val="000000" w:themeColor="text1"/>
          <w:sz w:val="24"/>
          <w:szCs w:val="24"/>
        </w:rPr>
        <w:t>During periods of difficulty, a resilient person will utilise adversity to navigate through daily life (Ungar, 2004). Recognising its significance, resilience has been identified as a strategy for development within the Curriculum for Wales (</w:t>
      </w:r>
      <w:r w:rsidRPr="446CAD70">
        <w:rPr>
          <w:rFonts w:ascii="Calibri" w:eastAsia="Calibri" w:hAnsi="Calibri" w:cs="Calibri"/>
          <w:color w:val="000000" w:themeColor="text1"/>
          <w:sz w:val="24"/>
          <w:szCs w:val="24"/>
          <w:vertAlign w:val="superscript"/>
        </w:rPr>
        <w:t>3</w:t>
      </w:r>
      <w:r w:rsidRPr="446CAD70">
        <w:rPr>
          <w:rFonts w:ascii="Calibri" w:eastAsia="Calibri" w:hAnsi="Calibri" w:cs="Calibri"/>
          <w:color w:val="000000" w:themeColor="text1"/>
          <w:sz w:val="24"/>
          <w:szCs w:val="24"/>
        </w:rPr>
        <w:t xml:space="preserve">Welsh Government, 2021). However, resilience was previously identified by the Welsh Government as a strategy to address children’s mental health in 2010. According to The Children's Society (2021), mental health problems amongst children have continued to escalate during the last ten years. Subsequently, this questions its validity as a strategy to support children’s well-being. Alternatively, schools could adopt the utilisation of mindfulness as a strategy to support children’s well-being (Mander Williams-Brown, 2021). </w:t>
      </w:r>
    </w:p>
    <w:p w14:paraId="47ED4116" w14:textId="39181D8E" w:rsidR="2EF7481F" w:rsidRDefault="2EF7481F" w:rsidP="446CAD70">
      <w:pPr>
        <w:spacing w:line="360" w:lineRule="auto"/>
        <w:rPr>
          <w:rFonts w:ascii="Calibri" w:eastAsia="Calibri" w:hAnsi="Calibri" w:cs="Calibri"/>
          <w:color w:val="000000" w:themeColor="text1"/>
          <w:sz w:val="24"/>
          <w:szCs w:val="24"/>
        </w:rPr>
      </w:pPr>
      <w:r w:rsidRPr="446CAD70">
        <w:rPr>
          <w:rFonts w:ascii="Calibri" w:eastAsia="Calibri" w:hAnsi="Calibri" w:cs="Calibri"/>
          <w:color w:val="000000" w:themeColor="text1"/>
          <w:sz w:val="24"/>
          <w:szCs w:val="24"/>
        </w:rPr>
        <w:t xml:space="preserve">Mindfulness is a strategy which is utilised by individuals to promote a psychological change in the body (Black, 2010). Furthermore, engaging in practices associated with mindfulness reduces the development of negative empathetic feelings. Subsequently, levels of stress are reduced with individuals experiencing improvements in positive emotions and self-regulation (Forthun, 2013). According to Forrest et al. (2017), self-regulation has life-long implications for the trajectories of health and well-being. Within the constructs of education, the ability to self-regulate enables the learner to complete tasks with efficiency, contributing to improved attainment levels (Schunk and Zimmerman, 1998). According to </w:t>
      </w:r>
      <w:r w:rsidRPr="446CAD70">
        <w:rPr>
          <w:rFonts w:ascii="Calibri" w:eastAsia="Calibri" w:hAnsi="Calibri" w:cs="Calibri"/>
          <w:color w:val="000000" w:themeColor="text1"/>
          <w:sz w:val="24"/>
          <w:szCs w:val="24"/>
        </w:rPr>
        <w:lastRenderedPageBreak/>
        <w:t>Nind and Weare (2011), school environments are appropriate setting</w:t>
      </w:r>
      <w:r w:rsidR="00421938">
        <w:rPr>
          <w:rFonts w:ascii="Calibri" w:eastAsia="Calibri" w:hAnsi="Calibri" w:cs="Calibri"/>
          <w:color w:val="000000" w:themeColor="text1"/>
          <w:sz w:val="24"/>
          <w:szCs w:val="24"/>
        </w:rPr>
        <w:t>s</w:t>
      </w:r>
      <w:r w:rsidRPr="446CAD70">
        <w:rPr>
          <w:rFonts w:ascii="Calibri" w:eastAsia="Calibri" w:hAnsi="Calibri" w:cs="Calibri"/>
          <w:color w:val="000000" w:themeColor="text1"/>
          <w:sz w:val="24"/>
          <w:szCs w:val="24"/>
        </w:rPr>
        <w:t xml:space="preserve"> to implement mindfulness-based programmes. However, variations in content and delivery across schools are perceived as limiting factors to success (Mander and Williams-Brown. 2021). Further research in this field of interest is required to identify a programme that addresses the needs of all children.</w:t>
      </w:r>
    </w:p>
    <w:p w14:paraId="1897A9A8" w14:textId="186B4FEC" w:rsidR="2EF7481F" w:rsidRDefault="2EF7481F" w:rsidP="446CAD70">
      <w:pPr>
        <w:spacing w:line="360" w:lineRule="auto"/>
        <w:rPr>
          <w:rFonts w:ascii="Calibri" w:eastAsia="Calibri" w:hAnsi="Calibri" w:cs="Calibri"/>
          <w:color w:val="000000" w:themeColor="text1"/>
          <w:sz w:val="24"/>
          <w:szCs w:val="24"/>
        </w:rPr>
      </w:pPr>
      <w:r w:rsidRPr="446CAD70">
        <w:rPr>
          <w:rFonts w:ascii="Calibri" w:eastAsia="Calibri" w:hAnsi="Calibri" w:cs="Calibri"/>
          <w:color w:val="000000" w:themeColor="text1"/>
          <w:sz w:val="24"/>
          <w:szCs w:val="24"/>
        </w:rPr>
        <w:t>According to Sheinman et al. (2018), there is a plethora of available opportunities within the school environment to engage in the practice of mindfulness. Recognising the correlation between mindfulness and children’s well-being, the Welsh Government have adopted mindfulness programmes as a cross-curricular strategy to support the implementation of the Curriculum for Wales. However, the utilisation of mindfulness-based programmes in schools has attracted criticism for utilising anecdotal evidence to substantiate its success. Furthermore, the implementation of mindfulness-based programmes could potentially negatively impact upon already stretched school budgets (</w:t>
      </w:r>
      <w:r w:rsidRPr="446CAD70">
        <w:rPr>
          <w:rFonts w:ascii="Calibri" w:eastAsia="Calibri" w:hAnsi="Calibri" w:cs="Calibri"/>
          <w:color w:val="000000" w:themeColor="text1"/>
          <w:sz w:val="24"/>
          <w:szCs w:val="24"/>
          <w:vertAlign w:val="superscript"/>
        </w:rPr>
        <w:t>2</w:t>
      </w:r>
      <w:r w:rsidRPr="446CAD70">
        <w:rPr>
          <w:rFonts w:ascii="Calibri" w:eastAsia="Calibri" w:hAnsi="Calibri" w:cs="Calibri"/>
          <w:color w:val="000000" w:themeColor="text1"/>
          <w:sz w:val="24"/>
          <w:szCs w:val="24"/>
        </w:rPr>
        <w:t xml:space="preserve">Lewis, 2019). Alternatively, schools could adopt the utilisation of outdoor learning environments to implement practices associated with mindfulness (Cook and Renshaw 2017, </w:t>
      </w:r>
      <w:r w:rsidRPr="446CAD70">
        <w:rPr>
          <w:rFonts w:ascii="Calibri" w:eastAsia="Calibri" w:hAnsi="Calibri" w:cs="Calibri"/>
          <w:color w:val="000000" w:themeColor="text1"/>
          <w:sz w:val="24"/>
          <w:szCs w:val="24"/>
          <w:vertAlign w:val="superscript"/>
        </w:rPr>
        <w:t>2</w:t>
      </w:r>
      <w:r w:rsidRPr="446CAD70">
        <w:rPr>
          <w:rFonts w:ascii="Calibri" w:eastAsia="Calibri" w:hAnsi="Calibri" w:cs="Calibri"/>
          <w:color w:val="000000" w:themeColor="text1"/>
          <w:sz w:val="24"/>
          <w:szCs w:val="24"/>
        </w:rPr>
        <w:t>MiSP 2020).</w:t>
      </w:r>
    </w:p>
    <w:p w14:paraId="51B7A1E7" w14:textId="79EEC1D1" w:rsidR="2EF7481F" w:rsidRDefault="2EF7481F" w:rsidP="446CAD70">
      <w:pPr>
        <w:spacing w:line="360" w:lineRule="auto"/>
        <w:rPr>
          <w:rFonts w:ascii="Calibri" w:eastAsia="Calibri" w:hAnsi="Calibri" w:cs="Calibri"/>
          <w:color w:val="000000" w:themeColor="text1"/>
          <w:sz w:val="24"/>
          <w:szCs w:val="24"/>
        </w:rPr>
      </w:pPr>
      <w:r w:rsidRPr="3FB3EEC9">
        <w:rPr>
          <w:rFonts w:ascii="Calibri" w:eastAsia="Calibri" w:hAnsi="Calibri" w:cs="Calibri"/>
          <w:color w:val="000000" w:themeColor="text1"/>
          <w:sz w:val="24"/>
          <w:szCs w:val="24"/>
        </w:rPr>
        <w:t xml:space="preserve">According to Mander Williams-Brown (2021), outdoor learning experiences provide opportunities for children to develop a mindful awareness of their surrounding environments. Research evidence has identified a positive correlation between spending time in green spaces and improved mental health. However, there is limited empirical evidence to support this notion in children. Subsequently, further research is required in this field of interest to establish any </w:t>
      </w:r>
      <w:r w:rsidR="168436A3" w:rsidRPr="3FB3EEC9">
        <w:rPr>
          <w:rFonts w:ascii="Calibri" w:eastAsia="Calibri" w:hAnsi="Calibri" w:cs="Calibri"/>
          <w:color w:val="000000" w:themeColor="text1"/>
          <w:sz w:val="24"/>
          <w:szCs w:val="24"/>
        </w:rPr>
        <w:t>benefits</w:t>
      </w:r>
      <w:r w:rsidRPr="3FB3EEC9">
        <w:rPr>
          <w:rFonts w:ascii="Calibri" w:eastAsia="Calibri" w:hAnsi="Calibri" w:cs="Calibri"/>
          <w:color w:val="000000" w:themeColor="text1"/>
          <w:sz w:val="24"/>
          <w:szCs w:val="24"/>
        </w:rPr>
        <w:t>. However, schools are increasingly utilising the practice of mindfulness, to improve children’s health and well-being (Bostic et al., 2015)</w:t>
      </w:r>
    </w:p>
    <w:p w14:paraId="7F0507C5" w14:textId="478D523F" w:rsidR="2EF7481F" w:rsidRDefault="2EF7481F" w:rsidP="446CAD70">
      <w:pPr>
        <w:spacing w:line="360" w:lineRule="auto"/>
        <w:rPr>
          <w:rFonts w:ascii="Calibri" w:eastAsia="Calibri" w:hAnsi="Calibri" w:cs="Calibri"/>
          <w:color w:val="000000" w:themeColor="text1"/>
          <w:sz w:val="24"/>
          <w:szCs w:val="24"/>
        </w:rPr>
      </w:pPr>
      <w:r w:rsidRPr="3FB3EEC9">
        <w:rPr>
          <w:rFonts w:ascii="Calibri" w:eastAsia="Calibri" w:hAnsi="Calibri" w:cs="Calibri"/>
          <w:color w:val="000000" w:themeColor="text1"/>
          <w:sz w:val="24"/>
          <w:szCs w:val="24"/>
        </w:rPr>
        <w:t xml:space="preserve">According to </w:t>
      </w:r>
      <w:r w:rsidR="00C93BF5" w:rsidRPr="3FB3EEC9">
        <w:rPr>
          <w:rFonts w:ascii="Calibri" w:eastAsia="Calibri" w:hAnsi="Calibri" w:cs="Calibri"/>
          <w:color w:val="000000" w:themeColor="text1"/>
          <w:sz w:val="24"/>
          <w:szCs w:val="24"/>
        </w:rPr>
        <w:t xml:space="preserve">Fägerstam </w:t>
      </w:r>
      <w:r w:rsidR="00C93BF5">
        <w:rPr>
          <w:rFonts w:ascii="Calibri" w:eastAsia="Calibri" w:hAnsi="Calibri" w:cs="Calibri"/>
          <w:color w:val="000000" w:themeColor="text1"/>
          <w:sz w:val="24"/>
          <w:szCs w:val="24"/>
        </w:rPr>
        <w:t xml:space="preserve">and </w:t>
      </w:r>
      <w:r w:rsidRPr="3FB3EEC9">
        <w:rPr>
          <w:rFonts w:ascii="Calibri" w:eastAsia="Calibri" w:hAnsi="Calibri" w:cs="Calibri"/>
          <w:color w:val="000000" w:themeColor="text1"/>
          <w:sz w:val="24"/>
          <w:szCs w:val="24"/>
        </w:rPr>
        <w:t>Grothérus (2018), outdoor learning is perceived as an interdisciplinary field of education that occurs within the natural environment. Outdoor learning environments stimulate cognitive development whilst enriching the domains associated with health and well-being (Wells 2000, Cooper 2015). Adopting a constructivist approach to learning, children are provided with opportunities to engage in the concept of experiential learning (Jordet, 2010). Constructivist learning fosters the development of critical thinking</w:t>
      </w:r>
      <w:r w:rsidR="00DA3FC7">
        <w:rPr>
          <w:rFonts w:ascii="Calibri" w:eastAsia="Calibri" w:hAnsi="Calibri" w:cs="Calibri"/>
          <w:color w:val="000000" w:themeColor="text1"/>
          <w:sz w:val="24"/>
          <w:szCs w:val="24"/>
        </w:rPr>
        <w:t xml:space="preserve"> to </w:t>
      </w:r>
      <w:r w:rsidRPr="3FB3EEC9">
        <w:rPr>
          <w:rFonts w:ascii="Calibri" w:eastAsia="Calibri" w:hAnsi="Calibri" w:cs="Calibri"/>
          <w:color w:val="000000" w:themeColor="text1"/>
          <w:sz w:val="24"/>
          <w:szCs w:val="24"/>
        </w:rPr>
        <w:t>creat</w:t>
      </w:r>
      <w:r w:rsidR="00DA3FC7">
        <w:rPr>
          <w:rFonts w:ascii="Calibri" w:eastAsia="Calibri" w:hAnsi="Calibri" w:cs="Calibri"/>
          <w:color w:val="000000" w:themeColor="text1"/>
          <w:sz w:val="24"/>
          <w:szCs w:val="24"/>
        </w:rPr>
        <w:t>e</w:t>
      </w:r>
      <w:r w:rsidRPr="3FB3EEC9">
        <w:rPr>
          <w:rFonts w:ascii="Calibri" w:eastAsia="Calibri" w:hAnsi="Calibri" w:cs="Calibri"/>
          <w:color w:val="000000" w:themeColor="text1"/>
          <w:sz w:val="24"/>
          <w:szCs w:val="24"/>
        </w:rPr>
        <w:t xml:space="preserve"> independent learners (Bhattacharjee, 2015). However, constructivist learning has attracted an array of criticism with many educationalists discrediting the work of Piaget, </w:t>
      </w:r>
      <w:r w:rsidR="175DC7DD" w:rsidRPr="3FB3EEC9">
        <w:rPr>
          <w:rFonts w:ascii="Calibri" w:eastAsia="Calibri" w:hAnsi="Calibri" w:cs="Calibri"/>
          <w:color w:val="000000" w:themeColor="text1"/>
          <w:sz w:val="24"/>
          <w:szCs w:val="24"/>
        </w:rPr>
        <w:t>Dewey,</w:t>
      </w:r>
      <w:r w:rsidRPr="3FB3EEC9">
        <w:rPr>
          <w:rFonts w:ascii="Calibri" w:eastAsia="Calibri" w:hAnsi="Calibri" w:cs="Calibri"/>
          <w:color w:val="000000" w:themeColor="text1"/>
          <w:sz w:val="24"/>
          <w:szCs w:val="24"/>
        </w:rPr>
        <w:t xml:space="preserve"> and Montessori (Noddings, 2012).</w:t>
      </w:r>
    </w:p>
    <w:p w14:paraId="4D99677B" w14:textId="75AE1FB6" w:rsidR="2EF7481F" w:rsidRDefault="00DA3FC7" w:rsidP="446CAD70">
      <w:pPr>
        <w:spacing w:line="360" w:lineRule="auto"/>
        <w:rPr>
          <w:rFonts w:ascii="Calibri" w:eastAsia="Calibri" w:hAnsi="Calibri" w:cs="Calibri"/>
          <w:color w:val="000000" w:themeColor="text1"/>
          <w:sz w:val="24"/>
          <w:szCs w:val="24"/>
        </w:rPr>
      </w:pPr>
      <w:r>
        <w:rPr>
          <w:rFonts w:ascii="Calibri" w:eastAsia="Calibri" w:hAnsi="Calibri" w:cs="Calibri"/>
          <w:color w:val="000000" w:themeColor="text1"/>
          <w:sz w:val="24"/>
          <w:szCs w:val="24"/>
        </w:rPr>
        <w:lastRenderedPageBreak/>
        <w:t xml:space="preserve">Despite </w:t>
      </w:r>
      <w:r w:rsidR="2EF7481F" w:rsidRPr="446CAD70">
        <w:rPr>
          <w:rFonts w:ascii="Calibri" w:eastAsia="Calibri" w:hAnsi="Calibri" w:cs="Calibri"/>
          <w:color w:val="000000" w:themeColor="text1"/>
          <w:sz w:val="24"/>
          <w:szCs w:val="24"/>
        </w:rPr>
        <w:t>the negative criticism surrounding constructivist learning, the Welsh Government advocated the use of experiential learning within the outdoor learning environment, following the implementation of the Foundation Phase (Welsh Government, 2008). Outdoor learning environments are perceived as areas that could be utilised to improve children’s cognitive and mental health, reducing empathetic feelings associated with mental fatigue and stress (Kuo, Sullivan and Taylor, 2001). In addition, they provide opportunities for children to engage in activities to support the development of self-regulation. Adopting the utilisation of strategies associated with self-regulation is key managing the development of emotive responses in children (Roberts, Tadlock and Zumbrunn (2011). However, there appears to be a gap in empirical research to support this notion. Subsequently, further research in this field of interest is required to establish what facets of well-being are impacted upon in children who are exposed to the outdoor learning environment.</w:t>
      </w:r>
    </w:p>
    <w:p w14:paraId="13F71A91" w14:textId="0E0D3521" w:rsidR="2EF7481F" w:rsidRDefault="00261CEF" w:rsidP="446CAD70">
      <w:pPr>
        <w:spacing w:line="360" w:lineRule="auto"/>
        <w:rPr>
          <w:rFonts w:ascii="Calibri" w:eastAsia="Calibri" w:hAnsi="Calibri" w:cs="Calibri"/>
          <w:color w:val="000000" w:themeColor="text1"/>
          <w:sz w:val="24"/>
          <w:szCs w:val="24"/>
        </w:rPr>
      </w:pPr>
      <w:r>
        <w:rPr>
          <w:rFonts w:ascii="Calibri" w:eastAsia="Calibri" w:hAnsi="Calibri" w:cs="Calibri"/>
          <w:color w:val="000000" w:themeColor="text1"/>
          <w:sz w:val="24"/>
          <w:szCs w:val="24"/>
        </w:rPr>
        <w:t>Concluding</w:t>
      </w:r>
      <w:r w:rsidR="2EF7481F" w:rsidRPr="3FB3EEC9">
        <w:rPr>
          <w:rFonts w:ascii="Calibri" w:eastAsia="Calibri" w:hAnsi="Calibri" w:cs="Calibri"/>
          <w:color w:val="000000" w:themeColor="text1"/>
          <w:sz w:val="24"/>
          <w:szCs w:val="24"/>
        </w:rPr>
        <w:t xml:space="preserve">, there appears to be evidence which suggests the development of self-regulation is key to children’s </w:t>
      </w:r>
      <w:r>
        <w:rPr>
          <w:rFonts w:ascii="Calibri" w:eastAsia="Calibri" w:hAnsi="Calibri" w:cs="Calibri"/>
          <w:color w:val="000000" w:themeColor="text1"/>
          <w:sz w:val="24"/>
          <w:szCs w:val="24"/>
        </w:rPr>
        <w:t xml:space="preserve">mental </w:t>
      </w:r>
      <w:r w:rsidR="2EF7481F" w:rsidRPr="3FB3EEC9">
        <w:rPr>
          <w:rFonts w:ascii="Calibri" w:eastAsia="Calibri" w:hAnsi="Calibri" w:cs="Calibri"/>
          <w:color w:val="000000" w:themeColor="text1"/>
          <w:sz w:val="24"/>
          <w:szCs w:val="24"/>
        </w:rPr>
        <w:t>health and well-being. Adopting the utilisation of mindfulness practices appears to be an effective strategy which can be utilised during outdoor learning experiences to support the development of self-regulation. However, further research is required in many fields of interest to establish what facets of well-being are affected by engaging in mindfulness practices within the outdoor learning environment</w:t>
      </w:r>
      <w:r w:rsidR="00991F6B">
        <w:rPr>
          <w:rFonts w:ascii="Calibri" w:eastAsia="Calibri" w:hAnsi="Calibri" w:cs="Calibri"/>
          <w:color w:val="000000" w:themeColor="text1"/>
          <w:sz w:val="24"/>
          <w:szCs w:val="24"/>
        </w:rPr>
        <w:t>,</w:t>
      </w:r>
      <w:r w:rsidR="2EF7481F" w:rsidRPr="3FB3EEC9">
        <w:rPr>
          <w:rFonts w:ascii="Calibri" w:eastAsia="Calibri" w:hAnsi="Calibri" w:cs="Calibri"/>
          <w:color w:val="000000" w:themeColor="text1"/>
          <w:sz w:val="24"/>
          <w:szCs w:val="24"/>
        </w:rPr>
        <w:t xml:space="preserve"> for children aged 3-7 years.</w:t>
      </w:r>
    </w:p>
    <w:p w14:paraId="427559F4" w14:textId="26E84949" w:rsidR="6A4674D8" w:rsidRDefault="6A4674D8" w:rsidP="6A4674D8">
      <w:pPr>
        <w:spacing w:line="360" w:lineRule="auto"/>
        <w:rPr>
          <w:rFonts w:ascii="Calibri" w:eastAsia="Calibri" w:hAnsi="Calibri" w:cs="Calibri"/>
          <w:color w:val="000000" w:themeColor="text1"/>
          <w:sz w:val="28"/>
          <w:szCs w:val="28"/>
          <w:u w:val="single"/>
        </w:rPr>
      </w:pPr>
    </w:p>
    <w:p w14:paraId="044C398E" w14:textId="33A4DB04" w:rsidR="6A4674D8" w:rsidRDefault="6A4674D8" w:rsidP="6A4674D8">
      <w:pPr>
        <w:spacing w:line="360" w:lineRule="auto"/>
        <w:rPr>
          <w:rFonts w:ascii="Calibri" w:eastAsia="Calibri" w:hAnsi="Calibri" w:cs="Calibri"/>
          <w:color w:val="000000" w:themeColor="text1"/>
          <w:sz w:val="28"/>
          <w:szCs w:val="28"/>
          <w:u w:val="single"/>
        </w:rPr>
      </w:pPr>
    </w:p>
    <w:p w14:paraId="416F0E81" w14:textId="3AD9172E" w:rsidR="6A4674D8" w:rsidRDefault="6A4674D8" w:rsidP="6A4674D8">
      <w:pPr>
        <w:spacing w:line="360" w:lineRule="auto"/>
        <w:rPr>
          <w:rFonts w:ascii="Calibri" w:eastAsia="Calibri" w:hAnsi="Calibri" w:cs="Calibri"/>
          <w:color w:val="000000" w:themeColor="text1"/>
          <w:sz w:val="28"/>
          <w:szCs w:val="28"/>
          <w:u w:val="single"/>
        </w:rPr>
      </w:pPr>
    </w:p>
    <w:p w14:paraId="3A489E17" w14:textId="0D27B1A2" w:rsidR="6A4674D8" w:rsidRDefault="6A4674D8" w:rsidP="6A4674D8">
      <w:pPr>
        <w:spacing w:line="360" w:lineRule="auto"/>
        <w:rPr>
          <w:rFonts w:ascii="Calibri" w:eastAsia="Calibri" w:hAnsi="Calibri" w:cs="Calibri"/>
          <w:color w:val="000000" w:themeColor="text1"/>
          <w:sz w:val="28"/>
          <w:szCs w:val="28"/>
          <w:u w:val="single"/>
        </w:rPr>
      </w:pPr>
    </w:p>
    <w:p w14:paraId="2F4CAF34" w14:textId="6F70B7C5" w:rsidR="6A4674D8" w:rsidRDefault="6A4674D8" w:rsidP="6A4674D8">
      <w:pPr>
        <w:spacing w:line="360" w:lineRule="auto"/>
        <w:rPr>
          <w:rFonts w:ascii="Calibri" w:eastAsia="Calibri" w:hAnsi="Calibri" w:cs="Calibri"/>
          <w:color w:val="000000" w:themeColor="text1"/>
          <w:sz w:val="28"/>
          <w:szCs w:val="28"/>
          <w:u w:val="single"/>
        </w:rPr>
      </w:pPr>
    </w:p>
    <w:p w14:paraId="6388A03D" w14:textId="61090F93" w:rsidR="6A4674D8" w:rsidRDefault="6A4674D8" w:rsidP="6A4674D8">
      <w:pPr>
        <w:spacing w:line="360" w:lineRule="auto"/>
        <w:rPr>
          <w:rFonts w:ascii="Calibri" w:eastAsia="Calibri" w:hAnsi="Calibri" w:cs="Calibri"/>
          <w:color w:val="000000" w:themeColor="text1"/>
          <w:sz w:val="28"/>
          <w:szCs w:val="28"/>
          <w:u w:val="single"/>
        </w:rPr>
      </w:pPr>
    </w:p>
    <w:p w14:paraId="6C6A315C" w14:textId="7C307924" w:rsidR="6A4674D8" w:rsidRDefault="6A4674D8" w:rsidP="6A4674D8">
      <w:pPr>
        <w:spacing w:line="360" w:lineRule="auto"/>
        <w:rPr>
          <w:rFonts w:ascii="Calibri" w:eastAsia="Calibri" w:hAnsi="Calibri" w:cs="Calibri"/>
          <w:color w:val="000000" w:themeColor="text1"/>
          <w:sz w:val="28"/>
          <w:szCs w:val="28"/>
          <w:u w:val="single"/>
        </w:rPr>
      </w:pPr>
    </w:p>
    <w:p w14:paraId="64CCBAA6" w14:textId="77777777" w:rsidR="00991F6B" w:rsidRDefault="00991F6B" w:rsidP="6EE9C9F5">
      <w:pPr>
        <w:spacing w:line="360" w:lineRule="auto"/>
        <w:rPr>
          <w:rFonts w:eastAsiaTheme="minorEastAsia"/>
          <w:color w:val="000000" w:themeColor="text1"/>
          <w:sz w:val="28"/>
          <w:szCs w:val="28"/>
          <w:u w:val="single"/>
        </w:rPr>
      </w:pPr>
    </w:p>
    <w:p w14:paraId="26594A86" w14:textId="2BBBF5AD" w:rsidR="1DD21CEC" w:rsidRDefault="7E3ED303" w:rsidP="6EE9C9F5">
      <w:pPr>
        <w:spacing w:line="360" w:lineRule="auto"/>
        <w:rPr>
          <w:rFonts w:eastAsiaTheme="minorEastAsia"/>
          <w:color w:val="000000" w:themeColor="text1"/>
          <w:sz w:val="28"/>
          <w:szCs w:val="28"/>
          <w:u w:val="single"/>
        </w:rPr>
      </w:pPr>
      <w:r w:rsidRPr="56F402AA">
        <w:rPr>
          <w:rFonts w:eastAsiaTheme="minorEastAsia"/>
          <w:color w:val="000000" w:themeColor="text1"/>
          <w:sz w:val="28"/>
          <w:szCs w:val="28"/>
          <w:u w:val="single"/>
        </w:rPr>
        <w:lastRenderedPageBreak/>
        <w:t xml:space="preserve">Chapter 6 - </w:t>
      </w:r>
      <w:r w:rsidR="3D060874" w:rsidRPr="56F402AA">
        <w:rPr>
          <w:rFonts w:eastAsiaTheme="minorEastAsia"/>
          <w:color w:val="000000" w:themeColor="text1"/>
          <w:sz w:val="28"/>
          <w:szCs w:val="28"/>
          <w:u w:val="single"/>
        </w:rPr>
        <w:t>Reference</w:t>
      </w:r>
      <w:r w:rsidR="514D0663" w:rsidRPr="56F402AA">
        <w:rPr>
          <w:rFonts w:eastAsiaTheme="minorEastAsia"/>
          <w:color w:val="000000" w:themeColor="text1"/>
          <w:sz w:val="28"/>
          <w:szCs w:val="28"/>
          <w:u w:val="single"/>
        </w:rPr>
        <w:t xml:space="preserve"> List</w:t>
      </w:r>
    </w:p>
    <w:p w14:paraId="0CCCB912" w14:textId="0A9B7968" w:rsidR="488B7FEF" w:rsidRDefault="488B7FEF" w:rsidP="0638911E">
      <w:pPr>
        <w:spacing w:line="360" w:lineRule="auto"/>
        <w:rPr>
          <w:rFonts w:ascii="Calibri" w:eastAsia="Calibri" w:hAnsi="Calibri" w:cs="Calibri"/>
          <w:color w:val="000000" w:themeColor="text1"/>
          <w:sz w:val="24"/>
          <w:szCs w:val="24"/>
        </w:rPr>
      </w:pPr>
      <w:r w:rsidRPr="0638911E">
        <w:rPr>
          <w:rFonts w:ascii="Calibri" w:eastAsia="Calibri" w:hAnsi="Calibri" w:cs="Calibri"/>
          <w:color w:val="000000" w:themeColor="text1"/>
          <w:sz w:val="24"/>
          <w:szCs w:val="24"/>
        </w:rPr>
        <w:t xml:space="preserve">Adams, D. and Beauchamp, G. (2019) ‘Spiritual moments making music in nature. A study exploring the experiences of children making music outdoors, surrounded by nature’, </w:t>
      </w:r>
      <w:r w:rsidRPr="0638911E">
        <w:rPr>
          <w:rFonts w:ascii="Calibri" w:eastAsia="Calibri" w:hAnsi="Calibri" w:cs="Calibri"/>
          <w:i/>
          <w:iCs/>
          <w:color w:val="000000" w:themeColor="text1"/>
          <w:sz w:val="24"/>
          <w:szCs w:val="24"/>
        </w:rPr>
        <w:t xml:space="preserve">International Journal of Children’s Spirituality, </w:t>
      </w:r>
      <w:r w:rsidRPr="0638911E">
        <w:rPr>
          <w:rFonts w:ascii="Calibri" w:eastAsia="Calibri" w:hAnsi="Calibri" w:cs="Calibri"/>
          <w:color w:val="000000" w:themeColor="text1"/>
          <w:sz w:val="24"/>
          <w:szCs w:val="24"/>
        </w:rPr>
        <w:t>24(3), pp. 260-275. Available at:</w:t>
      </w:r>
      <w:r w:rsidR="76CE61FA" w:rsidRPr="0638911E">
        <w:rPr>
          <w:rFonts w:ascii="Calibri" w:eastAsia="Calibri" w:hAnsi="Calibri" w:cs="Calibri"/>
          <w:color w:val="000000" w:themeColor="text1"/>
          <w:sz w:val="24"/>
          <w:szCs w:val="24"/>
        </w:rPr>
        <w:t xml:space="preserve"> </w:t>
      </w:r>
      <w:hyperlink r:id="rId8">
        <w:r w:rsidR="76CE61FA" w:rsidRPr="0638911E">
          <w:rPr>
            <w:rStyle w:val="Hyperlink"/>
            <w:rFonts w:ascii="Calibri" w:eastAsia="Calibri" w:hAnsi="Calibri" w:cs="Calibri"/>
            <w:sz w:val="24"/>
            <w:szCs w:val="24"/>
          </w:rPr>
          <w:t>https://www.academia.edu/41444488/Spiritual_Moments_Making_Music_in_Nature</w:t>
        </w:r>
      </w:hyperlink>
      <w:r w:rsidR="76CE61FA" w:rsidRPr="0638911E">
        <w:rPr>
          <w:rFonts w:ascii="Calibri" w:eastAsia="Calibri" w:hAnsi="Calibri" w:cs="Calibri"/>
          <w:color w:val="000000" w:themeColor="text1"/>
          <w:sz w:val="24"/>
          <w:szCs w:val="24"/>
        </w:rPr>
        <w:t xml:space="preserve"> (Accessed: 26</w:t>
      </w:r>
      <w:r w:rsidR="76CE61FA" w:rsidRPr="0638911E">
        <w:rPr>
          <w:rFonts w:ascii="Calibri" w:eastAsia="Calibri" w:hAnsi="Calibri" w:cs="Calibri"/>
          <w:color w:val="000000" w:themeColor="text1"/>
          <w:sz w:val="24"/>
          <w:szCs w:val="24"/>
          <w:vertAlign w:val="superscript"/>
        </w:rPr>
        <w:t>th</w:t>
      </w:r>
      <w:r w:rsidR="76CE61FA" w:rsidRPr="0638911E">
        <w:rPr>
          <w:rFonts w:ascii="Calibri" w:eastAsia="Calibri" w:hAnsi="Calibri" w:cs="Calibri"/>
          <w:color w:val="000000" w:themeColor="text1"/>
          <w:sz w:val="24"/>
          <w:szCs w:val="24"/>
        </w:rPr>
        <w:t xml:space="preserve"> April 2021).</w:t>
      </w:r>
    </w:p>
    <w:p w14:paraId="192373A7" w14:textId="5E7861BB" w:rsidR="0E15E086" w:rsidRDefault="0E15E086" w:rsidP="0638911E">
      <w:pPr>
        <w:spacing w:line="360" w:lineRule="auto"/>
        <w:rPr>
          <w:rFonts w:ascii="Calibri" w:eastAsia="Calibri" w:hAnsi="Calibri" w:cs="Calibri"/>
          <w:color w:val="000000" w:themeColor="text1"/>
          <w:sz w:val="24"/>
          <w:szCs w:val="24"/>
        </w:rPr>
      </w:pPr>
      <w:r w:rsidRPr="0638911E">
        <w:rPr>
          <w:rFonts w:ascii="Calibri" w:eastAsia="Calibri" w:hAnsi="Calibri" w:cs="Calibri"/>
          <w:color w:val="000000" w:themeColor="text1"/>
          <w:sz w:val="24"/>
          <w:szCs w:val="24"/>
        </w:rPr>
        <w:t xml:space="preserve">Adams, P. (2006) ‘Exploring social constructivism: theories and practicalities’, </w:t>
      </w:r>
      <w:r w:rsidRPr="0638911E">
        <w:rPr>
          <w:rFonts w:ascii="Calibri" w:eastAsia="Calibri" w:hAnsi="Calibri" w:cs="Calibri"/>
          <w:i/>
          <w:iCs/>
          <w:color w:val="000000" w:themeColor="text1"/>
          <w:sz w:val="24"/>
          <w:szCs w:val="24"/>
        </w:rPr>
        <w:t xml:space="preserve">Education 3-13, </w:t>
      </w:r>
      <w:r w:rsidRPr="0638911E">
        <w:rPr>
          <w:rFonts w:ascii="Calibri" w:eastAsia="Calibri" w:hAnsi="Calibri" w:cs="Calibri"/>
          <w:color w:val="000000" w:themeColor="text1"/>
          <w:sz w:val="24"/>
          <w:szCs w:val="24"/>
        </w:rPr>
        <w:t xml:space="preserve">34(3), pp. 243-257. Available at: </w:t>
      </w:r>
      <w:hyperlink r:id="rId9">
        <w:r w:rsidRPr="0638911E">
          <w:rPr>
            <w:rStyle w:val="Hyperlink"/>
            <w:rFonts w:ascii="Calibri" w:eastAsia="Calibri" w:hAnsi="Calibri" w:cs="Calibri"/>
            <w:sz w:val="24"/>
            <w:szCs w:val="24"/>
          </w:rPr>
          <w:t>https://www.tandfonline.com/doi/full/10.1080/03004270600898893?needAccess=true</w:t>
        </w:r>
      </w:hyperlink>
      <w:r w:rsidRPr="0638911E">
        <w:rPr>
          <w:rFonts w:ascii="Calibri" w:eastAsia="Calibri" w:hAnsi="Calibri" w:cs="Calibri"/>
          <w:color w:val="000000" w:themeColor="text1"/>
          <w:sz w:val="24"/>
          <w:szCs w:val="24"/>
        </w:rPr>
        <w:t xml:space="preserve"> (Accessed: 30</w:t>
      </w:r>
      <w:r w:rsidRPr="0638911E">
        <w:rPr>
          <w:rFonts w:ascii="Calibri" w:eastAsia="Calibri" w:hAnsi="Calibri" w:cs="Calibri"/>
          <w:color w:val="000000" w:themeColor="text1"/>
          <w:sz w:val="24"/>
          <w:szCs w:val="24"/>
          <w:vertAlign w:val="superscript"/>
        </w:rPr>
        <w:t>th</w:t>
      </w:r>
      <w:r w:rsidRPr="0638911E">
        <w:rPr>
          <w:rFonts w:ascii="Calibri" w:eastAsia="Calibri" w:hAnsi="Calibri" w:cs="Calibri"/>
          <w:color w:val="000000" w:themeColor="text1"/>
          <w:sz w:val="24"/>
          <w:szCs w:val="24"/>
        </w:rPr>
        <w:t xml:space="preserve"> March 2021).</w:t>
      </w:r>
    </w:p>
    <w:p w14:paraId="21944AC3" w14:textId="79CE073F" w:rsidR="0E15E086" w:rsidRDefault="0E15E086" w:rsidP="0638911E">
      <w:pPr>
        <w:spacing w:line="360" w:lineRule="auto"/>
        <w:rPr>
          <w:rFonts w:ascii="Calibri" w:eastAsia="Calibri" w:hAnsi="Calibri" w:cs="Calibri"/>
          <w:color w:val="000000" w:themeColor="text1"/>
          <w:sz w:val="24"/>
          <w:szCs w:val="24"/>
        </w:rPr>
      </w:pPr>
      <w:r w:rsidRPr="0638911E">
        <w:rPr>
          <w:rFonts w:ascii="Calibri" w:eastAsia="Calibri" w:hAnsi="Calibri" w:cs="Calibri"/>
          <w:color w:val="000000" w:themeColor="text1"/>
          <w:sz w:val="24"/>
          <w:szCs w:val="24"/>
        </w:rPr>
        <w:t xml:space="preserve">Alanazi, A. (2016) ‘A Critical Review of Constructivist Theory and the Emergence of Constructionism’, </w:t>
      </w:r>
      <w:r w:rsidRPr="0638911E">
        <w:rPr>
          <w:rFonts w:ascii="Calibri" w:eastAsia="Calibri" w:hAnsi="Calibri" w:cs="Calibri"/>
          <w:i/>
          <w:iCs/>
          <w:color w:val="000000" w:themeColor="text1"/>
          <w:sz w:val="24"/>
          <w:szCs w:val="24"/>
        </w:rPr>
        <w:t>American Research Journal of Humanities and Social Sciences,</w:t>
      </w:r>
      <w:r w:rsidRPr="0638911E">
        <w:rPr>
          <w:rFonts w:ascii="Calibri" w:eastAsia="Calibri" w:hAnsi="Calibri" w:cs="Calibri"/>
          <w:color w:val="000000" w:themeColor="text1"/>
          <w:sz w:val="24"/>
          <w:szCs w:val="24"/>
        </w:rPr>
        <w:t xml:space="preserve"> 2, pp. 1-8. Available at: </w:t>
      </w:r>
      <w:hyperlink r:id="rId10">
        <w:r w:rsidRPr="0638911E">
          <w:rPr>
            <w:rStyle w:val="Hyperlink"/>
            <w:rFonts w:ascii="Calibri" w:eastAsia="Calibri" w:hAnsi="Calibri" w:cs="Calibri"/>
            <w:sz w:val="24"/>
            <w:szCs w:val="24"/>
          </w:rPr>
          <w:t>https://www.arjonline.org/papers/arjhss/v2-i1/18.pdf</w:t>
        </w:r>
      </w:hyperlink>
      <w:r w:rsidRPr="0638911E">
        <w:rPr>
          <w:rFonts w:ascii="Calibri" w:eastAsia="Calibri" w:hAnsi="Calibri" w:cs="Calibri"/>
          <w:color w:val="000000" w:themeColor="text1"/>
          <w:sz w:val="24"/>
          <w:szCs w:val="24"/>
        </w:rPr>
        <w:t xml:space="preserve"> (Accessed: 26</w:t>
      </w:r>
      <w:r w:rsidRPr="0638911E">
        <w:rPr>
          <w:rFonts w:ascii="Calibri" w:eastAsia="Calibri" w:hAnsi="Calibri" w:cs="Calibri"/>
          <w:color w:val="000000" w:themeColor="text1"/>
          <w:sz w:val="24"/>
          <w:szCs w:val="24"/>
          <w:vertAlign w:val="superscript"/>
        </w:rPr>
        <w:t>th</w:t>
      </w:r>
      <w:r w:rsidRPr="0638911E">
        <w:rPr>
          <w:rFonts w:ascii="Calibri" w:eastAsia="Calibri" w:hAnsi="Calibri" w:cs="Calibri"/>
          <w:color w:val="000000" w:themeColor="text1"/>
          <w:sz w:val="24"/>
          <w:szCs w:val="24"/>
        </w:rPr>
        <w:t xml:space="preserve"> April 2021).</w:t>
      </w:r>
    </w:p>
    <w:p w14:paraId="324D0405" w14:textId="3AB5FFBA" w:rsidR="0E15E086" w:rsidRDefault="0E15E086" w:rsidP="0638911E">
      <w:pPr>
        <w:spacing w:line="360" w:lineRule="auto"/>
        <w:rPr>
          <w:rFonts w:ascii="Calibri" w:eastAsia="Calibri" w:hAnsi="Calibri" w:cs="Calibri"/>
          <w:color w:val="000000" w:themeColor="text1"/>
          <w:sz w:val="24"/>
          <w:szCs w:val="24"/>
        </w:rPr>
      </w:pPr>
      <w:r w:rsidRPr="0638911E">
        <w:rPr>
          <w:rFonts w:ascii="Calibri" w:eastAsia="Calibri" w:hAnsi="Calibri" w:cs="Calibri"/>
          <w:color w:val="000000" w:themeColor="text1"/>
          <w:sz w:val="24"/>
          <w:szCs w:val="24"/>
        </w:rPr>
        <w:t xml:space="preserve">Allison, P. and Thorburn, M. (2010) ‘Are we ready to go outdoors now? The prospects for outdoor education during a period of curriculum renewal in Scotland’, </w:t>
      </w:r>
      <w:r w:rsidRPr="0638911E">
        <w:rPr>
          <w:rFonts w:ascii="Calibri" w:eastAsia="Calibri" w:hAnsi="Calibri" w:cs="Calibri"/>
          <w:i/>
          <w:iCs/>
          <w:color w:val="000000" w:themeColor="text1"/>
          <w:sz w:val="24"/>
          <w:szCs w:val="24"/>
        </w:rPr>
        <w:t xml:space="preserve">The Curriculum Journal, </w:t>
      </w:r>
      <w:r w:rsidRPr="0638911E">
        <w:rPr>
          <w:rFonts w:ascii="Calibri" w:eastAsia="Calibri" w:hAnsi="Calibri" w:cs="Calibri"/>
          <w:color w:val="000000" w:themeColor="text1"/>
          <w:sz w:val="24"/>
          <w:szCs w:val="24"/>
        </w:rPr>
        <w:t xml:space="preserve">21(1), pp. 97-108. Available at: </w:t>
      </w:r>
      <w:hyperlink r:id="rId11">
        <w:r w:rsidRPr="0638911E">
          <w:rPr>
            <w:rStyle w:val="Hyperlink"/>
            <w:rFonts w:ascii="Calibri" w:eastAsia="Calibri" w:hAnsi="Calibri" w:cs="Calibri"/>
            <w:sz w:val="24"/>
            <w:szCs w:val="24"/>
          </w:rPr>
          <w:t>https://www.academia.edu/1075372/Thorburn_M_and_Allison_P_2010_Are_we_ready_to_go_outdoors_now_The_prospects_for_outdoor_education_during_a_period_of_curriculum_renewal_in_Scotland_Curriculum_Journal_21_1_97_108</w:t>
        </w:r>
      </w:hyperlink>
      <w:r w:rsidRPr="0638911E">
        <w:rPr>
          <w:rFonts w:ascii="Calibri" w:eastAsia="Calibri" w:hAnsi="Calibri" w:cs="Calibri"/>
          <w:color w:val="000000" w:themeColor="text1"/>
          <w:sz w:val="24"/>
          <w:szCs w:val="24"/>
        </w:rPr>
        <w:t xml:space="preserve"> (Accessed: 24</w:t>
      </w:r>
      <w:r w:rsidRPr="0638911E">
        <w:rPr>
          <w:rFonts w:ascii="Calibri" w:eastAsia="Calibri" w:hAnsi="Calibri" w:cs="Calibri"/>
          <w:color w:val="000000" w:themeColor="text1"/>
          <w:sz w:val="24"/>
          <w:szCs w:val="24"/>
          <w:vertAlign w:val="superscript"/>
        </w:rPr>
        <w:t>th</w:t>
      </w:r>
      <w:r w:rsidRPr="0638911E">
        <w:rPr>
          <w:rFonts w:ascii="Calibri" w:eastAsia="Calibri" w:hAnsi="Calibri" w:cs="Calibri"/>
          <w:color w:val="000000" w:themeColor="text1"/>
          <w:sz w:val="24"/>
          <w:szCs w:val="24"/>
        </w:rPr>
        <w:t xml:space="preserve"> March 2021).</w:t>
      </w:r>
    </w:p>
    <w:p w14:paraId="0F9F239B" w14:textId="2EFB6467" w:rsidR="0E15E086" w:rsidRDefault="0E15E086" w:rsidP="0638911E">
      <w:pPr>
        <w:spacing w:line="360" w:lineRule="auto"/>
        <w:rPr>
          <w:rFonts w:ascii="Calibri" w:eastAsia="Calibri" w:hAnsi="Calibri" w:cs="Calibri"/>
          <w:color w:val="000000" w:themeColor="text1"/>
          <w:sz w:val="24"/>
          <w:szCs w:val="24"/>
        </w:rPr>
      </w:pPr>
      <w:r w:rsidRPr="0638911E">
        <w:rPr>
          <w:rFonts w:ascii="Calibri" w:eastAsia="Calibri" w:hAnsi="Calibri" w:cs="Calibri"/>
          <w:color w:val="000000" w:themeColor="text1"/>
          <w:sz w:val="24"/>
          <w:szCs w:val="24"/>
        </w:rPr>
        <w:t xml:space="preserve">American Institutes for Research (2005) </w:t>
      </w:r>
      <w:r w:rsidRPr="0638911E">
        <w:rPr>
          <w:rFonts w:ascii="Calibri" w:eastAsia="Calibri" w:hAnsi="Calibri" w:cs="Calibri"/>
          <w:i/>
          <w:iCs/>
          <w:color w:val="000000" w:themeColor="text1"/>
          <w:sz w:val="24"/>
          <w:szCs w:val="24"/>
        </w:rPr>
        <w:t>Effects of Outdoor Education Programs for Children in California.</w:t>
      </w:r>
      <w:r w:rsidRPr="0638911E">
        <w:rPr>
          <w:rFonts w:ascii="Calibri" w:eastAsia="Calibri" w:hAnsi="Calibri" w:cs="Calibri"/>
          <w:color w:val="000000" w:themeColor="text1"/>
          <w:sz w:val="24"/>
          <w:szCs w:val="24"/>
        </w:rPr>
        <w:t xml:space="preserve"> Sacramento: The California Department of Education.</w:t>
      </w:r>
    </w:p>
    <w:p w14:paraId="4F45F5F0" w14:textId="745998D7" w:rsidR="00EBD02E" w:rsidRDefault="00EBD02E" w:rsidP="0638911E">
      <w:pPr>
        <w:spacing w:line="360" w:lineRule="auto"/>
        <w:rPr>
          <w:rFonts w:ascii="Calibri" w:eastAsia="Calibri" w:hAnsi="Calibri" w:cs="Calibri"/>
          <w:color w:val="000000" w:themeColor="text1"/>
          <w:sz w:val="24"/>
          <w:szCs w:val="24"/>
        </w:rPr>
      </w:pPr>
      <w:r w:rsidRPr="0638911E">
        <w:rPr>
          <w:rFonts w:ascii="Calibri" w:eastAsia="Calibri" w:hAnsi="Calibri" w:cs="Calibri"/>
          <w:color w:val="000000" w:themeColor="text1"/>
          <w:sz w:val="24"/>
          <w:szCs w:val="24"/>
        </w:rPr>
        <w:t xml:space="preserve">Artuch-Garde, R. et al., (2017) ‘Relationship between Resilience and Self-Regulation: A Study of Spanish Youth at Risk of Social Exclusion’, </w:t>
      </w:r>
      <w:r w:rsidRPr="0638911E">
        <w:rPr>
          <w:rFonts w:ascii="Calibri" w:eastAsia="Calibri" w:hAnsi="Calibri" w:cs="Calibri"/>
          <w:i/>
          <w:iCs/>
          <w:color w:val="000000" w:themeColor="text1"/>
          <w:sz w:val="24"/>
          <w:szCs w:val="24"/>
        </w:rPr>
        <w:t xml:space="preserve">Frontiers in Psychology, </w:t>
      </w:r>
      <w:r w:rsidRPr="0638911E">
        <w:rPr>
          <w:rFonts w:ascii="Calibri" w:eastAsia="Calibri" w:hAnsi="Calibri" w:cs="Calibri"/>
          <w:color w:val="000000" w:themeColor="text1"/>
          <w:sz w:val="24"/>
          <w:szCs w:val="24"/>
        </w:rPr>
        <w:t xml:space="preserve">8(616), pp. 1-11. Available at: </w:t>
      </w:r>
      <w:hyperlink r:id="rId12">
        <w:r w:rsidRPr="0638911E">
          <w:rPr>
            <w:rStyle w:val="Hyperlink"/>
            <w:rFonts w:ascii="Calibri" w:eastAsia="Calibri" w:hAnsi="Calibri" w:cs="Calibri"/>
            <w:sz w:val="24"/>
            <w:szCs w:val="24"/>
          </w:rPr>
          <w:t>https://www.researchgate.net/publication/316274241_Relationship_between_Resilience_and_Self-regulation_A_Study_of_Spanish_Youth_at_Risk_of_Social_Exclusion</w:t>
        </w:r>
      </w:hyperlink>
      <w:r w:rsidRPr="0638911E">
        <w:rPr>
          <w:rFonts w:ascii="Calibri" w:eastAsia="Calibri" w:hAnsi="Calibri" w:cs="Calibri"/>
          <w:color w:val="000000" w:themeColor="text1"/>
          <w:sz w:val="24"/>
          <w:szCs w:val="24"/>
        </w:rPr>
        <w:t xml:space="preserve"> (Accessed: 3</w:t>
      </w:r>
      <w:r w:rsidRPr="0638911E">
        <w:rPr>
          <w:rFonts w:ascii="Calibri" w:eastAsia="Calibri" w:hAnsi="Calibri" w:cs="Calibri"/>
          <w:color w:val="000000" w:themeColor="text1"/>
          <w:sz w:val="24"/>
          <w:szCs w:val="24"/>
          <w:vertAlign w:val="superscript"/>
        </w:rPr>
        <w:t>rd</w:t>
      </w:r>
      <w:r w:rsidRPr="0638911E">
        <w:rPr>
          <w:rFonts w:ascii="Calibri" w:eastAsia="Calibri" w:hAnsi="Calibri" w:cs="Calibri"/>
          <w:color w:val="000000" w:themeColor="text1"/>
          <w:sz w:val="24"/>
          <w:szCs w:val="24"/>
        </w:rPr>
        <w:t xml:space="preserve"> March 2021).</w:t>
      </w:r>
    </w:p>
    <w:p w14:paraId="26F7900E" w14:textId="115ED0B0" w:rsidR="00EBD02E" w:rsidRDefault="00EBD02E" w:rsidP="0638911E">
      <w:pPr>
        <w:spacing w:line="360" w:lineRule="auto"/>
        <w:rPr>
          <w:rFonts w:ascii="Calibri" w:eastAsia="Calibri" w:hAnsi="Calibri" w:cs="Calibri"/>
          <w:color w:val="000000" w:themeColor="text1"/>
          <w:sz w:val="24"/>
          <w:szCs w:val="24"/>
        </w:rPr>
      </w:pPr>
      <w:r w:rsidRPr="0638911E">
        <w:rPr>
          <w:rFonts w:ascii="Calibri" w:eastAsia="Calibri" w:hAnsi="Calibri" w:cs="Calibri"/>
          <w:color w:val="000000" w:themeColor="text1"/>
          <w:sz w:val="24"/>
          <w:szCs w:val="24"/>
        </w:rPr>
        <w:lastRenderedPageBreak/>
        <w:t xml:space="preserve">Astin, J. A. (2006) ‘Mechanisms of mindfulness’, </w:t>
      </w:r>
      <w:r w:rsidRPr="0638911E">
        <w:rPr>
          <w:rFonts w:ascii="Calibri" w:eastAsia="Calibri" w:hAnsi="Calibri" w:cs="Calibri"/>
          <w:i/>
          <w:iCs/>
          <w:color w:val="000000" w:themeColor="text1"/>
          <w:sz w:val="24"/>
          <w:szCs w:val="24"/>
        </w:rPr>
        <w:t>Journal of Clinical Psychology</w:t>
      </w:r>
      <w:r w:rsidRPr="0638911E">
        <w:rPr>
          <w:rFonts w:ascii="Calibri" w:eastAsia="Calibri" w:hAnsi="Calibri" w:cs="Calibri"/>
          <w:color w:val="000000" w:themeColor="text1"/>
          <w:sz w:val="24"/>
          <w:szCs w:val="24"/>
        </w:rPr>
        <w:t xml:space="preserve">, 62(3), pp. 373-390. Available at: </w:t>
      </w:r>
      <w:hyperlink r:id="rId13">
        <w:r w:rsidRPr="0638911E">
          <w:rPr>
            <w:rStyle w:val="Hyperlink"/>
            <w:rFonts w:ascii="Calibri" w:eastAsia="Calibri" w:hAnsi="Calibri" w:cs="Calibri"/>
            <w:sz w:val="24"/>
            <w:szCs w:val="24"/>
          </w:rPr>
          <w:t>https://www.pubmed.ncbi.nlm.nih.gov/16385481/</w:t>
        </w:r>
      </w:hyperlink>
      <w:r w:rsidRPr="0638911E">
        <w:rPr>
          <w:rFonts w:ascii="Calibri" w:eastAsia="Calibri" w:hAnsi="Calibri" w:cs="Calibri"/>
          <w:color w:val="000000" w:themeColor="text1"/>
          <w:sz w:val="24"/>
          <w:szCs w:val="24"/>
        </w:rPr>
        <w:t xml:space="preserve"> (Accessed: 25</w:t>
      </w:r>
      <w:r w:rsidRPr="0638911E">
        <w:rPr>
          <w:rFonts w:ascii="Calibri" w:eastAsia="Calibri" w:hAnsi="Calibri" w:cs="Calibri"/>
          <w:color w:val="000000" w:themeColor="text1"/>
          <w:sz w:val="24"/>
          <w:szCs w:val="24"/>
          <w:vertAlign w:val="superscript"/>
        </w:rPr>
        <w:t>th</w:t>
      </w:r>
      <w:r w:rsidRPr="0638911E">
        <w:rPr>
          <w:rFonts w:ascii="Calibri" w:eastAsia="Calibri" w:hAnsi="Calibri" w:cs="Calibri"/>
          <w:color w:val="000000" w:themeColor="text1"/>
          <w:sz w:val="24"/>
          <w:szCs w:val="24"/>
        </w:rPr>
        <w:t xml:space="preserve"> February 2021).</w:t>
      </w:r>
    </w:p>
    <w:p w14:paraId="1FFB6BA2" w14:textId="1A483203" w:rsidR="5CE42012" w:rsidRDefault="5CE42012" w:rsidP="0638911E">
      <w:pPr>
        <w:spacing w:line="360" w:lineRule="auto"/>
        <w:rPr>
          <w:rFonts w:ascii="Calibri" w:eastAsia="Calibri" w:hAnsi="Calibri" w:cs="Calibri"/>
          <w:color w:val="000000" w:themeColor="text1"/>
          <w:sz w:val="24"/>
          <w:szCs w:val="24"/>
        </w:rPr>
      </w:pPr>
      <w:r w:rsidRPr="0638911E">
        <w:rPr>
          <w:rFonts w:ascii="Calibri" w:eastAsia="Calibri" w:hAnsi="Calibri" w:cs="Calibri"/>
          <w:color w:val="000000" w:themeColor="text1"/>
          <w:sz w:val="24"/>
          <w:szCs w:val="24"/>
        </w:rPr>
        <w:t xml:space="preserve">Austin, K. et al. (2001) </w:t>
      </w:r>
      <w:r w:rsidRPr="0638911E">
        <w:rPr>
          <w:rFonts w:ascii="Calibri" w:eastAsia="Calibri" w:hAnsi="Calibri" w:cs="Calibri"/>
          <w:i/>
          <w:iCs/>
          <w:color w:val="000000" w:themeColor="text1"/>
          <w:sz w:val="24"/>
          <w:szCs w:val="24"/>
        </w:rPr>
        <w:t xml:space="preserve">HOW PEOPLE LEARN: INTRODUCTION TO LEARNING THEORIES. </w:t>
      </w:r>
      <w:r w:rsidRPr="0638911E">
        <w:rPr>
          <w:rFonts w:ascii="Calibri" w:eastAsia="Calibri" w:hAnsi="Calibri" w:cs="Calibri"/>
          <w:color w:val="000000" w:themeColor="text1"/>
          <w:sz w:val="24"/>
          <w:szCs w:val="24"/>
        </w:rPr>
        <w:t xml:space="preserve">Available at: </w:t>
      </w:r>
      <w:hyperlink r:id="rId14">
        <w:r w:rsidRPr="0638911E">
          <w:rPr>
            <w:rStyle w:val="Hyperlink"/>
            <w:rFonts w:ascii="Calibri" w:eastAsia="Calibri" w:hAnsi="Calibri" w:cs="Calibri"/>
            <w:sz w:val="24"/>
            <w:szCs w:val="24"/>
          </w:rPr>
          <w:t>https://web.stanford.edu/class/ed269/hplintrochapter.pdf</w:t>
        </w:r>
      </w:hyperlink>
      <w:r w:rsidRPr="0638911E">
        <w:rPr>
          <w:rFonts w:ascii="Calibri" w:eastAsia="Calibri" w:hAnsi="Calibri" w:cs="Calibri"/>
          <w:color w:val="000000" w:themeColor="text1"/>
          <w:sz w:val="24"/>
          <w:szCs w:val="24"/>
        </w:rPr>
        <w:t xml:space="preserve"> (Accessed: 1</w:t>
      </w:r>
      <w:r w:rsidRPr="0638911E">
        <w:rPr>
          <w:rFonts w:ascii="Calibri" w:eastAsia="Calibri" w:hAnsi="Calibri" w:cs="Calibri"/>
          <w:color w:val="000000" w:themeColor="text1"/>
          <w:sz w:val="24"/>
          <w:szCs w:val="24"/>
          <w:vertAlign w:val="superscript"/>
        </w:rPr>
        <w:t>st</w:t>
      </w:r>
      <w:r w:rsidRPr="0638911E">
        <w:rPr>
          <w:rFonts w:ascii="Calibri" w:eastAsia="Calibri" w:hAnsi="Calibri" w:cs="Calibri"/>
          <w:color w:val="000000" w:themeColor="text1"/>
          <w:sz w:val="24"/>
          <w:szCs w:val="24"/>
        </w:rPr>
        <w:t xml:space="preserve"> April 2021).</w:t>
      </w:r>
    </w:p>
    <w:p w14:paraId="1689805C" w14:textId="3DA255F6" w:rsidR="2A93405A" w:rsidRDefault="2A93405A" w:rsidP="0638911E">
      <w:pPr>
        <w:spacing w:line="360" w:lineRule="auto"/>
        <w:rPr>
          <w:rFonts w:ascii="Calibri" w:eastAsia="Calibri" w:hAnsi="Calibri" w:cs="Calibri"/>
          <w:color w:val="000000" w:themeColor="text1"/>
          <w:sz w:val="24"/>
          <w:szCs w:val="24"/>
        </w:rPr>
      </w:pPr>
      <w:r w:rsidRPr="0638911E">
        <w:rPr>
          <w:rFonts w:ascii="Calibri" w:eastAsia="Calibri" w:hAnsi="Calibri" w:cs="Calibri"/>
          <w:color w:val="000000" w:themeColor="text1"/>
          <w:sz w:val="24"/>
          <w:szCs w:val="24"/>
        </w:rPr>
        <w:t xml:space="preserve">Baer, R. (2003) ‘Mindfulness training as a clinical intervention: A conceptual and empirical review’, </w:t>
      </w:r>
      <w:r w:rsidRPr="0638911E">
        <w:rPr>
          <w:rFonts w:ascii="Calibri" w:eastAsia="Calibri" w:hAnsi="Calibri" w:cs="Calibri"/>
          <w:i/>
          <w:iCs/>
          <w:color w:val="000000" w:themeColor="text1"/>
          <w:sz w:val="24"/>
          <w:szCs w:val="24"/>
        </w:rPr>
        <w:t xml:space="preserve">Clinical Psychology: Science and Practice, </w:t>
      </w:r>
      <w:r w:rsidRPr="0638911E">
        <w:rPr>
          <w:rFonts w:ascii="Calibri" w:eastAsia="Calibri" w:hAnsi="Calibri" w:cs="Calibri"/>
          <w:color w:val="000000" w:themeColor="text1"/>
          <w:sz w:val="24"/>
          <w:szCs w:val="24"/>
        </w:rPr>
        <w:t xml:space="preserve">10(2), pp. 125-143. Available at: </w:t>
      </w:r>
      <w:hyperlink r:id="rId15">
        <w:r w:rsidRPr="0638911E">
          <w:rPr>
            <w:rStyle w:val="Hyperlink"/>
            <w:rFonts w:ascii="Calibri" w:eastAsia="Calibri" w:hAnsi="Calibri" w:cs="Calibri"/>
            <w:sz w:val="24"/>
            <w:szCs w:val="24"/>
          </w:rPr>
          <w:t>https://www.onlinelibrary.wiley.com/doi/full/10.1093/clipsy.bpg015?saml_referrer=</w:t>
        </w:r>
      </w:hyperlink>
      <w:r w:rsidRPr="0638911E">
        <w:rPr>
          <w:rFonts w:ascii="Calibri" w:eastAsia="Calibri" w:hAnsi="Calibri" w:cs="Calibri"/>
          <w:color w:val="000000" w:themeColor="text1"/>
          <w:sz w:val="24"/>
          <w:szCs w:val="24"/>
        </w:rPr>
        <w:t xml:space="preserve">  (Accessed: 25</w:t>
      </w:r>
      <w:r w:rsidRPr="0638911E">
        <w:rPr>
          <w:rFonts w:ascii="Calibri" w:eastAsia="Calibri" w:hAnsi="Calibri" w:cs="Calibri"/>
          <w:color w:val="000000" w:themeColor="text1"/>
          <w:sz w:val="24"/>
          <w:szCs w:val="24"/>
          <w:vertAlign w:val="superscript"/>
        </w:rPr>
        <w:t>th</w:t>
      </w:r>
      <w:r w:rsidRPr="0638911E">
        <w:rPr>
          <w:rFonts w:ascii="Calibri" w:eastAsia="Calibri" w:hAnsi="Calibri" w:cs="Calibri"/>
          <w:color w:val="000000" w:themeColor="text1"/>
          <w:sz w:val="24"/>
          <w:szCs w:val="24"/>
        </w:rPr>
        <w:t xml:space="preserve"> February 2021).</w:t>
      </w:r>
    </w:p>
    <w:p w14:paraId="0E9BFD77" w14:textId="547831F2" w:rsidR="04034EB1" w:rsidRDefault="04034EB1" w:rsidP="0638911E">
      <w:pPr>
        <w:spacing w:line="360" w:lineRule="auto"/>
        <w:rPr>
          <w:rFonts w:ascii="Calibri" w:eastAsia="Calibri" w:hAnsi="Calibri" w:cs="Calibri"/>
          <w:color w:val="000000" w:themeColor="text1"/>
          <w:sz w:val="24"/>
          <w:szCs w:val="24"/>
        </w:rPr>
      </w:pPr>
      <w:r w:rsidRPr="0638911E">
        <w:rPr>
          <w:rFonts w:ascii="Calibri" w:eastAsia="Calibri" w:hAnsi="Calibri" w:cs="Calibri"/>
          <w:color w:val="000000" w:themeColor="text1"/>
          <w:sz w:val="24"/>
          <w:szCs w:val="24"/>
        </w:rPr>
        <w:t xml:space="preserve">Bailey, E. R. et al. (2018) ‘Why grit requires perseverance and passion to positively predict performance’, </w:t>
      </w:r>
      <w:r w:rsidRPr="0638911E">
        <w:rPr>
          <w:rFonts w:ascii="Calibri" w:eastAsia="Calibri" w:hAnsi="Calibri" w:cs="Calibri"/>
          <w:i/>
          <w:iCs/>
          <w:color w:val="000000" w:themeColor="text1"/>
          <w:sz w:val="24"/>
          <w:szCs w:val="24"/>
        </w:rPr>
        <w:t xml:space="preserve">Proc Natl Acad Sci USA, </w:t>
      </w:r>
      <w:r w:rsidRPr="0638911E">
        <w:rPr>
          <w:rFonts w:ascii="Calibri" w:eastAsia="Calibri" w:hAnsi="Calibri" w:cs="Calibri"/>
          <w:color w:val="000000" w:themeColor="text1"/>
          <w:sz w:val="24"/>
          <w:szCs w:val="24"/>
        </w:rPr>
        <w:t xml:space="preserve">115(40), pp. 9980-9985. Available at: </w:t>
      </w:r>
      <w:hyperlink r:id="rId16">
        <w:r w:rsidRPr="0638911E">
          <w:rPr>
            <w:rStyle w:val="Hyperlink"/>
            <w:rFonts w:ascii="Calibri" w:eastAsia="Calibri" w:hAnsi="Calibri" w:cs="Calibri"/>
            <w:sz w:val="24"/>
            <w:szCs w:val="24"/>
          </w:rPr>
          <w:t>https://www.pnas.org/content/115/40/9980</w:t>
        </w:r>
      </w:hyperlink>
      <w:r w:rsidRPr="0638911E">
        <w:rPr>
          <w:rFonts w:ascii="Calibri" w:eastAsia="Calibri" w:hAnsi="Calibri" w:cs="Calibri"/>
          <w:color w:val="000000" w:themeColor="text1"/>
          <w:sz w:val="24"/>
          <w:szCs w:val="24"/>
        </w:rPr>
        <w:t xml:space="preserve"> (Accessed: 20</w:t>
      </w:r>
      <w:r w:rsidRPr="0638911E">
        <w:rPr>
          <w:rFonts w:ascii="Calibri" w:eastAsia="Calibri" w:hAnsi="Calibri" w:cs="Calibri"/>
          <w:color w:val="000000" w:themeColor="text1"/>
          <w:sz w:val="24"/>
          <w:szCs w:val="24"/>
          <w:vertAlign w:val="superscript"/>
        </w:rPr>
        <w:t>th</w:t>
      </w:r>
      <w:r w:rsidRPr="0638911E">
        <w:rPr>
          <w:rFonts w:ascii="Calibri" w:eastAsia="Calibri" w:hAnsi="Calibri" w:cs="Calibri"/>
          <w:color w:val="000000" w:themeColor="text1"/>
          <w:sz w:val="24"/>
          <w:szCs w:val="24"/>
        </w:rPr>
        <w:t xml:space="preserve"> April 2021).</w:t>
      </w:r>
    </w:p>
    <w:p w14:paraId="0D7178CE" w14:textId="04340480" w:rsidR="04034EB1" w:rsidRDefault="04034EB1" w:rsidP="0638911E">
      <w:pPr>
        <w:spacing w:line="360" w:lineRule="auto"/>
        <w:rPr>
          <w:rFonts w:ascii="Calibri" w:eastAsia="Calibri" w:hAnsi="Calibri" w:cs="Calibri"/>
          <w:color w:val="000000" w:themeColor="text1"/>
          <w:sz w:val="24"/>
          <w:szCs w:val="24"/>
        </w:rPr>
      </w:pPr>
      <w:r w:rsidRPr="0638911E">
        <w:rPr>
          <w:rFonts w:ascii="Calibri" w:eastAsia="Calibri" w:hAnsi="Calibri" w:cs="Calibri"/>
          <w:color w:val="000000" w:themeColor="text1"/>
          <w:sz w:val="24"/>
          <w:szCs w:val="24"/>
        </w:rPr>
        <w:t xml:space="preserve">Bailey R (2009) ‘Well-being, happiness and education’, </w:t>
      </w:r>
      <w:r w:rsidRPr="0638911E">
        <w:rPr>
          <w:rFonts w:ascii="Calibri" w:eastAsia="Calibri" w:hAnsi="Calibri" w:cs="Calibri"/>
          <w:i/>
          <w:iCs/>
          <w:color w:val="000000" w:themeColor="text1"/>
          <w:sz w:val="24"/>
          <w:szCs w:val="24"/>
        </w:rPr>
        <w:t xml:space="preserve">British Journal of Sociology of Education, </w:t>
      </w:r>
      <w:r w:rsidRPr="0638911E">
        <w:rPr>
          <w:rFonts w:ascii="Calibri" w:eastAsia="Calibri" w:hAnsi="Calibri" w:cs="Calibri"/>
          <w:color w:val="000000" w:themeColor="text1"/>
          <w:sz w:val="24"/>
          <w:szCs w:val="24"/>
        </w:rPr>
        <w:t xml:space="preserve">30(6), pp. 795– 802. Available at: </w:t>
      </w:r>
      <w:hyperlink r:id="rId17">
        <w:r w:rsidRPr="0638911E">
          <w:rPr>
            <w:rStyle w:val="Hyperlink"/>
            <w:rFonts w:ascii="Calibri" w:eastAsia="Calibri" w:hAnsi="Calibri" w:cs="Calibri"/>
            <w:sz w:val="24"/>
            <w:szCs w:val="24"/>
          </w:rPr>
          <w:t>https://www.researchgate.net/publication/240530268_Well-being_happiness_and_education</w:t>
        </w:r>
      </w:hyperlink>
      <w:r w:rsidRPr="0638911E">
        <w:rPr>
          <w:rFonts w:ascii="Calibri" w:eastAsia="Calibri" w:hAnsi="Calibri" w:cs="Calibri"/>
          <w:color w:val="000000" w:themeColor="text1"/>
          <w:sz w:val="24"/>
          <w:szCs w:val="24"/>
        </w:rPr>
        <w:t xml:space="preserve"> (Accessed: 1</w:t>
      </w:r>
      <w:r w:rsidRPr="0638911E">
        <w:rPr>
          <w:rFonts w:ascii="Calibri" w:eastAsia="Calibri" w:hAnsi="Calibri" w:cs="Calibri"/>
          <w:color w:val="000000" w:themeColor="text1"/>
          <w:sz w:val="24"/>
          <w:szCs w:val="24"/>
          <w:vertAlign w:val="superscript"/>
        </w:rPr>
        <w:t>st</w:t>
      </w:r>
      <w:r w:rsidRPr="0638911E">
        <w:rPr>
          <w:rFonts w:ascii="Calibri" w:eastAsia="Calibri" w:hAnsi="Calibri" w:cs="Calibri"/>
          <w:color w:val="000000" w:themeColor="text1"/>
          <w:sz w:val="24"/>
          <w:szCs w:val="24"/>
        </w:rPr>
        <w:t xml:space="preserve"> March 2021).</w:t>
      </w:r>
    </w:p>
    <w:p w14:paraId="06326F45" w14:textId="21759E3C" w:rsidR="04034EB1" w:rsidRDefault="04034EB1" w:rsidP="0638911E">
      <w:pPr>
        <w:spacing w:line="360" w:lineRule="auto"/>
        <w:rPr>
          <w:rFonts w:ascii="Calibri" w:eastAsia="Calibri" w:hAnsi="Calibri" w:cs="Calibri"/>
          <w:color w:val="000000" w:themeColor="text1"/>
          <w:sz w:val="24"/>
          <w:szCs w:val="24"/>
        </w:rPr>
      </w:pPr>
      <w:r w:rsidRPr="0638911E">
        <w:rPr>
          <w:rFonts w:ascii="Calibri" w:eastAsia="Calibri" w:hAnsi="Calibri" w:cs="Calibri"/>
          <w:color w:val="000000" w:themeColor="text1"/>
          <w:sz w:val="24"/>
          <w:szCs w:val="24"/>
        </w:rPr>
        <w:t xml:space="preserve">Bateman, A. (2012) ‘Mindfulness’, The British Journal of Psychiatry, 201(4), pp. 297. Available at: </w:t>
      </w:r>
      <w:hyperlink r:id="rId18">
        <w:r w:rsidRPr="0638911E">
          <w:rPr>
            <w:rStyle w:val="Hyperlink"/>
            <w:rFonts w:ascii="Calibri" w:eastAsia="Calibri" w:hAnsi="Calibri" w:cs="Calibri"/>
            <w:sz w:val="24"/>
            <w:szCs w:val="24"/>
          </w:rPr>
          <w:t>https://www-cambridge-org.ezproxy.uwtsd.ac.uk/core/services/aop-cambridge-core/content/view/E003FBB2404F858EB2D4AEECC696B20B</w:t>
        </w:r>
      </w:hyperlink>
      <w:r w:rsidRPr="0638911E">
        <w:rPr>
          <w:rFonts w:ascii="Calibri" w:eastAsia="Calibri" w:hAnsi="Calibri" w:cs="Calibri"/>
          <w:color w:val="000000" w:themeColor="text1"/>
          <w:sz w:val="24"/>
          <w:szCs w:val="24"/>
        </w:rPr>
        <w:t xml:space="preserve"> (Accessed: 25</w:t>
      </w:r>
      <w:r w:rsidRPr="0638911E">
        <w:rPr>
          <w:rFonts w:ascii="Calibri" w:eastAsia="Calibri" w:hAnsi="Calibri" w:cs="Calibri"/>
          <w:color w:val="000000" w:themeColor="text1"/>
          <w:sz w:val="24"/>
          <w:szCs w:val="24"/>
          <w:vertAlign w:val="superscript"/>
        </w:rPr>
        <w:t>th</w:t>
      </w:r>
      <w:r w:rsidRPr="0638911E">
        <w:rPr>
          <w:rFonts w:ascii="Calibri" w:eastAsia="Calibri" w:hAnsi="Calibri" w:cs="Calibri"/>
          <w:color w:val="000000" w:themeColor="text1"/>
          <w:sz w:val="24"/>
          <w:szCs w:val="24"/>
        </w:rPr>
        <w:t xml:space="preserve"> February 2021).</w:t>
      </w:r>
    </w:p>
    <w:p w14:paraId="1242D6B5" w14:textId="410D9353" w:rsidR="1FFFD78B" w:rsidRDefault="1FFFD78B" w:rsidP="0638911E">
      <w:pPr>
        <w:spacing w:line="360" w:lineRule="auto"/>
        <w:rPr>
          <w:rFonts w:ascii="Calibri" w:eastAsia="Calibri" w:hAnsi="Calibri" w:cs="Calibri"/>
          <w:color w:val="2A2A2A"/>
          <w:sz w:val="24"/>
          <w:szCs w:val="24"/>
        </w:rPr>
      </w:pPr>
      <w:r w:rsidRPr="0638911E">
        <w:rPr>
          <w:rFonts w:ascii="Calibri" w:eastAsia="Calibri" w:hAnsi="Calibri" w:cs="Calibri"/>
          <w:color w:val="000000" w:themeColor="text1"/>
          <w:sz w:val="24"/>
          <w:szCs w:val="24"/>
        </w:rPr>
        <w:t>Bethel, A. et al., (2016) ‘</w:t>
      </w:r>
      <w:r w:rsidRPr="0638911E">
        <w:rPr>
          <w:rFonts w:ascii="Calibri" w:eastAsia="Calibri" w:hAnsi="Calibri" w:cs="Calibri"/>
          <w:color w:val="2A2A2A"/>
          <w:sz w:val="24"/>
          <w:szCs w:val="24"/>
        </w:rPr>
        <w:t xml:space="preserve">Attention Restoration Theory: A systematic review of the attention restoration potential of exposure to natural environments’, </w:t>
      </w:r>
      <w:r w:rsidRPr="0638911E">
        <w:rPr>
          <w:rFonts w:ascii="Calibri" w:eastAsia="Calibri" w:hAnsi="Calibri" w:cs="Calibri"/>
          <w:i/>
          <w:iCs/>
          <w:color w:val="2A2A2A"/>
          <w:sz w:val="24"/>
          <w:szCs w:val="24"/>
        </w:rPr>
        <w:t xml:space="preserve">Journal of Toxicology and Environmental Health, </w:t>
      </w:r>
      <w:r w:rsidRPr="0638911E">
        <w:rPr>
          <w:rFonts w:ascii="Calibri" w:eastAsia="Calibri" w:hAnsi="Calibri" w:cs="Calibri"/>
          <w:color w:val="2A2A2A"/>
          <w:sz w:val="24"/>
          <w:szCs w:val="24"/>
        </w:rPr>
        <w:t xml:space="preserve">19(7), pp. 305-343. Available at: </w:t>
      </w:r>
      <w:hyperlink r:id="rId19">
        <w:r w:rsidRPr="0638911E">
          <w:rPr>
            <w:rStyle w:val="Hyperlink"/>
            <w:rFonts w:ascii="Calibri" w:eastAsia="Calibri" w:hAnsi="Calibri" w:cs="Calibri"/>
            <w:sz w:val="24"/>
            <w:szCs w:val="24"/>
          </w:rPr>
          <w:t>https://www.tandfonline.com/doi/full/10.1080/10937404.2016.1196155</w:t>
        </w:r>
      </w:hyperlink>
      <w:r w:rsidRPr="0638911E">
        <w:rPr>
          <w:rFonts w:ascii="Calibri" w:eastAsia="Calibri" w:hAnsi="Calibri" w:cs="Calibri"/>
          <w:color w:val="2A2A2A"/>
          <w:sz w:val="24"/>
          <w:szCs w:val="24"/>
        </w:rPr>
        <w:t xml:space="preserve"> (Accessed: 6</w:t>
      </w:r>
      <w:r w:rsidRPr="0638911E">
        <w:rPr>
          <w:rFonts w:ascii="Calibri" w:eastAsia="Calibri" w:hAnsi="Calibri" w:cs="Calibri"/>
          <w:color w:val="2A2A2A"/>
          <w:sz w:val="24"/>
          <w:szCs w:val="24"/>
          <w:vertAlign w:val="superscript"/>
        </w:rPr>
        <w:t>th</w:t>
      </w:r>
      <w:r w:rsidRPr="0638911E">
        <w:rPr>
          <w:rFonts w:ascii="Calibri" w:eastAsia="Calibri" w:hAnsi="Calibri" w:cs="Calibri"/>
          <w:color w:val="2A2A2A"/>
          <w:sz w:val="24"/>
          <w:szCs w:val="24"/>
        </w:rPr>
        <w:t xml:space="preserve"> April 2021).</w:t>
      </w:r>
    </w:p>
    <w:p w14:paraId="5723531C" w14:textId="5E8D1F98" w:rsidR="1FFFD78B" w:rsidRDefault="1FFFD78B"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Bhattacharjee, J. (2015) ‘Constructivist Approach to Learning – An Effective Approach of Teaching Learning’, </w:t>
      </w:r>
      <w:r w:rsidRPr="6EE9C9F5">
        <w:rPr>
          <w:rFonts w:ascii="Calibri" w:eastAsia="Calibri" w:hAnsi="Calibri" w:cs="Calibri"/>
          <w:i/>
          <w:iCs/>
          <w:color w:val="000000" w:themeColor="text1"/>
          <w:sz w:val="24"/>
          <w:szCs w:val="24"/>
        </w:rPr>
        <w:t xml:space="preserve">International Research Journal of Interdisciplinary and Multidisciplinary </w:t>
      </w:r>
      <w:r w:rsidRPr="6EE9C9F5">
        <w:rPr>
          <w:rFonts w:ascii="Calibri" w:eastAsia="Calibri" w:hAnsi="Calibri" w:cs="Calibri"/>
          <w:i/>
          <w:iCs/>
          <w:color w:val="000000" w:themeColor="text1"/>
          <w:sz w:val="24"/>
          <w:szCs w:val="24"/>
        </w:rPr>
        <w:lastRenderedPageBreak/>
        <w:t xml:space="preserve">Studies, </w:t>
      </w:r>
      <w:r w:rsidRPr="6EE9C9F5">
        <w:rPr>
          <w:rFonts w:ascii="Calibri" w:eastAsia="Calibri" w:hAnsi="Calibri" w:cs="Calibri"/>
          <w:color w:val="000000" w:themeColor="text1"/>
          <w:sz w:val="24"/>
          <w:szCs w:val="24"/>
        </w:rPr>
        <w:t xml:space="preserve">1(6), pp. 65-74. Available at: </w:t>
      </w:r>
      <w:hyperlink r:id="rId20">
        <w:r w:rsidRPr="6EE9C9F5">
          <w:rPr>
            <w:rStyle w:val="Hyperlink"/>
            <w:rFonts w:ascii="Calibri" w:eastAsia="Calibri" w:hAnsi="Calibri" w:cs="Calibri"/>
            <w:sz w:val="24"/>
            <w:szCs w:val="24"/>
          </w:rPr>
          <w:t>http://oaji.net/articles/2015/1707-1438677336.pdf</w:t>
        </w:r>
      </w:hyperlink>
      <w:r w:rsidRPr="6EE9C9F5">
        <w:rPr>
          <w:rFonts w:ascii="Calibri" w:eastAsia="Calibri" w:hAnsi="Calibri" w:cs="Calibri"/>
          <w:color w:val="000000" w:themeColor="text1"/>
          <w:sz w:val="24"/>
          <w:szCs w:val="24"/>
        </w:rPr>
        <w:t xml:space="preserve"> (Accessed: 30</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March 2021).</w:t>
      </w:r>
    </w:p>
    <w:p w14:paraId="59B2BACA" w14:textId="0053726D" w:rsidR="359D0FA0" w:rsidRDefault="3F4DBC6F"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Black, D. S. (2010). A 40-year publishing history of mind-fulness. Mindfulness Research Monthly, 1(5). Available at: </w:t>
      </w:r>
      <w:hyperlink r:id="rId21">
        <w:r w:rsidRPr="6EE9C9F5">
          <w:rPr>
            <w:rStyle w:val="Hyperlink"/>
            <w:rFonts w:ascii="Calibri" w:eastAsia="Calibri" w:hAnsi="Calibri" w:cs="Calibri"/>
            <w:sz w:val="24"/>
            <w:szCs w:val="24"/>
          </w:rPr>
          <w:t>https://www.goamra.org/wp-content/uploads/2014/06/MRM_v8n3_mar.pdf</w:t>
        </w:r>
      </w:hyperlink>
      <w:r w:rsidRPr="6EE9C9F5">
        <w:rPr>
          <w:rFonts w:ascii="Calibri" w:eastAsia="Calibri" w:hAnsi="Calibri" w:cs="Calibri"/>
          <w:color w:val="000000" w:themeColor="text1"/>
          <w:sz w:val="24"/>
          <w:szCs w:val="24"/>
        </w:rPr>
        <w:t xml:space="preserve"> (Accessed: 25</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February 2021).</w:t>
      </w:r>
    </w:p>
    <w:p w14:paraId="51926E31" w14:textId="457139A6" w:rsidR="30CC0C15" w:rsidRDefault="30CC0C15" w:rsidP="01389838">
      <w:pPr>
        <w:spacing w:line="360" w:lineRule="auto"/>
        <w:rPr>
          <w:rFonts w:ascii="Calibri" w:eastAsia="Calibri" w:hAnsi="Calibri" w:cs="Calibri"/>
          <w:color w:val="000000" w:themeColor="text1"/>
          <w:sz w:val="24"/>
          <w:szCs w:val="24"/>
        </w:rPr>
      </w:pPr>
      <w:r w:rsidRPr="01389838">
        <w:rPr>
          <w:rFonts w:ascii="Calibri" w:eastAsia="Calibri" w:hAnsi="Calibri" w:cs="Calibri"/>
          <w:color w:val="000000" w:themeColor="text1"/>
          <w:sz w:val="24"/>
          <w:szCs w:val="24"/>
        </w:rPr>
        <w:t xml:space="preserve">Blane, D. et al. (2008) ‘Understanding adversity and resilience at older ages’, </w:t>
      </w:r>
      <w:r w:rsidRPr="01389838">
        <w:rPr>
          <w:rFonts w:ascii="Calibri" w:eastAsia="Calibri" w:hAnsi="Calibri" w:cs="Calibri"/>
          <w:i/>
          <w:iCs/>
          <w:color w:val="000000" w:themeColor="text1"/>
          <w:sz w:val="24"/>
          <w:szCs w:val="24"/>
        </w:rPr>
        <w:t>Soci</w:t>
      </w:r>
      <w:r w:rsidR="5529FA43" w:rsidRPr="01389838">
        <w:rPr>
          <w:rFonts w:ascii="Calibri" w:eastAsia="Calibri" w:hAnsi="Calibri" w:cs="Calibri"/>
          <w:i/>
          <w:iCs/>
          <w:color w:val="000000" w:themeColor="text1"/>
          <w:sz w:val="24"/>
          <w:szCs w:val="24"/>
        </w:rPr>
        <w:t xml:space="preserve">ology of </w:t>
      </w:r>
      <w:r w:rsidRPr="01389838">
        <w:rPr>
          <w:rFonts w:ascii="Calibri" w:eastAsia="Calibri" w:hAnsi="Calibri" w:cs="Calibri"/>
          <w:i/>
          <w:iCs/>
          <w:color w:val="000000" w:themeColor="text1"/>
          <w:sz w:val="24"/>
          <w:szCs w:val="24"/>
        </w:rPr>
        <w:t>Health</w:t>
      </w:r>
      <w:r w:rsidR="4D4E188E" w:rsidRPr="01389838">
        <w:rPr>
          <w:rFonts w:ascii="Calibri" w:eastAsia="Calibri" w:hAnsi="Calibri" w:cs="Calibri"/>
          <w:i/>
          <w:iCs/>
          <w:color w:val="000000" w:themeColor="text1"/>
          <w:sz w:val="24"/>
          <w:szCs w:val="24"/>
        </w:rPr>
        <w:t xml:space="preserve"> and</w:t>
      </w:r>
      <w:r w:rsidRPr="01389838">
        <w:rPr>
          <w:rFonts w:ascii="Calibri" w:eastAsia="Calibri" w:hAnsi="Calibri" w:cs="Calibri"/>
          <w:i/>
          <w:iCs/>
          <w:color w:val="000000" w:themeColor="text1"/>
          <w:sz w:val="24"/>
          <w:szCs w:val="24"/>
        </w:rPr>
        <w:t xml:space="preserve"> Illn</w:t>
      </w:r>
      <w:r w:rsidR="0FA17CEA" w:rsidRPr="01389838">
        <w:rPr>
          <w:rFonts w:ascii="Calibri" w:eastAsia="Calibri" w:hAnsi="Calibri" w:cs="Calibri"/>
          <w:i/>
          <w:iCs/>
          <w:color w:val="000000" w:themeColor="text1"/>
          <w:sz w:val="24"/>
          <w:szCs w:val="24"/>
        </w:rPr>
        <w:t>ess</w:t>
      </w:r>
      <w:r w:rsidRPr="01389838">
        <w:rPr>
          <w:rFonts w:ascii="Calibri" w:eastAsia="Calibri" w:hAnsi="Calibri" w:cs="Calibri"/>
          <w:i/>
          <w:iCs/>
          <w:color w:val="000000" w:themeColor="text1"/>
          <w:sz w:val="24"/>
          <w:szCs w:val="24"/>
        </w:rPr>
        <w:t xml:space="preserve">, </w:t>
      </w:r>
      <w:r w:rsidR="45B4D0F8" w:rsidRPr="01389838">
        <w:rPr>
          <w:rFonts w:ascii="Calibri" w:eastAsia="Calibri" w:hAnsi="Calibri" w:cs="Calibri"/>
          <w:color w:val="000000" w:themeColor="text1"/>
          <w:sz w:val="24"/>
          <w:szCs w:val="24"/>
        </w:rPr>
        <w:t xml:space="preserve">30(5), pp. 726-740. Available at: </w:t>
      </w:r>
      <w:hyperlink r:id="rId22">
        <w:r w:rsidR="50FC97B8" w:rsidRPr="01389838">
          <w:rPr>
            <w:rStyle w:val="Hyperlink"/>
            <w:rFonts w:ascii="Calibri" w:eastAsia="Calibri" w:hAnsi="Calibri" w:cs="Calibri"/>
            <w:sz w:val="24"/>
            <w:szCs w:val="24"/>
          </w:rPr>
          <w:t>https://onlinelibrary.wiley.com/doi/pdf/10.1111/j.1467-9566.2008.01087.x</w:t>
        </w:r>
      </w:hyperlink>
      <w:r w:rsidR="50FC97B8" w:rsidRPr="01389838">
        <w:rPr>
          <w:rFonts w:ascii="Calibri" w:eastAsia="Calibri" w:hAnsi="Calibri" w:cs="Calibri"/>
          <w:color w:val="000000" w:themeColor="text1"/>
          <w:sz w:val="24"/>
          <w:szCs w:val="24"/>
        </w:rPr>
        <w:t xml:space="preserve"> (Accessed: 30</w:t>
      </w:r>
      <w:r w:rsidR="50FC97B8" w:rsidRPr="01389838">
        <w:rPr>
          <w:rFonts w:ascii="Calibri" w:eastAsia="Calibri" w:hAnsi="Calibri" w:cs="Calibri"/>
          <w:color w:val="000000" w:themeColor="text1"/>
          <w:sz w:val="24"/>
          <w:szCs w:val="24"/>
          <w:vertAlign w:val="superscript"/>
        </w:rPr>
        <w:t>th</w:t>
      </w:r>
      <w:r w:rsidR="50FC97B8" w:rsidRPr="01389838">
        <w:rPr>
          <w:rFonts w:ascii="Calibri" w:eastAsia="Calibri" w:hAnsi="Calibri" w:cs="Calibri"/>
          <w:color w:val="000000" w:themeColor="text1"/>
          <w:sz w:val="24"/>
          <w:szCs w:val="24"/>
        </w:rPr>
        <w:t xml:space="preserve"> April 2021).</w:t>
      </w:r>
    </w:p>
    <w:p w14:paraId="6125072D" w14:textId="054A7EA4" w:rsidR="359D0FA0" w:rsidRDefault="0443CE8D"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Block, J. (1982) ‘Assimilation, Accommodation, and the Dynamics of Personality Development’, </w:t>
      </w:r>
      <w:r w:rsidRPr="6EE9C9F5">
        <w:rPr>
          <w:rFonts w:ascii="Calibri" w:eastAsia="Calibri" w:hAnsi="Calibri" w:cs="Calibri"/>
          <w:i/>
          <w:iCs/>
          <w:color w:val="000000" w:themeColor="text1"/>
          <w:sz w:val="24"/>
          <w:szCs w:val="24"/>
        </w:rPr>
        <w:t xml:space="preserve">Child Development, </w:t>
      </w:r>
      <w:r w:rsidRPr="6EE9C9F5">
        <w:rPr>
          <w:rFonts w:ascii="Calibri" w:eastAsia="Calibri" w:hAnsi="Calibri" w:cs="Calibri"/>
          <w:color w:val="000000" w:themeColor="text1"/>
          <w:sz w:val="24"/>
          <w:szCs w:val="24"/>
        </w:rPr>
        <w:t xml:space="preserve">53(2), pp. 281-295. Available at: </w:t>
      </w:r>
      <w:hyperlink r:id="rId23">
        <w:r w:rsidRPr="6EE9C9F5">
          <w:rPr>
            <w:rStyle w:val="Hyperlink"/>
            <w:rFonts w:ascii="Calibri" w:eastAsia="Calibri" w:hAnsi="Calibri" w:cs="Calibri"/>
            <w:sz w:val="24"/>
            <w:szCs w:val="24"/>
          </w:rPr>
          <w:t>https://www.jstor.org/stable/1128971?seq=1</w:t>
        </w:r>
      </w:hyperlink>
      <w:r w:rsidRPr="6EE9C9F5">
        <w:rPr>
          <w:rFonts w:ascii="Calibri" w:eastAsia="Calibri" w:hAnsi="Calibri" w:cs="Calibri"/>
          <w:color w:val="000000" w:themeColor="text1"/>
          <w:sz w:val="24"/>
          <w:szCs w:val="24"/>
        </w:rPr>
        <w:t xml:space="preserve"> (Accessed: 31</w:t>
      </w:r>
      <w:r w:rsidRPr="6EE9C9F5">
        <w:rPr>
          <w:rFonts w:ascii="Calibri" w:eastAsia="Calibri" w:hAnsi="Calibri" w:cs="Calibri"/>
          <w:color w:val="000000" w:themeColor="text1"/>
          <w:sz w:val="24"/>
          <w:szCs w:val="24"/>
          <w:vertAlign w:val="superscript"/>
        </w:rPr>
        <w:t>st</w:t>
      </w:r>
      <w:r w:rsidRPr="6EE9C9F5">
        <w:rPr>
          <w:rFonts w:ascii="Calibri" w:eastAsia="Calibri" w:hAnsi="Calibri" w:cs="Calibri"/>
          <w:color w:val="000000" w:themeColor="text1"/>
          <w:sz w:val="24"/>
          <w:szCs w:val="24"/>
        </w:rPr>
        <w:t xml:space="preserve"> March 2021).</w:t>
      </w:r>
    </w:p>
    <w:p w14:paraId="5A0DC61E" w14:textId="19D7E29C" w:rsidR="359D0FA0" w:rsidRDefault="0443CE8D"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Borge, A., Lie. K. K. and Nordhagen R. (2003) ‘Children in the environment: Forest day-care centres: Modern day care with historical antecedents’, </w:t>
      </w:r>
      <w:r w:rsidRPr="6EE9C9F5">
        <w:rPr>
          <w:rFonts w:ascii="Calibri" w:eastAsia="Calibri" w:hAnsi="Calibri" w:cs="Calibri"/>
          <w:i/>
          <w:iCs/>
          <w:color w:val="000000" w:themeColor="text1"/>
          <w:sz w:val="24"/>
          <w:szCs w:val="24"/>
        </w:rPr>
        <w:t xml:space="preserve">History of the Family, </w:t>
      </w:r>
      <w:r w:rsidRPr="6EE9C9F5">
        <w:rPr>
          <w:rFonts w:ascii="Calibri" w:eastAsia="Calibri" w:hAnsi="Calibri" w:cs="Calibri"/>
          <w:color w:val="000000" w:themeColor="text1"/>
          <w:sz w:val="24"/>
          <w:szCs w:val="24"/>
        </w:rPr>
        <w:t xml:space="preserve">8(4), pp. 605-618. Available at: </w:t>
      </w:r>
      <w:hyperlink r:id="rId24">
        <w:r w:rsidRPr="6EE9C9F5">
          <w:rPr>
            <w:rStyle w:val="Hyperlink"/>
            <w:rFonts w:ascii="Calibri" w:eastAsia="Calibri" w:hAnsi="Calibri" w:cs="Calibri"/>
            <w:sz w:val="24"/>
            <w:szCs w:val="24"/>
          </w:rPr>
          <w:t>https://www.researchgate.net/publication/223495636_Children_in_the_environment_Forest_day-care_centers_Modern_day_care_with_historical_antecedents</w:t>
        </w:r>
      </w:hyperlink>
      <w:r w:rsidRPr="6EE9C9F5">
        <w:rPr>
          <w:rFonts w:ascii="Calibri" w:eastAsia="Calibri" w:hAnsi="Calibri" w:cs="Calibri"/>
          <w:color w:val="000000" w:themeColor="text1"/>
          <w:sz w:val="24"/>
          <w:szCs w:val="24"/>
        </w:rPr>
        <w:t xml:space="preserve"> (Accessed: 12</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April 2021). </w:t>
      </w:r>
    </w:p>
    <w:p w14:paraId="04587B67" w14:textId="05482D41" w:rsidR="359D0FA0" w:rsidRDefault="0443CE8D"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Bostic, J. Q. et al. (2015) ‘Being present at school: Implementing mindfulness in schools’, </w:t>
      </w:r>
      <w:r w:rsidRPr="6EE9C9F5">
        <w:rPr>
          <w:rFonts w:ascii="Calibri" w:eastAsia="Calibri" w:hAnsi="Calibri" w:cs="Calibri"/>
          <w:i/>
          <w:iCs/>
          <w:color w:val="000000" w:themeColor="text1"/>
          <w:sz w:val="24"/>
          <w:szCs w:val="24"/>
        </w:rPr>
        <w:t xml:space="preserve">Child &amp; Adolescents Psychiatric Clinic, </w:t>
      </w:r>
      <w:r w:rsidRPr="6EE9C9F5">
        <w:rPr>
          <w:rFonts w:ascii="Calibri" w:eastAsia="Calibri" w:hAnsi="Calibri" w:cs="Calibri"/>
          <w:color w:val="000000" w:themeColor="text1"/>
          <w:sz w:val="24"/>
          <w:szCs w:val="24"/>
        </w:rPr>
        <w:t xml:space="preserve">2(2), pp. 245-259. Available at: </w:t>
      </w:r>
      <w:hyperlink r:id="rId25">
        <w:r w:rsidRPr="6EE9C9F5">
          <w:rPr>
            <w:rStyle w:val="Hyperlink"/>
            <w:rFonts w:ascii="Calibri" w:eastAsia="Calibri" w:hAnsi="Calibri" w:cs="Calibri"/>
            <w:sz w:val="24"/>
            <w:szCs w:val="24"/>
          </w:rPr>
          <w:t>https://www.childpsych.theclinics.com/article/S1056-4993(14)00122-9/fulltext</w:t>
        </w:r>
      </w:hyperlink>
      <w:r w:rsidRPr="6EE9C9F5">
        <w:rPr>
          <w:rFonts w:ascii="Calibri" w:eastAsia="Calibri" w:hAnsi="Calibri" w:cs="Calibri"/>
          <w:color w:val="000000" w:themeColor="text1"/>
          <w:sz w:val="24"/>
          <w:szCs w:val="24"/>
        </w:rPr>
        <w:t xml:space="preserve"> (Accessed: 5</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April 2021).</w:t>
      </w:r>
    </w:p>
    <w:p w14:paraId="28C91A0B" w14:textId="2E61DB3B" w:rsidR="359D0FA0" w:rsidRDefault="615D0D4C"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Brefczynski-Lewis, J. A. et al. (2017) ‘Mind the Hype: A Critical Evaluation and Prescriptive Agenda for Research on Mindfulness and Meditation’, </w:t>
      </w:r>
      <w:r w:rsidRPr="6EE9C9F5">
        <w:rPr>
          <w:rFonts w:ascii="Calibri" w:eastAsia="Calibri" w:hAnsi="Calibri" w:cs="Calibri"/>
          <w:i/>
          <w:iCs/>
          <w:color w:val="000000" w:themeColor="text1"/>
          <w:sz w:val="24"/>
          <w:szCs w:val="24"/>
        </w:rPr>
        <w:t xml:space="preserve">Perspectives on Psychological Science, </w:t>
      </w:r>
      <w:r w:rsidRPr="6EE9C9F5">
        <w:rPr>
          <w:rFonts w:ascii="Calibri" w:eastAsia="Calibri" w:hAnsi="Calibri" w:cs="Calibri"/>
          <w:color w:val="000000" w:themeColor="text1"/>
          <w:sz w:val="24"/>
          <w:szCs w:val="24"/>
        </w:rPr>
        <w:t xml:space="preserve">13(1), pp. 36–61. Available at: </w:t>
      </w:r>
      <w:hyperlink r:id="rId26">
        <w:r w:rsidRPr="6EE9C9F5">
          <w:rPr>
            <w:rStyle w:val="Hyperlink"/>
            <w:rFonts w:ascii="Calibri" w:eastAsia="Calibri" w:hAnsi="Calibri" w:cs="Calibri"/>
            <w:sz w:val="24"/>
            <w:szCs w:val="24"/>
          </w:rPr>
          <w:t>https://journals.sagepub.com/doi/full/10.1177/1745691617709589</w:t>
        </w:r>
      </w:hyperlink>
      <w:r w:rsidRPr="6EE9C9F5">
        <w:rPr>
          <w:rFonts w:ascii="Calibri" w:eastAsia="Calibri" w:hAnsi="Calibri" w:cs="Calibri"/>
          <w:color w:val="000000" w:themeColor="text1"/>
          <w:sz w:val="24"/>
          <w:szCs w:val="24"/>
        </w:rPr>
        <w:t xml:space="preserve"> (Accessed: 22</w:t>
      </w:r>
      <w:r w:rsidRPr="6EE9C9F5">
        <w:rPr>
          <w:rFonts w:ascii="Calibri" w:eastAsia="Calibri" w:hAnsi="Calibri" w:cs="Calibri"/>
          <w:color w:val="000000" w:themeColor="text1"/>
          <w:sz w:val="24"/>
          <w:szCs w:val="24"/>
          <w:vertAlign w:val="superscript"/>
        </w:rPr>
        <w:t>nd</w:t>
      </w:r>
      <w:r w:rsidRPr="6EE9C9F5">
        <w:rPr>
          <w:rFonts w:ascii="Calibri" w:eastAsia="Calibri" w:hAnsi="Calibri" w:cs="Calibri"/>
          <w:color w:val="000000" w:themeColor="text1"/>
          <w:sz w:val="24"/>
          <w:szCs w:val="24"/>
        </w:rPr>
        <w:t xml:space="preserve"> April 2021).</w:t>
      </w:r>
    </w:p>
    <w:p w14:paraId="5877A3C6" w14:textId="64E5BFD3" w:rsidR="359D0FA0" w:rsidRDefault="38F6EC4B" w:rsidP="6EE9C9F5">
      <w:pPr>
        <w:spacing w:line="360" w:lineRule="auto"/>
        <w:rPr>
          <w:rFonts w:ascii="Calibri" w:eastAsia="Calibri" w:hAnsi="Calibri" w:cs="Calibri"/>
          <w:color w:val="111111"/>
          <w:sz w:val="24"/>
          <w:szCs w:val="24"/>
        </w:rPr>
      </w:pPr>
      <w:r w:rsidRPr="6EE9C9F5">
        <w:rPr>
          <w:rFonts w:ascii="Calibri" w:eastAsia="Calibri" w:hAnsi="Calibri" w:cs="Calibri"/>
          <w:color w:val="000000" w:themeColor="text1"/>
          <w:sz w:val="24"/>
          <w:szCs w:val="24"/>
        </w:rPr>
        <w:t>Brook, A. et al. (2007) ‘</w:t>
      </w:r>
      <w:r w:rsidRPr="6EE9C9F5">
        <w:rPr>
          <w:rFonts w:ascii="Calibri" w:eastAsia="Calibri" w:hAnsi="Calibri" w:cs="Calibri"/>
          <w:color w:val="111111"/>
          <w:sz w:val="24"/>
          <w:szCs w:val="24"/>
        </w:rPr>
        <w:t xml:space="preserve">The Pursuit of Self‐Esteem: Contingencies of Self‐Worth and Self‐Regulation’, Journal of Personality, 74(6), pp. 1749-1771. Available at: </w:t>
      </w:r>
      <w:hyperlink r:id="rId27">
        <w:r w:rsidRPr="6EE9C9F5">
          <w:rPr>
            <w:rStyle w:val="Hyperlink"/>
            <w:rFonts w:ascii="Calibri" w:eastAsia="Calibri" w:hAnsi="Calibri" w:cs="Calibri"/>
            <w:sz w:val="24"/>
            <w:szCs w:val="24"/>
          </w:rPr>
          <w:t>https://www.researchgate.net/publication/6712714_The_Pursuit_of_Self-Esteem_Contingencies_of_Self-Worth_and_Self-Regulation</w:t>
        </w:r>
      </w:hyperlink>
      <w:r w:rsidRPr="6EE9C9F5">
        <w:rPr>
          <w:rFonts w:ascii="Calibri" w:eastAsia="Calibri" w:hAnsi="Calibri" w:cs="Calibri"/>
          <w:color w:val="111111"/>
          <w:sz w:val="24"/>
          <w:szCs w:val="24"/>
        </w:rPr>
        <w:t xml:space="preserve"> (Accessed: 3</w:t>
      </w:r>
      <w:r w:rsidRPr="6EE9C9F5">
        <w:rPr>
          <w:rFonts w:ascii="Calibri" w:eastAsia="Calibri" w:hAnsi="Calibri" w:cs="Calibri"/>
          <w:color w:val="111111"/>
          <w:sz w:val="24"/>
          <w:szCs w:val="24"/>
          <w:vertAlign w:val="superscript"/>
        </w:rPr>
        <w:t>rd</w:t>
      </w:r>
      <w:r w:rsidRPr="6EE9C9F5">
        <w:rPr>
          <w:rFonts w:ascii="Calibri" w:eastAsia="Calibri" w:hAnsi="Calibri" w:cs="Calibri"/>
          <w:color w:val="111111"/>
          <w:sz w:val="24"/>
          <w:szCs w:val="24"/>
        </w:rPr>
        <w:t xml:space="preserve"> April 2021).</w:t>
      </w:r>
    </w:p>
    <w:p w14:paraId="2DE93415" w14:textId="495295C4" w:rsidR="359D0FA0" w:rsidRDefault="38F6EC4B"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Brown, K. W., Creswell, J. D. and Ryan, R. M. (2007) ‘Mindfulness: Theoretical foundations and evidence for its salutary effects’, </w:t>
      </w:r>
      <w:r w:rsidRPr="6EE9C9F5">
        <w:rPr>
          <w:rFonts w:ascii="Calibri" w:eastAsia="Calibri" w:hAnsi="Calibri" w:cs="Calibri"/>
          <w:i/>
          <w:iCs/>
          <w:color w:val="000000" w:themeColor="text1"/>
          <w:sz w:val="24"/>
          <w:szCs w:val="24"/>
        </w:rPr>
        <w:t>Psychological Inquiry</w:t>
      </w:r>
      <w:r w:rsidRPr="6EE9C9F5">
        <w:rPr>
          <w:rFonts w:ascii="Calibri" w:eastAsia="Calibri" w:hAnsi="Calibri" w:cs="Calibri"/>
          <w:color w:val="000000" w:themeColor="text1"/>
          <w:sz w:val="24"/>
          <w:szCs w:val="24"/>
        </w:rPr>
        <w:t xml:space="preserve">, 18, pp. 211–237. Available at: </w:t>
      </w:r>
      <w:hyperlink r:id="rId28">
        <w:r w:rsidRPr="6EE9C9F5">
          <w:rPr>
            <w:rStyle w:val="Hyperlink"/>
            <w:rFonts w:ascii="Calibri" w:eastAsia="Calibri" w:hAnsi="Calibri" w:cs="Calibri"/>
            <w:sz w:val="24"/>
            <w:szCs w:val="24"/>
          </w:rPr>
          <w:t>https://www.tandfonline.com/doi/abs/10.1080/10478400701598298?journalCode=hpli20</w:t>
        </w:r>
      </w:hyperlink>
      <w:r w:rsidRPr="6EE9C9F5">
        <w:rPr>
          <w:rFonts w:ascii="Calibri" w:eastAsia="Calibri" w:hAnsi="Calibri" w:cs="Calibri"/>
          <w:color w:val="000000" w:themeColor="text1"/>
          <w:sz w:val="24"/>
          <w:szCs w:val="24"/>
        </w:rPr>
        <w:t xml:space="preserve"> (Accessed: 5</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April 2021).</w:t>
      </w:r>
    </w:p>
    <w:p w14:paraId="740A69AE" w14:textId="70BC2777" w:rsidR="359D0FA0" w:rsidRDefault="38F6EC4B"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Bruehlman-Senecal, E. et al. (2009) ‘Why is nature beneficial? The role of connectedness to nature’,</w:t>
      </w:r>
      <w:r w:rsidRPr="6EE9C9F5">
        <w:rPr>
          <w:rFonts w:ascii="Calibri" w:eastAsia="Calibri" w:hAnsi="Calibri" w:cs="Calibri"/>
          <w:i/>
          <w:iCs/>
          <w:color w:val="000000" w:themeColor="text1"/>
          <w:sz w:val="24"/>
          <w:szCs w:val="24"/>
        </w:rPr>
        <w:t xml:space="preserve"> Environment and Behaviour, </w:t>
      </w:r>
      <w:r w:rsidRPr="6EE9C9F5">
        <w:rPr>
          <w:rFonts w:ascii="Calibri" w:eastAsia="Calibri" w:hAnsi="Calibri" w:cs="Calibri"/>
          <w:color w:val="000000" w:themeColor="text1"/>
          <w:sz w:val="24"/>
          <w:szCs w:val="24"/>
        </w:rPr>
        <w:t xml:space="preserve">41(5), pp. 607–643. Available at: </w:t>
      </w:r>
      <w:hyperlink r:id="rId29">
        <w:r w:rsidRPr="6EE9C9F5">
          <w:rPr>
            <w:rStyle w:val="Hyperlink"/>
            <w:rFonts w:ascii="Calibri" w:eastAsia="Calibri" w:hAnsi="Calibri" w:cs="Calibri"/>
            <w:sz w:val="24"/>
            <w:szCs w:val="24"/>
          </w:rPr>
          <w:t>https://www.researchgate.net/publication/238428905_Why_Is_Nature_BeneficialThe_Role_of_Connectedness_to_Nature</w:t>
        </w:r>
      </w:hyperlink>
      <w:r w:rsidRPr="6EE9C9F5">
        <w:rPr>
          <w:rFonts w:ascii="Calibri" w:eastAsia="Calibri" w:hAnsi="Calibri" w:cs="Calibri"/>
          <w:color w:val="000000" w:themeColor="text1"/>
          <w:sz w:val="24"/>
          <w:szCs w:val="24"/>
        </w:rPr>
        <w:t xml:space="preserve"> (Accessed: 12</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April 2021).</w:t>
      </w:r>
    </w:p>
    <w:p w14:paraId="206ABC78" w14:textId="6713FF6B" w:rsidR="359D0FA0" w:rsidRDefault="38F6EC4B"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Burcea, C. C. et al., (2014) ‘THE CONCEPT OF WELLBEING IN RELATION TO HEALTH AND QUALITY OF LIFE’, </w:t>
      </w:r>
      <w:r w:rsidRPr="6EE9C9F5">
        <w:rPr>
          <w:rFonts w:ascii="Calibri" w:eastAsia="Calibri" w:hAnsi="Calibri" w:cs="Calibri"/>
          <w:i/>
          <w:iCs/>
          <w:color w:val="000000" w:themeColor="text1"/>
          <w:sz w:val="24"/>
          <w:szCs w:val="24"/>
        </w:rPr>
        <w:t xml:space="preserve">European Journal of Science and Technology, </w:t>
      </w:r>
      <w:r w:rsidRPr="6EE9C9F5">
        <w:rPr>
          <w:rFonts w:ascii="Calibri" w:eastAsia="Calibri" w:hAnsi="Calibri" w:cs="Calibri"/>
          <w:color w:val="000000" w:themeColor="text1"/>
          <w:sz w:val="24"/>
          <w:szCs w:val="24"/>
        </w:rPr>
        <w:t xml:space="preserve">10(4), pp. 123-128. Available at: </w:t>
      </w:r>
      <w:hyperlink r:id="rId30">
        <w:r w:rsidRPr="6EE9C9F5">
          <w:rPr>
            <w:rStyle w:val="Hyperlink"/>
            <w:rFonts w:ascii="Calibri" w:eastAsia="Calibri" w:hAnsi="Calibri" w:cs="Calibri"/>
            <w:sz w:val="24"/>
            <w:szCs w:val="24"/>
          </w:rPr>
          <w:t>https://www.researchgate.net/publication/298026525_The_concept_of_wellbeing_in_relation_to_health_and_quality_of_life</w:t>
        </w:r>
      </w:hyperlink>
      <w:r w:rsidRPr="6EE9C9F5">
        <w:rPr>
          <w:rFonts w:ascii="Calibri" w:eastAsia="Calibri" w:hAnsi="Calibri" w:cs="Calibri"/>
          <w:color w:val="000000" w:themeColor="text1"/>
          <w:sz w:val="24"/>
          <w:szCs w:val="24"/>
        </w:rPr>
        <w:t xml:space="preserve"> (Accessed: 1</w:t>
      </w:r>
      <w:r w:rsidRPr="6EE9C9F5">
        <w:rPr>
          <w:rFonts w:ascii="Calibri" w:eastAsia="Calibri" w:hAnsi="Calibri" w:cs="Calibri"/>
          <w:color w:val="000000" w:themeColor="text1"/>
          <w:sz w:val="24"/>
          <w:szCs w:val="24"/>
          <w:vertAlign w:val="superscript"/>
        </w:rPr>
        <w:t>st</w:t>
      </w:r>
      <w:r w:rsidRPr="6EE9C9F5">
        <w:rPr>
          <w:rFonts w:ascii="Calibri" w:eastAsia="Calibri" w:hAnsi="Calibri" w:cs="Calibri"/>
          <w:color w:val="000000" w:themeColor="text1"/>
          <w:sz w:val="24"/>
          <w:szCs w:val="24"/>
        </w:rPr>
        <w:t xml:space="preserve"> March 2021).</w:t>
      </w:r>
    </w:p>
    <w:p w14:paraId="4A3E2476" w14:textId="2FCC08D8" w:rsidR="359D0FA0" w:rsidRDefault="38D000F8" w:rsidP="6EE9C9F5">
      <w:pPr>
        <w:spacing w:line="360" w:lineRule="auto"/>
        <w:rPr>
          <w:rFonts w:ascii="Calibri" w:eastAsia="Calibri" w:hAnsi="Calibri" w:cs="Calibri"/>
          <w:color w:val="111111"/>
          <w:sz w:val="24"/>
          <w:szCs w:val="24"/>
        </w:rPr>
      </w:pPr>
      <w:r w:rsidRPr="6EE9C9F5">
        <w:rPr>
          <w:rFonts w:ascii="Calibri" w:eastAsia="Calibri" w:hAnsi="Calibri" w:cs="Calibri"/>
          <w:color w:val="000000" w:themeColor="text1"/>
          <w:sz w:val="24"/>
          <w:szCs w:val="24"/>
        </w:rPr>
        <w:t xml:space="preserve">Burdette, H. and Whitaker, R. (2005) ‘Resurrecting free play in young children: looking beyond fitness and to attention, affiliation, and affect’, </w:t>
      </w:r>
      <w:r w:rsidRPr="6EE9C9F5">
        <w:rPr>
          <w:rFonts w:ascii="Calibri" w:eastAsia="Calibri" w:hAnsi="Calibri" w:cs="Calibri"/>
          <w:i/>
          <w:iCs/>
          <w:color w:val="000000" w:themeColor="text1"/>
          <w:sz w:val="24"/>
          <w:szCs w:val="24"/>
        </w:rPr>
        <w:t xml:space="preserve">Archives of Paediatrics &amp; Adolescent Medicine, </w:t>
      </w:r>
      <w:r w:rsidRPr="6EE9C9F5">
        <w:rPr>
          <w:rFonts w:ascii="Calibri" w:eastAsia="Calibri" w:hAnsi="Calibri" w:cs="Calibri"/>
          <w:color w:val="000000" w:themeColor="text1"/>
          <w:sz w:val="24"/>
          <w:szCs w:val="24"/>
        </w:rPr>
        <w:t>159(1), pp. 46-50.</w:t>
      </w:r>
      <w:r w:rsidRPr="6EE9C9F5">
        <w:rPr>
          <w:rFonts w:ascii="Calibri" w:eastAsia="Calibri" w:hAnsi="Calibri" w:cs="Calibri"/>
          <w:color w:val="111111"/>
          <w:sz w:val="24"/>
          <w:szCs w:val="24"/>
        </w:rPr>
        <w:t xml:space="preserve"> Available at: </w:t>
      </w:r>
      <w:hyperlink r:id="rId31">
        <w:r w:rsidRPr="6EE9C9F5">
          <w:rPr>
            <w:rStyle w:val="Hyperlink"/>
            <w:rFonts w:ascii="Calibri" w:eastAsia="Calibri" w:hAnsi="Calibri" w:cs="Calibri"/>
            <w:sz w:val="24"/>
            <w:szCs w:val="24"/>
          </w:rPr>
          <w:t>https://jamanetwork.com/journals/jamapediatrics/fullarticle/485902</w:t>
        </w:r>
      </w:hyperlink>
      <w:r w:rsidRPr="6EE9C9F5">
        <w:rPr>
          <w:rFonts w:ascii="Calibri" w:eastAsia="Calibri" w:hAnsi="Calibri" w:cs="Calibri"/>
          <w:color w:val="111111"/>
          <w:sz w:val="24"/>
          <w:szCs w:val="24"/>
        </w:rPr>
        <w:t xml:space="preserve"> (Accessed: 3</w:t>
      </w:r>
      <w:r w:rsidRPr="6EE9C9F5">
        <w:rPr>
          <w:rFonts w:ascii="Calibri" w:eastAsia="Calibri" w:hAnsi="Calibri" w:cs="Calibri"/>
          <w:color w:val="111111"/>
          <w:sz w:val="24"/>
          <w:szCs w:val="24"/>
          <w:vertAlign w:val="superscript"/>
        </w:rPr>
        <w:t>rd</w:t>
      </w:r>
      <w:r w:rsidRPr="6EE9C9F5">
        <w:rPr>
          <w:rFonts w:ascii="Calibri" w:eastAsia="Calibri" w:hAnsi="Calibri" w:cs="Calibri"/>
          <w:color w:val="111111"/>
          <w:sz w:val="24"/>
          <w:szCs w:val="24"/>
        </w:rPr>
        <w:t xml:space="preserve"> April 2021).</w:t>
      </w:r>
    </w:p>
    <w:p w14:paraId="0226B423" w14:textId="3825F365" w:rsidR="359D0FA0" w:rsidRDefault="05F714A9"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Burke, C. A. (2009) ‘Mindfulness-Based Approaches with Children and Adolescents: A Preliminary Review of Current Research in an Emergent Field’, </w:t>
      </w:r>
      <w:r w:rsidRPr="6EE9C9F5">
        <w:rPr>
          <w:rFonts w:ascii="Calibri" w:eastAsia="Calibri" w:hAnsi="Calibri" w:cs="Calibri"/>
          <w:i/>
          <w:iCs/>
          <w:color w:val="000000" w:themeColor="text1"/>
          <w:sz w:val="24"/>
          <w:szCs w:val="24"/>
        </w:rPr>
        <w:t xml:space="preserve">Journal of Child and Family Studies, </w:t>
      </w:r>
      <w:r w:rsidRPr="6EE9C9F5">
        <w:rPr>
          <w:rFonts w:ascii="Calibri" w:eastAsia="Calibri" w:hAnsi="Calibri" w:cs="Calibri"/>
          <w:color w:val="000000" w:themeColor="text1"/>
          <w:sz w:val="24"/>
          <w:szCs w:val="24"/>
        </w:rPr>
        <w:t xml:space="preserve">19(2), pp. 133-144. Available at: </w:t>
      </w:r>
      <w:hyperlink r:id="rId32">
        <w:r w:rsidRPr="6EE9C9F5">
          <w:rPr>
            <w:rStyle w:val="Hyperlink"/>
            <w:rFonts w:ascii="Calibri" w:eastAsia="Calibri" w:hAnsi="Calibri" w:cs="Calibri"/>
            <w:sz w:val="24"/>
            <w:szCs w:val="24"/>
          </w:rPr>
          <w:t>(PDF) Mindfulness-Based Approaches with Children and Adolescents: A Preliminary Review of Current Research in an Emergent Field (researchgate.net)</w:t>
        </w:r>
      </w:hyperlink>
      <w:r w:rsidRPr="6EE9C9F5">
        <w:rPr>
          <w:rFonts w:ascii="Calibri" w:eastAsia="Calibri" w:hAnsi="Calibri" w:cs="Calibri"/>
          <w:color w:val="000000" w:themeColor="text1"/>
          <w:sz w:val="24"/>
          <w:szCs w:val="24"/>
        </w:rPr>
        <w:t xml:space="preserve"> (Accessed: 25</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February 2021).</w:t>
      </w:r>
    </w:p>
    <w:p w14:paraId="78211160" w14:textId="7D25B7CB" w:rsidR="359D0FA0" w:rsidRDefault="05F714A9" w:rsidP="6EE9C9F5">
      <w:pPr>
        <w:spacing w:line="360" w:lineRule="auto"/>
        <w:rPr>
          <w:rFonts w:ascii="Calibri" w:eastAsia="Calibri" w:hAnsi="Calibri" w:cs="Calibri"/>
          <w:i/>
          <w:iCs/>
          <w:color w:val="000000" w:themeColor="text1"/>
          <w:sz w:val="24"/>
          <w:szCs w:val="24"/>
        </w:rPr>
      </w:pPr>
      <w:r w:rsidRPr="6EE9C9F5">
        <w:rPr>
          <w:rFonts w:ascii="Calibri" w:eastAsia="Calibri" w:hAnsi="Calibri" w:cs="Calibri"/>
          <w:color w:val="000000" w:themeColor="text1"/>
          <w:sz w:val="24"/>
          <w:szCs w:val="24"/>
        </w:rPr>
        <w:t xml:space="preserve">Burnett, R. et al. (2013) ‘Effectiveness of the Mindfulness in Schools Programme: non-randomised controlled feasibility study’, </w:t>
      </w:r>
      <w:r w:rsidRPr="6EE9C9F5">
        <w:rPr>
          <w:rFonts w:ascii="Calibri" w:eastAsia="Calibri" w:hAnsi="Calibri" w:cs="Calibri"/>
          <w:i/>
          <w:iCs/>
          <w:color w:val="000000" w:themeColor="text1"/>
          <w:sz w:val="24"/>
          <w:szCs w:val="24"/>
        </w:rPr>
        <w:t xml:space="preserve">The British Journal of Psychiatry: The Journal of Mental Science, </w:t>
      </w:r>
      <w:r w:rsidRPr="6EE9C9F5">
        <w:rPr>
          <w:rFonts w:ascii="Calibri" w:eastAsia="Calibri" w:hAnsi="Calibri" w:cs="Calibri"/>
          <w:color w:val="000000" w:themeColor="text1"/>
          <w:sz w:val="24"/>
          <w:szCs w:val="24"/>
        </w:rPr>
        <w:t xml:space="preserve">203(2), pp. 126-131. Available at: </w:t>
      </w:r>
      <w:hyperlink r:id="rId33">
        <w:r w:rsidRPr="6EE9C9F5">
          <w:rPr>
            <w:rStyle w:val="Hyperlink"/>
            <w:rFonts w:ascii="Calibri" w:eastAsia="Calibri" w:hAnsi="Calibri" w:cs="Calibri"/>
            <w:sz w:val="24"/>
            <w:szCs w:val="24"/>
          </w:rPr>
          <w:t>https://www.researchgate.net/publication/240308518_Effectiveness_of_the_Mindfulness_i</w:t>
        </w:r>
        <w:r w:rsidRPr="6EE9C9F5">
          <w:rPr>
            <w:rStyle w:val="Hyperlink"/>
            <w:rFonts w:ascii="Calibri" w:eastAsia="Calibri" w:hAnsi="Calibri" w:cs="Calibri"/>
            <w:sz w:val="24"/>
            <w:szCs w:val="24"/>
          </w:rPr>
          <w:lastRenderedPageBreak/>
          <w:t>n_Schools_Programme_Non-randomised_controlled_feasibility_study</w:t>
        </w:r>
      </w:hyperlink>
      <w:r w:rsidRPr="6EE9C9F5">
        <w:rPr>
          <w:rFonts w:ascii="Calibri" w:eastAsia="Calibri" w:hAnsi="Calibri" w:cs="Calibri"/>
          <w:color w:val="000000" w:themeColor="text1"/>
          <w:sz w:val="24"/>
          <w:szCs w:val="24"/>
        </w:rPr>
        <w:t xml:space="preserve"> (Accessed: 24</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April 2021).</w:t>
      </w:r>
    </w:p>
    <w:p w14:paraId="4F486F1B" w14:textId="61D0FB0F" w:rsidR="359D0FA0" w:rsidRDefault="1F669B49"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111111"/>
          <w:sz w:val="24"/>
          <w:szCs w:val="24"/>
        </w:rPr>
        <w:t>Buro, K. et al. (2010) ‘</w:t>
      </w:r>
      <w:r w:rsidRPr="6EE9C9F5">
        <w:rPr>
          <w:rFonts w:ascii="Calibri" w:eastAsia="Calibri" w:hAnsi="Calibri" w:cs="Calibri"/>
          <w:color w:val="000000" w:themeColor="text1"/>
          <w:sz w:val="24"/>
          <w:szCs w:val="24"/>
        </w:rPr>
        <w:t xml:space="preserve">Nature connectedness: Associations with well-being and mindfulness’, </w:t>
      </w:r>
      <w:r w:rsidRPr="6EE9C9F5">
        <w:rPr>
          <w:rFonts w:ascii="Calibri" w:eastAsia="Calibri" w:hAnsi="Calibri" w:cs="Calibri"/>
          <w:i/>
          <w:iCs/>
          <w:color w:val="000000" w:themeColor="text1"/>
          <w:sz w:val="24"/>
          <w:szCs w:val="24"/>
        </w:rPr>
        <w:t xml:space="preserve">Personality and Individual Differences, </w:t>
      </w:r>
      <w:r w:rsidRPr="6EE9C9F5">
        <w:rPr>
          <w:rFonts w:ascii="Calibri" w:eastAsia="Calibri" w:hAnsi="Calibri" w:cs="Calibri"/>
          <w:color w:val="000000" w:themeColor="text1"/>
          <w:sz w:val="24"/>
          <w:szCs w:val="24"/>
        </w:rPr>
        <w:t xml:space="preserve">51, pp. 166–171. Available at: </w:t>
      </w:r>
      <w:hyperlink r:id="rId34">
        <w:r w:rsidRPr="6EE9C9F5">
          <w:rPr>
            <w:rStyle w:val="Hyperlink"/>
            <w:rFonts w:ascii="Calibri" w:eastAsia="Calibri" w:hAnsi="Calibri" w:cs="Calibri"/>
            <w:sz w:val="24"/>
            <w:szCs w:val="24"/>
          </w:rPr>
          <w:t>https://www.researchgate.net/publication/231557111_Nature_connectedness_Associations_with_well-being_and_mindfulness</w:t>
        </w:r>
      </w:hyperlink>
      <w:r w:rsidRPr="6EE9C9F5">
        <w:rPr>
          <w:rFonts w:ascii="Calibri" w:eastAsia="Calibri" w:hAnsi="Calibri" w:cs="Calibri"/>
          <w:color w:val="000000" w:themeColor="text1"/>
          <w:sz w:val="24"/>
          <w:szCs w:val="24"/>
        </w:rPr>
        <w:t xml:space="preserve"> (Accessed: 4</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April 2021).</w:t>
      </w:r>
    </w:p>
    <w:p w14:paraId="000F7F28" w14:textId="1923779D" w:rsidR="359D0FA0" w:rsidRDefault="1F669B49" w:rsidP="6EE9C9F5">
      <w:pPr>
        <w:spacing w:line="360" w:lineRule="auto"/>
        <w:rPr>
          <w:rFonts w:ascii="Calibri" w:eastAsia="Calibri" w:hAnsi="Calibri" w:cs="Calibri"/>
          <w:color w:val="111111"/>
          <w:sz w:val="24"/>
          <w:szCs w:val="24"/>
        </w:rPr>
      </w:pPr>
      <w:r w:rsidRPr="6EE9C9F5">
        <w:rPr>
          <w:rFonts w:ascii="Calibri" w:eastAsia="Calibri" w:hAnsi="Calibri" w:cs="Calibri"/>
          <w:color w:val="111111"/>
          <w:sz w:val="24"/>
          <w:szCs w:val="24"/>
        </w:rPr>
        <w:t xml:space="preserve">Burriss, K., and Burriss, L. (2011) ‘Outdoor play and learning: Policy and practice’, </w:t>
      </w:r>
      <w:r w:rsidRPr="6EE9C9F5">
        <w:rPr>
          <w:rFonts w:ascii="Calibri" w:eastAsia="Calibri" w:hAnsi="Calibri" w:cs="Calibri"/>
          <w:i/>
          <w:iCs/>
          <w:color w:val="111111"/>
          <w:sz w:val="24"/>
          <w:szCs w:val="24"/>
        </w:rPr>
        <w:t xml:space="preserve">International Journal of Education Policy and Leadership, </w:t>
      </w:r>
      <w:r w:rsidRPr="6EE9C9F5">
        <w:rPr>
          <w:rFonts w:ascii="Calibri" w:eastAsia="Calibri" w:hAnsi="Calibri" w:cs="Calibri"/>
          <w:color w:val="111111"/>
          <w:sz w:val="24"/>
          <w:szCs w:val="24"/>
        </w:rPr>
        <w:t xml:space="preserve">6(8), pp. 1-12. Available at: </w:t>
      </w:r>
      <w:hyperlink r:id="rId35">
        <w:r w:rsidRPr="6EE9C9F5">
          <w:rPr>
            <w:rStyle w:val="Hyperlink"/>
            <w:rFonts w:ascii="Calibri" w:eastAsia="Calibri" w:hAnsi="Calibri" w:cs="Calibri"/>
            <w:sz w:val="24"/>
            <w:szCs w:val="24"/>
          </w:rPr>
          <w:t>https://www.academia.edu/27210868/Outdoor_Play_and_Learning_Policy_and_Practice</w:t>
        </w:r>
      </w:hyperlink>
      <w:r w:rsidRPr="6EE9C9F5">
        <w:rPr>
          <w:rFonts w:ascii="Calibri" w:eastAsia="Calibri" w:hAnsi="Calibri" w:cs="Calibri"/>
          <w:color w:val="111111"/>
          <w:sz w:val="24"/>
          <w:szCs w:val="24"/>
        </w:rPr>
        <w:t xml:space="preserve"> (Accessed: 12</w:t>
      </w:r>
      <w:r w:rsidRPr="6EE9C9F5">
        <w:rPr>
          <w:rFonts w:ascii="Calibri" w:eastAsia="Calibri" w:hAnsi="Calibri" w:cs="Calibri"/>
          <w:color w:val="111111"/>
          <w:sz w:val="24"/>
          <w:szCs w:val="24"/>
          <w:vertAlign w:val="superscript"/>
        </w:rPr>
        <w:t>th</w:t>
      </w:r>
      <w:r w:rsidRPr="6EE9C9F5">
        <w:rPr>
          <w:rFonts w:ascii="Calibri" w:eastAsia="Calibri" w:hAnsi="Calibri" w:cs="Calibri"/>
          <w:color w:val="111111"/>
          <w:sz w:val="24"/>
          <w:szCs w:val="24"/>
        </w:rPr>
        <w:t xml:space="preserve"> April 2021).</w:t>
      </w:r>
    </w:p>
    <w:p w14:paraId="2677E1C3" w14:textId="68F15838" w:rsidR="359D0FA0" w:rsidRDefault="1F669B49"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Busch, H., Hofer, J. and Kärtner, J. (2011) ‘Self-regulation and well-being: The influence of identity and motives’, </w:t>
      </w:r>
      <w:r w:rsidRPr="6EE9C9F5">
        <w:rPr>
          <w:rFonts w:ascii="Calibri" w:eastAsia="Calibri" w:hAnsi="Calibri" w:cs="Calibri"/>
          <w:i/>
          <w:iCs/>
          <w:color w:val="000000" w:themeColor="text1"/>
          <w:sz w:val="24"/>
          <w:szCs w:val="24"/>
        </w:rPr>
        <w:t xml:space="preserve">European Journal of Personality, </w:t>
      </w:r>
      <w:r w:rsidRPr="6EE9C9F5">
        <w:rPr>
          <w:rFonts w:ascii="Calibri" w:eastAsia="Calibri" w:hAnsi="Calibri" w:cs="Calibri"/>
          <w:color w:val="000000" w:themeColor="text1"/>
          <w:sz w:val="24"/>
          <w:szCs w:val="24"/>
        </w:rPr>
        <w:t xml:space="preserve">25(3), pp. 211-224. Available at: </w:t>
      </w:r>
      <w:hyperlink r:id="rId36">
        <w:r w:rsidRPr="6EE9C9F5">
          <w:rPr>
            <w:rStyle w:val="Hyperlink"/>
            <w:rFonts w:ascii="Calibri" w:eastAsia="Calibri" w:hAnsi="Calibri" w:cs="Calibri"/>
            <w:sz w:val="24"/>
            <w:szCs w:val="24"/>
          </w:rPr>
          <w:t>https://onlinelibrary.wiley.com/doi/full/10.1002/per.789?saml_referrer</w:t>
        </w:r>
      </w:hyperlink>
      <w:r w:rsidRPr="6EE9C9F5">
        <w:rPr>
          <w:rFonts w:ascii="Calibri" w:eastAsia="Calibri" w:hAnsi="Calibri" w:cs="Calibri"/>
          <w:color w:val="000000" w:themeColor="text1"/>
          <w:sz w:val="24"/>
          <w:szCs w:val="24"/>
        </w:rPr>
        <w:t xml:space="preserve"> (Accessed: 2</w:t>
      </w:r>
      <w:r w:rsidRPr="6EE9C9F5">
        <w:rPr>
          <w:rFonts w:ascii="Calibri" w:eastAsia="Calibri" w:hAnsi="Calibri" w:cs="Calibri"/>
          <w:color w:val="000000" w:themeColor="text1"/>
          <w:sz w:val="24"/>
          <w:szCs w:val="24"/>
          <w:vertAlign w:val="superscript"/>
        </w:rPr>
        <w:t>nd</w:t>
      </w:r>
      <w:r w:rsidRPr="6EE9C9F5">
        <w:rPr>
          <w:rFonts w:ascii="Calibri" w:eastAsia="Calibri" w:hAnsi="Calibri" w:cs="Calibri"/>
          <w:color w:val="000000" w:themeColor="text1"/>
          <w:sz w:val="24"/>
          <w:szCs w:val="24"/>
        </w:rPr>
        <w:t xml:space="preserve"> March 2021).</w:t>
      </w:r>
    </w:p>
    <w:p w14:paraId="5F185393" w14:textId="3A220ACC" w:rsidR="359D0FA0" w:rsidRDefault="1F669B49"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But, A. et al. (2020) ‘Healthy learning mind – Effectiveness of a mindfulness program on mental health compared to a relaxation program and teaching as usual in schools: A cluster-randomised controlled trial’, Journal</w:t>
      </w:r>
      <w:r w:rsidRPr="6EE9C9F5">
        <w:rPr>
          <w:rFonts w:ascii="Calibri" w:eastAsia="Calibri" w:hAnsi="Calibri" w:cs="Calibri"/>
          <w:i/>
          <w:iCs/>
          <w:color w:val="000000" w:themeColor="text1"/>
          <w:sz w:val="24"/>
          <w:szCs w:val="24"/>
        </w:rPr>
        <w:t xml:space="preserve"> of Affective Disorders, </w:t>
      </w:r>
      <w:r w:rsidRPr="6EE9C9F5">
        <w:rPr>
          <w:rFonts w:ascii="Calibri" w:eastAsia="Calibri" w:hAnsi="Calibri" w:cs="Calibri"/>
          <w:color w:val="000000" w:themeColor="text1"/>
          <w:sz w:val="24"/>
          <w:szCs w:val="24"/>
        </w:rPr>
        <w:t xml:space="preserve">260, pp. 660-669. Available at: </w:t>
      </w:r>
      <w:hyperlink r:id="rId37">
        <w:r w:rsidRPr="6EE9C9F5">
          <w:rPr>
            <w:rStyle w:val="Hyperlink"/>
            <w:rFonts w:ascii="Calibri" w:eastAsia="Calibri" w:hAnsi="Calibri" w:cs="Calibri"/>
            <w:sz w:val="24"/>
            <w:szCs w:val="24"/>
          </w:rPr>
          <w:t>https://www.sciencedirect.com/science/article/pii/S0165032719316696</w:t>
        </w:r>
      </w:hyperlink>
      <w:r w:rsidRPr="6EE9C9F5">
        <w:rPr>
          <w:rFonts w:ascii="Calibri" w:eastAsia="Calibri" w:hAnsi="Calibri" w:cs="Calibri"/>
          <w:color w:val="000000" w:themeColor="text1"/>
          <w:sz w:val="24"/>
          <w:szCs w:val="24"/>
        </w:rPr>
        <w:t xml:space="preserve"> (Accessed: 27</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February 2020).</w:t>
      </w:r>
    </w:p>
    <w:p w14:paraId="392D9D4B" w14:textId="3404A67E" w:rsidR="359D0FA0" w:rsidRDefault="008AA96F" w:rsidP="6EE9C9F5">
      <w:pPr>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Camic, P.M., Hinds, J. and Roberts, A. (2019) ‘Nature activities and wellbeing in children and young people: a systematic literature review’, </w:t>
      </w:r>
      <w:r w:rsidRPr="6EE9C9F5">
        <w:rPr>
          <w:rFonts w:ascii="Calibri" w:eastAsia="Calibri" w:hAnsi="Calibri" w:cs="Calibri"/>
          <w:i/>
          <w:iCs/>
          <w:color w:val="000000" w:themeColor="text1"/>
          <w:sz w:val="24"/>
          <w:szCs w:val="24"/>
        </w:rPr>
        <w:t>Journal of Adventure Education &amp; Outdoor Learning,</w:t>
      </w:r>
      <w:r w:rsidRPr="6EE9C9F5">
        <w:rPr>
          <w:rFonts w:ascii="Calibri" w:eastAsia="Calibri" w:hAnsi="Calibri" w:cs="Calibri"/>
          <w:color w:val="000000" w:themeColor="text1"/>
          <w:sz w:val="24"/>
          <w:szCs w:val="24"/>
        </w:rPr>
        <w:t xml:space="preserve"> 20(4), pp. 298-318. Available at: </w:t>
      </w:r>
      <w:hyperlink r:id="rId38">
        <w:r w:rsidRPr="6EE9C9F5">
          <w:rPr>
            <w:rStyle w:val="Hyperlink"/>
            <w:rFonts w:ascii="Calibri" w:eastAsia="Calibri" w:hAnsi="Calibri" w:cs="Calibri"/>
            <w:sz w:val="24"/>
            <w:szCs w:val="24"/>
          </w:rPr>
          <w:t>https://www.tandfonline.com/doi/pdf/10.1080/14729679.2019.1660195?needAccess=true</w:t>
        </w:r>
      </w:hyperlink>
      <w:r w:rsidRPr="6EE9C9F5">
        <w:rPr>
          <w:rFonts w:ascii="Calibri" w:eastAsia="Calibri" w:hAnsi="Calibri" w:cs="Calibri"/>
          <w:color w:val="000000" w:themeColor="text1"/>
          <w:sz w:val="24"/>
          <w:szCs w:val="24"/>
        </w:rPr>
        <w:t xml:space="preserve"> (Accessed: 26</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April 2021).</w:t>
      </w:r>
    </w:p>
    <w:p w14:paraId="3C9DE274" w14:textId="1DBCFD0D" w:rsidR="359D0FA0" w:rsidRDefault="57C183EC"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Children’s </w:t>
      </w:r>
      <w:r w:rsidR="77BD29EC" w:rsidRPr="12EE0250">
        <w:rPr>
          <w:rFonts w:ascii="Calibri" w:eastAsia="Calibri" w:hAnsi="Calibri" w:cs="Calibri"/>
          <w:color w:val="000000" w:themeColor="text1"/>
          <w:sz w:val="24"/>
          <w:szCs w:val="24"/>
        </w:rPr>
        <w:t>Commissioner</w:t>
      </w:r>
      <w:r w:rsidRPr="6EE9C9F5">
        <w:rPr>
          <w:rFonts w:ascii="Calibri" w:eastAsia="Calibri" w:hAnsi="Calibri" w:cs="Calibri"/>
          <w:color w:val="000000" w:themeColor="text1"/>
          <w:sz w:val="24"/>
          <w:szCs w:val="24"/>
        </w:rPr>
        <w:t xml:space="preserve"> (2021) </w:t>
      </w:r>
      <w:r w:rsidRPr="6EE9C9F5">
        <w:rPr>
          <w:rFonts w:ascii="Calibri" w:eastAsia="Calibri" w:hAnsi="Calibri" w:cs="Calibri"/>
          <w:i/>
          <w:iCs/>
          <w:color w:val="000000" w:themeColor="text1"/>
          <w:sz w:val="24"/>
          <w:szCs w:val="24"/>
        </w:rPr>
        <w:t xml:space="preserve">Damage to children’s mental health caused by </w:t>
      </w:r>
      <w:proofErr w:type="spellStart"/>
      <w:r w:rsidRPr="6EE9C9F5">
        <w:rPr>
          <w:rFonts w:ascii="Calibri" w:eastAsia="Calibri" w:hAnsi="Calibri" w:cs="Calibri"/>
          <w:i/>
          <w:iCs/>
          <w:color w:val="000000" w:themeColor="text1"/>
          <w:sz w:val="24"/>
          <w:szCs w:val="24"/>
        </w:rPr>
        <w:t>Covid</w:t>
      </w:r>
      <w:proofErr w:type="spellEnd"/>
      <w:r w:rsidRPr="6EE9C9F5">
        <w:rPr>
          <w:rFonts w:ascii="Calibri" w:eastAsia="Calibri" w:hAnsi="Calibri" w:cs="Calibri"/>
          <w:i/>
          <w:iCs/>
          <w:color w:val="000000" w:themeColor="text1"/>
          <w:sz w:val="24"/>
          <w:szCs w:val="24"/>
        </w:rPr>
        <w:t xml:space="preserve"> crisis could last for years without a large-scale increase for children’s mental health services. </w:t>
      </w:r>
      <w:r w:rsidRPr="6EE9C9F5">
        <w:rPr>
          <w:rFonts w:ascii="Calibri" w:eastAsia="Calibri" w:hAnsi="Calibri" w:cs="Calibri"/>
          <w:color w:val="000000" w:themeColor="text1"/>
          <w:sz w:val="24"/>
          <w:szCs w:val="24"/>
        </w:rPr>
        <w:t xml:space="preserve">Available at: </w:t>
      </w:r>
      <w:hyperlink r:id="rId39">
        <w:r w:rsidRPr="6EE9C9F5">
          <w:rPr>
            <w:rStyle w:val="Hyperlink"/>
            <w:rFonts w:ascii="Calibri" w:eastAsia="Calibri" w:hAnsi="Calibri" w:cs="Calibri"/>
            <w:sz w:val="24"/>
            <w:szCs w:val="24"/>
          </w:rPr>
          <w:t>https://www.childrenscommissioner.gov.uk/2021/01/28/damage-to-childrens-mental-health-caused-by-covid-crisis-could-last-for-years-without-a-large-scale-increase-for-childrens-mental-health-services/</w:t>
        </w:r>
      </w:hyperlink>
      <w:r w:rsidRPr="6EE9C9F5">
        <w:rPr>
          <w:rFonts w:ascii="Calibri" w:eastAsia="Calibri" w:hAnsi="Calibri" w:cs="Calibri"/>
          <w:color w:val="000000" w:themeColor="text1"/>
          <w:sz w:val="24"/>
          <w:szCs w:val="24"/>
        </w:rPr>
        <w:t xml:space="preserve"> (Accessed: 4</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March 2021).</w:t>
      </w:r>
    </w:p>
    <w:p w14:paraId="3E24CE00" w14:textId="0BA18D6C" w:rsidR="359D0FA0" w:rsidRDefault="57C183EC"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lastRenderedPageBreak/>
        <w:t xml:space="preserve">Cook, C. R. and Renshaw, T. L. (2017) ‘Introduction to special issue: mindfulness in the schools – historical roots, current status, and future directions’, </w:t>
      </w:r>
      <w:r w:rsidRPr="6EE9C9F5">
        <w:rPr>
          <w:rFonts w:ascii="Calibri" w:eastAsia="Calibri" w:hAnsi="Calibri" w:cs="Calibri"/>
          <w:i/>
          <w:iCs/>
          <w:color w:val="000000" w:themeColor="text1"/>
          <w:sz w:val="24"/>
          <w:szCs w:val="24"/>
        </w:rPr>
        <w:t xml:space="preserve">Psychology in the Schools, </w:t>
      </w:r>
      <w:r w:rsidRPr="6EE9C9F5">
        <w:rPr>
          <w:rFonts w:ascii="Calibri" w:eastAsia="Calibri" w:hAnsi="Calibri" w:cs="Calibri"/>
          <w:color w:val="000000" w:themeColor="text1"/>
          <w:sz w:val="24"/>
          <w:szCs w:val="24"/>
        </w:rPr>
        <w:t xml:space="preserve">54(1), pp. 5-12. Available at: </w:t>
      </w:r>
      <w:hyperlink r:id="rId40">
        <w:r w:rsidRPr="6EE9C9F5">
          <w:rPr>
            <w:rStyle w:val="Hyperlink"/>
            <w:rFonts w:ascii="Calibri" w:eastAsia="Calibri" w:hAnsi="Calibri" w:cs="Calibri"/>
            <w:sz w:val="24"/>
            <w:szCs w:val="24"/>
          </w:rPr>
          <w:t>https://onlinelibrary.wiley.com/doi/full/10.1002/pits.21978?saml_referrer</w:t>
        </w:r>
      </w:hyperlink>
      <w:r w:rsidRPr="6EE9C9F5">
        <w:rPr>
          <w:rFonts w:ascii="Calibri" w:eastAsia="Calibri" w:hAnsi="Calibri" w:cs="Calibri"/>
          <w:color w:val="000000" w:themeColor="text1"/>
          <w:sz w:val="24"/>
          <w:szCs w:val="24"/>
        </w:rPr>
        <w:t xml:space="preserve"> (Accessed: 27</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February 2021).</w:t>
      </w:r>
    </w:p>
    <w:p w14:paraId="0513EC4E" w14:textId="0AB3B298" w:rsidR="359D0FA0" w:rsidRDefault="57C183EC" w:rsidP="6EE9C9F5">
      <w:pPr>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Cooper, A. (2015) ‘Nature and the Outdoor Learning Environment: The Forgotten Resource in Early Childhood Education’, </w:t>
      </w:r>
      <w:r w:rsidRPr="6EE9C9F5">
        <w:rPr>
          <w:rFonts w:ascii="Calibri" w:eastAsia="Calibri" w:hAnsi="Calibri" w:cs="Calibri"/>
          <w:i/>
          <w:iCs/>
          <w:color w:val="000000" w:themeColor="text1"/>
          <w:sz w:val="24"/>
          <w:szCs w:val="24"/>
        </w:rPr>
        <w:t>International Journal of Early Childhood Environmental Education</w:t>
      </w:r>
      <w:r w:rsidRPr="6EE9C9F5">
        <w:rPr>
          <w:rFonts w:ascii="Calibri" w:eastAsia="Calibri" w:hAnsi="Calibri" w:cs="Calibri"/>
          <w:color w:val="000000" w:themeColor="text1"/>
          <w:sz w:val="24"/>
          <w:szCs w:val="24"/>
        </w:rPr>
        <w:t xml:space="preserve">, 3(1), pp. 85-97. Available at: </w:t>
      </w:r>
      <w:hyperlink r:id="rId41">
        <w:r w:rsidRPr="6EE9C9F5">
          <w:rPr>
            <w:rStyle w:val="Hyperlink"/>
            <w:rFonts w:ascii="Calibri" w:eastAsia="Calibri" w:hAnsi="Calibri" w:cs="Calibri"/>
            <w:sz w:val="24"/>
            <w:szCs w:val="24"/>
          </w:rPr>
          <w:t>https://files.eric.ed.gov//fulltext/EJ1108430.pdf</w:t>
        </w:r>
      </w:hyperlink>
      <w:r w:rsidRPr="6EE9C9F5">
        <w:rPr>
          <w:rFonts w:ascii="Calibri" w:eastAsia="Calibri" w:hAnsi="Calibri" w:cs="Calibri"/>
          <w:color w:val="000000" w:themeColor="text1"/>
          <w:sz w:val="24"/>
          <w:szCs w:val="24"/>
        </w:rPr>
        <w:t xml:space="preserve"> (Accessed: 30</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March 2021).</w:t>
      </w:r>
    </w:p>
    <w:p w14:paraId="38ADA09F" w14:textId="68153836" w:rsidR="359D0FA0" w:rsidRDefault="57C183EC"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Cooperstein, S. E., and Kocevar-Weidinger, E. (2003) ‘Beyond active learning: a constructivist approach to learning’, </w:t>
      </w:r>
      <w:r w:rsidRPr="6EE9C9F5">
        <w:rPr>
          <w:rFonts w:ascii="Calibri" w:eastAsia="Calibri" w:hAnsi="Calibri" w:cs="Calibri"/>
          <w:i/>
          <w:iCs/>
          <w:color w:val="000000" w:themeColor="text1"/>
          <w:sz w:val="24"/>
          <w:szCs w:val="24"/>
        </w:rPr>
        <w:t xml:space="preserve">Reference Services Review, </w:t>
      </w:r>
      <w:r w:rsidRPr="6EE9C9F5">
        <w:rPr>
          <w:rFonts w:ascii="Calibri" w:eastAsia="Calibri" w:hAnsi="Calibri" w:cs="Calibri"/>
          <w:color w:val="000000" w:themeColor="text1"/>
          <w:sz w:val="24"/>
          <w:szCs w:val="24"/>
        </w:rPr>
        <w:t xml:space="preserve">32(2), pp. 141-148. Available at: </w:t>
      </w:r>
      <w:hyperlink r:id="rId42">
        <w:r w:rsidRPr="6EE9C9F5">
          <w:rPr>
            <w:rStyle w:val="Hyperlink"/>
            <w:rFonts w:ascii="Calibri" w:eastAsia="Calibri" w:hAnsi="Calibri" w:cs="Calibri"/>
            <w:sz w:val="24"/>
            <w:szCs w:val="24"/>
          </w:rPr>
          <w:t>https://www.emerald.com/insight/content/doi/10.1108/00907320410537658/full/html?skipTracking=true</w:t>
        </w:r>
      </w:hyperlink>
      <w:r w:rsidRPr="6EE9C9F5">
        <w:rPr>
          <w:rFonts w:ascii="Calibri" w:eastAsia="Calibri" w:hAnsi="Calibri" w:cs="Calibri"/>
          <w:color w:val="000000" w:themeColor="text1"/>
          <w:sz w:val="24"/>
          <w:szCs w:val="24"/>
        </w:rPr>
        <w:t xml:space="preserve"> (Accessed: 1</w:t>
      </w:r>
      <w:r w:rsidRPr="6EE9C9F5">
        <w:rPr>
          <w:rFonts w:ascii="Calibri" w:eastAsia="Calibri" w:hAnsi="Calibri" w:cs="Calibri"/>
          <w:color w:val="000000" w:themeColor="text1"/>
          <w:sz w:val="24"/>
          <w:szCs w:val="24"/>
          <w:vertAlign w:val="superscript"/>
        </w:rPr>
        <w:t>st</w:t>
      </w:r>
      <w:r w:rsidRPr="6EE9C9F5">
        <w:rPr>
          <w:rFonts w:ascii="Calibri" w:eastAsia="Calibri" w:hAnsi="Calibri" w:cs="Calibri"/>
          <w:color w:val="000000" w:themeColor="text1"/>
          <w:sz w:val="24"/>
          <w:szCs w:val="24"/>
        </w:rPr>
        <w:t xml:space="preserve"> April 2021).</w:t>
      </w:r>
    </w:p>
    <w:p w14:paraId="36AD8869" w14:textId="4FFE3AAC" w:rsidR="359D0FA0" w:rsidRDefault="0CDAD473"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Davis, D. and Hayes, J. (2011) ‘What are the benefits of mindfulness? A practice review of psychotherapy-related research’, </w:t>
      </w:r>
      <w:r w:rsidRPr="6EE9C9F5">
        <w:rPr>
          <w:rFonts w:ascii="Calibri" w:eastAsia="Calibri" w:hAnsi="Calibri" w:cs="Calibri"/>
          <w:i/>
          <w:iCs/>
          <w:color w:val="000000" w:themeColor="text1"/>
          <w:sz w:val="24"/>
          <w:szCs w:val="24"/>
        </w:rPr>
        <w:t>Psychotherapy</w:t>
      </w:r>
      <w:r w:rsidRPr="6EE9C9F5">
        <w:rPr>
          <w:rFonts w:ascii="Calibri" w:eastAsia="Calibri" w:hAnsi="Calibri" w:cs="Calibri"/>
          <w:color w:val="000000" w:themeColor="text1"/>
          <w:sz w:val="24"/>
          <w:szCs w:val="24"/>
        </w:rPr>
        <w:t xml:space="preserve">, 48(2), pp. 198–208. Available at: </w:t>
      </w:r>
      <w:hyperlink r:id="rId43">
        <w:r w:rsidRPr="6EE9C9F5">
          <w:rPr>
            <w:rStyle w:val="Hyperlink"/>
            <w:rFonts w:ascii="Calibri" w:eastAsia="Calibri" w:hAnsi="Calibri" w:cs="Calibri"/>
            <w:sz w:val="24"/>
            <w:szCs w:val="24"/>
          </w:rPr>
          <w:t>https://www.researchgate.net/publication/51189995_What_Are_the_Benefits_of_Mindfulness_A_Practice_Review_of_Psychotherapy</w:t>
        </w:r>
      </w:hyperlink>
      <w:r w:rsidRPr="6EE9C9F5">
        <w:rPr>
          <w:rFonts w:ascii="Calibri" w:eastAsia="Calibri" w:hAnsi="Calibri" w:cs="Calibri"/>
          <w:color w:val="000000" w:themeColor="text1"/>
          <w:sz w:val="24"/>
          <w:szCs w:val="24"/>
        </w:rPr>
        <w:t xml:space="preserve"> (Accessed: 25</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February 2021).</w:t>
      </w:r>
    </w:p>
    <w:p w14:paraId="78073A90" w14:textId="7DDBF068" w:rsidR="00F277D7" w:rsidRDefault="00F277D7" w:rsidP="00EE12F8">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Degroot, E. V.</w:t>
      </w:r>
      <w:r>
        <w:rPr>
          <w:rFonts w:ascii="Calibri" w:eastAsia="Calibri" w:hAnsi="Calibri" w:cs="Calibri"/>
          <w:color w:val="000000" w:themeColor="text1"/>
          <w:sz w:val="24"/>
          <w:szCs w:val="24"/>
        </w:rPr>
        <w:t xml:space="preserve"> and Pintrich, P. R.</w:t>
      </w:r>
      <w:r w:rsidRPr="6EE9C9F5">
        <w:rPr>
          <w:rFonts w:ascii="Calibri" w:eastAsia="Calibri" w:hAnsi="Calibri" w:cs="Calibri"/>
          <w:color w:val="000000" w:themeColor="text1"/>
          <w:sz w:val="24"/>
          <w:szCs w:val="24"/>
        </w:rPr>
        <w:t xml:space="preserve"> (1990) ‘Motivational and self-regulated components of classroom, academic performance’, </w:t>
      </w:r>
      <w:r w:rsidRPr="6EE9C9F5">
        <w:rPr>
          <w:rFonts w:ascii="Calibri" w:eastAsia="Calibri" w:hAnsi="Calibri" w:cs="Calibri"/>
          <w:i/>
          <w:iCs/>
          <w:color w:val="000000" w:themeColor="text1"/>
          <w:sz w:val="24"/>
          <w:szCs w:val="24"/>
        </w:rPr>
        <w:t xml:space="preserve">Journal of Educational psychology, </w:t>
      </w:r>
      <w:r w:rsidRPr="6EE9C9F5">
        <w:rPr>
          <w:rFonts w:ascii="Calibri" w:eastAsia="Calibri" w:hAnsi="Calibri" w:cs="Calibri"/>
          <w:color w:val="000000" w:themeColor="text1"/>
          <w:sz w:val="24"/>
          <w:szCs w:val="24"/>
        </w:rPr>
        <w:t xml:space="preserve">90(1), pp. 118-148. Available at: </w:t>
      </w:r>
      <w:hyperlink r:id="rId44">
        <w:r w:rsidRPr="6EE9C9F5">
          <w:rPr>
            <w:rStyle w:val="Hyperlink"/>
            <w:rFonts w:ascii="Calibri" w:eastAsia="Calibri" w:hAnsi="Calibri" w:cs="Calibri"/>
            <w:sz w:val="24"/>
            <w:szCs w:val="24"/>
          </w:rPr>
          <w:t>https://rhartshorne.com/fall-2012/eme6507-rh/cdisturco/eme6507-eportfolio/documents/pintrich%20and%20degroodt%201990.pdf</w:t>
        </w:r>
      </w:hyperlink>
      <w:r w:rsidRPr="6EE9C9F5">
        <w:rPr>
          <w:rFonts w:ascii="Calibri" w:eastAsia="Calibri" w:hAnsi="Calibri" w:cs="Calibri"/>
          <w:color w:val="000000" w:themeColor="text1"/>
          <w:sz w:val="24"/>
          <w:szCs w:val="24"/>
        </w:rPr>
        <w:t xml:space="preserve"> (Accessed: 2</w:t>
      </w:r>
      <w:r w:rsidRPr="6EE9C9F5">
        <w:rPr>
          <w:rFonts w:ascii="Calibri" w:eastAsia="Calibri" w:hAnsi="Calibri" w:cs="Calibri"/>
          <w:color w:val="000000" w:themeColor="text1"/>
          <w:sz w:val="24"/>
          <w:szCs w:val="24"/>
          <w:vertAlign w:val="superscript"/>
        </w:rPr>
        <w:t>nd</w:t>
      </w:r>
      <w:r w:rsidRPr="6EE9C9F5">
        <w:rPr>
          <w:rFonts w:ascii="Calibri" w:eastAsia="Calibri" w:hAnsi="Calibri" w:cs="Calibri"/>
          <w:color w:val="000000" w:themeColor="text1"/>
          <w:sz w:val="24"/>
          <w:szCs w:val="24"/>
        </w:rPr>
        <w:t xml:space="preserve"> March 2021).</w:t>
      </w:r>
    </w:p>
    <w:p w14:paraId="3D8978D6" w14:textId="7C3A3261" w:rsidR="359D0FA0" w:rsidRDefault="0CDAD473" w:rsidP="6EE9C9F5">
      <w:pPr>
        <w:rPr>
          <w:rFonts w:ascii="Calibri" w:eastAsia="Calibri" w:hAnsi="Calibri" w:cs="Calibri"/>
          <w:color w:val="111111"/>
          <w:sz w:val="24"/>
          <w:szCs w:val="24"/>
        </w:rPr>
      </w:pPr>
      <w:r w:rsidRPr="6EE9C9F5">
        <w:rPr>
          <w:rFonts w:ascii="Calibri" w:eastAsia="Calibri" w:hAnsi="Calibri" w:cs="Calibri"/>
          <w:color w:val="000000" w:themeColor="text1"/>
          <w:sz w:val="24"/>
          <w:szCs w:val="24"/>
        </w:rPr>
        <w:t>DeLay, R. (1996) ‘</w:t>
      </w:r>
      <w:r w:rsidRPr="6EE9C9F5">
        <w:rPr>
          <w:rFonts w:ascii="Calibri" w:eastAsia="Calibri" w:hAnsi="Calibri" w:cs="Calibri"/>
          <w:color w:val="111111"/>
          <w:sz w:val="24"/>
          <w:szCs w:val="24"/>
        </w:rPr>
        <w:t xml:space="preserve">Forming Knowledge: Constructivist Learning and Experiential Education’, </w:t>
      </w:r>
      <w:r w:rsidRPr="6EE9C9F5">
        <w:rPr>
          <w:rFonts w:ascii="Calibri" w:eastAsia="Calibri" w:hAnsi="Calibri" w:cs="Calibri"/>
          <w:i/>
          <w:iCs/>
          <w:color w:val="111111"/>
          <w:sz w:val="24"/>
          <w:szCs w:val="24"/>
        </w:rPr>
        <w:t xml:space="preserve">Journal of Experiential Education, </w:t>
      </w:r>
      <w:r w:rsidRPr="6EE9C9F5">
        <w:rPr>
          <w:rFonts w:ascii="Calibri" w:eastAsia="Calibri" w:hAnsi="Calibri" w:cs="Calibri"/>
          <w:color w:val="111111"/>
          <w:sz w:val="24"/>
          <w:szCs w:val="24"/>
        </w:rPr>
        <w:t xml:space="preserve">19(2), pp. 76-81. Available at: </w:t>
      </w:r>
      <w:hyperlink r:id="rId45">
        <w:r w:rsidRPr="6EE9C9F5">
          <w:rPr>
            <w:rStyle w:val="Hyperlink"/>
            <w:rFonts w:ascii="Calibri" w:eastAsia="Calibri" w:hAnsi="Calibri" w:cs="Calibri"/>
            <w:sz w:val="24"/>
            <w:szCs w:val="24"/>
          </w:rPr>
          <w:t>https://www.researchgate.net/publication/234723809_Forming_Knowledge_Constructivist_Learning_and_Experiential_Education</w:t>
        </w:r>
      </w:hyperlink>
      <w:r w:rsidRPr="6EE9C9F5">
        <w:rPr>
          <w:rFonts w:ascii="Calibri" w:eastAsia="Calibri" w:hAnsi="Calibri" w:cs="Calibri"/>
          <w:color w:val="111111"/>
          <w:sz w:val="24"/>
          <w:szCs w:val="24"/>
        </w:rPr>
        <w:t xml:space="preserve"> (Accessed: 31</w:t>
      </w:r>
      <w:r w:rsidRPr="6EE9C9F5">
        <w:rPr>
          <w:rFonts w:ascii="Calibri" w:eastAsia="Calibri" w:hAnsi="Calibri" w:cs="Calibri"/>
          <w:color w:val="111111"/>
          <w:sz w:val="24"/>
          <w:szCs w:val="24"/>
          <w:vertAlign w:val="superscript"/>
        </w:rPr>
        <w:t>st</w:t>
      </w:r>
      <w:r w:rsidRPr="6EE9C9F5">
        <w:rPr>
          <w:rFonts w:ascii="Calibri" w:eastAsia="Calibri" w:hAnsi="Calibri" w:cs="Calibri"/>
          <w:color w:val="111111"/>
          <w:sz w:val="24"/>
          <w:szCs w:val="24"/>
        </w:rPr>
        <w:t xml:space="preserve"> March 2021).</w:t>
      </w:r>
    </w:p>
    <w:p w14:paraId="78D185BF" w14:textId="1DC0E9FA" w:rsidR="0A2850BD" w:rsidRDefault="0A2850BD" w:rsidP="01389838">
      <w:pPr>
        <w:rPr>
          <w:rFonts w:ascii="Calibri" w:eastAsia="Calibri" w:hAnsi="Calibri" w:cs="Calibri"/>
          <w:color w:val="111111"/>
          <w:sz w:val="24"/>
          <w:szCs w:val="24"/>
        </w:rPr>
      </w:pPr>
      <w:r w:rsidRPr="01389838">
        <w:rPr>
          <w:rFonts w:ascii="Calibri" w:eastAsia="Calibri" w:hAnsi="Calibri" w:cs="Calibri"/>
          <w:color w:val="111111"/>
          <w:sz w:val="24"/>
          <w:szCs w:val="24"/>
        </w:rPr>
        <w:t xml:space="preserve">DfES (2006) </w:t>
      </w:r>
      <w:r w:rsidRPr="01389838">
        <w:rPr>
          <w:rFonts w:ascii="Calibri" w:eastAsia="Calibri" w:hAnsi="Calibri" w:cs="Calibri"/>
          <w:i/>
          <w:iCs/>
          <w:color w:val="111111"/>
          <w:sz w:val="24"/>
          <w:szCs w:val="24"/>
        </w:rPr>
        <w:t xml:space="preserve">Learning Outside the Classroom: MANIFESTO. </w:t>
      </w:r>
      <w:r w:rsidRPr="01389838">
        <w:rPr>
          <w:rFonts w:ascii="Calibri" w:eastAsia="Calibri" w:hAnsi="Calibri" w:cs="Calibri"/>
          <w:color w:val="111111"/>
          <w:sz w:val="24"/>
          <w:szCs w:val="24"/>
        </w:rPr>
        <w:t>Available at</w:t>
      </w:r>
      <w:r w:rsidR="15014ED3" w:rsidRPr="01389838">
        <w:rPr>
          <w:rFonts w:ascii="Calibri" w:eastAsia="Calibri" w:hAnsi="Calibri" w:cs="Calibri"/>
          <w:color w:val="111111"/>
          <w:sz w:val="24"/>
          <w:szCs w:val="24"/>
        </w:rPr>
        <w:t xml:space="preserve">: </w:t>
      </w:r>
      <w:hyperlink r:id="rId46">
        <w:r w:rsidR="15014ED3" w:rsidRPr="01389838">
          <w:rPr>
            <w:rStyle w:val="Hyperlink"/>
            <w:rFonts w:ascii="Calibri" w:eastAsia="Calibri" w:hAnsi="Calibri" w:cs="Calibri"/>
            <w:sz w:val="24"/>
            <w:szCs w:val="24"/>
          </w:rPr>
          <w:t>https://www.lotc.org.uk/wp-content/uploads/2011/03/G1.-LOtC-Manifesto.pdf</w:t>
        </w:r>
      </w:hyperlink>
      <w:r w:rsidR="15014ED3" w:rsidRPr="01389838">
        <w:rPr>
          <w:rFonts w:ascii="Calibri" w:eastAsia="Calibri" w:hAnsi="Calibri" w:cs="Calibri"/>
          <w:color w:val="111111"/>
          <w:sz w:val="24"/>
          <w:szCs w:val="24"/>
        </w:rPr>
        <w:t xml:space="preserve"> (Accessed: 29</w:t>
      </w:r>
      <w:r w:rsidR="15014ED3" w:rsidRPr="01389838">
        <w:rPr>
          <w:rFonts w:ascii="Calibri" w:eastAsia="Calibri" w:hAnsi="Calibri" w:cs="Calibri"/>
          <w:color w:val="111111"/>
          <w:sz w:val="24"/>
          <w:szCs w:val="24"/>
          <w:vertAlign w:val="superscript"/>
        </w:rPr>
        <w:t>th</w:t>
      </w:r>
      <w:r w:rsidR="15014ED3" w:rsidRPr="01389838">
        <w:rPr>
          <w:rFonts w:ascii="Calibri" w:eastAsia="Calibri" w:hAnsi="Calibri" w:cs="Calibri"/>
          <w:color w:val="111111"/>
          <w:sz w:val="24"/>
          <w:szCs w:val="24"/>
        </w:rPr>
        <w:t xml:space="preserve"> April 2021).</w:t>
      </w:r>
    </w:p>
    <w:p w14:paraId="2F8C4AFF" w14:textId="377AF277" w:rsidR="47F81C78" w:rsidRDefault="47F81C78" w:rsidP="01389838">
      <w:pPr>
        <w:rPr>
          <w:rFonts w:ascii="Calibri" w:eastAsia="Calibri" w:hAnsi="Calibri" w:cs="Calibri"/>
          <w:sz w:val="24"/>
          <w:szCs w:val="24"/>
        </w:rPr>
      </w:pPr>
      <w:r w:rsidRPr="01389838">
        <w:rPr>
          <w:rFonts w:ascii="Calibri" w:eastAsia="Calibri" w:hAnsi="Calibri" w:cs="Calibri"/>
          <w:color w:val="111111"/>
          <w:sz w:val="24"/>
          <w:szCs w:val="24"/>
        </w:rPr>
        <w:t>Donaldson, G. (2015)</w:t>
      </w:r>
      <w:r w:rsidRPr="01389838">
        <w:rPr>
          <w:rFonts w:ascii="Calibri" w:eastAsia="Calibri" w:hAnsi="Calibri" w:cs="Calibri"/>
          <w:i/>
          <w:iCs/>
          <w:color w:val="111111"/>
          <w:sz w:val="24"/>
          <w:szCs w:val="24"/>
        </w:rPr>
        <w:t xml:space="preserve"> </w:t>
      </w:r>
      <w:r w:rsidRPr="01389838">
        <w:rPr>
          <w:rFonts w:ascii="Calibri" w:eastAsia="Calibri" w:hAnsi="Calibri" w:cs="Calibri"/>
          <w:i/>
          <w:iCs/>
          <w:sz w:val="24"/>
          <w:szCs w:val="24"/>
        </w:rPr>
        <w:t>Successful Futures: Independent Review of Curriculum and Assessment Arrangements in Wales</w:t>
      </w:r>
      <w:r w:rsidRPr="01389838">
        <w:rPr>
          <w:rFonts w:ascii="Calibri" w:eastAsia="Calibri" w:hAnsi="Calibri" w:cs="Calibri"/>
          <w:sz w:val="24"/>
          <w:szCs w:val="24"/>
        </w:rPr>
        <w:t>,</w:t>
      </w:r>
      <w:r w:rsidR="127733A6" w:rsidRPr="01389838">
        <w:rPr>
          <w:rFonts w:ascii="Calibri" w:eastAsia="Calibri" w:hAnsi="Calibri" w:cs="Calibri"/>
          <w:sz w:val="24"/>
          <w:szCs w:val="24"/>
        </w:rPr>
        <w:t xml:space="preserve"> Available at: </w:t>
      </w:r>
      <w:hyperlink r:id="rId47">
        <w:r w:rsidR="127733A6" w:rsidRPr="01389838">
          <w:rPr>
            <w:rStyle w:val="Hyperlink"/>
            <w:rFonts w:ascii="Calibri" w:eastAsia="Calibri" w:hAnsi="Calibri" w:cs="Calibri"/>
            <w:sz w:val="24"/>
            <w:szCs w:val="24"/>
          </w:rPr>
          <w:t>https://gov.wales/sites/default/files/publications/2018-03/successful-futures.pdf</w:t>
        </w:r>
      </w:hyperlink>
      <w:r w:rsidR="127733A6" w:rsidRPr="01389838">
        <w:rPr>
          <w:rFonts w:ascii="Calibri" w:eastAsia="Calibri" w:hAnsi="Calibri" w:cs="Calibri"/>
          <w:sz w:val="24"/>
          <w:szCs w:val="24"/>
        </w:rPr>
        <w:t xml:space="preserve"> (Accessed: 29</w:t>
      </w:r>
      <w:r w:rsidR="127733A6" w:rsidRPr="01389838">
        <w:rPr>
          <w:rFonts w:ascii="Calibri" w:eastAsia="Calibri" w:hAnsi="Calibri" w:cs="Calibri"/>
          <w:sz w:val="24"/>
          <w:szCs w:val="24"/>
          <w:vertAlign w:val="superscript"/>
        </w:rPr>
        <w:t>th</w:t>
      </w:r>
      <w:r w:rsidR="127733A6" w:rsidRPr="01389838">
        <w:rPr>
          <w:rFonts w:ascii="Calibri" w:eastAsia="Calibri" w:hAnsi="Calibri" w:cs="Calibri"/>
          <w:sz w:val="24"/>
          <w:szCs w:val="24"/>
        </w:rPr>
        <w:t xml:space="preserve"> April 2021). </w:t>
      </w:r>
    </w:p>
    <w:p w14:paraId="151E9136" w14:textId="4D572185" w:rsidR="359D0FA0" w:rsidRDefault="60C1DDB9"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lastRenderedPageBreak/>
        <w:t xml:space="preserve">Duckworth, A. L. et al. (2007) ‘Grit: Perseverance and passion for long-term goals’, </w:t>
      </w:r>
      <w:r w:rsidRPr="6EE9C9F5">
        <w:rPr>
          <w:rFonts w:ascii="Calibri" w:eastAsia="Calibri" w:hAnsi="Calibri" w:cs="Calibri"/>
          <w:i/>
          <w:iCs/>
          <w:color w:val="000000" w:themeColor="text1"/>
          <w:sz w:val="24"/>
          <w:szCs w:val="24"/>
        </w:rPr>
        <w:t xml:space="preserve">Journal of Personality and Social Psychology, </w:t>
      </w:r>
      <w:r w:rsidRPr="6EE9C9F5">
        <w:rPr>
          <w:rFonts w:ascii="Calibri" w:eastAsia="Calibri" w:hAnsi="Calibri" w:cs="Calibri"/>
          <w:color w:val="000000" w:themeColor="text1"/>
          <w:sz w:val="24"/>
          <w:szCs w:val="24"/>
        </w:rPr>
        <w:t xml:space="preserve">92(6), pp. 1087-1101. Available at: </w:t>
      </w:r>
      <w:hyperlink r:id="rId48">
        <w:r w:rsidRPr="6EE9C9F5">
          <w:rPr>
            <w:rStyle w:val="Hyperlink"/>
            <w:rFonts w:ascii="Calibri" w:eastAsia="Calibri" w:hAnsi="Calibri" w:cs="Calibri"/>
            <w:sz w:val="24"/>
            <w:szCs w:val="24"/>
          </w:rPr>
          <w:t>https://www.researchgate.net/publication/6290064_Grit_Perseverance_and_Passion_for_Long-Term_Goals</w:t>
        </w:r>
      </w:hyperlink>
      <w:r w:rsidRPr="6EE9C9F5">
        <w:rPr>
          <w:rFonts w:ascii="Calibri" w:eastAsia="Calibri" w:hAnsi="Calibri" w:cs="Calibri"/>
          <w:color w:val="000000" w:themeColor="text1"/>
          <w:sz w:val="24"/>
          <w:szCs w:val="24"/>
        </w:rPr>
        <w:t xml:space="preserve"> (Accessed: 21</w:t>
      </w:r>
      <w:r w:rsidRPr="6EE9C9F5">
        <w:rPr>
          <w:rFonts w:ascii="Calibri" w:eastAsia="Calibri" w:hAnsi="Calibri" w:cs="Calibri"/>
          <w:color w:val="000000" w:themeColor="text1"/>
          <w:sz w:val="24"/>
          <w:szCs w:val="24"/>
          <w:vertAlign w:val="superscript"/>
        </w:rPr>
        <w:t>st</w:t>
      </w:r>
      <w:r w:rsidRPr="6EE9C9F5">
        <w:rPr>
          <w:rFonts w:ascii="Calibri" w:eastAsia="Calibri" w:hAnsi="Calibri" w:cs="Calibri"/>
          <w:color w:val="000000" w:themeColor="text1"/>
          <w:sz w:val="24"/>
          <w:szCs w:val="24"/>
        </w:rPr>
        <w:t xml:space="preserve"> April 2021).</w:t>
      </w:r>
    </w:p>
    <w:p w14:paraId="144CA32C" w14:textId="4FBF5FA7" w:rsidR="359D0FA0" w:rsidRDefault="60C1DDB9"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Elbers, J. and McCraty, R. (2020) ‘HeartMath approach to self-regulation and psychosocial well-being', </w:t>
      </w:r>
      <w:r w:rsidRPr="6EE9C9F5">
        <w:rPr>
          <w:rFonts w:ascii="Calibri" w:eastAsia="Calibri" w:hAnsi="Calibri" w:cs="Calibri"/>
          <w:i/>
          <w:iCs/>
          <w:color w:val="000000" w:themeColor="text1"/>
          <w:sz w:val="24"/>
          <w:szCs w:val="24"/>
        </w:rPr>
        <w:t xml:space="preserve">Journal of Psychology in Africa, </w:t>
      </w:r>
      <w:r w:rsidRPr="6EE9C9F5">
        <w:rPr>
          <w:rFonts w:ascii="Calibri" w:eastAsia="Calibri" w:hAnsi="Calibri" w:cs="Calibri"/>
          <w:color w:val="000000" w:themeColor="text1"/>
          <w:sz w:val="24"/>
          <w:szCs w:val="24"/>
        </w:rPr>
        <w:t xml:space="preserve">30(1), pp. 69-79. Available at: </w:t>
      </w:r>
      <w:hyperlink r:id="rId49">
        <w:r w:rsidRPr="6EE9C9F5">
          <w:rPr>
            <w:rStyle w:val="Hyperlink"/>
            <w:rFonts w:ascii="Calibri" w:eastAsia="Calibri" w:hAnsi="Calibri" w:cs="Calibri"/>
            <w:sz w:val="24"/>
            <w:szCs w:val="24"/>
          </w:rPr>
          <w:t>https://www.researchgate.net/publication/339682352_HeartMath_approach_to_self-regulation_and_psychosocial_well-being</w:t>
        </w:r>
      </w:hyperlink>
      <w:r w:rsidRPr="6EE9C9F5">
        <w:rPr>
          <w:rFonts w:ascii="Calibri" w:eastAsia="Calibri" w:hAnsi="Calibri" w:cs="Calibri"/>
          <w:color w:val="000000" w:themeColor="text1"/>
          <w:sz w:val="24"/>
          <w:szCs w:val="24"/>
        </w:rPr>
        <w:t xml:space="preserve"> (Accessed: 2</w:t>
      </w:r>
      <w:r w:rsidRPr="6EE9C9F5">
        <w:rPr>
          <w:rFonts w:ascii="Calibri" w:eastAsia="Calibri" w:hAnsi="Calibri" w:cs="Calibri"/>
          <w:color w:val="000000" w:themeColor="text1"/>
          <w:sz w:val="24"/>
          <w:szCs w:val="24"/>
          <w:vertAlign w:val="superscript"/>
        </w:rPr>
        <w:t>nd</w:t>
      </w:r>
      <w:r w:rsidRPr="6EE9C9F5">
        <w:rPr>
          <w:rFonts w:ascii="Calibri" w:eastAsia="Calibri" w:hAnsi="Calibri" w:cs="Calibri"/>
          <w:color w:val="000000" w:themeColor="text1"/>
          <w:sz w:val="24"/>
          <w:szCs w:val="24"/>
        </w:rPr>
        <w:t xml:space="preserve"> March 2021).</w:t>
      </w:r>
    </w:p>
    <w:p w14:paraId="1FC7AD91" w14:textId="33CA0B7C" w:rsidR="359D0FA0" w:rsidRDefault="60C1DDB9"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Ertmer, P. and Newby, T. (1996) ‘The expert learner: strategic, self-regulated and reflective’, </w:t>
      </w:r>
      <w:r w:rsidRPr="6EE9C9F5">
        <w:rPr>
          <w:rFonts w:ascii="Calibri" w:eastAsia="Calibri" w:hAnsi="Calibri" w:cs="Calibri"/>
          <w:i/>
          <w:iCs/>
          <w:color w:val="000000" w:themeColor="text1"/>
          <w:sz w:val="24"/>
          <w:szCs w:val="24"/>
        </w:rPr>
        <w:t>Instructional Science</w:t>
      </w:r>
      <w:r w:rsidRPr="6EE9C9F5">
        <w:rPr>
          <w:rFonts w:ascii="Calibri" w:eastAsia="Calibri" w:hAnsi="Calibri" w:cs="Calibri"/>
          <w:color w:val="000000" w:themeColor="text1"/>
          <w:sz w:val="24"/>
          <w:szCs w:val="24"/>
        </w:rPr>
        <w:t xml:space="preserve">, 24, pp. 1–24. Available at: </w:t>
      </w:r>
      <w:hyperlink r:id="rId50">
        <w:r w:rsidRPr="6EE9C9F5">
          <w:rPr>
            <w:rStyle w:val="Hyperlink"/>
            <w:rFonts w:ascii="Calibri" w:eastAsia="Calibri" w:hAnsi="Calibri" w:cs="Calibri"/>
            <w:sz w:val="24"/>
            <w:szCs w:val="24"/>
          </w:rPr>
          <w:t>https://link.springer.com/article/10.1007/BF00156001</w:t>
        </w:r>
      </w:hyperlink>
      <w:r w:rsidRPr="6EE9C9F5">
        <w:rPr>
          <w:rFonts w:ascii="Calibri" w:eastAsia="Calibri" w:hAnsi="Calibri" w:cs="Calibri"/>
          <w:color w:val="000000" w:themeColor="text1"/>
          <w:sz w:val="24"/>
          <w:szCs w:val="24"/>
        </w:rPr>
        <w:t xml:space="preserve"> (Accessed: 1</w:t>
      </w:r>
      <w:r w:rsidRPr="6EE9C9F5">
        <w:rPr>
          <w:rFonts w:ascii="Calibri" w:eastAsia="Calibri" w:hAnsi="Calibri" w:cs="Calibri"/>
          <w:color w:val="000000" w:themeColor="text1"/>
          <w:sz w:val="24"/>
          <w:szCs w:val="24"/>
          <w:vertAlign w:val="superscript"/>
        </w:rPr>
        <w:t>st</w:t>
      </w:r>
      <w:r w:rsidRPr="6EE9C9F5">
        <w:rPr>
          <w:rFonts w:ascii="Calibri" w:eastAsia="Calibri" w:hAnsi="Calibri" w:cs="Calibri"/>
          <w:color w:val="000000" w:themeColor="text1"/>
          <w:sz w:val="24"/>
          <w:szCs w:val="24"/>
        </w:rPr>
        <w:t xml:space="preserve"> April 2021).</w:t>
      </w:r>
    </w:p>
    <w:p w14:paraId="64F49BE0" w14:textId="66432497" w:rsidR="359D0FA0" w:rsidRDefault="60C1DDB9"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Estyn (2019) </w:t>
      </w:r>
      <w:r w:rsidRPr="6EE9C9F5">
        <w:rPr>
          <w:rFonts w:ascii="Calibri" w:eastAsia="Calibri" w:hAnsi="Calibri" w:cs="Calibri"/>
          <w:i/>
          <w:iCs/>
          <w:color w:val="000000" w:themeColor="text1"/>
          <w:sz w:val="24"/>
          <w:szCs w:val="24"/>
        </w:rPr>
        <w:t xml:space="preserve">Healthy and happy: School impact on pupils’ health and wellbeing. </w:t>
      </w:r>
      <w:r w:rsidRPr="6EE9C9F5">
        <w:rPr>
          <w:rFonts w:ascii="Calibri" w:eastAsia="Calibri" w:hAnsi="Calibri" w:cs="Calibri"/>
          <w:color w:val="000000" w:themeColor="text1"/>
          <w:sz w:val="24"/>
          <w:szCs w:val="24"/>
        </w:rPr>
        <w:t xml:space="preserve">Available at: </w:t>
      </w:r>
      <w:hyperlink r:id="rId51">
        <w:r w:rsidRPr="6EE9C9F5">
          <w:rPr>
            <w:rStyle w:val="Hyperlink"/>
            <w:rFonts w:ascii="Calibri" w:eastAsia="Calibri" w:hAnsi="Calibri" w:cs="Calibri"/>
            <w:sz w:val="24"/>
            <w:szCs w:val="24"/>
          </w:rPr>
          <w:t>https://www.estyn.gov.wales/system/files/2020-07/Healthy%2520and%2520Happy%2520report%2520En_0.pdf</w:t>
        </w:r>
      </w:hyperlink>
      <w:r w:rsidRPr="6EE9C9F5">
        <w:rPr>
          <w:rFonts w:ascii="Calibri" w:eastAsia="Calibri" w:hAnsi="Calibri" w:cs="Calibri"/>
          <w:color w:val="000000" w:themeColor="text1"/>
          <w:sz w:val="24"/>
          <w:szCs w:val="24"/>
        </w:rPr>
        <w:t xml:space="preserve"> (Accessed: 22</w:t>
      </w:r>
      <w:r w:rsidRPr="6EE9C9F5">
        <w:rPr>
          <w:rFonts w:ascii="Calibri" w:eastAsia="Calibri" w:hAnsi="Calibri" w:cs="Calibri"/>
          <w:color w:val="000000" w:themeColor="text1"/>
          <w:sz w:val="24"/>
          <w:szCs w:val="24"/>
          <w:vertAlign w:val="superscript"/>
        </w:rPr>
        <w:t>nd</w:t>
      </w:r>
      <w:r w:rsidRPr="6EE9C9F5">
        <w:rPr>
          <w:rFonts w:ascii="Calibri" w:eastAsia="Calibri" w:hAnsi="Calibri" w:cs="Calibri"/>
          <w:color w:val="000000" w:themeColor="text1"/>
          <w:sz w:val="24"/>
          <w:szCs w:val="24"/>
        </w:rPr>
        <w:t xml:space="preserve"> April 2021).</w:t>
      </w:r>
    </w:p>
    <w:p w14:paraId="7654D319" w14:textId="4AC057E2" w:rsidR="00C51233" w:rsidRDefault="00C51233" w:rsidP="00EE12F8">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Fägerstam, E.</w:t>
      </w:r>
      <w:r>
        <w:rPr>
          <w:rFonts w:ascii="Calibri" w:eastAsia="Calibri" w:hAnsi="Calibri" w:cs="Calibri"/>
          <w:color w:val="000000" w:themeColor="text1"/>
          <w:sz w:val="24"/>
          <w:szCs w:val="24"/>
        </w:rPr>
        <w:t xml:space="preserve"> and </w:t>
      </w:r>
      <w:r w:rsidRPr="6EE9C9F5">
        <w:rPr>
          <w:rFonts w:ascii="Calibri" w:eastAsia="Calibri" w:hAnsi="Calibri" w:cs="Calibri"/>
          <w:color w:val="000000" w:themeColor="text1"/>
          <w:sz w:val="24"/>
          <w:szCs w:val="24"/>
        </w:rPr>
        <w:t xml:space="preserve">Grothérus, A. (2018) ‘Secondary School Students’ Experience of Outdoor Learning: A Swedish Case Study’, </w:t>
      </w:r>
      <w:r w:rsidRPr="6EE9C9F5">
        <w:rPr>
          <w:rFonts w:ascii="Calibri" w:eastAsia="Calibri" w:hAnsi="Calibri" w:cs="Calibri"/>
          <w:i/>
          <w:iCs/>
          <w:color w:val="000000" w:themeColor="text1"/>
          <w:sz w:val="24"/>
          <w:szCs w:val="24"/>
        </w:rPr>
        <w:t xml:space="preserve">Education Around the World, </w:t>
      </w:r>
      <w:r w:rsidRPr="6EE9C9F5">
        <w:rPr>
          <w:rFonts w:ascii="Calibri" w:eastAsia="Calibri" w:hAnsi="Calibri" w:cs="Calibri"/>
          <w:color w:val="000000" w:themeColor="text1"/>
          <w:sz w:val="24"/>
          <w:szCs w:val="24"/>
        </w:rPr>
        <w:t xml:space="preserve">138(4), pp. 378-392. Available at: </w:t>
      </w:r>
      <w:hyperlink r:id="rId52" w:anchor="page=94">
        <w:r w:rsidRPr="6EE9C9F5">
          <w:rPr>
            <w:rStyle w:val="Hyperlink"/>
            <w:rFonts w:ascii="Calibri" w:eastAsia="Calibri" w:hAnsi="Calibri" w:cs="Calibri"/>
            <w:sz w:val="24"/>
            <w:szCs w:val="24"/>
          </w:rPr>
          <w:t>https://miljoverkstaden.helsingborg.se/wp-content/uploads/sites/81/2018/10/education-round-the-world.pdf#page=94</w:t>
        </w:r>
      </w:hyperlink>
      <w:r w:rsidRPr="6EE9C9F5">
        <w:rPr>
          <w:rFonts w:ascii="Calibri" w:eastAsia="Calibri" w:hAnsi="Calibri" w:cs="Calibri"/>
          <w:color w:val="000000" w:themeColor="text1"/>
          <w:sz w:val="24"/>
          <w:szCs w:val="24"/>
        </w:rPr>
        <w:t xml:space="preserve"> (Accessed: 24</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March 2021).</w:t>
      </w:r>
    </w:p>
    <w:p w14:paraId="050BA896" w14:textId="1596B130" w:rsidR="359D0FA0" w:rsidRDefault="60C1DDB9"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Falb, M. D. and Pargament, K. I. (2012) ‘Relational mindfulness, spirituality, and the therapeutic bond’, </w:t>
      </w:r>
      <w:r w:rsidRPr="6EE9C9F5">
        <w:rPr>
          <w:rFonts w:ascii="Calibri" w:eastAsia="Calibri" w:hAnsi="Calibri" w:cs="Calibri"/>
          <w:i/>
          <w:iCs/>
          <w:color w:val="000000" w:themeColor="text1"/>
          <w:sz w:val="24"/>
          <w:szCs w:val="24"/>
        </w:rPr>
        <w:t xml:space="preserve">Asian Journal of Psychiatry, </w:t>
      </w:r>
      <w:r w:rsidRPr="6EE9C9F5">
        <w:rPr>
          <w:rFonts w:ascii="Calibri" w:eastAsia="Calibri" w:hAnsi="Calibri" w:cs="Calibri"/>
          <w:color w:val="000000" w:themeColor="text1"/>
          <w:sz w:val="24"/>
          <w:szCs w:val="24"/>
        </w:rPr>
        <w:t xml:space="preserve">5(4), pp. 351-354. Available at: </w:t>
      </w:r>
      <w:hyperlink r:id="rId53">
        <w:r w:rsidRPr="6EE9C9F5">
          <w:rPr>
            <w:rStyle w:val="Hyperlink"/>
            <w:rFonts w:ascii="Calibri" w:eastAsia="Calibri" w:hAnsi="Calibri" w:cs="Calibri"/>
            <w:sz w:val="24"/>
            <w:szCs w:val="24"/>
          </w:rPr>
          <w:t>https://www.sciencedirect.com/science/article/pii/S1876201812001323</w:t>
        </w:r>
      </w:hyperlink>
      <w:r w:rsidRPr="6EE9C9F5">
        <w:rPr>
          <w:rFonts w:ascii="MS Mincho" w:eastAsia="MS Mincho" w:hAnsi="MS Mincho" w:cs="MS Mincho"/>
          <w:color w:val="000000" w:themeColor="text1"/>
          <w:sz w:val="24"/>
          <w:szCs w:val="24"/>
        </w:rPr>
        <w:t xml:space="preserve"> </w:t>
      </w:r>
      <w:r w:rsidRPr="6EE9C9F5">
        <w:rPr>
          <w:rFonts w:ascii="Calibri" w:eastAsia="Calibri" w:hAnsi="Calibri" w:cs="Calibri"/>
          <w:color w:val="000000" w:themeColor="text1"/>
          <w:sz w:val="24"/>
          <w:szCs w:val="24"/>
        </w:rPr>
        <w:t>(Accessed: 25</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February 2021).</w:t>
      </w:r>
    </w:p>
    <w:p w14:paraId="553AEC40" w14:textId="4235EC78" w:rsidR="359D0FA0" w:rsidRDefault="34D3B9F0"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Fauth, B. and Thompson, M. (2009) </w:t>
      </w:r>
      <w:r w:rsidRPr="6EE9C9F5">
        <w:rPr>
          <w:rFonts w:ascii="Calibri" w:eastAsia="Calibri" w:hAnsi="Calibri" w:cs="Calibri"/>
          <w:i/>
          <w:iCs/>
          <w:color w:val="000000" w:themeColor="text1"/>
          <w:sz w:val="24"/>
          <w:szCs w:val="24"/>
        </w:rPr>
        <w:t xml:space="preserve">Young children’s well-being: indicators and domains of development. </w:t>
      </w:r>
      <w:r w:rsidRPr="6EE9C9F5">
        <w:rPr>
          <w:rFonts w:ascii="Calibri" w:eastAsia="Calibri" w:hAnsi="Calibri" w:cs="Calibri"/>
          <w:color w:val="000000" w:themeColor="text1"/>
          <w:sz w:val="24"/>
          <w:szCs w:val="24"/>
        </w:rPr>
        <w:t>London: National Children’s Bureau. Highlight No. 252.</w:t>
      </w:r>
    </w:p>
    <w:p w14:paraId="3F09866F" w14:textId="06B3DDEF" w:rsidR="01D86202" w:rsidRDefault="01D86202" w:rsidP="4266C3BA">
      <w:r w:rsidRPr="4266C3BA">
        <w:rPr>
          <w:rFonts w:ascii="Calibri" w:eastAsia="Calibri" w:hAnsi="Calibri" w:cs="Calibri"/>
          <w:color w:val="000000" w:themeColor="text1"/>
          <w:sz w:val="24"/>
          <w:szCs w:val="24"/>
        </w:rPr>
        <w:t xml:space="preserve">Feldman, G. et al. (2007) </w:t>
      </w:r>
      <w:r w:rsidRPr="4266C3BA">
        <w:rPr>
          <w:rFonts w:eastAsiaTheme="minorEastAsia"/>
          <w:color w:val="000000" w:themeColor="text1"/>
          <w:sz w:val="24"/>
          <w:szCs w:val="24"/>
        </w:rPr>
        <w:t>‘</w:t>
      </w:r>
      <w:r w:rsidRPr="4266C3BA">
        <w:rPr>
          <w:rFonts w:eastAsiaTheme="minorEastAsia"/>
          <w:color w:val="333333"/>
          <w:sz w:val="24"/>
          <w:szCs w:val="24"/>
        </w:rPr>
        <w:t xml:space="preserve">Mindfulness and Emotion Regulation: The Development and Initial Validation of the Cognitive and Affective Mindfulness Scale-Revised (CAMS-R)’, </w:t>
      </w:r>
      <w:r w:rsidR="5329A9F6" w:rsidRPr="4266C3BA">
        <w:rPr>
          <w:rFonts w:eastAsiaTheme="minorEastAsia"/>
          <w:i/>
          <w:iCs/>
          <w:sz w:val="24"/>
          <w:szCs w:val="24"/>
        </w:rPr>
        <w:t xml:space="preserve">Journal of Psychopathology and </w:t>
      </w:r>
      <w:r w:rsidR="55D1A679" w:rsidRPr="4266C3BA">
        <w:rPr>
          <w:rFonts w:eastAsiaTheme="minorEastAsia"/>
          <w:i/>
          <w:iCs/>
          <w:sz w:val="24"/>
          <w:szCs w:val="24"/>
        </w:rPr>
        <w:t>Behavioural</w:t>
      </w:r>
      <w:r w:rsidR="5329A9F6" w:rsidRPr="4266C3BA">
        <w:rPr>
          <w:rFonts w:eastAsiaTheme="minorEastAsia"/>
          <w:i/>
          <w:iCs/>
          <w:sz w:val="24"/>
          <w:szCs w:val="24"/>
        </w:rPr>
        <w:t xml:space="preserve"> Assessment, </w:t>
      </w:r>
      <w:r w:rsidR="5329A9F6" w:rsidRPr="4266C3BA">
        <w:rPr>
          <w:rFonts w:eastAsiaTheme="minorEastAsia"/>
          <w:sz w:val="24"/>
          <w:szCs w:val="24"/>
        </w:rPr>
        <w:t xml:space="preserve">29, pp. </w:t>
      </w:r>
      <w:r w:rsidR="6B023236" w:rsidRPr="4266C3BA">
        <w:rPr>
          <w:rFonts w:eastAsiaTheme="minorEastAsia"/>
          <w:sz w:val="24"/>
          <w:szCs w:val="24"/>
        </w:rPr>
        <w:t xml:space="preserve">177-190. Available at: </w:t>
      </w:r>
      <w:hyperlink r:id="rId54">
        <w:r w:rsidR="1E1789CE" w:rsidRPr="4266C3BA">
          <w:rPr>
            <w:rStyle w:val="Hyperlink"/>
            <w:rFonts w:eastAsiaTheme="minorEastAsia"/>
            <w:sz w:val="24"/>
            <w:szCs w:val="24"/>
          </w:rPr>
          <w:t>https://link.springer.com/article/10.1007/s10862-006-9035-8</w:t>
        </w:r>
      </w:hyperlink>
      <w:r w:rsidR="1E1789CE" w:rsidRPr="4266C3BA">
        <w:rPr>
          <w:rFonts w:eastAsiaTheme="minorEastAsia"/>
          <w:sz w:val="24"/>
          <w:szCs w:val="24"/>
        </w:rPr>
        <w:t xml:space="preserve"> (Accessed: 5</w:t>
      </w:r>
      <w:r w:rsidR="1E1789CE" w:rsidRPr="4266C3BA">
        <w:rPr>
          <w:rFonts w:eastAsiaTheme="minorEastAsia"/>
          <w:sz w:val="24"/>
          <w:szCs w:val="24"/>
          <w:vertAlign w:val="superscript"/>
        </w:rPr>
        <w:t>th</w:t>
      </w:r>
      <w:r w:rsidR="1E1789CE" w:rsidRPr="4266C3BA">
        <w:rPr>
          <w:rFonts w:eastAsiaTheme="minorEastAsia"/>
          <w:sz w:val="24"/>
          <w:szCs w:val="24"/>
        </w:rPr>
        <w:t xml:space="preserve"> May 2021). </w:t>
      </w:r>
    </w:p>
    <w:p w14:paraId="305C370C" w14:textId="594900FE" w:rsidR="359D0FA0" w:rsidRDefault="60C1DDB9"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lastRenderedPageBreak/>
        <w:t xml:space="preserve">Forrest, C. B. et al. (2017) </w:t>
      </w:r>
      <w:r w:rsidRPr="6EE9C9F5">
        <w:rPr>
          <w:rFonts w:ascii="Calibri" w:eastAsia="Calibri" w:hAnsi="Calibri" w:cs="Calibri"/>
          <w:i/>
          <w:iCs/>
          <w:color w:val="000000" w:themeColor="text1"/>
          <w:sz w:val="24"/>
          <w:szCs w:val="24"/>
        </w:rPr>
        <w:t xml:space="preserve">Handbook of Life Course Health Development. </w:t>
      </w:r>
      <w:r w:rsidRPr="6EE9C9F5">
        <w:rPr>
          <w:rFonts w:ascii="Calibri" w:eastAsia="Calibri" w:hAnsi="Calibri" w:cs="Calibri"/>
          <w:color w:val="000000" w:themeColor="text1"/>
          <w:sz w:val="24"/>
          <w:szCs w:val="24"/>
        </w:rPr>
        <w:t>New York: Springer International Publishing.</w:t>
      </w:r>
    </w:p>
    <w:p w14:paraId="47BB2E1F" w14:textId="650FAAB3" w:rsidR="359D0FA0" w:rsidRDefault="60C1DDB9"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Forthun, L. F. et al. (2013) ‘Mindfulness: An Introduction’, </w:t>
      </w:r>
      <w:r w:rsidRPr="6EE9C9F5">
        <w:rPr>
          <w:rFonts w:ascii="Calibri" w:eastAsia="Calibri" w:hAnsi="Calibri" w:cs="Calibri"/>
          <w:i/>
          <w:iCs/>
          <w:color w:val="000000" w:themeColor="text1"/>
          <w:sz w:val="24"/>
          <w:szCs w:val="24"/>
        </w:rPr>
        <w:t xml:space="preserve">EDIS, </w:t>
      </w:r>
      <w:r w:rsidRPr="6EE9C9F5">
        <w:rPr>
          <w:rFonts w:ascii="Calibri" w:eastAsia="Calibri" w:hAnsi="Calibri" w:cs="Calibri"/>
          <w:color w:val="000000" w:themeColor="text1"/>
          <w:sz w:val="24"/>
          <w:szCs w:val="24"/>
        </w:rPr>
        <w:t xml:space="preserve">2013 (8), pp. 1-6. Available at: </w:t>
      </w:r>
      <w:hyperlink r:id="rId55">
        <w:r w:rsidRPr="6EE9C9F5">
          <w:rPr>
            <w:rStyle w:val="Hyperlink"/>
            <w:rFonts w:ascii="Calibri" w:eastAsia="Calibri" w:hAnsi="Calibri" w:cs="Calibri"/>
            <w:sz w:val="24"/>
            <w:szCs w:val="24"/>
          </w:rPr>
          <w:t>https://www.researchgate.net/publication/261528260_Mindfulness_An_Introduction</w:t>
        </w:r>
      </w:hyperlink>
      <w:r w:rsidRPr="6EE9C9F5">
        <w:rPr>
          <w:rFonts w:ascii="Calibri" w:eastAsia="Calibri" w:hAnsi="Calibri" w:cs="Calibri"/>
          <w:color w:val="000000" w:themeColor="text1"/>
          <w:sz w:val="24"/>
          <w:szCs w:val="24"/>
        </w:rPr>
        <w:t xml:space="preserve"> (Accessed: 25</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February 2021). </w:t>
      </w:r>
    </w:p>
    <w:p w14:paraId="0876F8C1" w14:textId="1EC30C65" w:rsidR="359D0FA0" w:rsidRPr="00B3662A" w:rsidRDefault="165F6062" w:rsidP="00B3662A">
      <w:pPr>
        <w:pStyle w:val="Heading3"/>
        <w:spacing w:line="360" w:lineRule="auto"/>
        <w:rPr>
          <w:rFonts w:asciiTheme="minorHAnsi" w:eastAsia="Verdana" w:hAnsiTheme="minorHAnsi" w:cs="Verdana"/>
          <w:color w:val="000000" w:themeColor="text1"/>
        </w:rPr>
      </w:pPr>
      <w:r w:rsidRPr="001C6C48">
        <w:rPr>
          <w:rFonts w:asciiTheme="minorHAnsi" w:eastAsia="Calibri" w:hAnsiTheme="minorHAnsi" w:cs="Calibri"/>
          <w:color w:val="000000" w:themeColor="text1"/>
        </w:rPr>
        <w:t>Franken, R. (1994) Human Motivation. 3</w:t>
      </w:r>
      <w:r w:rsidRPr="001C6C48">
        <w:rPr>
          <w:rFonts w:asciiTheme="minorHAnsi" w:eastAsia="Verdana" w:hAnsiTheme="minorHAnsi" w:cs="Verdana"/>
          <w:color w:val="000000" w:themeColor="text1"/>
        </w:rPr>
        <w:t>rd Ed. California: Brooks/Cole Publishing Co.: Brooks/Cole Publishing Co.</w:t>
      </w:r>
      <w:r w:rsidRPr="6EE9C9F5">
        <w:rPr>
          <w:rFonts w:ascii="Calibri" w:eastAsia="Calibri" w:hAnsi="Calibri" w:cs="Calibri"/>
          <w:color w:val="000000" w:themeColor="text1"/>
        </w:rPr>
        <w:t xml:space="preserve"> </w:t>
      </w:r>
    </w:p>
    <w:p w14:paraId="683CC422" w14:textId="79368D15" w:rsidR="359D0FA0" w:rsidRDefault="60C1DDB9"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Gatley, J. (2020) ‘Can the New Welsh Curriculum achieve its purposes?’, </w:t>
      </w:r>
      <w:r w:rsidR="001C6C48">
        <w:rPr>
          <w:rFonts w:ascii="Calibri" w:eastAsia="Calibri" w:hAnsi="Calibri" w:cs="Calibri"/>
          <w:i/>
          <w:iCs/>
          <w:color w:val="000000" w:themeColor="text1"/>
          <w:sz w:val="24"/>
          <w:szCs w:val="24"/>
        </w:rPr>
        <w:t xml:space="preserve">BERA </w:t>
      </w:r>
      <w:r w:rsidRPr="6EE9C9F5">
        <w:rPr>
          <w:rFonts w:ascii="Calibri" w:eastAsia="Calibri" w:hAnsi="Calibri" w:cs="Calibri"/>
          <w:i/>
          <w:iCs/>
          <w:color w:val="000000" w:themeColor="text1"/>
          <w:sz w:val="24"/>
          <w:szCs w:val="24"/>
        </w:rPr>
        <w:t xml:space="preserve">The Curriculum Journal, </w:t>
      </w:r>
      <w:r w:rsidRPr="6EE9C9F5">
        <w:rPr>
          <w:rFonts w:ascii="Calibri" w:eastAsia="Calibri" w:hAnsi="Calibri" w:cs="Calibri"/>
          <w:color w:val="000000" w:themeColor="text1"/>
          <w:sz w:val="24"/>
          <w:szCs w:val="24"/>
        </w:rPr>
        <w:t xml:space="preserve">31(2), pp. 202-214. Available at: </w:t>
      </w:r>
      <w:hyperlink r:id="rId56">
        <w:r w:rsidRPr="6EE9C9F5">
          <w:rPr>
            <w:rStyle w:val="Hyperlink"/>
            <w:rFonts w:ascii="Calibri" w:eastAsia="Calibri" w:hAnsi="Calibri" w:cs="Calibri"/>
            <w:sz w:val="24"/>
            <w:szCs w:val="24"/>
          </w:rPr>
          <w:t>https://bera-journals.onlinelibrary.wiley.com/doi/full/10.1002/curj.26</w:t>
        </w:r>
      </w:hyperlink>
      <w:r w:rsidRPr="6EE9C9F5">
        <w:rPr>
          <w:rFonts w:ascii="Calibri" w:eastAsia="Calibri" w:hAnsi="Calibri" w:cs="Calibri"/>
          <w:color w:val="000000" w:themeColor="text1"/>
          <w:sz w:val="24"/>
          <w:szCs w:val="24"/>
        </w:rPr>
        <w:t xml:space="preserve"> (Accessed: 28</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February 2021).</w:t>
      </w:r>
    </w:p>
    <w:p w14:paraId="25E89BCD" w14:textId="7691D75A" w:rsidR="359D0FA0" w:rsidRDefault="78824AA7" w:rsidP="01389838">
      <w:pPr>
        <w:spacing w:line="360" w:lineRule="auto"/>
      </w:pPr>
      <w:r w:rsidRPr="01389838">
        <w:rPr>
          <w:rFonts w:ascii="Calibri" w:eastAsia="Calibri" w:hAnsi="Calibri" w:cs="Calibri"/>
          <w:color w:val="000000" w:themeColor="text1"/>
          <w:sz w:val="24"/>
          <w:szCs w:val="24"/>
        </w:rPr>
        <w:t>Goodway, J. et al. (2016) ‘</w:t>
      </w:r>
      <w:r w:rsidRPr="01389838">
        <w:rPr>
          <w:rFonts w:ascii="Calibri" w:eastAsia="Calibri" w:hAnsi="Calibri" w:cs="Calibri"/>
          <w:sz w:val="24"/>
          <w:szCs w:val="24"/>
        </w:rPr>
        <w:t>The Foundation Phase in Wales–a play-based curriculum that</w:t>
      </w:r>
      <w:r w:rsidR="3144CB97" w:rsidRPr="01389838">
        <w:rPr>
          <w:rFonts w:ascii="Calibri" w:eastAsia="Calibri" w:hAnsi="Calibri" w:cs="Calibri"/>
          <w:sz w:val="24"/>
          <w:szCs w:val="24"/>
        </w:rPr>
        <w:t xml:space="preserve"> </w:t>
      </w:r>
      <w:r w:rsidRPr="01389838">
        <w:rPr>
          <w:rFonts w:ascii="Calibri" w:eastAsia="Calibri" w:hAnsi="Calibri" w:cs="Calibri"/>
          <w:sz w:val="24"/>
          <w:szCs w:val="24"/>
        </w:rPr>
        <w:t xml:space="preserve">supports the development of physical literacy’, </w:t>
      </w:r>
      <w:r w:rsidR="0DD9D835" w:rsidRPr="01389838">
        <w:rPr>
          <w:rFonts w:ascii="Calibri" w:eastAsia="Calibri" w:hAnsi="Calibri" w:cs="Calibri"/>
          <w:i/>
          <w:iCs/>
          <w:sz w:val="24"/>
          <w:szCs w:val="24"/>
        </w:rPr>
        <w:t xml:space="preserve">Education 3-13, </w:t>
      </w:r>
      <w:r w:rsidR="0DD9D835" w:rsidRPr="01389838">
        <w:rPr>
          <w:rFonts w:ascii="Calibri" w:eastAsia="Calibri" w:hAnsi="Calibri" w:cs="Calibri"/>
          <w:sz w:val="24"/>
          <w:szCs w:val="24"/>
        </w:rPr>
        <w:t xml:space="preserve">44(5), pp. 513-524. Available at: </w:t>
      </w:r>
      <w:hyperlink r:id="rId57" w:anchor=":~:text=In%202008%2C%20the%20Welsh%20Assembly%20Government%20began%20the,longer%20study%20Physical%20Education%20in%20its%20traditional%20form.">
        <w:r w:rsidR="3CFB5B01" w:rsidRPr="01389838">
          <w:rPr>
            <w:rStyle w:val="Hyperlink"/>
            <w:rFonts w:ascii="Calibri" w:eastAsia="Calibri" w:hAnsi="Calibri" w:cs="Calibri"/>
            <w:sz w:val="24"/>
            <w:szCs w:val="24"/>
          </w:rPr>
          <w:t>(1) (PDF) The Foundation Phase in Wales – a play-based curriculum that supports the development of physical literacy (researchgate.net</w:t>
        </w:r>
        <w:r w:rsidR="3CFB5B01" w:rsidRPr="01389838">
          <w:rPr>
            <w:rStyle w:val="Hyperlink"/>
            <w:rFonts w:ascii="Calibri" w:eastAsia="Calibri" w:hAnsi="Calibri" w:cs="Calibri"/>
            <w:sz w:val="24"/>
            <w:szCs w:val="24"/>
            <w:u w:val="none"/>
          </w:rPr>
          <w:t xml:space="preserve">) </w:t>
        </w:r>
        <w:r w:rsidR="3CFB5B01" w:rsidRPr="01389838">
          <w:rPr>
            <w:rStyle w:val="Hyperlink"/>
            <w:rFonts w:ascii="Calibri" w:eastAsia="Calibri" w:hAnsi="Calibri" w:cs="Calibri"/>
            <w:color w:val="auto"/>
            <w:sz w:val="24"/>
            <w:szCs w:val="24"/>
            <w:u w:val="none"/>
          </w:rPr>
          <w:t>(Accessed: 29</w:t>
        </w:r>
        <w:r w:rsidR="3CFB5B01" w:rsidRPr="01389838">
          <w:rPr>
            <w:rStyle w:val="Hyperlink"/>
            <w:rFonts w:ascii="Calibri" w:eastAsia="Calibri" w:hAnsi="Calibri" w:cs="Calibri"/>
            <w:color w:val="auto"/>
            <w:sz w:val="24"/>
            <w:szCs w:val="24"/>
            <w:u w:val="none"/>
            <w:vertAlign w:val="superscript"/>
          </w:rPr>
          <w:t>th</w:t>
        </w:r>
        <w:r w:rsidR="3CFB5B01" w:rsidRPr="01389838">
          <w:rPr>
            <w:rStyle w:val="Hyperlink"/>
            <w:rFonts w:ascii="Calibri" w:eastAsia="Calibri" w:hAnsi="Calibri" w:cs="Calibri"/>
            <w:color w:val="auto"/>
            <w:sz w:val="24"/>
            <w:szCs w:val="24"/>
            <w:u w:val="none"/>
          </w:rPr>
          <w:t xml:space="preserve"> April 2021).</w:t>
        </w:r>
      </w:hyperlink>
    </w:p>
    <w:p w14:paraId="756D6E70" w14:textId="5A7B7B78" w:rsidR="359D0FA0" w:rsidRDefault="11D73921"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Gordon, V., Richardson, M. and Shonin, E. (2018) ‘Mindfulness and Nature’, </w:t>
      </w:r>
      <w:r w:rsidRPr="6EE9C9F5">
        <w:rPr>
          <w:rFonts w:ascii="Calibri" w:eastAsia="Calibri" w:hAnsi="Calibri" w:cs="Calibri"/>
          <w:i/>
          <w:iCs/>
          <w:color w:val="000000" w:themeColor="text1"/>
          <w:sz w:val="24"/>
          <w:szCs w:val="24"/>
        </w:rPr>
        <w:t xml:space="preserve">Mindfulness in Practice, </w:t>
      </w:r>
      <w:r w:rsidRPr="6EE9C9F5">
        <w:rPr>
          <w:rFonts w:ascii="Calibri" w:eastAsia="Calibri" w:hAnsi="Calibri" w:cs="Calibri"/>
          <w:color w:val="000000" w:themeColor="text1"/>
          <w:sz w:val="24"/>
          <w:szCs w:val="24"/>
        </w:rPr>
        <w:t xml:space="preserve">9(5), pp. 1655-1658. Available at: </w:t>
      </w:r>
      <w:hyperlink r:id="rId58">
        <w:r w:rsidRPr="6EE9C9F5">
          <w:rPr>
            <w:rStyle w:val="Hyperlink"/>
            <w:rFonts w:ascii="Calibri" w:eastAsia="Calibri" w:hAnsi="Calibri" w:cs="Calibri"/>
            <w:sz w:val="24"/>
            <w:szCs w:val="24"/>
          </w:rPr>
          <w:t>https://link.springer.com/content/pdf/10.1007/s12671-018-0883-6.pdf</w:t>
        </w:r>
      </w:hyperlink>
      <w:r w:rsidRPr="6EE9C9F5">
        <w:rPr>
          <w:rFonts w:ascii="Calibri" w:eastAsia="Calibri" w:hAnsi="Calibri" w:cs="Calibri"/>
          <w:color w:val="000000" w:themeColor="text1"/>
          <w:sz w:val="24"/>
          <w:szCs w:val="24"/>
        </w:rPr>
        <w:t xml:space="preserve"> (Accessed: 3</w:t>
      </w:r>
      <w:r w:rsidRPr="6EE9C9F5">
        <w:rPr>
          <w:rFonts w:ascii="Calibri" w:eastAsia="Calibri" w:hAnsi="Calibri" w:cs="Calibri"/>
          <w:color w:val="000000" w:themeColor="text1"/>
          <w:sz w:val="24"/>
          <w:szCs w:val="24"/>
          <w:vertAlign w:val="superscript"/>
        </w:rPr>
        <w:t>rd</w:t>
      </w:r>
      <w:r w:rsidRPr="6EE9C9F5">
        <w:rPr>
          <w:rFonts w:ascii="Calibri" w:eastAsia="Calibri" w:hAnsi="Calibri" w:cs="Calibri"/>
          <w:color w:val="000000" w:themeColor="text1"/>
          <w:sz w:val="24"/>
          <w:szCs w:val="24"/>
        </w:rPr>
        <w:t xml:space="preserve"> April 2021).</w:t>
      </w:r>
    </w:p>
    <w:p w14:paraId="7AE08C1C" w14:textId="6F7B1F84" w:rsidR="359D0FA0" w:rsidRPr="00AA6C67" w:rsidRDefault="11D73921" w:rsidP="6EE9C9F5">
      <w:pPr>
        <w:spacing w:line="360" w:lineRule="auto"/>
        <w:rPr>
          <w:rFonts w:ascii="Calibri" w:eastAsia="Calibri" w:hAnsi="Calibri" w:cs="Calibri"/>
          <w:color w:val="2A2A2A"/>
          <w:sz w:val="24"/>
          <w:szCs w:val="24"/>
        </w:rPr>
      </w:pPr>
      <w:r w:rsidRPr="6EE9C9F5">
        <w:rPr>
          <w:rFonts w:ascii="Calibri" w:eastAsia="Calibri" w:hAnsi="Calibri" w:cs="Calibri"/>
          <w:color w:val="000000" w:themeColor="text1"/>
          <w:sz w:val="24"/>
          <w:szCs w:val="24"/>
        </w:rPr>
        <w:t>Groenewegen, P. P. (2010) ‘</w:t>
      </w:r>
      <w:r w:rsidRPr="6EE9C9F5">
        <w:rPr>
          <w:rFonts w:ascii="Calibri" w:eastAsia="Calibri" w:hAnsi="Calibri" w:cs="Calibri"/>
          <w:color w:val="2A2A2A"/>
          <w:sz w:val="24"/>
          <w:szCs w:val="24"/>
        </w:rPr>
        <w:t xml:space="preserve">Green space as a buffer between stressful life events and health’, </w:t>
      </w:r>
      <w:r w:rsidRPr="6EE9C9F5">
        <w:rPr>
          <w:rFonts w:ascii="Calibri" w:eastAsia="Calibri" w:hAnsi="Calibri" w:cs="Calibri"/>
          <w:i/>
          <w:iCs/>
          <w:color w:val="2A2A2A"/>
          <w:sz w:val="24"/>
          <w:szCs w:val="24"/>
        </w:rPr>
        <w:t>Social Sciences &amp; Medicine, 70(8)</w:t>
      </w:r>
      <w:r w:rsidRPr="6EE9C9F5">
        <w:rPr>
          <w:rFonts w:ascii="Calibri" w:eastAsia="Calibri" w:hAnsi="Calibri" w:cs="Calibri"/>
          <w:color w:val="2A2A2A"/>
          <w:sz w:val="24"/>
          <w:szCs w:val="24"/>
        </w:rPr>
        <w:t xml:space="preserve">, pp. 1203-1210. Available at: </w:t>
      </w:r>
      <w:hyperlink r:id="rId59">
        <w:r w:rsidRPr="6EE9C9F5">
          <w:rPr>
            <w:rStyle w:val="Hyperlink"/>
            <w:rFonts w:ascii="Calibri" w:eastAsia="Calibri" w:hAnsi="Calibri" w:cs="Calibri"/>
            <w:sz w:val="24"/>
            <w:szCs w:val="24"/>
          </w:rPr>
          <w:t>https://pure.rug.nl/ws/files/2565130/2010-BergAEvd-GreenSpace.pdf</w:t>
        </w:r>
      </w:hyperlink>
      <w:r w:rsidRPr="6EE9C9F5">
        <w:rPr>
          <w:rFonts w:ascii="Calibri" w:eastAsia="Calibri" w:hAnsi="Calibri" w:cs="Calibri"/>
          <w:color w:val="2A2A2A"/>
          <w:sz w:val="24"/>
          <w:szCs w:val="24"/>
        </w:rPr>
        <w:t xml:space="preserve"> (Accessed: 6</w:t>
      </w:r>
      <w:r w:rsidRPr="6EE9C9F5">
        <w:rPr>
          <w:rFonts w:ascii="Calibri" w:eastAsia="Calibri" w:hAnsi="Calibri" w:cs="Calibri"/>
          <w:color w:val="2A2A2A"/>
          <w:sz w:val="24"/>
          <w:szCs w:val="24"/>
          <w:vertAlign w:val="superscript"/>
        </w:rPr>
        <w:t>th</w:t>
      </w:r>
      <w:r w:rsidRPr="6EE9C9F5">
        <w:rPr>
          <w:rFonts w:ascii="Calibri" w:eastAsia="Calibri" w:hAnsi="Calibri" w:cs="Calibri"/>
          <w:color w:val="2A2A2A"/>
          <w:sz w:val="24"/>
          <w:szCs w:val="24"/>
        </w:rPr>
        <w:t xml:space="preserve"> April 2021).</w:t>
      </w:r>
      <w:r w:rsidRPr="6EE9C9F5">
        <w:rPr>
          <w:rFonts w:ascii="Calibri" w:eastAsia="Calibri" w:hAnsi="Calibri" w:cs="Calibri"/>
          <w:color w:val="000000" w:themeColor="text1"/>
          <w:sz w:val="24"/>
          <w:szCs w:val="24"/>
        </w:rPr>
        <w:t xml:space="preserve"> </w:t>
      </w:r>
    </w:p>
    <w:p w14:paraId="4C0E297A" w14:textId="623B5677" w:rsidR="359D0FA0" w:rsidRDefault="52B5522B" w:rsidP="6EE9C9F5">
      <w:pPr>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Hanna, A. and Pidgeon, A. M. (2018) ‘Leveraging Mindfulness to Build Resilience and Professional Quality of Life in Human Service Professionals’, </w:t>
      </w:r>
      <w:r w:rsidRPr="6EE9C9F5">
        <w:rPr>
          <w:rFonts w:ascii="Calibri" w:eastAsia="Calibri" w:hAnsi="Calibri" w:cs="Calibri"/>
          <w:i/>
          <w:iCs/>
          <w:color w:val="000000" w:themeColor="text1"/>
          <w:sz w:val="24"/>
          <w:szCs w:val="24"/>
        </w:rPr>
        <w:t xml:space="preserve">Health Benefits of Meditation, </w:t>
      </w:r>
      <w:r w:rsidRPr="6EE9C9F5">
        <w:rPr>
          <w:rFonts w:ascii="Calibri" w:eastAsia="Calibri" w:hAnsi="Calibri" w:cs="Calibri"/>
          <w:color w:val="000000" w:themeColor="text1"/>
          <w:sz w:val="24"/>
          <w:szCs w:val="24"/>
        </w:rPr>
        <w:t xml:space="preserve">3(2), pp. 1-21. Available at: </w:t>
      </w:r>
      <w:hyperlink r:id="rId60">
        <w:r w:rsidRPr="6EE9C9F5">
          <w:rPr>
            <w:rStyle w:val="Hyperlink"/>
            <w:rFonts w:ascii="Calibri" w:eastAsia="Calibri" w:hAnsi="Calibri" w:cs="Calibri"/>
            <w:sz w:val="24"/>
            <w:szCs w:val="24"/>
          </w:rPr>
          <w:t>https://www.researchgate.net/publication/325224014_Leveraging_Mindfulness_to_Build_Resilience_and_Professional_Quality_of_Life_in_Human_Service_Professionals</w:t>
        </w:r>
      </w:hyperlink>
      <w:r w:rsidRPr="6EE9C9F5">
        <w:rPr>
          <w:rFonts w:ascii="Calibri" w:eastAsia="Calibri" w:hAnsi="Calibri" w:cs="Calibri"/>
          <w:color w:val="000000" w:themeColor="text1"/>
          <w:sz w:val="24"/>
          <w:szCs w:val="24"/>
        </w:rPr>
        <w:t xml:space="preserve"> (Accessed: 4</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March 2021).</w:t>
      </w:r>
    </w:p>
    <w:p w14:paraId="35B058F1" w14:textId="23B6E76F" w:rsidR="359D0FA0" w:rsidRDefault="52B5522B" w:rsidP="6EE9C9F5">
      <w:pPr>
        <w:spacing w:line="360" w:lineRule="auto"/>
        <w:rPr>
          <w:rFonts w:ascii="Calibri" w:eastAsia="Calibri" w:hAnsi="Calibri" w:cs="Calibri"/>
          <w:color w:val="111111"/>
          <w:sz w:val="24"/>
          <w:szCs w:val="24"/>
        </w:rPr>
      </w:pPr>
      <w:r w:rsidRPr="6EE9C9F5">
        <w:rPr>
          <w:rFonts w:ascii="Calibri" w:eastAsia="Calibri" w:hAnsi="Calibri" w:cs="Calibri"/>
          <w:color w:val="000000" w:themeColor="text1"/>
          <w:sz w:val="24"/>
          <w:szCs w:val="24"/>
        </w:rPr>
        <w:t>Hardy, S. (2015) ‘</w:t>
      </w:r>
      <w:r w:rsidRPr="6EE9C9F5">
        <w:rPr>
          <w:rFonts w:ascii="Calibri" w:eastAsia="Calibri" w:hAnsi="Calibri" w:cs="Calibri"/>
          <w:color w:val="111111"/>
          <w:sz w:val="24"/>
          <w:szCs w:val="24"/>
        </w:rPr>
        <w:t xml:space="preserve">Mindfulness: Enhancing physical and mental wellbeing’, </w:t>
      </w:r>
      <w:r w:rsidRPr="6EE9C9F5">
        <w:rPr>
          <w:rFonts w:ascii="Calibri" w:eastAsia="Calibri" w:hAnsi="Calibri" w:cs="Calibri"/>
          <w:i/>
          <w:iCs/>
          <w:color w:val="111111"/>
          <w:sz w:val="24"/>
          <w:szCs w:val="24"/>
        </w:rPr>
        <w:t>Practice Nursing</w:t>
      </w:r>
      <w:r w:rsidRPr="6EE9C9F5">
        <w:rPr>
          <w:rFonts w:ascii="Calibri" w:eastAsia="Calibri" w:hAnsi="Calibri" w:cs="Calibri"/>
          <w:color w:val="111111"/>
          <w:sz w:val="24"/>
          <w:szCs w:val="24"/>
        </w:rPr>
        <w:t xml:space="preserve">, 26(9), pp. 450-453. Available at: </w:t>
      </w:r>
      <w:hyperlink r:id="rId61">
        <w:r w:rsidRPr="6EE9C9F5">
          <w:rPr>
            <w:rStyle w:val="Hyperlink"/>
            <w:rFonts w:ascii="Calibri" w:eastAsia="Calibri" w:hAnsi="Calibri" w:cs="Calibri"/>
            <w:sz w:val="24"/>
            <w:szCs w:val="24"/>
          </w:rPr>
          <w:t>https://www.researchgate.net/publication/282464866_Mindfulness_Enhancing_physical_aand_mental_wellbeing</w:t>
        </w:r>
      </w:hyperlink>
      <w:r w:rsidRPr="6EE9C9F5">
        <w:rPr>
          <w:rFonts w:ascii="Calibri" w:eastAsia="Calibri" w:hAnsi="Calibri" w:cs="Calibri"/>
          <w:color w:val="111111"/>
          <w:sz w:val="24"/>
          <w:szCs w:val="24"/>
        </w:rPr>
        <w:t xml:space="preserve"> (Accessed: 26</w:t>
      </w:r>
      <w:r w:rsidRPr="6EE9C9F5">
        <w:rPr>
          <w:rFonts w:ascii="Calibri" w:eastAsia="Calibri" w:hAnsi="Calibri" w:cs="Calibri"/>
          <w:color w:val="111111"/>
          <w:sz w:val="24"/>
          <w:szCs w:val="24"/>
          <w:vertAlign w:val="superscript"/>
        </w:rPr>
        <w:t>th</w:t>
      </w:r>
      <w:r w:rsidRPr="6EE9C9F5">
        <w:rPr>
          <w:rFonts w:ascii="Calibri" w:eastAsia="Calibri" w:hAnsi="Calibri" w:cs="Calibri"/>
          <w:color w:val="111111"/>
          <w:sz w:val="24"/>
          <w:szCs w:val="24"/>
        </w:rPr>
        <w:t xml:space="preserve"> February 2021).</w:t>
      </w:r>
    </w:p>
    <w:p w14:paraId="04D76654" w14:textId="756FE7D6" w:rsidR="27B36272" w:rsidRDefault="27B36272" w:rsidP="4266C3BA">
      <w:pPr>
        <w:spacing w:line="360" w:lineRule="auto"/>
        <w:rPr>
          <w:rFonts w:ascii="Calibri" w:eastAsia="Calibri" w:hAnsi="Calibri" w:cs="Calibri"/>
          <w:color w:val="000000" w:themeColor="text1"/>
          <w:sz w:val="24"/>
          <w:szCs w:val="24"/>
        </w:rPr>
      </w:pPr>
      <w:r w:rsidRPr="4266C3BA">
        <w:rPr>
          <w:rFonts w:ascii="Calibri" w:eastAsia="Calibri" w:hAnsi="Calibri" w:cs="Calibri"/>
          <w:color w:val="000000" w:themeColor="text1"/>
          <w:sz w:val="24"/>
          <w:szCs w:val="24"/>
        </w:rPr>
        <w:t>Herrnleben-Kurz, S., Walach, H. and Zenner, C. (2014) ‘</w:t>
      </w:r>
      <w:r w:rsidR="665847A3" w:rsidRPr="4266C3BA">
        <w:rPr>
          <w:rFonts w:ascii="Calibri" w:eastAsia="Calibri" w:hAnsi="Calibri" w:cs="Calibri"/>
          <w:color w:val="000000" w:themeColor="text1"/>
          <w:sz w:val="24"/>
          <w:szCs w:val="24"/>
        </w:rPr>
        <w:t xml:space="preserve">Mindfulness-based interventions in schools – a systematic review and meta-analysis', </w:t>
      </w:r>
      <w:r w:rsidR="66DC79C5" w:rsidRPr="4266C3BA">
        <w:rPr>
          <w:rFonts w:ascii="Calibri" w:eastAsia="Calibri" w:hAnsi="Calibri" w:cs="Calibri"/>
          <w:i/>
          <w:iCs/>
          <w:color w:val="000000" w:themeColor="text1"/>
          <w:sz w:val="24"/>
          <w:szCs w:val="24"/>
        </w:rPr>
        <w:t xml:space="preserve">frontiers in PSYCHOLOGY, </w:t>
      </w:r>
      <w:r w:rsidR="66DC79C5" w:rsidRPr="4266C3BA">
        <w:rPr>
          <w:rFonts w:ascii="Calibri" w:eastAsia="Calibri" w:hAnsi="Calibri" w:cs="Calibri"/>
          <w:color w:val="000000" w:themeColor="text1"/>
          <w:sz w:val="24"/>
          <w:szCs w:val="24"/>
        </w:rPr>
        <w:t>5, pp. 1-20</w:t>
      </w:r>
      <w:r w:rsidR="54B11ADD" w:rsidRPr="4266C3BA">
        <w:rPr>
          <w:rFonts w:ascii="Calibri" w:eastAsia="Calibri" w:hAnsi="Calibri" w:cs="Calibri"/>
          <w:color w:val="000000" w:themeColor="text1"/>
          <w:sz w:val="24"/>
          <w:szCs w:val="24"/>
        </w:rPr>
        <w:t xml:space="preserve">. Available at: </w:t>
      </w:r>
      <w:hyperlink r:id="rId62">
        <w:r w:rsidR="54B11ADD" w:rsidRPr="4266C3BA">
          <w:rPr>
            <w:rStyle w:val="Hyperlink"/>
            <w:rFonts w:ascii="Calibri" w:eastAsia="Calibri" w:hAnsi="Calibri" w:cs="Calibri"/>
            <w:sz w:val="24"/>
            <w:szCs w:val="24"/>
          </w:rPr>
          <w:t>https://www.academia.edu/7538897/Mindfulness_based_interventions_in_schools_a_systematic_review_and_meta_analysis_Zenner_C_Herrnleben_Kurz_S_Walach_H_2014_Frontiers_in_Psychology_Doi_10_3389_fpsyg_2014_00603</w:t>
        </w:r>
      </w:hyperlink>
      <w:r w:rsidR="54B11ADD" w:rsidRPr="4266C3BA">
        <w:rPr>
          <w:rFonts w:ascii="Calibri" w:eastAsia="Calibri" w:hAnsi="Calibri" w:cs="Calibri"/>
          <w:color w:val="000000" w:themeColor="text1"/>
          <w:sz w:val="24"/>
          <w:szCs w:val="24"/>
        </w:rPr>
        <w:t xml:space="preserve"> (Accessed: 5</w:t>
      </w:r>
      <w:r w:rsidR="54B11ADD" w:rsidRPr="4266C3BA">
        <w:rPr>
          <w:rFonts w:ascii="Calibri" w:eastAsia="Calibri" w:hAnsi="Calibri" w:cs="Calibri"/>
          <w:color w:val="000000" w:themeColor="text1"/>
          <w:sz w:val="24"/>
          <w:szCs w:val="24"/>
          <w:vertAlign w:val="superscript"/>
        </w:rPr>
        <w:t>th</w:t>
      </w:r>
      <w:r w:rsidR="54B11ADD" w:rsidRPr="4266C3BA">
        <w:rPr>
          <w:rFonts w:ascii="Calibri" w:eastAsia="Calibri" w:hAnsi="Calibri" w:cs="Calibri"/>
          <w:color w:val="000000" w:themeColor="text1"/>
          <w:sz w:val="24"/>
          <w:szCs w:val="24"/>
        </w:rPr>
        <w:t xml:space="preserve"> May 2021).</w:t>
      </w:r>
    </w:p>
    <w:p w14:paraId="1CDAE378" w14:textId="566A57D8" w:rsidR="359D0FA0" w:rsidRDefault="1DA33203" w:rsidP="6EE9C9F5">
      <w:pPr>
        <w:rPr>
          <w:rFonts w:ascii="Calibri" w:eastAsia="Calibri" w:hAnsi="Calibri" w:cs="Calibri"/>
          <w:color w:val="000000" w:themeColor="text1"/>
          <w:sz w:val="24"/>
          <w:szCs w:val="24"/>
        </w:rPr>
      </w:pPr>
      <w:r w:rsidRPr="6EE9C9F5">
        <w:rPr>
          <w:rFonts w:ascii="Calibri" w:eastAsia="Calibri" w:hAnsi="Calibri" w:cs="Calibri"/>
          <w:color w:val="111111"/>
          <w:sz w:val="24"/>
          <w:szCs w:val="24"/>
        </w:rPr>
        <w:t xml:space="preserve">Jóhannesson I. Á. </w:t>
      </w:r>
      <w:r w:rsidRPr="6EE9C9F5">
        <w:rPr>
          <w:rFonts w:ascii="Calibri" w:eastAsia="Calibri" w:hAnsi="Calibri" w:cs="Calibri"/>
          <w:color w:val="000000" w:themeColor="text1"/>
          <w:sz w:val="24"/>
          <w:szCs w:val="24"/>
        </w:rPr>
        <w:t xml:space="preserve">and </w:t>
      </w:r>
      <w:r w:rsidRPr="6EE9C9F5">
        <w:rPr>
          <w:rFonts w:ascii="Calibri" w:eastAsia="Calibri" w:hAnsi="Calibri" w:cs="Calibri"/>
          <w:color w:val="111111"/>
          <w:sz w:val="24"/>
          <w:szCs w:val="24"/>
        </w:rPr>
        <w:t xml:space="preserve">Norðdahl, </w:t>
      </w:r>
      <w:r w:rsidRPr="6EE9C9F5">
        <w:rPr>
          <w:rFonts w:ascii="Calibri" w:eastAsia="Calibri" w:hAnsi="Calibri" w:cs="Calibri"/>
          <w:color w:val="000000" w:themeColor="text1"/>
          <w:sz w:val="24"/>
          <w:szCs w:val="24"/>
        </w:rPr>
        <w:t xml:space="preserve">K. (2015) ‘Children’s outdoor environment in Icelandic educational policy’, </w:t>
      </w:r>
      <w:r w:rsidRPr="6EE9C9F5">
        <w:rPr>
          <w:rFonts w:ascii="Calibri" w:eastAsia="Calibri" w:hAnsi="Calibri" w:cs="Calibri"/>
          <w:i/>
          <w:iCs/>
          <w:color w:val="000000" w:themeColor="text1"/>
          <w:sz w:val="24"/>
          <w:szCs w:val="24"/>
        </w:rPr>
        <w:t xml:space="preserve">Scandinavian Journal of Educational Research, </w:t>
      </w:r>
      <w:r w:rsidRPr="6EE9C9F5">
        <w:rPr>
          <w:rFonts w:ascii="Calibri" w:eastAsia="Calibri" w:hAnsi="Calibri" w:cs="Calibri"/>
          <w:color w:val="000000" w:themeColor="text1"/>
          <w:sz w:val="24"/>
          <w:szCs w:val="24"/>
        </w:rPr>
        <w:t xml:space="preserve">59(1), pp. 1-23. Available at: </w:t>
      </w:r>
      <w:hyperlink r:id="rId63">
        <w:r w:rsidRPr="6EE9C9F5">
          <w:rPr>
            <w:rStyle w:val="Hyperlink"/>
            <w:rFonts w:ascii="Calibri" w:eastAsia="Calibri" w:hAnsi="Calibri" w:cs="Calibri"/>
            <w:sz w:val="24"/>
            <w:szCs w:val="24"/>
          </w:rPr>
          <w:t>https://www.researchgate.net/publication/260164618_Children's_Outdoor_Environment_in_Icelandic_Educational_Policy</w:t>
        </w:r>
      </w:hyperlink>
      <w:r w:rsidRPr="6EE9C9F5">
        <w:rPr>
          <w:rFonts w:ascii="Calibri" w:eastAsia="Calibri" w:hAnsi="Calibri" w:cs="Calibri"/>
          <w:color w:val="000000" w:themeColor="text1"/>
          <w:sz w:val="24"/>
          <w:szCs w:val="24"/>
        </w:rPr>
        <w:t xml:space="preserve"> (Accessed: 12</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April 2021).</w:t>
      </w:r>
    </w:p>
    <w:p w14:paraId="18549AEF" w14:textId="41BAAA39" w:rsidR="359D0FA0" w:rsidRDefault="1DA33203"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Jordet, A. (2010) </w:t>
      </w:r>
      <w:r w:rsidRPr="6EE9C9F5">
        <w:rPr>
          <w:rFonts w:ascii="Calibri" w:eastAsia="Calibri" w:hAnsi="Calibri" w:cs="Calibri"/>
          <w:i/>
          <w:iCs/>
          <w:color w:val="000000" w:themeColor="text1"/>
          <w:sz w:val="24"/>
          <w:szCs w:val="24"/>
        </w:rPr>
        <w:t>The classroom outdoors. Education in an extended context</w:t>
      </w:r>
      <w:r w:rsidRPr="6EE9C9F5">
        <w:rPr>
          <w:rFonts w:ascii="Calibri" w:eastAsia="Calibri" w:hAnsi="Calibri" w:cs="Calibri"/>
          <w:color w:val="000000" w:themeColor="text1"/>
          <w:sz w:val="24"/>
          <w:szCs w:val="24"/>
        </w:rPr>
        <w:t>. Latvia: Cappelen Damm AS.</w:t>
      </w:r>
    </w:p>
    <w:p w14:paraId="1E3B283D" w14:textId="673DC30E" w:rsidR="359D0FA0" w:rsidRDefault="1DA33203"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Kaarby, K. and Tandberg, C. (2017) ‘The belief in outdoor play and learning’, </w:t>
      </w:r>
      <w:r w:rsidRPr="6EE9C9F5">
        <w:rPr>
          <w:rFonts w:ascii="Calibri" w:eastAsia="Calibri" w:hAnsi="Calibri" w:cs="Calibri"/>
          <w:i/>
          <w:iCs/>
          <w:color w:val="000000" w:themeColor="text1"/>
          <w:sz w:val="24"/>
          <w:szCs w:val="24"/>
        </w:rPr>
        <w:t xml:space="preserve">Journal of the European Teacher Education Network, </w:t>
      </w:r>
      <w:r w:rsidRPr="6EE9C9F5">
        <w:rPr>
          <w:rFonts w:ascii="Calibri" w:eastAsia="Calibri" w:hAnsi="Calibri" w:cs="Calibri"/>
          <w:color w:val="000000" w:themeColor="text1"/>
          <w:sz w:val="24"/>
          <w:szCs w:val="24"/>
        </w:rPr>
        <w:t xml:space="preserve">12, pp. 25-36. Available at: </w:t>
      </w:r>
      <w:hyperlink r:id="rId64">
        <w:r w:rsidRPr="6EE9C9F5">
          <w:rPr>
            <w:rStyle w:val="Hyperlink"/>
            <w:rFonts w:ascii="Calibri" w:eastAsia="Calibri" w:hAnsi="Calibri" w:cs="Calibri"/>
            <w:sz w:val="24"/>
            <w:szCs w:val="24"/>
          </w:rPr>
          <w:t>https://oda.oslomet.no/bitstream/handle/10642/5496/127-604-1-PB%281%29.pdf?sequence=1&amp;isAllowed=y</w:t>
        </w:r>
      </w:hyperlink>
      <w:r w:rsidRPr="6EE9C9F5">
        <w:rPr>
          <w:rFonts w:ascii="Calibri" w:eastAsia="Calibri" w:hAnsi="Calibri" w:cs="Calibri"/>
          <w:color w:val="000000" w:themeColor="text1"/>
          <w:sz w:val="24"/>
          <w:szCs w:val="24"/>
        </w:rPr>
        <w:t xml:space="preserve"> (Accessed: 12</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April 2021).</w:t>
      </w:r>
    </w:p>
    <w:p w14:paraId="16C40EE0" w14:textId="0085160A" w:rsidR="359D0FA0" w:rsidRDefault="235D9B85" w:rsidP="6EE9C9F5">
      <w:pPr>
        <w:spacing w:line="360" w:lineRule="auto"/>
        <w:rPr>
          <w:rFonts w:ascii="Calibri" w:eastAsia="Calibri" w:hAnsi="Calibri" w:cs="Calibri"/>
          <w:color w:val="333333"/>
          <w:sz w:val="24"/>
          <w:szCs w:val="24"/>
        </w:rPr>
      </w:pPr>
      <w:r w:rsidRPr="6EE9C9F5">
        <w:rPr>
          <w:rFonts w:ascii="Calibri" w:eastAsia="Calibri" w:hAnsi="Calibri" w:cs="Calibri"/>
          <w:color w:val="333333"/>
          <w:sz w:val="24"/>
          <w:szCs w:val="24"/>
        </w:rPr>
        <w:t xml:space="preserve">Kabat-Zinn (1996) </w:t>
      </w:r>
      <w:r w:rsidRPr="6EE9C9F5">
        <w:rPr>
          <w:rFonts w:ascii="Calibri" w:eastAsia="Calibri" w:hAnsi="Calibri" w:cs="Calibri"/>
          <w:i/>
          <w:iCs/>
          <w:color w:val="333333"/>
          <w:sz w:val="24"/>
          <w:szCs w:val="24"/>
        </w:rPr>
        <w:t>Full Catastrophe Living: How to Cope with Stress, Pain and Illness using Mindfulness Meditation</w:t>
      </w:r>
      <w:r w:rsidRPr="6EE9C9F5">
        <w:rPr>
          <w:rFonts w:ascii="Calibri" w:eastAsia="Calibri" w:hAnsi="Calibri" w:cs="Calibri"/>
          <w:color w:val="333333"/>
          <w:sz w:val="24"/>
          <w:szCs w:val="24"/>
        </w:rPr>
        <w:t>. London: Piatkus.</w:t>
      </w:r>
    </w:p>
    <w:p w14:paraId="030AA238" w14:textId="70ED0F6B" w:rsidR="188E3E99" w:rsidRDefault="188E3E99" w:rsidP="29A8BA31">
      <w:pPr>
        <w:spacing w:line="360" w:lineRule="auto"/>
        <w:rPr>
          <w:rFonts w:ascii="Calibri" w:eastAsia="Calibri" w:hAnsi="Calibri" w:cs="Calibri"/>
          <w:sz w:val="24"/>
          <w:szCs w:val="24"/>
        </w:rPr>
      </w:pPr>
      <w:r w:rsidRPr="29A8BA31">
        <w:rPr>
          <w:rFonts w:ascii="Calibri" w:eastAsia="Calibri" w:hAnsi="Calibri" w:cs="Calibri"/>
          <w:sz w:val="24"/>
          <w:szCs w:val="24"/>
        </w:rPr>
        <w:t xml:space="preserve">Kaplan, S. (1995) ‘The restorative benefits of nature: Toward an integrative framework, </w:t>
      </w:r>
      <w:r w:rsidRPr="29A8BA31">
        <w:rPr>
          <w:rFonts w:ascii="Calibri" w:eastAsia="Calibri" w:hAnsi="Calibri" w:cs="Calibri"/>
          <w:i/>
          <w:iCs/>
          <w:sz w:val="24"/>
          <w:szCs w:val="24"/>
        </w:rPr>
        <w:t xml:space="preserve">Journal of Environmental Psychology, </w:t>
      </w:r>
      <w:r w:rsidRPr="29A8BA31">
        <w:rPr>
          <w:rFonts w:ascii="Calibri" w:eastAsia="Calibri" w:hAnsi="Calibri" w:cs="Calibri"/>
          <w:sz w:val="24"/>
          <w:szCs w:val="24"/>
        </w:rPr>
        <w:t xml:space="preserve">15(3), pp. 169–82. </w:t>
      </w:r>
      <w:r w:rsidR="02B9AF48" w:rsidRPr="29A8BA31">
        <w:rPr>
          <w:rFonts w:ascii="Calibri" w:eastAsia="Calibri" w:hAnsi="Calibri" w:cs="Calibri"/>
          <w:sz w:val="24"/>
          <w:szCs w:val="24"/>
        </w:rPr>
        <w:t xml:space="preserve">Available at: </w:t>
      </w:r>
      <w:hyperlink r:id="rId65">
        <w:r w:rsidR="02B9AF48" w:rsidRPr="29A8BA31">
          <w:rPr>
            <w:rStyle w:val="Hyperlink"/>
            <w:rFonts w:ascii="Calibri" w:eastAsia="Calibri" w:hAnsi="Calibri" w:cs="Calibri"/>
            <w:sz w:val="24"/>
            <w:szCs w:val="24"/>
          </w:rPr>
          <w:t>https://www.sciencedirect.com/science/article/pii/0272494495900012</w:t>
        </w:r>
      </w:hyperlink>
      <w:r w:rsidR="02B9AF48" w:rsidRPr="29A8BA31">
        <w:rPr>
          <w:rFonts w:ascii="Calibri" w:eastAsia="Calibri" w:hAnsi="Calibri" w:cs="Calibri"/>
          <w:sz w:val="24"/>
          <w:szCs w:val="24"/>
        </w:rPr>
        <w:t xml:space="preserve"> (Accessed: 4</w:t>
      </w:r>
      <w:r w:rsidR="02B9AF48" w:rsidRPr="29A8BA31">
        <w:rPr>
          <w:rFonts w:ascii="Calibri" w:eastAsia="Calibri" w:hAnsi="Calibri" w:cs="Calibri"/>
          <w:sz w:val="24"/>
          <w:szCs w:val="24"/>
          <w:vertAlign w:val="superscript"/>
        </w:rPr>
        <w:t>th</w:t>
      </w:r>
      <w:r w:rsidR="02B9AF48" w:rsidRPr="29A8BA31">
        <w:rPr>
          <w:rFonts w:ascii="Calibri" w:eastAsia="Calibri" w:hAnsi="Calibri" w:cs="Calibri"/>
          <w:sz w:val="24"/>
          <w:szCs w:val="24"/>
        </w:rPr>
        <w:t xml:space="preserve"> May 2021).</w:t>
      </w:r>
    </w:p>
    <w:p w14:paraId="42501B71" w14:textId="6BB9A8FD" w:rsidR="359D0FA0" w:rsidRDefault="1DA33203"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Kemble, M. K.</w:t>
      </w:r>
      <w:r w:rsidR="00F277D7">
        <w:rPr>
          <w:rFonts w:ascii="Calibri" w:eastAsia="Calibri" w:hAnsi="Calibri" w:cs="Calibri"/>
          <w:color w:val="000000" w:themeColor="text1"/>
          <w:sz w:val="24"/>
          <w:szCs w:val="24"/>
        </w:rPr>
        <w:t>,</w:t>
      </w:r>
      <w:r w:rsidRPr="6EE9C9F5">
        <w:rPr>
          <w:rFonts w:ascii="Calibri" w:eastAsia="Calibri" w:hAnsi="Calibri" w:cs="Calibri"/>
          <w:color w:val="000000" w:themeColor="text1"/>
          <w:sz w:val="24"/>
          <w:szCs w:val="24"/>
        </w:rPr>
        <w:t xml:space="preserve"> </w:t>
      </w:r>
      <w:r w:rsidR="009B0B0D">
        <w:rPr>
          <w:rFonts w:ascii="Calibri" w:eastAsia="Calibri" w:hAnsi="Calibri" w:cs="Calibri"/>
          <w:color w:val="000000" w:themeColor="text1"/>
          <w:sz w:val="24"/>
          <w:szCs w:val="24"/>
        </w:rPr>
        <w:t xml:space="preserve">Kennedy, E. </w:t>
      </w:r>
      <w:r w:rsidRPr="6EE9C9F5">
        <w:rPr>
          <w:rFonts w:ascii="Calibri" w:eastAsia="Calibri" w:hAnsi="Calibri" w:cs="Calibri"/>
          <w:color w:val="000000" w:themeColor="text1"/>
          <w:sz w:val="24"/>
          <w:szCs w:val="24"/>
        </w:rPr>
        <w:t xml:space="preserve">and Smith-Bonahue, T. (2016) ‘The power of outdoor play and play in natural environments’, </w:t>
      </w:r>
      <w:r w:rsidRPr="6EE9C9F5">
        <w:rPr>
          <w:rFonts w:ascii="Calibri" w:eastAsia="Calibri" w:hAnsi="Calibri" w:cs="Calibri"/>
          <w:i/>
          <w:iCs/>
          <w:color w:val="000000" w:themeColor="text1"/>
          <w:sz w:val="24"/>
          <w:szCs w:val="24"/>
        </w:rPr>
        <w:t xml:space="preserve">Childhood Education, </w:t>
      </w:r>
      <w:r w:rsidRPr="6EE9C9F5">
        <w:rPr>
          <w:rFonts w:ascii="Calibri" w:eastAsia="Calibri" w:hAnsi="Calibri" w:cs="Calibri"/>
          <w:color w:val="000000" w:themeColor="text1"/>
          <w:sz w:val="24"/>
          <w:szCs w:val="24"/>
        </w:rPr>
        <w:t xml:space="preserve">92(6), pp. 446-454. Available at: </w:t>
      </w:r>
      <w:hyperlink r:id="rId66">
        <w:r w:rsidRPr="6EE9C9F5">
          <w:rPr>
            <w:rStyle w:val="Hyperlink"/>
            <w:rFonts w:ascii="Calibri" w:eastAsia="Calibri" w:hAnsi="Calibri" w:cs="Calibri"/>
            <w:sz w:val="24"/>
            <w:szCs w:val="24"/>
          </w:rPr>
          <w:t>https://www.tandfonline.com/doi/abs/10.1080/00094056.2016.1251793?journalCode=uced20</w:t>
        </w:r>
      </w:hyperlink>
      <w:r w:rsidRPr="6EE9C9F5">
        <w:rPr>
          <w:rFonts w:ascii="Calibri" w:eastAsia="Calibri" w:hAnsi="Calibri" w:cs="Calibri"/>
          <w:color w:val="000000" w:themeColor="text1"/>
          <w:sz w:val="24"/>
          <w:szCs w:val="24"/>
        </w:rPr>
        <w:t xml:space="preserve"> (Accessed 12</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April 2021).</w:t>
      </w:r>
    </w:p>
    <w:p w14:paraId="4D97DAA5" w14:textId="7416CF6C" w:rsidR="359D0FA0" w:rsidRDefault="59288088"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lastRenderedPageBreak/>
        <w:t xml:space="preserve">Kingsbury, E. (2009) ‘The relationship between empathy and mindfulness: Understanding the role of self-compassion'. Available at: </w:t>
      </w:r>
      <w:hyperlink r:id="rId67">
        <w:r w:rsidRPr="6EE9C9F5">
          <w:rPr>
            <w:rStyle w:val="Hyperlink"/>
            <w:rFonts w:ascii="Calibri" w:eastAsia="Calibri" w:hAnsi="Calibri" w:cs="Calibri"/>
            <w:sz w:val="24"/>
            <w:szCs w:val="24"/>
          </w:rPr>
          <w:t>https://www.psycnet.apa.org/record/2009-99220-292</w:t>
        </w:r>
      </w:hyperlink>
      <w:r w:rsidRPr="6EE9C9F5">
        <w:rPr>
          <w:rFonts w:ascii="Calibri" w:eastAsia="Calibri" w:hAnsi="Calibri" w:cs="Calibri"/>
          <w:color w:val="000000" w:themeColor="text1"/>
          <w:sz w:val="24"/>
          <w:szCs w:val="24"/>
        </w:rPr>
        <w:t xml:space="preserve"> (Accessed: 25</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February 2021).</w:t>
      </w:r>
    </w:p>
    <w:p w14:paraId="1683AEDE" w14:textId="6BD20649" w:rsidR="359D0FA0" w:rsidRDefault="59288088"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Knight, A. et al., (2013) ‘Discourse of wellbeing in research and practice’, </w:t>
      </w:r>
      <w:r w:rsidRPr="6EE9C9F5">
        <w:rPr>
          <w:rFonts w:ascii="Calibri" w:eastAsia="Calibri" w:hAnsi="Calibri" w:cs="Calibri"/>
          <w:i/>
          <w:iCs/>
          <w:color w:val="000000" w:themeColor="text1"/>
          <w:sz w:val="24"/>
          <w:szCs w:val="24"/>
        </w:rPr>
        <w:t xml:space="preserve">International Journal of Wellbeing, </w:t>
      </w:r>
      <w:r w:rsidRPr="6EE9C9F5">
        <w:rPr>
          <w:rFonts w:ascii="Calibri" w:eastAsia="Calibri" w:hAnsi="Calibri" w:cs="Calibri"/>
          <w:color w:val="000000" w:themeColor="text1"/>
          <w:sz w:val="24"/>
          <w:szCs w:val="24"/>
        </w:rPr>
        <w:t xml:space="preserve">3(1), pp. 116-125. Available at: </w:t>
      </w:r>
      <w:hyperlink r:id="rId68">
        <w:r w:rsidRPr="6EE9C9F5">
          <w:rPr>
            <w:rStyle w:val="Hyperlink"/>
            <w:rFonts w:ascii="Calibri" w:eastAsia="Calibri" w:hAnsi="Calibri" w:cs="Calibri"/>
            <w:sz w:val="24"/>
            <w:szCs w:val="24"/>
          </w:rPr>
          <w:t>https://www.internationaljournalofwellbeing.org/index.php/ijow/article/view/177</w:t>
        </w:r>
      </w:hyperlink>
      <w:r w:rsidRPr="6EE9C9F5">
        <w:rPr>
          <w:rFonts w:ascii="Calibri" w:eastAsia="Calibri" w:hAnsi="Calibri" w:cs="Calibri"/>
          <w:color w:val="000000" w:themeColor="text1"/>
          <w:sz w:val="24"/>
          <w:szCs w:val="24"/>
        </w:rPr>
        <w:t xml:space="preserve"> (Accessed: 1</w:t>
      </w:r>
      <w:r w:rsidRPr="6EE9C9F5">
        <w:rPr>
          <w:rFonts w:ascii="Calibri" w:eastAsia="Calibri" w:hAnsi="Calibri" w:cs="Calibri"/>
          <w:color w:val="000000" w:themeColor="text1"/>
          <w:sz w:val="24"/>
          <w:szCs w:val="24"/>
          <w:vertAlign w:val="superscript"/>
        </w:rPr>
        <w:t>st</w:t>
      </w:r>
      <w:r w:rsidRPr="6EE9C9F5">
        <w:rPr>
          <w:rFonts w:ascii="Calibri" w:eastAsia="Calibri" w:hAnsi="Calibri" w:cs="Calibri"/>
          <w:color w:val="000000" w:themeColor="text1"/>
          <w:sz w:val="24"/>
          <w:szCs w:val="24"/>
        </w:rPr>
        <w:t xml:space="preserve"> March 2021). March 2021).</w:t>
      </w:r>
    </w:p>
    <w:p w14:paraId="11B3986F" w14:textId="6031820C" w:rsidR="359D0FA0" w:rsidRDefault="59288088"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Knoll, M. (2016) ‘John Dewey’s Laboratory School: Theory versus Practice’, </w:t>
      </w:r>
      <w:r w:rsidRPr="6EE9C9F5">
        <w:rPr>
          <w:rFonts w:ascii="Calibri" w:eastAsia="Calibri" w:hAnsi="Calibri" w:cs="Calibri"/>
          <w:i/>
          <w:iCs/>
          <w:color w:val="000000" w:themeColor="text1"/>
          <w:sz w:val="24"/>
          <w:szCs w:val="24"/>
        </w:rPr>
        <w:t xml:space="preserve">ISCHE-Conference. </w:t>
      </w:r>
      <w:r w:rsidRPr="6EE9C9F5">
        <w:rPr>
          <w:rFonts w:ascii="Calibri" w:eastAsia="Calibri" w:hAnsi="Calibri" w:cs="Calibri"/>
          <w:color w:val="000000" w:themeColor="text1"/>
          <w:sz w:val="24"/>
          <w:szCs w:val="24"/>
        </w:rPr>
        <w:t>Catholic University Eichstaett, Germany, 17</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August 2016. Available at: </w:t>
      </w:r>
      <w:hyperlink r:id="rId69">
        <w:r w:rsidRPr="6EE9C9F5">
          <w:rPr>
            <w:rStyle w:val="Hyperlink"/>
            <w:rFonts w:ascii="Calibri" w:eastAsia="Calibri" w:hAnsi="Calibri" w:cs="Calibri"/>
            <w:sz w:val="24"/>
            <w:szCs w:val="24"/>
          </w:rPr>
          <w:t>https://www.researchgate.net/publication/316628257_John_Dewey's_Laboratory_School_in_Chicago_Theory_vs_Practice</w:t>
        </w:r>
      </w:hyperlink>
      <w:r w:rsidRPr="6EE9C9F5">
        <w:rPr>
          <w:rFonts w:ascii="Calibri" w:eastAsia="Calibri" w:hAnsi="Calibri" w:cs="Calibri"/>
          <w:color w:val="000000" w:themeColor="text1"/>
          <w:sz w:val="24"/>
          <w:szCs w:val="24"/>
        </w:rPr>
        <w:t xml:space="preserve"> (Accessed: 15</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April 2021).</w:t>
      </w:r>
    </w:p>
    <w:p w14:paraId="79E118CC" w14:textId="1DE303C0" w:rsidR="359D0FA0" w:rsidRDefault="0DE76270"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Kohls, N., Sauer, S., &amp; Walach, H. (2009). ‘Facets of mindfulness – Results of an online study investigating the Freiburg mindfulness inventory’, </w:t>
      </w:r>
      <w:r w:rsidRPr="6EE9C9F5">
        <w:rPr>
          <w:rFonts w:ascii="Calibri" w:eastAsia="Calibri" w:hAnsi="Calibri" w:cs="Calibri"/>
          <w:i/>
          <w:iCs/>
          <w:color w:val="000000" w:themeColor="text1"/>
          <w:sz w:val="24"/>
          <w:szCs w:val="24"/>
        </w:rPr>
        <w:t>Personality and Individual Differences</w:t>
      </w:r>
      <w:r w:rsidRPr="6EE9C9F5">
        <w:rPr>
          <w:rFonts w:ascii="Calibri" w:eastAsia="Calibri" w:hAnsi="Calibri" w:cs="Calibri"/>
          <w:color w:val="000000" w:themeColor="text1"/>
          <w:sz w:val="24"/>
          <w:szCs w:val="24"/>
        </w:rPr>
        <w:t xml:space="preserve">, 46(2), pp. 224–230. Available at: </w:t>
      </w:r>
      <w:hyperlink r:id="rId70">
        <w:r w:rsidRPr="6EE9C9F5">
          <w:rPr>
            <w:rStyle w:val="Hyperlink"/>
            <w:rFonts w:ascii="Calibri" w:eastAsia="Calibri" w:hAnsi="Calibri" w:cs="Calibri"/>
            <w:sz w:val="24"/>
            <w:szCs w:val="24"/>
          </w:rPr>
          <w:t xml:space="preserve">https://www.researchgate.net/publication/223047610_Facets_of_mindfulness_-_Results_of_an_online_study_investigating_the_Freiburg_mindfulness_inventory </w:t>
        </w:r>
      </w:hyperlink>
      <w:r w:rsidRPr="6EE9C9F5">
        <w:rPr>
          <w:rFonts w:ascii="Calibri" w:eastAsia="Calibri" w:hAnsi="Calibri" w:cs="Calibri"/>
          <w:color w:val="000000" w:themeColor="text1"/>
          <w:sz w:val="24"/>
          <w:szCs w:val="24"/>
        </w:rPr>
        <w:t>(Accessed: 25</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February 2021).</w:t>
      </w:r>
    </w:p>
    <w:p w14:paraId="346C71D2" w14:textId="587C666B" w:rsidR="359D0FA0" w:rsidRDefault="48744E8E"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Kuo, M., Sullivan, W. C. and Taylor, A. F. (2001) ‘</w:t>
      </w:r>
      <w:r w:rsidRPr="6EE9C9F5">
        <w:rPr>
          <w:rFonts w:ascii="Calibri" w:eastAsia="Calibri" w:hAnsi="Calibri" w:cs="Calibri"/>
          <w:color w:val="111111"/>
          <w:sz w:val="24"/>
          <w:szCs w:val="24"/>
        </w:rPr>
        <w:t>Coping with ADD. The Surprising Connection to Green Play Settings’,</w:t>
      </w:r>
      <w:r w:rsidRPr="6EE9C9F5">
        <w:rPr>
          <w:rFonts w:ascii="Calibri" w:eastAsia="Calibri" w:hAnsi="Calibri" w:cs="Calibri"/>
          <w:color w:val="000000" w:themeColor="text1"/>
          <w:sz w:val="24"/>
          <w:szCs w:val="24"/>
        </w:rPr>
        <w:t xml:space="preserve"> </w:t>
      </w:r>
      <w:r w:rsidRPr="6EE9C9F5">
        <w:rPr>
          <w:rFonts w:ascii="Calibri" w:eastAsia="Calibri" w:hAnsi="Calibri" w:cs="Calibri"/>
          <w:i/>
          <w:iCs/>
          <w:color w:val="000000" w:themeColor="text1"/>
          <w:sz w:val="24"/>
          <w:szCs w:val="24"/>
        </w:rPr>
        <w:t>Environment and Behaviour,</w:t>
      </w:r>
      <w:r w:rsidRPr="6EE9C9F5">
        <w:rPr>
          <w:rFonts w:ascii="Calibri" w:eastAsia="Calibri" w:hAnsi="Calibri" w:cs="Calibri"/>
          <w:color w:val="000000" w:themeColor="text1"/>
          <w:sz w:val="24"/>
          <w:szCs w:val="24"/>
        </w:rPr>
        <w:t xml:space="preserve"> 33(1), pp. 54-77. Available at: </w:t>
      </w:r>
      <w:hyperlink r:id="rId71">
        <w:r w:rsidRPr="6EE9C9F5">
          <w:rPr>
            <w:rStyle w:val="Hyperlink"/>
            <w:rFonts w:ascii="Calibri" w:eastAsia="Calibri" w:hAnsi="Calibri" w:cs="Calibri"/>
            <w:sz w:val="24"/>
            <w:szCs w:val="24"/>
          </w:rPr>
          <w:t>https://www.researchgate.net/publication/249624329_Coping_with_ADD_The_Surprising_Connection_to_Green_Play_Settings</w:t>
        </w:r>
      </w:hyperlink>
      <w:r w:rsidRPr="6EE9C9F5">
        <w:rPr>
          <w:rFonts w:ascii="Calibri" w:eastAsia="Calibri" w:hAnsi="Calibri" w:cs="Calibri"/>
          <w:color w:val="000000" w:themeColor="text1"/>
          <w:sz w:val="24"/>
          <w:szCs w:val="24"/>
        </w:rPr>
        <w:t xml:space="preserve"> (Accessed: 3</w:t>
      </w:r>
      <w:r w:rsidRPr="6EE9C9F5">
        <w:rPr>
          <w:rFonts w:ascii="Calibri" w:eastAsia="Calibri" w:hAnsi="Calibri" w:cs="Calibri"/>
          <w:color w:val="000000" w:themeColor="text1"/>
          <w:sz w:val="24"/>
          <w:szCs w:val="24"/>
          <w:vertAlign w:val="superscript"/>
        </w:rPr>
        <w:t>rd</w:t>
      </w:r>
      <w:r w:rsidRPr="6EE9C9F5">
        <w:rPr>
          <w:rFonts w:ascii="Calibri" w:eastAsia="Calibri" w:hAnsi="Calibri" w:cs="Calibri"/>
          <w:color w:val="000000" w:themeColor="text1"/>
          <w:sz w:val="24"/>
          <w:szCs w:val="24"/>
        </w:rPr>
        <w:t xml:space="preserve"> April 2021).</w:t>
      </w:r>
    </w:p>
    <w:p w14:paraId="2224868F" w14:textId="4F48D3D6" w:rsidR="0257477B" w:rsidRDefault="0257477B" w:rsidP="01389838">
      <w:pPr>
        <w:spacing w:line="360" w:lineRule="auto"/>
        <w:rPr>
          <w:rFonts w:ascii="Calibri" w:eastAsia="Calibri" w:hAnsi="Calibri" w:cs="Calibri"/>
          <w:color w:val="000000" w:themeColor="text1"/>
          <w:sz w:val="24"/>
          <w:szCs w:val="24"/>
        </w:rPr>
      </w:pPr>
      <w:r w:rsidRPr="01389838">
        <w:rPr>
          <w:rFonts w:ascii="Calibri" w:eastAsia="Calibri" w:hAnsi="Calibri" w:cs="Calibri"/>
          <w:color w:val="000000" w:themeColor="text1"/>
          <w:sz w:val="24"/>
          <w:szCs w:val="24"/>
        </w:rPr>
        <w:t>Leckman, J. F. and Panter-Brick, C. (2013) ‘Editorial Commentary: Resilience in child development</w:t>
      </w:r>
      <w:r w:rsidR="13861A53" w:rsidRPr="01389838">
        <w:rPr>
          <w:rFonts w:ascii="Calibri" w:eastAsia="Calibri" w:hAnsi="Calibri" w:cs="Calibri"/>
          <w:color w:val="000000" w:themeColor="text1"/>
          <w:sz w:val="24"/>
          <w:szCs w:val="24"/>
        </w:rPr>
        <w:t xml:space="preserve"> – </w:t>
      </w:r>
      <w:r w:rsidRPr="01389838">
        <w:rPr>
          <w:rFonts w:ascii="Calibri" w:eastAsia="Calibri" w:hAnsi="Calibri" w:cs="Calibri"/>
          <w:color w:val="000000" w:themeColor="text1"/>
          <w:sz w:val="24"/>
          <w:szCs w:val="24"/>
        </w:rPr>
        <w:t>interc</w:t>
      </w:r>
      <w:r w:rsidR="7D5502F1" w:rsidRPr="01389838">
        <w:rPr>
          <w:rFonts w:ascii="Calibri" w:eastAsia="Calibri" w:hAnsi="Calibri" w:cs="Calibri"/>
          <w:color w:val="000000" w:themeColor="text1"/>
          <w:sz w:val="24"/>
          <w:szCs w:val="24"/>
        </w:rPr>
        <w:t>onnec</w:t>
      </w:r>
      <w:r w:rsidR="20958CF2" w:rsidRPr="01389838">
        <w:rPr>
          <w:rFonts w:ascii="Calibri" w:eastAsia="Calibri" w:hAnsi="Calibri" w:cs="Calibri"/>
          <w:color w:val="000000" w:themeColor="text1"/>
          <w:sz w:val="24"/>
          <w:szCs w:val="24"/>
        </w:rPr>
        <w:t xml:space="preserve">ted pathways to well-being', </w:t>
      </w:r>
      <w:r w:rsidR="20958CF2" w:rsidRPr="01389838">
        <w:rPr>
          <w:rFonts w:ascii="Calibri" w:eastAsia="Calibri" w:hAnsi="Calibri" w:cs="Calibri"/>
          <w:i/>
          <w:iCs/>
          <w:color w:val="000000" w:themeColor="text1"/>
          <w:sz w:val="24"/>
          <w:szCs w:val="24"/>
        </w:rPr>
        <w:t xml:space="preserve">The Journal of Child Psychology and Psychiatry, </w:t>
      </w:r>
      <w:r w:rsidR="20958CF2" w:rsidRPr="01389838">
        <w:rPr>
          <w:rFonts w:ascii="Calibri" w:eastAsia="Calibri" w:hAnsi="Calibri" w:cs="Calibri"/>
          <w:color w:val="000000" w:themeColor="text1"/>
          <w:sz w:val="24"/>
          <w:szCs w:val="24"/>
        </w:rPr>
        <w:t xml:space="preserve">54(4), pp. 333-336. Available at: </w:t>
      </w:r>
      <w:hyperlink r:id="rId72">
        <w:r w:rsidR="6ABCF4D0" w:rsidRPr="01389838">
          <w:rPr>
            <w:rStyle w:val="Hyperlink"/>
            <w:rFonts w:ascii="Calibri" w:eastAsia="Calibri" w:hAnsi="Calibri" w:cs="Calibri"/>
            <w:sz w:val="24"/>
            <w:szCs w:val="24"/>
          </w:rPr>
          <w:t>https://acamh.onlinelibrary.wiley.com/doi/full/10.1111/jcpp.12057</w:t>
        </w:r>
      </w:hyperlink>
      <w:r w:rsidR="6ABCF4D0" w:rsidRPr="01389838">
        <w:rPr>
          <w:rFonts w:ascii="Calibri" w:eastAsia="Calibri" w:hAnsi="Calibri" w:cs="Calibri"/>
          <w:color w:val="000000" w:themeColor="text1"/>
          <w:sz w:val="24"/>
          <w:szCs w:val="24"/>
        </w:rPr>
        <w:t xml:space="preserve"> (Accessed: 30</w:t>
      </w:r>
      <w:r w:rsidR="6ABCF4D0" w:rsidRPr="01389838">
        <w:rPr>
          <w:rFonts w:ascii="Calibri" w:eastAsia="Calibri" w:hAnsi="Calibri" w:cs="Calibri"/>
          <w:color w:val="000000" w:themeColor="text1"/>
          <w:sz w:val="24"/>
          <w:szCs w:val="24"/>
          <w:vertAlign w:val="superscript"/>
        </w:rPr>
        <w:t>th</w:t>
      </w:r>
      <w:r w:rsidR="6ABCF4D0" w:rsidRPr="01389838">
        <w:rPr>
          <w:rFonts w:ascii="Calibri" w:eastAsia="Calibri" w:hAnsi="Calibri" w:cs="Calibri"/>
          <w:color w:val="000000" w:themeColor="text1"/>
          <w:sz w:val="24"/>
          <w:szCs w:val="24"/>
        </w:rPr>
        <w:t xml:space="preserve"> April 2021).</w:t>
      </w:r>
    </w:p>
    <w:p w14:paraId="19A982ED" w14:textId="249D0F60" w:rsidR="359D0FA0" w:rsidRDefault="7BF24D38" w:rsidP="6EE9C9F5">
      <w:pPr>
        <w:spacing w:line="360" w:lineRule="auto"/>
        <w:rPr>
          <w:rFonts w:ascii="Calibri" w:eastAsia="Calibri" w:hAnsi="Calibri" w:cs="Calibri"/>
          <w:color w:val="000000" w:themeColor="text1"/>
          <w:sz w:val="24"/>
          <w:szCs w:val="24"/>
        </w:rPr>
      </w:pPr>
      <w:r w:rsidRPr="03B266D0">
        <w:rPr>
          <w:rFonts w:ascii="Calibri" w:eastAsia="Calibri" w:hAnsi="Calibri" w:cs="Calibri"/>
          <w:color w:val="000000" w:themeColor="text1"/>
          <w:sz w:val="24"/>
          <w:szCs w:val="24"/>
          <w:vertAlign w:val="superscript"/>
        </w:rPr>
        <w:t>1</w:t>
      </w:r>
      <w:r w:rsidR="48744E8E" w:rsidRPr="03B266D0">
        <w:rPr>
          <w:rFonts w:ascii="Calibri" w:eastAsia="Calibri" w:hAnsi="Calibri" w:cs="Calibri"/>
          <w:color w:val="000000" w:themeColor="text1"/>
          <w:sz w:val="24"/>
          <w:szCs w:val="24"/>
        </w:rPr>
        <w:t>Lewis</w:t>
      </w:r>
      <w:r w:rsidR="48744E8E" w:rsidRPr="6EE9C9F5">
        <w:rPr>
          <w:rFonts w:ascii="Calibri" w:eastAsia="Calibri" w:hAnsi="Calibri" w:cs="Calibri"/>
          <w:color w:val="000000" w:themeColor="text1"/>
          <w:sz w:val="24"/>
          <w:szCs w:val="24"/>
        </w:rPr>
        <w:t xml:space="preserve">, A. (2019) ‘Examining the concept of well-being and early childhood: Adopting multi-disciplinary perspectives’, </w:t>
      </w:r>
      <w:r w:rsidR="48744E8E" w:rsidRPr="6EE9C9F5">
        <w:rPr>
          <w:rFonts w:ascii="Calibri" w:eastAsia="Calibri" w:hAnsi="Calibri" w:cs="Calibri"/>
          <w:i/>
          <w:iCs/>
          <w:color w:val="000000" w:themeColor="text1"/>
          <w:sz w:val="24"/>
          <w:szCs w:val="24"/>
        </w:rPr>
        <w:t xml:space="preserve">Journal of Early Childhood Research, </w:t>
      </w:r>
      <w:r w:rsidR="48744E8E" w:rsidRPr="6EE9C9F5">
        <w:rPr>
          <w:rFonts w:ascii="Calibri" w:eastAsia="Calibri" w:hAnsi="Calibri" w:cs="Calibri"/>
          <w:color w:val="000000" w:themeColor="text1"/>
          <w:sz w:val="24"/>
          <w:szCs w:val="24"/>
        </w:rPr>
        <w:t xml:space="preserve">17(4), pp. 294-308. Available </w:t>
      </w:r>
      <w:r w:rsidR="48744E8E" w:rsidRPr="6EE9C9F5">
        <w:rPr>
          <w:rFonts w:ascii="Calibri" w:eastAsia="Calibri" w:hAnsi="Calibri" w:cs="Calibri"/>
          <w:color w:val="000000" w:themeColor="text1"/>
          <w:sz w:val="24"/>
          <w:szCs w:val="24"/>
        </w:rPr>
        <w:lastRenderedPageBreak/>
        <w:t xml:space="preserve">at: </w:t>
      </w:r>
      <w:hyperlink r:id="rId73">
        <w:r w:rsidR="48744E8E" w:rsidRPr="6EE9C9F5">
          <w:rPr>
            <w:rStyle w:val="Hyperlink"/>
            <w:rFonts w:ascii="Calibri" w:eastAsia="Calibri" w:hAnsi="Calibri" w:cs="Calibri"/>
            <w:sz w:val="24"/>
            <w:szCs w:val="24"/>
          </w:rPr>
          <w:t>https://journals.sagepub.com/doi/full/10.1177/1476718X19860553</w:t>
        </w:r>
      </w:hyperlink>
      <w:r w:rsidR="48744E8E" w:rsidRPr="6EE9C9F5">
        <w:rPr>
          <w:rFonts w:ascii="Calibri" w:eastAsia="Calibri" w:hAnsi="Calibri" w:cs="Calibri"/>
          <w:color w:val="000000" w:themeColor="text1"/>
          <w:sz w:val="24"/>
          <w:szCs w:val="24"/>
        </w:rPr>
        <w:t xml:space="preserve"> (Accessed: 1</w:t>
      </w:r>
      <w:r w:rsidR="48744E8E" w:rsidRPr="6EE9C9F5">
        <w:rPr>
          <w:rFonts w:ascii="Calibri" w:eastAsia="Calibri" w:hAnsi="Calibri" w:cs="Calibri"/>
          <w:color w:val="000000" w:themeColor="text1"/>
          <w:sz w:val="24"/>
          <w:szCs w:val="24"/>
          <w:vertAlign w:val="superscript"/>
        </w:rPr>
        <w:t>st</w:t>
      </w:r>
      <w:r w:rsidR="48744E8E" w:rsidRPr="6EE9C9F5">
        <w:rPr>
          <w:rFonts w:ascii="Calibri" w:eastAsia="Calibri" w:hAnsi="Calibri" w:cs="Calibri"/>
          <w:color w:val="000000" w:themeColor="text1"/>
          <w:sz w:val="24"/>
          <w:szCs w:val="24"/>
        </w:rPr>
        <w:t xml:space="preserve"> March 2021).</w:t>
      </w:r>
    </w:p>
    <w:p w14:paraId="08036A29" w14:textId="111733E5" w:rsidR="359D0FA0" w:rsidRDefault="3D82533D" w:rsidP="6EE9C9F5">
      <w:pPr>
        <w:spacing w:line="360" w:lineRule="auto"/>
        <w:rPr>
          <w:rFonts w:ascii="Calibri" w:eastAsia="Calibri" w:hAnsi="Calibri" w:cs="Calibri"/>
          <w:color w:val="000000" w:themeColor="text1"/>
          <w:sz w:val="24"/>
          <w:szCs w:val="24"/>
        </w:rPr>
      </w:pPr>
      <w:r w:rsidRPr="4266C3BA">
        <w:rPr>
          <w:rFonts w:ascii="Calibri" w:eastAsia="Calibri" w:hAnsi="Calibri" w:cs="Calibri"/>
          <w:color w:val="000000" w:themeColor="text1"/>
          <w:sz w:val="24"/>
          <w:szCs w:val="24"/>
          <w:vertAlign w:val="superscript"/>
        </w:rPr>
        <w:t>2</w:t>
      </w:r>
      <w:r w:rsidR="48744E8E" w:rsidRPr="4266C3BA">
        <w:rPr>
          <w:rFonts w:ascii="Calibri" w:eastAsia="Calibri" w:hAnsi="Calibri" w:cs="Calibri"/>
          <w:color w:val="000000" w:themeColor="text1"/>
          <w:sz w:val="24"/>
          <w:szCs w:val="24"/>
        </w:rPr>
        <w:t>Lewis</w:t>
      </w:r>
      <w:r w:rsidR="48744E8E" w:rsidRPr="6EE9C9F5">
        <w:rPr>
          <w:rFonts w:ascii="Calibri" w:eastAsia="Calibri" w:hAnsi="Calibri" w:cs="Calibri"/>
          <w:color w:val="000000" w:themeColor="text1"/>
          <w:sz w:val="24"/>
          <w:szCs w:val="24"/>
        </w:rPr>
        <w:t xml:space="preserve">, B. (2019) ‘School funding ‘down £500 per pupil’ over 10 years’, </w:t>
      </w:r>
      <w:r w:rsidR="48744E8E" w:rsidRPr="6EE9C9F5">
        <w:rPr>
          <w:rFonts w:ascii="Calibri" w:eastAsia="Calibri" w:hAnsi="Calibri" w:cs="Calibri"/>
          <w:i/>
          <w:iCs/>
          <w:color w:val="000000" w:themeColor="text1"/>
          <w:sz w:val="24"/>
          <w:szCs w:val="24"/>
        </w:rPr>
        <w:t xml:space="preserve">BBC News Wales, </w:t>
      </w:r>
      <w:r w:rsidR="48744E8E" w:rsidRPr="6EE9C9F5">
        <w:rPr>
          <w:rFonts w:ascii="Calibri" w:eastAsia="Calibri" w:hAnsi="Calibri" w:cs="Calibri"/>
          <w:color w:val="000000" w:themeColor="text1"/>
          <w:sz w:val="24"/>
          <w:szCs w:val="24"/>
        </w:rPr>
        <w:t>9</w:t>
      </w:r>
      <w:r w:rsidR="48744E8E" w:rsidRPr="6EE9C9F5">
        <w:rPr>
          <w:rFonts w:ascii="Calibri" w:eastAsia="Calibri" w:hAnsi="Calibri" w:cs="Calibri"/>
          <w:color w:val="000000" w:themeColor="text1"/>
          <w:sz w:val="24"/>
          <w:szCs w:val="24"/>
          <w:vertAlign w:val="superscript"/>
        </w:rPr>
        <w:t>th</w:t>
      </w:r>
      <w:r w:rsidR="48744E8E" w:rsidRPr="6EE9C9F5">
        <w:rPr>
          <w:rFonts w:ascii="Calibri" w:eastAsia="Calibri" w:hAnsi="Calibri" w:cs="Calibri"/>
          <w:color w:val="000000" w:themeColor="text1"/>
          <w:sz w:val="24"/>
          <w:szCs w:val="24"/>
        </w:rPr>
        <w:t xml:space="preserve"> April. Available at: </w:t>
      </w:r>
      <w:hyperlink r:id="rId74">
        <w:r w:rsidR="48744E8E" w:rsidRPr="6EE9C9F5">
          <w:rPr>
            <w:rStyle w:val="Hyperlink"/>
            <w:rFonts w:ascii="Calibri" w:eastAsia="Calibri" w:hAnsi="Calibri" w:cs="Calibri"/>
            <w:sz w:val="24"/>
            <w:szCs w:val="24"/>
          </w:rPr>
          <w:t>https://bbc.co.uk/news/uk-wales-47828736</w:t>
        </w:r>
      </w:hyperlink>
      <w:r w:rsidR="48744E8E" w:rsidRPr="6EE9C9F5">
        <w:rPr>
          <w:rFonts w:ascii="Calibri" w:eastAsia="Calibri" w:hAnsi="Calibri" w:cs="Calibri"/>
          <w:color w:val="000000" w:themeColor="text1"/>
          <w:sz w:val="24"/>
          <w:szCs w:val="24"/>
        </w:rPr>
        <w:t xml:space="preserve"> (Accessed: 4</w:t>
      </w:r>
      <w:r w:rsidR="48744E8E" w:rsidRPr="6EE9C9F5">
        <w:rPr>
          <w:rFonts w:ascii="Calibri" w:eastAsia="Calibri" w:hAnsi="Calibri" w:cs="Calibri"/>
          <w:color w:val="000000" w:themeColor="text1"/>
          <w:sz w:val="24"/>
          <w:szCs w:val="24"/>
          <w:vertAlign w:val="superscript"/>
        </w:rPr>
        <w:t>th</w:t>
      </w:r>
      <w:r w:rsidR="48744E8E" w:rsidRPr="6EE9C9F5">
        <w:rPr>
          <w:rFonts w:ascii="Calibri" w:eastAsia="Calibri" w:hAnsi="Calibri" w:cs="Calibri"/>
          <w:color w:val="000000" w:themeColor="text1"/>
          <w:sz w:val="24"/>
          <w:szCs w:val="24"/>
        </w:rPr>
        <w:t xml:space="preserve"> March 2021).</w:t>
      </w:r>
    </w:p>
    <w:p w14:paraId="52550539" w14:textId="2D47E72F" w:rsidR="403E2E33" w:rsidRDefault="403E2E33" w:rsidP="4266C3BA">
      <w:pPr>
        <w:spacing w:line="360" w:lineRule="auto"/>
        <w:rPr>
          <w:rFonts w:ascii="Calibri" w:eastAsia="Calibri" w:hAnsi="Calibri" w:cs="Calibri"/>
          <w:color w:val="000000" w:themeColor="text1"/>
          <w:sz w:val="24"/>
          <w:szCs w:val="24"/>
        </w:rPr>
      </w:pPr>
      <w:r w:rsidRPr="4266C3BA">
        <w:rPr>
          <w:rFonts w:ascii="Calibri" w:eastAsia="Calibri" w:hAnsi="Calibri" w:cs="Calibri"/>
          <w:color w:val="000000" w:themeColor="text1"/>
          <w:sz w:val="24"/>
          <w:szCs w:val="24"/>
        </w:rPr>
        <w:t>Lyons, K. E. and Zelazo, P. D. (2012) ‘The potential benefits of mindfulness training in early childhood: A developmental social cognitive neuroscience perspective</w:t>
      </w:r>
      <w:r w:rsidRPr="4266C3BA">
        <w:rPr>
          <w:rFonts w:ascii="Calibri" w:eastAsia="Calibri" w:hAnsi="Calibri" w:cs="Calibri"/>
          <w:i/>
          <w:iCs/>
          <w:color w:val="000000" w:themeColor="text1"/>
          <w:sz w:val="24"/>
          <w:szCs w:val="24"/>
        </w:rPr>
        <w:t>’, Child Development Perspectives</w:t>
      </w:r>
      <w:r w:rsidRPr="4266C3BA">
        <w:rPr>
          <w:rFonts w:ascii="Calibri" w:eastAsia="Calibri" w:hAnsi="Calibri" w:cs="Calibri"/>
          <w:color w:val="000000" w:themeColor="text1"/>
          <w:sz w:val="24"/>
          <w:szCs w:val="24"/>
        </w:rPr>
        <w:t xml:space="preserve">, 6(2), pp. 154–160. Available at: </w:t>
      </w:r>
      <w:hyperlink r:id="rId75">
        <w:r w:rsidRPr="4266C3BA">
          <w:rPr>
            <w:rStyle w:val="Hyperlink"/>
            <w:rFonts w:ascii="Calibri" w:eastAsia="Calibri" w:hAnsi="Calibri" w:cs="Calibri"/>
            <w:sz w:val="24"/>
            <w:szCs w:val="24"/>
          </w:rPr>
          <w:t>https://www.researchgate.net//publication/263756839_The_Potential_Benefits_of_Mindfulness_Training_in_Early_Childhood_A_Developmental_Social_Cognitive_Neuroscience_Perspective</w:t>
        </w:r>
      </w:hyperlink>
      <w:r w:rsidRPr="4266C3BA">
        <w:rPr>
          <w:rFonts w:ascii="Calibri" w:eastAsia="Calibri" w:hAnsi="Calibri" w:cs="Calibri"/>
          <w:color w:val="000000" w:themeColor="text1"/>
          <w:sz w:val="24"/>
          <w:szCs w:val="24"/>
        </w:rPr>
        <w:t xml:space="preserve"> (Accessed: 4</w:t>
      </w:r>
      <w:r w:rsidRPr="4266C3BA">
        <w:rPr>
          <w:rFonts w:ascii="Calibri" w:eastAsia="Calibri" w:hAnsi="Calibri" w:cs="Calibri"/>
          <w:color w:val="000000" w:themeColor="text1"/>
          <w:sz w:val="24"/>
          <w:szCs w:val="24"/>
          <w:vertAlign w:val="superscript"/>
        </w:rPr>
        <w:t>th</w:t>
      </w:r>
      <w:r w:rsidRPr="4266C3BA">
        <w:rPr>
          <w:rFonts w:ascii="Calibri" w:eastAsia="Calibri" w:hAnsi="Calibri" w:cs="Calibri"/>
          <w:color w:val="000000" w:themeColor="text1"/>
          <w:sz w:val="24"/>
          <w:szCs w:val="24"/>
        </w:rPr>
        <w:t xml:space="preserve"> March 2021).</w:t>
      </w:r>
    </w:p>
    <w:p w14:paraId="58B0738C" w14:textId="5E2426F1" w:rsidR="359D0FA0" w:rsidRDefault="48744E8E"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Mander, S. and Williams-Brown, Z. (2021) CHILDHOOD WELL-BEING AND RESILIENCE: INFLUENCES ON EDUCATIONAL OUTCOMES. Oxon: Routledge.</w:t>
      </w:r>
    </w:p>
    <w:p w14:paraId="40732B7F" w14:textId="446D3C84" w:rsidR="359D0FA0" w:rsidRDefault="4DD9B10C"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Martinsen, M. and Moser, T. (2010) ‘The outdoor environment in Norwegian kindergartens as a pedagogical space for toddlers’ play, learning and development’, </w:t>
      </w:r>
      <w:r w:rsidRPr="6EE9C9F5">
        <w:rPr>
          <w:rFonts w:ascii="Calibri" w:eastAsia="Calibri" w:hAnsi="Calibri" w:cs="Calibri"/>
          <w:i/>
          <w:iCs/>
          <w:color w:val="000000" w:themeColor="text1"/>
          <w:sz w:val="24"/>
          <w:szCs w:val="24"/>
        </w:rPr>
        <w:t xml:space="preserve">European Early Childhood Education Research Journal, </w:t>
      </w:r>
      <w:r w:rsidRPr="6EE9C9F5">
        <w:rPr>
          <w:rFonts w:ascii="Calibri" w:eastAsia="Calibri" w:hAnsi="Calibri" w:cs="Calibri"/>
          <w:color w:val="000000" w:themeColor="text1"/>
          <w:sz w:val="24"/>
          <w:szCs w:val="24"/>
        </w:rPr>
        <w:t xml:space="preserve">18(4), pp. 457-471. Available at: </w:t>
      </w:r>
      <w:hyperlink r:id="rId76">
        <w:r w:rsidRPr="6EE9C9F5">
          <w:rPr>
            <w:rStyle w:val="Hyperlink"/>
            <w:rFonts w:ascii="Calibri" w:eastAsia="Calibri" w:hAnsi="Calibri" w:cs="Calibri"/>
            <w:sz w:val="24"/>
            <w:szCs w:val="24"/>
          </w:rPr>
          <w:t>https://www.researchgate.net/publication/233242374_The_outdoor_environment_in_Norwegian_kindergartens_as_pedagogical_space_for_toddlers'_play_learning_and_development</w:t>
        </w:r>
      </w:hyperlink>
      <w:r w:rsidRPr="6EE9C9F5">
        <w:rPr>
          <w:rFonts w:ascii="Calibri" w:eastAsia="Calibri" w:hAnsi="Calibri" w:cs="Calibri"/>
          <w:color w:val="000000" w:themeColor="text1"/>
          <w:sz w:val="24"/>
          <w:szCs w:val="24"/>
        </w:rPr>
        <w:t xml:space="preserve"> (Accessed: 12</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April 2021).</w:t>
      </w:r>
    </w:p>
    <w:p w14:paraId="08714189" w14:textId="6B240B85" w:rsidR="5CC969CA" w:rsidRDefault="5CC969CA" w:rsidP="4B080CFD">
      <w:r w:rsidRPr="4B080CFD">
        <w:rPr>
          <w:rFonts w:ascii="Calibri" w:eastAsia="Calibri" w:hAnsi="Calibri" w:cs="Calibri"/>
          <w:color w:val="000000" w:themeColor="text1"/>
          <w:sz w:val="24"/>
          <w:szCs w:val="24"/>
        </w:rPr>
        <w:t>Matric, M. (2018) ‘</w:t>
      </w:r>
      <w:r w:rsidRPr="4B080CFD">
        <w:rPr>
          <w:rFonts w:eastAsiaTheme="minorEastAsia"/>
          <w:color w:val="111111"/>
          <w:sz w:val="24"/>
          <w:szCs w:val="24"/>
        </w:rPr>
        <w:t xml:space="preserve">Self-regulatory systems: Self-regulation and learning’, </w:t>
      </w:r>
      <w:r w:rsidRPr="4B080CFD">
        <w:rPr>
          <w:rFonts w:eastAsiaTheme="minorEastAsia"/>
          <w:i/>
          <w:iCs/>
          <w:sz w:val="24"/>
          <w:szCs w:val="24"/>
        </w:rPr>
        <w:t xml:space="preserve">Journal of Process Management New Technologies, </w:t>
      </w:r>
      <w:r w:rsidRPr="4B080CFD">
        <w:rPr>
          <w:rFonts w:eastAsiaTheme="minorEastAsia"/>
          <w:sz w:val="24"/>
          <w:szCs w:val="24"/>
        </w:rPr>
        <w:t>6(4)</w:t>
      </w:r>
      <w:r w:rsidR="639EC8D8" w:rsidRPr="4B080CFD">
        <w:rPr>
          <w:rFonts w:eastAsiaTheme="minorEastAsia"/>
          <w:sz w:val="24"/>
          <w:szCs w:val="24"/>
        </w:rPr>
        <w:t xml:space="preserve">, pp. </w:t>
      </w:r>
      <w:r w:rsidRPr="4B080CFD">
        <w:rPr>
          <w:rFonts w:eastAsiaTheme="minorEastAsia"/>
          <w:sz w:val="24"/>
          <w:szCs w:val="24"/>
        </w:rPr>
        <w:t>79-84</w:t>
      </w:r>
      <w:r w:rsidR="4D09679C" w:rsidRPr="4B080CFD">
        <w:rPr>
          <w:rFonts w:eastAsiaTheme="minorEastAsia"/>
          <w:sz w:val="24"/>
          <w:szCs w:val="24"/>
        </w:rPr>
        <w:t xml:space="preserve">. Available at: </w:t>
      </w:r>
      <w:hyperlink r:id="rId77">
        <w:r w:rsidR="4D09679C" w:rsidRPr="4B080CFD">
          <w:rPr>
            <w:rStyle w:val="Hyperlink"/>
            <w:rFonts w:eastAsiaTheme="minorEastAsia"/>
            <w:sz w:val="24"/>
            <w:szCs w:val="24"/>
          </w:rPr>
          <w:t>https://www.researchgate.net/publication/328689717_Self-regulatory_systems_Self-regulation_and_learning</w:t>
        </w:r>
      </w:hyperlink>
      <w:r w:rsidR="4D09679C" w:rsidRPr="4B080CFD">
        <w:rPr>
          <w:rFonts w:eastAsiaTheme="minorEastAsia"/>
          <w:sz w:val="24"/>
          <w:szCs w:val="24"/>
        </w:rPr>
        <w:t xml:space="preserve"> (Accessed: 5</w:t>
      </w:r>
      <w:r w:rsidR="4D09679C" w:rsidRPr="4B080CFD">
        <w:rPr>
          <w:rFonts w:eastAsiaTheme="minorEastAsia"/>
          <w:sz w:val="24"/>
          <w:szCs w:val="24"/>
          <w:vertAlign w:val="superscript"/>
        </w:rPr>
        <w:t>th</w:t>
      </w:r>
      <w:r w:rsidR="4D09679C" w:rsidRPr="4B080CFD">
        <w:rPr>
          <w:rFonts w:eastAsiaTheme="minorEastAsia"/>
          <w:sz w:val="24"/>
          <w:szCs w:val="24"/>
        </w:rPr>
        <w:t xml:space="preserve"> May</w:t>
      </w:r>
      <w:r w:rsidR="5ACD5E8C" w:rsidRPr="4B080CFD">
        <w:rPr>
          <w:rFonts w:eastAsiaTheme="minorEastAsia"/>
          <w:sz w:val="24"/>
          <w:szCs w:val="24"/>
        </w:rPr>
        <w:t xml:space="preserve"> 2021).</w:t>
      </w:r>
    </w:p>
    <w:p w14:paraId="7C1DCE09" w14:textId="79F001FB" w:rsidR="3629F71B" w:rsidRDefault="3629F71B" w:rsidP="105267E4">
      <w:pPr>
        <w:spacing w:line="360" w:lineRule="auto"/>
        <w:rPr>
          <w:rFonts w:ascii="Calibri" w:eastAsia="Calibri" w:hAnsi="Calibri" w:cs="Calibri"/>
          <w:color w:val="000000" w:themeColor="text1"/>
          <w:sz w:val="24"/>
          <w:szCs w:val="24"/>
        </w:rPr>
      </w:pPr>
      <w:r w:rsidRPr="105267E4">
        <w:rPr>
          <w:rFonts w:ascii="Calibri" w:eastAsia="Calibri" w:hAnsi="Calibri" w:cs="Calibri"/>
          <w:color w:val="000000" w:themeColor="text1"/>
          <w:sz w:val="24"/>
          <w:szCs w:val="24"/>
        </w:rPr>
        <w:t xml:space="preserve">Mayall, B and Morrow. V. (2009) ‘What is wrong with children’s well-being in the UK? Questions of meaning and measurement,’ </w:t>
      </w:r>
      <w:r w:rsidRPr="105267E4">
        <w:rPr>
          <w:rFonts w:ascii="Calibri" w:eastAsia="Calibri" w:hAnsi="Calibri" w:cs="Calibri"/>
          <w:i/>
          <w:iCs/>
          <w:color w:val="000000" w:themeColor="text1"/>
          <w:sz w:val="24"/>
          <w:szCs w:val="24"/>
        </w:rPr>
        <w:t xml:space="preserve">Journal of Social Welfare and Family Law, </w:t>
      </w:r>
      <w:r w:rsidRPr="105267E4">
        <w:rPr>
          <w:rFonts w:ascii="Calibri" w:eastAsia="Calibri" w:hAnsi="Calibri" w:cs="Calibri"/>
          <w:color w:val="000000" w:themeColor="text1"/>
          <w:sz w:val="24"/>
          <w:szCs w:val="24"/>
        </w:rPr>
        <w:t xml:space="preserve">31(3), pp. 217-229. Available at: </w:t>
      </w:r>
      <w:hyperlink r:id="rId78">
        <w:r w:rsidRPr="105267E4">
          <w:rPr>
            <w:rStyle w:val="Hyperlink"/>
            <w:rFonts w:ascii="Calibri" w:eastAsia="Calibri" w:hAnsi="Calibri" w:cs="Calibri"/>
            <w:sz w:val="24"/>
            <w:szCs w:val="24"/>
          </w:rPr>
          <w:t>https://www.researchgate.net/publication/262966378_What_is_Wrong_with_Children's_Wellbeing_in_the_UK_Questions_of_meaning_and_measurement</w:t>
        </w:r>
      </w:hyperlink>
      <w:r w:rsidRPr="105267E4">
        <w:rPr>
          <w:rFonts w:ascii="Calibri" w:eastAsia="Calibri" w:hAnsi="Calibri" w:cs="Calibri"/>
          <w:color w:val="000000" w:themeColor="text1"/>
          <w:sz w:val="24"/>
          <w:szCs w:val="24"/>
        </w:rPr>
        <w:t xml:space="preserve"> (Accessed: 1</w:t>
      </w:r>
      <w:r w:rsidRPr="105267E4">
        <w:rPr>
          <w:rFonts w:ascii="Calibri" w:eastAsia="Calibri" w:hAnsi="Calibri" w:cs="Calibri"/>
          <w:color w:val="000000" w:themeColor="text1"/>
          <w:sz w:val="24"/>
          <w:szCs w:val="24"/>
          <w:vertAlign w:val="superscript"/>
        </w:rPr>
        <w:t>st</w:t>
      </w:r>
      <w:r w:rsidRPr="105267E4">
        <w:rPr>
          <w:rFonts w:ascii="Calibri" w:eastAsia="Calibri" w:hAnsi="Calibri" w:cs="Calibri"/>
          <w:color w:val="000000" w:themeColor="text1"/>
          <w:sz w:val="24"/>
          <w:szCs w:val="24"/>
        </w:rPr>
        <w:t xml:space="preserve"> March 2021).</w:t>
      </w:r>
    </w:p>
    <w:p w14:paraId="4B787D4C" w14:textId="26481F88" w:rsidR="68154381" w:rsidRDefault="68154381" w:rsidP="01389838">
      <w:pPr>
        <w:spacing w:line="360" w:lineRule="auto"/>
        <w:rPr>
          <w:rFonts w:ascii="Calibri" w:eastAsia="Calibri" w:hAnsi="Calibri" w:cs="Calibri"/>
          <w:sz w:val="24"/>
          <w:szCs w:val="24"/>
        </w:rPr>
      </w:pPr>
      <w:r w:rsidRPr="01389838">
        <w:rPr>
          <w:rFonts w:ascii="Calibri" w:eastAsia="Calibri" w:hAnsi="Calibri" w:cs="Calibri"/>
          <w:color w:val="000000" w:themeColor="text1"/>
          <w:sz w:val="24"/>
          <w:szCs w:val="24"/>
        </w:rPr>
        <w:t>Maynard</w:t>
      </w:r>
      <w:r w:rsidR="4D85DD73" w:rsidRPr="01389838">
        <w:rPr>
          <w:rFonts w:ascii="Calibri" w:eastAsia="Calibri" w:hAnsi="Calibri" w:cs="Calibri"/>
          <w:color w:val="000000" w:themeColor="text1"/>
          <w:sz w:val="24"/>
          <w:szCs w:val="24"/>
        </w:rPr>
        <w:t>, T and Waters, J. (2007) ‘L</w:t>
      </w:r>
      <w:r w:rsidRPr="01389838">
        <w:rPr>
          <w:rFonts w:ascii="Calibri" w:eastAsia="Calibri" w:hAnsi="Calibri" w:cs="Calibri"/>
          <w:sz w:val="24"/>
          <w:szCs w:val="24"/>
        </w:rPr>
        <w:t>earning in the outdoor environment: a missed opportunity?</w:t>
      </w:r>
      <w:r w:rsidR="5A3DA0C3" w:rsidRPr="01389838">
        <w:rPr>
          <w:rFonts w:ascii="Calibri" w:eastAsia="Calibri" w:hAnsi="Calibri" w:cs="Calibri"/>
          <w:sz w:val="24"/>
          <w:szCs w:val="24"/>
        </w:rPr>
        <w:t xml:space="preserve">’, </w:t>
      </w:r>
      <w:r w:rsidR="5A3DA0C3" w:rsidRPr="01389838">
        <w:rPr>
          <w:rFonts w:ascii="Calibri" w:eastAsia="Calibri" w:hAnsi="Calibri" w:cs="Calibri"/>
          <w:i/>
          <w:iCs/>
          <w:sz w:val="24"/>
          <w:szCs w:val="24"/>
        </w:rPr>
        <w:t>Early Years</w:t>
      </w:r>
      <w:r w:rsidR="5A3DA0C3" w:rsidRPr="01389838">
        <w:rPr>
          <w:rFonts w:ascii="Calibri" w:eastAsia="Calibri" w:hAnsi="Calibri" w:cs="Calibri"/>
          <w:sz w:val="24"/>
          <w:szCs w:val="24"/>
        </w:rPr>
        <w:t xml:space="preserve">, 27(3), pp. 255–265. Available at: </w:t>
      </w:r>
      <w:hyperlink r:id="rId79">
        <w:r w:rsidR="149C1B1A" w:rsidRPr="01389838">
          <w:rPr>
            <w:rStyle w:val="Hyperlink"/>
            <w:rFonts w:ascii="Calibri" w:eastAsia="Calibri" w:hAnsi="Calibri" w:cs="Calibri"/>
            <w:sz w:val="24"/>
            <w:szCs w:val="24"/>
          </w:rPr>
          <w:t>https://www.tandfonline.com/doi/pdf/10.1080/09575140701594400</w:t>
        </w:r>
      </w:hyperlink>
      <w:r w:rsidR="149C1B1A" w:rsidRPr="01389838">
        <w:rPr>
          <w:rFonts w:ascii="Calibri" w:eastAsia="Calibri" w:hAnsi="Calibri" w:cs="Calibri"/>
          <w:sz w:val="24"/>
          <w:szCs w:val="24"/>
        </w:rPr>
        <w:t xml:space="preserve"> (Accessed: 29</w:t>
      </w:r>
      <w:r w:rsidR="149C1B1A" w:rsidRPr="01389838">
        <w:rPr>
          <w:rFonts w:ascii="Calibri" w:eastAsia="Calibri" w:hAnsi="Calibri" w:cs="Calibri"/>
          <w:sz w:val="24"/>
          <w:szCs w:val="24"/>
          <w:vertAlign w:val="superscript"/>
        </w:rPr>
        <w:t>th</w:t>
      </w:r>
      <w:r w:rsidR="149C1B1A" w:rsidRPr="01389838">
        <w:rPr>
          <w:rFonts w:ascii="Calibri" w:eastAsia="Calibri" w:hAnsi="Calibri" w:cs="Calibri"/>
          <w:sz w:val="24"/>
          <w:szCs w:val="24"/>
        </w:rPr>
        <w:t xml:space="preserve"> April 2021).</w:t>
      </w:r>
    </w:p>
    <w:p w14:paraId="1EA238AC" w14:textId="0E539D73" w:rsidR="359D0FA0" w:rsidRDefault="7BC333E5"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Maynard, B. R. et al. (2015) ‘Mindfulness-based interventions for improving academic achievement, behaviour and socio-emotional functioning of primary and secondary students: a systematic review’, </w:t>
      </w:r>
      <w:r w:rsidRPr="6EE9C9F5">
        <w:rPr>
          <w:rFonts w:ascii="Calibri" w:eastAsia="Calibri" w:hAnsi="Calibri" w:cs="Calibri"/>
          <w:i/>
          <w:iCs/>
          <w:color w:val="000000" w:themeColor="text1"/>
          <w:sz w:val="24"/>
          <w:szCs w:val="24"/>
        </w:rPr>
        <w:t xml:space="preserve">CAMPBELL SYSTEMATIC REVIEWS, </w:t>
      </w:r>
      <w:r w:rsidRPr="6EE9C9F5">
        <w:rPr>
          <w:rFonts w:ascii="Calibri" w:eastAsia="Calibri" w:hAnsi="Calibri" w:cs="Calibri"/>
          <w:color w:val="000000" w:themeColor="text1"/>
          <w:sz w:val="24"/>
          <w:szCs w:val="24"/>
        </w:rPr>
        <w:t xml:space="preserve">13(1), pp. 1-144. Available at: </w:t>
      </w:r>
      <w:hyperlink r:id="rId80">
        <w:r w:rsidRPr="6EE9C9F5">
          <w:rPr>
            <w:rStyle w:val="Hyperlink"/>
            <w:rFonts w:ascii="Calibri" w:eastAsia="Calibri" w:hAnsi="Calibri" w:cs="Calibri"/>
            <w:sz w:val="24"/>
            <w:szCs w:val="24"/>
          </w:rPr>
          <w:t>https://www.researchgate.net/publication/279945645_Mindfulness_Based_Interventions_for_Improving_Academic_Achievement_Behavior_and_Socio_Emotional_Functioning_of_Primary_and_Secondary_Students</w:t>
        </w:r>
      </w:hyperlink>
      <w:r w:rsidRPr="6EE9C9F5">
        <w:rPr>
          <w:rFonts w:ascii="Calibri" w:eastAsia="Calibri" w:hAnsi="Calibri" w:cs="Calibri"/>
          <w:color w:val="000000" w:themeColor="text1"/>
          <w:sz w:val="24"/>
          <w:szCs w:val="24"/>
        </w:rPr>
        <w:t xml:space="preserve"> (Accessed: 27</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February 2021).</w:t>
      </w:r>
    </w:p>
    <w:p w14:paraId="01F254EE" w14:textId="1585DDF9" w:rsidR="4F972A06" w:rsidRDefault="4F972A06" w:rsidP="29A8BA31">
      <w:pPr>
        <w:spacing w:line="360" w:lineRule="auto"/>
        <w:rPr>
          <w:rFonts w:ascii="Calibri" w:eastAsia="Calibri" w:hAnsi="Calibri" w:cs="Calibri"/>
          <w:color w:val="000000" w:themeColor="text1"/>
          <w:sz w:val="24"/>
          <w:szCs w:val="24"/>
        </w:rPr>
      </w:pPr>
      <w:r w:rsidRPr="29A8BA31">
        <w:rPr>
          <w:rFonts w:ascii="Calibri" w:eastAsia="Calibri" w:hAnsi="Calibri" w:cs="Calibri"/>
          <w:color w:val="000000" w:themeColor="text1"/>
          <w:sz w:val="24"/>
          <w:szCs w:val="24"/>
        </w:rPr>
        <w:t xml:space="preserve">Mayr, T. and Ulich, M. (1999) ‘Children’s well-being in day centres: an exploratory study. </w:t>
      </w:r>
      <w:r w:rsidRPr="29A8BA31">
        <w:rPr>
          <w:rFonts w:ascii="Calibri" w:eastAsia="Calibri" w:hAnsi="Calibri" w:cs="Calibri"/>
          <w:i/>
          <w:iCs/>
          <w:color w:val="000000" w:themeColor="text1"/>
          <w:sz w:val="24"/>
          <w:szCs w:val="24"/>
        </w:rPr>
        <w:t xml:space="preserve">International Journal of Early Years Education, </w:t>
      </w:r>
      <w:r w:rsidRPr="29A8BA31">
        <w:rPr>
          <w:rFonts w:ascii="Calibri" w:eastAsia="Calibri" w:hAnsi="Calibri" w:cs="Calibri"/>
          <w:color w:val="000000" w:themeColor="text1"/>
          <w:sz w:val="24"/>
          <w:szCs w:val="24"/>
        </w:rPr>
        <w:t>7(3), pp. 229-239.</w:t>
      </w:r>
    </w:p>
    <w:p w14:paraId="3C1677A0" w14:textId="70BC7DCE" w:rsidR="359D0FA0" w:rsidRDefault="4DD9B10C"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McClain, C. and Vandermaas-Peeler, M. (2015) ‘Social contexts of development in natural outdoor environments: Children’s motor activities, personal challenges and peer interactions at the river and the creek’, </w:t>
      </w:r>
      <w:r w:rsidRPr="6EE9C9F5">
        <w:rPr>
          <w:rFonts w:ascii="Calibri" w:eastAsia="Calibri" w:hAnsi="Calibri" w:cs="Calibri"/>
          <w:i/>
          <w:iCs/>
          <w:color w:val="000000" w:themeColor="text1"/>
          <w:sz w:val="24"/>
          <w:szCs w:val="24"/>
        </w:rPr>
        <w:t xml:space="preserve">Adventure Education and Outdoor Learning, </w:t>
      </w:r>
      <w:r w:rsidRPr="6EE9C9F5">
        <w:rPr>
          <w:rFonts w:ascii="Calibri" w:eastAsia="Calibri" w:hAnsi="Calibri" w:cs="Calibri"/>
          <w:color w:val="000000" w:themeColor="text1"/>
          <w:sz w:val="24"/>
          <w:szCs w:val="24"/>
        </w:rPr>
        <w:t xml:space="preserve">16(1), pp. 1-18. Available at: </w:t>
      </w:r>
      <w:hyperlink r:id="rId81">
        <w:r w:rsidRPr="6EE9C9F5">
          <w:rPr>
            <w:rStyle w:val="Hyperlink"/>
            <w:rFonts w:ascii="Calibri" w:eastAsia="Calibri" w:hAnsi="Calibri" w:cs="Calibri"/>
            <w:sz w:val="24"/>
            <w:szCs w:val="24"/>
          </w:rPr>
          <w:t>https://www.researchgate.net/publication/282803899_Social_contexts_of_development_in_natural_outdoor_environments_children%27s_motor_activities_personal_challenges_and_peer_interactions_at_the_river_and_the_creek</w:t>
        </w:r>
      </w:hyperlink>
      <w:r w:rsidRPr="6EE9C9F5">
        <w:rPr>
          <w:rFonts w:ascii="Calibri" w:eastAsia="Calibri" w:hAnsi="Calibri" w:cs="Calibri"/>
          <w:color w:val="000000" w:themeColor="text1"/>
          <w:sz w:val="24"/>
          <w:szCs w:val="24"/>
        </w:rPr>
        <w:t xml:space="preserve"> (Accessed: 12</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April 2021).</w:t>
      </w:r>
    </w:p>
    <w:p w14:paraId="6ACBA0BD" w14:textId="6B0E56EA" w:rsidR="359D0FA0" w:rsidRDefault="42F279DC"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McClelland, M. et al., (2018)</w:t>
      </w:r>
      <w:r w:rsidRPr="6EE9C9F5">
        <w:rPr>
          <w:rFonts w:ascii="Calibri" w:eastAsia="Calibri" w:hAnsi="Calibri" w:cs="Calibri"/>
          <w:i/>
          <w:iCs/>
          <w:color w:val="000000" w:themeColor="text1"/>
          <w:sz w:val="24"/>
          <w:szCs w:val="24"/>
        </w:rPr>
        <w:t xml:space="preserve"> ‘</w:t>
      </w:r>
      <w:r w:rsidRPr="6EE9C9F5">
        <w:rPr>
          <w:rFonts w:ascii="Calibri" w:eastAsia="Calibri" w:hAnsi="Calibri" w:cs="Calibri"/>
          <w:color w:val="000000" w:themeColor="text1"/>
          <w:sz w:val="24"/>
          <w:szCs w:val="24"/>
        </w:rPr>
        <w:t>Self-Regulation</w:t>
      </w:r>
      <w:r w:rsidRPr="6EE9C9F5">
        <w:rPr>
          <w:rFonts w:ascii="Calibri" w:eastAsia="Calibri" w:hAnsi="Calibri" w:cs="Calibri"/>
          <w:i/>
          <w:iCs/>
          <w:color w:val="000000" w:themeColor="text1"/>
          <w:sz w:val="24"/>
          <w:szCs w:val="24"/>
        </w:rPr>
        <w:t xml:space="preserve">’, Handbook of Life Course Development. </w:t>
      </w:r>
      <w:r w:rsidRPr="6EE9C9F5">
        <w:rPr>
          <w:rFonts w:ascii="Calibri" w:eastAsia="Calibri" w:hAnsi="Calibri" w:cs="Calibri"/>
          <w:color w:val="000000" w:themeColor="text1"/>
          <w:sz w:val="24"/>
          <w:szCs w:val="24"/>
        </w:rPr>
        <w:t xml:space="preserve">Available at: </w:t>
      </w:r>
      <w:hyperlink r:id="rId82">
        <w:r w:rsidRPr="6EE9C9F5">
          <w:rPr>
            <w:rStyle w:val="Hyperlink"/>
            <w:rFonts w:ascii="Calibri" w:eastAsia="Calibri" w:hAnsi="Calibri" w:cs="Calibri"/>
            <w:sz w:val="24"/>
            <w:szCs w:val="24"/>
          </w:rPr>
          <w:t>https://www.researchgate.net/publication/321195360_Self-Regulation</w:t>
        </w:r>
      </w:hyperlink>
      <w:r w:rsidRPr="6EE9C9F5">
        <w:rPr>
          <w:rFonts w:ascii="Calibri" w:eastAsia="Calibri" w:hAnsi="Calibri" w:cs="Calibri"/>
          <w:color w:val="000000" w:themeColor="text1"/>
          <w:sz w:val="24"/>
          <w:szCs w:val="24"/>
        </w:rPr>
        <w:t xml:space="preserve"> (Accessed: 2</w:t>
      </w:r>
      <w:r w:rsidRPr="6EE9C9F5">
        <w:rPr>
          <w:rFonts w:ascii="Calibri" w:eastAsia="Calibri" w:hAnsi="Calibri" w:cs="Calibri"/>
          <w:color w:val="000000" w:themeColor="text1"/>
          <w:sz w:val="24"/>
          <w:szCs w:val="24"/>
          <w:vertAlign w:val="superscript"/>
        </w:rPr>
        <w:t>nd</w:t>
      </w:r>
      <w:r w:rsidRPr="6EE9C9F5">
        <w:rPr>
          <w:rFonts w:ascii="Calibri" w:eastAsia="Calibri" w:hAnsi="Calibri" w:cs="Calibri"/>
          <w:color w:val="000000" w:themeColor="text1"/>
          <w:sz w:val="24"/>
          <w:szCs w:val="24"/>
        </w:rPr>
        <w:t xml:space="preserve"> March 2021).</w:t>
      </w:r>
    </w:p>
    <w:p w14:paraId="7B723596" w14:textId="7DB6F32F" w:rsidR="5A44716A" w:rsidRDefault="5A44716A" w:rsidP="4266C3BA">
      <w:pPr>
        <w:spacing w:line="360" w:lineRule="auto"/>
        <w:rPr>
          <w:rFonts w:ascii="Calibri" w:eastAsia="Calibri" w:hAnsi="Calibri" w:cs="Calibri"/>
          <w:color w:val="000000" w:themeColor="text1"/>
          <w:sz w:val="24"/>
          <w:szCs w:val="24"/>
        </w:rPr>
      </w:pPr>
      <w:r w:rsidRPr="4266C3BA">
        <w:rPr>
          <w:rFonts w:ascii="Calibri" w:eastAsia="Calibri" w:hAnsi="Calibri" w:cs="Calibri"/>
          <w:color w:val="000000" w:themeColor="text1"/>
          <w:sz w:val="24"/>
          <w:szCs w:val="24"/>
        </w:rPr>
        <w:t xml:space="preserve">Mental Health Foundation (2018) </w:t>
      </w:r>
      <w:r w:rsidRPr="4266C3BA">
        <w:rPr>
          <w:rFonts w:ascii="Calibri" w:eastAsia="Calibri" w:hAnsi="Calibri" w:cs="Calibri"/>
          <w:i/>
          <w:iCs/>
          <w:color w:val="000000" w:themeColor="text1"/>
          <w:sz w:val="24"/>
          <w:szCs w:val="24"/>
        </w:rPr>
        <w:t xml:space="preserve">Mental health statistics: stress. </w:t>
      </w:r>
      <w:r w:rsidRPr="4266C3BA">
        <w:rPr>
          <w:rFonts w:ascii="Calibri" w:eastAsia="Calibri" w:hAnsi="Calibri" w:cs="Calibri"/>
          <w:color w:val="000000" w:themeColor="text1"/>
          <w:sz w:val="24"/>
          <w:szCs w:val="24"/>
        </w:rPr>
        <w:t xml:space="preserve">Available at: </w:t>
      </w:r>
      <w:hyperlink r:id="rId83">
        <w:r w:rsidR="3BD017DC" w:rsidRPr="4266C3BA">
          <w:rPr>
            <w:rStyle w:val="Hyperlink"/>
            <w:rFonts w:ascii="Calibri" w:eastAsia="Calibri" w:hAnsi="Calibri" w:cs="Calibri"/>
            <w:sz w:val="24"/>
            <w:szCs w:val="24"/>
          </w:rPr>
          <w:t>https://www.mentalhealth.org.uk/statistics/mental-health-statistics-stress</w:t>
        </w:r>
      </w:hyperlink>
      <w:r w:rsidR="3BD017DC" w:rsidRPr="4266C3BA">
        <w:rPr>
          <w:rFonts w:ascii="Calibri" w:eastAsia="Calibri" w:hAnsi="Calibri" w:cs="Calibri"/>
          <w:color w:val="000000" w:themeColor="text1"/>
          <w:sz w:val="24"/>
          <w:szCs w:val="24"/>
        </w:rPr>
        <w:t xml:space="preserve"> (Accessed: 5</w:t>
      </w:r>
      <w:r w:rsidR="3BD017DC" w:rsidRPr="4266C3BA">
        <w:rPr>
          <w:rFonts w:ascii="Calibri" w:eastAsia="Calibri" w:hAnsi="Calibri" w:cs="Calibri"/>
          <w:color w:val="000000" w:themeColor="text1"/>
          <w:sz w:val="24"/>
          <w:szCs w:val="24"/>
          <w:vertAlign w:val="superscript"/>
        </w:rPr>
        <w:t>th</w:t>
      </w:r>
      <w:r w:rsidR="3BD017DC" w:rsidRPr="4266C3BA">
        <w:rPr>
          <w:rFonts w:ascii="Calibri" w:eastAsia="Calibri" w:hAnsi="Calibri" w:cs="Calibri"/>
          <w:color w:val="000000" w:themeColor="text1"/>
          <w:sz w:val="24"/>
          <w:szCs w:val="24"/>
        </w:rPr>
        <w:t xml:space="preserve"> May 2021).</w:t>
      </w:r>
    </w:p>
    <w:p w14:paraId="7743ED4B" w14:textId="669AE72C" w:rsidR="359D0FA0" w:rsidRDefault="4307E354" w:rsidP="6EE9C9F5">
      <w:pPr>
        <w:pStyle w:val="Heading3"/>
        <w:spacing w:line="360" w:lineRule="auto"/>
        <w:rPr>
          <w:rFonts w:ascii="Calibri" w:eastAsia="Calibri" w:hAnsi="Calibri" w:cs="Calibri"/>
          <w:color w:val="1F3763"/>
        </w:rPr>
      </w:pPr>
      <w:r w:rsidRPr="4266C3BA">
        <w:rPr>
          <w:rFonts w:ascii="Calibri" w:eastAsia="Calibri" w:hAnsi="Calibri" w:cs="Calibri"/>
          <w:color w:val="auto"/>
          <w:vertAlign w:val="superscript"/>
        </w:rPr>
        <w:t>1</w:t>
      </w:r>
      <w:r w:rsidRPr="4266C3BA">
        <w:rPr>
          <w:rFonts w:ascii="Calibri" w:eastAsia="Calibri" w:hAnsi="Calibri" w:cs="Calibri"/>
          <w:color w:val="auto"/>
        </w:rPr>
        <w:t>MiSP (2020) Impact Data: .b Impact Summary 2016-2020. Available at:</w:t>
      </w:r>
      <w:r w:rsidRPr="6EE9C9F5">
        <w:rPr>
          <w:rFonts w:ascii="Calibri" w:eastAsia="Calibri" w:hAnsi="Calibri" w:cs="Calibri"/>
          <w:color w:val="1F3763"/>
        </w:rPr>
        <w:t xml:space="preserve"> </w:t>
      </w:r>
      <w:hyperlink r:id="rId84">
        <w:r w:rsidRPr="6EE9C9F5">
          <w:rPr>
            <w:rStyle w:val="Hyperlink"/>
            <w:rFonts w:ascii="Calibri" w:eastAsia="Calibri" w:hAnsi="Calibri" w:cs="Calibri"/>
          </w:rPr>
          <w:t>https://mindfulnessinschools.org/wp-content/uploads/2021/01/Website-.b.pdf</w:t>
        </w:r>
      </w:hyperlink>
      <w:r w:rsidRPr="6EE9C9F5">
        <w:rPr>
          <w:rFonts w:ascii="Calibri" w:eastAsia="Calibri" w:hAnsi="Calibri" w:cs="Calibri"/>
          <w:color w:val="1F3763"/>
        </w:rPr>
        <w:t xml:space="preserve"> (Accessed: 27</w:t>
      </w:r>
      <w:r w:rsidRPr="6EE9C9F5">
        <w:rPr>
          <w:rFonts w:ascii="Calibri" w:eastAsia="Calibri" w:hAnsi="Calibri" w:cs="Calibri"/>
          <w:color w:val="1F3763"/>
          <w:vertAlign w:val="superscript"/>
        </w:rPr>
        <w:t>th</w:t>
      </w:r>
      <w:r w:rsidRPr="6EE9C9F5">
        <w:rPr>
          <w:rFonts w:ascii="Calibri" w:eastAsia="Calibri" w:hAnsi="Calibri" w:cs="Calibri"/>
          <w:color w:val="1F3763"/>
        </w:rPr>
        <w:t xml:space="preserve"> February 2021).</w:t>
      </w:r>
    </w:p>
    <w:p w14:paraId="48B7E6A8" w14:textId="4E9AD392" w:rsidR="359D0FA0" w:rsidRDefault="4307E354" w:rsidP="6EE9C9F5">
      <w:pPr>
        <w:rPr>
          <w:rFonts w:ascii="Calibri" w:eastAsia="Calibri" w:hAnsi="Calibri" w:cs="Calibri"/>
          <w:color w:val="000000" w:themeColor="text1"/>
          <w:sz w:val="24"/>
          <w:szCs w:val="24"/>
        </w:rPr>
      </w:pPr>
      <w:r w:rsidRPr="6EE9C9F5">
        <w:rPr>
          <w:rFonts w:ascii="Calibri" w:eastAsia="Calibri" w:hAnsi="Calibri" w:cs="Calibri"/>
          <w:color w:val="000000" w:themeColor="text1"/>
          <w:vertAlign w:val="superscript"/>
        </w:rPr>
        <w:t>2</w:t>
      </w:r>
      <w:r w:rsidRPr="6EE9C9F5">
        <w:rPr>
          <w:rFonts w:ascii="Calibri" w:eastAsia="Calibri" w:hAnsi="Calibri" w:cs="Calibri"/>
          <w:color w:val="000000" w:themeColor="text1"/>
          <w:sz w:val="24"/>
          <w:szCs w:val="24"/>
        </w:rPr>
        <w:t xml:space="preserve">MiSP (2020) </w:t>
      </w:r>
      <w:r w:rsidRPr="6EE9C9F5">
        <w:rPr>
          <w:rFonts w:ascii="Calibri" w:eastAsia="Calibri" w:hAnsi="Calibri" w:cs="Calibri"/>
          <w:i/>
          <w:iCs/>
          <w:color w:val="000000" w:themeColor="text1"/>
          <w:sz w:val="24"/>
          <w:szCs w:val="24"/>
        </w:rPr>
        <w:t xml:space="preserve">MINDFULNESS IN WALES: A Toolkit for Introducing Mindfulness in Education. </w:t>
      </w:r>
      <w:r w:rsidRPr="6EE9C9F5">
        <w:rPr>
          <w:rFonts w:ascii="Calibri" w:eastAsia="Calibri" w:hAnsi="Calibri" w:cs="Calibri"/>
          <w:color w:val="000000" w:themeColor="text1"/>
          <w:sz w:val="24"/>
          <w:szCs w:val="24"/>
        </w:rPr>
        <w:t xml:space="preserve">Available at: </w:t>
      </w:r>
      <w:hyperlink r:id="rId85">
        <w:r w:rsidRPr="6EE9C9F5">
          <w:rPr>
            <w:rStyle w:val="Hyperlink"/>
            <w:rFonts w:ascii="Calibri" w:eastAsia="Calibri" w:hAnsi="Calibri" w:cs="Calibri"/>
            <w:sz w:val="24"/>
            <w:szCs w:val="24"/>
          </w:rPr>
          <w:t>https://mindfulnessinschools.org/wp-content/uploads/2020/11/MINDFUL-WALES-TOOLKIT-Nov-2020.pdf</w:t>
        </w:r>
      </w:hyperlink>
      <w:r w:rsidRPr="6EE9C9F5">
        <w:rPr>
          <w:rFonts w:ascii="Calibri" w:eastAsia="Calibri" w:hAnsi="Calibri" w:cs="Calibri"/>
          <w:color w:val="000000" w:themeColor="text1"/>
          <w:sz w:val="24"/>
          <w:szCs w:val="24"/>
        </w:rPr>
        <w:t xml:space="preserve"> (Accessed: 22</w:t>
      </w:r>
      <w:r w:rsidRPr="6EE9C9F5">
        <w:rPr>
          <w:rFonts w:ascii="Calibri" w:eastAsia="Calibri" w:hAnsi="Calibri" w:cs="Calibri"/>
          <w:color w:val="000000" w:themeColor="text1"/>
          <w:sz w:val="24"/>
          <w:szCs w:val="24"/>
          <w:vertAlign w:val="superscript"/>
        </w:rPr>
        <w:t>nd</w:t>
      </w:r>
      <w:r w:rsidRPr="6EE9C9F5">
        <w:rPr>
          <w:rFonts w:ascii="Calibri" w:eastAsia="Calibri" w:hAnsi="Calibri" w:cs="Calibri"/>
          <w:color w:val="000000" w:themeColor="text1"/>
          <w:sz w:val="24"/>
          <w:szCs w:val="24"/>
        </w:rPr>
        <w:t xml:space="preserve"> April 2021).</w:t>
      </w:r>
    </w:p>
    <w:p w14:paraId="53DBDCCE" w14:textId="7887D090" w:rsidR="359D0FA0" w:rsidRDefault="4307E354" w:rsidP="6EE9C9F5">
      <w:pPr>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vertAlign w:val="superscript"/>
        </w:rPr>
        <w:lastRenderedPageBreak/>
        <w:t>1</w:t>
      </w:r>
      <w:r w:rsidRPr="6EE9C9F5">
        <w:rPr>
          <w:rFonts w:ascii="Calibri" w:eastAsia="Calibri" w:hAnsi="Calibri" w:cs="Calibri"/>
          <w:color w:val="000000" w:themeColor="text1"/>
          <w:sz w:val="24"/>
          <w:szCs w:val="24"/>
        </w:rPr>
        <w:t>MiSP (2021)</w:t>
      </w:r>
      <w:r w:rsidRPr="6EE9C9F5">
        <w:rPr>
          <w:rFonts w:ascii="Calibri" w:eastAsia="Calibri" w:hAnsi="Calibri" w:cs="Calibri"/>
          <w:i/>
          <w:iCs/>
          <w:color w:val="000000" w:themeColor="text1"/>
          <w:sz w:val="24"/>
          <w:szCs w:val="24"/>
        </w:rPr>
        <w:t xml:space="preserve"> Mindfulness as part of the Curriculum for Wales. </w:t>
      </w:r>
      <w:r w:rsidRPr="6EE9C9F5">
        <w:rPr>
          <w:rFonts w:ascii="Calibri" w:eastAsia="Calibri" w:hAnsi="Calibri" w:cs="Calibri"/>
          <w:color w:val="000000" w:themeColor="text1"/>
          <w:sz w:val="24"/>
          <w:szCs w:val="24"/>
        </w:rPr>
        <w:t xml:space="preserve">Available at: </w:t>
      </w:r>
      <w:hyperlink r:id="rId86">
        <w:r w:rsidRPr="6EE9C9F5">
          <w:rPr>
            <w:rStyle w:val="Hyperlink"/>
            <w:rFonts w:ascii="Calibri" w:eastAsia="Calibri" w:hAnsi="Calibri" w:cs="Calibri"/>
            <w:sz w:val="24"/>
            <w:szCs w:val="24"/>
          </w:rPr>
          <w:t>https://mindfulnessinschools.org/mindfulness-as-part-of-the-curriculum-for-wales-2022/</w:t>
        </w:r>
      </w:hyperlink>
      <w:r w:rsidRPr="6EE9C9F5">
        <w:rPr>
          <w:rFonts w:ascii="Calibri" w:eastAsia="Calibri" w:hAnsi="Calibri" w:cs="Calibri"/>
          <w:color w:val="000000" w:themeColor="text1"/>
          <w:sz w:val="24"/>
          <w:szCs w:val="24"/>
        </w:rPr>
        <w:t xml:space="preserve"> (Accessed: 22</w:t>
      </w:r>
      <w:r w:rsidRPr="6EE9C9F5">
        <w:rPr>
          <w:rFonts w:ascii="Calibri" w:eastAsia="Calibri" w:hAnsi="Calibri" w:cs="Calibri"/>
          <w:color w:val="000000" w:themeColor="text1"/>
          <w:sz w:val="24"/>
          <w:szCs w:val="24"/>
          <w:vertAlign w:val="superscript"/>
        </w:rPr>
        <w:t>nd</w:t>
      </w:r>
      <w:r w:rsidRPr="6EE9C9F5">
        <w:rPr>
          <w:rFonts w:ascii="Calibri" w:eastAsia="Calibri" w:hAnsi="Calibri" w:cs="Calibri"/>
          <w:color w:val="000000" w:themeColor="text1"/>
          <w:sz w:val="24"/>
          <w:szCs w:val="24"/>
        </w:rPr>
        <w:t xml:space="preserve"> April 2021).</w:t>
      </w:r>
    </w:p>
    <w:p w14:paraId="5DFBF068" w14:textId="031CD915" w:rsidR="359D0FA0" w:rsidRDefault="4307E354" w:rsidP="6EE9C9F5">
      <w:pPr>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vertAlign w:val="superscript"/>
        </w:rPr>
        <w:t>2</w:t>
      </w:r>
      <w:r w:rsidRPr="6EE9C9F5">
        <w:rPr>
          <w:rFonts w:ascii="Calibri" w:eastAsia="Calibri" w:hAnsi="Calibri" w:cs="Calibri"/>
          <w:color w:val="000000" w:themeColor="text1"/>
          <w:sz w:val="24"/>
          <w:szCs w:val="24"/>
        </w:rPr>
        <w:t xml:space="preserve">MiSP (2021) </w:t>
      </w:r>
      <w:r w:rsidRPr="6EE9C9F5">
        <w:rPr>
          <w:rFonts w:ascii="Calibri" w:eastAsia="Calibri" w:hAnsi="Calibri" w:cs="Calibri"/>
          <w:i/>
          <w:iCs/>
          <w:color w:val="000000" w:themeColor="text1"/>
          <w:sz w:val="24"/>
          <w:szCs w:val="24"/>
        </w:rPr>
        <w:t>Mindfulness in Schools Project and the New Curriculum for Wales</w:t>
      </w:r>
      <w:r w:rsidRPr="6EE9C9F5">
        <w:rPr>
          <w:rFonts w:ascii="Calibri" w:eastAsia="Calibri" w:hAnsi="Calibri" w:cs="Calibri"/>
          <w:color w:val="000000" w:themeColor="text1"/>
          <w:sz w:val="24"/>
          <w:szCs w:val="24"/>
        </w:rPr>
        <w:t xml:space="preserve">. Available at: </w:t>
      </w:r>
      <w:hyperlink r:id="rId87">
        <w:r w:rsidRPr="6EE9C9F5">
          <w:rPr>
            <w:rStyle w:val="Hyperlink"/>
            <w:rFonts w:ascii="Calibri" w:eastAsia="Calibri" w:hAnsi="Calibri" w:cs="Calibri"/>
            <w:sz w:val="24"/>
            <w:szCs w:val="24"/>
          </w:rPr>
          <w:t>https://mindfulnessinschools.org/mindfulness-in-schools-project-misp-and-the-new-curriculum-for-wales/</w:t>
        </w:r>
      </w:hyperlink>
      <w:r w:rsidRPr="6EE9C9F5">
        <w:rPr>
          <w:rFonts w:ascii="Calibri" w:eastAsia="Calibri" w:hAnsi="Calibri" w:cs="Calibri"/>
          <w:color w:val="000000" w:themeColor="text1"/>
          <w:sz w:val="24"/>
          <w:szCs w:val="24"/>
        </w:rPr>
        <w:t xml:space="preserve"> (Accessed: 22</w:t>
      </w:r>
      <w:r w:rsidRPr="6EE9C9F5">
        <w:rPr>
          <w:rFonts w:ascii="Calibri" w:eastAsia="Calibri" w:hAnsi="Calibri" w:cs="Calibri"/>
          <w:color w:val="000000" w:themeColor="text1"/>
          <w:sz w:val="24"/>
          <w:szCs w:val="24"/>
          <w:vertAlign w:val="superscript"/>
        </w:rPr>
        <w:t>nd</w:t>
      </w:r>
      <w:r w:rsidRPr="6EE9C9F5">
        <w:rPr>
          <w:rFonts w:ascii="Calibri" w:eastAsia="Calibri" w:hAnsi="Calibri" w:cs="Calibri"/>
          <w:color w:val="000000" w:themeColor="text1"/>
          <w:sz w:val="24"/>
          <w:szCs w:val="24"/>
        </w:rPr>
        <w:t xml:space="preserve"> April 2021).</w:t>
      </w:r>
    </w:p>
    <w:p w14:paraId="44B6C691" w14:textId="5D4271BD" w:rsidR="359D0FA0" w:rsidRDefault="01ACC886" w:rsidP="6EE9C9F5">
      <w:pPr>
        <w:rPr>
          <w:rFonts w:ascii="Calibri" w:eastAsia="Calibri" w:hAnsi="Calibri" w:cs="Calibri"/>
          <w:color w:val="111111"/>
          <w:sz w:val="24"/>
          <w:szCs w:val="24"/>
        </w:rPr>
      </w:pPr>
      <w:r w:rsidRPr="6EE9C9F5">
        <w:rPr>
          <w:rFonts w:ascii="Calibri" w:eastAsia="Calibri" w:hAnsi="Calibri" w:cs="Calibri"/>
          <w:color w:val="000000" w:themeColor="text1"/>
          <w:sz w:val="24"/>
          <w:szCs w:val="24"/>
        </w:rPr>
        <w:t>Nabavi, R. T. (2012)</w:t>
      </w:r>
      <w:r w:rsidRPr="6EE9C9F5">
        <w:rPr>
          <w:rFonts w:ascii="Calibri" w:eastAsia="Calibri" w:hAnsi="Calibri" w:cs="Calibri"/>
          <w:i/>
          <w:iCs/>
          <w:color w:val="000000" w:themeColor="text1"/>
          <w:sz w:val="24"/>
          <w:szCs w:val="24"/>
        </w:rPr>
        <w:t xml:space="preserve"> </w:t>
      </w:r>
      <w:r w:rsidRPr="6EE9C9F5">
        <w:rPr>
          <w:rFonts w:ascii="Calibri" w:eastAsia="Calibri" w:hAnsi="Calibri" w:cs="Calibri"/>
          <w:i/>
          <w:iCs/>
          <w:color w:val="111111"/>
          <w:sz w:val="24"/>
          <w:szCs w:val="24"/>
        </w:rPr>
        <w:t>Bandura's Social Learning Theory &amp; Social Cognitive Learning Theory.</w:t>
      </w:r>
      <w:r w:rsidRPr="6EE9C9F5">
        <w:rPr>
          <w:rFonts w:ascii="Calibri" w:eastAsia="Calibri" w:hAnsi="Calibri" w:cs="Calibri"/>
          <w:color w:val="111111"/>
          <w:sz w:val="24"/>
          <w:szCs w:val="24"/>
        </w:rPr>
        <w:t xml:space="preserve"> Available at: </w:t>
      </w:r>
      <w:hyperlink r:id="rId88">
        <w:r w:rsidRPr="6EE9C9F5">
          <w:rPr>
            <w:rStyle w:val="Hyperlink"/>
            <w:rFonts w:ascii="Calibri" w:eastAsia="Calibri" w:hAnsi="Calibri" w:cs="Calibri"/>
            <w:sz w:val="24"/>
            <w:szCs w:val="24"/>
          </w:rPr>
          <w:t>https://www.researchgate.net/publication/267750204_Bandura's_Social_Learning_Theory_Social_Cognitive_Learning_Theory</w:t>
        </w:r>
      </w:hyperlink>
      <w:r w:rsidRPr="6EE9C9F5">
        <w:rPr>
          <w:rFonts w:ascii="Calibri" w:eastAsia="Calibri" w:hAnsi="Calibri" w:cs="Calibri"/>
          <w:color w:val="111111"/>
          <w:sz w:val="24"/>
          <w:szCs w:val="24"/>
        </w:rPr>
        <w:t xml:space="preserve"> (Accessed: 3</w:t>
      </w:r>
      <w:r w:rsidRPr="6EE9C9F5">
        <w:rPr>
          <w:rFonts w:ascii="Calibri" w:eastAsia="Calibri" w:hAnsi="Calibri" w:cs="Calibri"/>
          <w:color w:val="111111"/>
          <w:sz w:val="24"/>
          <w:szCs w:val="24"/>
          <w:vertAlign w:val="superscript"/>
        </w:rPr>
        <w:t>rd</w:t>
      </w:r>
      <w:r w:rsidRPr="6EE9C9F5">
        <w:rPr>
          <w:rFonts w:ascii="Calibri" w:eastAsia="Calibri" w:hAnsi="Calibri" w:cs="Calibri"/>
          <w:color w:val="111111"/>
          <w:sz w:val="24"/>
          <w:szCs w:val="24"/>
        </w:rPr>
        <w:t xml:space="preserve"> March 2021).</w:t>
      </w:r>
    </w:p>
    <w:p w14:paraId="3BE281E8" w14:textId="39398D7B" w:rsidR="359D0FA0" w:rsidRDefault="246C9E73" w:rsidP="6EE9C9F5">
      <w:pPr>
        <w:pStyle w:val="Heading3"/>
        <w:spacing w:line="360" w:lineRule="auto"/>
        <w:rPr>
          <w:rFonts w:ascii="Calibri" w:eastAsia="Calibri" w:hAnsi="Calibri" w:cs="Calibri"/>
          <w:color w:val="auto"/>
        </w:rPr>
      </w:pPr>
      <w:r w:rsidRPr="6EE9C9F5">
        <w:rPr>
          <w:rFonts w:ascii="Calibri" w:eastAsia="Calibri" w:hAnsi="Calibri" w:cs="Calibri"/>
          <w:color w:val="auto"/>
        </w:rPr>
        <w:t xml:space="preserve">Nind, M. and Weare, K. (2011) ‘Identifying Evidence-Based Work on Mental Health Promotion in Schools in Europe: An Interim Report on the DataPrev Project’, </w:t>
      </w:r>
      <w:r w:rsidRPr="6EE9C9F5">
        <w:rPr>
          <w:rFonts w:ascii="Calibri" w:eastAsia="Calibri" w:hAnsi="Calibri" w:cs="Calibri"/>
          <w:i/>
          <w:iCs/>
          <w:color w:val="auto"/>
        </w:rPr>
        <w:t xml:space="preserve">Advances in School Mental Health Promotion, </w:t>
      </w:r>
      <w:r w:rsidRPr="6EE9C9F5">
        <w:rPr>
          <w:rFonts w:ascii="Calibri" w:eastAsia="Calibri" w:hAnsi="Calibri" w:cs="Calibri"/>
          <w:color w:val="auto"/>
        </w:rPr>
        <w:t xml:space="preserve">3(2), pp. 37-45. Available at: </w:t>
      </w:r>
      <w:hyperlink r:id="rId89">
        <w:r w:rsidRPr="6EE9C9F5">
          <w:rPr>
            <w:rStyle w:val="Hyperlink"/>
            <w:rFonts w:ascii="Calibri" w:eastAsia="Calibri" w:hAnsi="Calibri" w:cs="Calibri"/>
          </w:rPr>
          <w:t>https://www.tandfonline.com/doi/abs/10.1080/1754730X.2010.9715679</w:t>
        </w:r>
      </w:hyperlink>
      <w:r w:rsidRPr="6EE9C9F5">
        <w:rPr>
          <w:rFonts w:ascii="Calibri" w:eastAsia="Calibri" w:hAnsi="Calibri" w:cs="Calibri"/>
          <w:color w:val="1F3763"/>
        </w:rPr>
        <w:t xml:space="preserve"> </w:t>
      </w:r>
      <w:r w:rsidRPr="6EE9C9F5">
        <w:rPr>
          <w:rFonts w:ascii="Calibri" w:eastAsia="Calibri" w:hAnsi="Calibri" w:cs="Calibri"/>
          <w:color w:val="auto"/>
        </w:rPr>
        <w:t>(Accessed: 26</w:t>
      </w:r>
      <w:r w:rsidRPr="6EE9C9F5">
        <w:rPr>
          <w:rFonts w:ascii="Calibri" w:eastAsia="Calibri" w:hAnsi="Calibri" w:cs="Calibri"/>
          <w:color w:val="auto"/>
          <w:vertAlign w:val="superscript"/>
        </w:rPr>
        <w:t>th</w:t>
      </w:r>
      <w:r w:rsidRPr="6EE9C9F5">
        <w:rPr>
          <w:rFonts w:ascii="Calibri" w:eastAsia="Calibri" w:hAnsi="Calibri" w:cs="Calibri"/>
          <w:color w:val="auto"/>
        </w:rPr>
        <w:t xml:space="preserve"> February 2021).</w:t>
      </w:r>
    </w:p>
    <w:p w14:paraId="6D21AD0D" w14:textId="7E279159" w:rsidR="359D0FA0" w:rsidRDefault="246C9E73"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Noddings, N. (2012) </w:t>
      </w:r>
      <w:r w:rsidRPr="6EE9C9F5">
        <w:rPr>
          <w:rFonts w:ascii="Calibri" w:eastAsia="Calibri" w:hAnsi="Calibri" w:cs="Calibri"/>
          <w:i/>
          <w:iCs/>
          <w:color w:val="000000" w:themeColor="text1"/>
          <w:sz w:val="24"/>
          <w:szCs w:val="24"/>
        </w:rPr>
        <w:t xml:space="preserve">Philosophy of Education. </w:t>
      </w:r>
      <w:r w:rsidRPr="6EE9C9F5">
        <w:rPr>
          <w:rFonts w:ascii="Calibri" w:eastAsia="Calibri" w:hAnsi="Calibri" w:cs="Calibri"/>
          <w:color w:val="000000" w:themeColor="text1"/>
          <w:sz w:val="24"/>
          <w:szCs w:val="24"/>
        </w:rPr>
        <w:t>3</w:t>
      </w:r>
      <w:r w:rsidRPr="6EE9C9F5">
        <w:rPr>
          <w:rFonts w:ascii="Calibri" w:eastAsia="Calibri" w:hAnsi="Calibri" w:cs="Calibri"/>
          <w:color w:val="000000" w:themeColor="text1"/>
          <w:sz w:val="24"/>
          <w:szCs w:val="24"/>
          <w:vertAlign w:val="superscript"/>
        </w:rPr>
        <w:t>rd</w:t>
      </w:r>
      <w:r w:rsidRPr="6EE9C9F5">
        <w:rPr>
          <w:rFonts w:ascii="Calibri" w:eastAsia="Calibri" w:hAnsi="Calibri" w:cs="Calibri"/>
          <w:color w:val="000000" w:themeColor="text1"/>
          <w:sz w:val="24"/>
          <w:szCs w:val="24"/>
        </w:rPr>
        <w:t xml:space="preserve"> Ed. Boulder: Westview Press.</w:t>
      </w:r>
    </w:p>
    <w:p w14:paraId="0D362778" w14:textId="098E9B35" w:rsidR="359D0FA0" w:rsidRDefault="246C9E73"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Paaver, M. et al. (2016) ‘Mechanisms of mindfulness: The dynamics of affective adaptation during open monitoring’, </w:t>
      </w:r>
      <w:r w:rsidRPr="6EE9C9F5">
        <w:rPr>
          <w:rFonts w:ascii="Calibri" w:eastAsia="Calibri" w:hAnsi="Calibri" w:cs="Calibri"/>
          <w:i/>
          <w:iCs/>
          <w:color w:val="000000" w:themeColor="text1"/>
          <w:sz w:val="24"/>
          <w:szCs w:val="24"/>
        </w:rPr>
        <w:t xml:space="preserve">Biological Psychology, </w:t>
      </w:r>
      <w:r w:rsidRPr="6EE9C9F5">
        <w:rPr>
          <w:rFonts w:ascii="Calibri" w:eastAsia="Calibri" w:hAnsi="Calibri" w:cs="Calibri"/>
          <w:color w:val="000000" w:themeColor="text1"/>
          <w:sz w:val="24"/>
          <w:szCs w:val="24"/>
        </w:rPr>
        <w:t xml:space="preserve">118, pp. 94-106. Available at: </w:t>
      </w:r>
      <w:hyperlink r:id="rId90">
        <w:r w:rsidRPr="6EE9C9F5">
          <w:rPr>
            <w:rStyle w:val="Hyperlink"/>
            <w:rFonts w:ascii="Calibri" w:eastAsia="Calibri" w:hAnsi="Calibri" w:cs="Calibri"/>
            <w:sz w:val="24"/>
            <w:szCs w:val="24"/>
          </w:rPr>
          <w:t>https://www.researchgate.net/publication/303404517_Mechanisms_of_mindfulness_The_dynamics_of_affective_adaptation_during_open_monitoring</w:t>
        </w:r>
      </w:hyperlink>
      <w:r w:rsidRPr="6EE9C9F5">
        <w:rPr>
          <w:rFonts w:ascii="Calibri" w:eastAsia="Calibri" w:hAnsi="Calibri" w:cs="Calibri"/>
          <w:color w:val="000000" w:themeColor="text1"/>
          <w:sz w:val="24"/>
          <w:szCs w:val="24"/>
        </w:rPr>
        <w:t xml:space="preserve"> (Accessed: 5</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April 2021).</w:t>
      </w:r>
    </w:p>
    <w:p w14:paraId="628D5201" w14:textId="10E71114" w:rsidR="359D0FA0" w:rsidRDefault="246C9E73"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Perlman, M. and Viglas, M. (2017) ‘Effects of a Mindfulness-Based Program on Young Children’s Self-Regulation, Prosocial Behaviour and Hyperactivity’, </w:t>
      </w:r>
      <w:r w:rsidRPr="6EE9C9F5">
        <w:rPr>
          <w:rFonts w:ascii="Calibri" w:eastAsia="Calibri" w:hAnsi="Calibri" w:cs="Calibri"/>
          <w:i/>
          <w:iCs/>
          <w:color w:val="000000" w:themeColor="text1"/>
          <w:sz w:val="24"/>
          <w:szCs w:val="24"/>
        </w:rPr>
        <w:t xml:space="preserve">Journal of Child and Family Studies, </w:t>
      </w:r>
      <w:r w:rsidRPr="6EE9C9F5">
        <w:rPr>
          <w:rFonts w:ascii="Calibri" w:eastAsia="Calibri" w:hAnsi="Calibri" w:cs="Calibri"/>
          <w:color w:val="000000" w:themeColor="text1"/>
          <w:sz w:val="24"/>
          <w:szCs w:val="24"/>
        </w:rPr>
        <w:t xml:space="preserve">27, pp. 1150-1161. Available at: </w:t>
      </w:r>
      <w:hyperlink r:id="rId91">
        <w:r w:rsidRPr="6EE9C9F5">
          <w:rPr>
            <w:rStyle w:val="Hyperlink"/>
            <w:rFonts w:ascii="Calibri" w:eastAsia="Calibri" w:hAnsi="Calibri" w:cs="Calibri"/>
            <w:sz w:val="24"/>
            <w:szCs w:val="24"/>
          </w:rPr>
          <w:t>https://link.springer.com/article/10.1007/s10826-017-0971-6</w:t>
        </w:r>
      </w:hyperlink>
      <w:r w:rsidRPr="6EE9C9F5">
        <w:rPr>
          <w:rFonts w:ascii="Calibri" w:eastAsia="Calibri" w:hAnsi="Calibri" w:cs="Calibri"/>
          <w:color w:val="000000" w:themeColor="text1"/>
          <w:sz w:val="24"/>
          <w:szCs w:val="24"/>
        </w:rPr>
        <w:t xml:space="preserve"> (Accessed: 26</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February 2021).</w:t>
      </w:r>
    </w:p>
    <w:p w14:paraId="2CDDF8B3" w14:textId="0EE8CA42" w:rsidR="359D0FA0" w:rsidRDefault="246C9E73"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Poorshafeic, H. et al., (2012) ‘The role of Self-regulated learning strategies in psychological well-being condition of students’, </w:t>
      </w:r>
      <w:r w:rsidRPr="6EE9C9F5">
        <w:rPr>
          <w:rFonts w:ascii="Calibri" w:eastAsia="Calibri" w:hAnsi="Calibri" w:cs="Calibri"/>
          <w:i/>
          <w:iCs/>
          <w:color w:val="000000" w:themeColor="text1"/>
          <w:sz w:val="24"/>
          <w:szCs w:val="24"/>
        </w:rPr>
        <w:t xml:space="preserve">Procedia Social and Behavioural Sciences, </w:t>
      </w:r>
      <w:r w:rsidRPr="6EE9C9F5">
        <w:rPr>
          <w:rFonts w:ascii="Calibri" w:eastAsia="Calibri" w:hAnsi="Calibri" w:cs="Calibri"/>
          <w:color w:val="000000" w:themeColor="text1"/>
          <w:sz w:val="24"/>
          <w:szCs w:val="24"/>
        </w:rPr>
        <w:t xml:space="preserve">69(2012), pp. 807-815. Available at: </w:t>
      </w:r>
      <w:hyperlink r:id="rId92">
        <w:r w:rsidRPr="6EE9C9F5">
          <w:rPr>
            <w:rStyle w:val="Hyperlink"/>
            <w:rFonts w:ascii="Calibri" w:eastAsia="Calibri" w:hAnsi="Calibri" w:cs="Calibri"/>
            <w:sz w:val="24"/>
            <w:szCs w:val="24"/>
          </w:rPr>
          <w:t>https://reader.elsevier.com/reader/sd/pii/S1877042812054626?token=8C14BEA46A5F8BE268E7A0AFD82E988D09E1A7D3C8D3739774B9FCF263779C0C12670362D228579CC41827DF65AB3145</w:t>
        </w:r>
      </w:hyperlink>
      <w:r w:rsidRPr="6EE9C9F5">
        <w:rPr>
          <w:rFonts w:ascii="Calibri" w:eastAsia="Calibri" w:hAnsi="Calibri" w:cs="Calibri"/>
          <w:color w:val="000000" w:themeColor="text1"/>
          <w:sz w:val="24"/>
          <w:szCs w:val="24"/>
        </w:rPr>
        <w:t xml:space="preserve"> (Accessed: 2</w:t>
      </w:r>
      <w:r w:rsidRPr="6EE9C9F5">
        <w:rPr>
          <w:rFonts w:ascii="Calibri" w:eastAsia="Calibri" w:hAnsi="Calibri" w:cs="Calibri"/>
          <w:color w:val="000000" w:themeColor="text1"/>
          <w:sz w:val="24"/>
          <w:szCs w:val="24"/>
          <w:vertAlign w:val="superscript"/>
        </w:rPr>
        <w:t>nd</w:t>
      </w:r>
      <w:r w:rsidRPr="6EE9C9F5">
        <w:rPr>
          <w:rFonts w:ascii="Calibri" w:eastAsia="Calibri" w:hAnsi="Calibri" w:cs="Calibri"/>
          <w:color w:val="000000" w:themeColor="text1"/>
          <w:sz w:val="24"/>
          <w:szCs w:val="24"/>
        </w:rPr>
        <w:t xml:space="preserve"> March 2021).</w:t>
      </w:r>
    </w:p>
    <w:p w14:paraId="506E0C17" w14:textId="45596396" w:rsidR="359D0FA0" w:rsidRDefault="102A0D23"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lastRenderedPageBreak/>
        <w:t xml:space="preserve">Richardson, M., Shonin, E. and Van Gordon, W. (2018) ‘Mindfulness and Nature’, </w:t>
      </w:r>
      <w:r w:rsidRPr="6EE9C9F5">
        <w:rPr>
          <w:rFonts w:ascii="Calibri" w:eastAsia="Calibri" w:hAnsi="Calibri" w:cs="Calibri"/>
          <w:i/>
          <w:iCs/>
          <w:color w:val="000000" w:themeColor="text1"/>
          <w:sz w:val="24"/>
          <w:szCs w:val="24"/>
        </w:rPr>
        <w:t xml:space="preserve">Mindfulness in Practice, </w:t>
      </w:r>
      <w:r w:rsidRPr="6EE9C9F5">
        <w:rPr>
          <w:rFonts w:ascii="Calibri" w:eastAsia="Calibri" w:hAnsi="Calibri" w:cs="Calibri"/>
          <w:color w:val="000000" w:themeColor="text1"/>
          <w:sz w:val="24"/>
          <w:szCs w:val="24"/>
        </w:rPr>
        <w:t xml:space="preserve">9(5), pp. 1655-1658. Available at: </w:t>
      </w:r>
      <w:hyperlink r:id="rId93">
        <w:r w:rsidRPr="6EE9C9F5">
          <w:rPr>
            <w:rStyle w:val="Hyperlink"/>
            <w:rFonts w:ascii="Calibri" w:eastAsia="Calibri" w:hAnsi="Calibri" w:cs="Calibri"/>
            <w:sz w:val="24"/>
            <w:szCs w:val="24"/>
          </w:rPr>
          <w:t>https://www.researchgate.net/publication/322663852_Mindfulness_and_Nature</w:t>
        </w:r>
      </w:hyperlink>
      <w:r w:rsidRPr="6EE9C9F5">
        <w:rPr>
          <w:rFonts w:ascii="Calibri" w:eastAsia="Calibri" w:hAnsi="Calibri" w:cs="Calibri"/>
          <w:color w:val="000000" w:themeColor="text1"/>
          <w:sz w:val="24"/>
          <w:szCs w:val="24"/>
        </w:rPr>
        <w:t xml:space="preserve"> (Accessed: 25</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April 2021).</w:t>
      </w:r>
    </w:p>
    <w:p w14:paraId="327A7737" w14:textId="7BE73ADA" w:rsidR="359D0FA0" w:rsidRDefault="102A0D23"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Ris, E. W. (2015) ‘Grit: A Short History of a Useful Concept’, </w:t>
      </w:r>
      <w:r w:rsidRPr="6EE9C9F5">
        <w:rPr>
          <w:rFonts w:ascii="Calibri" w:eastAsia="Calibri" w:hAnsi="Calibri" w:cs="Calibri"/>
          <w:i/>
          <w:iCs/>
          <w:color w:val="000000" w:themeColor="text1"/>
          <w:sz w:val="24"/>
          <w:szCs w:val="24"/>
        </w:rPr>
        <w:t xml:space="preserve">Journal of Educational Controversy, </w:t>
      </w:r>
      <w:r w:rsidRPr="6EE9C9F5">
        <w:rPr>
          <w:rFonts w:ascii="Calibri" w:eastAsia="Calibri" w:hAnsi="Calibri" w:cs="Calibri"/>
          <w:color w:val="000000" w:themeColor="text1"/>
          <w:sz w:val="24"/>
          <w:szCs w:val="24"/>
        </w:rPr>
        <w:t xml:space="preserve">10(1), pp. 1-18. Available at: </w:t>
      </w:r>
      <w:hyperlink r:id="rId94">
        <w:r w:rsidRPr="6EE9C9F5">
          <w:rPr>
            <w:rStyle w:val="Hyperlink"/>
            <w:rFonts w:ascii="Calibri" w:eastAsia="Calibri" w:hAnsi="Calibri" w:cs="Calibri"/>
            <w:sz w:val="24"/>
            <w:szCs w:val="24"/>
          </w:rPr>
          <w:t>https://cedar.wwu.edu/cgi/viewcontent.cgi?article=1246&amp;content=jec</w:t>
        </w:r>
      </w:hyperlink>
      <w:r w:rsidRPr="6EE9C9F5">
        <w:rPr>
          <w:rFonts w:ascii="Calibri" w:eastAsia="Calibri" w:hAnsi="Calibri" w:cs="Calibri"/>
          <w:color w:val="000000" w:themeColor="text1"/>
          <w:sz w:val="24"/>
          <w:szCs w:val="24"/>
        </w:rPr>
        <w:t xml:space="preserve"> (Accessed: 3</w:t>
      </w:r>
      <w:r w:rsidRPr="6EE9C9F5">
        <w:rPr>
          <w:rFonts w:ascii="Calibri" w:eastAsia="Calibri" w:hAnsi="Calibri" w:cs="Calibri"/>
          <w:color w:val="000000" w:themeColor="text1"/>
          <w:sz w:val="24"/>
          <w:szCs w:val="24"/>
          <w:vertAlign w:val="superscript"/>
        </w:rPr>
        <w:t>rd</w:t>
      </w:r>
      <w:r w:rsidRPr="6EE9C9F5">
        <w:rPr>
          <w:rFonts w:ascii="Calibri" w:eastAsia="Calibri" w:hAnsi="Calibri" w:cs="Calibri"/>
          <w:color w:val="000000" w:themeColor="text1"/>
          <w:sz w:val="24"/>
          <w:szCs w:val="24"/>
        </w:rPr>
        <w:t xml:space="preserve"> March 2021).</w:t>
      </w:r>
    </w:p>
    <w:p w14:paraId="2BE5DE67" w14:textId="610451A1" w:rsidR="359D0FA0" w:rsidRDefault="102A0D23"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Roberts, E. D., Tadlock, J. and Zumbrunn, S. (2011)</w:t>
      </w:r>
      <w:r w:rsidRPr="6EE9C9F5">
        <w:rPr>
          <w:rFonts w:ascii="Calibri" w:eastAsia="Calibri" w:hAnsi="Calibri" w:cs="Calibri"/>
          <w:i/>
          <w:iCs/>
          <w:color w:val="000000" w:themeColor="text1"/>
          <w:sz w:val="24"/>
          <w:szCs w:val="24"/>
        </w:rPr>
        <w:t xml:space="preserve"> Encouraging Self-Regulated Learning in the Classroom: A Review of the Literature. </w:t>
      </w:r>
      <w:r w:rsidRPr="6EE9C9F5">
        <w:rPr>
          <w:rFonts w:ascii="Calibri" w:eastAsia="Calibri" w:hAnsi="Calibri" w:cs="Calibri"/>
          <w:color w:val="000000" w:themeColor="text1"/>
          <w:sz w:val="24"/>
          <w:szCs w:val="24"/>
        </w:rPr>
        <w:t xml:space="preserve">Virginia: Metropolitan Educational Research Consortium. Available at: </w:t>
      </w:r>
      <w:hyperlink r:id="rId95">
        <w:r w:rsidRPr="6EE9C9F5">
          <w:rPr>
            <w:rStyle w:val="Hyperlink"/>
            <w:rFonts w:ascii="Calibri" w:eastAsia="Calibri" w:hAnsi="Calibri" w:cs="Calibri"/>
            <w:sz w:val="24"/>
            <w:szCs w:val="24"/>
          </w:rPr>
          <w:t>https://www.researchgate.net/publication/325603134_Encouraging_self-regulated_learning_in_the_classroom_A_review_of_the_literature</w:t>
        </w:r>
      </w:hyperlink>
      <w:r w:rsidRPr="6EE9C9F5">
        <w:rPr>
          <w:rFonts w:ascii="Calibri" w:eastAsia="Calibri" w:hAnsi="Calibri" w:cs="Calibri"/>
          <w:color w:val="000000" w:themeColor="text1"/>
          <w:sz w:val="24"/>
          <w:szCs w:val="24"/>
        </w:rPr>
        <w:t xml:space="preserve"> (Accessed:3</w:t>
      </w:r>
      <w:r w:rsidRPr="6EE9C9F5">
        <w:rPr>
          <w:rFonts w:ascii="Calibri" w:eastAsia="Calibri" w:hAnsi="Calibri" w:cs="Calibri"/>
          <w:color w:val="000000" w:themeColor="text1"/>
          <w:sz w:val="24"/>
          <w:szCs w:val="24"/>
          <w:vertAlign w:val="superscript"/>
        </w:rPr>
        <w:t>rd</w:t>
      </w:r>
      <w:r w:rsidRPr="6EE9C9F5">
        <w:rPr>
          <w:rFonts w:ascii="Calibri" w:eastAsia="Calibri" w:hAnsi="Calibri" w:cs="Calibri"/>
          <w:color w:val="000000" w:themeColor="text1"/>
          <w:sz w:val="24"/>
          <w:szCs w:val="24"/>
        </w:rPr>
        <w:t xml:space="preserve"> April 2021).</w:t>
      </w:r>
    </w:p>
    <w:p w14:paraId="1F95E40A" w14:textId="5849F5EA" w:rsidR="359D0FA0" w:rsidRDefault="102A0D23"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Rutter, M. (1987) ‘Psychological resilience and protective mechanisms’, </w:t>
      </w:r>
      <w:r w:rsidRPr="6EE9C9F5">
        <w:rPr>
          <w:rFonts w:ascii="Calibri" w:eastAsia="Calibri" w:hAnsi="Calibri" w:cs="Calibri"/>
          <w:i/>
          <w:iCs/>
          <w:color w:val="000000" w:themeColor="text1"/>
          <w:sz w:val="24"/>
          <w:szCs w:val="24"/>
        </w:rPr>
        <w:t xml:space="preserve">American Journal of Orthopsychiatry, </w:t>
      </w:r>
      <w:r w:rsidRPr="6EE9C9F5">
        <w:rPr>
          <w:rFonts w:ascii="Calibri" w:eastAsia="Calibri" w:hAnsi="Calibri" w:cs="Calibri"/>
          <w:color w:val="000000" w:themeColor="text1"/>
          <w:sz w:val="24"/>
          <w:szCs w:val="24"/>
        </w:rPr>
        <w:t xml:space="preserve">57(3), pp. 316-331. Available at: </w:t>
      </w:r>
      <w:hyperlink r:id="rId96">
        <w:r w:rsidRPr="6EE9C9F5">
          <w:rPr>
            <w:rStyle w:val="Hyperlink"/>
            <w:rFonts w:ascii="Calibri" w:eastAsia="Calibri" w:hAnsi="Calibri" w:cs="Calibri"/>
            <w:sz w:val="24"/>
            <w:szCs w:val="24"/>
          </w:rPr>
          <w:t>https://onlinelibrary.wiley.com/doi/epdf/10.1111/j.1939-0025.1987.tb03541.x?saml_referrer</w:t>
        </w:r>
      </w:hyperlink>
      <w:r w:rsidRPr="6EE9C9F5">
        <w:rPr>
          <w:rFonts w:ascii="Calibri" w:eastAsia="Calibri" w:hAnsi="Calibri" w:cs="Calibri"/>
          <w:color w:val="000000" w:themeColor="text1"/>
          <w:sz w:val="24"/>
          <w:szCs w:val="24"/>
        </w:rPr>
        <w:t xml:space="preserve"> (Accessed: 3</w:t>
      </w:r>
      <w:r w:rsidRPr="6EE9C9F5">
        <w:rPr>
          <w:rFonts w:ascii="Calibri" w:eastAsia="Calibri" w:hAnsi="Calibri" w:cs="Calibri"/>
          <w:color w:val="000000" w:themeColor="text1"/>
          <w:sz w:val="24"/>
          <w:szCs w:val="24"/>
          <w:vertAlign w:val="superscript"/>
        </w:rPr>
        <w:t>rd</w:t>
      </w:r>
      <w:r w:rsidRPr="6EE9C9F5">
        <w:rPr>
          <w:rFonts w:ascii="Calibri" w:eastAsia="Calibri" w:hAnsi="Calibri" w:cs="Calibri"/>
          <w:color w:val="000000" w:themeColor="text1"/>
          <w:sz w:val="24"/>
          <w:szCs w:val="24"/>
        </w:rPr>
        <w:t xml:space="preserve"> March 2021).</w:t>
      </w:r>
    </w:p>
    <w:p w14:paraId="6CEFA7CC" w14:textId="1743ED66" w:rsidR="359D0FA0" w:rsidRDefault="5E441B9F"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Sacks, V. et al. (2014) ‘Adverse childhood experiences: National and state-level prevalence, </w:t>
      </w:r>
      <w:r w:rsidRPr="6EE9C9F5">
        <w:rPr>
          <w:rFonts w:ascii="Calibri" w:eastAsia="Calibri" w:hAnsi="Calibri" w:cs="Calibri"/>
          <w:i/>
          <w:iCs/>
          <w:color w:val="000000" w:themeColor="text1"/>
          <w:sz w:val="24"/>
          <w:szCs w:val="24"/>
        </w:rPr>
        <w:t xml:space="preserve">Research Brief: Child Trends, </w:t>
      </w:r>
      <w:r w:rsidRPr="6EE9C9F5">
        <w:rPr>
          <w:rFonts w:ascii="Calibri" w:eastAsia="Calibri" w:hAnsi="Calibri" w:cs="Calibri"/>
          <w:color w:val="000000" w:themeColor="text1"/>
          <w:sz w:val="24"/>
          <w:szCs w:val="24"/>
        </w:rPr>
        <w:t xml:space="preserve">28, pp. 1-11. Available at: </w:t>
      </w:r>
      <w:hyperlink r:id="rId97">
        <w:r w:rsidRPr="6EE9C9F5">
          <w:rPr>
            <w:rStyle w:val="Hyperlink"/>
            <w:rFonts w:ascii="Calibri" w:eastAsia="Calibri" w:hAnsi="Calibri" w:cs="Calibri"/>
            <w:sz w:val="24"/>
            <w:szCs w:val="24"/>
          </w:rPr>
          <w:t>https://researchgate.net/publication/272818291_ADVERSE_CHILDHOOD_EXPERIENCES_NATIONAL_AND_STATE_LEVEL_PREVALENCE</w:t>
        </w:r>
      </w:hyperlink>
      <w:r w:rsidRPr="6EE9C9F5">
        <w:rPr>
          <w:rFonts w:ascii="Calibri" w:eastAsia="Calibri" w:hAnsi="Calibri" w:cs="Calibri"/>
          <w:color w:val="000000" w:themeColor="text1"/>
          <w:sz w:val="24"/>
          <w:szCs w:val="24"/>
        </w:rPr>
        <w:t xml:space="preserve"> (Accessed: 27</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February 2021). </w:t>
      </w:r>
    </w:p>
    <w:p w14:paraId="1D66E799" w14:textId="788ABE9B" w:rsidR="359D0FA0" w:rsidRDefault="5E441B9F"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Schunk, D. H. and Zimmerman, B.J. (1998) </w:t>
      </w:r>
      <w:r w:rsidRPr="6EE9C9F5">
        <w:rPr>
          <w:rFonts w:ascii="Calibri" w:eastAsia="Calibri" w:hAnsi="Calibri" w:cs="Calibri"/>
          <w:i/>
          <w:iCs/>
          <w:color w:val="000000" w:themeColor="text1"/>
          <w:sz w:val="24"/>
          <w:szCs w:val="24"/>
        </w:rPr>
        <w:t>Self-regulated learning: From teaching to self-reflective practice</w:t>
      </w:r>
      <w:r w:rsidRPr="6EE9C9F5">
        <w:rPr>
          <w:rFonts w:ascii="Calibri" w:eastAsia="Calibri" w:hAnsi="Calibri" w:cs="Calibri"/>
          <w:color w:val="000000" w:themeColor="text1"/>
          <w:sz w:val="24"/>
          <w:szCs w:val="24"/>
        </w:rPr>
        <w:t>, New York: Guilford Press.</w:t>
      </w:r>
    </w:p>
    <w:p w14:paraId="7F329988" w14:textId="6BD17147" w:rsidR="1AAEB047" w:rsidRDefault="1AAEB047" w:rsidP="4266C3BA">
      <w:pPr>
        <w:spacing w:line="360" w:lineRule="auto"/>
        <w:rPr>
          <w:rFonts w:ascii="Calibri" w:eastAsia="Calibri" w:hAnsi="Calibri" w:cs="Calibri"/>
          <w:color w:val="000000" w:themeColor="text1"/>
          <w:sz w:val="24"/>
          <w:szCs w:val="24"/>
        </w:rPr>
      </w:pPr>
      <w:r w:rsidRPr="4266C3BA">
        <w:rPr>
          <w:rFonts w:ascii="Calibri" w:eastAsia="Calibri" w:hAnsi="Calibri" w:cs="Calibri"/>
          <w:color w:val="000000" w:themeColor="text1"/>
          <w:sz w:val="24"/>
          <w:szCs w:val="24"/>
        </w:rPr>
        <w:t xml:space="preserve">Schunk, D. H. and Zimmerman, B.J. (2001) </w:t>
      </w:r>
      <w:r w:rsidRPr="4266C3BA">
        <w:rPr>
          <w:rFonts w:ascii="Calibri" w:eastAsia="Calibri" w:hAnsi="Calibri" w:cs="Calibri"/>
          <w:i/>
          <w:iCs/>
          <w:color w:val="000000" w:themeColor="text1"/>
          <w:sz w:val="24"/>
          <w:szCs w:val="24"/>
        </w:rPr>
        <w:t xml:space="preserve">Self-Regulated Learning and Academic Achievement. </w:t>
      </w:r>
      <w:r w:rsidRPr="4266C3BA">
        <w:rPr>
          <w:rFonts w:ascii="Calibri" w:eastAsia="Calibri" w:hAnsi="Calibri" w:cs="Calibri"/>
          <w:color w:val="000000" w:themeColor="text1"/>
          <w:sz w:val="24"/>
          <w:szCs w:val="24"/>
        </w:rPr>
        <w:t>New York: Routledge.</w:t>
      </w:r>
    </w:p>
    <w:p w14:paraId="61121E5D" w14:textId="292D83FA" w:rsidR="359D0FA0" w:rsidRDefault="5E441B9F"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Shapiro, S. L. et al. (1998) ‘Effects of mindfulness-based stress reduction on medical and premedical students’, </w:t>
      </w:r>
      <w:r w:rsidRPr="6EE9C9F5">
        <w:rPr>
          <w:rFonts w:ascii="Calibri" w:eastAsia="Calibri" w:hAnsi="Calibri" w:cs="Calibri"/>
          <w:i/>
          <w:iCs/>
          <w:color w:val="000000" w:themeColor="text1"/>
          <w:sz w:val="24"/>
          <w:szCs w:val="24"/>
        </w:rPr>
        <w:t xml:space="preserve">Journal of Behavioural Medicine, </w:t>
      </w:r>
      <w:r w:rsidRPr="6EE9C9F5">
        <w:rPr>
          <w:rFonts w:ascii="Calibri" w:eastAsia="Calibri" w:hAnsi="Calibri" w:cs="Calibri"/>
          <w:color w:val="000000" w:themeColor="text1"/>
          <w:sz w:val="24"/>
          <w:szCs w:val="24"/>
        </w:rPr>
        <w:t xml:space="preserve">21, pp. 581-599. Available at: </w:t>
      </w:r>
      <w:hyperlink r:id="rId98">
        <w:r w:rsidRPr="6EE9C9F5">
          <w:rPr>
            <w:rStyle w:val="Hyperlink"/>
            <w:rFonts w:ascii="Calibri" w:eastAsia="Calibri" w:hAnsi="Calibri" w:cs="Calibri"/>
            <w:sz w:val="24"/>
            <w:szCs w:val="24"/>
          </w:rPr>
          <w:t>https://link.springer.com/article/10.1023/A:1018700829825</w:t>
        </w:r>
      </w:hyperlink>
      <w:r w:rsidRPr="6EE9C9F5">
        <w:rPr>
          <w:rFonts w:ascii="Calibri" w:eastAsia="Calibri" w:hAnsi="Calibri" w:cs="Calibri"/>
          <w:color w:val="000000" w:themeColor="text1"/>
          <w:sz w:val="24"/>
          <w:szCs w:val="24"/>
        </w:rPr>
        <w:t xml:space="preserve"> (Accessed: 26</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February 2021).</w:t>
      </w:r>
    </w:p>
    <w:p w14:paraId="40B487BE" w14:textId="01C97F95" w:rsidR="359D0FA0" w:rsidRDefault="5E441B9F"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Sheinman, N. et al. (2018) ‘Preliminary Investigation of Whole School Mindfulness in Education Programs and Children’s Mindfulness-Based Coping Strategies’, </w:t>
      </w:r>
      <w:r w:rsidRPr="6EE9C9F5">
        <w:rPr>
          <w:rFonts w:ascii="Calibri" w:eastAsia="Calibri" w:hAnsi="Calibri" w:cs="Calibri"/>
          <w:i/>
          <w:iCs/>
          <w:color w:val="000000" w:themeColor="text1"/>
          <w:sz w:val="24"/>
          <w:szCs w:val="24"/>
        </w:rPr>
        <w:t xml:space="preserve">Journal of Child &amp; Family Studies; </w:t>
      </w:r>
      <w:r w:rsidRPr="6EE9C9F5">
        <w:rPr>
          <w:rFonts w:ascii="Calibri" w:eastAsia="Calibri" w:hAnsi="Calibri" w:cs="Calibri"/>
          <w:color w:val="000000" w:themeColor="text1"/>
          <w:sz w:val="24"/>
          <w:szCs w:val="24"/>
        </w:rPr>
        <w:t xml:space="preserve">27(10), pp. 3316-3328. Available at: </w:t>
      </w:r>
      <w:hyperlink r:id="rId99">
        <w:r w:rsidRPr="6EE9C9F5">
          <w:rPr>
            <w:rStyle w:val="Hyperlink"/>
            <w:rFonts w:ascii="Calibri" w:eastAsia="Calibri" w:hAnsi="Calibri" w:cs="Calibri"/>
            <w:sz w:val="24"/>
            <w:szCs w:val="24"/>
          </w:rPr>
          <w:t>https://link.springer.com/article/10.1007/s10826-018-1156-7</w:t>
        </w:r>
      </w:hyperlink>
      <w:r w:rsidRPr="6EE9C9F5">
        <w:rPr>
          <w:rFonts w:ascii="Calibri" w:eastAsia="Calibri" w:hAnsi="Calibri" w:cs="Calibri"/>
          <w:color w:val="000000" w:themeColor="text1"/>
          <w:sz w:val="24"/>
          <w:szCs w:val="24"/>
        </w:rPr>
        <w:t xml:space="preserve"> (Accessed: 27</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February 2021).</w:t>
      </w:r>
    </w:p>
    <w:p w14:paraId="407F82E6" w14:textId="22150A76" w:rsidR="359D0FA0" w:rsidRDefault="6FF278C3"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i/>
          <w:iCs/>
          <w:color w:val="000000" w:themeColor="text1"/>
          <w:sz w:val="24"/>
          <w:szCs w:val="24"/>
        </w:rPr>
        <w:t xml:space="preserve">Social Services and Well-being (Wales) Act 2014. </w:t>
      </w:r>
      <w:r w:rsidRPr="6EE9C9F5">
        <w:rPr>
          <w:rFonts w:ascii="Calibri" w:eastAsia="Calibri" w:hAnsi="Calibri" w:cs="Calibri"/>
          <w:color w:val="000000" w:themeColor="text1"/>
          <w:sz w:val="24"/>
          <w:szCs w:val="24"/>
        </w:rPr>
        <w:t xml:space="preserve">Available at: </w:t>
      </w:r>
      <w:hyperlink r:id="rId100">
        <w:r w:rsidRPr="6EE9C9F5">
          <w:rPr>
            <w:rStyle w:val="Hyperlink"/>
            <w:rFonts w:ascii="Calibri" w:eastAsia="Calibri" w:hAnsi="Calibri" w:cs="Calibri"/>
            <w:sz w:val="24"/>
            <w:szCs w:val="24"/>
          </w:rPr>
          <w:t>https://gov.wales/sites/default/files/publications/2019-05/social-services-and-well-being-wales-act-2014-the-essentials.pdf</w:t>
        </w:r>
      </w:hyperlink>
      <w:r w:rsidRPr="6EE9C9F5">
        <w:rPr>
          <w:rFonts w:ascii="Calibri" w:eastAsia="Calibri" w:hAnsi="Calibri" w:cs="Calibri"/>
          <w:color w:val="000000" w:themeColor="text1"/>
          <w:sz w:val="24"/>
          <w:szCs w:val="24"/>
        </w:rPr>
        <w:t xml:space="preserve"> (Accessed: 1</w:t>
      </w:r>
      <w:r w:rsidRPr="6EE9C9F5">
        <w:rPr>
          <w:rFonts w:ascii="Calibri" w:eastAsia="Calibri" w:hAnsi="Calibri" w:cs="Calibri"/>
          <w:color w:val="000000" w:themeColor="text1"/>
          <w:sz w:val="24"/>
          <w:szCs w:val="24"/>
          <w:vertAlign w:val="superscript"/>
        </w:rPr>
        <w:t>st</w:t>
      </w:r>
      <w:r w:rsidRPr="6EE9C9F5">
        <w:rPr>
          <w:rFonts w:ascii="Calibri" w:eastAsia="Calibri" w:hAnsi="Calibri" w:cs="Calibri"/>
          <w:color w:val="000000" w:themeColor="text1"/>
          <w:sz w:val="24"/>
          <w:szCs w:val="24"/>
        </w:rPr>
        <w:t xml:space="preserve"> March 2021).</w:t>
      </w:r>
    </w:p>
    <w:p w14:paraId="06F97F5E" w14:textId="35917636" w:rsidR="359D0FA0" w:rsidRDefault="6FF278C3"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The Children’s Society (2021) </w:t>
      </w:r>
      <w:r w:rsidRPr="6EE9C9F5">
        <w:rPr>
          <w:rFonts w:ascii="Calibri" w:eastAsia="Calibri" w:hAnsi="Calibri" w:cs="Calibri"/>
          <w:i/>
          <w:iCs/>
          <w:color w:val="000000" w:themeColor="text1"/>
          <w:sz w:val="24"/>
          <w:szCs w:val="24"/>
        </w:rPr>
        <w:t>Children’s mental health statistics</w:t>
      </w:r>
      <w:r w:rsidRPr="6EE9C9F5">
        <w:rPr>
          <w:rFonts w:ascii="Calibri" w:eastAsia="Calibri" w:hAnsi="Calibri" w:cs="Calibri"/>
          <w:color w:val="000000" w:themeColor="text1"/>
          <w:sz w:val="24"/>
          <w:szCs w:val="24"/>
        </w:rPr>
        <w:t xml:space="preserve">. Available at: </w:t>
      </w:r>
      <w:hyperlink r:id="rId101">
        <w:r w:rsidRPr="6EE9C9F5">
          <w:rPr>
            <w:rStyle w:val="Hyperlink"/>
            <w:rFonts w:ascii="Calibri" w:eastAsia="Calibri" w:hAnsi="Calibri" w:cs="Calibri"/>
            <w:sz w:val="24"/>
            <w:szCs w:val="24"/>
          </w:rPr>
          <w:t>https://www.childrenssociety.org.uk/what-we-do/our-work/well-being/mental-health-statistics</w:t>
        </w:r>
      </w:hyperlink>
      <w:r w:rsidRPr="6EE9C9F5">
        <w:rPr>
          <w:rFonts w:ascii="Calibri" w:eastAsia="Calibri" w:hAnsi="Calibri" w:cs="Calibri"/>
          <w:color w:val="000000" w:themeColor="text1"/>
          <w:sz w:val="24"/>
          <w:szCs w:val="24"/>
        </w:rPr>
        <w:t xml:space="preserve"> (Accessed: 4</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March 2021).</w:t>
      </w:r>
    </w:p>
    <w:p w14:paraId="4C4453B9" w14:textId="3DA6F32F" w:rsidR="359D0FA0" w:rsidRDefault="6FF278C3"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Ungar, M. (2004) ‘A constructionist discourse of resilience; Multiple contexts, multiple realities among at risk children and youth’, </w:t>
      </w:r>
      <w:r w:rsidRPr="6EE9C9F5">
        <w:rPr>
          <w:rFonts w:ascii="Calibri" w:eastAsia="Calibri" w:hAnsi="Calibri" w:cs="Calibri"/>
          <w:i/>
          <w:iCs/>
          <w:color w:val="000000" w:themeColor="text1"/>
          <w:sz w:val="24"/>
          <w:szCs w:val="24"/>
        </w:rPr>
        <w:t xml:space="preserve">Youth and Society, </w:t>
      </w:r>
      <w:r w:rsidRPr="6EE9C9F5">
        <w:rPr>
          <w:rFonts w:ascii="Calibri" w:eastAsia="Calibri" w:hAnsi="Calibri" w:cs="Calibri"/>
          <w:color w:val="000000" w:themeColor="text1"/>
          <w:sz w:val="24"/>
          <w:szCs w:val="24"/>
        </w:rPr>
        <w:t xml:space="preserve">35(3), pp. 341-365. Available at: </w:t>
      </w:r>
      <w:hyperlink r:id="rId102">
        <w:r w:rsidRPr="6EE9C9F5">
          <w:rPr>
            <w:rStyle w:val="Hyperlink"/>
            <w:rFonts w:ascii="Calibri" w:eastAsia="Calibri" w:hAnsi="Calibri" w:cs="Calibri"/>
            <w:sz w:val="24"/>
            <w:szCs w:val="24"/>
          </w:rPr>
          <w:t>https://www.researchgate.net/publication/242477868_A_Constructionst_Discourse_on_Resilience_</w:t>
        </w:r>
      </w:hyperlink>
      <w:r w:rsidRPr="6EE9C9F5">
        <w:rPr>
          <w:rFonts w:ascii="Calibri" w:eastAsia="Calibri" w:hAnsi="Calibri" w:cs="Calibri"/>
          <w:color w:val="000000" w:themeColor="text1"/>
          <w:sz w:val="24"/>
          <w:szCs w:val="24"/>
        </w:rPr>
        <w:t xml:space="preserve"> (Accessed: 3</w:t>
      </w:r>
      <w:r w:rsidRPr="6EE9C9F5">
        <w:rPr>
          <w:rFonts w:ascii="Calibri" w:eastAsia="Calibri" w:hAnsi="Calibri" w:cs="Calibri"/>
          <w:color w:val="000000" w:themeColor="text1"/>
          <w:sz w:val="24"/>
          <w:szCs w:val="24"/>
          <w:vertAlign w:val="superscript"/>
        </w:rPr>
        <w:t>rd</w:t>
      </w:r>
      <w:r w:rsidRPr="6EE9C9F5">
        <w:rPr>
          <w:rFonts w:ascii="Calibri" w:eastAsia="Calibri" w:hAnsi="Calibri" w:cs="Calibri"/>
          <w:color w:val="000000" w:themeColor="text1"/>
          <w:sz w:val="24"/>
          <w:szCs w:val="24"/>
        </w:rPr>
        <w:t xml:space="preserve"> March 2021).</w:t>
      </w:r>
    </w:p>
    <w:p w14:paraId="30D84B2C" w14:textId="3D549A42" w:rsidR="359D0FA0" w:rsidRDefault="01A0D5E8"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Waite, S. (2011)</w:t>
      </w:r>
      <w:r w:rsidRPr="6EE9C9F5">
        <w:rPr>
          <w:rFonts w:ascii="Calibri" w:eastAsia="Calibri" w:hAnsi="Calibri" w:cs="Calibri"/>
          <w:i/>
          <w:iCs/>
          <w:color w:val="000000" w:themeColor="text1"/>
          <w:sz w:val="24"/>
          <w:szCs w:val="24"/>
        </w:rPr>
        <w:t xml:space="preserve"> Children learning outside the classroom. </w:t>
      </w:r>
      <w:r w:rsidRPr="6EE9C9F5">
        <w:rPr>
          <w:rFonts w:ascii="Calibri" w:eastAsia="Calibri" w:hAnsi="Calibri" w:cs="Calibri"/>
          <w:color w:val="000000" w:themeColor="text1"/>
          <w:sz w:val="24"/>
          <w:szCs w:val="24"/>
        </w:rPr>
        <w:t>London: SAGE Publications Ltd.</w:t>
      </w:r>
    </w:p>
    <w:p w14:paraId="3B6792D5" w14:textId="09380AE3" w:rsidR="359D0FA0" w:rsidRDefault="01A0D5E8"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i/>
          <w:iCs/>
          <w:color w:val="000000" w:themeColor="text1"/>
          <w:sz w:val="24"/>
          <w:szCs w:val="24"/>
        </w:rPr>
        <w:t xml:space="preserve">Well-being of Future Generations (Wales) Act 2015. Available at: </w:t>
      </w:r>
      <w:hyperlink r:id="rId103">
        <w:r w:rsidRPr="6EE9C9F5">
          <w:rPr>
            <w:rStyle w:val="Hyperlink"/>
            <w:rFonts w:ascii="Calibri" w:eastAsia="Calibri" w:hAnsi="Calibri" w:cs="Calibri"/>
            <w:sz w:val="24"/>
            <w:szCs w:val="24"/>
          </w:rPr>
          <w:t>https://www.futuregenerations.wales/wp-content/uploads/2017/02/150623-guide-to-the-fg-act-en.pdf</w:t>
        </w:r>
      </w:hyperlink>
      <w:r w:rsidRPr="6EE9C9F5">
        <w:rPr>
          <w:rFonts w:ascii="Calibri" w:eastAsia="Calibri" w:hAnsi="Calibri" w:cs="Calibri"/>
          <w:color w:val="000000" w:themeColor="text1"/>
          <w:sz w:val="24"/>
          <w:szCs w:val="24"/>
        </w:rPr>
        <w:t xml:space="preserve"> (Accessed: 1</w:t>
      </w:r>
      <w:r w:rsidRPr="6EE9C9F5">
        <w:rPr>
          <w:rFonts w:ascii="Calibri" w:eastAsia="Calibri" w:hAnsi="Calibri" w:cs="Calibri"/>
          <w:color w:val="000000" w:themeColor="text1"/>
          <w:sz w:val="24"/>
          <w:szCs w:val="24"/>
          <w:vertAlign w:val="superscript"/>
        </w:rPr>
        <w:t>st</w:t>
      </w:r>
      <w:r w:rsidRPr="6EE9C9F5">
        <w:rPr>
          <w:rFonts w:ascii="Calibri" w:eastAsia="Calibri" w:hAnsi="Calibri" w:cs="Calibri"/>
          <w:color w:val="000000" w:themeColor="text1"/>
          <w:sz w:val="24"/>
          <w:szCs w:val="24"/>
        </w:rPr>
        <w:t xml:space="preserve"> March 2021).</w:t>
      </w:r>
    </w:p>
    <w:p w14:paraId="54A54DEF" w14:textId="661AF790" w:rsidR="359D0FA0" w:rsidRDefault="01A0D5E8"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Wells, N. M. (2000) ‘At Home with Nature: Effects of “Greenness” on Children’s Cognitive Functioning’, Environment and Behaviour, 32(6), pp. 775-795. Available at: </w:t>
      </w:r>
      <w:hyperlink r:id="rId104">
        <w:r w:rsidRPr="6EE9C9F5">
          <w:rPr>
            <w:rStyle w:val="Hyperlink"/>
            <w:rFonts w:ascii="Calibri" w:eastAsia="Calibri" w:hAnsi="Calibri" w:cs="Calibri"/>
            <w:sz w:val="24"/>
            <w:szCs w:val="24"/>
          </w:rPr>
          <w:t>https://journals.sagepub.com/doi/abs/10.1177/00139160021972793</w:t>
        </w:r>
      </w:hyperlink>
      <w:r w:rsidRPr="6EE9C9F5">
        <w:rPr>
          <w:rFonts w:ascii="Calibri" w:eastAsia="Calibri" w:hAnsi="Calibri" w:cs="Calibri"/>
          <w:color w:val="000000" w:themeColor="text1"/>
          <w:sz w:val="24"/>
          <w:szCs w:val="24"/>
        </w:rPr>
        <w:t xml:space="preserve"> (Accessed: 30</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March 2021).</w:t>
      </w:r>
    </w:p>
    <w:p w14:paraId="3B086EBA" w14:textId="307693B9" w:rsidR="359D0FA0" w:rsidRDefault="01A0D5E8"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Welsh Assembly Government (2008) </w:t>
      </w:r>
      <w:r w:rsidRPr="6EE9C9F5">
        <w:rPr>
          <w:rFonts w:ascii="Calibri" w:eastAsia="Calibri" w:hAnsi="Calibri" w:cs="Calibri"/>
          <w:i/>
          <w:iCs/>
          <w:color w:val="000000" w:themeColor="text1"/>
          <w:sz w:val="24"/>
          <w:szCs w:val="24"/>
        </w:rPr>
        <w:t xml:space="preserve">Learning and Teaching Pedagogy. </w:t>
      </w:r>
      <w:r w:rsidRPr="6EE9C9F5">
        <w:rPr>
          <w:rFonts w:ascii="Calibri" w:eastAsia="Calibri" w:hAnsi="Calibri" w:cs="Calibri"/>
          <w:color w:val="000000" w:themeColor="text1"/>
          <w:sz w:val="24"/>
          <w:szCs w:val="24"/>
        </w:rPr>
        <w:t xml:space="preserve">Available at: </w:t>
      </w:r>
      <w:hyperlink r:id="rId105">
        <w:r w:rsidRPr="6EE9C9F5">
          <w:rPr>
            <w:rStyle w:val="Hyperlink"/>
            <w:rFonts w:ascii="Calibri" w:eastAsia="Calibri" w:hAnsi="Calibri" w:cs="Calibri"/>
            <w:sz w:val="24"/>
            <w:szCs w:val="24"/>
          </w:rPr>
          <w:t>https://hwb.gov.wales/api/storage/8f0b360f-f1f6-4bec-b11a-df88168007f9/learning-and-teaching-pedagogy.pdf</w:t>
        </w:r>
      </w:hyperlink>
      <w:r w:rsidRPr="6EE9C9F5">
        <w:rPr>
          <w:rFonts w:ascii="Calibri" w:eastAsia="Calibri" w:hAnsi="Calibri" w:cs="Calibri"/>
          <w:color w:val="000000" w:themeColor="text1"/>
          <w:sz w:val="24"/>
          <w:szCs w:val="24"/>
        </w:rPr>
        <w:t xml:space="preserve"> (Accessed: 2</w:t>
      </w:r>
      <w:r w:rsidRPr="6EE9C9F5">
        <w:rPr>
          <w:rFonts w:ascii="Calibri" w:eastAsia="Calibri" w:hAnsi="Calibri" w:cs="Calibri"/>
          <w:color w:val="000000" w:themeColor="text1"/>
          <w:sz w:val="24"/>
          <w:szCs w:val="24"/>
          <w:vertAlign w:val="superscript"/>
        </w:rPr>
        <w:t>nd</w:t>
      </w:r>
      <w:r w:rsidRPr="6EE9C9F5">
        <w:rPr>
          <w:rFonts w:ascii="Calibri" w:eastAsia="Calibri" w:hAnsi="Calibri" w:cs="Calibri"/>
          <w:color w:val="000000" w:themeColor="text1"/>
          <w:sz w:val="24"/>
          <w:szCs w:val="24"/>
        </w:rPr>
        <w:t xml:space="preserve"> April 2021).</w:t>
      </w:r>
    </w:p>
    <w:p w14:paraId="6EDBD4F8" w14:textId="054DDB8A" w:rsidR="359D0FA0" w:rsidRDefault="01A0D5E8"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lastRenderedPageBreak/>
        <w:t xml:space="preserve">Welsh Government (2010) </w:t>
      </w:r>
      <w:r w:rsidRPr="6EE9C9F5">
        <w:rPr>
          <w:rFonts w:ascii="Calibri" w:eastAsia="Calibri" w:hAnsi="Calibri" w:cs="Calibri"/>
          <w:i/>
          <w:iCs/>
          <w:color w:val="000000" w:themeColor="text1"/>
          <w:sz w:val="24"/>
          <w:szCs w:val="24"/>
        </w:rPr>
        <w:t xml:space="preserve">Thinking Positively: Emotional health and well-being in schools and Early Years settings. </w:t>
      </w:r>
      <w:r w:rsidRPr="6EE9C9F5">
        <w:rPr>
          <w:rFonts w:ascii="Calibri" w:eastAsia="Calibri" w:hAnsi="Calibri" w:cs="Calibri"/>
          <w:color w:val="000000" w:themeColor="text1"/>
          <w:sz w:val="24"/>
          <w:szCs w:val="24"/>
        </w:rPr>
        <w:t xml:space="preserve">Available at: </w:t>
      </w:r>
      <w:hyperlink r:id="rId106">
        <w:r w:rsidRPr="6EE9C9F5">
          <w:rPr>
            <w:rStyle w:val="Hyperlink"/>
            <w:rFonts w:ascii="Calibri" w:eastAsia="Calibri" w:hAnsi="Calibri" w:cs="Calibri"/>
            <w:sz w:val="24"/>
            <w:szCs w:val="24"/>
          </w:rPr>
          <w:t>https://gov.wales/sites/default/files/publications/2018-12/thinking-positively-emotional-health-and-well-being-in-schools-and-early-years-settings.pdf</w:t>
        </w:r>
      </w:hyperlink>
      <w:r w:rsidRPr="6EE9C9F5">
        <w:rPr>
          <w:rFonts w:ascii="Calibri" w:eastAsia="Calibri" w:hAnsi="Calibri" w:cs="Calibri"/>
          <w:color w:val="000000" w:themeColor="text1"/>
          <w:sz w:val="24"/>
          <w:szCs w:val="24"/>
        </w:rPr>
        <w:t xml:space="preserve"> (Accessed: 4</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March 2021).</w:t>
      </w:r>
    </w:p>
    <w:p w14:paraId="53B331E0" w14:textId="71748BA5" w:rsidR="359D0FA0" w:rsidRDefault="3F11BD3D"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vertAlign w:val="superscript"/>
        </w:rPr>
        <w:t>1</w:t>
      </w:r>
      <w:r w:rsidRPr="6EE9C9F5">
        <w:rPr>
          <w:rFonts w:ascii="Calibri" w:eastAsia="Calibri" w:hAnsi="Calibri" w:cs="Calibri"/>
          <w:color w:val="000000" w:themeColor="text1"/>
          <w:sz w:val="24"/>
          <w:szCs w:val="24"/>
        </w:rPr>
        <w:t xml:space="preserve">Welsh Government (2015) </w:t>
      </w:r>
      <w:r w:rsidRPr="6EE9C9F5">
        <w:rPr>
          <w:rFonts w:ascii="Calibri" w:eastAsia="Calibri" w:hAnsi="Calibri" w:cs="Calibri"/>
          <w:i/>
          <w:iCs/>
          <w:color w:val="000000" w:themeColor="text1"/>
          <w:sz w:val="24"/>
          <w:szCs w:val="24"/>
        </w:rPr>
        <w:t xml:space="preserve">Foundation Phrase Framework. </w:t>
      </w:r>
      <w:r w:rsidRPr="6EE9C9F5">
        <w:rPr>
          <w:rFonts w:ascii="Calibri" w:eastAsia="Calibri" w:hAnsi="Calibri" w:cs="Calibri"/>
          <w:color w:val="000000" w:themeColor="text1"/>
          <w:sz w:val="24"/>
          <w:szCs w:val="24"/>
        </w:rPr>
        <w:t xml:space="preserve">Available at: </w:t>
      </w:r>
      <w:hyperlink r:id="rId107">
        <w:r w:rsidRPr="6EE9C9F5">
          <w:rPr>
            <w:rStyle w:val="Hyperlink"/>
            <w:rFonts w:ascii="Calibri" w:eastAsia="Calibri" w:hAnsi="Calibri" w:cs="Calibri"/>
            <w:sz w:val="24"/>
            <w:szCs w:val="24"/>
          </w:rPr>
          <w:t>https://gov.wales/sites/default/files/publications/2018-02/foundation-phase-framework-revised-2015.pdf</w:t>
        </w:r>
      </w:hyperlink>
      <w:r w:rsidRPr="6EE9C9F5">
        <w:rPr>
          <w:rFonts w:ascii="Calibri" w:eastAsia="Calibri" w:hAnsi="Calibri" w:cs="Calibri"/>
          <w:color w:val="000000" w:themeColor="text1"/>
          <w:sz w:val="24"/>
          <w:szCs w:val="24"/>
        </w:rPr>
        <w:t xml:space="preserve"> (Accessed: 2</w:t>
      </w:r>
      <w:r w:rsidRPr="6EE9C9F5">
        <w:rPr>
          <w:rFonts w:ascii="Calibri" w:eastAsia="Calibri" w:hAnsi="Calibri" w:cs="Calibri"/>
          <w:color w:val="000000" w:themeColor="text1"/>
          <w:sz w:val="24"/>
          <w:szCs w:val="24"/>
          <w:vertAlign w:val="superscript"/>
        </w:rPr>
        <w:t>nd</w:t>
      </w:r>
      <w:r w:rsidRPr="6EE9C9F5">
        <w:rPr>
          <w:rFonts w:ascii="Calibri" w:eastAsia="Calibri" w:hAnsi="Calibri" w:cs="Calibri"/>
          <w:color w:val="000000" w:themeColor="text1"/>
          <w:sz w:val="24"/>
          <w:szCs w:val="24"/>
        </w:rPr>
        <w:t xml:space="preserve"> April 2021).</w:t>
      </w:r>
    </w:p>
    <w:p w14:paraId="335A15EA" w14:textId="28C59435" w:rsidR="359D0FA0" w:rsidRDefault="4E1D8579"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vertAlign w:val="superscript"/>
        </w:rPr>
        <w:t>2</w:t>
      </w:r>
      <w:r w:rsidRPr="6EE9C9F5">
        <w:rPr>
          <w:rFonts w:ascii="Calibri" w:eastAsia="Calibri" w:hAnsi="Calibri" w:cs="Calibri"/>
          <w:color w:val="000000" w:themeColor="text1"/>
          <w:sz w:val="24"/>
          <w:szCs w:val="24"/>
        </w:rPr>
        <w:t xml:space="preserve">Welsh Government (2015) </w:t>
      </w:r>
      <w:r w:rsidRPr="6EE9C9F5">
        <w:rPr>
          <w:rFonts w:ascii="Calibri" w:eastAsia="Calibri" w:hAnsi="Calibri" w:cs="Calibri"/>
          <w:i/>
          <w:iCs/>
          <w:color w:val="000000" w:themeColor="text1"/>
          <w:sz w:val="24"/>
          <w:szCs w:val="24"/>
        </w:rPr>
        <w:t xml:space="preserve">Successful Futures Independent Review of Curriculum and Assessment Arrangements in Wales. </w:t>
      </w:r>
      <w:r w:rsidRPr="6EE9C9F5">
        <w:rPr>
          <w:rFonts w:ascii="Calibri" w:eastAsia="Calibri" w:hAnsi="Calibri" w:cs="Calibri"/>
          <w:color w:val="000000" w:themeColor="text1"/>
          <w:sz w:val="24"/>
          <w:szCs w:val="24"/>
        </w:rPr>
        <w:t xml:space="preserve">Available at: </w:t>
      </w:r>
      <w:hyperlink r:id="rId108">
        <w:r w:rsidRPr="6EE9C9F5">
          <w:rPr>
            <w:rStyle w:val="Hyperlink"/>
            <w:rFonts w:ascii="Calibri" w:eastAsia="Calibri" w:hAnsi="Calibri" w:cs="Calibri"/>
            <w:sz w:val="24"/>
            <w:szCs w:val="24"/>
          </w:rPr>
          <w:t>https://gov.wales/sites/default/files/publications/2018-03/successful-futures.pdf</w:t>
        </w:r>
      </w:hyperlink>
      <w:r w:rsidRPr="6EE9C9F5">
        <w:rPr>
          <w:rFonts w:ascii="Calibri" w:eastAsia="Calibri" w:hAnsi="Calibri" w:cs="Calibri"/>
          <w:color w:val="000000" w:themeColor="text1"/>
          <w:sz w:val="24"/>
          <w:szCs w:val="24"/>
        </w:rPr>
        <w:t xml:space="preserve"> (Accessed: 1</w:t>
      </w:r>
      <w:r w:rsidRPr="6EE9C9F5">
        <w:rPr>
          <w:rFonts w:ascii="Calibri" w:eastAsia="Calibri" w:hAnsi="Calibri" w:cs="Calibri"/>
          <w:color w:val="000000" w:themeColor="text1"/>
          <w:sz w:val="24"/>
          <w:szCs w:val="24"/>
          <w:vertAlign w:val="superscript"/>
        </w:rPr>
        <w:t>st</w:t>
      </w:r>
      <w:r w:rsidRPr="6EE9C9F5">
        <w:rPr>
          <w:rFonts w:ascii="Calibri" w:eastAsia="Calibri" w:hAnsi="Calibri" w:cs="Calibri"/>
          <w:color w:val="000000" w:themeColor="text1"/>
          <w:sz w:val="24"/>
          <w:szCs w:val="24"/>
        </w:rPr>
        <w:t xml:space="preserve"> March 2021).</w:t>
      </w:r>
    </w:p>
    <w:p w14:paraId="0744D1E4" w14:textId="30703648" w:rsidR="359D0FA0" w:rsidRDefault="4E1D8579"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Welsh Government (2020) </w:t>
      </w:r>
      <w:r w:rsidRPr="6EE9C9F5">
        <w:rPr>
          <w:rFonts w:ascii="Calibri" w:eastAsia="Calibri" w:hAnsi="Calibri" w:cs="Calibri"/>
          <w:i/>
          <w:iCs/>
          <w:color w:val="000000" w:themeColor="text1"/>
          <w:sz w:val="24"/>
          <w:szCs w:val="24"/>
        </w:rPr>
        <w:t xml:space="preserve">Curriculum for Wales guidance. </w:t>
      </w:r>
      <w:r w:rsidRPr="6EE9C9F5">
        <w:rPr>
          <w:rFonts w:ascii="Calibri" w:eastAsia="Calibri" w:hAnsi="Calibri" w:cs="Calibri"/>
          <w:color w:val="000000" w:themeColor="text1"/>
          <w:sz w:val="24"/>
          <w:szCs w:val="24"/>
        </w:rPr>
        <w:t xml:space="preserve">Available at: </w:t>
      </w:r>
      <w:hyperlink r:id="rId109">
        <w:r w:rsidRPr="6EE9C9F5">
          <w:rPr>
            <w:rStyle w:val="Hyperlink"/>
            <w:rFonts w:ascii="Calibri" w:eastAsia="Calibri" w:hAnsi="Calibri" w:cs="Calibri"/>
            <w:sz w:val="24"/>
            <w:szCs w:val="24"/>
          </w:rPr>
          <w:t>https://hwb.gov.wales/storage/b44ad45b-ff78-430a-9423-36feb86aaf7e/curriculum-for-wales-guidance.pdf</w:t>
        </w:r>
      </w:hyperlink>
      <w:r w:rsidRPr="6EE9C9F5">
        <w:rPr>
          <w:rFonts w:ascii="Calibri" w:eastAsia="Calibri" w:hAnsi="Calibri" w:cs="Calibri"/>
          <w:color w:val="000000" w:themeColor="text1"/>
          <w:sz w:val="24"/>
          <w:szCs w:val="24"/>
        </w:rPr>
        <w:t xml:space="preserve"> (Accessed: 1</w:t>
      </w:r>
      <w:r w:rsidRPr="6EE9C9F5">
        <w:rPr>
          <w:rFonts w:ascii="Calibri" w:eastAsia="Calibri" w:hAnsi="Calibri" w:cs="Calibri"/>
          <w:color w:val="000000" w:themeColor="text1"/>
          <w:sz w:val="24"/>
          <w:szCs w:val="24"/>
          <w:vertAlign w:val="superscript"/>
        </w:rPr>
        <w:t>st</w:t>
      </w:r>
      <w:r w:rsidRPr="6EE9C9F5">
        <w:rPr>
          <w:rFonts w:ascii="Calibri" w:eastAsia="Calibri" w:hAnsi="Calibri" w:cs="Calibri"/>
          <w:color w:val="000000" w:themeColor="text1"/>
          <w:sz w:val="24"/>
          <w:szCs w:val="24"/>
        </w:rPr>
        <w:t xml:space="preserve"> March 2020).</w:t>
      </w:r>
    </w:p>
    <w:p w14:paraId="4DA54E43" w14:textId="71ADACD8" w:rsidR="359D0FA0" w:rsidRDefault="00797005"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vertAlign w:val="superscript"/>
        </w:rPr>
        <w:t>1</w:t>
      </w:r>
      <w:r w:rsidRPr="6EE9C9F5">
        <w:rPr>
          <w:rFonts w:ascii="Calibri" w:eastAsia="Calibri" w:hAnsi="Calibri" w:cs="Calibri"/>
          <w:color w:val="000000" w:themeColor="text1"/>
          <w:sz w:val="24"/>
          <w:szCs w:val="24"/>
        </w:rPr>
        <w:t>Welsh Government (2021)</w:t>
      </w:r>
      <w:r w:rsidRPr="6EE9C9F5">
        <w:rPr>
          <w:rFonts w:ascii="Calibri" w:eastAsia="Calibri" w:hAnsi="Calibri" w:cs="Calibri"/>
          <w:i/>
          <w:iCs/>
          <w:color w:val="000000" w:themeColor="text1"/>
          <w:sz w:val="24"/>
          <w:szCs w:val="24"/>
        </w:rPr>
        <w:t xml:space="preserve"> Area of Learning and Experience: Health and Well-being. </w:t>
      </w:r>
      <w:r w:rsidRPr="6EE9C9F5">
        <w:rPr>
          <w:rFonts w:ascii="Calibri" w:eastAsia="Calibri" w:hAnsi="Calibri" w:cs="Calibri"/>
          <w:color w:val="000000" w:themeColor="text1"/>
          <w:sz w:val="24"/>
          <w:szCs w:val="24"/>
        </w:rPr>
        <w:t xml:space="preserve">Available at: </w:t>
      </w:r>
      <w:hyperlink r:id="rId110">
        <w:r w:rsidRPr="6EE9C9F5">
          <w:rPr>
            <w:rStyle w:val="Hyperlink"/>
            <w:rFonts w:ascii="Calibri" w:eastAsia="Calibri" w:hAnsi="Calibri" w:cs="Calibri"/>
            <w:sz w:val="24"/>
            <w:szCs w:val="24"/>
          </w:rPr>
          <w:t>https://hwb.gov.wales/curriculum-for-wales/health-and-well-being/</w:t>
        </w:r>
      </w:hyperlink>
      <w:r w:rsidRPr="6EE9C9F5">
        <w:rPr>
          <w:rFonts w:ascii="Calibri" w:eastAsia="Calibri" w:hAnsi="Calibri" w:cs="Calibri"/>
          <w:color w:val="000000" w:themeColor="text1"/>
          <w:sz w:val="24"/>
          <w:szCs w:val="24"/>
        </w:rPr>
        <w:t xml:space="preserve"> (Accessed: 2</w:t>
      </w:r>
      <w:r w:rsidRPr="6EE9C9F5">
        <w:rPr>
          <w:rFonts w:ascii="Calibri" w:eastAsia="Calibri" w:hAnsi="Calibri" w:cs="Calibri"/>
          <w:color w:val="000000" w:themeColor="text1"/>
          <w:sz w:val="24"/>
          <w:szCs w:val="24"/>
          <w:vertAlign w:val="superscript"/>
        </w:rPr>
        <w:t>nd</w:t>
      </w:r>
      <w:r w:rsidRPr="6EE9C9F5">
        <w:rPr>
          <w:rFonts w:ascii="Calibri" w:eastAsia="Calibri" w:hAnsi="Calibri" w:cs="Calibri"/>
          <w:color w:val="000000" w:themeColor="text1"/>
          <w:sz w:val="24"/>
          <w:szCs w:val="24"/>
        </w:rPr>
        <w:t xml:space="preserve"> April 2021).</w:t>
      </w:r>
    </w:p>
    <w:p w14:paraId="4353AB0A" w14:textId="24B867D3" w:rsidR="359D0FA0" w:rsidRDefault="0D469CCD"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vertAlign w:val="superscript"/>
        </w:rPr>
        <w:t>2</w:t>
      </w:r>
      <w:r w:rsidRPr="6EE9C9F5">
        <w:rPr>
          <w:rFonts w:ascii="Calibri" w:eastAsia="Calibri" w:hAnsi="Calibri" w:cs="Calibri"/>
          <w:color w:val="000000" w:themeColor="text1"/>
          <w:sz w:val="24"/>
          <w:szCs w:val="24"/>
        </w:rPr>
        <w:t xml:space="preserve">Welsh Government (2021) </w:t>
      </w:r>
      <w:r w:rsidRPr="6EE9C9F5">
        <w:rPr>
          <w:rFonts w:ascii="Calibri" w:eastAsia="Calibri" w:hAnsi="Calibri" w:cs="Calibri"/>
          <w:i/>
          <w:iCs/>
          <w:color w:val="000000" w:themeColor="text1"/>
          <w:sz w:val="24"/>
          <w:szCs w:val="24"/>
        </w:rPr>
        <w:t xml:space="preserve">Introduction to Curriculum for Wales guidance. </w:t>
      </w:r>
      <w:r w:rsidRPr="6EE9C9F5">
        <w:rPr>
          <w:rFonts w:ascii="Calibri" w:eastAsia="Calibri" w:hAnsi="Calibri" w:cs="Calibri"/>
          <w:color w:val="000000" w:themeColor="text1"/>
          <w:sz w:val="24"/>
          <w:szCs w:val="24"/>
        </w:rPr>
        <w:t xml:space="preserve">Available at: </w:t>
      </w:r>
      <w:hyperlink r:id="rId111">
        <w:r w:rsidRPr="6EE9C9F5">
          <w:rPr>
            <w:rStyle w:val="Hyperlink"/>
            <w:rFonts w:ascii="Calibri" w:eastAsia="Calibri" w:hAnsi="Calibri" w:cs="Calibri"/>
            <w:sz w:val="24"/>
            <w:szCs w:val="24"/>
          </w:rPr>
          <w:t>https://hwb.gov.wales/curriculum-for-wales/introduction</w:t>
        </w:r>
      </w:hyperlink>
      <w:r w:rsidRPr="6EE9C9F5">
        <w:rPr>
          <w:rFonts w:ascii="Calibri" w:eastAsia="Calibri" w:hAnsi="Calibri" w:cs="Calibri"/>
          <w:color w:val="000000" w:themeColor="text1"/>
          <w:sz w:val="24"/>
          <w:szCs w:val="24"/>
        </w:rPr>
        <w:t xml:space="preserve"> (Accessed: 3</w:t>
      </w:r>
      <w:r w:rsidRPr="6EE9C9F5">
        <w:rPr>
          <w:rFonts w:ascii="Calibri" w:eastAsia="Calibri" w:hAnsi="Calibri" w:cs="Calibri"/>
          <w:color w:val="000000" w:themeColor="text1"/>
          <w:sz w:val="24"/>
          <w:szCs w:val="24"/>
          <w:vertAlign w:val="superscript"/>
        </w:rPr>
        <w:t>rd</w:t>
      </w:r>
      <w:r w:rsidRPr="6EE9C9F5">
        <w:rPr>
          <w:rFonts w:ascii="Calibri" w:eastAsia="Calibri" w:hAnsi="Calibri" w:cs="Calibri"/>
          <w:color w:val="000000" w:themeColor="text1"/>
          <w:sz w:val="24"/>
          <w:szCs w:val="24"/>
        </w:rPr>
        <w:t xml:space="preserve"> March 2021).</w:t>
      </w:r>
    </w:p>
    <w:p w14:paraId="1E5E3FCA" w14:textId="54C2E21F" w:rsidR="359D0FA0" w:rsidRDefault="0D469CCD"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vertAlign w:val="superscript"/>
        </w:rPr>
        <w:t>3</w:t>
      </w:r>
      <w:r w:rsidRPr="6EE9C9F5">
        <w:rPr>
          <w:rFonts w:ascii="Calibri" w:eastAsia="Calibri" w:hAnsi="Calibri" w:cs="Calibri"/>
          <w:color w:val="000000" w:themeColor="text1"/>
          <w:sz w:val="24"/>
          <w:szCs w:val="24"/>
        </w:rPr>
        <w:t xml:space="preserve">Welsh Government (2021) </w:t>
      </w:r>
      <w:r w:rsidRPr="6EE9C9F5">
        <w:rPr>
          <w:rFonts w:ascii="Calibri" w:eastAsia="Calibri" w:hAnsi="Calibri" w:cs="Calibri"/>
          <w:i/>
          <w:iCs/>
          <w:color w:val="000000" w:themeColor="text1"/>
          <w:sz w:val="24"/>
          <w:szCs w:val="24"/>
        </w:rPr>
        <w:t xml:space="preserve">Welsh Government: Consultation – Summary of responses. </w:t>
      </w:r>
      <w:r w:rsidRPr="6EE9C9F5">
        <w:rPr>
          <w:rFonts w:ascii="Calibri" w:eastAsia="Calibri" w:hAnsi="Calibri" w:cs="Calibri"/>
          <w:color w:val="000000" w:themeColor="text1"/>
          <w:sz w:val="24"/>
          <w:szCs w:val="24"/>
        </w:rPr>
        <w:t xml:space="preserve">Available at: </w:t>
      </w:r>
      <w:hyperlink r:id="rId112">
        <w:r w:rsidRPr="6EE9C9F5">
          <w:rPr>
            <w:rStyle w:val="Hyperlink"/>
            <w:rFonts w:ascii="Calibri" w:eastAsia="Calibri" w:hAnsi="Calibri" w:cs="Calibri"/>
            <w:sz w:val="24"/>
            <w:szCs w:val="24"/>
          </w:rPr>
          <w:t>https://gov.wales/sites/default/files/consultations/2021-02/whole-school-approach-to-mental-health-emotional-wellbeing-summary-of-consultation-responses.pdf</w:t>
        </w:r>
      </w:hyperlink>
      <w:r w:rsidRPr="6EE9C9F5">
        <w:rPr>
          <w:rFonts w:ascii="Calibri" w:eastAsia="Calibri" w:hAnsi="Calibri" w:cs="Calibri"/>
          <w:color w:val="000000" w:themeColor="text1"/>
          <w:sz w:val="24"/>
          <w:szCs w:val="24"/>
        </w:rPr>
        <w:t xml:space="preserve"> (Accessed: 4</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March 2021).</w:t>
      </w:r>
    </w:p>
    <w:p w14:paraId="300C5CA9" w14:textId="2A3CD84D" w:rsidR="359D0FA0" w:rsidRDefault="0D469CCD"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White, J. (2020) </w:t>
      </w:r>
      <w:r w:rsidRPr="6EE9C9F5">
        <w:rPr>
          <w:rFonts w:ascii="Calibri" w:eastAsia="Calibri" w:hAnsi="Calibri" w:cs="Calibri"/>
          <w:i/>
          <w:iCs/>
          <w:color w:val="000000" w:themeColor="text1"/>
          <w:sz w:val="24"/>
          <w:szCs w:val="24"/>
        </w:rPr>
        <w:t xml:space="preserve">Playing and Learning Outdoors: The Practical Guide and Sourcebook for Excellence in Outdoor Provision and Practice with Young Children. </w:t>
      </w:r>
      <w:r w:rsidRPr="6EE9C9F5">
        <w:rPr>
          <w:rFonts w:ascii="Calibri" w:eastAsia="Calibri" w:hAnsi="Calibri" w:cs="Calibri"/>
          <w:color w:val="000000" w:themeColor="text1"/>
          <w:sz w:val="24"/>
          <w:szCs w:val="24"/>
        </w:rPr>
        <w:t>3</w:t>
      </w:r>
      <w:r w:rsidRPr="6EE9C9F5">
        <w:rPr>
          <w:rFonts w:ascii="Calibri" w:eastAsia="Calibri" w:hAnsi="Calibri" w:cs="Calibri"/>
          <w:color w:val="000000" w:themeColor="text1"/>
          <w:sz w:val="24"/>
          <w:szCs w:val="24"/>
          <w:vertAlign w:val="superscript"/>
        </w:rPr>
        <w:t>rd</w:t>
      </w:r>
      <w:r w:rsidRPr="6EE9C9F5">
        <w:rPr>
          <w:rFonts w:ascii="Calibri" w:eastAsia="Calibri" w:hAnsi="Calibri" w:cs="Calibri"/>
          <w:color w:val="000000" w:themeColor="text1"/>
          <w:sz w:val="24"/>
          <w:szCs w:val="24"/>
        </w:rPr>
        <w:t xml:space="preserve"> Ed. Oxon: Routledge.</w:t>
      </w:r>
    </w:p>
    <w:p w14:paraId="139C95E3" w14:textId="35877315" w:rsidR="15121F04" w:rsidRDefault="15121F04" w:rsidP="17D85AD9">
      <w:pPr>
        <w:spacing w:line="360" w:lineRule="auto"/>
        <w:rPr>
          <w:rFonts w:ascii="Calibri" w:eastAsia="Calibri" w:hAnsi="Calibri" w:cs="Calibri"/>
          <w:sz w:val="24"/>
          <w:szCs w:val="24"/>
        </w:rPr>
      </w:pPr>
      <w:r w:rsidRPr="17D85AD9">
        <w:rPr>
          <w:rFonts w:ascii="Calibri" w:eastAsia="Calibri" w:hAnsi="Calibri" w:cs="Calibri"/>
          <w:color w:val="000000" w:themeColor="text1"/>
          <w:sz w:val="24"/>
          <w:szCs w:val="24"/>
        </w:rPr>
        <w:t>Williams, M. K. (2017) ‘John Dewey in the 21</w:t>
      </w:r>
      <w:r w:rsidRPr="17D85AD9">
        <w:rPr>
          <w:rFonts w:ascii="Calibri" w:eastAsia="Calibri" w:hAnsi="Calibri" w:cs="Calibri"/>
          <w:color w:val="000000" w:themeColor="text1"/>
          <w:sz w:val="24"/>
          <w:szCs w:val="24"/>
          <w:vertAlign w:val="superscript"/>
        </w:rPr>
        <w:t>st</w:t>
      </w:r>
      <w:r w:rsidRPr="17D85AD9">
        <w:rPr>
          <w:rFonts w:ascii="Calibri" w:eastAsia="Calibri" w:hAnsi="Calibri" w:cs="Calibri"/>
          <w:color w:val="000000" w:themeColor="text1"/>
          <w:sz w:val="24"/>
          <w:szCs w:val="24"/>
        </w:rPr>
        <w:t xml:space="preserve"> Century’, </w:t>
      </w:r>
      <w:r w:rsidRPr="17D85AD9">
        <w:rPr>
          <w:rFonts w:ascii="Calibri" w:eastAsia="Calibri" w:hAnsi="Calibri" w:cs="Calibri"/>
          <w:i/>
          <w:iCs/>
          <w:sz w:val="24"/>
          <w:szCs w:val="24"/>
        </w:rPr>
        <w:t xml:space="preserve">Journal of Inquiry &amp; Action in Education, </w:t>
      </w:r>
      <w:r w:rsidRPr="17D85AD9">
        <w:rPr>
          <w:rFonts w:ascii="Calibri" w:eastAsia="Calibri" w:hAnsi="Calibri" w:cs="Calibri"/>
          <w:sz w:val="24"/>
          <w:szCs w:val="24"/>
        </w:rPr>
        <w:t xml:space="preserve">9(1), </w:t>
      </w:r>
      <w:r w:rsidR="517DD05C" w:rsidRPr="17D85AD9">
        <w:rPr>
          <w:rFonts w:ascii="Calibri" w:eastAsia="Calibri" w:hAnsi="Calibri" w:cs="Calibri"/>
          <w:sz w:val="24"/>
          <w:szCs w:val="24"/>
        </w:rPr>
        <w:t xml:space="preserve">pp. 91-102. Available at: </w:t>
      </w:r>
      <w:hyperlink r:id="rId113">
        <w:r w:rsidR="517DD05C" w:rsidRPr="17D85AD9">
          <w:rPr>
            <w:rStyle w:val="Hyperlink"/>
            <w:rFonts w:ascii="Calibri" w:eastAsia="Calibri" w:hAnsi="Calibri" w:cs="Calibri"/>
            <w:sz w:val="24"/>
            <w:szCs w:val="24"/>
          </w:rPr>
          <w:t>https://files.eric.ed.gov/fulltext/EJ1158258.pdf</w:t>
        </w:r>
      </w:hyperlink>
      <w:r w:rsidR="517DD05C" w:rsidRPr="17D85AD9">
        <w:rPr>
          <w:rFonts w:ascii="Calibri" w:eastAsia="Calibri" w:hAnsi="Calibri" w:cs="Calibri"/>
          <w:sz w:val="24"/>
          <w:szCs w:val="24"/>
        </w:rPr>
        <w:t xml:space="preserve"> (Accessed: 4</w:t>
      </w:r>
      <w:r w:rsidR="517DD05C" w:rsidRPr="17D85AD9">
        <w:rPr>
          <w:rFonts w:ascii="Calibri" w:eastAsia="Calibri" w:hAnsi="Calibri" w:cs="Calibri"/>
          <w:sz w:val="24"/>
          <w:szCs w:val="24"/>
          <w:vertAlign w:val="superscript"/>
        </w:rPr>
        <w:t>th</w:t>
      </w:r>
      <w:r w:rsidR="517DD05C" w:rsidRPr="17D85AD9">
        <w:rPr>
          <w:rFonts w:ascii="Calibri" w:eastAsia="Calibri" w:hAnsi="Calibri" w:cs="Calibri"/>
          <w:sz w:val="24"/>
          <w:szCs w:val="24"/>
        </w:rPr>
        <w:t xml:space="preserve"> May 2021).</w:t>
      </w:r>
    </w:p>
    <w:p w14:paraId="06E67777" w14:textId="23BB2D50" w:rsidR="16225BC5" w:rsidRDefault="16225BC5" w:rsidP="01389838">
      <w:pPr>
        <w:spacing w:line="360" w:lineRule="auto"/>
        <w:rPr>
          <w:rFonts w:ascii="Calibri" w:eastAsia="Calibri" w:hAnsi="Calibri" w:cs="Calibri"/>
          <w:i/>
          <w:iCs/>
          <w:color w:val="000000" w:themeColor="text1"/>
          <w:sz w:val="24"/>
          <w:szCs w:val="24"/>
        </w:rPr>
      </w:pPr>
      <w:r w:rsidRPr="01389838">
        <w:rPr>
          <w:rFonts w:ascii="Calibri" w:eastAsia="Calibri" w:hAnsi="Calibri" w:cs="Calibri"/>
          <w:color w:val="000000" w:themeColor="text1"/>
          <w:sz w:val="24"/>
          <w:szCs w:val="24"/>
        </w:rPr>
        <w:lastRenderedPageBreak/>
        <w:t xml:space="preserve">Wilson, R. (2008) </w:t>
      </w:r>
      <w:r w:rsidRPr="01389838">
        <w:rPr>
          <w:rFonts w:ascii="Calibri" w:eastAsia="Calibri" w:hAnsi="Calibri" w:cs="Calibri"/>
          <w:i/>
          <w:iCs/>
          <w:color w:val="000000" w:themeColor="text1"/>
          <w:sz w:val="24"/>
          <w:szCs w:val="24"/>
        </w:rPr>
        <w:t>Nature and young children, encouraging creative play and learning in natural environments</w:t>
      </w:r>
      <w:r w:rsidRPr="01389838">
        <w:rPr>
          <w:rFonts w:ascii="Calibri" w:eastAsia="Calibri" w:hAnsi="Calibri" w:cs="Calibri"/>
          <w:color w:val="000000" w:themeColor="text1"/>
          <w:sz w:val="24"/>
          <w:szCs w:val="24"/>
        </w:rPr>
        <w:t>. London</w:t>
      </w:r>
      <w:r w:rsidR="14C6B940" w:rsidRPr="01389838">
        <w:rPr>
          <w:rFonts w:ascii="Calibri" w:eastAsia="Calibri" w:hAnsi="Calibri" w:cs="Calibri"/>
          <w:color w:val="000000" w:themeColor="text1"/>
          <w:sz w:val="24"/>
          <w:szCs w:val="24"/>
        </w:rPr>
        <w:t>: David Fulton Publishers.</w:t>
      </w:r>
    </w:p>
    <w:p w14:paraId="673BDABF" w14:textId="14F8C22E" w:rsidR="359D0FA0" w:rsidRDefault="6F410BE8"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Windle, G. (2011) ‘What is resilience?’ </w:t>
      </w:r>
      <w:r w:rsidRPr="6EE9C9F5">
        <w:rPr>
          <w:rFonts w:ascii="Calibri" w:eastAsia="Calibri" w:hAnsi="Calibri" w:cs="Calibri"/>
          <w:i/>
          <w:iCs/>
          <w:color w:val="000000" w:themeColor="text1"/>
          <w:sz w:val="24"/>
          <w:szCs w:val="24"/>
        </w:rPr>
        <w:t xml:space="preserve">Reviews in Clinical Gerontology, </w:t>
      </w:r>
      <w:r w:rsidRPr="6EE9C9F5">
        <w:rPr>
          <w:rFonts w:ascii="Calibri" w:eastAsia="Calibri" w:hAnsi="Calibri" w:cs="Calibri"/>
          <w:color w:val="000000" w:themeColor="text1"/>
          <w:sz w:val="24"/>
          <w:szCs w:val="24"/>
        </w:rPr>
        <w:t xml:space="preserve">21(02), pp. 152-169. Available at: </w:t>
      </w:r>
      <w:hyperlink r:id="rId114">
        <w:r w:rsidRPr="6EE9C9F5">
          <w:rPr>
            <w:rStyle w:val="Hyperlink"/>
            <w:rFonts w:ascii="Calibri" w:eastAsia="Calibri" w:hAnsi="Calibri" w:cs="Calibri"/>
            <w:sz w:val="24"/>
            <w:szCs w:val="24"/>
          </w:rPr>
          <w:t>https://www.researchgate.net/publication/231842385_What_is_resilience_A_review_and_concept_analysis</w:t>
        </w:r>
      </w:hyperlink>
      <w:r w:rsidRPr="6EE9C9F5">
        <w:rPr>
          <w:rFonts w:ascii="Calibri" w:eastAsia="Calibri" w:hAnsi="Calibri" w:cs="Calibri"/>
          <w:color w:val="000000" w:themeColor="text1"/>
          <w:sz w:val="24"/>
          <w:szCs w:val="24"/>
        </w:rPr>
        <w:t xml:space="preserve"> (Accessed: 3</w:t>
      </w:r>
      <w:r w:rsidRPr="6EE9C9F5">
        <w:rPr>
          <w:rFonts w:ascii="Calibri" w:eastAsia="Calibri" w:hAnsi="Calibri" w:cs="Calibri"/>
          <w:color w:val="000000" w:themeColor="text1"/>
          <w:sz w:val="24"/>
          <w:szCs w:val="24"/>
          <w:vertAlign w:val="superscript"/>
        </w:rPr>
        <w:t>rd</w:t>
      </w:r>
      <w:r w:rsidRPr="6EE9C9F5">
        <w:rPr>
          <w:rFonts w:ascii="Calibri" w:eastAsia="Calibri" w:hAnsi="Calibri" w:cs="Calibri"/>
          <w:color w:val="000000" w:themeColor="text1"/>
          <w:sz w:val="24"/>
          <w:szCs w:val="24"/>
        </w:rPr>
        <w:t xml:space="preserve"> March 2021). </w:t>
      </w:r>
    </w:p>
    <w:p w14:paraId="58DD9BE0" w14:textId="4C2CD5AD" w:rsidR="359D0FA0" w:rsidRDefault="6F410BE8"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World Health Organization (2021) </w:t>
      </w:r>
      <w:r w:rsidRPr="6EE9C9F5">
        <w:rPr>
          <w:rFonts w:ascii="Calibri" w:eastAsia="Calibri" w:hAnsi="Calibri" w:cs="Calibri"/>
          <w:i/>
          <w:iCs/>
          <w:color w:val="000000" w:themeColor="text1"/>
          <w:sz w:val="24"/>
          <w:szCs w:val="24"/>
        </w:rPr>
        <w:t xml:space="preserve">Constitution. </w:t>
      </w:r>
      <w:r w:rsidRPr="6EE9C9F5">
        <w:rPr>
          <w:rFonts w:ascii="Calibri" w:eastAsia="Calibri" w:hAnsi="Calibri" w:cs="Calibri"/>
          <w:color w:val="000000" w:themeColor="text1"/>
          <w:sz w:val="24"/>
          <w:szCs w:val="24"/>
        </w:rPr>
        <w:t xml:space="preserve">Available at: </w:t>
      </w:r>
      <w:hyperlink r:id="rId115">
        <w:r w:rsidRPr="6EE9C9F5">
          <w:rPr>
            <w:rStyle w:val="Hyperlink"/>
            <w:rFonts w:ascii="Calibri" w:eastAsia="Calibri" w:hAnsi="Calibri" w:cs="Calibri"/>
            <w:sz w:val="24"/>
            <w:szCs w:val="24"/>
          </w:rPr>
          <w:t>https://www.who.int/about/who-we-are/constitution</w:t>
        </w:r>
      </w:hyperlink>
      <w:r w:rsidRPr="6EE9C9F5">
        <w:rPr>
          <w:rFonts w:ascii="Calibri" w:eastAsia="Calibri" w:hAnsi="Calibri" w:cs="Calibri"/>
          <w:color w:val="000000" w:themeColor="text1"/>
          <w:sz w:val="24"/>
          <w:szCs w:val="24"/>
        </w:rPr>
        <w:t xml:space="preserve"> (Accessed: 1</w:t>
      </w:r>
      <w:r w:rsidRPr="6EE9C9F5">
        <w:rPr>
          <w:rFonts w:ascii="Calibri" w:eastAsia="Calibri" w:hAnsi="Calibri" w:cs="Calibri"/>
          <w:color w:val="000000" w:themeColor="text1"/>
          <w:sz w:val="24"/>
          <w:szCs w:val="24"/>
          <w:vertAlign w:val="superscript"/>
        </w:rPr>
        <w:t>st</w:t>
      </w:r>
      <w:r w:rsidRPr="6EE9C9F5">
        <w:rPr>
          <w:rFonts w:ascii="Calibri" w:eastAsia="Calibri" w:hAnsi="Calibri" w:cs="Calibri"/>
          <w:color w:val="000000" w:themeColor="text1"/>
          <w:sz w:val="24"/>
          <w:szCs w:val="24"/>
        </w:rPr>
        <w:t xml:space="preserve"> March 2021).</w:t>
      </w:r>
    </w:p>
    <w:p w14:paraId="7F7BB1D5" w14:textId="1E8AFE0E" w:rsidR="359D0FA0" w:rsidRDefault="6F410BE8"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YouGov (2013) </w:t>
      </w:r>
      <w:r w:rsidRPr="6EE9C9F5">
        <w:rPr>
          <w:rFonts w:ascii="Calibri" w:eastAsia="Calibri" w:hAnsi="Calibri" w:cs="Calibri"/>
          <w:i/>
          <w:iCs/>
          <w:color w:val="000000" w:themeColor="text1"/>
          <w:sz w:val="24"/>
          <w:szCs w:val="24"/>
        </w:rPr>
        <w:t xml:space="preserve">YouGov-Survey-Big-Lottery-Fund-Children's-Worries-131107. </w:t>
      </w:r>
      <w:r w:rsidRPr="6EE9C9F5">
        <w:rPr>
          <w:rFonts w:ascii="Calibri" w:eastAsia="Calibri" w:hAnsi="Calibri" w:cs="Calibri"/>
          <w:color w:val="000000" w:themeColor="text1"/>
          <w:sz w:val="24"/>
          <w:szCs w:val="24"/>
        </w:rPr>
        <w:t xml:space="preserve">Available at: </w:t>
      </w:r>
      <w:hyperlink r:id="rId116">
        <w:r w:rsidRPr="6EE9C9F5">
          <w:rPr>
            <w:rStyle w:val="Hyperlink"/>
            <w:rFonts w:ascii="Calibri" w:eastAsia="Calibri" w:hAnsi="Calibri" w:cs="Calibri"/>
            <w:sz w:val="24"/>
            <w:szCs w:val="24"/>
          </w:rPr>
          <w:t>https://yougov.co.uk/</w:t>
        </w:r>
      </w:hyperlink>
      <w:r w:rsidRPr="6EE9C9F5">
        <w:rPr>
          <w:rFonts w:ascii="Calibri" w:eastAsia="Calibri" w:hAnsi="Calibri" w:cs="Calibri"/>
          <w:color w:val="000000" w:themeColor="text1"/>
          <w:sz w:val="24"/>
          <w:szCs w:val="24"/>
        </w:rPr>
        <w:t xml:space="preserve"> (Accessed: 27</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February 2021).</w:t>
      </w:r>
    </w:p>
    <w:p w14:paraId="37C92336" w14:textId="572C96FB" w:rsidR="359D0FA0" w:rsidRDefault="0DBC95D5"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Zhiqing, Z. (2015) ‘Assimilation, Accommodation, and Equilibration: A Schema-Based Perspective on Translation as Process and as Product’, </w:t>
      </w:r>
      <w:r w:rsidRPr="6EE9C9F5">
        <w:rPr>
          <w:rFonts w:ascii="Calibri" w:eastAsia="Calibri" w:hAnsi="Calibri" w:cs="Calibri"/>
          <w:i/>
          <w:iCs/>
          <w:color w:val="000000" w:themeColor="text1"/>
          <w:sz w:val="24"/>
          <w:szCs w:val="24"/>
        </w:rPr>
        <w:t xml:space="preserve">International Forum of Teaching and Studies, </w:t>
      </w:r>
      <w:r w:rsidRPr="6EE9C9F5">
        <w:rPr>
          <w:rFonts w:ascii="Calibri" w:eastAsia="Calibri" w:hAnsi="Calibri" w:cs="Calibri"/>
          <w:color w:val="000000" w:themeColor="text1"/>
          <w:sz w:val="24"/>
          <w:szCs w:val="24"/>
        </w:rPr>
        <w:t xml:space="preserve">11(1-2), pp. 84-89. Available at: </w:t>
      </w:r>
      <w:hyperlink r:id="rId117">
        <w:r w:rsidRPr="6EE9C9F5">
          <w:rPr>
            <w:rStyle w:val="Hyperlink"/>
            <w:rFonts w:ascii="Calibri" w:eastAsia="Calibri" w:hAnsi="Calibri" w:cs="Calibri"/>
            <w:sz w:val="24"/>
            <w:szCs w:val="24"/>
          </w:rPr>
          <w:t>http://americanscholarspress.us/journals/IFST/pdf/IFOTS-2-2015/v11n2-art9.pdf</w:t>
        </w:r>
      </w:hyperlink>
      <w:r w:rsidRPr="6EE9C9F5">
        <w:rPr>
          <w:rFonts w:ascii="Calibri" w:eastAsia="Calibri" w:hAnsi="Calibri" w:cs="Calibri"/>
          <w:color w:val="000000" w:themeColor="text1"/>
          <w:sz w:val="24"/>
          <w:szCs w:val="24"/>
        </w:rPr>
        <w:t xml:space="preserve"> (Accessed: 31</w:t>
      </w:r>
      <w:r w:rsidRPr="6EE9C9F5">
        <w:rPr>
          <w:rFonts w:ascii="Calibri" w:eastAsia="Calibri" w:hAnsi="Calibri" w:cs="Calibri"/>
          <w:color w:val="000000" w:themeColor="text1"/>
          <w:sz w:val="24"/>
          <w:szCs w:val="24"/>
          <w:vertAlign w:val="superscript"/>
        </w:rPr>
        <w:t>st</w:t>
      </w:r>
      <w:r w:rsidRPr="6EE9C9F5">
        <w:rPr>
          <w:rFonts w:ascii="Calibri" w:eastAsia="Calibri" w:hAnsi="Calibri" w:cs="Calibri"/>
          <w:color w:val="000000" w:themeColor="text1"/>
          <w:sz w:val="24"/>
          <w:szCs w:val="24"/>
        </w:rPr>
        <w:t xml:space="preserve"> March 2021).</w:t>
      </w:r>
    </w:p>
    <w:p w14:paraId="76D488AB" w14:textId="4684D8B5" w:rsidR="359D0FA0" w:rsidRDefault="4F097789" w:rsidP="6EE9C9F5">
      <w:pPr>
        <w:spacing w:line="360" w:lineRule="auto"/>
        <w:rPr>
          <w:rFonts w:ascii="Calibri" w:eastAsia="Calibri" w:hAnsi="Calibri" w:cs="Calibri"/>
          <w:color w:val="000000" w:themeColor="text1"/>
          <w:sz w:val="24"/>
          <w:szCs w:val="24"/>
        </w:rPr>
      </w:pPr>
      <w:r w:rsidRPr="6EE9C9F5">
        <w:rPr>
          <w:rFonts w:ascii="Calibri" w:eastAsia="Calibri" w:hAnsi="Calibri" w:cs="Calibri"/>
          <w:color w:val="000000" w:themeColor="text1"/>
          <w:sz w:val="24"/>
          <w:szCs w:val="24"/>
        </w:rPr>
        <w:t xml:space="preserve">Zimmerman, B. J. (1990) ‘Self-Regulated Learning and Academic Achievement: An overview and analysis’, </w:t>
      </w:r>
      <w:r w:rsidRPr="6EE9C9F5">
        <w:rPr>
          <w:rFonts w:ascii="Calibri" w:eastAsia="Calibri" w:hAnsi="Calibri" w:cs="Calibri"/>
          <w:i/>
          <w:iCs/>
          <w:color w:val="000000" w:themeColor="text1"/>
          <w:sz w:val="24"/>
          <w:szCs w:val="24"/>
        </w:rPr>
        <w:t xml:space="preserve">Educational Psychologist, </w:t>
      </w:r>
      <w:r w:rsidRPr="6EE9C9F5">
        <w:rPr>
          <w:rFonts w:ascii="Calibri" w:eastAsia="Calibri" w:hAnsi="Calibri" w:cs="Calibri"/>
          <w:color w:val="000000" w:themeColor="text1"/>
          <w:sz w:val="24"/>
          <w:szCs w:val="24"/>
        </w:rPr>
        <w:t xml:space="preserve">25(1), pp. 3-17. Available at: </w:t>
      </w:r>
      <w:hyperlink r:id="rId118">
        <w:r w:rsidRPr="6EE9C9F5">
          <w:rPr>
            <w:rStyle w:val="Hyperlink"/>
            <w:rFonts w:ascii="Calibri" w:eastAsia="Calibri" w:hAnsi="Calibri" w:cs="Calibri"/>
            <w:sz w:val="24"/>
            <w:szCs w:val="24"/>
          </w:rPr>
          <w:t>https://www.researchgate.net/publication/243775466_Self-Regulated_Learning_and_Academic_Achievement_An_Overview</w:t>
        </w:r>
      </w:hyperlink>
      <w:r w:rsidRPr="6EE9C9F5">
        <w:rPr>
          <w:rFonts w:ascii="Calibri" w:eastAsia="Calibri" w:hAnsi="Calibri" w:cs="Calibri"/>
          <w:color w:val="000000" w:themeColor="text1"/>
          <w:sz w:val="24"/>
          <w:szCs w:val="24"/>
        </w:rPr>
        <w:t xml:space="preserve"> (Accessed: 26</w:t>
      </w:r>
      <w:r w:rsidRPr="6EE9C9F5">
        <w:rPr>
          <w:rFonts w:ascii="Calibri" w:eastAsia="Calibri" w:hAnsi="Calibri" w:cs="Calibri"/>
          <w:color w:val="000000" w:themeColor="text1"/>
          <w:sz w:val="24"/>
          <w:szCs w:val="24"/>
          <w:vertAlign w:val="superscript"/>
        </w:rPr>
        <w:t>th</w:t>
      </w:r>
      <w:r w:rsidRPr="6EE9C9F5">
        <w:rPr>
          <w:rFonts w:ascii="Calibri" w:eastAsia="Calibri" w:hAnsi="Calibri" w:cs="Calibri"/>
          <w:color w:val="000000" w:themeColor="text1"/>
          <w:sz w:val="24"/>
          <w:szCs w:val="24"/>
        </w:rPr>
        <w:t xml:space="preserve"> February 2021).</w:t>
      </w:r>
    </w:p>
    <w:p w14:paraId="12FC6BB4" w14:textId="1196CD76" w:rsidR="359D0FA0" w:rsidRDefault="359D0FA0" w:rsidP="6EE9C9F5">
      <w:pPr>
        <w:spacing w:line="360" w:lineRule="auto"/>
        <w:rPr>
          <w:rFonts w:ascii="Calibri" w:eastAsia="Calibri" w:hAnsi="Calibri" w:cs="Calibri"/>
          <w:color w:val="000000" w:themeColor="text1"/>
          <w:sz w:val="24"/>
          <w:szCs w:val="24"/>
        </w:rPr>
      </w:pPr>
    </w:p>
    <w:p w14:paraId="13FCF880" w14:textId="26C42B77" w:rsidR="359D0FA0" w:rsidRDefault="359D0FA0" w:rsidP="6EE9C9F5">
      <w:pPr>
        <w:spacing w:line="360" w:lineRule="auto"/>
        <w:rPr>
          <w:rFonts w:ascii="Calibri" w:eastAsia="Calibri" w:hAnsi="Calibri" w:cs="Calibri"/>
          <w:color w:val="000000" w:themeColor="text1"/>
          <w:sz w:val="24"/>
          <w:szCs w:val="24"/>
        </w:rPr>
      </w:pPr>
    </w:p>
    <w:p w14:paraId="45A903F0" w14:textId="4BDF7DED" w:rsidR="359D0FA0" w:rsidRDefault="359D0FA0" w:rsidP="6EE9C9F5">
      <w:pPr>
        <w:spacing w:line="360" w:lineRule="auto"/>
        <w:rPr>
          <w:rFonts w:ascii="Calibri" w:eastAsia="Calibri" w:hAnsi="Calibri" w:cs="Calibri"/>
          <w:color w:val="000000" w:themeColor="text1"/>
          <w:sz w:val="24"/>
          <w:szCs w:val="24"/>
        </w:rPr>
      </w:pPr>
    </w:p>
    <w:sectPr w:rsidR="359D0FA0">
      <w:headerReference w:type="default" r:id="rId119"/>
      <w:footerReference w:type="default" r:id="rId1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E954AB" w14:textId="77777777" w:rsidR="005528F9" w:rsidRDefault="005528F9" w:rsidP="009102E6">
      <w:pPr>
        <w:spacing w:after="0" w:line="240" w:lineRule="auto"/>
      </w:pPr>
      <w:r>
        <w:separator/>
      </w:r>
    </w:p>
  </w:endnote>
  <w:endnote w:type="continuationSeparator" w:id="0">
    <w:p w14:paraId="5F78B925" w14:textId="77777777" w:rsidR="005528F9" w:rsidRDefault="005528F9" w:rsidP="009102E6">
      <w:pPr>
        <w:spacing w:after="0" w:line="240" w:lineRule="auto"/>
      </w:pPr>
      <w:r>
        <w:continuationSeparator/>
      </w:r>
    </w:p>
  </w:endnote>
  <w:endnote w:type="continuationNotice" w:id="1">
    <w:p w14:paraId="4BF6ED3D" w14:textId="77777777" w:rsidR="005528F9" w:rsidRDefault="005528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60DCFA6A" w14:paraId="36DD6785" w14:textId="77777777" w:rsidTr="60DCFA6A">
      <w:tc>
        <w:tcPr>
          <w:tcW w:w="3005" w:type="dxa"/>
        </w:tcPr>
        <w:p w14:paraId="3604DAF8" w14:textId="1549652B" w:rsidR="60DCFA6A" w:rsidRDefault="60DCFA6A" w:rsidP="60DCFA6A">
          <w:pPr>
            <w:pStyle w:val="Header"/>
            <w:ind w:left="-115"/>
          </w:pPr>
        </w:p>
      </w:tc>
      <w:tc>
        <w:tcPr>
          <w:tcW w:w="3005" w:type="dxa"/>
        </w:tcPr>
        <w:p w14:paraId="0C6A0137" w14:textId="0C755C73" w:rsidR="60DCFA6A" w:rsidRDefault="60DCFA6A" w:rsidP="60DCFA6A">
          <w:pPr>
            <w:pStyle w:val="Header"/>
            <w:jc w:val="center"/>
          </w:pPr>
          <w:r>
            <w:fldChar w:fldCharType="begin"/>
          </w:r>
          <w:r>
            <w:instrText>PAGE</w:instrText>
          </w:r>
          <w:r>
            <w:fldChar w:fldCharType="separate"/>
          </w:r>
          <w:r w:rsidR="00986CB6">
            <w:rPr>
              <w:noProof/>
            </w:rPr>
            <w:t>1</w:t>
          </w:r>
          <w:r>
            <w:fldChar w:fldCharType="end"/>
          </w:r>
          <w:r>
            <w:t xml:space="preserve"> of </w:t>
          </w:r>
          <w:r>
            <w:fldChar w:fldCharType="begin"/>
          </w:r>
          <w:r>
            <w:instrText>NUMPAGES</w:instrText>
          </w:r>
          <w:r>
            <w:fldChar w:fldCharType="separate"/>
          </w:r>
          <w:r w:rsidR="00986CB6">
            <w:rPr>
              <w:noProof/>
            </w:rPr>
            <w:t>5</w:t>
          </w:r>
          <w:r>
            <w:fldChar w:fldCharType="end"/>
          </w:r>
        </w:p>
      </w:tc>
      <w:tc>
        <w:tcPr>
          <w:tcW w:w="3005" w:type="dxa"/>
        </w:tcPr>
        <w:p w14:paraId="60418A89" w14:textId="16B42EA2" w:rsidR="60DCFA6A" w:rsidRDefault="60DCFA6A" w:rsidP="60DCFA6A">
          <w:pPr>
            <w:pStyle w:val="Header"/>
            <w:ind w:right="-115"/>
            <w:jc w:val="right"/>
          </w:pPr>
        </w:p>
      </w:tc>
    </w:tr>
  </w:tbl>
  <w:p w14:paraId="09EF2CF3" w14:textId="06B327D3" w:rsidR="00986CB6" w:rsidRDefault="00986C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5578A8" w14:textId="77777777" w:rsidR="005528F9" w:rsidRDefault="005528F9" w:rsidP="009102E6">
      <w:pPr>
        <w:spacing w:after="0" w:line="240" w:lineRule="auto"/>
      </w:pPr>
      <w:r>
        <w:separator/>
      </w:r>
    </w:p>
  </w:footnote>
  <w:footnote w:type="continuationSeparator" w:id="0">
    <w:p w14:paraId="53ADA6B5" w14:textId="77777777" w:rsidR="005528F9" w:rsidRDefault="005528F9" w:rsidP="009102E6">
      <w:pPr>
        <w:spacing w:after="0" w:line="240" w:lineRule="auto"/>
      </w:pPr>
      <w:r>
        <w:continuationSeparator/>
      </w:r>
    </w:p>
  </w:footnote>
  <w:footnote w:type="continuationNotice" w:id="1">
    <w:p w14:paraId="2B58C34D" w14:textId="77777777" w:rsidR="005528F9" w:rsidRDefault="005528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60DCFA6A" w14:paraId="07F8CF68" w14:textId="77777777" w:rsidTr="60DCFA6A">
      <w:tc>
        <w:tcPr>
          <w:tcW w:w="3005" w:type="dxa"/>
        </w:tcPr>
        <w:p w14:paraId="66BF99B7" w14:textId="30D950A3" w:rsidR="60DCFA6A" w:rsidRDefault="60DCFA6A" w:rsidP="60DCFA6A">
          <w:pPr>
            <w:pStyle w:val="Header"/>
            <w:ind w:left="-115"/>
          </w:pPr>
        </w:p>
      </w:tc>
      <w:tc>
        <w:tcPr>
          <w:tcW w:w="3005" w:type="dxa"/>
        </w:tcPr>
        <w:p w14:paraId="38086295" w14:textId="3B765E84" w:rsidR="60DCFA6A" w:rsidRDefault="60DCFA6A" w:rsidP="60DCFA6A">
          <w:pPr>
            <w:pStyle w:val="Header"/>
            <w:jc w:val="center"/>
          </w:pPr>
        </w:p>
      </w:tc>
      <w:tc>
        <w:tcPr>
          <w:tcW w:w="3005" w:type="dxa"/>
        </w:tcPr>
        <w:p w14:paraId="6A415C23" w14:textId="50812CF4" w:rsidR="60DCFA6A" w:rsidRDefault="60DCFA6A" w:rsidP="60DCFA6A">
          <w:pPr>
            <w:pStyle w:val="Header"/>
            <w:ind w:right="-115"/>
            <w:jc w:val="right"/>
          </w:pPr>
        </w:p>
      </w:tc>
    </w:tr>
  </w:tbl>
  <w:p w14:paraId="7BB8BC06" w14:textId="0F8921B9" w:rsidR="00986CB6" w:rsidRDefault="00986CB6">
    <w:pPr>
      <w:pStyle w:val="Header"/>
    </w:pPr>
  </w:p>
</w:hdr>
</file>

<file path=word/intelligence.xml><?xml version="1.0" encoding="utf-8"?>
<int:Intelligence xmlns:int="http://schemas.microsoft.com/office/intelligence/2019/intelligence">
  <int:IntelligenceSettings/>
  <int:Manifest>
    <int:WordHash hashCode="JUWuPohZai9qUB" id="OI85/0mL"/>
    <int:WordHash hashCode="PCZ+3FRmnswGEZ" id="dvAl/11T"/>
    <int:WordHash hashCode="QHQfPOTE7MbsPj" id="+v4IP+to"/>
    <int:WordHash hashCode="aups33Dx9cjmOq" id="WLGOZ6Dx"/>
    <int:WordHash hashCode="NkPdJ9i9g1wpGP" id="RFoarRbw"/>
    <int:WordHash hashCode="gK5m3usvCwFmw9" id="Wy0cJpfj"/>
    <int:WordHash hashCode="1Sl9DrL6jxoXS8" id="URXmwi0X"/>
  </int:Manifest>
  <int:Observations>
    <int:Content id="OI85/0mL">
      <int:Rejection type="AugLoop_Text_Critique"/>
    </int:Content>
    <int:Content id="dvAl/11T">
      <int:Rejection type="AugLoop_Text_Critique"/>
    </int:Content>
    <int:Content id="+v4IP+to">
      <int:Rejection type="AugLoop_Text_Critique"/>
    </int:Content>
    <int:Content id="WLGOZ6Dx">
      <int:Rejection type="AugLoop_Text_Critique"/>
    </int:Content>
    <int:Content id="RFoarRbw">
      <int:Rejection type="AugLoop_Text_Critique"/>
    </int:Content>
    <int:Content id="Wy0cJpfj">
      <int:Rejection type="AugLoop_Text_Critique"/>
    </int:Content>
    <int:Content id="URXmwi0X">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105BB3"/>
    <w:multiLevelType w:val="hybridMultilevel"/>
    <w:tmpl w:val="FFFFFFFF"/>
    <w:lvl w:ilvl="0" w:tplc="38929672">
      <w:start w:val="1"/>
      <w:numFmt w:val="decimal"/>
      <w:lvlText w:val="%1."/>
      <w:lvlJc w:val="left"/>
      <w:pPr>
        <w:ind w:left="720" w:hanging="360"/>
      </w:pPr>
    </w:lvl>
    <w:lvl w:ilvl="1" w:tplc="033687D0">
      <w:start w:val="1"/>
      <w:numFmt w:val="lowerLetter"/>
      <w:lvlText w:val="%2."/>
      <w:lvlJc w:val="left"/>
      <w:pPr>
        <w:ind w:left="1440" w:hanging="360"/>
      </w:pPr>
    </w:lvl>
    <w:lvl w:ilvl="2" w:tplc="C0E467AC">
      <w:start w:val="1"/>
      <w:numFmt w:val="lowerRoman"/>
      <w:lvlText w:val="%3."/>
      <w:lvlJc w:val="right"/>
      <w:pPr>
        <w:ind w:left="2160" w:hanging="180"/>
      </w:pPr>
    </w:lvl>
    <w:lvl w:ilvl="3" w:tplc="9670B048">
      <w:start w:val="1"/>
      <w:numFmt w:val="decimal"/>
      <w:lvlText w:val="%4."/>
      <w:lvlJc w:val="left"/>
      <w:pPr>
        <w:ind w:left="2880" w:hanging="360"/>
      </w:pPr>
    </w:lvl>
    <w:lvl w:ilvl="4" w:tplc="52E0E690">
      <w:start w:val="1"/>
      <w:numFmt w:val="lowerLetter"/>
      <w:lvlText w:val="%5."/>
      <w:lvlJc w:val="left"/>
      <w:pPr>
        <w:ind w:left="3600" w:hanging="360"/>
      </w:pPr>
    </w:lvl>
    <w:lvl w:ilvl="5" w:tplc="E52C55E2">
      <w:start w:val="1"/>
      <w:numFmt w:val="lowerRoman"/>
      <w:lvlText w:val="%6."/>
      <w:lvlJc w:val="right"/>
      <w:pPr>
        <w:ind w:left="4320" w:hanging="180"/>
      </w:pPr>
    </w:lvl>
    <w:lvl w:ilvl="6" w:tplc="1DBAE336">
      <w:start w:val="1"/>
      <w:numFmt w:val="decimal"/>
      <w:lvlText w:val="%7."/>
      <w:lvlJc w:val="left"/>
      <w:pPr>
        <w:ind w:left="5040" w:hanging="360"/>
      </w:pPr>
    </w:lvl>
    <w:lvl w:ilvl="7" w:tplc="515C8C86">
      <w:start w:val="1"/>
      <w:numFmt w:val="lowerLetter"/>
      <w:lvlText w:val="%8."/>
      <w:lvlJc w:val="left"/>
      <w:pPr>
        <w:ind w:left="5760" w:hanging="360"/>
      </w:pPr>
    </w:lvl>
    <w:lvl w:ilvl="8" w:tplc="6246B4EA">
      <w:start w:val="1"/>
      <w:numFmt w:val="lowerRoman"/>
      <w:lvlText w:val="%9."/>
      <w:lvlJc w:val="right"/>
      <w:pPr>
        <w:ind w:left="6480" w:hanging="180"/>
      </w:pPr>
    </w:lvl>
  </w:abstractNum>
  <w:abstractNum w:abstractNumId="1" w15:restartNumberingAfterBreak="0">
    <w:nsid w:val="10995F7B"/>
    <w:multiLevelType w:val="hybridMultilevel"/>
    <w:tmpl w:val="FFFFFFFF"/>
    <w:lvl w:ilvl="0" w:tplc="817256DA">
      <w:start w:val="1"/>
      <w:numFmt w:val="bullet"/>
      <w:lvlText w:val=""/>
      <w:lvlJc w:val="left"/>
      <w:pPr>
        <w:ind w:left="720" w:hanging="360"/>
      </w:pPr>
      <w:rPr>
        <w:rFonts w:ascii="Symbol" w:hAnsi="Symbol" w:hint="default"/>
      </w:rPr>
    </w:lvl>
    <w:lvl w:ilvl="1" w:tplc="662AD3AA">
      <w:start w:val="1"/>
      <w:numFmt w:val="bullet"/>
      <w:lvlText w:val="o"/>
      <w:lvlJc w:val="left"/>
      <w:pPr>
        <w:ind w:left="1440" w:hanging="360"/>
      </w:pPr>
      <w:rPr>
        <w:rFonts w:ascii="Courier New" w:hAnsi="Courier New" w:hint="default"/>
      </w:rPr>
    </w:lvl>
    <w:lvl w:ilvl="2" w:tplc="9F90E1D0">
      <w:start w:val="1"/>
      <w:numFmt w:val="bullet"/>
      <w:lvlText w:val=""/>
      <w:lvlJc w:val="left"/>
      <w:pPr>
        <w:ind w:left="2160" w:hanging="360"/>
      </w:pPr>
      <w:rPr>
        <w:rFonts w:ascii="Wingdings" w:hAnsi="Wingdings" w:hint="default"/>
      </w:rPr>
    </w:lvl>
    <w:lvl w:ilvl="3" w:tplc="A322CEC0">
      <w:start w:val="1"/>
      <w:numFmt w:val="bullet"/>
      <w:lvlText w:val=""/>
      <w:lvlJc w:val="left"/>
      <w:pPr>
        <w:ind w:left="2880" w:hanging="360"/>
      </w:pPr>
      <w:rPr>
        <w:rFonts w:ascii="Symbol" w:hAnsi="Symbol" w:hint="default"/>
      </w:rPr>
    </w:lvl>
    <w:lvl w:ilvl="4" w:tplc="14020702">
      <w:start w:val="1"/>
      <w:numFmt w:val="bullet"/>
      <w:lvlText w:val="o"/>
      <w:lvlJc w:val="left"/>
      <w:pPr>
        <w:ind w:left="3600" w:hanging="360"/>
      </w:pPr>
      <w:rPr>
        <w:rFonts w:ascii="Courier New" w:hAnsi="Courier New" w:hint="default"/>
      </w:rPr>
    </w:lvl>
    <w:lvl w:ilvl="5" w:tplc="12E060A6">
      <w:start w:val="1"/>
      <w:numFmt w:val="bullet"/>
      <w:lvlText w:val=""/>
      <w:lvlJc w:val="left"/>
      <w:pPr>
        <w:ind w:left="4320" w:hanging="360"/>
      </w:pPr>
      <w:rPr>
        <w:rFonts w:ascii="Wingdings" w:hAnsi="Wingdings" w:hint="default"/>
      </w:rPr>
    </w:lvl>
    <w:lvl w:ilvl="6" w:tplc="288AC0C8">
      <w:start w:val="1"/>
      <w:numFmt w:val="bullet"/>
      <w:lvlText w:val=""/>
      <w:lvlJc w:val="left"/>
      <w:pPr>
        <w:ind w:left="5040" w:hanging="360"/>
      </w:pPr>
      <w:rPr>
        <w:rFonts w:ascii="Symbol" w:hAnsi="Symbol" w:hint="default"/>
      </w:rPr>
    </w:lvl>
    <w:lvl w:ilvl="7" w:tplc="44FABD20">
      <w:start w:val="1"/>
      <w:numFmt w:val="bullet"/>
      <w:lvlText w:val="o"/>
      <w:lvlJc w:val="left"/>
      <w:pPr>
        <w:ind w:left="5760" w:hanging="360"/>
      </w:pPr>
      <w:rPr>
        <w:rFonts w:ascii="Courier New" w:hAnsi="Courier New" w:hint="default"/>
      </w:rPr>
    </w:lvl>
    <w:lvl w:ilvl="8" w:tplc="10B65592">
      <w:start w:val="1"/>
      <w:numFmt w:val="bullet"/>
      <w:lvlText w:val=""/>
      <w:lvlJc w:val="left"/>
      <w:pPr>
        <w:ind w:left="6480" w:hanging="360"/>
      </w:pPr>
      <w:rPr>
        <w:rFonts w:ascii="Wingdings" w:hAnsi="Wingdings" w:hint="default"/>
      </w:rPr>
    </w:lvl>
  </w:abstractNum>
  <w:abstractNum w:abstractNumId="2" w15:restartNumberingAfterBreak="0">
    <w:nsid w:val="45842D89"/>
    <w:multiLevelType w:val="hybridMultilevel"/>
    <w:tmpl w:val="FFFFFFFF"/>
    <w:lvl w:ilvl="0" w:tplc="15581926">
      <w:start w:val="1"/>
      <w:numFmt w:val="decimal"/>
      <w:lvlText w:val="%1."/>
      <w:lvlJc w:val="left"/>
      <w:pPr>
        <w:ind w:left="720" w:hanging="360"/>
      </w:pPr>
    </w:lvl>
    <w:lvl w:ilvl="1" w:tplc="1786D0CE">
      <w:start w:val="1"/>
      <w:numFmt w:val="lowerLetter"/>
      <w:lvlText w:val="%2."/>
      <w:lvlJc w:val="left"/>
      <w:pPr>
        <w:ind w:left="1440" w:hanging="360"/>
      </w:pPr>
    </w:lvl>
    <w:lvl w:ilvl="2" w:tplc="08F872E0">
      <w:start w:val="1"/>
      <w:numFmt w:val="lowerRoman"/>
      <w:lvlText w:val="%3."/>
      <w:lvlJc w:val="right"/>
      <w:pPr>
        <w:ind w:left="2160" w:hanging="180"/>
      </w:pPr>
    </w:lvl>
    <w:lvl w:ilvl="3" w:tplc="754432A2">
      <w:start w:val="1"/>
      <w:numFmt w:val="decimal"/>
      <w:lvlText w:val="%4."/>
      <w:lvlJc w:val="left"/>
      <w:pPr>
        <w:ind w:left="2880" w:hanging="360"/>
      </w:pPr>
    </w:lvl>
    <w:lvl w:ilvl="4" w:tplc="FACE7830">
      <w:start w:val="1"/>
      <w:numFmt w:val="lowerLetter"/>
      <w:lvlText w:val="%5."/>
      <w:lvlJc w:val="left"/>
      <w:pPr>
        <w:ind w:left="3600" w:hanging="360"/>
      </w:pPr>
    </w:lvl>
    <w:lvl w:ilvl="5" w:tplc="2E8AB526">
      <w:start w:val="1"/>
      <w:numFmt w:val="lowerRoman"/>
      <w:lvlText w:val="%6."/>
      <w:lvlJc w:val="right"/>
      <w:pPr>
        <w:ind w:left="4320" w:hanging="180"/>
      </w:pPr>
    </w:lvl>
    <w:lvl w:ilvl="6" w:tplc="15CEEE42">
      <w:start w:val="1"/>
      <w:numFmt w:val="decimal"/>
      <w:lvlText w:val="%7."/>
      <w:lvlJc w:val="left"/>
      <w:pPr>
        <w:ind w:left="5040" w:hanging="360"/>
      </w:pPr>
    </w:lvl>
    <w:lvl w:ilvl="7" w:tplc="FF16AE70">
      <w:start w:val="1"/>
      <w:numFmt w:val="lowerLetter"/>
      <w:lvlText w:val="%8."/>
      <w:lvlJc w:val="left"/>
      <w:pPr>
        <w:ind w:left="5760" w:hanging="360"/>
      </w:pPr>
    </w:lvl>
    <w:lvl w:ilvl="8" w:tplc="9CD06F80">
      <w:start w:val="1"/>
      <w:numFmt w:val="lowerRoman"/>
      <w:lvlText w:val="%9."/>
      <w:lvlJc w:val="right"/>
      <w:pPr>
        <w:ind w:left="6480" w:hanging="180"/>
      </w:pPr>
    </w:lvl>
  </w:abstractNum>
  <w:abstractNum w:abstractNumId="3" w15:restartNumberingAfterBreak="0">
    <w:nsid w:val="50064AF9"/>
    <w:multiLevelType w:val="hybridMultilevel"/>
    <w:tmpl w:val="FFFFFFFF"/>
    <w:lvl w:ilvl="0" w:tplc="E1982C6C">
      <w:start w:val="1"/>
      <w:numFmt w:val="bullet"/>
      <w:lvlText w:val=""/>
      <w:lvlJc w:val="left"/>
      <w:pPr>
        <w:ind w:left="720" w:hanging="360"/>
      </w:pPr>
      <w:rPr>
        <w:rFonts w:ascii="Symbol" w:hAnsi="Symbol" w:hint="default"/>
      </w:rPr>
    </w:lvl>
    <w:lvl w:ilvl="1" w:tplc="93885A56">
      <w:start w:val="1"/>
      <w:numFmt w:val="bullet"/>
      <w:lvlText w:val="o"/>
      <w:lvlJc w:val="left"/>
      <w:pPr>
        <w:ind w:left="1440" w:hanging="360"/>
      </w:pPr>
      <w:rPr>
        <w:rFonts w:ascii="Courier New" w:hAnsi="Courier New" w:hint="default"/>
      </w:rPr>
    </w:lvl>
    <w:lvl w:ilvl="2" w:tplc="1A2662D0">
      <w:start w:val="1"/>
      <w:numFmt w:val="bullet"/>
      <w:lvlText w:val=""/>
      <w:lvlJc w:val="left"/>
      <w:pPr>
        <w:ind w:left="2160" w:hanging="360"/>
      </w:pPr>
      <w:rPr>
        <w:rFonts w:ascii="Wingdings" w:hAnsi="Wingdings" w:hint="default"/>
      </w:rPr>
    </w:lvl>
    <w:lvl w:ilvl="3" w:tplc="4C0A7B8C">
      <w:start w:val="1"/>
      <w:numFmt w:val="bullet"/>
      <w:lvlText w:val=""/>
      <w:lvlJc w:val="left"/>
      <w:pPr>
        <w:ind w:left="2880" w:hanging="360"/>
      </w:pPr>
      <w:rPr>
        <w:rFonts w:ascii="Symbol" w:hAnsi="Symbol" w:hint="default"/>
      </w:rPr>
    </w:lvl>
    <w:lvl w:ilvl="4" w:tplc="36D6F986">
      <w:start w:val="1"/>
      <w:numFmt w:val="bullet"/>
      <w:lvlText w:val="o"/>
      <w:lvlJc w:val="left"/>
      <w:pPr>
        <w:ind w:left="3600" w:hanging="360"/>
      </w:pPr>
      <w:rPr>
        <w:rFonts w:ascii="Courier New" w:hAnsi="Courier New" w:hint="default"/>
      </w:rPr>
    </w:lvl>
    <w:lvl w:ilvl="5" w:tplc="27844598">
      <w:start w:val="1"/>
      <w:numFmt w:val="bullet"/>
      <w:lvlText w:val=""/>
      <w:lvlJc w:val="left"/>
      <w:pPr>
        <w:ind w:left="4320" w:hanging="360"/>
      </w:pPr>
      <w:rPr>
        <w:rFonts w:ascii="Wingdings" w:hAnsi="Wingdings" w:hint="default"/>
      </w:rPr>
    </w:lvl>
    <w:lvl w:ilvl="6" w:tplc="6AC8FB50">
      <w:start w:val="1"/>
      <w:numFmt w:val="bullet"/>
      <w:lvlText w:val=""/>
      <w:lvlJc w:val="left"/>
      <w:pPr>
        <w:ind w:left="5040" w:hanging="360"/>
      </w:pPr>
      <w:rPr>
        <w:rFonts w:ascii="Symbol" w:hAnsi="Symbol" w:hint="default"/>
      </w:rPr>
    </w:lvl>
    <w:lvl w:ilvl="7" w:tplc="F462F51E">
      <w:start w:val="1"/>
      <w:numFmt w:val="bullet"/>
      <w:lvlText w:val="o"/>
      <w:lvlJc w:val="left"/>
      <w:pPr>
        <w:ind w:left="5760" w:hanging="360"/>
      </w:pPr>
      <w:rPr>
        <w:rFonts w:ascii="Courier New" w:hAnsi="Courier New" w:hint="default"/>
      </w:rPr>
    </w:lvl>
    <w:lvl w:ilvl="8" w:tplc="1D0A6BA8">
      <w:start w:val="1"/>
      <w:numFmt w:val="bullet"/>
      <w:lvlText w:val=""/>
      <w:lvlJc w:val="left"/>
      <w:pPr>
        <w:ind w:left="6480" w:hanging="360"/>
      </w:pPr>
      <w:rPr>
        <w:rFonts w:ascii="Wingdings" w:hAnsi="Wingdings" w:hint="default"/>
      </w:rPr>
    </w:lvl>
  </w:abstractNum>
  <w:abstractNum w:abstractNumId="4" w15:restartNumberingAfterBreak="0">
    <w:nsid w:val="57790249"/>
    <w:multiLevelType w:val="hybridMultilevel"/>
    <w:tmpl w:val="FFFFFFFF"/>
    <w:lvl w:ilvl="0" w:tplc="A1FA5BEC">
      <w:start w:val="1"/>
      <w:numFmt w:val="bullet"/>
      <w:lvlText w:val=""/>
      <w:lvlJc w:val="left"/>
      <w:pPr>
        <w:ind w:left="720" w:hanging="360"/>
      </w:pPr>
      <w:rPr>
        <w:rFonts w:ascii="Symbol" w:hAnsi="Symbol" w:hint="default"/>
      </w:rPr>
    </w:lvl>
    <w:lvl w:ilvl="1" w:tplc="F1C0ED26">
      <w:start w:val="1"/>
      <w:numFmt w:val="bullet"/>
      <w:lvlText w:val="o"/>
      <w:lvlJc w:val="left"/>
      <w:pPr>
        <w:ind w:left="1440" w:hanging="360"/>
      </w:pPr>
      <w:rPr>
        <w:rFonts w:ascii="Courier New" w:hAnsi="Courier New" w:hint="default"/>
      </w:rPr>
    </w:lvl>
    <w:lvl w:ilvl="2" w:tplc="539874E6">
      <w:start w:val="1"/>
      <w:numFmt w:val="bullet"/>
      <w:lvlText w:val=""/>
      <w:lvlJc w:val="left"/>
      <w:pPr>
        <w:ind w:left="2160" w:hanging="360"/>
      </w:pPr>
      <w:rPr>
        <w:rFonts w:ascii="Wingdings" w:hAnsi="Wingdings" w:hint="default"/>
      </w:rPr>
    </w:lvl>
    <w:lvl w:ilvl="3" w:tplc="3A74C44C">
      <w:start w:val="1"/>
      <w:numFmt w:val="bullet"/>
      <w:lvlText w:val=""/>
      <w:lvlJc w:val="left"/>
      <w:pPr>
        <w:ind w:left="2880" w:hanging="360"/>
      </w:pPr>
      <w:rPr>
        <w:rFonts w:ascii="Symbol" w:hAnsi="Symbol" w:hint="default"/>
      </w:rPr>
    </w:lvl>
    <w:lvl w:ilvl="4" w:tplc="25FA2BF4">
      <w:start w:val="1"/>
      <w:numFmt w:val="bullet"/>
      <w:lvlText w:val="o"/>
      <w:lvlJc w:val="left"/>
      <w:pPr>
        <w:ind w:left="3600" w:hanging="360"/>
      </w:pPr>
      <w:rPr>
        <w:rFonts w:ascii="Courier New" w:hAnsi="Courier New" w:hint="default"/>
      </w:rPr>
    </w:lvl>
    <w:lvl w:ilvl="5" w:tplc="82AC62A8">
      <w:start w:val="1"/>
      <w:numFmt w:val="bullet"/>
      <w:lvlText w:val=""/>
      <w:lvlJc w:val="left"/>
      <w:pPr>
        <w:ind w:left="4320" w:hanging="360"/>
      </w:pPr>
      <w:rPr>
        <w:rFonts w:ascii="Wingdings" w:hAnsi="Wingdings" w:hint="default"/>
      </w:rPr>
    </w:lvl>
    <w:lvl w:ilvl="6" w:tplc="1ABAC974">
      <w:start w:val="1"/>
      <w:numFmt w:val="bullet"/>
      <w:lvlText w:val=""/>
      <w:lvlJc w:val="left"/>
      <w:pPr>
        <w:ind w:left="5040" w:hanging="360"/>
      </w:pPr>
      <w:rPr>
        <w:rFonts w:ascii="Symbol" w:hAnsi="Symbol" w:hint="default"/>
      </w:rPr>
    </w:lvl>
    <w:lvl w:ilvl="7" w:tplc="E52EA144">
      <w:start w:val="1"/>
      <w:numFmt w:val="bullet"/>
      <w:lvlText w:val="o"/>
      <w:lvlJc w:val="left"/>
      <w:pPr>
        <w:ind w:left="5760" w:hanging="360"/>
      </w:pPr>
      <w:rPr>
        <w:rFonts w:ascii="Courier New" w:hAnsi="Courier New" w:hint="default"/>
      </w:rPr>
    </w:lvl>
    <w:lvl w:ilvl="8" w:tplc="4B6AABA8">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48803D"/>
    <w:rsid w:val="0001410C"/>
    <w:rsid w:val="00090BCD"/>
    <w:rsid w:val="000A7F93"/>
    <w:rsid w:val="000E363B"/>
    <w:rsid w:val="00152ED9"/>
    <w:rsid w:val="00160984"/>
    <w:rsid w:val="00171B49"/>
    <w:rsid w:val="00194291"/>
    <w:rsid w:val="001C1762"/>
    <w:rsid w:val="001C6C48"/>
    <w:rsid w:val="002256AC"/>
    <w:rsid w:val="00236670"/>
    <w:rsid w:val="00261CEF"/>
    <w:rsid w:val="00282C9C"/>
    <w:rsid w:val="002D312A"/>
    <w:rsid w:val="0031312A"/>
    <w:rsid w:val="00335EAD"/>
    <w:rsid w:val="00343069"/>
    <w:rsid w:val="00367B78"/>
    <w:rsid w:val="003C31C1"/>
    <w:rsid w:val="00421938"/>
    <w:rsid w:val="00486AE7"/>
    <w:rsid w:val="0048752E"/>
    <w:rsid w:val="004A2F70"/>
    <w:rsid w:val="004A71A2"/>
    <w:rsid w:val="004C499B"/>
    <w:rsid w:val="004C7B6F"/>
    <w:rsid w:val="004D19F1"/>
    <w:rsid w:val="00514F13"/>
    <w:rsid w:val="005528F9"/>
    <w:rsid w:val="005551ED"/>
    <w:rsid w:val="00590086"/>
    <w:rsid w:val="005B62DF"/>
    <w:rsid w:val="005C71C0"/>
    <w:rsid w:val="005E5776"/>
    <w:rsid w:val="00603B20"/>
    <w:rsid w:val="006563CF"/>
    <w:rsid w:val="006566DB"/>
    <w:rsid w:val="006A7070"/>
    <w:rsid w:val="006D766E"/>
    <w:rsid w:val="006E560A"/>
    <w:rsid w:val="00760F80"/>
    <w:rsid w:val="00797005"/>
    <w:rsid w:val="00811146"/>
    <w:rsid w:val="00876E29"/>
    <w:rsid w:val="008AA96F"/>
    <w:rsid w:val="008B30E1"/>
    <w:rsid w:val="009102E6"/>
    <w:rsid w:val="00936588"/>
    <w:rsid w:val="00966DD2"/>
    <w:rsid w:val="00977CAA"/>
    <w:rsid w:val="00986CB6"/>
    <w:rsid w:val="00991F6B"/>
    <w:rsid w:val="009B0B0D"/>
    <w:rsid w:val="009D7758"/>
    <w:rsid w:val="00A0C81A"/>
    <w:rsid w:val="00A47797"/>
    <w:rsid w:val="00A8065D"/>
    <w:rsid w:val="00AA39AA"/>
    <w:rsid w:val="00AA6C67"/>
    <w:rsid w:val="00AD1757"/>
    <w:rsid w:val="00AE5CB6"/>
    <w:rsid w:val="00B22124"/>
    <w:rsid w:val="00B3662A"/>
    <w:rsid w:val="00B54D13"/>
    <w:rsid w:val="00B78E7D"/>
    <w:rsid w:val="00BA7332"/>
    <w:rsid w:val="00BA9D68"/>
    <w:rsid w:val="00C1508B"/>
    <w:rsid w:val="00C206EF"/>
    <w:rsid w:val="00C51233"/>
    <w:rsid w:val="00C64219"/>
    <w:rsid w:val="00C80B3B"/>
    <w:rsid w:val="00C93BF5"/>
    <w:rsid w:val="00CB79B0"/>
    <w:rsid w:val="00CD2950"/>
    <w:rsid w:val="00D10E83"/>
    <w:rsid w:val="00D22D12"/>
    <w:rsid w:val="00D269F3"/>
    <w:rsid w:val="00D5212F"/>
    <w:rsid w:val="00D54F38"/>
    <w:rsid w:val="00D6387A"/>
    <w:rsid w:val="00DA3FC7"/>
    <w:rsid w:val="00DA4814"/>
    <w:rsid w:val="00E952E5"/>
    <w:rsid w:val="00EBD02E"/>
    <w:rsid w:val="00EE24EA"/>
    <w:rsid w:val="00EE35C8"/>
    <w:rsid w:val="00F07C0B"/>
    <w:rsid w:val="00F277D7"/>
    <w:rsid w:val="00F3764A"/>
    <w:rsid w:val="00F82C73"/>
    <w:rsid w:val="00FC2A93"/>
    <w:rsid w:val="00FE0A52"/>
    <w:rsid w:val="01389838"/>
    <w:rsid w:val="0193BA14"/>
    <w:rsid w:val="0199488C"/>
    <w:rsid w:val="019A7442"/>
    <w:rsid w:val="019BEB6D"/>
    <w:rsid w:val="01A0D5E8"/>
    <w:rsid w:val="01ACC886"/>
    <w:rsid w:val="01B99BBE"/>
    <w:rsid w:val="01BCC078"/>
    <w:rsid w:val="01C4120D"/>
    <w:rsid w:val="01CA5DBA"/>
    <w:rsid w:val="01D86202"/>
    <w:rsid w:val="01EBB638"/>
    <w:rsid w:val="020A0841"/>
    <w:rsid w:val="022C0BB4"/>
    <w:rsid w:val="0230088C"/>
    <w:rsid w:val="0257477B"/>
    <w:rsid w:val="027173D3"/>
    <w:rsid w:val="0279DBEC"/>
    <w:rsid w:val="027A49D0"/>
    <w:rsid w:val="02A1CCB7"/>
    <w:rsid w:val="02B9AF48"/>
    <w:rsid w:val="02E00285"/>
    <w:rsid w:val="02EE480C"/>
    <w:rsid w:val="02F11746"/>
    <w:rsid w:val="0306F68A"/>
    <w:rsid w:val="032C5CA5"/>
    <w:rsid w:val="035D14F3"/>
    <w:rsid w:val="0381C8CA"/>
    <w:rsid w:val="0396D35A"/>
    <w:rsid w:val="03A1AF75"/>
    <w:rsid w:val="03AE7E42"/>
    <w:rsid w:val="03AFA67E"/>
    <w:rsid w:val="03B266D0"/>
    <w:rsid w:val="03B2EDF9"/>
    <w:rsid w:val="03B6318A"/>
    <w:rsid w:val="03BA6471"/>
    <w:rsid w:val="03DC00B1"/>
    <w:rsid w:val="03EC0268"/>
    <w:rsid w:val="03F3C3B6"/>
    <w:rsid w:val="03F8CB94"/>
    <w:rsid w:val="04034EB1"/>
    <w:rsid w:val="0428192F"/>
    <w:rsid w:val="042D71D5"/>
    <w:rsid w:val="0443CE8D"/>
    <w:rsid w:val="044A59D1"/>
    <w:rsid w:val="044AE6CE"/>
    <w:rsid w:val="045D5AD7"/>
    <w:rsid w:val="045E3EF8"/>
    <w:rsid w:val="047B7E43"/>
    <w:rsid w:val="0486C694"/>
    <w:rsid w:val="048BE341"/>
    <w:rsid w:val="04AAA198"/>
    <w:rsid w:val="04AE36D3"/>
    <w:rsid w:val="04BA4E5A"/>
    <w:rsid w:val="04CCB5B4"/>
    <w:rsid w:val="04F2C9C9"/>
    <w:rsid w:val="055201EB"/>
    <w:rsid w:val="056B2A48"/>
    <w:rsid w:val="05A4CCC2"/>
    <w:rsid w:val="05DEEFB9"/>
    <w:rsid w:val="05E8242D"/>
    <w:rsid w:val="05F714A9"/>
    <w:rsid w:val="05FC39CC"/>
    <w:rsid w:val="0617A347"/>
    <w:rsid w:val="062953AD"/>
    <w:rsid w:val="0638911E"/>
    <w:rsid w:val="063A6F5B"/>
    <w:rsid w:val="067493A3"/>
    <w:rsid w:val="06AFDEF6"/>
    <w:rsid w:val="06BCBB65"/>
    <w:rsid w:val="06C840EA"/>
    <w:rsid w:val="06D3F99A"/>
    <w:rsid w:val="06DC8087"/>
    <w:rsid w:val="06DEA820"/>
    <w:rsid w:val="06E5332E"/>
    <w:rsid w:val="06F70342"/>
    <w:rsid w:val="06FD48C9"/>
    <w:rsid w:val="0719BA85"/>
    <w:rsid w:val="0736A7F4"/>
    <w:rsid w:val="07477F17"/>
    <w:rsid w:val="074A72C9"/>
    <w:rsid w:val="0764F498"/>
    <w:rsid w:val="077AC01A"/>
    <w:rsid w:val="077F594E"/>
    <w:rsid w:val="0782DD2C"/>
    <w:rsid w:val="07C09950"/>
    <w:rsid w:val="07CB3B4D"/>
    <w:rsid w:val="07CC12AB"/>
    <w:rsid w:val="07CD9824"/>
    <w:rsid w:val="07D9F33A"/>
    <w:rsid w:val="07F73CA2"/>
    <w:rsid w:val="08244983"/>
    <w:rsid w:val="08252AF1"/>
    <w:rsid w:val="082ECF1B"/>
    <w:rsid w:val="082FC60E"/>
    <w:rsid w:val="085511E2"/>
    <w:rsid w:val="08784959"/>
    <w:rsid w:val="087A8F5F"/>
    <w:rsid w:val="0880B7CF"/>
    <w:rsid w:val="08A87BA5"/>
    <w:rsid w:val="08CA271B"/>
    <w:rsid w:val="08D0FB67"/>
    <w:rsid w:val="08F1FD24"/>
    <w:rsid w:val="09156B73"/>
    <w:rsid w:val="0924ED79"/>
    <w:rsid w:val="099B68CB"/>
    <w:rsid w:val="09CB837B"/>
    <w:rsid w:val="09CF67A1"/>
    <w:rsid w:val="09EA61E3"/>
    <w:rsid w:val="09F6DC00"/>
    <w:rsid w:val="0A00A6F6"/>
    <w:rsid w:val="0A0860B0"/>
    <w:rsid w:val="0A25730E"/>
    <w:rsid w:val="0A2850BD"/>
    <w:rsid w:val="0A3E5A55"/>
    <w:rsid w:val="0A3E9B6B"/>
    <w:rsid w:val="0A4974CC"/>
    <w:rsid w:val="0A726432"/>
    <w:rsid w:val="0A7BC9EE"/>
    <w:rsid w:val="0A91FB15"/>
    <w:rsid w:val="0AD37FD6"/>
    <w:rsid w:val="0B09728B"/>
    <w:rsid w:val="0B25FB52"/>
    <w:rsid w:val="0B272D47"/>
    <w:rsid w:val="0B3DCA3E"/>
    <w:rsid w:val="0B77D554"/>
    <w:rsid w:val="0B873104"/>
    <w:rsid w:val="0B997308"/>
    <w:rsid w:val="0BE3206C"/>
    <w:rsid w:val="0C1CBB92"/>
    <w:rsid w:val="0C33F0BA"/>
    <w:rsid w:val="0C4372F4"/>
    <w:rsid w:val="0C56E811"/>
    <w:rsid w:val="0C5765B1"/>
    <w:rsid w:val="0C581606"/>
    <w:rsid w:val="0C86E4CB"/>
    <w:rsid w:val="0C98FE28"/>
    <w:rsid w:val="0C9D667E"/>
    <w:rsid w:val="0CB1C2D1"/>
    <w:rsid w:val="0CDAD473"/>
    <w:rsid w:val="0CF77CD8"/>
    <w:rsid w:val="0D0F82B3"/>
    <w:rsid w:val="0D469CCD"/>
    <w:rsid w:val="0D48F91C"/>
    <w:rsid w:val="0D4C746A"/>
    <w:rsid w:val="0D57CFF4"/>
    <w:rsid w:val="0D5B25A4"/>
    <w:rsid w:val="0D6DAB28"/>
    <w:rsid w:val="0D796ACC"/>
    <w:rsid w:val="0D7A1E64"/>
    <w:rsid w:val="0D9E6BD0"/>
    <w:rsid w:val="0DBC95D5"/>
    <w:rsid w:val="0DD9D835"/>
    <w:rsid w:val="0DE76270"/>
    <w:rsid w:val="0E14E6DF"/>
    <w:rsid w:val="0E15E086"/>
    <w:rsid w:val="0E225FD0"/>
    <w:rsid w:val="0E2393B2"/>
    <w:rsid w:val="0E38D3CC"/>
    <w:rsid w:val="0E3D81F0"/>
    <w:rsid w:val="0EAD5338"/>
    <w:rsid w:val="0EC44C0D"/>
    <w:rsid w:val="0EDE8DDF"/>
    <w:rsid w:val="0EE5F9FF"/>
    <w:rsid w:val="0EE6FAA7"/>
    <w:rsid w:val="0F16781F"/>
    <w:rsid w:val="0F3144E3"/>
    <w:rsid w:val="0F6E18C9"/>
    <w:rsid w:val="0F850E86"/>
    <w:rsid w:val="0F9E97D6"/>
    <w:rsid w:val="0F9FAEA3"/>
    <w:rsid w:val="0FA17CEA"/>
    <w:rsid w:val="0FE13FD7"/>
    <w:rsid w:val="0FE1F002"/>
    <w:rsid w:val="0FF02D35"/>
    <w:rsid w:val="10051E7E"/>
    <w:rsid w:val="100B8929"/>
    <w:rsid w:val="101446AD"/>
    <w:rsid w:val="102953B9"/>
    <w:rsid w:val="102A0D23"/>
    <w:rsid w:val="105267E4"/>
    <w:rsid w:val="1067FAF4"/>
    <w:rsid w:val="1069CCC3"/>
    <w:rsid w:val="10A9BA3C"/>
    <w:rsid w:val="10C7E793"/>
    <w:rsid w:val="11163291"/>
    <w:rsid w:val="111E2E89"/>
    <w:rsid w:val="113EAD60"/>
    <w:rsid w:val="115BBDE7"/>
    <w:rsid w:val="11848D84"/>
    <w:rsid w:val="11D73921"/>
    <w:rsid w:val="11DDF181"/>
    <w:rsid w:val="11F07558"/>
    <w:rsid w:val="11F2907E"/>
    <w:rsid w:val="1204D579"/>
    <w:rsid w:val="1212656C"/>
    <w:rsid w:val="1228BBF9"/>
    <w:rsid w:val="12349D1B"/>
    <w:rsid w:val="1245B5E4"/>
    <w:rsid w:val="1259B937"/>
    <w:rsid w:val="1274A77A"/>
    <w:rsid w:val="127733A6"/>
    <w:rsid w:val="128A31BE"/>
    <w:rsid w:val="129A7301"/>
    <w:rsid w:val="12A26745"/>
    <w:rsid w:val="12ACBB58"/>
    <w:rsid w:val="12AD7ED8"/>
    <w:rsid w:val="12DA1662"/>
    <w:rsid w:val="12E6ED5B"/>
    <w:rsid w:val="12EE0250"/>
    <w:rsid w:val="13323F2C"/>
    <w:rsid w:val="1339611A"/>
    <w:rsid w:val="13582AB6"/>
    <w:rsid w:val="137B5A90"/>
    <w:rsid w:val="13861A53"/>
    <w:rsid w:val="138AB9F9"/>
    <w:rsid w:val="1397EC94"/>
    <w:rsid w:val="13B17080"/>
    <w:rsid w:val="13CC5554"/>
    <w:rsid w:val="13F1FB4C"/>
    <w:rsid w:val="140E7ECE"/>
    <w:rsid w:val="141B380E"/>
    <w:rsid w:val="14240486"/>
    <w:rsid w:val="142B70BF"/>
    <w:rsid w:val="14622091"/>
    <w:rsid w:val="14627796"/>
    <w:rsid w:val="1482BDBC"/>
    <w:rsid w:val="1486B3B4"/>
    <w:rsid w:val="1492D536"/>
    <w:rsid w:val="149B889D"/>
    <w:rsid w:val="149C1B1A"/>
    <w:rsid w:val="14C6B940"/>
    <w:rsid w:val="14C6F034"/>
    <w:rsid w:val="14E48216"/>
    <w:rsid w:val="14E5E76E"/>
    <w:rsid w:val="14EC60FB"/>
    <w:rsid w:val="14EE464E"/>
    <w:rsid w:val="14F2F139"/>
    <w:rsid w:val="14F90E56"/>
    <w:rsid w:val="15014ED3"/>
    <w:rsid w:val="15121F04"/>
    <w:rsid w:val="1533BCF5"/>
    <w:rsid w:val="1543599D"/>
    <w:rsid w:val="1547D15A"/>
    <w:rsid w:val="155377AE"/>
    <w:rsid w:val="15540B01"/>
    <w:rsid w:val="1585B9A3"/>
    <w:rsid w:val="1595BEF3"/>
    <w:rsid w:val="159EE200"/>
    <w:rsid w:val="15A8AA23"/>
    <w:rsid w:val="15ADE044"/>
    <w:rsid w:val="15D65776"/>
    <w:rsid w:val="15E2D8EE"/>
    <w:rsid w:val="15F65A71"/>
    <w:rsid w:val="1607EBAC"/>
    <w:rsid w:val="160BB7FB"/>
    <w:rsid w:val="1612DCCD"/>
    <w:rsid w:val="1616327D"/>
    <w:rsid w:val="161E79BB"/>
    <w:rsid w:val="161F9262"/>
    <w:rsid w:val="16201B26"/>
    <w:rsid w:val="16225BC5"/>
    <w:rsid w:val="16277FE8"/>
    <w:rsid w:val="163758FE"/>
    <w:rsid w:val="1649631D"/>
    <w:rsid w:val="165F6062"/>
    <w:rsid w:val="168436A3"/>
    <w:rsid w:val="16BAC2FD"/>
    <w:rsid w:val="16C94859"/>
    <w:rsid w:val="16E35436"/>
    <w:rsid w:val="16F40DFE"/>
    <w:rsid w:val="170207EA"/>
    <w:rsid w:val="171CD633"/>
    <w:rsid w:val="171F15DC"/>
    <w:rsid w:val="175BA548"/>
    <w:rsid w:val="175DC7DD"/>
    <w:rsid w:val="176A2838"/>
    <w:rsid w:val="1777D480"/>
    <w:rsid w:val="17793537"/>
    <w:rsid w:val="177E6B7C"/>
    <w:rsid w:val="1798DA81"/>
    <w:rsid w:val="17A16AE0"/>
    <w:rsid w:val="17BB62C3"/>
    <w:rsid w:val="17C35049"/>
    <w:rsid w:val="17C6FC4D"/>
    <w:rsid w:val="17C7EA39"/>
    <w:rsid w:val="17D0FB9E"/>
    <w:rsid w:val="17D85AD9"/>
    <w:rsid w:val="17F47578"/>
    <w:rsid w:val="17F5490A"/>
    <w:rsid w:val="1805B962"/>
    <w:rsid w:val="18484FE3"/>
    <w:rsid w:val="1869B2D3"/>
    <w:rsid w:val="188E3E99"/>
    <w:rsid w:val="18964FF8"/>
    <w:rsid w:val="1899C5A4"/>
    <w:rsid w:val="18B9E435"/>
    <w:rsid w:val="1904D3FB"/>
    <w:rsid w:val="192A8979"/>
    <w:rsid w:val="19323FF8"/>
    <w:rsid w:val="1932AF0D"/>
    <w:rsid w:val="194F55F3"/>
    <w:rsid w:val="196DCA67"/>
    <w:rsid w:val="19B2C1BF"/>
    <w:rsid w:val="19D4E86B"/>
    <w:rsid w:val="19D63986"/>
    <w:rsid w:val="19DE9C0A"/>
    <w:rsid w:val="1A16CAC0"/>
    <w:rsid w:val="1A214086"/>
    <w:rsid w:val="1A24262E"/>
    <w:rsid w:val="1A2C9ED6"/>
    <w:rsid w:val="1A302167"/>
    <w:rsid w:val="1A615466"/>
    <w:rsid w:val="1A650885"/>
    <w:rsid w:val="1A73EE80"/>
    <w:rsid w:val="1A937028"/>
    <w:rsid w:val="1A9543A3"/>
    <w:rsid w:val="1A964967"/>
    <w:rsid w:val="1AA18E32"/>
    <w:rsid w:val="1AAEB047"/>
    <w:rsid w:val="1ABCB40A"/>
    <w:rsid w:val="1AEF35A8"/>
    <w:rsid w:val="1B23F27E"/>
    <w:rsid w:val="1B5CA5DF"/>
    <w:rsid w:val="1B6E2820"/>
    <w:rsid w:val="1B90B5B8"/>
    <w:rsid w:val="1BB22F47"/>
    <w:rsid w:val="1BB29B21"/>
    <w:rsid w:val="1BB34D53"/>
    <w:rsid w:val="1C2A2007"/>
    <w:rsid w:val="1C2F0AF2"/>
    <w:rsid w:val="1C338C13"/>
    <w:rsid w:val="1C48A86E"/>
    <w:rsid w:val="1C5BB2B3"/>
    <w:rsid w:val="1C7E774F"/>
    <w:rsid w:val="1CA8E654"/>
    <w:rsid w:val="1CAA884C"/>
    <w:rsid w:val="1CB2E3A9"/>
    <w:rsid w:val="1D099BDB"/>
    <w:rsid w:val="1D0BAE9A"/>
    <w:rsid w:val="1D0F9EC2"/>
    <w:rsid w:val="1D3DCA95"/>
    <w:rsid w:val="1D4E6B82"/>
    <w:rsid w:val="1D4FE584"/>
    <w:rsid w:val="1D51C52B"/>
    <w:rsid w:val="1D66BC5E"/>
    <w:rsid w:val="1DA33203"/>
    <w:rsid w:val="1DA92056"/>
    <w:rsid w:val="1DBC71D4"/>
    <w:rsid w:val="1DC7BCEC"/>
    <w:rsid w:val="1DCCE465"/>
    <w:rsid w:val="1DD21CEC"/>
    <w:rsid w:val="1DECF7D3"/>
    <w:rsid w:val="1DF78314"/>
    <w:rsid w:val="1E081C05"/>
    <w:rsid w:val="1E1789CE"/>
    <w:rsid w:val="1E196970"/>
    <w:rsid w:val="1E2D9635"/>
    <w:rsid w:val="1E426AE3"/>
    <w:rsid w:val="1E445506"/>
    <w:rsid w:val="1E49791A"/>
    <w:rsid w:val="1E5B9340"/>
    <w:rsid w:val="1E842DAE"/>
    <w:rsid w:val="1E8632E2"/>
    <w:rsid w:val="1E8D209C"/>
    <w:rsid w:val="1E9EA99E"/>
    <w:rsid w:val="1F30F13E"/>
    <w:rsid w:val="1F379C08"/>
    <w:rsid w:val="1F3B7764"/>
    <w:rsid w:val="1F669B49"/>
    <w:rsid w:val="1F898C45"/>
    <w:rsid w:val="1F90A056"/>
    <w:rsid w:val="1F91CC0C"/>
    <w:rsid w:val="1FC57063"/>
    <w:rsid w:val="1FCFF9C9"/>
    <w:rsid w:val="1FDD7563"/>
    <w:rsid w:val="1FFFD78B"/>
    <w:rsid w:val="20077299"/>
    <w:rsid w:val="200B81C2"/>
    <w:rsid w:val="2029CA24"/>
    <w:rsid w:val="2061BCCD"/>
    <w:rsid w:val="206399A7"/>
    <w:rsid w:val="208F5E7C"/>
    <w:rsid w:val="20958CF2"/>
    <w:rsid w:val="20AEBA93"/>
    <w:rsid w:val="20B73173"/>
    <w:rsid w:val="20BA379B"/>
    <w:rsid w:val="20D199EA"/>
    <w:rsid w:val="20E40D26"/>
    <w:rsid w:val="211421CF"/>
    <w:rsid w:val="21228563"/>
    <w:rsid w:val="2153DE6A"/>
    <w:rsid w:val="2221DCA5"/>
    <w:rsid w:val="222CD00B"/>
    <w:rsid w:val="22327BEE"/>
    <w:rsid w:val="224801A9"/>
    <w:rsid w:val="22643CAB"/>
    <w:rsid w:val="22671EA6"/>
    <w:rsid w:val="226C2A31"/>
    <w:rsid w:val="2283ACA9"/>
    <w:rsid w:val="2297DDAB"/>
    <w:rsid w:val="22BF405C"/>
    <w:rsid w:val="22D5B25A"/>
    <w:rsid w:val="22EBFD9C"/>
    <w:rsid w:val="23003D0F"/>
    <w:rsid w:val="2311C3C6"/>
    <w:rsid w:val="2314379F"/>
    <w:rsid w:val="231BFF77"/>
    <w:rsid w:val="234862F6"/>
    <w:rsid w:val="235D9B85"/>
    <w:rsid w:val="236011A8"/>
    <w:rsid w:val="23656BB0"/>
    <w:rsid w:val="238C29A6"/>
    <w:rsid w:val="23A4A0F0"/>
    <w:rsid w:val="23CFD8AE"/>
    <w:rsid w:val="23EED235"/>
    <w:rsid w:val="23FF6C4E"/>
    <w:rsid w:val="246C9E73"/>
    <w:rsid w:val="248009CC"/>
    <w:rsid w:val="24849A68"/>
    <w:rsid w:val="24905A16"/>
    <w:rsid w:val="24AACB68"/>
    <w:rsid w:val="24BD13B4"/>
    <w:rsid w:val="24CAD4C4"/>
    <w:rsid w:val="24E43357"/>
    <w:rsid w:val="24FE3746"/>
    <w:rsid w:val="25477D46"/>
    <w:rsid w:val="256924A7"/>
    <w:rsid w:val="25AEE87B"/>
    <w:rsid w:val="25B79BF9"/>
    <w:rsid w:val="25B9A674"/>
    <w:rsid w:val="25CB463A"/>
    <w:rsid w:val="25F86270"/>
    <w:rsid w:val="26090C81"/>
    <w:rsid w:val="26146BC1"/>
    <w:rsid w:val="2627CD2E"/>
    <w:rsid w:val="2684860C"/>
    <w:rsid w:val="269D58AB"/>
    <w:rsid w:val="26D55489"/>
    <w:rsid w:val="27016586"/>
    <w:rsid w:val="270B23CA"/>
    <w:rsid w:val="27102E40"/>
    <w:rsid w:val="272DD46C"/>
    <w:rsid w:val="27383DDD"/>
    <w:rsid w:val="273E73DB"/>
    <w:rsid w:val="2760892B"/>
    <w:rsid w:val="276C58F6"/>
    <w:rsid w:val="27A0F989"/>
    <w:rsid w:val="27B36272"/>
    <w:rsid w:val="27CF5EEB"/>
    <w:rsid w:val="27DADBC4"/>
    <w:rsid w:val="27E099C2"/>
    <w:rsid w:val="27E62AB7"/>
    <w:rsid w:val="27E8DD00"/>
    <w:rsid w:val="27E94D29"/>
    <w:rsid w:val="27EB90D4"/>
    <w:rsid w:val="2800591B"/>
    <w:rsid w:val="280B5874"/>
    <w:rsid w:val="28194C53"/>
    <w:rsid w:val="284BA1B0"/>
    <w:rsid w:val="28553A4F"/>
    <w:rsid w:val="2858574F"/>
    <w:rsid w:val="2864C529"/>
    <w:rsid w:val="287342BD"/>
    <w:rsid w:val="287F1E08"/>
    <w:rsid w:val="289944B3"/>
    <w:rsid w:val="289EEE88"/>
    <w:rsid w:val="28C68C67"/>
    <w:rsid w:val="28CB3357"/>
    <w:rsid w:val="28D23C13"/>
    <w:rsid w:val="28E19789"/>
    <w:rsid w:val="29088FC6"/>
    <w:rsid w:val="294345D2"/>
    <w:rsid w:val="2946A8D3"/>
    <w:rsid w:val="2952BC32"/>
    <w:rsid w:val="295C1C17"/>
    <w:rsid w:val="2976875B"/>
    <w:rsid w:val="2987573D"/>
    <w:rsid w:val="29A8BA31"/>
    <w:rsid w:val="29B9F684"/>
    <w:rsid w:val="29CC0375"/>
    <w:rsid w:val="29E02CD1"/>
    <w:rsid w:val="29FA3E28"/>
    <w:rsid w:val="2A0BE74B"/>
    <w:rsid w:val="2A41B953"/>
    <w:rsid w:val="2A41ED76"/>
    <w:rsid w:val="2A4A4A27"/>
    <w:rsid w:val="2A4B433D"/>
    <w:rsid w:val="2A4BB5D8"/>
    <w:rsid w:val="2A5330E3"/>
    <w:rsid w:val="2A626E0E"/>
    <w:rsid w:val="2A93405A"/>
    <w:rsid w:val="2AD6A20D"/>
    <w:rsid w:val="2ADB2627"/>
    <w:rsid w:val="2ADC8EB7"/>
    <w:rsid w:val="2AE3221F"/>
    <w:rsid w:val="2AF190AE"/>
    <w:rsid w:val="2AF1A77B"/>
    <w:rsid w:val="2AF7EC78"/>
    <w:rsid w:val="2B059FB3"/>
    <w:rsid w:val="2B127C86"/>
    <w:rsid w:val="2B433FC8"/>
    <w:rsid w:val="2B55C6E5"/>
    <w:rsid w:val="2B585FB7"/>
    <w:rsid w:val="2B5B36F7"/>
    <w:rsid w:val="2B5C92DB"/>
    <w:rsid w:val="2B8F9D4F"/>
    <w:rsid w:val="2BF53773"/>
    <w:rsid w:val="2BF57889"/>
    <w:rsid w:val="2C294921"/>
    <w:rsid w:val="2C49AFDD"/>
    <w:rsid w:val="2C562557"/>
    <w:rsid w:val="2C784E05"/>
    <w:rsid w:val="2CAE281D"/>
    <w:rsid w:val="2CF45F01"/>
    <w:rsid w:val="2CFFC06A"/>
    <w:rsid w:val="2D28CD14"/>
    <w:rsid w:val="2D2C1A46"/>
    <w:rsid w:val="2D6C10F8"/>
    <w:rsid w:val="2DFAFA82"/>
    <w:rsid w:val="2E1568BE"/>
    <w:rsid w:val="2E1B0347"/>
    <w:rsid w:val="2E1B388F"/>
    <w:rsid w:val="2E1C440A"/>
    <w:rsid w:val="2E225A9F"/>
    <w:rsid w:val="2E24F631"/>
    <w:rsid w:val="2E26D02E"/>
    <w:rsid w:val="2E49F87E"/>
    <w:rsid w:val="2E4BAEAB"/>
    <w:rsid w:val="2E594DDA"/>
    <w:rsid w:val="2E5D9289"/>
    <w:rsid w:val="2E5D995C"/>
    <w:rsid w:val="2E7F2CA4"/>
    <w:rsid w:val="2EA6E380"/>
    <w:rsid w:val="2ECFE7D9"/>
    <w:rsid w:val="2ED7D464"/>
    <w:rsid w:val="2EDB9858"/>
    <w:rsid w:val="2EDE83E9"/>
    <w:rsid w:val="2EF2A9AA"/>
    <w:rsid w:val="2EF7481F"/>
    <w:rsid w:val="2F0B0610"/>
    <w:rsid w:val="2F26A206"/>
    <w:rsid w:val="2F39C015"/>
    <w:rsid w:val="2F443E44"/>
    <w:rsid w:val="2F64C629"/>
    <w:rsid w:val="2F8ADA66"/>
    <w:rsid w:val="2FB03C1A"/>
    <w:rsid w:val="2FC3EBE2"/>
    <w:rsid w:val="2FCC4BBD"/>
    <w:rsid w:val="2FCEAF74"/>
    <w:rsid w:val="2FD6E618"/>
    <w:rsid w:val="2FE7CD22"/>
    <w:rsid w:val="2FF936CF"/>
    <w:rsid w:val="301D4E79"/>
    <w:rsid w:val="3020D42D"/>
    <w:rsid w:val="30366787"/>
    <w:rsid w:val="305B183A"/>
    <w:rsid w:val="306FB3EE"/>
    <w:rsid w:val="30993E4D"/>
    <w:rsid w:val="30A64A49"/>
    <w:rsid w:val="30C6463D"/>
    <w:rsid w:val="30C8A896"/>
    <w:rsid w:val="30CC0C15"/>
    <w:rsid w:val="30F8F266"/>
    <w:rsid w:val="31111D3C"/>
    <w:rsid w:val="3134E84F"/>
    <w:rsid w:val="313B0501"/>
    <w:rsid w:val="3144CB97"/>
    <w:rsid w:val="316629B7"/>
    <w:rsid w:val="3174D951"/>
    <w:rsid w:val="31819940"/>
    <w:rsid w:val="3196F304"/>
    <w:rsid w:val="319DC360"/>
    <w:rsid w:val="31C1544A"/>
    <w:rsid w:val="31D812C4"/>
    <w:rsid w:val="31D81880"/>
    <w:rsid w:val="321E4E9F"/>
    <w:rsid w:val="32350889"/>
    <w:rsid w:val="3237DD35"/>
    <w:rsid w:val="3249A384"/>
    <w:rsid w:val="3252C328"/>
    <w:rsid w:val="3262169E"/>
    <w:rsid w:val="32824DFB"/>
    <w:rsid w:val="328D1BB5"/>
    <w:rsid w:val="32942471"/>
    <w:rsid w:val="32A13352"/>
    <w:rsid w:val="32B54B01"/>
    <w:rsid w:val="32BE15F9"/>
    <w:rsid w:val="32E1307B"/>
    <w:rsid w:val="32E1C559"/>
    <w:rsid w:val="3312A1A9"/>
    <w:rsid w:val="33132A8E"/>
    <w:rsid w:val="33328004"/>
    <w:rsid w:val="33433261"/>
    <w:rsid w:val="3370C13C"/>
    <w:rsid w:val="337F3A0F"/>
    <w:rsid w:val="3394C72D"/>
    <w:rsid w:val="33DCAC34"/>
    <w:rsid w:val="33F53317"/>
    <w:rsid w:val="3410D3BE"/>
    <w:rsid w:val="349ECEBE"/>
    <w:rsid w:val="34A32172"/>
    <w:rsid w:val="34CFBA4D"/>
    <w:rsid w:val="34D0ED85"/>
    <w:rsid w:val="34D3B9F0"/>
    <w:rsid w:val="35029F40"/>
    <w:rsid w:val="354BFC93"/>
    <w:rsid w:val="355B68BA"/>
    <w:rsid w:val="3582821D"/>
    <w:rsid w:val="359291B1"/>
    <w:rsid w:val="359568E2"/>
    <w:rsid w:val="359D0FA0"/>
    <w:rsid w:val="35C37977"/>
    <w:rsid w:val="35F52523"/>
    <w:rsid w:val="361D5848"/>
    <w:rsid w:val="3629F71B"/>
    <w:rsid w:val="36342985"/>
    <w:rsid w:val="3638F077"/>
    <w:rsid w:val="3648803D"/>
    <w:rsid w:val="364CAAB9"/>
    <w:rsid w:val="365DCD08"/>
    <w:rsid w:val="367BEAC2"/>
    <w:rsid w:val="36B07D0B"/>
    <w:rsid w:val="36CFDA72"/>
    <w:rsid w:val="36E04914"/>
    <w:rsid w:val="37119BC1"/>
    <w:rsid w:val="37149B86"/>
    <w:rsid w:val="3722E50A"/>
    <w:rsid w:val="373587C1"/>
    <w:rsid w:val="375B4D00"/>
    <w:rsid w:val="37697D4F"/>
    <w:rsid w:val="37A8A421"/>
    <w:rsid w:val="37C0A18B"/>
    <w:rsid w:val="37D0F987"/>
    <w:rsid w:val="37D56B3B"/>
    <w:rsid w:val="37E51B54"/>
    <w:rsid w:val="37FEAB12"/>
    <w:rsid w:val="3824E2E4"/>
    <w:rsid w:val="386699AC"/>
    <w:rsid w:val="38889C6E"/>
    <w:rsid w:val="388F23BA"/>
    <w:rsid w:val="38A9985D"/>
    <w:rsid w:val="38ADA06F"/>
    <w:rsid w:val="38B95C76"/>
    <w:rsid w:val="38CB1C84"/>
    <w:rsid w:val="38D000F8"/>
    <w:rsid w:val="38F18B49"/>
    <w:rsid w:val="38F6EC4B"/>
    <w:rsid w:val="3901E6ED"/>
    <w:rsid w:val="392B2150"/>
    <w:rsid w:val="39330E85"/>
    <w:rsid w:val="39470305"/>
    <w:rsid w:val="39580CA3"/>
    <w:rsid w:val="39590F42"/>
    <w:rsid w:val="396EBA62"/>
    <w:rsid w:val="3972DF0E"/>
    <w:rsid w:val="39937F9E"/>
    <w:rsid w:val="39BE1F7D"/>
    <w:rsid w:val="39CDA804"/>
    <w:rsid w:val="39DC7BFB"/>
    <w:rsid w:val="39FFF0F2"/>
    <w:rsid w:val="3A02CD7B"/>
    <w:rsid w:val="3A1EA6DA"/>
    <w:rsid w:val="3A37CB58"/>
    <w:rsid w:val="3A50A2C2"/>
    <w:rsid w:val="3A56627F"/>
    <w:rsid w:val="3A6CD2E6"/>
    <w:rsid w:val="3ACDCA0A"/>
    <w:rsid w:val="3AFDB3AB"/>
    <w:rsid w:val="3B046630"/>
    <w:rsid w:val="3B08C764"/>
    <w:rsid w:val="3B446070"/>
    <w:rsid w:val="3B5F2987"/>
    <w:rsid w:val="3B931DC0"/>
    <w:rsid w:val="3BD017DC"/>
    <w:rsid w:val="3BE1391F"/>
    <w:rsid w:val="3C1D9227"/>
    <w:rsid w:val="3C7C2F03"/>
    <w:rsid w:val="3CA46FCA"/>
    <w:rsid w:val="3CA84274"/>
    <w:rsid w:val="3CB9CD10"/>
    <w:rsid w:val="3CC0FEF7"/>
    <w:rsid w:val="3CFB5B01"/>
    <w:rsid w:val="3D060874"/>
    <w:rsid w:val="3D092F53"/>
    <w:rsid w:val="3D425076"/>
    <w:rsid w:val="3D50F450"/>
    <w:rsid w:val="3D75D4D4"/>
    <w:rsid w:val="3D82533D"/>
    <w:rsid w:val="3D83ABB3"/>
    <w:rsid w:val="3D847B39"/>
    <w:rsid w:val="3D87CD12"/>
    <w:rsid w:val="3DACD464"/>
    <w:rsid w:val="3DB56A32"/>
    <w:rsid w:val="3DBF862C"/>
    <w:rsid w:val="3DC31007"/>
    <w:rsid w:val="3DD4BA60"/>
    <w:rsid w:val="3E22C3F1"/>
    <w:rsid w:val="3E3127C1"/>
    <w:rsid w:val="3E378FEB"/>
    <w:rsid w:val="3E6A1875"/>
    <w:rsid w:val="3E795B0E"/>
    <w:rsid w:val="3E80191E"/>
    <w:rsid w:val="3E8EAE14"/>
    <w:rsid w:val="3EA68DDD"/>
    <w:rsid w:val="3EB0856D"/>
    <w:rsid w:val="3ED779D4"/>
    <w:rsid w:val="3EDAE87D"/>
    <w:rsid w:val="3EF73BE2"/>
    <w:rsid w:val="3F08ED79"/>
    <w:rsid w:val="3F11BD3D"/>
    <w:rsid w:val="3F3973F7"/>
    <w:rsid w:val="3F4DBC6F"/>
    <w:rsid w:val="3F7972B4"/>
    <w:rsid w:val="3FB3EEC9"/>
    <w:rsid w:val="3FC38369"/>
    <w:rsid w:val="3FC995B3"/>
    <w:rsid w:val="3FF434CF"/>
    <w:rsid w:val="4018747D"/>
    <w:rsid w:val="403E2E33"/>
    <w:rsid w:val="40582E9D"/>
    <w:rsid w:val="405E1EB0"/>
    <w:rsid w:val="40720EFF"/>
    <w:rsid w:val="408F3575"/>
    <w:rsid w:val="40993A1F"/>
    <w:rsid w:val="409F89F7"/>
    <w:rsid w:val="40D8409B"/>
    <w:rsid w:val="40FA273A"/>
    <w:rsid w:val="41104F4B"/>
    <w:rsid w:val="4126B7AC"/>
    <w:rsid w:val="413F363D"/>
    <w:rsid w:val="41937C56"/>
    <w:rsid w:val="4194701A"/>
    <w:rsid w:val="41BE139D"/>
    <w:rsid w:val="41CED8FD"/>
    <w:rsid w:val="41D54DB3"/>
    <w:rsid w:val="41DD23E4"/>
    <w:rsid w:val="41E41E55"/>
    <w:rsid w:val="41F0C499"/>
    <w:rsid w:val="41FD7015"/>
    <w:rsid w:val="42047031"/>
    <w:rsid w:val="42109062"/>
    <w:rsid w:val="422C42D8"/>
    <w:rsid w:val="423BC81B"/>
    <w:rsid w:val="4249FFBB"/>
    <w:rsid w:val="424D93EF"/>
    <w:rsid w:val="42536373"/>
    <w:rsid w:val="4256B95C"/>
    <w:rsid w:val="425B3E35"/>
    <w:rsid w:val="4266C3BA"/>
    <w:rsid w:val="42AA0543"/>
    <w:rsid w:val="42AA6A6C"/>
    <w:rsid w:val="42C26248"/>
    <w:rsid w:val="42C2F2D9"/>
    <w:rsid w:val="42C5B74E"/>
    <w:rsid w:val="42F279DC"/>
    <w:rsid w:val="42F58F10"/>
    <w:rsid w:val="4307E354"/>
    <w:rsid w:val="4336FD0E"/>
    <w:rsid w:val="43780878"/>
    <w:rsid w:val="438FA863"/>
    <w:rsid w:val="43A0C5C6"/>
    <w:rsid w:val="43A9AFC1"/>
    <w:rsid w:val="43EAFFB1"/>
    <w:rsid w:val="44016812"/>
    <w:rsid w:val="44140AC9"/>
    <w:rsid w:val="442480CB"/>
    <w:rsid w:val="4446CB61"/>
    <w:rsid w:val="445FBFF2"/>
    <w:rsid w:val="446CAD70"/>
    <w:rsid w:val="448504AD"/>
    <w:rsid w:val="448F62C6"/>
    <w:rsid w:val="44BBDBC9"/>
    <w:rsid w:val="44CCC2BE"/>
    <w:rsid w:val="44D55EE5"/>
    <w:rsid w:val="44D6F27C"/>
    <w:rsid w:val="44ED4CAA"/>
    <w:rsid w:val="4516EEC6"/>
    <w:rsid w:val="451DF844"/>
    <w:rsid w:val="4520F619"/>
    <w:rsid w:val="456CAB42"/>
    <w:rsid w:val="45894821"/>
    <w:rsid w:val="4592DEF7"/>
    <w:rsid w:val="459F93F5"/>
    <w:rsid w:val="45B4D0F8"/>
    <w:rsid w:val="46182128"/>
    <w:rsid w:val="4622F60E"/>
    <w:rsid w:val="463B108A"/>
    <w:rsid w:val="464F24BA"/>
    <w:rsid w:val="466B55B3"/>
    <w:rsid w:val="468001A5"/>
    <w:rsid w:val="4681B1E2"/>
    <w:rsid w:val="46B96DE6"/>
    <w:rsid w:val="46E4C861"/>
    <w:rsid w:val="470E972E"/>
    <w:rsid w:val="471F5025"/>
    <w:rsid w:val="4725254E"/>
    <w:rsid w:val="47334B05"/>
    <w:rsid w:val="47369CDE"/>
    <w:rsid w:val="473F4735"/>
    <w:rsid w:val="47570B9F"/>
    <w:rsid w:val="47708392"/>
    <w:rsid w:val="47B6B33D"/>
    <w:rsid w:val="47C3F710"/>
    <w:rsid w:val="47C68E1A"/>
    <w:rsid w:val="47DB61D3"/>
    <w:rsid w:val="47F81C78"/>
    <w:rsid w:val="47FB9E02"/>
    <w:rsid w:val="482CCBC7"/>
    <w:rsid w:val="4842F434"/>
    <w:rsid w:val="4851A706"/>
    <w:rsid w:val="48622F92"/>
    <w:rsid w:val="48696DFE"/>
    <w:rsid w:val="48744E8E"/>
    <w:rsid w:val="488B7FEF"/>
    <w:rsid w:val="48BA784B"/>
    <w:rsid w:val="48BDCDFB"/>
    <w:rsid w:val="48D26D3F"/>
    <w:rsid w:val="48D6F658"/>
    <w:rsid w:val="48EF870B"/>
    <w:rsid w:val="48F517EF"/>
    <w:rsid w:val="49289F05"/>
    <w:rsid w:val="4936086E"/>
    <w:rsid w:val="495C5ABC"/>
    <w:rsid w:val="495E9256"/>
    <w:rsid w:val="495FDD4D"/>
    <w:rsid w:val="49607482"/>
    <w:rsid w:val="4976248F"/>
    <w:rsid w:val="498659A2"/>
    <w:rsid w:val="498769EA"/>
    <w:rsid w:val="49B61D2D"/>
    <w:rsid w:val="49B9B268"/>
    <w:rsid w:val="49BBA888"/>
    <w:rsid w:val="49C29FF5"/>
    <w:rsid w:val="4A04848F"/>
    <w:rsid w:val="4A125A48"/>
    <w:rsid w:val="4A41B3D6"/>
    <w:rsid w:val="4A42642B"/>
    <w:rsid w:val="4A522186"/>
    <w:rsid w:val="4A6C9CE1"/>
    <w:rsid w:val="4A72C6B9"/>
    <w:rsid w:val="4A7D1953"/>
    <w:rsid w:val="4A94EA96"/>
    <w:rsid w:val="4AA08E0F"/>
    <w:rsid w:val="4AA4853E"/>
    <w:rsid w:val="4ACB9D3B"/>
    <w:rsid w:val="4B03B340"/>
    <w:rsid w:val="4B080CFD"/>
    <w:rsid w:val="4B191A48"/>
    <w:rsid w:val="4B2295DD"/>
    <w:rsid w:val="4B2E385F"/>
    <w:rsid w:val="4B3A9E82"/>
    <w:rsid w:val="4B541F2C"/>
    <w:rsid w:val="4B604577"/>
    <w:rsid w:val="4B6F0169"/>
    <w:rsid w:val="4B702F74"/>
    <w:rsid w:val="4B827395"/>
    <w:rsid w:val="4B8FC19C"/>
    <w:rsid w:val="4B9531AB"/>
    <w:rsid w:val="4BB63BEB"/>
    <w:rsid w:val="4BB772A8"/>
    <w:rsid w:val="4BB8FD53"/>
    <w:rsid w:val="4BC13720"/>
    <w:rsid w:val="4BD3050F"/>
    <w:rsid w:val="4BF2524C"/>
    <w:rsid w:val="4C6497E3"/>
    <w:rsid w:val="4C888961"/>
    <w:rsid w:val="4C920345"/>
    <w:rsid w:val="4C99FF3D"/>
    <w:rsid w:val="4CBE663E"/>
    <w:rsid w:val="4CD2F022"/>
    <w:rsid w:val="4CD37E71"/>
    <w:rsid w:val="4CD7CE1A"/>
    <w:rsid w:val="4CE45076"/>
    <w:rsid w:val="4CEBC57D"/>
    <w:rsid w:val="4CF34C1A"/>
    <w:rsid w:val="4D01A4CA"/>
    <w:rsid w:val="4D08B3CA"/>
    <w:rsid w:val="4D09679C"/>
    <w:rsid w:val="4D4CEBA7"/>
    <w:rsid w:val="4D4E188E"/>
    <w:rsid w:val="4D5ABAC1"/>
    <w:rsid w:val="4D5B308F"/>
    <w:rsid w:val="4D69945F"/>
    <w:rsid w:val="4D6E7A3C"/>
    <w:rsid w:val="4D85DD73"/>
    <w:rsid w:val="4D8A9D2E"/>
    <w:rsid w:val="4DAA677B"/>
    <w:rsid w:val="4DBDC615"/>
    <w:rsid w:val="4DCB8DFC"/>
    <w:rsid w:val="4DCE9ACC"/>
    <w:rsid w:val="4DD9B10C"/>
    <w:rsid w:val="4DE0043E"/>
    <w:rsid w:val="4E077126"/>
    <w:rsid w:val="4E1D8579"/>
    <w:rsid w:val="4E28B48E"/>
    <w:rsid w:val="4E2A8D74"/>
    <w:rsid w:val="4E476444"/>
    <w:rsid w:val="4E62BE0F"/>
    <w:rsid w:val="4E6F32F0"/>
    <w:rsid w:val="4E730435"/>
    <w:rsid w:val="4E86F03D"/>
    <w:rsid w:val="4ED8AF82"/>
    <w:rsid w:val="4EEF136A"/>
    <w:rsid w:val="4EF8D7E2"/>
    <w:rsid w:val="4EFA652B"/>
    <w:rsid w:val="4F097789"/>
    <w:rsid w:val="4F28856D"/>
    <w:rsid w:val="4F340875"/>
    <w:rsid w:val="4F6F44B0"/>
    <w:rsid w:val="4F913D47"/>
    <w:rsid w:val="4F972A06"/>
    <w:rsid w:val="4F98EBB9"/>
    <w:rsid w:val="4FB68EED"/>
    <w:rsid w:val="4FB992FB"/>
    <w:rsid w:val="4FDDAD4C"/>
    <w:rsid w:val="501CFFBC"/>
    <w:rsid w:val="5022C09E"/>
    <w:rsid w:val="50464B46"/>
    <w:rsid w:val="504E0619"/>
    <w:rsid w:val="50510609"/>
    <w:rsid w:val="505C58E6"/>
    <w:rsid w:val="508DA840"/>
    <w:rsid w:val="5092D151"/>
    <w:rsid w:val="50953414"/>
    <w:rsid w:val="509B28FD"/>
    <w:rsid w:val="50A989B9"/>
    <w:rsid w:val="50C1E32E"/>
    <w:rsid w:val="50DF3E14"/>
    <w:rsid w:val="50ED809D"/>
    <w:rsid w:val="50FC97B8"/>
    <w:rsid w:val="51028676"/>
    <w:rsid w:val="510DE5B6"/>
    <w:rsid w:val="5117A500"/>
    <w:rsid w:val="514D0663"/>
    <w:rsid w:val="515B8F00"/>
    <w:rsid w:val="517DD05C"/>
    <w:rsid w:val="517EC64B"/>
    <w:rsid w:val="51846E87"/>
    <w:rsid w:val="519591EB"/>
    <w:rsid w:val="519C4D27"/>
    <w:rsid w:val="51A93586"/>
    <w:rsid w:val="51FDBEB9"/>
    <w:rsid w:val="5202F86D"/>
    <w:rsid w:val="521CAC78"/>
    <w:rsid w:val="5226B42C"/>
    <w:rsid w:val="523EFD53"/>
    <w:rsid w:val="52615A91"/>
    <w:rsid w:val="5264EEA0"/>
    <w:rsid w:val="52820FCF"/>
    <w:rsid w:val="5283A901"/>
    <w:rsid w:val="5287701E"/>
    <w:rsid w:val="52882294"/>
    <w:rsid w:val="52B5522B"/>
    <w:rsid w:val="52C8CD77"/>
    <w:rsid w:val="52E23FF1"/>
    <w:rsid w:val="52E94E18"/>
    <w:rsid w:val="52F6FE38"/>
    <w:rsid w:val="5303D5CE"/>
    <w:rsid w:val="531523D3"/>
    <w:rsid w:val="5329A9F6"/>
    <w:rsid w:val="53535ECD"/>
    <w:rsid w:val="537A51F0"/>
    <w:rsid w:val="53CD01C9"/>
    <w:rsid w:val="53E55C70"/>
    <w:rsid w:val="53EB6E45"/>
    <w:rsid w:val="53FC8078"/>
    <w:rsid w:val="5409E087"/>
    <w:rsid w:val="540A014A"/>
    <w:rsid w:val="5411CE0D"/>
    <w:rsid w:val="5418F3BC"/>
    <w:rsid w:val="541F7962"/>
    <w:rsid w:val="5423F2F5"/>
    <w:rsid w:val="54612C8F"/>
    <w:rsid w:val="54631B9C"/>
    <w:rsid w:val="546964BC"/>
    <w:rsid w:val="546A3A5C"/>
    <w:rsid w:val="547DD142"/>
    <w:rsid w:val="548C0EA0"/>
    <w:rsid w:val="54A97EE4"/>
    <w:rsid w:val="54B11ADD"/>
    <w:rsid w:val="55212340"/>
    <w:rsid w:val="5529FA43"/>
    <w:rsid w:val="555704BA"/>
    <w:rsid w:val="557094A9"/>
    <w:rsid w:val="5594C829"/>
    <w:rsid w:val="55A5D1AB"/>
    <w:rsid w:val="55B4C41D"/>
    <w:rsid w:val="55C1BB64"/>
    <w:rsid w:val="55C85EF7"/>
    <w:rsid w:val="55D1A679"/>
    <w:rsid w:val="55DA0DFE"/>
    <w:rsid w:val="55E8B9AB"/>
    <w:rsid w:val="5607760C"/>
    <w:rsid w:val="5645885D"/>
    <w:rsid w:val="56576A0F"/>
    <w:rsid w:val="565EC53C"/>
    <w:rsid w:val="56C647F4"/>
    <w:rsid w:val="56F402AA"/>
    <w:rsid w:val="571BA357"/>
    <w:rsid w:val="5727A057"/>
    <w:rsid w:val="5747D3B1"/>
    <w:rsid w:val="575BBB12"/>
    <w:rsid w:val="5763B2BE"/>
    <w:rsid w:val="579B5B2B"/>
    <w:rsid w:val="57BF2FB6"/>
    <w:rsid w:val="57C183EC"/>
    <w:rsid w:val="57DCF2FA"/>
    <w:rsid w:val="580B8EAB"/>
    <w:rsid w:val="580EB21A"/>
    <w:rsid w:val="582BE457"/>
    <w:rsid w:val="584D0AD8"/>
    <w:rsid w:val="5859FFF6"/>
    <w:rsid w:val="5860D651"/>
    <w:rsid w:val="58752940"/>
    <w:rsid w:val="58917355"/>
    <w:rsid w:val="58972632"/>
    <w:rsid w:val="58AFA00A"/>
    <w:rsid w:val="58D19564"/>
    <w:rsid w:val="58E89109"/>
    <w:rsid w:val="591AE6BD"/>
    <w:rsid w:val="59288088"/>
    <w:rsid w:val="5982461E"/>
    <w:rsid w:val="599BF872"/>
    <w:rsid w:val="599F55C2"/>
    <w:rsid w:val="59E09BEC"/>
    <w:rsid w:val="5A3DA0C3"/>
    <w:rsid w:val="5A44716A"/>
    <w:rsid w:val="5A519DE4"/>
    <w:rsid w:val="5A7783DC"/>
    <w:rsid w:val="5A94D671"/>
    <w:rsid w:val="5AA13A88"/>
    <w:rsid w:val="5AAA1104"/>
    <w:rsid w:val="5AB124DA"/>
    <w:rsid w:val="5AC7AEC1"/>
    <w:rsid w:val="5ACD5E8C"/>
    <w:rsid w:val="5AD0A8BA"/>
    <w:rsid w:val="5B1F1869"/>
    <w:rsid w:val="5B216A30"/>
    <w:rsid w:val="5B6897B4"/>
    <w:rsid w:val="5B740230"/>
    <w:rsid w:val="5B9D2E1B"/>
    <w:rsid w:val="5BA65F4F"/>
    <w:rsid w:val="5C36F260"/>
    <w:rsid w:val="5C55F2A7"/>
    <w:rsid w:val="5C56A727"/>
    <w:rsid w:val="5C7AD071"/>
    <w:rsid w:val="5C7D806E"/>
    <w:rsid w:val="5CC969CA"/>
    <w:rsid w:val="5CD41E2E"/>
    <w:rsid w:val="5CD7864B"/>
    <w:rsid w:val="5CE42012"/>
    <w:rsid w:val="5D0143A6"/>
    <w:rsid w:val="5D13DEAF"/>
    <w:rsid w:val="5D14E738"/>
    <w:rsid w:val="5D2912DF"/>
    <w:rsid w:val="5D2B62DD"/>
    <w:rsid w:val="5D529E71"/>
    <w:rsid w:val="5D56B630"/>
    <w:rsid w:val="5D5A24D9"/>
    <w:rsid w:val="5D83112D"/>
    <w:rsid w:val="5D8ABD9D"/>
    <w:rsid w:val="5DA4D49F"/>
    <w:rsid w:val="5DBAF524"/>
    <w:rsid w:val="5DC7C388"/>
    <w:rsid w:val="5E318D0E"/>
    <w:rsid w:val="5E3738CD"/>
    <w:rsid w:val="5E3BED76"/>
    <w:rsid w:val="5E441B9F"/>
    <w:rsid w:val="5E50612A"/>
    <w:rsid w:val="5E588086"/>
    <w:rsid w:val="5E969CC2"/>
    <w:rsid w:val="5ED1D10B"/>
    <w:rsid w:val="5EE39C79"/>
    <w:rsid w:val="5EEC4621"/>
    <w:rsid w:val="5EFB3ED1"/>
    <w:rsid w:val="5F00B6E0"/>
    <w:rsid w:val="5F26B53C"/>
    <w:rsid w:val="5F3747CB"/>
    <w:rsid w:val="5F74CEC0"/>
    <w:rsid w:val="5F85CEF3"/>
    <w:rsid w:val="5F8D5600"/>
    <w:rsid w:val="5FD47BAE"/>
    <w:rsid w:val="5FDAC7D1"/>
    <w:rsid w:val="6000CBAB"/>
    <w:rsid w:val="60037763"/>
    <w:rsid w:val="60371CCA"/>
    <w:rsid w:val="6047086A"/>
    <w:rsid w:val="604E466E"/>
    <w:rsid w:val="60581CBD"/>
    <w:rsid w:val="605DC014"/>
    <w:rsid w:val="6076EDD2"/>
    <w:rsid w:val="6077231A"/>
    <w:rsid w:val="607E3D33"/>
    <w:rsid w:val="60A833FB"/>
    <w:rsid w:val="60A9B84A"/>
    <w:rsid w:val="60BAB1EF"/>
    <w:rsid w:val="60C1DDB9"/>
    <w:rsid w:val="60C9835B"/>
    <w:rsid w:val="60DBFBB7"/>
    <w:rsid w:val="60DCFA6A"/>
    <w:rsid w:val="60E7399E"/>
    <w:rsid w:val="610AE123"/>
    <w:rsid w:val="613DAF36"/>
    <w:rsid w:val="615D0D4C"/>
    <w:rsid w:val="6161416B"/>
    <w:rsid w:val="6161C251"/>
    <w:rsid w:val="6169E89E"/>
    <w:rsid w:val="617C6907"/>
    <w:rsid w:val="618566A3"/>
    <w:rsid w:val="618801EC"/>
    <w:rsid w:val="6188DB19"/>
    <w:rsid w:val="6189C759"/>
    <w:rsid w:val="61DA8853"/>
    <w:rsid w:val="6230C104"/>
    <w:rsid w:val="62320498"/>
    <w:rsid w:val="623EA2D7"/>
    <w:rsid w:val="6258C3CD"/>
    <w:rsid w:val="625E2EC0"/>
    <w:rsid w:val="62607252"/>
    <w:rsid w:val="628014A1"/>
    <w:rsid w:val="628295C1"/>
    <w:rsid w:val="62A21DFD"/>
    <w:rsid w:val="62F6214A"/>
    <w:rsid w:val="634A042D"/>
    <w:rsid w:val="636E787B"/>
    <w:rsid w:val="6375936A"/>
    <w:rsid w:val="638FBD7F"/>
    <w:rsid w:val="639EC8D8"/>
    <w:rsid w:val="63CC9165"/>
    <w:rsid w:val="63D131F8"/>
    <w:rsid w:val="63DDD356"/>
    <w:rsid w:val="63DEE0FA"/>
    <w:rsid w:val="63EDB880"/>
    <w:rsid w:val="642CCF33"/>
    <w:rsid w:val="643722A5"/>
    <w:rsid w:val="64420445"/>
    <w:rsid w:val="644281E5"/>
    <w:rsid w:val="6452FC14"/>
    <w:rsid w:val="64BA378E"/>
    <w:rsid w:val="64C99443"/>
    <w:rsid w:val="6528C251"/>
    <w:rsid w:val="655E1381"/>
    <w:rsid w:val="65730840"/>
    <w:rsid w:val="6575ECB1"/>
    <w:rsid w:val="6579A3B7"/>
    <w:rsid w:val="65A605E7"/>
    <w:rsid w:val="65B0CA58"/>
    <w:rsid w:val="65FB2130"/>
    <w:rsid w:val="663F370E"/>
    <w:rsid w:val="665847A3"/>
    <w:rsid w:val="6658D7C6"/>
    <w:rsid w:val="666AD5E5"/>
    <w:rsid w:val="66711A38"/>
    <w:rsid w:val="6681A4EF"/>
    <w:rsid w:val="668E4D3A"/>
    <w:rsid w:val="6695B503"/>
    <w:rsid w:val="66A7E4D6"/>
    <w:rsid w:val="66AA1A70"/>
    <w:rsid w:val="66CA27B3"/>
    <w:rsid w:val="66CF81FD"/>
    <w:rsid w:val="66DC79C5"/>
    <w:rsid w:val="6708D2BA"/>
    <w:rsid w:val="671213FA"/>
    <w:rsid w:val="671C6778"/>
    <w:rsid w:val="671CA0A5"/>
    <w:rsid w:val="67293153"/>
    <w:rsid w:val="672D6038"/>
    <w:rsid w:val="673E922C"/>
    <w:rsid w:val="674565F7"/>
    <w:rsid w:val="67701888"/>
    <w:rsid w:val="67A0F90B"/>
    <w:rsid w:val="67A4459A"/>
    <w:rsid w:val="67A75919"/>
    <w:rsid w:val="67F2D135"/>
    <w:rsid w:val="68138834"/>
    <w:rsid w:val="68154381"/>
    <w:rsid w:val="6862D1F0"/>
    <w:rsid w:val="68738C17"/>
    <w:rsid w:val="68D238C8"/>
    <w:rsid w:val="68D8AEE8"/>
    <w:rsid w:val="68F1D745"/>
    <w:rsid w:val="68FF32B3"/>
    <w:rsid w:val="6927536F"/>
    <w:rsid w:val="696D8CDA"/>
    <w:rsid w:val="697D4C47"/>
    <w:rsid w:val="69B56A31"/>
    <w:rsid w:val="69BCD533"/>
    <w:rsid w:val="69C13337"/>
    <w:rsid w:val="69C5EDFC"/>
    <w:rsid w:val="69E068E0"/>
    <w:rsid w:val="69FEFF03"/>
    <w:rsid w:val="6A24E39C"/>
    <w:rsid w:val="6A399C53"/>
    <w:rsid w:val="6A40737C"/>
    <w:rsid w:val="6A4674D8"/>
    <w:rsid w:val="6A962F16"/>
    <w:rsid w:val="6ABCF4D0"/>
    <w:rsid w:val="6AC33111"/>
    <w:rsid w:val="6B023236"/>
    <w:rsid w:val="6B1B889A"/>
    <w:rsid w:val="6B2B38D3"/>
    <w:rsid w:val="6B46FD80"/>
    <w:rsid w:val="6B7D3E53"/>
    <w:rsid w:val="6BB203E3"/>
    <w:rsid w:val="6C104FAA"/>
    <w:rsid w:val="6C2AF2D5"/>
    <w:rsid w:val="6C6C1671"/>
    <w:rsid w:val="6C823F94"/>
    <w:rsid w:val="6C84478B"/>
    <w:rsid w:val="6C92C2B6"/>
    <w:rsid w:val="6CC9A693"/>
    <w:rsid w:val="6CE6CE69"/>
    <w:rsid w:val="6CE9EFCF"/>
    <w:rsid w:val="6CEA57B3"/>
    <w:rsid w:val="6CF4C80D"/>
    <w:rsid w:val="6D01560F"/>
    <w:rsid w:val="6D25DE87"/>
    <w:rsid w:val="6D2AC530"/>
    <w:rsid w:val="6D320FAB"/>
    <w:rsid w:val="6D34FB5E"/>
    <w:rsid w:val="6D5A862C"/>
    <w:rsid w:val="6D5B01CF"/>
    <w:rsid w:val="6D898927"/>
    <w:rsid w:val="6D98E56F"/>
    <w:rsid w:val="6DCFBE2E"/>
    <w:rsid w:val="6DD2A3D6"/>
    <w:rsid w:val="6DDA8EA2"/>
    <w:rsid w:val="6E071F14"/>
    <w:rsid w:val="6E084828"/>
    <w:rsid w:val="6E11F296"/>
    <w:rsid w:val="6E21111D"/>
    <w:rsid w:val="6E236E9F"/>
    <w:rsid w:val="6E55F059"/>
    <w:rsid w:val="6E69A535"/>
    <w:rsid w:val="6E8CA862"/>
    <w:rsid w:val="6EB84611"/>
    <w:rsid w:val="6EB90DCD"/>
    <w:rsid w:val="6EC3D9F7"/>
    <w:rsid w:val="6EE132AF"/>
    <w:rsid w:val="6EE9C9F5"/>
    <w:rsid w:val="6EF2213B"/>
    <w:rsid w:val="6F29252A"/>
    <w:rsid w:val="6F410BE8"/>
    <w:rsid w:val="6F45271F"/>
    <w:rsid w:val="6F4CD8FB"/>
    <w:rsid w:val="6F6947A0"/>
    <w:rsid w:val="6F79B7B3"/>
    <w:rsid w:val="6F80BADD"/>
    <w:rsid w:val="6FA1D5AC"/>
    <w:rsid w:val="6FB5922C"/>
    <w:rsid w:val="6FB7C536"/>
    <w:rsid w:val="6FE209BB"/>
    <w:rsid w:val="6FF278C3"/>
    <w:rsid w:val="70089447"/>
    <w:rsid w:val="700DC87E"/>
    <w:rsid w:val="7029E153"/>
    <w:rsid w:val="702F6890"/>
    <w:rsid w:val="70412E88"/>
    <w:rsid w:val="70545249"/>
    <w:rsid w:val="70E9B887"/>
    <w:rsid w:val="712B6494"/>
    <w:rsid w:val="713C715D"/>
    <w:rsid w:val="713DFDD0"/>
    <w:rsid w:val="714F71EF"/>
    <w:rsid w:val="717B620D"/>
    <w:rsid w:val="7188E904"/>
    <w:rsid w:val="718CEADF"/>
    <w:rsid w:val="71A043B9"/>
    <w:rsid w:val="71C1455C"/>
    <w:rsid w:val="71FF2DF0"/>
    <w:rsid w:val="720C012F"/>
    <w:rsid w:val="720D670A"/>
    <w:rsid w:val="72330C23"/>
    <w:rsid w:val="72878FC8"/>
    <w:rsid w:val="729AAA40"/>
    <w:rsid w:val="72CA2A62"/>
    <w:rsid w:val="72DBF817"/>
    <w:rsid w:val="731FFE60"/>
    <w:rsid w:val="7334DB94"/>
    <w:rsid w:val="733779FA"/>
    <w:rsid w:val="73BB52D7"/>
    <w:rsid w:val="73D76EA5"/>
    <w:rsid w:val="73DBE180"/>
    <w:rsid w:val="740AF561"/>
    <w:rsid w:val="741B0DA1"/>
    <w:rsid w:val="745C08EA"/>
    <w:rsid w:val="7470A2C9"/>
    <w:rsid w:val="74A05977"/>
    <w:rsid w:val="74B8B7A9"/>
    <w:rsid w:val="74CC2B2C"/>
    <w:rsid w:val="74CDB321"/>
    <w:rsid w:val="74DA54DD"/>
    <w:rsid w:val="754B7D69"/>
    <w:rsid w:val="756E5E7C"/>
    <w:rsid w:val="757998F5"/>
    <w:rsid w:val="75804BF8"/>
    <w:rsid w:val="75B70705"/>
    <w:rsid w:val="75D05A4D"/>
    <w:rsid w:val="75FD8B32"/>
    <w:rsid w:val="760D6C47"/>
    <w:rsid w:val="7649EADF"/>
    <w:rsid w:val="7653FC41"/>
    <w:rsid w:val="765DC0B9"/>
    <w:rsid w:val="7666AB11"/>
    <w:rsid w:val="76829F46"/>
    <w:rsid w:val="7697BA47"/>
    <w:rsid w:val="76AE4867"/>
    <w:rsid w:val="76CA14FA"/>
    <w:rsid w:val="76CE61FA"/>
    <w:rsid w:val="76D6D482"/>
    <w:rsid w:val="76F7EADB"/>
    <w:rsid w:val="770E6ACC"/>
    <w:rsid w:val="7737E50F"/>
    <w:rsid w:val="7745A84D"/>
    <w:rsid w:val="775B89C1"/>
    <w:rsid w:val="775E368F"/>
    <w:rsid w:val="77898234"/>
    <w:rsid w:val="77956983"/>
    <w:rsid w:val="77B16CAF"/>
    <w:rsid w:val="77B57198"/>
    <w:rsid w:val="77BD29EC"/>
    <w:rsid w:val="77DA3890"/>
    <w:rsid w:val="77DEE62D"/>
    <w:rsid w:val="77E61090"/>
    <w:rsid w:val="77F0937E"/>
    <w:rsid w:val="780EF1C2"/>
    <w:rsid w:val="7830E39F"/>
    <w:rsid w:val="78385154"/>
    <w:rsid w:val="7874118D"/>
    <w:rsid w:val="78775E8E"/>
    <w:rsid w:val="78824AA7"/>
    <w:rsid w:val="78AE4178"/>
    <w:rsid w:val="78DC6A02"/>
    <w:rsid w:val="790654AF"/>
    <w:rsid w:val="79362FF3"/>
    <w:rsid w:val="793A8837"/>
    <w:rsid w:val="79688545"/>
    <w:rsid w:val="796D155F"/>
    <w:rsid w:val="7970FEDA"/>
    <w:rsid w:val="797F116E"/>
    <w:rsid w:val="797FB79E"/>
    <w:rsid w:val="798B9D03"/>
    <w:rsid w:val="7995617B"/>
    <w:rsid w:val="79A032DD"/>
    <w:rsid w:val="79A03BB6"/>
    <w:rsid w:val="79B2EA8E"/>
    <w:rsid w:val="79B78A29"/>
    <w:rsid w:val="79CAD6EF"/>
    <w:rsid w:val="79CF5B09"/>
    <w:rsid w:val="79D79817"/>
    <w:rsid w:val="7A09A0DA"/>
    <w:rsid w:val="7A0C8A99"/>
    <w:rsid w:val="7A1BB938"/>
    <w:rsid w:val="7A25340F"/>
    <w:rsid w:val="7A39AB38"/>
    <w:rsid w:val="7A4309B4"/>
    <w:rsid w:val="7A6A1DAC"/>
    <w:rsid w:val="7A7B5C1E"/>
    <w:rsid w:val="7A7D4FD1"/>
    <w:rsid w:val="7A8417A8"/>
    <w:rsid w:val="7A8D77D6"/>
    <w:rsid w:val="7A932A83"/>
    <w:rsid w:val="7A96566D"/>
    <w:rsid w:val="7AB070EA"/>
    <w:rsid w:val="7AB6AC5C"/>
    <w:rsid w:val="7AC6F120"/>
    <w:rsid w:val="7AF3F691"/>
    <w:rsid w:val="7B4D7EF3"/>
    <w:rsid w:val="7B636DA4"/>
    <w:rsid w:val="7BC333E5"/>
    <w:rsid w:val="7BF24D38"/>
    <w:rsid w:val="7BF5BADC"/>
    <w:rsid w:val="7C1F0D7A"/>
    <w:rsid w:val="7C22162B"/>
    <w:rsid w:val="7C37BCEF"/>
    <w:rsid w:val="7C614F5F"/>
    <w:rsid w:val="7CA79246"/>
    <w:rsid w:val="7CA7F603"/>
    <w:rsid w:val="7CA89F9C"/>
    <w:rsid w:val="7CBE14B4"/>
    <w:rsid w:val="7CC404A1"/>
    <w:rsid w:val="7CD57A06"/>
    <w:rsid w:val="7CDC751C"/>
    <w:rsid w:val="7CF4A2C9"/>
    <w:rsid w:val="7CF6B285"/>
    <w:rsid w:val="7CF7626F"/>
    <w:rsid w:val="7D0EF7C3"/>
    <w:rsid w:val="7D0F38D9"/>
    <w:rsid w:val="7D105D91"/>
    <w:rsid w:val="7D250503"/>
    <w:rsid w:val="7D2E0461"/>
    <w:rsid w:val="7D316D71"/>
    <w:rsid w:val="7D32D551"/>
    <w:rsid w:val="7D3B17B5"/>
    <w:rsid w:val="7D4BD837"/>
    <w:rsid w:val="7D4BF32F"/>
    <w:rsid w:val="7D5502F1"/>
    <w:rsid w:val="7D57E9C6"/>
    <w:rsid w:val="7D723580"/>
    <w:rsid w:val="7DEE4D1E"/>
    <w:rsid w:val="7DEEB5E1"/>
    <w:rsid w:val="7E0158DF"/>
    <w:rsid w:val="7E0DF95A"/>
    <w:rsid w:val="7E25B9BE"/>
    <w:rsid w:val="7E29A9F7"/>
    <w:rsid w:val="7E3ED303"/>
    <w:rsid w:val="7E783683"/>
    <w:rsid w:val="7E9E4812"/>
    <w:rsid w:val="7EB7DD9A"/>
    <w:rsid w:val="7EECB4AD"/>
    <w:rsid w:val="7EF867C9"/>
    <w:rsid w:val="7F2CB4F7"/>
    <w:rsid w:val="7F6675FA"/>
    <w:rsid w:val="7F76AAA3"/>
    <w:rsid w:val="7F7A7701"/>
    <w:rsid w:val="7F8ACDD4"/>
    <w:rsid w:val="7F8BAFA3"/>
    <w:rsid w:val="7FDC56E3"/>
    <w:rsid w:val="7FDDEAC6"/>
    <w:rsid w:val="7FE0405E"/>
    <w:rsid w:val="7FE47A9F"/>
    <w:rsid w:val="7FE5728A"/>
    <w:rsid w:val="7FF89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8803D"/>
  <w15:chartTrackingRefBased/>
  <w15:docId w15:val="{4028D575-6FE7-7747-A954-780E1666A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10E83"/>
    <w:pPr>
      <w:ind w:left="720"/>
      <w:contextualSpacing/>
    </w:pPr>
  </w:style>
  <w:style w:type="paragraph" w:styleId="EndnoteText">
    <w:name w:val="endnote text"/>
    <w:basedOn w:val="Normal"/>
    <w:link w:val="EndnoteTextChar"/>
    <w:uiPriority w:val="99"/>
    <w:semiHidden/>
    <w:unhideWhenUsed/>
    <w:rsid w:val="009102E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102E6"/>
    <w:rPr>
      <w:sz w:val="20"/>
      <w:szCs w:val="20"/>
    </w:rPr>
  </w:style>
  <w:style w:type="character" w:styleId="EndnoteReference">
    <w:name w:val="endnote reference"/>
    <w:basedOn w:val="DefaultParagraphFont"/>
    <w:uiPriority w:val="99"/>
    <w:semiHidden/>
    <w:unhideWhenUsed/>
    <w:rsid w:val="009102E6"/>
    <w:rPr>
      <w:vertAlign w:val="superscript"/>
    </w:rPr>
  </w:style>
  <w:style w:type="paragraph" w:styleId="Header">
    <w:name w:val="header"/>
    <w:basedOn w:val="Normal"/>
    <w:link w:val="HeaderChar"/>
    <w:uiPriority w:val="99"/>
    <w:unhideWhenUsed/>
    <w:rsid w:val="00986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6CB6"/>
  </w:style>
  <w:style w:type="paragraph" w:styleId="Footer">
    <w:name w:val="footer"/>
    <w:basedOn w:val="Normal"/>
    <w:link w:val="FooterChar"/>
    <w:uiPriority w:val="99"/>
    <w:unhideWhenUsed/>
    <w:rsid w:val="00986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CB6"/>
  </w:style>
  <w:style w:type="table" w:styleId="TableGrid">
    <w:name w:val="Table Grid"/>
    <w:basedOn w:val="TableNormal"/>
    <w:uiPriority w:val="59"/>
    <w:rsid w:val="00986CB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ournals.sagepub.com/doi/full/10.1177/1745691617709589" TargetMode="External"/><Relationship Id="rId117" Type="http://schemas.openxmlformats.org/officeDocument/2006/relationships/hyperlink" Target="http://americanscholarspress.us/journals/IFST/pdf/IFOTS-2-2015/v11n2-art9.pdf" TargetMode="External"/><Relationship Id="rId21" Type="http://schemas.openxmlformats.org/officeDocument/2006/relationships/hyperlink" Target="https://www.goamra.org/wp-content/uploads/2014/06/MRM_v8n3_mar.pdf" TargetMode="External"/><Relationship Id="rId42" Type="http://schemas.openxmlformats.org/officeDocument/2006/relationships/hyperlink" Target="https://www.emerald.com/insight/content/doi/10.1108/00907320410537658/full/html?skipTracking=true" TargetMode="External"/><Relationship Id="rId47" Type="http://schemas.openxmlformats.org/officeDocument/2006/relationships/hyperlink" Target="https://gov.wales/sites/default/files/publications/2018-03/successful-futures.pdf" TargetMode="External"/><Relationship Id="rId63" Type="http://schemas.openxmlformats.org/officeDocument/2006/relationships/hyperlink" Target="https://www.researchgate.net/publication/260164618_Children's_Outdoor_Environment_in_Icelandic_Educational_Policy" TargetMode="External"/><Relationship Id="rId68" Type="http://schemas.openxmlformats.org/officeDocument/2006/relationships/hyperlink" Target="https://www.internationaljournalofwellbeing.org/index.php/ijow/article/view/177" TargetMode="External"/><Relationship Id="rId84" Type="http://schemas.openxmlformats.org/officeDocument/2006/relationships/hyperlink" Target="https://mindfulnessinschools.org/wp-content/uploads/2021/01/Website-.b.pdf" TargetMode="External"/><Relationship Id="rId89" Type="http://schemas.openxmlformats.org/officeDocument/2006/relationships/hyperlink" Target="https://www.tandfonline.com/doi/abs/10.1080/1754730X.2010.9715679" TargetMode="External"/><Relationship Id="rId112" Type="http://schemas.openxmlformats.org/officeDocument/2006/relationships/hyperlink" Target="https://gov.wales/sites/default/files/consultations/2021-02/whole-school-approach-to-mental-health-emotional-wellbeing-summary-of-consultation-responses.pdf" TargetMode="External"/><Relationship Id="R4e8e87eb9b2d46d5" Type="http://schemas.microsoft.com/office/2019/09/relationships/intelligence" Target="intelligence.xml"/><Relationship Id="rId16" Type="http://schemas.openxmlformats.org/officeDocument/2006/relationships/hyperlink" Target="https://www.pnas.org/content/115/40/9980" TargetMode="External"/><Relationship Id="rId107" Type="http://schemas.openxmlformats.org/officeDocument/2006/relationships/hyperlink" Target="https://gov.wales/sites/default/files/publications/2018-02/foundation-phase-framework-revised-2015.pdf" TargetMode="External"/><Relationship Id="rId11" Type="http://schemas.openxmlformats.org/officeDocument/2006/relationships/hyperlink" Target="https://www.academia.edu/1075372/Thorburn_M_and_Allison_P_2010_Are_we_ready_to_go_outdoors_now_The_prospects_for_outdoor_education_during_a_period_of_curriculum_renewal_in_Scotland_Curriculum_Journal_21_1_97_108" TargetMode="External"/><Relationship Id="rId32" Type="http://schemas.openxmlformats.org/officeDocument/2006/relationships/hyperlink" Target="https://www.researchgate.net/publication/225750255_Mindfulness-Based_Approaches_with_Children_and_Adolescents_A_Preliminary_Review_of_Current_Research_in_an_Emergent_Field" TargetMode="External"/><Relationship Id="rId37" Type="http://schemas.openxmlformats.org/officeDocument/2006/relationships/hyperlink" Target="https://www.sciencedirect.com/science/article/pii/S0165032719316696" TargetMode="External"/><Relationship Id="rId53" Type="http://schemas.openxmlformats.org/officeDocument/2006/relationships/hyperlink" Target="https://www.sciencedirect.com/science/article/pii/S1876201812001323" TargetMode="External"/><Relationship Id="rId58" Type="http://schemas.openxmlformats.org/officeDocument/2006/relationships/hyperlink" Target="https://link.springer.com/content/pdf/10.1007/s12671-018-0883-6.pdf" TargetMode="External"/><Relationship Id="rId74" Type="http://schemas.openxmlformats.org/officeDocument/2006/relationships/hyperlink" Target="https://bbc.co.uk/news/uk-wales-47828736" TargetMode="External"/><Relationship Id="rId79" Type="http://schemas.openxmlformats.org/officeDocument/2006/relationships/hyperlink" Target="https://www.tandfonline.com/doi/pdf/10.1080/09575140701594400" TargetMode="External"/><Relationship Id="rId102" Type="http://schemas.openxmlformats.org/officeDocument/2006/relationships/hyperlink" Target="https://www.researchgate.net/publication/242477868_A_Constructionst_Discourse_on_Resilience_" TargetMode="External"/><Relationship Id="rId5" Type="http://schemas.openxmlformats.org/officeDocument/2006/relationships/footnotes" Target="footnotes.xml"/><Relationship Id="rId90" Type="http://schemas.openxmlformats.org/officeDocument/2006/relationships/hyperlink" Target="https://www.researchgate.net/publication/303404517_Mechanisms_of_mindfulness_The_dynamics_of_affective_adaptation_during_open_monitoring" TargetMode="External"/><Relationship Id="rId95" Type="http://schemas.openxmlformats.org/officeDocument/2006/relationships/hyperlink" Target="https://www.researchgate.net/publication/325603134_Encouraging_self-regulated_learning_in_the_classroom_A_review_of_the_literature" TargetMode="External"/><Relationship Id="rId22" Type="http://schemas.openxmlformats.org/officeDocument/2006/relationships/hyperlink" Target="https://onlinelibrary.wiley.com/doi/pdf/10.1111/j.1467-9566.2008.01087.x" TargetMode="External"/><Relationship Id="rId27" Type="http://schemas.openxmlformats.org/officeDocument/2006/relationships/hyperlink" Target="https://www.researchgate.net/publication/6712714_The_Pursuit_of_Self-Esteem_Contingencies_of_Self-Worth_and_Self-Regulation" TargetMode="External"/><Relationship Id="rId43" Type="http://schemas.openxmlformats.org/officeDocument/2006/relationships/hyperlink" Target="https://www.researchgate.net/publication/51189995_What_Are_the_Benefits_of_Mindfulness_A_Practice_Review_of_Psychotherapy" TargetMode="External"/><Relationship Id="rId48" Type="http://schemas.openxmlformats.org/officeDocument/2006/relationships/hyperlink" Target="https://www.researchgate.net/publication/6290064_Grit_Perseverance_and_Passion_for_Long-Term_Goals" TargetMode="External"/><Relationship Id="rId64" Type="http://schemas.openxmlformats.org/officeDocument/2006/relationships/hyperlink" Target="https://oda.oslomet.no/bitstream/handle/10642/5496/127-604-1-PB%281%29.pdf?sequence=1&amp;isAllowed=y" TargetMode="External"/><Relationship Id="rId69" Type="http://schemas.openxmlformats.org/officeDocument/2006/relationships/hyperlink" Target="https://www.researchgate.net/publication/316628257_John_Dewey's_Laboratory_School_in_Chicago_Theory_vs_Practice" TargetMode="External"/><Relationship Id="rId113" Type="http://schemas.openxmlformats.org/officeDocument/2006/relationships/hyperlink" Target="https://files.eric.ed.gov/fulltext/EJ1158258.pdf" TargetMode="External"/><Relationship Id="rId118" Type="http://schemas.openxmlformats.org/officeDocument/2006/relationships/hyperlink" Target="https://www.researchgate.net/publication/243775466_Self-Regulated_Learning_and_Academic_Achievement_An_Overview" TargetMode="External"/><Relationship Id="rId80" Type="http://schemas.openxmlformats.org/officeDocument/2006/relationships/hyperlink" Target="https://www.researchgate.net/publication/279945645_Mindfulness_Based_Interventions_for_Improving_Academic_Achievement_Behavior_and_Socio_Emotional_Functioning_of_Primary_and_Secondary_Students" TargetMode="External"/><Relationship Id="rId85" Type="http://schemas.openxmlformats.org/officeDocument/2006/relationships/hyperlink" Target="https://mindfulnessinschools.org/wp-content/uploads/2020/11/MINDFUL-WALES-TOOLKIT-Nov-2020.pdf" TargetMode="External"/><Relationship Id="rId12" Type="http://schemas.openxmlformats.org/officeDocument/2006/relationships/hyperlink" Target="https://www.researchgate.net/publication/316274241_Relationship_between_Resilience_and_Self-regulation_A_Study_of_Spanish_Youth_at_Risk_of_Social_Exclusion" TargetMode="External"/><Relationship Id="rId17" Type="http://schemas.openxmlformats.org/officeDocument/2006/relationships/hyperlink" Target="https://www.researchgate.net/publication/240530268_Well-being_happiness_and_education" TargetMode="External"/><Relationship Id="rId33" Type="http://schemas.openxmlformats.org/officeDocument/2006/relationships/hyperlink" Target="https://www.researchgate.net/publication/240308518_Effectiveness_of_the_Mindfulness_in_Schools_Programme_Non-randomised_controlled_feasibility_study" TargetMode="External"/><Relationship Id="rId38" Type="http://schemas.openxmlformats.org/officeDocument/2006/relationships/hyperlink" Target="https://www.tandfonline.com/doi/pdf/10.1080/14729679.2019.1660195?needAccess=true" TargetMode="External"/><Relationship Id="rId59" Type="http://schemas.openxmlformats.org/officeDocument/2006/relationships/hyperlink" Target="https://pure.rug.nl/ws/files/2565130/2010-BergAEvd-GreenSpace.pdf" TargetMode="External"/><Relationship Id="rId103" Type="http://schemas.openxmlformats.org/officeDocument/2006/relationships/hyperlink" Target="https://www.futuregenerations.wales/wp-content/uploads/2017/02/150623-guide-to-the-fg-act-en.pdf" TargetMode="External"/><Relationship Id="rId108" Type="http://schemas.openxmlformats.org/officeDocument/2006/relationships/hyperlink" Target="https://gov.wales/sites/default/files/publications/2018-03/successful-futures.pdf" TargetMode="External"/><Relationship Id="rId54" Type="http://schemas.openxmlformats.org/officeDocument/2006/relationships/hyperlink" Target="https://link.springer.com/article/10.1007/s10862-006-9035-8" TargetMode="External"/><Relationship Id="rId70" Type="http://schemas.openxmlformats.org/officeDocument/2006/relationships/hyperlink" Target="https://www.researchgate.net/publication/223047610" TargetMode="External"/><Relationship Id="rId75" Type="http://schemas.openxmlformats.org/officeDocument/2006/relationships/hyperlink" Target="https://www.researchgate.net//publication/263756839_The_Potential_Benefits_of_Mindfulness_Training_in_Early_Childhood_A_Developmental_Social_Cognitive_Neuroscience_Perspective" TargetMode="External"/><Relationship Id="rId91" Type="http://schemas.openxmlformats.org/officeDocument/2006/relationships/hyperlink" Target="https://link.springer.com/article/10.1007/s10826-017-0971-6" TargetMode="External"/><Relationship Id="rId96" Type="http://schemas.openxmlformats.org/officeDocument/2006/relationships/hyperlink" Target="https://onlinelibrary.wiley.com/doi/epdf/10.1111/j.1939-0025.1987.tb03541.x?saml_referrer"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jstor.org/stable/1128971?seq=1" TargetMode="External"/><Relationship Id="rId28" Type="http://schemas.openxmlformats.org/officeDocument/2006/relationships/hyperlink" Target="https://www.tandfonline.com/doi/abs/10.1080/10478400701598298?journalCode=hpli20" TargetMode="External"/><Relationship Id="rId49" Type="http://schemas.openxmlformats.org/officeDocument/2006/relationships/hyperlink" Target="https://www.researchgate.net/publication/339682352_HeartMath_approach_to_self-regulation_and_psychosocial_well-being" TargetMode="External"/><Relationship Id="rId114" Type="http://schemas.openxmlformats.org/officeDocument/2006/relationships/hyperlink" Target="https://www.researchgate.net/publication/231842385_What_is_resilience_A_review_and_concept_analysis" TargetMode="External"/><Relationship Id="rId119" Type="http://schemas.openxmlformats.org/officeDocument/2006/relationships/header" Target="header1.xml"/><Relationship Id="rId44" Type="http://schemas.openxmlformats.org/officeDocument/2006/relationships/hyperlink" Target="https://rhartshorne.com/fall-2012/eme6507-rh/cdisturco/eme6507-eportfolio/documents/pintrich%20and%20degroodt%201990.pdf" TargetMode="External"/><Relationship Id="rId60" Type="http://schemas.openxmlformats.org/officeDocument/2006/relationships/hyperlink" Target="https://www.researchgate.net/publication/325224014_Leveraging_Mindfulness_to_Build_Resilience_and_Professional_Quality_of_Life_in_Human_Service_Professionals" TargetMode="External"/><Relationship Id="rId65" Type="http://schemas.openxmlformats.org/officeDocument/2006/relationships/hyperlink" Target="https://www.sciencedirect.com/science/article/pii/0272494495900012" TargetMode="External"/><Relationship Id="rId81" Type="http://schemas.openxmlformats.org/officeDocument/2006/relationships/hyperlink" Target="https://www.researchgate.net/publication/282803899_Social_contexts_of_development_in_natural_outdoor_environments_children%27s_motor_activities_personal_challenges_and_peer_interactions_at_the_river_and_the_creek" TargetMode="External"/><Relationship Id="rId86" Type="http://schemas.openxmlformats.org/officeDocument/2006/relationships/hyperlink" Target="https://mindfulnessinschools.org/mindfulness-as-part-of-the-curriculum-for-wales-2022/" TargetMode="External"/><Relationship Id="rId4" Type="http://schemas.openxmlformats.org/officeDocument/2006/relationships/webSettings" Target="webSettings.xml"/><Relationship Id="rId9" Type="http://schemas.openxmlformats.org/officeDocument/2006/relationships/hyperlink" Target="https://www.tandfonline.com/doi/full/10.1080/03004270600898893?needAccess=true" TargetMode="External"/><Relationship Id="rId13" Type="http://schemas.openxmlformats.org/officeDocument/2006/relationships/hyperlink" Target="https://www.pubmed.ncbi.nlm.nih.gov/16385481/" TargetMode="External"/><Relationship Id="rId18" Type="http://schemas.openxmlformats.org/officeDocument/2006/relationships/hyperlink" Target="https://www-cambridge-org.ezproxy.uwtsd.ac.uk/core/services/aop-cambridge-core/content/view/E003FBB2404F858EB2D4AEECC696B20B" TargetMode="External"/><Relationship Id="rId39" Type="http://schemas.openxmlformats.org/officeDocument/2006/relationships/hyperlink" Target="https://www.childrenscommissioner.gov.uk/2021/01/28/damage-to-childrens-mental-health-caused-by-covid-crisis-could-last-for-years-without-a-large-scale-increase-for-childrens-mental-health-services/" TargetMode="External"/><Relationship Id="rId109" Type="http://schemas.openxmlformats.org/officeDocument/2006/relationships/hyperlink" Target="https://hwb.gov.wales/storage/b44ad45b-ff78-430a-9423-36feb86aaf7e/curriculum-for-wales-guidance.pdf" TargetMode="External"/><Relationship Id="rId34" Type="http://schemas.openxmlformats.org/officeDocument/2006/relationships/hyperlink" Target="https://www.researchgate.net/publication/231557111_Nature_connectedness_Associations_with_well-being_and_mindfulness" TargetMode="External"/><Relationship Id="rId50" Type="http://schemas.openxmlformats.org/officeDocument/2006/relationships/hyperlink" Target="https://link.springer.com/article/10.1007/BF00156001" TargetMode="External"/><Relationship Id="rId55" Type="http://schemas.openxmlformats.org/officeDocument/2006/relationships/hyperlink" Target="https://www.researchgate.net/publication/261528260_Mindfulness_An_Introduction" TargetMode="External"/><Relationship Id="rId76" Type="http://schemas.openxmlformats.org/officeDocument/2006/relationships/hyperlink" Target="https://www.researchgate.net/publication/233242374_The_outdoor_environment_in_Norwegian_kindergartens_as_pedagogical_space_for_toddlers'_play_learning_and_development" TargetMode="External"/><Relationship Id="rId97" Type="http://schemas.openxmlformats.org/officeDocument/2006/relationships/hyperlink" Target="https://researchgate.net/publication/272818291_ADVERSE_CHILDHOOD_EXPERIENCES_NATIONAL_AND_STATE_LEVEL_PREVALENCE" TargetMode="External"/><Relationship Id="rId104" Type="http://schemas.openxmlformats.org/officeDocument/2006/relationships/hyperlink" Target="https://journals.sagepub.com/doi/abs/10.1177/00139160021972793" TargetMode="External"/><Relationship Id="rId120" Type="http://schemas.openxmlformats.org/officeDocument/2006/relationships/footer" Target="footer1.xml"/><Relationship Id="rId7" Type="http://schemas.openxmlformats.org/officeDocument/2006/relationships/image" Target="media/image1.jpg"/><Relationship Id="rId71" Type="http://schemas.openxmlformats.org/officeDocument/2006/relationships/hyperlink" Target="https://www.researchgate.net/publication/249624329_Coping_with_ADD_The_Surprising_Connection_to_Green_Play_Settings" TargetMode="External"/><Relationship Id="rId92" Type="http://schemas.openxmlformats.org/officeDocument/2006/relationships/hyperlink" Target="https://reader.elsevier.com/reader/sd/pii/S1877042812054626?token=8C14BEA46A5F8BE268E7A0AFD82E988D09E1A7D3C8D3739774B9FCF263779C0C12670362D228579CC41827DF65AB3145" TargetMode="External"/><Relationship Id="rId2" Type="http://schemas.openxmlformats.org/officeDocument/2006/relationships/styles" Target="styles.xml"/><Relationship Id="rId29" Type="http://schemas.openxmlformats.org/officeDocument/2006/relationships/hyperlink" Target="https://www.researchgate.net/publication/238428905_Why_Is_Nature_BeneficialThe_Role_of_Connectedness_to_Nature" TargetMode="External"/><Relationship Id="rId24" Type="http://schemas.openxmlformats.org/officeDocument/2006/relationships/hyperlink" Target="https://www.researchgate.net/publication/223495636_Children_in_the_environment_Forest_day-care_centers_Modern_day_care_with_historical_antecedents" TargetMode="External"/><Relationship Id="rId40" Type="http://schemas.openxmlformats.org/officeDocument/2006/relationships/hyperlink" Target="https://onlinelibrary.wiley.com/doi/full/10.1002/pits.21978?saml_referrer" TargetMode="External"/><Relationship Id="rId45" Type="http://schemas.openxmlformats.org/officeDocument/2006/relationships/hyperlink" Target="https://www.researchgate.net/publication/234723809_Forming_Knowledge_Constructivist_Learning_and_Experiential_Education" TargetMode="External"/><Relationship Id="rId66" Type="http://schemas.openxmlformats.org/officeDocument/2006/relationships/hyperlink" Target="https://www.tandfonline.com/doi/abs/10.1080/00094056.2016.1251793?journalCode=uced20" TargetMode="External"/><Relationship Id="rId87" Type="http://schemas.openxmlformats.org/officeDocument/2006/relationships/hyperlink" Target="https://mindfulnessinschools.org/mindfulness-in-schools-project-misp-and-the-new-curriculum-for-wales/" TargetMode="External"/><Relationship Id="rId110" Type="http://schemas.openxmlformats.org/officeDocument/2006/relationships/hyperlink" Target="https://hwb.gov.wales/curriculum-for-wales/health-and-well-being/" TargetMode="External"/><Relationship Id="rId115" Type="http://schemas.openxmlformats.org/officeDocument/2006/relationships/hyperlink" Target="https://www.who.int/about/who-we-are/constitution" TargetMode="External"/><Relationship Id="rId61" Type="http://schemas.openxmlformats.org/officeDocument/2006/relationships/hyperlink" Target="https://www.researchgate.net/publication/282464866_Mindfulness_Enhancing_physical_aand_mental_wellbeing" TargetMode="External"/><Relationship Id="rId82" Type="http://schemas.openxmlformats.org/officeDocument/2006/relationships/hyperlink" Target="https://www.researchgate.net/publication/321195360_Self-Regulation" TargetMode="External"/><Relationship Id="rId19" Type="http://schemas.openxmlformats.org/officeDocument/2006/relationships/hyperlink" Target="https://www.tandfonline.com/doi/full/10.1080/10937404.2016.1196155" TargetMode="External"/><Relationship Id="rId14" Type="http://schemas.openxmlformats.org/officeDocument/2006/relationships/hyperlink" Target="https://web.stanford.edu/class/ed269/hplintrochapter.pdf" TargetMode="External"/><Relationship Id="rId30" Type="http://schemas.openxmlformats.org/officeDocument/2006/relationships/hyperlink" Target="https://www.researchgate.net/publication/298026525_The_concept_of_wellbeing_in_relation_to_health_and_quality_of_life" TargetMode="External"/><Relationship Id="rId35" Type="http://schemas.openxmlformats.org/officeDocument/2006/relationships/hyperlink" Target="https://www.academia.edu/27210868/Outdoor_Play_and_Learning_Policy_and_Practice" TargetMode="External"/><Relationship Id="rId56" Type="http://schemas.openxmlformats.org/officeDocument/2006/relationships/hyperlink" Target="https://bera-journals.onlinelibrary.wiley.com/doi/full/10.1002/curj.26" TargetMode="External"/><Relationship Id="rId77" Type="http://schemas.openxmlformats.org/officeDocument/2006/relationships/hyperlink" Target="https://www.researchgate.net/publication/328689717_Self-regulatory_systems_Self-regulation_and_learning" TargetMode="External"/><Relationship Id="rId100" Type="http://schemas.openxmlformats.org/officeDocument/2006/relationships/hyperlink" Target="https://gov.wales/sites/default/files/publications/2019-05/social-services-and-well-being-wales-act-2014-the-essentials.pdf" TargetMode="External"/><Relationship Id="rId105" Type="http://schemas.openxmlformats.org/officeDocument/2006/relationships/hyperlink" Target="https://hwb.gov.wales/api/storage/8f0b360f-f1f6-4bec-b11a-df88168007f9/learning-and-teaching-pedagogy.pdf" TargetMode="External"/><Relationship Id="rId8" Type="http://schemas.openxmlformats.org/officeDocument/2006/relationships/hyperlink" Target="https://www.academia.edu/41444488/Spiritual_Moments_Making_Music_in_Nature" TargetMode="External"/><Relationship Id="rId51" Type="http://schemas.openxmlformats.org/officeDocument/2006/relationships/hyperlink" Target="https://www.estyn.gov.wales/system/files/2020-07/Healthy%2520and%2520Happy%2520report%2520En_0.pdf" TargetMode="External"/><Relationship Id="rId72" Type="http://schemas.openxmlformats.org/officeDocument/2006/relationships/hyperlink" Target="https://acamh.onlinelibrary.wiley.com/doi/full/10.1111/jcpp.12057" TargetMode="External"/><Relationship Id="rId93" Type="http://schemas.openxmlformats.org/officeDocument/2006/relationships/hyperlink" Target="https://www.researchgate.net/publication/322663852_Mindfulness_and_Nature" TargetMode="External"/><Relationship Id="rId98" Type="http://schemas.openxmlformats.org/officeDocument/2006/relationships/hyperlink" Target="https://link.springer.com/article/10.1023/A:1018700829825" TargetMode="External"/><Relationship Id="rId121"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hyperlink" Target="https://www.childpsych.theclinics.com/article/S1056-4993(14)00122-9/fulltext" TargetMode="External"/><Relationship Id="rId46" Type="http://schemas.openxmlformats.org/officeDocument/2006/relationships/hyperlink" Target="https://www.lotc.org.uk/wp-content/uploads/2011/03/G1.-LOtC-Manifesto.pdf" TargetMode="External"/><Relationship Id="rId67" Type="http://schemas.openxmlformats.org/officeDocument/2006/relationships/hyperlink" Target="https://www.psycnet.apa.org/record/2009-99220-292" TargetMode="External"/><Relationship Id="rId116" Type="http://schemas.openxmlformats.org/officeDocument/2006/relationships/hyperlink" Target="https://yougov.co.uk/" TargetMode="External"/><Relationship Id="rId20" Type="http://schemas.openxmlformats.org/officeDocument/2006/relationships/hyperlink" Target="http://oaji.net/articles/2015/1707-1438677336.pdf" TargetMode="External"/><Relationship Id="rId41" Type="http://schemas.openxmlformats.org/officeDocument/2006/relationships/hyperlink" Target="https://files.eric.ed.gov//fulltext/EJ1108430.pdf" TargetMode="External"/><Relationship Id="rId62" Type="http://schemas.openxmlformats.org/officeDocument/2006/relationships/hyperlink" Target="https://www.academia.edu/7538897/Mindfulness_based_interventions_in_schools_a_systematic_review_and_meta_analysis_Zenner_C_Herrnleben_Kurz_S_Walach_H_2014_Frontiers_in_Psychology_Doi_10_3389_fpsyg_2014_00603" TargetMode="External"/><Relationship Id="rId83" Type="http://schemas.openxmlformats.org/officeDocument/2006/relationships/hyperlink" Target="https://www.mentalhealth.org.uk/statistics/mental-health-statistics-stress" TargetMode="External"/><Relationship Id="rId88" Type="http://schemas.openxmlformats.org/officeDocument/2006/relationships/hyperlink" Target="https://www.researchgate.net/publication/267750204_Bandura's_Social_Learning_Theory_Social_Cognitive_Learning_Theory" TargetMode="External"/><Relationship Id="rId111" Type="http://schemas.openxmlformats.org/officeDocument/2006/relationships/hyperlink" Target="https://hwb.gov.wales/curriculum-for-wales/introduction" TargetMode="External"/><Relationship Id="rId15" Type="http://schemas.openxmlformats.org/officeDocument/2006/relationships/hyperlink" Target="https://www.onlinelibrary.wiley.com/doi/full/10.1093/clipsy.bpg015?saml_referrer=" TargetMode="External"/><Relationship Id="rId36" Type="http://schemas.openxmlformats.org/officeDocument/2006/relationships/hyperlink" Target="https://onlinelibrary.wiley.com/doi/full/10.1002/per.789?saml_referrer" TargetMode="External"/><Relationship Id="rId57" Type="http://schemas.openxmlformats.org/officeDocument/2006/relationships/hyperlink" Target="https://www.researchgate.net/publication/303559235_The_Foundation_Phase_in_Wales_-_a_play-based_curriculum_that_supports_the_development_of_physical_literacy" TargetMode="External"/><Relationship Id="rId106" Type="http://schemas.openxmlformats.org/officeDocument/2006/relationships/hyperlink" Target="https://gov.wales/sites/default/files/publications/2018-12/thinking-positively-emotional-health-and-well-being-in-schools-and-early-years-settings.pdf" TargetMode="External"/><Relationship Id="rId10" Type="http://schemas.openxmlformats.org/officeDocument/2006/relationships/hyperlink" Target="https://www.arjonline.org/papers/arjhss/v2-i1/18.pdf" TargetMode="External"/><Relationship Id="rId31" Type="http://schemas.openxmlformats.org/officeDocument/2006/relationships/hyperlink" Target="https://jamanetwork.com/journals/jamapediatrics/fullarticle/485902" TargetMode="External"/><Relationship Id="rId52" Type="http://schemas.openxmlformats.org/officeDocument/2006/relationships/hyperlink" Target="https://miljoverkstaden.helsingborg.se/wp-content/uploads/sites/81/2018/10/education-round-the-world.pdf" TargetMode="External"/><Relationship Id="rId73" Type="http://schemas.openxmlformats.org/officeDocument/2006/relationships/hyperlink" Target="https://journals.sagepub.com/doi/full/10.1177/1476718X19860553" TargetMode="External"/><Relationship Id="rId78" Type="http://schemas.openxmlformats.org/officeDocument/2006/relationships/hyperlink" Target="https://www.researchgate.net/publication/262966378_What_is_Wrong_with_Children's_Wellbeing_in_the_UK_Questions_of_meaning_and_measurement" TargetMode="External"/><Relationship Id="rId94" Type="http://schemas.openxmlformats.org/officeDocument/2006/relationships/hyperlink" Target="https://cedar.wwu.edu/cgi/viewcontent.cgi?article=1246&amp;content=jec" TargetMode="External"/><Relationship Id="rId99" Type="http://schemas.openxmlformats.org/officeDocument/2006/relationships/hyperlink" Target="https://link.springer.com/article/10.1007/s10826-018-1156-7" TargetMode="External"/><Relationship Id="rId101" Type="http://schemas.openxmlformats.org/officeDocument/2006/relationships/hyperlink" Target="https://www.childrenssociety.org.uk/what-we-do/our-work/well-being/mental-health-statistics" TargetMode="External"/><Relationship Id="rId1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14052</Words>
  <Characters>80100</Characters>
  <Application>Microsoft Office Word</Application>
  <DocSecurity>0</DocSecurity>
  <Lines>667</Lines>
  <Paragraphs>187</Paragraphs>
  <ScaleCrop>false</ScaleCrop>
  <Company/>
  <LinksUpToDate>false</LinksUpToDate>
  <CharactersWithSpaces>93965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Elaine Williams (1601287)</dc:creator>
  <cp:keywords/>
  <dc:description/>
  <cp:lastModifiedBy>Rhian Elaine Williams (1601287)</cp:lastModifiedBy>
  <cp:revision>2</cp:revision>
  <dcterms:created xsi:type="dcterms:W3CDTF">2021-05-07T10:48:00Z</dcterms:created>
  <dcterms:modified xsi:type="dcterms:W3CDTF">2021-05-07T10:48:00Z</dcterms:modified>
</cp:coreProperties>
</file>