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7E035" w14:textId="5410E285" w:rsidR="15A1EA2A" w:rsidRPr="00FE527B" w:rsidRDefault="15A1EA2A" w:rsidP="422E9014">
      <w:pPr>
        <w:rPr>
          <w:rFonts w:eastAsiaTheme="minorEastAsia"/>
          <w:color w:val="000000" w:themeColor="text1"/>
        </w:rPr>
      </w:pPr>
      <w:r w:rsidRPr="00FE527B">
        <w:rPr>
          <w:rFonts w:eastAsiaTheme="minorEastAsia"/>
          <w:color w:val="000000" w:themeColor="text1"/>
        </w:rPr>
        <w:t>Plan -</w:t>
      </w:r>
    </w:p>
    <w:p w14:paraId="788C5884" w14:textId="540A3AA9" w:rsidR="15A1EA2A" w:rsidRPr="00FE527B" w:rsidRDefault="15A1EA2A" w:rsidP="422E9014">
      <w:pPr>
        <w:rPr>
          <w:rFonts w:eastAsiaTheme="minorEastAsia"/>
          <w:color w:val="000000" w:themeColor="text1"/>
        </w:rPr>
      </w:pPr>
      <w:r w:rsidRPr="00FE527B">
        <w:rPr>
          <w:rFonts w:eastAsiaTheme="minorEastAsia"/>
          <w:color w:val="000000" w:themeColor="text1"/>
        </w:rPr>
        <w:t>1)</w:t>
      </w:r>
      <w:r w:rsidR="6E712CDC" w:rsidRPr="00FE527B">
        <w:rPr>
          <w:rFonts w:eastAsiaTheme="minorEastAsia"/>
          <w:color w:val="000000" w:themeColor="text1"/>
        </w:rPr>
        <w:t xml:space="preserve"> </w:t>
      </w:r>
      <w:proofErr w:type="spellStart"/>
      <w:proofErr w:type="gramStart"/>
      <w:r w:rsidR="6E712CDC" w:rsidRPr="00FE527B">
        <w:rPr>
          <w:rFonts w:eastAsiaTheme="minorEastAsia"/>
          <w:color w:val="000000" w:themeColor="text1"/>
        </w:rPr>
        <w:t>Women</w:t>
      </w:r>
      <w:r w:rsidR="51692331" w:rsidRPr="00FE527B">
        <w:rPr>
          <w:rFonts w:eastAsiaTheme="minorEastAsia"/>
          <w:color w:val="000000" w:themeColor="text1"/>
        </w:rPr>
        <w:t>,status</w:t>
      </w:r>
      <w:proofErr w:type="spellEnd"/>
      <w:proofErr w:type="gramEnd"/>
      <w:r w:rsidR="51692331" w:rsidRPr="00FE527B">
        <w:rPr>
          <w:rFonts w:eastAsiaTheme="minorEastAsia"/>
          <w:color w:val="000000" w:themeColor="text1"/>
        </w:rPr>
        <w:t xml:space="preserve"> and dominance.</w:t>
      </w:r>
    </w:p>
    <w:p w14:paraId="37275698" w14:textId="6F39BEC7" w:rsidR="7120BCFC" w:rsidRPr="00FE527B" w:rsidRDefault="7120BCFC" w:rsidP="422E9014">
      <w:pPr>
        <w:pStyle w:val="ListParagraph"/>
        <w:numPr>
          <w:ilvl w:val="0"/>
          <w:numId w:val="9"/>
        </w:numPr>
        <w:rPr>
          <w:rFonts w:eastAsiaTheme="minorEastAsia"/>
          <w:color w:val="000000" w:themeColor="text1"/>
        </w:rPr>
      </w:pPr>
      <w:r w:rsidRPr="00FE527B">
        <w:rPr>
          <w:rFonts w:eastAsiaTheme="minorEastAsia"/>
          <w:color w:val="000000" w:themeColor="text1"/>
        </w:rPr>
        <w:t xml:space="preserve">Higher class women should be seen as having sex for children. </w:t>
      </w:r>
      <w:r w:rsidR="7650988F" w:rsidRPr="00FE527B">
        <w:rPr>
          <w:rFonts w:eastAsiaTheme="minorEastAsia"/>
          <w:color w:val="000000" w:themeColor="text1"/>
        </w:rPr>
        <w:t>Extremely strict</w:t>
      </w:r>
      <w:r w:rsidRPr="00FE527B">
        <w:rPr>
          <w:rFonts w:eastAsiaTheme="minorEastAsia"/>
          <w:color w:val="000000" w:themeColor="text1"/>
        </w:rPr>
        <w:t xml:space="preserve"> patriarchal </w:t>
      </w:r>
      <w:proofErr w:type="gramStart"/>
      <w:r w:rsidRPr="00FE527B">
        <w:rPr>
          <w:rFonts w:eastAsiaTheme="minorEastAsia"/>
          <w:color w:val="000000" w:themeColor="text1"/>
        </w:rPr>
        <w:t>role :</w:t>
      </w:r>
      <w:proofErr w:type="gramEnd"/>
      <w:r w:rsidRPr="00FE527B">
        <w:rPr>
          <w:rFonts w:eastAsiaTheme="minorEastAsia"/>
          <w:color w:val="000000" w:themeColor="text1"/>
        </w:rPr>
        <w:t xml:space="preserve"> Basanite Liva statue portraying </w:t>
      </w:r>
      <w:proofErr w:type="spellStart"/>
      <w:r w:rsidRPr="00FE527B">
        <w:rPr>
          <w:rFonts w:eastAsiaTheme="minorEastAsia"/>
          <w:color w:val="000000" w:themeColor="text1"/>
        </w:rPr>
        <w:t>matrona</w:t>
      </w:r>
      <w:proofErr w:type="spellEnd"/>
      <w:r w:rsidRPr="00FE527B">
        <w:rPr>
          <w:rFonts w:eastAsiaTheme="minorEastAsia"/>
          <w:color w:val="000000" w:themeColor="text1"/>
        </w:rPr>
        <w:t xml:space="preserve"> rol</w:t>
      </w:r>
      <w:r w:rsidR="0FCAE053" w:rsidRPr="00FE527B">
        <w:rPr>
          <w:rFonts w:eastAsiaTheme="minorEastAsia"/>
          <w:color w:val="000000" w:themeColor="text1"/>
        </w:rPr>
        <w:t xml:space="preserve">e. </w:t>
      </w:r>
    </w:p>
    <w:p w14:paraId="3981F2F3" w14:textId="5914F464" w:rsidR="40A171FE" w:rsidRPr="00FE527B" w:rsidRDefault="40A171FE" w:rsidP="422E9014">
      <w:pPr>
        <w:pStyle w:val="ListParagraph"/>
        <w:numPr>
          <w:ilvl w:val="0"/>
          <w:numId w:val="9"/>
        </w:numPr>
        <w:rPr>
          <w:rFonts w:eastAsiaTheme="minorEastAsia"/>
          <w:color w:val="000000" w:themeColor="text1"/>
        </w:rPr>
      </w:pPr>
      <w:r w:rsidRPr="00FE527B">
        <w:rPr>
          <w:rFonts w:eastAsiaTheme="minorEastAsia"/>
          <w:color w:val="000000" w:themeColor="text1"/>
        </w:rPr>
        <w:t>Prostitutes extremely common and not illegal; only to slaves and foreign non-Roman citizens. Perfectly legal for a man</w:t>
      </w:r>
      <w:r w:rsidR="2834D40C" w:rsidRPr="00FE527B">
        <w:rPr>
          <w:rFonts w:eastAsiaTheme="minorEastAsia"/>
          <w:color w:val="000000" w:themeColor="text1"/>
        </w:rPr>
        <w:t xml:space="preserve"> to hire himself a prostitute – Cato the Elder anecdote (Horace) shows them as </w:t>
      </w:r>
      <w:proofErr w:type="spellStart"/>
      <w:r w:rsidR="2834D40C" w:rsidRPr="00FE527B">
        <w:rPr>
          <w:rFonts w:eastAsiaTheme="minorEastAsia"/>
          <w:color w:val="000000" w:themeColor="text1"/>
        </w:rPr>
        <w:t>dehumanised</w:t>
      </w:r>
      <w:proofErr w:type="spellEnd"/>
      <w:r w:rsidR="2834D40C" w:rsidRPr="00FE527B">
        <w:rPr>
          <w:rFonts w:eastAsiaTheme="minorEastAsia"/>
          <w:color w:val="000000" w:themeColor="text1"/>
        </w:rPr>
        <w:t xml:space="preserve"> in the eyes of </w:t>
      </w:r>
      <w:proofErr w:type="gramStart"/>
      <w:r w:rsidR="2834D40C" w:rsidRPr="00FE527B">
        <w:rPr>
          <w:rFonts w:eastAsiaTheme="minorEastAsia"/>
          <w:color w:val="000000" w:themeColor="text1"/>
        </w:rPr>
        <w:t>upper class</w:t>
      </w:r>
      <w:proofErr w:type="gramEnd"/>
      <w:r w:rsidR="2834D40C" w:rsidRPr="00FE527B">
        <w:rPr>
          <w:rFonts w:eastAsiaTheme="minorEastAsia"/>
          <w:color w:val="000000" w:themeColor="text1"/>
        </w:rPr>
        <w:t xml:space="preserve"> Roman men, cheap escape to have sex with woman and not risk themselves with other senatorial class women.</w:t>
      </w:r>
      <w:r w:rsidR="56FB8B4F" w:rsidRPr="00FE527B">
        <w:rPr>
          <w:rFonts w:eastAsiaTheme="minorEastAsia"/>
          <w:color w:val="000000" w:themeColor="text1"/>
        </w:rPr>
        <w:t xml:space="preserve"> </w:t>
      </w:r>
    </w:p>
    <w:p w14:paraId="0981CDAB" w14:textId="0D18DE29" w:rsidR="56FB8B4F" w:rsidRPr="00FE527B" w:rsidRDefault="56FB8B4F" w:rsidP="422E9014">
      <w:pPr>
        <w:pStyle w:val="ListParagraph"/>
        <w:numPr>
          <w:ilvl w:val="0"/>
          <w:numId w:val="9"/>
        </w:numPr>
        <w:rPr>
          <w:rFonts w:eastAsiaTheme="minorEastAsia"/>
          <w:color w:val="000000" w:themeColor="text1"/>
        </w:rPr>
      </w:pPr>
      <w:r w:rsidRPr="00FE527B">
        <w:rPr>
          <w:rFonts w:eastAsiaTheme="minorEastAsia"/>
          <w:color w:val="000000" w:themeColor="text1"/>
        </w:rPr>
        <w:t xml:space="preserve">Women should always be the </w:t>
      </w:r>
      <w:proofErr w:type="spellStart"/>
      <w:r w:rsidRPr="00FE527B">
        <w:rPr>
          <w:rFonts w:eastAsiaTheme="minorEastAsia"/>
          <w:color w:val="000000" w:themeColor="text1"/>
        </w:rPr>
        <w:t>recievers</w:t>
      </w:r>
      <w:proofErr w:type="spellEnd"/>
      <w:r w:rsidRPr="00FE527B">
        <w:rPr>
          <w:rFonts w:eastAsiaTheme="minorEastAsia"/>
          <w:color w:val="000000" w:themeColor="text1"/>
        </w:rPr>
        <w:t xml:space="preserve">, never the </w:t>
      </w:r>
      <w:proofErr w:type="spellStart"/>
      <w:r w:rsidRPr="00FE527B">
        <w:rPr>
          <w:rFonts w:eastAsiaTheme="minorEastAsia"/>
          <w:color w:val="000000" w:themeColor="text1"/>
        </w:rPr>
        <w:t>penatrators</w:t>
      </w:r>
      <w:proofErr w:type="spellEnd"/>
      <w:r w:rsidRPr="00FE527B">
        <w:rPr>
          <w:rFonts w:eastAsiaTheme="minorEastAsia"/>
          <w:color w:val="000000" w:themeColor="text1"/>
        </w:rPr>
        <w:t xml:space="preserve"> or the enablers of sex (for a man to perform oral sex on a woman is to be used by a woman, an extremely insulting and legally dubious </w:t>
      </w:r>
      <w:r w:rsidR="388731C1" w:rsidRPr="00FE527B">
        <w:rPr>
          <w:rFonts w:eastAsiaTheme="minorEastAsia"/>
          <w:color w:val="000000" w:themeColor="text1"/>
        </w:rPr>
        <w:t>state for a man) - Suburban Baths Pompeii.</w:t>
      </w:r>
    </w:p>
    <w:p w14:paraId="047232D0" w14:textId="0A4CE866" w:rsidR="25823F3D" w:rsidRPr="00FE527B" w:rsidRDefault="25823F3D" w:rsidP="422E9014">
      <w:pPr>
        <w:rPr>
          <w:rFonts w:eastAsiaTheme="minorEastAsia"/>
          <w:color w:val="000000" w:themeColor="text1"/>
        </w:rPr>
      </w:pPr>
    </w:p>
    <w:p w14:paraId="2D608BC9" w14:textId="3127FF2D" w:rsidR="2E0D360F" w:rsidRPr="00FE527B" w:rsidRDefault="2E0D360F" w:rsidP="422E9014">
      <w:pPr>
        <w:rPr>
          <w:rFonts w:eastAsiaTheme="minorEastAsia"/>
          <w:color w:val="000000" w:themeColor="text1"/>
        </w:rPr>
      </w:pPr>
      <w:r w:rsidRPr="00FE527B">
        <w:rPr>
          <w:rFonts w:eastAsiaTheme="minorEastAsia"/>
          <w:color w:val="000000" w:themeColor="text1"/>
        </w:rPr>
        <w:t xml:space="preserve">2) Men, status and </w:t>
      </w:r>
      <w:proofErr w:type="spellStart"/>
      <w:r w:rsidRPr="00FE527B">
        <w:rPr>
          <w:rFonts w:eastAsiaTheme="minorEastAsia"/>
          <w:color w:val="000000" w:themeColor="text1"/>
        </w:rPr>
        <w:t>passitivity</w:t>
      </w:r>
      <w:proofErr w:type="spellEnd"/>
      <w:r w:rsidRPr="00FE527B">
        <w:rPr>
          <w:rFonts w:eastAsiaTheme="minorEastAsia"/>
          <w:color w:val="000000" w:themeColor="text1"/>
        </w:rPr>
        <w:t xml:space="preserve">. </w:t>
      </w:r>
    </w:p>
    <w:p w14:paraId="289BC5B1" w14:textId="39D6EF11" w:rsidR="25823F3D" w:rsidRPr="00FE527B" w:rsidRDefault="350ADC8D" w:rsidP="422E9014">
      <w:pPr>
        <w:pStyle w:val="ListParagraph"/>
        <w:numPr>
          <w:ilvl w:val="0"/>
          <w:numId w:val="8"/>
        </w:numPr>
        <w:rPr>
          <w:rFonts w:eastAsiaTheme="minorEastAsia"/>
          <w:color w:val="000000" w:themeColor="text1"/>
        </w:rPr>
      </w:pPr>
      <w:r w:rsidRPr="00FE527B">
        <w:rPr>
          <w:rFonts w:eastAsiaTheme="minorEastAsia"/>
          <w:color w:val="000000" w:themeColor="text1"/>
        </w:rPr>
        <w:t xml:space="preserve">18 BC Leges </w:t>
      </w:r>
      <w:proofErr w:type="spellStart"/>
      <w:r w:rsidRPr="00FE527B">
        <w:rPr>
          <w:rFonts w:eastAsiaTheme="minorEastAsia"/>
          <w:color w:val="000000" w:themeColor="text1"/>
        </w:rPr>
        <w:t>Iuliae</w:t>
      </w:r>
      <w:proofErr w:type="spellEnd"/>
      <w:r w:rsidRPr="00FE527B">
        <w:rPr>
          <w:rFonts w:eastAsiaTheme="minorEastAsia"/>
          <w:color w:val="000000" w:themeColor="text1"/>
        </w:rPr>
        <w:t xml:space="preserve">, an effort to enforce marriage within the higher classes and stop the equestrian and </w:t>
      </w:r>
      <w:r w:rsidR="29511809" w:rsidRPr="00FE527B">
        <w:rPr>
          <w:rFonts w:eastAsiaTheme="minorEastAsia"/>
          <w:color w:val="000000" w:themeColor="text1"/>
        </w:rPr>
        <w:t>senatorial</w:t>
      </w:r>
      <w:r w:rsidRPr="00FE527B">
        <w:rPr>
          <w:rFonts w:eastAsiaTheme="minorEastAsia"/>
          <w:color w:val="000000" w:themeColor="text1"/>
        </w:rPr>
        <w:t xml:space="preserve"> classes enjoying themselves with foreign prostitutes and women, neglecting their role as upper class men of Rome.</w:t>
      </w:r>
    </w:p>
    <w:p w14:paraId="24A23616" w14:textId="1EFB5A49" w:rsidR="25823F3D" w:rsidRPr="00FE527B" w:rsidRDefault="350ADC8D" w:rsidP="422E9014">
      <w:pPr>
        <w:pStyle w:val="ListParagraph"/>
        <w:numPr>
          <w:ilvl w:val="0"/>
          <w:numId w:val="7"/>
        </w:numPr>
        <w:rPr>
          <w:rFonts w:eastAsiaTheme="minorEastAsia"/>
          <w:color w:val="000000" w:themeColor="text1"/>
        </w:rPr>
      </w:pPr>
      <w:r w:rsidRPr="00FE527B">
        <w:rPr>
          <w:rFonts w:eastAsiaTheme="minorEastAsia"/>
          <w:color w:val="000000" w:themeColor="text1"/>
        </w:rPr>
        <w:t xml:space="preserve">Prostitutes extremely common and not illegal; only to slaves and foreign non-Roman citizens. Perfectly legal for a man to hire himself a prostitute – Cato the Elder anecdote (Horace) shows them as </w:t>
      </w:r>
      <w:proofErr w:type="spellStart"/>
      <w:r w:rsidRPr="00FE527B">
        <w:rPr>
          <w:rFonts w:eastAsiaTheme="minorEastAsia"/>
          <w:color w:val="000000" w:themeColor="text1"/>
        </w:rPr>
        <w:t>dehumanised</w:t>
      </w:r>
      <w:proofErr w:type="spellEnd"/>
      <w:r w:rsidRPr="00FE527B">
        <w:rPr>
          <w:rFonts w:eastAsiaTheme="minorEastAsia"/>
          <w:color w:val="000000" w:themeColor="text1"/>
        </w:rPr>
        <w:t xml:space="preserve"> in the eyes of </w:t>
      </w:r>
      <w:proofErr w:type="gramStart"/>
      <w:r w:rsidRPr="00FE527B">
        <w:rPr>
          <w:rFonts w:eastAsiaTheme="minorEastAsia"/>
          <w:color w:val="000000" w:themeColor="text1"/>
        </w:rPr>
        <w:t>upper class</w:t>
      </w:r>
      <w:proofErr w:type="gramEnd"/>
      <w:r w:rsidRPr="00FE527B">
        <w:rPr>
          <w:rFonts w:eastAsiaTheme="minorEastAsia"/>
          <w:color w:val="000000" w:themeColor="text1"/>
        </w:rPr>
        <w:t xml:space="preserve"> Roman men, cheap escape to have sex with woman and not risk themselves with other senatorial class women.</w:t>
      </w:r>
      <w:r w:rsidR="5DB7EBC9" w:rsidRPr="00FE527B">
        <w:rPr>
          <w:rFonts w:eastAsiaTheme="minorEastAsia"/>
          <w:color w:val="000000" w:themeColor="text1"/>
        </w:rPr>
        <w:t xml:space="preserve"> Maybe Lucretia too? Affairs with other men's wives are not suitable and cause problems.</w:t>
      </w:r>
    </w:p>
    <w:p w14:paraId="5DD73E42" w14:textId="77D51CCC" w:rsidR="25823F3D" w:rsidRPr="00FE527B" w:rsidRDefault="0440D4B7" w:rsidP="422E9014">
      <w:pPr>
        <w:pStyle w:val="ListParagraph"/>
        <w:numPr>
          <w:ilvl w:val="0"/>
          <w:numId w:val="7"/>
        </w:numPr>
        <w:rPr>
          <w:rFonts w:eastAsiaTheme="minorEastAsia"/>
          <w:color w:val="000000" w:themeColor="text1"/>
        </w:rPr>
      </w:pPr>
      <w:r w:rsidRPr="00FE527B">
        <w:rPr>
          <w:color w:val="000000" w:themeColor="text1"/>
        </w:rPr>
        <w:t xml:space="preserve">Male on male sex – </w:t>
      </w:r>
      <w:proofErr w:type="spellStart"/>
      <w:r w:rsidRPr="00FE527B">
        <w:rPr>
          <w:color w:val="000000" w:themeColor="text1"/>
        </w:rPr>
        <w:t>penatrator</w:t>
      </w:r>
      <w:proofErr w:type="spellEnd"/>
      <w:r w:rsidRPr="00FE527B">
        <w:rPr>
          <w:color w:val="000000" w:themeColor="text1"/>
        </w:rPr>
        <w:t xml:space="preserve"> is the dominant, usually an age discrepancy</w:t>
      </w:r>
      <w:r w:rsidR="004E6173" w:rsidRPr="00FE527B">
        <w:rPr>
          <w:color w:val="000000" w:themeColor="text1"/>
        </w:rPr>
        <w:t>.</w:t>
      </w:r>
    </w:p>
    <w:p w14:paraId="0259607B" w14:textId="76388237" w:rsidR="25823F3D" w:rsidRPr="00FE527B" w:rsidRDefault="004E6173" w:rsidP="422E9014">
      <w:pPr>
        <w:pStyle w:val="ListParagraph"/>
        <w:numPr>
          <w:ilvl w:val="0"/>
          <w:numId w:val="7"/>
        </w:numPr>
        <w:rPr>
          <w:color w:val="000000" w:themeColor="text1"/>
        </w:rPr>
      </w:pPr>
      <w:r w:rsidRPr="00FE527B">
        <w:rPr>
          <w:color w:val="000000" w:themeColor="text1"/>
        </w:rPr>
        <w:t xml:space="preserve">Political slander, Octavian/Queen of </w:t>
      </w:r>
      <w:proofErr w:type="spellStart"/>
      <w:r w:rsidRPr="00FE527B">
        <w:rPr>
          <w:color w:val="000000" w:themeColor="text1"/>
        </w:rPr>
        <w:t>Bythnia</w:t>
      </w:r>
      <w:proofErr w:type="spellEnd"/>
      <w:r w:rsidRPr="00FE527B">
        <w:rPr>
          <w:color w:val="000000" w:themeColor="text1"/>
        </w:rPr>
        <w:t xml:space="preserve"> </w:t>
      </w:r>
      <w:r w:rsidR="0440D4B7" w:rsidRPr="00FE527B">
        <w:rPr>
          <w:color w:val="000000" w:themeColor="text1"/>
        </w:rPr>
        <w:t xml:space="preserve">      </w:t>
      </w:r>
    </w:p>
    <w:p w14:paraId="1799125B" w14:textId="53D89F57" w:rsidR="25823F3D" w:rsidRPr="00FE527B" w:rsidRDefault="25823F3D" w:rsidP="422E9014">
      <w:pPr>
        <w:rPr>
          <w:rFonts w:eastAsiaTheme="minorEastAsia"/>
          <w:color w:val="000000" w:themeColor="text1"/>
        </w:rPr>
      </w:pPr>
    </w:p>
    <w:p w14:paraId="755BE868" w14:textId="4AA484C9" w:rsidR="21AA1D27" w:rsidRPr="00FE527B" w:rsidRDefault="21AA1D27" w:rsidP="422E9014">
      <w:pPr>
        <w:rPr>
          <w:rFonts w:eastAsiaTheme="minorEastAsia"/>
          <w:color w:val="000000" w:themeColor="text1"/>
        </w:rPr>
      </w:pPr>
    </w:p>
    <w:p w14:paraId="57D01F25" w14:textId="14D9F509" w:rsidR="422E9014" w:rsidRPr="00FE527B" w:rsidRDefault="422E9014" w:rsidP="422E9014">
      <w:pPr>
        <w:rPr>
          <w:rFonts w:eastAsiaTheme="minorEastAsia"/>
          <w:color w:val="000000" w:themeColor="text1"/>
        </w:rPr>
      </w:pPr>
    </w:p>
    <w:p w14:paraId="7A9256D8" w14:textId="64F2B3E6" w:rsidR="422E9014" w:rsidRPr="00FE527B" w:rsidRDefault="422E9014" w:rsidP="422E9014">
      <w:pPr>
        <w:rPr>
          <w:rFonts w:eastAsiaTheme="minorEastAsia"/>
          <w:color w:val="000000" w:themeColor="text1"/>
        </w:rPr>
      </w:pPr>
    </w:p>
    <w:p w14:paraId="669E5C18" w14:textId="56AC14FB" w:rsidR="422E9014" w:rsidRPr="00FE527B" w:rsidRDefault="422E9014" w:rsidP="422E9014">
      <w:pPr>
        <w:rPr>
          <w:rFonts w:eastAsiaTheme="minorEastAsia"/>
          <w:color w:val="000000" w:themeColor="text1"/>
        </w:rPr>
      </w:pPr>
    </w:p>
    <w:p w14:paraId="26625639" w14:textId="403BA880" w:rsidR="422E9014" w:rsidRPr="00FE527B" w:rsidRDefault="422E9014" w:rsidP="422E9014">
      <w:pPr>
        <w:rPr>
          <w:rFonts w:eastAsiaTheme="minorEastAsia"/>
          <w:color w:val="000000" w:themeColor="text1"/>
        </w:rPr>
      </w:pPr>
    </w:p>
    <w:p w14:paraId="56DCCA4C" w14:textId="5D2669B6" w:rsidR="422E9014" w:rsidRPr="00FE527B" w:rsidRDefault="422E9014" w:rsidP="422E9014">
      <w:pPr>
        <w:rPr>
          <w:rFonts w:eastAsiaTheme="minorEastAsia"/>
          <w:color w:val="000000" w:themeColor="text1"/>
        </w:rPr>
      </w:pPr>
    </w:p>
    <w:p w14:paraId="0769C362" w14:textId="24CFF5C8" w:rsidR="422E9014" w:rsidRPr="00FE527B" w:rsidRDefault="422E9014" w:rsidP="422E9014">
      <w:pPr>
        <w:rPr>
          <w:rFonts w:eastAsiaTheme="minorEastAsia"/>
          <w:color w:val="000000" w:themeColor="text1"/>
        </w:rPr>
      </w:pPr>
    </w:p>
    <w:p w14:paraId="52A25B8C" w14:textId="2766B541" w:rsidR="422E9014" w:rsidRPr="00FE527B" w:rsidRDefault="422E9014" w:rsidP="422E9014">
      <w:pPr>
        <w:rPr>
          <w:rFonts w:eastAsiaTheme="minorEastAsia"/>
          <w:color w:val="000000" w:themeColor="text1"/>
        </w:rPr>
      </w:pPr>
    </w:p>
    <w:p w14:paraId="759DF25B" w14:textId="4A3E0441" w:rsidR="422E9014" w:rsidRPr="00FE527B" w:rsidRDefault="422E9014" w:rsidP="422E9014">
      <w:pPr>
        <w:rPr>
          <w:rFonts w:eastAsiaTheme="minorEastAsia"/>
          <w:color w:val="000000" w:themeColor="text1"/>
        </w:rPr>
      </w:pPr>
    </w:p>
    <w:p w14:paraId="3C9C161E" w14:textId="5F2072D2" w:rsidR="422E9014" w:rsidRPr="00FE527B" w:rsidRDefault="422E9014" w:rsidP="422E9014">
      <w:pPr>
        <w:rPr>
          <w:rFonts w:eastAsiaTheme="minorEastAsia"/>
          <w:b/>
          <w:bCs/>
          <w:i/>
          <w:iCs/>
          <w:color w:val="000000" w:themeColor="text1"/>
          <w:u w:val="single"/>
        </w:rPr>
      </w:pPr>
    </w:p>
    <w:p w14:paraId="3AE63990" w14:textId="4DB40EFD" w:rsidR="422E9014" w:rsidRPr="00FE527B" w:rsidRDefault="422E9014" w:rsidP="422E9014">
      <w:pPr>
        <w:rPr>
          <w:rFonts w:eastAsiaTheme="minorEastAsia"/>
          <w:b/>
          <w:bCs/>
          <w:i/>
          <w:iCs/>
          <w:color w:val="000000" w:themeColor="text1"/>
          <w:u w:val="single"/>
        </w:rPr>
      </w:pPr>
    </w:p>
    <w:p w14:paraId="1120C25D" w14:textId="54D74055" w:rsidR="3672515F" w:rsidRPr="00FE527B" w:rsidRDefault="3672515F" w:rsidP="422E9014">
      <w:pPr>
        <w:rPr>
          <w:rFonts w:eastAsiaTheme="minorEastAsia"/>
          <w:b/>
          <w:bCs/>
          <w:i/>
          <w:iCs/>
          <w:color w:val="000000" w:themeColor="text1"/>
          <w:u w:val="single"/>
        </w:rPr>
      </w:pPr>
      <w:r w:rsidRPr="00FE527B">
        <w:rPr>
          <w:rFonts w:eastAsiaTheme="minorEastAsia"/>
          <w:b/>
          <w:bCs/>
          <w:i/>
          <w:iCs/>
          <w:color w:val="000000" w:themeColor="text1"/>
          <w:u w:val="single"/>
        </w:rPr>
        <w:lastRenderedPageBreak/>
        <w:t>Critically discuss the importance of gender and status, as well as the concepts of dominance and passivity in relation to Roman sexuality.</w:t>
      </w:r>
    </w:p>
    <w:p w14:paraId="704A8700" w14:textId="07F7DA05" w:rsidR="422E9014" w:rsidRPr="00FE527B" w:rsidRDefault="422E9014" w:rsidP="422E9014">
      <w:pPr>
        <w:rPr>
          <w:rFonts w:eastAsiaTheme="minorEastAsia"/>
          <w:color w:val="000000" w:themeColor="text1"/>
        </w:rPr>
      </w:pPr>
    </w:p>
    <w:p w14:paraId="50365003" w14:textId="43C6F95C" w:rsidR="3672515F" w:rsidRPr="00FE527B" w:rsidRDefault="3672515F" w:rsidP="422E9014">
      <w:pPr>
        <w:rPr>
          <w:rFonts w:eastAsiaTheme="minorEastAsia"/>
          <w:color w:val="000000" w:themeColor="text1"/>
        </w:rPr>
      </w:pPr>
      <w:r w:rsidRPr="00FE527B">
        <w:rPr>
          <w:rFonts w:eastAsiaTheme="minorEastAsia"/>
          <w:color w:val="000000" w:themeColor="text1"/>
        </w:rPr>
        <w:t xml:space="preserve">In Rome, sexuality and the idea of sex is </w:t>
      </w:r>
      <w:r w:rsidR="4A4DA042" w:rsidRPr="00FE527B">
        <w:rPr>
          <w:rFonts w:eastAsiaTheme="minorEastAsia"/>
          <w:color w:val="000000" w:themeColor="text1"/>
        </w:rPr>
        <w:t>linked</w:t>
      </w:r>
      <w:r w:rsidRPr="00FE527B">
        <w:rPr>
          <w:rFonts w:eastAsiaTheme="minorEastAsia"/>
          <w:color w:val="000000" w:themeColor="text1"/>
        </w:rPr>
        <w:t xml:space="preserve"> with the representation and values of Roman society, highlighting gender and societal roles </w:t>
      </w:r>
      <w:r w:rsidR="19F22683" w:rsidRPr="00FE527B">
        <w:rPr>
          <w:rFonts w:eastAsiaTheme="minorEastAsia"/>
          <w:color w:val="000000" w:themeColor="text1"/>
        </w:rPr>
        <w:t xml:space="preserve">in Roman and non-Roman people living in the empire. </w:t>
      </w:r>
    </w:p>
    <w:p w14:paraId="0F76C578" w14:textId="32ED90FD" w:rsidR="422E9014" w:rsidRPr="00FE527B" w:rsidRDefault="422E9014" w:rsidP="422E9014">
      <w:pPr>
        <w:rPr>
          <w:rFonts w:eastAsiaTheme="minorEastAsia"/>
          <w:color w:val="000000" w:themeColor="text1"/>
        </w:rPr>
      </w:pPr>
    </w:p>
    <w:p w14:paraId="7AE4BBAF" w14:textId="47B2A96E" w:rsidR="19F22683" w:rsidRPr="00FE527B" w:rsidRDefault="19F22683" w:rsidP="422E9014">
      <w:pPr>
        <w:rPr>
          <w:rFonts w:eastAsiaTheme="minorEastAsia"/>
          <w:color w:val="000000" w:themeColor="text1"/>
        </w:rPr>
      </w:pPr>
      <w:r w:rsidRPr="00FE527B">
        <w:rPr>
          <w:rFonts w:eastAsiaTheme="minorEastAsia"/>
          <w:color w:val="000000" w:themeColor="text1"/>
        </w:rPr>
        <w:t xml:space="preserve">Women were extremely removed from states of power and dominance in the political world, much </w:t>
      </w:r>
      <w:r w:rsidR="32352794" w:rsidRPr="00FE527B">
        <w:rPr>
          <w:rFonts w:eastAsiaTheme="minorEastAsia"/>
          <w:color w:val="000000" w:themeColor="text1"/>
        </w:rPr>
        <w:t>resolved</w:t>
      </w:r>
      <w:r w:rsidRPr="00FE527B">
        <w:rPr>
          <w:rFonts w:eastAsiaTheme="minorEastAsia"/>
          <w:color w:val="000000" w:themeColor="text1"/>
        </w:rPr>
        <w:t xml:space="preserve"> to a domestic, </w:t>
      </w:r>
      <w:proofErr w:type="gramStart"/>
      <w:r w:rsidRPr="00FE527B">
        <w:rPr>
          <w:rFonts w:eastAsiaTheme="minorEastAsia"/>
          <w:color w:val="000000" w:themeColor="text1"/>
        </w:rPr>
        <w:t>traditional</w:t>
      </w:r>
      <w:proofErr w:type="gramEnd"/>
      <w:r w:rsidRPr="00FE527B">
        <w:rPr>
          <w:rFonts w:eastAsiaTheme="minorEastAsia"/>
          <w:color w:val="000000" w:themeColor="text1"/>
        </w:rPr>
        <w:t xml:space="preserve"> and passive role in the house</w:t>
      </w:r>
      <w:r w:rsidR="002CB114" w:rsidRPr="00FE527B">
        <w:rPr>
          <w:rFonts w:eastAsiaTheme="minorEastAsia"/>
          <w:color w:val="000000" w:themeColor="text1"/>
        </w:rPr>
        <w:t>. This narrative</w:t>
      </w:r>
      <w:r w:rsidR="2DA76B43" w:rsidRPr="00FE527B">
        <w:rPr>
          <w:rFonts w:eastAsiaTheme="minorEastAsia"/>
          <w:color w:val="000000" w:themeColor="text1"/>
        </w:rPr>
        <w:t xml:space="preserve"> is shown in </w:t>
      </w:r>
      <w:r w:rsidR="23311B97" w:rsidRPr="00FE527B">
        <w:rPr>
          <w:rFonts w:eastAsiaTheme="minorEastAsia"/>
          <w:color w:val="000000" w:themeColor="text1"/>
        </w:rPr>
        <w:t xml:space="preserve">the revival of traditional values by Augustus, in an otherwise un-moral Rome, with statues such as </w:t>
      </w:r>
      <w:r w:rsidR="4AC42463" w:rsidRPr="00FE527B">
        <w:rPr>
          <w:rFonts w:eastAsiaTheme="minorEastAsia"/>
          <w:color w:val="000000" w:themeColor="text1"/>
        </w:rPr>
        <w:t>the basanite statue of Livia</w:t>
      </w:r>
      <w:r w:rsidRPr="00FE527B">
        <w:rPr>
          <w:rStyle w:val="FootnoteReference"/>
          <w:rFonts w:eastAsiaTheme="minorEastAsia"/>
          <w:color w:val="000000" w:themeColor="text1"/>
        </w:rPr>
        <w:footnoteReference w:id="2"/>
      </w:r>
      <w:r w:rsidR="4AC42463" w:rsidRPr="00FE527B">
        <w:rPr>
          <w:rFonts w:eastAsiaTheme="minorEastAsia"/>
          <w:color w:val="000000" w:themeColor="text1"/>
        </w:rPr>
        <w:t>, showing her in a traditional hair style and realistic features. Suetonius further adds in ‘Life of the Divine Augustus’</w:t>
      </w:r>
      <w:r w:rsidR="29E82534" w:rsidRPr="00FE527B">
        <w:rPr>
          <w:rFonts w:eastAsiaTheme="minorEastAsia"/>
          <w:color w:val="000000" w:themeColor="text1"/>
        </w:rPr>
        <w:t>: he wore common clothes for the house, made by his sister, wife”</w:t>
      </w:r>
      <w:r w:rsidR="14825E8D" w:rsidRPr="00FE527B">
        <w:rPr>
          <w:rFonts w:eastAsiaTheme="minorEastAsia"/>
          <w:color w:val="000000" w:themeColor="text1"/>
        </w:rPr>
        <w:t>.</w:t>
      </w:r>
      <w:r w:rsidRPr="00FE527B">
        <w:rPr>
          <w:rStyle w:val="FootnoteReference"/>
          <w:rFonts w:eastAsiaTheme="minorEastAsia"/>
          <w:color w:val="000000" w:themeColor="text1"/>
        </w:rPr>
        <w:footnoteReference w:id="3"/>
      </w:r>
      <w:r w:rsidR="6D878EC1" w:rsidRPr="00FE527B">
        <w:rPr>
          <w:rFonts w:eastAsiaTheme="minorEastAsia"/>
          <w:color w:val="000000" w:themeColor="text1"/>
        </w:rPr>
        <w:t>This narrative of women having a very set patriarchal role is also represented in the way women are usually presented in sex</w:t>
      </w:r>
      <w:r w:rsidR="662C5985" w:rsidRPr="00FE527B">
        <w:rPr>
          <w:rFonts w:eastAsiaTheme="minorEastAsia"/>
          <w:color w:val="000000" w:themeColor="text1"/>
        </w:rPr>
        <w:t xml:space="preserve">. </w:t>
      </w:r>
      <w:r w:rsidR="24D13EB7" w:rsidRPr="00FE527B">
        <w:rPr>
          <w:rFonts w:eastAsiaTheme="minorEastAsia"/>
          <w:color w:val="000000" w:themeColor="text1"/>
        </w:rPr>
        <w:t>Respectful Roman women were not allowed</w:t>
      </w:r>
      <w:r w:rsidR="637623E8" w:rsidRPr="00FE527B">
        <w:rPr>
          <w:rFonts w:eastAsiaTheme="minorEastAsia"/>
          <w:color w:val="000000" w:themeColor="text1"/>
        </w:rPr>
        <w:t xml:space="preserve"> to be dominant party in any act of sex, they were only allowed to be </w:t>
      </w:r>
      <w:r w:rsidR="3DC28533" w:rsidRPr="00FE527B">
        <w:rPr>
          <w:rFonts w:eastAsiaTheme="minorEastAsia"/>
          <w:color w:val="000000" w:themeColor="text1"/>
        </w:rPr>
        <w:t xml:space="preserve">penetrated, not the </w:t>
      </w:r>
      <w:r w:rsidR="3F2CD7B8" w:rsidRPr="00FE527B">
        <w:rPr>
          <w:rFonts w:eastAsiaTheme="minorEastAsia"/>
          <w:color w:val="000000" w:themeColor="text1"/>
        </w:rPr>
        <w:t>penetrated</w:t>
      </w:r>
      <w:r w:rsidR="3DC28533" w:rsidRPr="00FE527B">
        <w:rPr>
          <w:rFonts w:eastAsiaTheme="minorEastAsia"/>
          <w:color w:val="000000" w:themeColor="text1"/>
        </w:rPr>
        <w:t xml:space="preserve">, dominated and not the dominators of any kind. This includes </w:t>
      </w:r>
      <w:r w:rsidR="4322FDCF" w:rsidRPr="00FE527B">
        <w:rPr>
          <w:rFonts w:eastAsiaTheme="minorEastAsia"/>
          <w:color w:val="000000" w:themeColor="text1"/>
        </w:rPr>
        <w:t xml:space="preserve">men performing oral sex on </w:t>
      </w:r>
      <w:r w:rsidR="269BCA37" w:rsidRPr="00FE527B">
        <w:rPr>
          <w:rFonts w:eastAsiaTheme="minorEastAsia"/>
          <w:color w:val="000000" w:themeColor="text1"/>
        </w:rPr>
        <w:t xml:space="preserve">women, which would have been seen as extremely </w:t>
      </w:r>
      <w:r w:rsidR="27A10034" w:rsidRPr="00FE527B">
        <w:rPr>
          <w:rFonts w:eastAsiaTheme="minorEastAsia"/>
          <w:color w:val="000000" w:themeColor="text1"/>
        </w:rPr>
        <w:t>unmasculine</w:t>
      </w:r>
      <w:r w:rsidR="269BCA37" w:rsidRPr="00FE527B">
        <w:rPr>
          <w:rFonts w:eastAsiaTheme="minorEastAsia"/>
          <w:color w:val="000000" w:themeColor="text1"/>
        </w:rPr>
        <w:t xml:space="preserve"> as it </w:t>
      </w:r>
      <w:r w:rsidR="4BC9FA2D" w:rsidRPr="00FE527B">
        <w:rPr>
          <w:rFonts w:eastAsiaTheme="minorEastAsia"/>
          <w:color w:val="000000" w:themeColor="text1"/>
        </w:rPr>
        <w:t>alludes to the idea that the man is submissive to a woman, conforming to her bidding.</w:t>
      </w:r>
      <w:r w:rsidR="6D5BF16C" w:rsidRPr="00FE527B">
        <w:rPr>
          <w:rFonts w:eastAsiaTheme="minorEastAsia"/>
          <w:color w:val="000000" w:themeColor="text1"/>
        </w:rPr>
        <w:t xml:space="preserve"> In the Suburban Baths of Pompeii</w:t>
      </w:r>
      <w:r w:rsidRPr="00FE527B">
        <w:rPr>
          <w:rStyle w:val="FootnoteReference"/>
          <w:rFonts w:eastAsiaTheme="minorEastAsia"/>
          <w:color w:val="000000" w:themeColor="text1"/>
        </w:rPr>
        <w:footnoteReference w:id="4"/>
      </w:r>
      <w:r w:rsidR="5801EEEE" w:rsidRPr="00FE527B">
        <w:rPr>
          <w:rFonts w:eastAsiaTheme="minorEastAsia"/>
          <w:color w:val="000000" w:themeColor="text1"/>
        </w:rPr>
        <w:t xml:space="preserve">, a tile portraying </w:t>
      </w:r>
      <w:r w:rsidR="49FEA570" w:rsidRPr="00FE527B">
        <w:rPr>
          <w:rFonts w:eastAsiaTheme="minorEastAsia"/>
          <w:color w:val="000000" w:themeColor="text1"/>
        </w:rPr>
        <w:t>a man performing oral sex upon a woman. This tile may have been made to be humorous</w:t>
      </w:r>
      <w:r w:rsidR="34A7B5D5" w:rsidRPr="00FE527B">
        <w:rPr>
          <w:rFonts w:eastAsiaTheme="minorEastAsia"/>
          <w:color w:val="000000" w:themeColor="text1"/>
        </w:rPr>
        <w:t xml:space="preserve">, the idea of a man who submissive to a woman may have induced laughter from traditional men of Rome. </w:t>
      </w:r>
    </w:p>
    <w:p w14:paraId="44DD9DD2" w14:textId="65C49F1A" w:rsidR="422E9014" w:rsidRPr="00FE527B" w:rsidRDefault="422E9014" w:rsidP="422E9014">
      <w:pPr>
        <w:rPr>
          <w:rFonts w:eastAsiaTheme="minorEastAsia"/>
          <w:color w:val="000000" w:themeColor="text1"/>
        </w:rPr>
      </w:pPr>
    </w:p>
    <w:p w14:paraId="281010F0" w14:textId="4390948F" w:rsidR="47486FD3" w:rsidRPr="00FE527B" w:rsidRDefault="47486FD3" w:rsidP="6F97615A">
      <w:pPr>
        <w:rPr>
          <w:rFonts w:ascii="Calibri" w:eastAsia="Calibri" w:hAnsi="Calibri" w:cs="Calibri"/>
          <w:color w:val="000000" w:themeColor="text1"/>
        </w:rPr>
      </w:pPr>
      <w:r w:rsidRPr="00FE527B">
        <w:rPr>
          <w:rFonts w:eastAsiaTheme="minorEastAsia"/>
          <w:color w:val="000000" w:themeColor="text1"/>
        </w:rPr>
        <w:t xml:space="preserve">Prostitution and sexual debauchery would have seemed like a foreign import, as </w:t>
      </w:r>
      <w:r w:rsidR="676BDADF" w:rsidRPr="00FE527B">
        <w:rPr>
          <w:rFonts w:eastAsiaTheme="minorEastAsia"/>
          <w:color w:val="000000" w:themeColor="text1"/>
        </w:rPr>
        <w:t xml:space="preserve">Roman women were not allowed to become prostitutes, especially </w:t>
      </w:r>
      <w:proofErr w:type="gramStart"/>
      <w:r w:rsidR="676BDADF" w:rsidRPr="00FE527B">
        <w:rPr>
          <w:rFonts w:eastAsiaTheme="minorEastAsia"/>
          <w:color w:val="000000" w:themeColor="text1"/>
        </w:rPr>
        <w:t>higher class</w:t>
      </w:r>
      <w:proofErr w:type="gramEnd"/>
      <w:r w:rsidR="676BDADF" w:rsidRPr="00FE527B">
        <w:rPr>
          <w:rFonts w:eastAsiaTheme="minorEastAsia"/>
          <w:color w:val="000000" w:themeColor="text1"/>
        </w:rPr>
        <w:t xml:space="preserve"> women such as Equestrian and </w:t>
      </w:r>
      <w:r w:rsidR="27988B21" w:rsidRPr="00FE527B">
        <w:rPr>
          <w:rFonts w:eastAsiaTheme="minorEastAsia"/>
          <w:color w:val="000000" w:themeColor="text1"/>
        </w:rPr>
        <w:t>S</w:t>
      </w:r>
      <w:r w:rsidR="676BDADF" w:rsidRPr="00FE527B">
        <w:rPr>
          <w:rFonts w:eastAsiaTheme="minorEastAsia"/>
          <w:color w:val="000000" w:themeColor="text1"/>
        </w:rPr>
        <w:t xml:space="preserve">enatorial class women. </w:t>
      </w:r>
      <w:r w:rsidR="05ED5505" w:rsidRPr="00FE527B">
        <w:rPr>
          <w:rFonts w:eastAsiaTheme="minorEastAsia"/>
          <w:color w:val="000000" w:themeColor="text1"/>
        </w:rPr>
        <w:t>A certain air of restraint and sexual virtue was expected from</w:t>
      </w:r>
      <w:r w:rsidR="10F79D13" w:rsidRPr="00FE527B">
        <w:rPr>
          <w:rFonts w:eastAsiaTheme="minorEastAsia"/>
          <w:color w:val="000000" w:themeColor="text1"/>
        </w:rPr>
        <w:t xml:space="preserve"> married women of Rome, as they were legally owned by their father or husband; this may infer that married woman should carry the </w:t>
      </w:r>
      <w:r w:rsidR="4935EBE0" w:rsidRPr="00FE527B">
        <w:rPr>
          <w:rFonts w:eastAsiaTheme="minorEastAsia"/>
          <w:color w:val="000000" w:themeColor="text1"/>
        </w:rPr>
        <w:t>respectability of the household is he representing when she is in public.</w:t>
      </w:r>
      <w:r w:rsidR="29704E72" w:rsidRPr="00FE527B">
        <w:rPr>
          <w:rFonts w:eastAsiaTheme="minorEastAsia"/>
          <w:i/>
          <w:iCs/>
          <w:color w:val="000000" w:themeColor="text1"/>
        </w:rPr>
        <w:t xml:space="preserve"> </w:t>
      </w:r>
      <w:proofErr w:type="spellStart"/>
      <w:r w:rsidR="29704E72" w:rsidRPr="00FE527B">
        <w:rPr>
          <w:rFonts w:eastAsiaTheme="minorEastAsia"/>
          <w:i/>
          <w:iCs/>
          <w:color w:val="000000" w:themeColor="text1"/>
        </w:rPr>
        <w:t>Pudicitia</w:t>
      </w:r>
      <w:proofErr w:type="spellEnd"/>
      <w:r w:rsidR="29704E72" w:rsidRPr="00FE527B">
        <w:rPr>
          <w:rFonts w:eastAsiaTheme="minorEastAsia"/>
          <w:color w:val="000000" w:themeColor="text1"/>
        </w:rPr>
        <w:t xml:space="preserve">, the representation of sexual morality and virtue in women was highly celebrated </w:t>
      </w:r>
      <w:r w:rsidR="745E2E49" w:rsidRPr="00FE527B">
        <w:rPr>
          <w:rFonts w:eastAsiaTheme="minorEastAsia"/>
          <w:color w:val="000000" w:themeColor="text1"/>
        </w:rPr>
        <w:t>within Rome and it further highlights the idea that a women should be submissive to her husband behind closed doors but virtuous within public spaces</w:t>
      </w:r>
      <w:r w:rsidR="1253673A" w:rsidRPr="00FE527B">
        <w:rPr>
          <w:rFonts w:eastAsiaTheme="minorEastAsia"/>
          <w:color w:val="000000" w:themeColor="text1"/>
        </w:rPr>
        <w:t xml:space="preserve"> to encourage the idea that they are a faithful and modest wife. </w:t>
      </w:r>
      <w:proofErr w:type="spellStart"/>
      <w:r w:rsidR="1253673A" w:rsidRPr="00FE527B">
        <w:rPr>
          <w:rFonts w:eastAsiaTheme="minorEastAsia"/>
          <w:i/>
          <w:iCs/>
          <w:color w:val="000000" w:themeColor="text1"/>
        </w:rPr>
        <w:t>Impudicitia</w:t>
      </w:r>
      <w:proofErr w:type="spellEnd"/>
      <w:r w:rsidR="1253673A" w:rsidRPr="00FE527B">
        <w:rPr>
          <w:rFonts w:eastAsiaTheme="minorEastAsia"/>
          <w:color w:val="000000" w:themeColor="text1"/>
        </w:rPr>
        <w:t xml:space="preserve">, however, was the opposite </w:t>
      </w:r>
      <w:r w:rsidR="2D11109B" w:rsidRPr="00FE527B">
        <w:rPr>
          <w:rFonts w:eastAsiaTheme="minorEastAsia"/>
          <w:color w:val="000000" w:themeColor="text1"/>
        </w:rPr>
        <w:t>of what was encourage and expected of a Roman woman, whereas a foreign women would be allowed to be reduced to sexual debauchery and prostitution</w:t>
      </w:r>
      <w:r w:rsidR="7EDAC688" w:rsidRPr="00FE527B">
        <w:rPr>
          <w:rFonts w:eastAsiaTheme="minorEastAsia"/>
          <w:color w:val="000000" w:themeColor="text1"/>
        </w:rPr>
        <w:t xml:space="preserve">. </w:t>
      </w:r>
      <w:proofErr w:type="spellStart"/>
      <w:r w:rsidR="7EDAC688" w:rsidRPr="00FE527B">
        <w:rPr>
          <w:rFonts w:eastAsiaTheme="minorEastAsia"/>
          <w:i/>
          <w:iCs/>
          <w:color w:val="000000" w:themeColor="text1"/>
        </w:rPr>
        <w:t>Impudicitia</w:t>
      </w:r>
      <w:proofErr w:type="spellEnd"/>
      <w:r w:rsidR="7EDAC688" w:rsidRPr="00FE527B">
        <w:rPr>
          <w:rFonts w:eastAsiaTheme="minorEastAsia"/>
          <w:i/>
          <w:iCs/>
          <w:color w:val="000000" w:themeColor="text1"/>
        </w:rPr>
        <w:t xml:space="preserve"> </w:t>
      </w:r>
      <w:r w:rsidR="7EDAC688" w:rsidRPr="00FE527B">
        <w:rPr>
          <w:rFonts w:eastAsiaTheme="minorEastAsia"/>
          <w:color w:val="000000" w:themeColor="text1"/>
        </w:rPr>
        <w:t>was looked extremely down upon and Suetonius</w:t>
      </w:r>
      <w:r w:rsidRPr="00FE527B">
        <w:rPr>
          <w:rStyle w:val="FootnoteReference"/>
          <w:rFonts w:eastAsiaTheme="minorEastAsia"/>
          <w:color w:val="000000" w:themeColor="text1"/>
        </w:rPr>
        <w:footnoteReference w:id="5"/>
      </w:r>
      <w:r w:rsidR="7EDAC688" w:rsidRPr="00FE527B">
        <w:rPr>
          <w:rFonts w:eastAsiaTheme="minorEastAsia"/>
          <w:color w:val="000000" w:themeColor="text1"/>
        </w:rPr>
        <w:t xml:space="preserve"> highlights a</w:t>
      </w:r>
      <w:r w:rsidR="2EFD7D3B" w:rsidRPr="00FE527B">
        <w:rPr>
          <w:rFonts w:eastAsiaTheme="minorEastAsia"/>
          <w:color w:val="000000" w:themeColor="text1"/>
        </w:rPr>
        <w:t>n extremely provocative case of sexual immorality in the Augustan imperial family: Julia the Elder</w:t>
      </w:r>
      <w:r w:rsidR="2F81AF5D" w:rsidRPr="00FE527B">
        <w:rPr>
          <w:rFonts w:eastAsiaTheme="minorEastAsia"/>
          <w:color w:val="000000" w:themeColor="text1"/>
        </w:rPr>
        <w:t xml:space="preserve"> would be “expelled” and Augustus “would not allow any man, bond or free, to come near her without his permission”</w:t>
      </w:r>
      <w:r w:rsidR="6C1FD494" w:rsidRPr="00FE527B">
        <w:rPr>
          <w:rFonts w:eastAsiaTheme="minorEastAsia"/>
          <w:color w:val="000000" w:themeColor="text1"/>
        </w:rPr>
        <w:t xml:space="preserve">. Julia was expelled for constant adultery </w:t>
      </w:r>
      <w:r w:rsidR="1E7BBF20" w:rsidRPr="00FE527B">
        <w:rPr>
          <w:rFonts w:eastAsiaTheme="minorEastAsia"/>
          <w:color w:val="000000" w:themeColor="text1"/>
        </w:rPr>
        <w:t xml:space="preserve">against her husband Tiberius, therefore highlighting that </w:t>
      </w:r>
      <w:r w:rsidR="06F9B48D" w:rsidRPr="00FE527B">
        <w:rPr>
          <w:rFonts w:eastAsiaTheme="minorEastAsia"/>
          <w:color w:val="000000" w:themeColor="text1"/>
        </w:rPr>
        <w:t xml:space="preserve">sexual misconduct within </w:t>
      </w:r>
      <w:r w:rsidR="19A94597" w:rsidRPr="00FE527B">
        <w:rPr>
          <w:rFonts w:eastAsiaTheme="minorEastAsia"/>
          <w:color w:val="000000" w:themeColor="text1"/>
        </w:rPr>
        <w:t xml:space="preserve">Roman women was not </w:t>
      </w:r>
      <w:r w:rsidR="19A94597" w:rsidRPr="00FE527B">
        <w:rPr>
          <w:rFonts w:eastAsiaTheme="minorEastAsia"/>
          <w:color w:val="000000" w:themeColor="text1"/>
        </w:rPr>
        <w:lastRenderedPageBreak/>
        <w:t>acceptable as it was inheren</w:t>
      </w:r>
      <w:r w:rsidR="24F10C57" w:rsidRPr="00FE527B">
        <w:rPr>
          <w:rFonts w:eastAsiaTheme="minorEastAsia"/>
          <w:color w:val="000000" w:themeColor="text1"/>
        </w:rPr>
        <w:t xml:space="preserve">tly damaging to the household in which the woman is </w:t>
      </w:r>
      <w:r w:rsidR="6FDEEC2E" w:rsidRPr="00FE527B">
        <w:rPr>
          <w:rFonts w:eastAsiaTheme="minorEastAsia"/>
          <w:color w:val="000000" w:themeColor="text1"/>
        </w:rPr>
        <w:t>owned in, be it their father or husband. Rebecca Langlands</w:t>
      </w:r>
      <w:r w:rsidRPr="00FE527B">
        <w:rPr>
          <w:rStyle w:val="FootnoteReference"/>
          <w:rFonts w:eastAsiaTheme="minorEastAsia"/>
          <w:color w:val="000000" w:themeColor="text1"/>
        </w:rPr>
        <w:footnoteReference w:id="6"/>
      </w:r>
      <w:r w:rsidR="776D1017" w:rsidRPr="00FE527B">
        <w:rPr>
          <w:rFonts w:eastAsiaTheme="minorEastAsia"/>
          <w:color w:val="000000" w:themeColor="text1"/>
        </w:rPr>
        <w:t xml:space="preserve"> highlights that “Puditicia was a personal quality </w:t>
      </w:r>
      <w:r w:rsidR="11FE034C" w:rsidRPr="00FE527B">
        <w:rPr>
          <w:rFonts w:eastAsiaTheme="minorEastAsia"/>
          <w:color w:val="000000" w:themeColor="text1"/>
        </w:rPr>
        <w:t>that needed to be displayed</w:t>
      </w:r>
      <w:r w:rsidR="65077B3E" w:rsidRPr="00FE527B">
        <w:rPr>
          <w:rFonts w:eastAsiaTheme="minorEastAsia"/>
          <w:color w:val="000000" w:themeColor="text1"/>
        </w:rPr>
        <w:t>” and further quotes the Roman philosopher Seneca: “the greatest glory</w:t>
      </w:r>
      <w:r w:rsidR="23AC6070" w:rsidRPr="00FE527B">
        <w:rPr>
          <w:rFonts w:eastAsiaTheme="minorEastAsia"/>
          <w:color w:val="000000" w:themeColor="text1"/>
        </w:rPr>
        <w:t xml:space="preserve"> – </w:t>
      </w:r>
      <w:r w:rsidR="65077B3E" w:rsidRPr="00FE527B">
        <w:rPr>
          <w:rFonts w:eastAsiaTheme="minorEastAsia"/>
          <w:i/>
          <w:iCs/>
          <w:color w:val="000000" w:themeColor="text1"/>
        </w:rPr>
        <w:t>pudi</w:t>
      </w:r>
      <w:r w:rsidR="379986BC" w:rsidRPr="00FE527B">
        <w:rPr>
          <w:rFonts w:eastAsiaTheme="minorEastAsia"/>
          <w:i/>
          <w:iCs/>
          <w:color w:val="000000" w:themeColor="text1"/>
        </w:rPr>
        <w:t>ticia</w:t>
      </w:r>
      <w:r w:rsidR="23AC6070" w:rsidRPr="00FE527B">
        <w:rPr>
          <w:rFonts w:eastAsiaTheme="minorEastAsia"/>
          <w:i/>
          <w:iCs/>
          <w:color w:val="000000" w:themeColor="text1"/>
        </w:rPr>
        <w:t xml:space="preserve">.” </w:t>
      </w:r>
      <w:r w:rsidR="3C8EC8F5" w:rsidRPr="00FE527B">
        <w:rPr>
          <w:rFonts w:eastAsiaTheme="minorEastAsia"/>
          <w:color w:val="000000" w:themeColor="text1"/>
        </w:rPr>
        <w:t>Langlands highlights the idea that for a Roman woman, her sexual morality was the greatest honour and virtue she could present to the public, as even women born in the highest echelons of power would be reduced to bargaining chips</w:t>
      </w:r>
      <w:r w:rsidR="5DC0887E" w:rsidRPr="00FE527B">
        <w:rPr>
          <w:rFonts w:eastAsiaTheme="minorEastAsia"/>
          <w:color w:val="000000" w:themeColor="text1"/>
        </w:rPr>
        <w:t xml:space="preserve"> used in politically charged marriages to further the positions of </w:t>
      </w:r>
      <w:r w:rsidR="755149E4" w:rsidRPr="00FE527B">
        <w:rPr>
          <w:rFonts w:eastAsiaTheme="minorEastAsia"/>
          <w:color w:val="000000" w:themeColor="text1"/>
        </w:rPr>
        <w:t>men.</w:t>
      </w:r>
      <w:r w:rsidR="562C92E8" w:rsidRPr="00FE527B">
        <w:rPr>
          <w:rFonts w:eastAsiaTheme="minorEastAsia"/>
          <w:color w:val="000000" w:themeColor="text1"/>
        </w:rPr>
        <w:t xml:space="preserve"> </w:t>
      </w:r>
      <w:r w:rsidR="5549E93D" w:rsidRPr="00FE527B">
        <w:rPr>
          <w:rFonts w:eastAsiaTheme="minorEastAsia"/>
          <w:color w:val="000000" w:themeColor="text1"/>
        </w:rPr>
        <w:t>Olakunbi Olasope</w:t>
      </w:r>
      <w:r w:rsidRPr="00FE527B">
        <w:rPr>
          <w:rStyle w:val="FootnoteReference"/>
          <w:rFonts w:eastAsiaTheme="minorEastAsia"/>
          <w:color w:val="000000" w:themeColor="text1"/>
        </w:rPr>
        <w:footnoteReference w:id="7"/>
      </w:r>
      <w:r w:rsidR="5549E93D" w:rsidRPr="00FE527B">
        <w:rPr>
          <w:rFonts w:eastAsiaTheme="minorEastAsia"/>
          <w:color w:val="000000" w:themeColor="text1"/>
        </w:rPr>
        <w:t xml:space="preserve"> adds further to Langlands’ point by highlighting </w:t>
      </w:r>
      <w:r w:rsidR="4D9AA4DB" w:rsidRPr="00FE527B">
        <w:rPr>
          <w:rFonts w:ascii="Calibri" w:eastAsia="Calibri" w:hAnsi="Calibri" w:cs="Calibri"/>
          <w:color w:val="000000" w:themeColor="text1"/>
        </w:rPr>
        <w:t>another very esteemed value</w:t>
      </w:r>
      <w:r w:rsidR="5EC4CFDD" w:rsidRPr="00FE527B">
        <w:rPr>
          <w:rFonts w:ascii="Calibri" w:eastAsia="Calibri" w:hAnsi="Calibri" w:cs="Calibri"/>
          <w:color w:val="000000" w:themeColor="text1"/>
        </w:rPr>
        <w:t xml:space="preserve"> in women</w:t>
      </w:r>
      <w:r w:rsidR="30194619" w:rsidRPr="00FE527B">
        <w:rPr>
          <w:rFonts w:ascii="Calibri" w:eastAsia="Calibri" w:hAnsi="Calibri" w:cs="Calibri"/>
          <w:color w:val="000000" w:themeColor="text1"/>
        </w:rPr>
        <w:t>: “</w:t>
      </w:r>
      <w:r w:rsidR="30194619" w:rsidRPr="00FE527B">
        <w:rPr>
          <w:rFonts w:ascii="Calibri" w:eastAsia="Calibri" w:hAnsi="Calibri" w:cs="Calibri"/>
          <w:i/>
          <w:iCs/>
          <w:color w:val="000000" w:themeColor="text1"/>
        </w:rPr>
        <w:t>Univira”.</w:t>
      </w:r>
      <w:r w:rsidR="627530A4" w:rsidRPr="00FE527B">
        <w:rPr>
          <w:rFonts w:ascii="Calibri" w:eastAsia="Calibri" w:hAnsi="Calibri" w:cs="Calibri"/>
          <w:i/>
          <w:iCs/>
          <w:color w:val="000000" w:themeColor="text1"/>
        </w:rPr>
        <w:t xml:space="preserve"> </w:t>
      </w:r>
      <w:r w:rsidR="627530A4" w:rsidRPr="00FE527B">
        <w:rPr>
          <w:rFonts w:ascii="Calibri" w:eastAsia="Calibri" w:hAnsi="Calibri" w:cs="Calibri"/>
          <w:color w:val="000000" w:themeColor="text1"/>
        </w:rPr>
        <w:t xml:space="preserve">Olasope makes the point that the </w:t>
      </w:r>
      <w:r w:rsidR="627530A4" w:rsidRPr="00FE527B">
        <w:rPr>
          <w:rFonts w:ascii="Calibri" w:eastAsia="Calibri" w:hAnsi="Calibri" w:cs="Calibri"/>
          <w:i/>
          <w:iCs/>
          <w:color w:val="000000" w:themeColor="text1"/>
        </w:rPr>
        <w:t xml:space="preserve">Univira </w:t>
      </w:r>
      <w:r w:rsidR="627530A4" w:rsidRPr="00FE527B">
        <w:rPr>
          <w:rFonts w:ascii="Calibri" w:eastAsia="Calibri" w:hAnsi="Calibri" w:cs="Calibri"/>
          <w:color w:val="000000" w:themeColor="text1"/>
        </w:rPr>
        <w:t xml:space="preserve">was such an esteemed </w:t>
      </w:r>
      <w:r w:rsidR="3E8D3B7E" w:rsidRPr="00FE527B">
        <w:rPr>
          <w:rFonts w:ascii="Calibri" w:eastAsia="Calibri" w:hAnsi="Calibri" w:cs="Calibri"/>
          <w:color w:val="000000" w:themeColor="text1"/>
        </w:rPr>
        <w:t>characteristic of a woman was because it highlights the woman’s “loyalty to her husband’s memory</w:t>
      </w:r>
      <w:r w:rsidR="0C0A65A0" w:rsidRPr="00FE527B">
        <w:rPr>
          <w:rFonts w:ascii="Calibri" w:eastAsia="Calibri" w:hAnsi="Calibri" w:cs="Calibri"/>
          <w:color w:val="000000" w:themeColor="text1"/>
        </w:rPr>
        <w:t xml:space="preserve"> and her children’s interest”, choosing not to re-marry </w:t>
      </w:r>
      <w:r w:rsidR="6341401D" w:rsidRPr="00FE527B">
        <w:rPr>
          <w:rFonts w:ascii="Calibri" w:eastAsia="Calibri" w:hAnsi="Calibri" w:cs="Calibri"/>
          <w:color w:val="000000" w:themeColor="text1"/>
        </w:rPr>
        <w:t>out of incredible filial respect to her late husband. Olasope highlights “Cornelia (180-105 BC)</w:t>
      </w:r>
      <w:r w:rsidR="53BDDDB8" w:rsidRPr="00FE527B">
        <w:rPr>
          <w:rFonts w:ascii="Calibri" w:eastAsia="Calibri" w:hAnsi="Calibri" w:cs="Calibri"/>
          <w:color w:val="000000" w:themeColor="text1"/>
        </w:rPr>
        <w:t xml:space="preserve"> … who declined the proposal of marriage from Ptolemy VII Physcon Euergetes</w:t>
      </w:r>
      <w:r w:rsidR="0273700B" w:rsidRPr="00FE527B">
        <w:rPr>
          <w:rFonts w:ascii="Calibri" w:eastAsia="Calibri" w:hAnsi="Calibri" w:cs="Calibri"/>
          <w:color w:val="000000" w:themeColor="text1"/>
        </w:rPr>
        <w:t xml:space="preserve">” </w:t>
      </w:r>
      <w:r w:rsidR="4F68E3AC" w:rsidRPr="00FE527B">
        <w:rPr>
          <w:rFonts w:ascii="Calibri" w:eastAsia="Calibri" w:hAnsi="Calibri" w:cs="Calibri"/>
          <w:color w:val="000000" w:themeColor="text1"/>
        </w:rPr>
        <w:t>Olasope adds further upon Langland by showing that the highest point of sexual morality a Roman woman can go to is to serve her purpose</w:t>
      </w:r>
      <w:r w:rsidR="3521ECA9" w:rsidRPr="00FE527B">
        <w:rPr>
          <w:rFonts w:ascii="Calibri" w:eastAsia="Calibri" w:hAnsi="Calibri" w:cs="Calibri"/>
          <w:color w:val="000000" w:themeColor="text1"/>
        </w:rPr>
        <w:t>:</w:t>
      </w:r>
      <w:r w:rsidR="4F68E3AC" w:rsidRPr="00FE527B">
        <w:rPr>
          <w:rFonts w:ascii="Calibri" w:eastAsia="Calibri" w:hAnsi="Calibri" w:cs="Calibri"/>
          <w:color w:val="000000" w:themeColor="text1"/>
        </w:rPr>
        <w:t xml:space="preserve"> to marry and children with</w:t>
      </w:r>
      <w:r w:rsidR="6451A88F" w:rsidRPr="00FE527B">
        <w:rPr>
          <w:rFonts w:ascii="Calibri" w:eastAsia="Calibri" w:hAnsi="Calibri" w:cs="Calibri"/>
          <w:color w:val="000000" w:themeColor="text1"/>
        </w:rPr>
        <w:t xml:space="preserve"> a prominent </w:t>
      </w:r>
      <w:r w:rsidR="59CA997B" w:rsidRPr="00FE527B">
        <w:rPr>
          <w:rFonts w:ascii="Calibri" w:eastAsia="Calibri" w:hAnsi="Calibri" w:cs="Calibri"/>
          <w:color w:val="000000" w:themeColor="text1"/>
        </w:rPr>
        <w:t>Roman man and to serve him even after his death.</w:t>
      </w:r>
    </w:p>
    <w:p w14:paraId="28B57242" w14:textId="03460B06" w:rsidR="6F97615A" w:rsidRDefault="73AE25A1" w:rsidP="6F97615A">
      <w:pPr>
        <w:rPr>
          <w:rFonts w:ascii="Calibri" w:eastAsia="Calibri" w:hAnsi="Calibri" w:cs="Calibri"/>
          <w:color w:val="000000" w:themeColor="text1"/>
        </w:rPr>
      </w:pPr>
      <w:r w:rsidRPr="00FE527B">
        <w:rPr>
          <w:rFonts w:ascii="Calibri" w:eastAsia="Calibri" w:hAnsi="Calibri" w:cs="Calibri"/>
          <w:color w:val="000000" w:themeColor="text1"/>
        </w:rPr>
        <w:t>As for men, the representation of sex is implicitly</w:t>
      </w:r>
      <w:r w:rsidR="02F59770" w:rsidRPr="00FE527B">
        <w:rPr>
          <w:rFonts w:ascii="Calibri" w:eastAsia="Calibri" w:hAnsi="Calibri" w:cs="Calibri"/>
          <w:color w:val="000000" w:themeColor="text1"/>
        </w:rPr>
        <w:t xml:space="preserve"> linked to the man’s political influence and how they are </w:t>
      </w:r>
      <w:r w:rsidR="00A26BD3" w:rsidRPr="00FE527B">
        <w:rPr>
          <w:rFonts w:ascii="Calibri" w:eastAsia="Calibri" w:hAnsi="Calibri" w:cs="Calibri"/>
          <w:color w:val="000000" w:themeColor="text1"/>
        </w:rPr>
        <w:t>perceived</w:t>
      </w:r>
      <w:r w:rsidR="0099411B" w:rsidRPr="00FE527B">
        <w:rPr>
          <w:rFonts w:ascii="Calibri" w:eastAsia="Calibri" w:hAnsi="Calibri" w:cs="Calibri"/>
          <w:color w:val="000000" w:themeColor="text1"/>
        </w:rPr>
        <w:t xml:space="preserve"> in the political sphere</w:t>
      </w:r>
      <w:r w:rsidR="02F59770" w:rsidRPr="00FE527B">
        <w:rPr>
          <w:rFonts w:ascii="Calibri" w:eastAsia="Calibri" w:hAnsi="Calibri" w:cs="Calibri"/>
          <w:color w:val="000000" w:themeColor="text1"/>
        </w:rPr>
        <w:t xml:space="preserve">. The dominators, usually of younger men, shown as </w:t>
      </w:r>
      <w:r w:rsidR="00F840BD" w:rsidRPr="00FE527B">
        <w:rPr>
          <w:rFonts w:ascii="Calibri" w:eastAsia="Calibri" w:hAnsi="Calibri" w:cs="Calibri"/>
          <w:color w:val="000000" w:themeColor="text1"/>
        </w:rPr>
        <w:t>powerful</w:t>
      </w:r>
      <w:r w:rsidR="002312C1" w:rsidRPr="00FE527B">
        <w:rPr>
          <w:rFonts w:ascii="Calibri" w:eastAsia="Calibri" w:hAnsi="Calibri" w:cs="Calibri"/>
          <w:color w:val="000000" w:themeColor="text1"/>
        </w:rPr>
        <w:t xml:space="preserve"> in the eyes of other men</w:t>
      </w:r>
      <w:r w:rsidR="00961CB8" w:rsidRPr="00FE527B">
        <w:rPr>
          <w:rFonts w:ascii="Calibri" w:eastAsia="Calibri" w:hAnsi="Calibri" w:cs="Calibri"/>
          <w:color w:val="000000" w:themeColor="text1"/>
        </w:rPr>
        <w:t xml:space="preserve">. While men who would succumb to </w:t>
      </w:r>
      <w:r w:rsidR="00872E89" w:rsidRPr="00FE527B">
        <w:rPr>
          <w:rFonts w:ascii="Calibri" w:eastAsia="Calibri" w:hAnsi="Calibri" w:cs="Calibri"/>
          <w:color w:val="000000" w:themeColor="text1"/>
        </w:rPr>
        <w:t>performing</w:t>
      </w:r>
      <w:r w:rsidR="00961CB8" w:rsidRPr="00FE527B">
        <w:rPr>
          <w:rFonts w:ascii="Calibri" w:eastAsia="Calibri" w:hAnsi="Calibri" w:cs="Calibri"/>
          <w:color w:val="000000" w:themeColor="text1"/>
        </w:rPr>
        <w:t xml:space="preserve"> sexual acts for men, either being the ones dominated / penetrated would have been seen as weak,</w:t>
      </w:r>
      <w:r w:rsidR="00F959A9" w:rsidRPr="00FE527B">
        <w:rPr>
          <w:rFonts w:ascii="Calibri" w:eastAsia="Calibri" w:hAnsi="Calibri" w:cs="Calibri"/>
          <w:color w:val="000000" w:themeColor="text1"/>
        </w:rPr>
        <w:t xml:space="preserve"> feminine and </w:t>
      </w:r>
      <w:r w:rsidR="00872E89" w:rsidRPr="00FE527B">
        <w:rPr>
          <w:rFonts w:ascii="Calibri" w:eastAsia="Calibri" w:hAnsi="Calibri" w:cs="Calibri"/>
          <w:color w:val="000000" w:themeColor="text1"/>
        </w:rPr>
        <w:t>someone not trusted in positions of power.</w:t>
      </w:r>
      <w:r w:rsidR="00A60EAC" w:rsidRPr="00FE527B">
        <w:rPr>
          <w:rFonts w:ascii="Calibri" w:eastAsia="Calibri" w:hAnsi="Calibri" w:cs="Calibri"/>
          <w:color w:val="000000" w:themeColor="text1"/>
        </w:rPr>
        <w:t xml:space="preserve"> In the ancient world</w:t>
      </w:r>
      <w:r w:rsidR="006242B1" w:rsidRPr="00FE527B">
        <w:rPr>
          <w:rFonts w:ascii="Calibri" w:eastAsia="Calibri" w:hAnsi="Calibri" w:cs="Calibri"/>
          <w:color w:val="000000" w:themeColor="text1"/>
        </w:rPr>
        <w:t>, the definition of ‘homosexuality’ did not fit the same standards which are used contemporarily</w:t>
      </w:r>
      <w:r w:rsidR="00873C59" w:rsidRPr="00FE527B">
        <w:rPr>
          <w:rFonts w:ascii="Calibri" w:eastAsia="Calibri" w:hAnsi="Calibri" w:cs="Calibri"/>
          <w:color w:val="000000" w:themeColor="text1"/>
        </w:rPr>
        <w:t xml:space="preserve">, therefore it was perfectly acceptable for </w:t>
      </w:r>
      <w:r w:rsidR="004C3117" w:rsidRPr="00FE527B">
        <w:rPr>
          <w:rFonts w:ascii="Calibri" w:eastAsia="Calibri" w:hAnsi="Calibri" w:cs="Calibri"/>
          <w:color w:val="000000" w:themeColor="text1"/>
        </w:rPr>
        <w:t xml:space="preserve">an </w:t>
      </w:r>
      <w:r w:rsidR="00C108C4" w:rsidRPr="00FE527B">
        <w:rPr>
          <w:rFonts w:ascii="Calibri" w:eastAsia="Calibri" w:hAnsi="Calibri" w:cs="Calibri"/>
          <w:color w:val="000000" w:themeColor="text1"/>
        </w:rPr>
        <w:t>upper-class</w:t>
      </w:r>
      <w:r w:rsidR="004C3117" w:rsidRPr="00FE527B">
        <w:rPr>
          <w:rFonts w:ascii="Calibri" w:eastAsia="Calibri" w:hAnsi="Calibri" w:cs="Calibri"/>
          <w:color w:val="000000" w:themeColor="text1"/>
        </w:rPr>
        <w:t xml:space="preserve"> male to enjoy himself with someone below him in the social structure, be it a slave or a prostitute, male or female.</w:t>
      </w:r>
      <w:r w:rsidR="006C179C" w:rsidRPr="00FE527B">
        <w:rPr>
          <w:rFonts w:ascii="Calibri" w:eastAsia="Calibri" w:hAnsi="Calibri" w:cs="Calibri"/>
          <w:color w:val="000000" w:themeColor="text1"/>
        </w:rPr>
        <w:t xml:space="preserve"> Due to the nature of Roman politics, accusations of </w:t>
      </w:r>
      <w:r w:rsidR="00844618" w:rsidRPr="00FE527B">
        <w:rPr>
          <w:rFonts w:ascii="Calibri" w:eastAsia="Calibri" w:hAnsi="Calibri" w:cs="Calibri"/>
          <w:color w:val="000000" w:themeColor="text1"/>
        </w:rPr>
        <w:t xml:space="preserve">sexual indecency between men </w:t>
      </w:r>
      <w:r w:rsidR="00530297" w:rsidRPr="00FE527B">
        <w:rPr>
          <w:rFonts w:ascii="Calibri" w:eastAsia="Calibri" w:hAnsi="Calibri" w:cs="Calibri"/>
          <w:color w:val="000000" w:themeColor="text1"/>
        </w:rPr>
        <w:t>were</w:t>
      </w:r>
      <w:r w:rsidR="00844618" w:rsidRPr="00FE527B">
        <w:rPr>
          <w:rFonts w:ascii="Calibri" w:eastAsia="Calibri" w:hAnsi="Calibri" w:cs="Calibri"/>
          <w:color w:val="000000" w:themeColor="text1"/>
        </w:rPr>
        <w:t xml:space="preserve"> </w:t>
      </w:r>
      <w:r w:rsidR="00FE1803" w:rsidRPr="00FE527B">
        <w:rPr>
          <w:rFonts w:ascii="Calibri" w:eastAsia="Calibri" w:hAnsi="Calibri" w:cs="Calibri"/>
          <w:color w:val="000000" w:themeColor="text1"/>
        </w:rPr>
        <w:t xml:space="preserve">often used by </w:t>
      </w:r>
      <w:r w:rsidR="00BD6F3A" w:rsidRPr="00FE527B">
        <w:rPr>
          <w:rFonts w:ascii="Calibri" w:eastAsia="Calibri" w:hAnsi="Calibri" w:cs="Calibri"/>
          <w:color w:val="000000" w:themeColor="text1"/>
        </w:rPr>
        <w:t xml:space="preserve">political enemies to destroy the credibility </w:t>
      </w:r>
      <w:r w:rsidR="007D33E3" w:rsidRPr="00FE527B">
        <w:rPr>
          <w:rFonts w:ascii="Calibri" w:eastAsia="Calibri" w:hAnsi="Calibri" w:cs="Calibri"/>
          <w:color w:val="000000" w:themeColor="text1"/>
        </w:rPr>
        <w:t>other politicians.</w:t>
      </w:r>
      <w:r w:rsidR="0061678F" w:rsidRPr="00FE527B">
        <w:rPr>
          <w:rFonts w:ascii="Calibri" w:eastAsia="Calibri" w:hAnsi="Calibri" w:cs="Calibri"/>
          <w:color w:val="000000" w:themeColor="text1"/>
        </w:rPr>
        <w:t xml:space="preserve"> A</w:t>
      </w:r>
      <w:r w:rsidR="007D33E3" w:rsidRPr="00FE527B">
        <w:rPr>
          <w:rFonts w:ascii="Calibri" w:eastAsia="Calibri" w:hAnsi="Calibri" w:cs="Calibri"/>
          <w:color w:val="000000" w:themeColor="text1"/>
        </w:rPr>
        <w:t xml:space="preserve"> </w:t>
      </w:r>
      <w:r w:rsidR="0061678F" w:rsidRPr="00FE527B">
        <w:rPr>
          <w:rFonts w:ascii="Calibri" w:eastAsia="Calibri" w:hAnsi="Calibri" w:cs="Calibri"/>
          <w:color w:val="000000" w:themeColor="text1"/>
        </w:rPr>
        <w:t>n</w:t>
      </w:r>
      <w:r w:rsidR="006D0F2B" w:rsidRPr="00FE527B">
        <w:rPr>
          <w:rFonts w:ascii="Calibri" w:eastAsia="Calibri" w:hAnsi="Calibri" w:cs="Calibri"/>
          <w:color w:val="000000" w:themeColor="text1"/>
        </w:rPr>
        <w:t>otable example</w:t>
      </w:r>
      <w:r w:rsidR="0061678F" w:rsidRPr="00FE527B">
        <w:rPr>
          <w:rFonts w:ascii="Calibri" w:eastAsia="Calibri" w:hAnsi="Calibri" w:cs="Calibri"/>
          <w:color w:val="000000" w:themeColor="text1"/>
        </w:rPr>
        <w:t xml:space="preserve"> is</w:t>
      </w:r>
      <w:r w:rsidR="00A8540F" w:rsidRPr="00FE527B">
        <w:rPr>
          <w:rFonts w:ascii="Calibri" w:eastAsia="Calibri" w:hAnsi="Calibri" w:cs="Calibri"/>
          <w:color w:val="000000" w:themeColor="text1"/>
        </w:rPr>
        <w:t xml:space="preserve"> from Suetonius</w:t>
      </w:r>
      <w:r w:rsidR="00607853" w:rsidRPr="00FE527B">
        <w:rPr>
          <w:rStyle w:val="FootnoteReference"/>
          <w:rFonts w:ascii="Calibri" w:eastAsia="Calibri" w:hAnsi="Calibri" w:cs="Calibri"/>
          <w:color w:val="000000" w:themeColor="text1"/>
        </w:rPr>
        <w:footnoteReference w:id="8"/>
      </w:r>
      <w:r w:rsidR="0061678F" w:rsidRPr="00FE527B">
        <w:rPr>
          <w:rFonts w:ascii="Calibri" w:eastAsia="Calibri" w:hAnsi="Calibri" w:cs="Calibri"/>
          <w:color w:val="000000" w:themeColor="text1"/>
        </w:rPr>
        <w:t xml:space="preserve">: </w:t>
      </w:r>
      <w:r w:rsidR="006D0F2B" w:rsidRPr="00FE527B">
        <w:rPr>
          <w:rFonts w:ascii="Calibri" w:eastAsia="Calibri" w:hAnsi="Calibri" w:cs="Calibri"/>
          <w:color w:val="000000" w:themeColor="text1"/>
        </w:rPr>
        <w:t xml:space="preserve"> Mark Antony </w:t>
      </w:r>
      <w:r w:rsidR="004A709B" w:rsidRPr="00FE527B">
        <w:rPr>
          <w:rFonts w:ascii="Calibri" w:eastAsia="Calibri" w:hAnsi="Calibri" w:cs="Calibri"/>
          <w:color w:val="000000" w:themeColor="text1"/>
        </w:rPr>
        <w:t>reviving rumours of Octavian’s and his late father, Julius Caesar’s, sexual relationship</w:t>
      </w:r>
      <w:r w:rsidR="002D1B89" w:rsidRPr="00FE527B">
        <w:rPr>
          <w:rFonts w:ascii="Calibri" w:eastAsia="Calibri" w:hAnsi="Calibri" w:cs="Calibri"/>
          <w:color w:val="000000" w:themeColor="text1"/>
        </w:rPr>
        <w:t>. This perhaps bringing around the theory that Octavian’s sexual favours to his</w:t>
      </w:r>
      <w:r w:rsidR="004F72B8" w:rsidRPr="00FE527B">
        <w:rPr>
          <w:rFonts w:ascii="Calibri" w:eastAsia="Calibri" w:hAnsi="Calibri" w:cs="Calibri"/>
          <w:color w:val="000000" w:themeColor="text1"/>
        </w:rPr>
        <w:t xml:space="preserve">, at the time, great uncle </w:t>
      </w:r>
      <w:r w:rsidR="00D85C90" w:rsidRPr="00FE527B">
        <w:rPr>
          <w:rFonts w:ascii="Calibri" w:eastAsia="Calibri" w:hAnsi="Calibri" w:cs="Calibri"/>
          <w:color w:val="000000" w:themeColor="text1"/>
        </w:rPr>
        <w:t xml:space="preserve">swayed the adoption of Octavian in Julius Caesar’s will. </w:t>
      </w:r>
      <w:r w:rsidR="00417960" w:rsidRPr="00FE527B">
        <w:rPr>
          <w:rFonts w:ascii="Calibri" w:eastAsia="Calibri" w:hAnsi="Calibri" w:cs="Calibri"/>
          <w:color w:val="000000" w:themeColor="text1"/>
        </w:rPr>
        <w:t>This example of political slander was especially damning to Octavian, as he in the brink of asserting himself as the leading man of Rome and the legitimate heir to the legacy in which Caesar left behind</w:t>
      </w:r>
      <w:r w:rsidR="00A75EFC" w:rsidRPr="00FE527B">
        <w:rPr>
          <w:rFonts w:ascii="Calibri" w:eastAsia="Calibri" w:hAnsi="Calibri" w:cs="Calibri"/>
          <w:color w:val="000000" w:themeColor="text1"/>
        </w:rPr>
        <w:t xml:space="preserve">, not being shown as a meek man who sold his masculinity and performed sexual </w:t>
      </w:r>
      <w:r w:rsidR="00A75EFC" w:rsidRPr="00FE527B">
        <w:rPr>
          <w:rFonts w:ascii="Calibri" w:eastAsia="Calibri" w:hAnsi="Calibri" w:cs="Calibri"/>
          <w:i/>
          <w:iCs/>
          <w:color w:val="000000" w:themeColor="text1"/>
        </w:rPr>
        <w:t>for</w:t>
      </w:r>
      <w:r w:rsidR="00A75EFC" w:rsidRPr="00FE527B">
        <w:rPr>
          <w:rFonts w:ascii="Calibri" w:eastAsia="Calibri" w:hAnsi="Calibri" w:cs="Calibri"/>
          <w:color w:val="000000" w:themeColor="text1"/>
        </w:rPr>
        <w:t xml:space="preserve"> a man</w:t>
      </w:r>
      <w:r w:rsidR="008B6D91" w:rsidRPr="00FE527B">
        <w:rPr>
          <w:rFonts w:ascii="Calibri" w:eastAsia="Calibri" w:hAnsi="Calibri" w:cs="Calibri"/>
          <w:color w:val="000000" w:themeColor="text1"/>
        </w:rPr>
        <w:t xml:space="preserve"> to </w:t>
      </w:r>
      <w:r w:rsidR="007E212F" w:rsidRPr="00FE527B">
        <w:rPr>
          <w:rFonts w:ascii="Calibri" w:eastAsia="Calibri" w:hAnsi="Calibri" w:cs="Calibri"/>
          <w:color w:val="000000" w:themeColor="text1"/>
        </w:rPr>
        <w:t>further himself.</w:t>
      </w:r>
      <w:r w:rsidR="00B83725">
        <w:rPr>
          <w:rFonts w:ascii="Calibri" w:eastAsia="Calibri" w:hAnsi="Calibri" w:cs="Calibri"/>
          <w:color w:val="000000" w:themeColor="text1"/>
        </w:rPr>
        <w:t xml:space="preserve"> Suetonius </w:t>
      </w:r>
      <w:r w:rsidR="00895898">
        <w:rPr>
          <w:rFonts w:ascii="Calibri" w:eastAsia="Calibri" w:hAnsi="Calibri" w:cs="Calibri"/>
          <w:color w:val="000000" w:themeColor="text1"/>
        </w:rPr>
        <w:t xml:space="preserve">provides another example of political slander </w:t>
      </w:r>
      <w:r w:rsidR="00EC6C8B">
        <w:rPr>
          <w:rFonts w:ascii="Calibri" w:eastAsia="Calibri" w:hAnsi="Calibri" w:cs="Calibri"/>
          <w:color w:val="000000" w:themeColor="text1"/>
        </w:rPr>
        <w:t>of sexual indecency</w:t>
      </w:r>
      <w:r w:rsidR="00B913C6">
        <w:rPr>
          <w:rFonts w:ascii="Calibri" w:eastAsia="Calibri" w:hAnsi="Calibri" w:cs="Calibri"/>
          <w:color w:val="000000" w:themeColor="text1"/>
        </w:rPr>
        <w:t>: Julius Caesar</w:t>
      </w:r>
      <w:r w:rsidR="00B970FB">
        <w:rPr>
          <w:rFonts w:ascii="Calibri" w:eastAsia="Calibri" w:hAnsi="Calibri" w:cs="Calibri"/>
          <w:color w:val="000000" w:themeColor="text1"/>
        </w:rPr>
        <w:t>’s first campaign in Bithynia to collect a fleet of ships. Suetonius infers that since Caesar “dawdled so long at the court of Nicomedes</w:t>
      </w:r>
      <w:r w:rsidR="007568D7">
        <w:rPr>
          <w:rFonts w:ascii="Calibri" w:eastAsia="Calibri" w:hAnsi="Calibri" w:cs="Calibri"/>
          <w:color w:val="000000" w:themeColor="text1"/>
        </w:rPr>
        <w:t xml:space="preserve"> … he was suspected of improper relations with the king”</w:t>
      </w:r>
      <w:r w:rsidR="00CF2B3F">
        <w:rPr>
          <w:rFonts w:ascii="Calibri" w:eastAsia="Calibri" w:hAnsi="Calibri" w:cs="Calibri"/>
          <w:color w:val="000000" w:themeColor="text1"/>
        </w:rPr>
        <w:t>.</w:t>
      </w:r>
      <w:r w:rsidR="00D95C25">
        <w:rPr>
          <w:rFonts w:ascii="Calibri" w:eastAsia="Calibri" w:hAnsi="Calibri" w:cs="Calibri"/>
          <w:color w:val="000000" w:themeColor="text1"/>
        </w:rPr>
        <w:t xml:space="preserve"> The allegations were never rendered false or true but it still it acted as</w:t>
      </w:r>
      <w:r w:rsidR="008C6091">
        <w:rPr>
          <w:rFonts w:ascii="Calibri" w:eastAsia="Calibri" w:hAnsi="Calibri" w:cs="Calibri"/>
          <w:color w:val="000000" w:themeColor="text1"/>
        </w:rPr>
        <w:t xml:space="preserve"> an effective tool to </w:t>
      </w:r>
      <w:r w:rsidR="00536B15">
        <w:rPr>
          <w:rFonts w:ascii="Calibri" w:eastAsia="Calibri" w:hAnsi="Calibri" w:cs="Calibri"/>
          <w:color w:val="000000" w:themeColor="text1"/>
        </w:rPr>
        <w:t xml:space="preserve">try and delay the rise of </w:t>
      </w:r>
      <w:r w:rsidR="00A10F8D">
        <w:rPr>
          <w:rFonts w:ascii="Calibri" w:eastAsia="Calibri" w:hAnsi="Calibri" w:cs="Calibri"/>
          <w:color w:val="000000" w:themeColor="text1"/>
        </w:rPr>
        <w:t xml:space="preserve">the young prominent </w:t>
      </w:r>
      <w:r w:rsidR="00273CD6">
        <w:rPr>
          <w:rFonts w:ascii="Calibri" w:eastAsia="Calibri" w:hAnsi="Calibri" w:cs="Calibri"/>
          <w:color w:val="000000" w:themeColor="text1"/>
        </w:rPr>
        <w:t>politician</w:t>
      </w:r>
      <w:r w:rsidR="00F1103A">
        <w:rPr>
          <w:rFonts w:ascii="Calibri" w:eastAsia="Calibri" w:hAnsi="Calibri" w:cs="Calibri"/>
          <w:color w:val="000000" w:themeColor="text1"/>
        </w:rPr>
        <w:t>, as Caesar was 20</w:t>
      </w:r>
      <w:r w:rsidR="000B5F50">
        <w:rPr>
          <w:rFonts w:ascii="Calibri" w:eastAsia="Calibri" w:hAnsi="Calibri" w:cs="Calibri"/>
          <w:color w:val="000000" w:themeColor="text1"/>
        </w:rPr>
        <w:t xml:space="preserve"> when he was sent to Bithynia</w:t>
      </w:r>
      <w:r w:rsidR="00727D14">
        <w:rPr>
          <w:rFonts w:ascii="Calibri" w:eastAsia="Calibri" w:hAnsi="Calibri" w:cs="Calibri"/>
          <w:color w:val="000000" w:themeColor="text1"/>
        </w:rPr>
        <w:t xml:space="preserve"> and his political adversaries such as Sulla may have feared a popular and young </w:t>
      </w:r>
      <w:r w:rsidR="000B438D">
        <w:rPr>
          <w:rFonts w:ascii="Calibri" w:eastAsia="Calibri" w:hAnsi="Calibri" w:cs="Calibri"/>
          <w:color w:val="000000" w:themeColor="text1"/>
        </w:rPr>
        <w:t>politician, especially as Caesar disagreed with Sulla’s political reforms and practices.</w:t>
      </w:r>
      <w:r w:rsidR="00BA7A58">
        <w:rPr>
          <w:rFonts w:ascii="Calibri" w:eastAsia="Calibri" w:hAnsi="Calibri" w:cs="Calibri"/>
          <w:color w:val="000000" w:themeColor="text1"/>
        </w:rPr>
        <w:t xml:space="preserve"> Thomas K. Hubbard</w:t>
      </w:r>
      <w:r w:rsidR="000F09CF">
        <w:rPr>
          <w:rStyle w:val="FootnoteReference"/>
          <w:rFonts w:ascii="Calibri" w:eastAsia="Calibri" w:hAnsi="Calibri" w:cs="Calibri"/>
          <w:color w:val="000000" w:themeColor="text1"/>
        </w:rPr>
        <w:footnoteReference w:id="9"/>
      </w:r>
      <w:r w:rsidR="00BA7A58">
        <w:rPr>
          <w:rFonts w:ascii="Calibri" w:eastAsia="Calibri" w:hAnsi="Calibri" w:cs="Calibri"/>
          <w:color w:val="000000" w:themeColor="text1"/>
        </w:rPr>
        <w:t xml:space="preserve"> further alludes to the accusations of </w:t>
      </w:r>
      <w:r w:rsidR="00B3568C">
        <w:rPr>
          <w:rFonts w:ascii="Calibri" w:eastAsia="Calibri" w:hAnsi="Calibri" w:cs="Calibri"/>
          <w:color w:val="000000" w:themeColor="text1"/>
        </w:rPr>
        <w:t>the young Octavian’s “sexual passivity and self-prostitution”</w:t>
      </w:r>
      <w:r w:rsidR="00CD5B03">
        <w:rPr>
          <w:rFonts w:ascii="Calibri" w:eastAsia="Calibri" w:hAnsi="Calibri" w:cs="Calibri"/>
          <w:color w:val="000000" w:themeColor="text1"/>
        </w:rPr>
        <w:t xml:space="preserve">. The term “self-prostitution” at that point may have been only reserved to </w:t>
      </w:r>
      <w:r w:rsidR="004F5B3A">
        <w:rPr>
          <w:rFonts w:ascii="Calibri" w:eastAsia="Calibri" w:hAnsi="Calibri" w:cs="Calibri"/>
          <w:color w:val="000000" w:themeColor="text1"/>
        </w:rPr>
        <w:t>foreigners</w:t>
      </w:r>
      <w:r w:rsidR="00CD5B03">
        <w:rPr>
          <w:rFonts w:ascii="Calibri" w:eastAsia="Calibri" w:hAnsi="Calibri" w:cs="Calibri"/>
          <w:color w:val="000000" w:themeColor="text1"/>
        </w:rPr>
        <w:t>, as</w:t>
      </w:r>
      <w:r w:rsidR="00281A8F">
        <w:rPr>
          <w:rFonts w:ascii="Calibri" w:eastAsia="Calibri" w:hAnsi="Calibri" w:cs="Calibri"/>
          <w:color w:val="000000" w:themeColor="text1"/>
        </w:rPr>
        <w:t xml:space="preserve"> being a prostitute should have been reserved for foreign men and women seeking a profession in selling their bodies. </w:t>
      </w:r>
      <w:proofErr w:type="gramStart"/>
      <w:r w:rsidR="00281A8F">
        <w:rPr>
          <w:rFonts w:ascii="Calibri" w:eastAsia="Calibri" w:hAnsi="Calibri" w:cs="Calibri"/>
          <w:color w:val="000000" w:themeColor="text1"/>
        </w:rPr>
        <w:lastRenderedPageBreak/>
        <w:t>Therefore</w:t>
      </w:r>
      <w:proofErr w:type="gramEnd"/>
      <w:r w:rsidR="00281A8F">
        <w:rPr>
          <w:rFonts w:ascii="Calibri" w:eastAsia="Calibri" w:hAnsi="Calibri" w:cs="Calibri"/>
          <w:color w:val="000000" w:themeColor="text1"/>
        </w:rPr>
        <w:t xml:space="preserve"> Hubbard using this term may </w:t>
      </w:r>
      <w:r w:rsidR="004F5B3A">
        <w:rPr>
          <w:rFonts w:ascii="Calibri" w:eastAsia="Calibri" w:hAnsi="Calibri" w:cs="Calibri"/>
          <w:color w:val="000000" w:themeColor="text1"/>
        </w:rPr>
        <w:t xml:space="preserve">not completely </w:t>
      </w:r>
      <w:r w:rsidR="00A009E7">
        <w:rPr>
          <w:rFonts w:ascii="Calibri" w:eastAsia="Calibri" w:hAnsi="Calibri" w:cs="Calibri"/>
          <w:color w:val="000000" w:themeColor="text1"/>
        </w:rPr>
        <w:t xml:space="preserve">be completely fitting, as Octavian was </w:t>
      </w:r>
      <w:r w:rsidR="000F09CF">
        <w:rPr>
          <w:rFonts w:ascii="Calibri" w:eastAsia="Calibri" w:hAnsi="Calibri" w:cs="Calibri"/>
          <w:color w:val="000000" w:themeColor="text1"/>
        </w:rPr>
        <w:t>of equestrian descent and not a freedman or slave.</w:t>
      </w:r>
    </w:p>
    <w:p w14:paraId="121D641F" w14:textId="3CEC2024" w:rsidR="47486FD3" w:rsidRDefault="003635B9" w:rsidP="422E9014">
      <w:pPr>
        <w:rPr>
          <w:rFonts w:ascii="Calibri" w:eastAsia="Calibri" w:hAnsi="Calibri" w:cs="Calibri"/>
          <w:color w:val="000000" w:themeColor="text1"/>
        </w:rPr>
      </w:pPr>
      <w:r>
        <w:rPr>
          <w:rFonts w:ascii="Calibri" w:eastAsia="Calibri" w:hAnsi="Calibri" w:cs="Calibri"/>
          <w:color w:val="000000" w:themeColor="text1"/>
        </w:rPr>
        <w:t xml:space="preserve">Removed from the political sphere, men had a lot more sexual freedom than women in who and what they </w:t>
      </w:r>
      <w:r w:rsidR="00494F5C">
        <w:rPr>
          <w:rFonts w:ascii="Calibri" w:eastAsia="Calibri" w:hAnsi="Calibri" w:cs="Calibri"/>
          <w:color w:val="000000" w:themeColor="text1"/>
        </w:rPr>
        <w:t>pleasured themselves and the way that Roman society looked upon these men.</w:t>
      </w:r>
      <w:r w:rsidR="0073752A">
        <w:rPr>
          <w:rFonts w:ascii="Calibri" w:eastAsia="Calibri" w:hAnsi="Calibri" w:cs="Calibri"/>
          <w:color w:val="000000" w:themeColor="text1"/>
        </w:rPr>
        <w:t xml:space="preserve"> As Roman women were punished for expressing their </w:t>
      </w:r>
      <w:r w:rsidR="001E4BFC">
        <w:rPr>
          <w:rFonts w:ascii="Calibri" w:eastAsia="Calibri" w:hAnsi="Calibri" w:cs="Calibri"/>
          <w:color w:val="000000" w:themeColor="text1"/>
        </w:rPr>
        <w:t xml:space="preserve">sexuality, as it was thought that it would reflect negatively </w:t>
      </w:r>
      <w:r w:rsidR="00BE2824">
        <w:rPr>
          <w:rFonts w:ascii="Calibri" w:eastAsia="Calibri" w:hAnsi="Calibri" w:cs="Calibri"/>
          <w:color w:val="000000" w:themeColor="text1"/>
        </w:rPr>
        <w:t xml:space="preserve">on the house or husband they are associated with, men </w:t>
      </w:r>
      <w:r w:rsidR="00130D54">
        <w:rPr>
          <w:rFonts w:ascii="Calibri" w:eastAsia="Calibri" w:hAnsi="Calibri" w:cs="Calibri"/>
          <w:color w:val="000000" w:themeColor="text1"/>
        </w:rPr>
        <w:t>did not</w:t>
      </w:r>
      <w:r w:rsidR="00BE2824">
        <w:rPr>
          <w:rFonts w:ascii="Calibri" w:eastAsia="Calibri" w:hAnsi="Calibri" w:cs="Calibri"/>
          <w:color w:val="000000" w:themeColor="text1"/>
        </w:rPr>
        <w:t xml:space="preserve"> suffer this problem </w:t>
      </w:r>
      <w:r w:rsidR="005C4003">
        <w:rPr>
          <w:rFonts w:ascii="Calibri" w:eastAsia="Calibri" w:hAnsi="Calibri" w:cs="Calibri"/>
          <w:color w:val="000000" w:themeColor="text1"/>
        </w:rPr>
        <w:t>and society was much more lenient in how they acted in this sense. For a Roman man to have sex with a prostitute, slave or foreign person living in Rome was perfectly legal, even if they were married. Horace</w:t>
      </w:r>
      <w:r w:rsidR="003463F7">
        <w:rPr>
          <w:rStyle w:val="FootnoteReference"/>
          <w:rFonts w:ascii="Calibri" w:eastAsia="Calibri" w:hAnsi="Calibri" w:cs="Calibri"/>
          <w:color w:val="000000" w:themeColor="text1"/>
        </w:rPr>
        <w:footnoteReference w:id="10"/>
      </w:r>
      <w:r w:rsidR="005C4003">
        <w:rPr>
          <w:rFonts w:ascii="Calibri" w:eastAsia="Calibri" w:hAnsi="Calibri" w:cs="Calibri"/>
          <w:color w:val="000000" w:themeColor="text1"/>
        </w:rPr>
        <w:t>, an Augustan era poet,</w:t>
      </w:r>
      <w:r w:rsidR="00E14DBD">
        <w:rPr>
          <w:rFonts w:ascii="Calibri" w:eastAsia="Calibri" w:hAnsi="Calibri" w:cs="Calibri"/>
          <w:color w:val="000000" w:themeColor="text1"/>
        </w:rPr>
        <w:t xml:space="preserve"> </w:t>
      </w:r>
      <w:r w:rsidR="00F422F1">
        <w:rPr>
          <w:rFonts w:ascii="Calibri" w:eastAsia="Calibri" w:hAnsi="Calibri" w:cs="Calibri"/>
          <w:color w:val="000000" w:themeColor="text1"/>
        </w:rPr>
        <w:t>features a supposed anecdote about Cato the Elder</w:t>
      </w:r>
      <w:r w:rsidR="00602B5B">
        <w:rPr>
          <w:rFonts w:ascii="Calibri" w:eastAsia="Calibri" w:hAnsi="Calibri" w:cs="Calibri"/>
          <w:color w:val="000000" w:themeColor="text1"/>
        </w:rPr>
        <w:t xml:space="preserve">, who died 149 BC, </w:t>
      </w:r>
      <w:r w:rsidR="00432287">
        <w:rPr>
          <w:rFonts w:ascii="Calibri" w:eastAsia="Calibri" w:hAnsi="Calibri" w:cs="Calibri"/>
          <w:color w:val="000000" w:themeColor="text1"/>
        </w:rPr>
        <w:t xml:space="preserve">praising a </w:t>
      </w:r>
      <w:r w:rsidR="00C8454C">
        <w:rPr>
          <w:rFonts w:ascii="Calibri" w:eastAsia="Calibri" w:hAnsi="Calibri" w:cs="Calibri"/>
          <w:color w:val="000000" w:themeColor="text1"/>
        </w:rPr>
        <w:t xml:space="preserve">young Roman upper-class man on </w:t>
      </w:r>
      <w:r w:rsidR="003463F7">
        <w:rPr>
          <w:rFonts w:ascii="Calibri" w:eastAsia="Calibri" w:hAnsi="Calibri" w:cs="Calibri"/>
          <w:color w:val="000000" w:themeColor="text1"/>
        </w:rPr>
        <w:t>having sex with a prostitute rather than “grind[</w:t>
      </w:r>
      <w:proofErr w:type="spellStart"/>
      <w:r w:rsidR="003463F7">
        <w:rPr>
          <w:rFonts w:ascii="Calibri" w:eastAsia="Calibri" w:hAnsi="Calibri" w:cs="Calibri"/>
          <w:color w:val="000000" w:themeColor="text1"/>
        </w:rPr>
        <w:t>ing</w:t>
      </w:r>
      <w:proofErr w:type="spellEnd"/>
      <w:r w:rsidR="003463F7">
        <w:rPr>
          <w:rFonts w:ascii="Calibri" w:eastAsia="Calibri" w:hAnsi="Calibri" w:cs="Calibri"/>
          <w:color w:val="000000" w:themeColor="text1"/>
        </w:rPr>
        <w:t>] other men’s wives.”</w:t>
      </w:r>
      <w:r w:rsidR="00862CB2">
        <w:rPr>
          <w:rFonts w:ascii="Calibri" w:eastAsia="Calibri" w:hAnsi="Calibri" w:cs="Calibri"/>
          <w:color w:val="000000" w:themeColor="text1"/>
        </w:rPr>
        <w:t xml:space="preserve">. This narrative of men </w:t>
      </w:r>
      <w:r w:rsidR="006C5329">
        <w:rPr>
          <w:rFonts w:ascii="Calibri" w:eastAsia="Calibri" w:hAnsi="Calibri" w:cs="Calibri"/>
          <w:color w:val="000000" w:themeColor="text1"/>
        </w:rPr>
        <w:t>preferring</w:t>
      </w:r>
      <w:r w:rsidR="00862CB2">
        <w:rPr>
          <w:rFonts w:ascii="Calibri" w:eastAsia="Calibri" w:hAnsi="Calibri" w:cs="Calibri"/>
          <w:color w:val="000000" w:themeColor="text1"/>
        </w:rPr>
        <w:t xml:space="preserve"> to have sex with prostitutes rather than other men’s </w:t>
      </w:r>
      <w:r w:rsidR="00704646">
        <w:rPr>
          <w:rFonts w:ascii="Calibri" w:eastAsia="Calibri" w:hAnsi="Calibri" w:cs="Calibri"/>
          <w:color w:val="000000" w:themeColor="text1"/>
        </w:rPr>
        <w:t xml:space="preserve">wives highlights </w:t>
      </w:r>
      <w:proofErr w:type="gramStart"/>
      <w:r w:rsidR="00704646">
        <w:rPr>
          <w:rFonts w:ascii="Calibri" w:eastAsia="Calibri" w:hAnsi="Calibri" w:cs="Calibri"/>
          <w:color w:val="000000" w:themeColor="text1"/>
        </w:rPr>
        <w:t>that foreign women</w:t>
      </w:r>
      <w:proofErr w:type="gramEnd"/>
      <w:r w:rsidR="00704646">
        <w:rPr>
          <w:rFonts w:ascii="Calibri" w:eastAsia="Calibri" w:hAnsi="Calibri" w:cs="Calibri"/>
          <w:color w:val="000000" w:themeColor="text1"/>
        </w:rPr>
        <w:t xml:space="preserve"> </w:t>
      </w:r>
      <w:r w:rsidR="00D62619">
        <w:rPr>
          <w:rFonts w:ascii="Calibri" w:eastAsia="Calibri" w:hAnsi="Calibri" w:cs="Calibri"/>
          <w:color w:val="000000" w:themeColor="text1"/>
        </w:rPr>
        <w:t>were</w:t>
      </w:r>
      <w:r w:rsidR="00704646">
        <w:rPr>
          <w:rFonts w:ascii="Calibri" w:eastAsia="Calibri" w:hAnsi="Calibri" w:cs="Calibri"/>
          <w:color w:val="000000" w:themeColor="text1"/>
        </w:rPr>
        <w:t xml:space="preserve"> expendable in the eyes of the elite, whereas the wives of other men are sought to be protected</w:t>
      </w:r>
      <w:r w:rsidR="006C5329">
        <w:rPr>
          <w:rFonts w:ascii="Calibri" w:eastAsia="Calibri" w:hAnsi="Calibri" w:cs="Calibri"/>
          <w:color w:val="000000" w:themeColor="text1"/>
        </w:rPr>
        <w:t xml:space="preserve"> and kept separated from other men. </w:t>
      </w:r>
      <w:r w:rsidR="009A489E">
        <w:rPr>
          <w:rFonts w:ascii="Calibri" w:eastAsia="Calibri" w:hAnsi="Calibri" w:cs="Calibri"/>
          <w:color w:val="000000" w:themeColor="text1"/>
        </w:rPr>
        <w:t>Livy’s</w:t>
      </w:r>
      <w:r w:rsidR="00481D3F">
        <w:rPr>
          <w:rStyle w:val="FootnoteReference"/>
          <w:rFonts w:ascii="Calibri" w:eastAsia="Calibri" w:hAnsi="Calibri" w:cs="Calibri"/>
          <w:color w:val="000000" w:themeColor="text1"/>
        </w:rPr>
        <w:footnoteReference w:id="11"/>
      </w:r>
      <w:r w:rsidR="009A489E">
        <w:rPr>
          <w:rFonts w:ascii="Calibri" w:eastAsia="Calibri" w:hAnsi="Calibri" w:cs="Calibri"/>
          <w:color w:val="000000" w:themeColor="text1"/>
        </w:rPr>
        <w:t xml:space="preserve"> </w:t>
      </w:r>
      <w:r w:rsidR="009A489E">
        <w:rPr>
          <w:rFonts w:ascii="Calibri" w:eastAsia="Calibri" w:hAnsi="Calibri" w:cs="Calibri"/>
          <w:i/>
          <w:iCs/>
          <w:color w:val="000000" w:themeColor="text1"/>
        </w:rPr>
        <w:t>Histories</w:t>
      </w:r>
      <w:r w:rsidR="009A489E">
        <w:rPr>
          <w:rFonts w:ascii="Calibri" w:eastAsia="Calibri" w:hAnsi="Calibri" w:cs="Calibri"/>
          <w:color w:val="000000" w:themeColor="text1"/>
        </w:rPr>
        <w:t xml:space="preserve"> highlight the idea that men should </w:t>
      </w:r>
      <w:r w:rsidR="001034A0">
        <w:rPr>
          <w:rFonts w:ascii="Calibri" w:eastAsia="Calibri" w:hAnsi="Calibri" w:cs="Calibri"/>
          <w:color w:val="000000" w:themeColor="text1"/>
        </w:rPr>
        <w:t xml:space="preserve">not intrude themselves on other men’s wives with the </w:t>
      </w:r>
      <w:r w:rsidR="00FA00F9">
        <w:rPr>
          <w:rFonts w:ascii="Calibri" w:eastAsia="Calibri" w:hAnsi="Calibri" w:cs="Calibri"/>
          <w:color w:val="000000" w:themeColor="text1"/>
        </w:rPr>
        <w:t>tale of ‘The Rape of Lucretia’ where</w:t>
      </w:r>
      <w:r w:rsidR="008867A7">
        <w:rPr>
          <w:rFonts w:ascii="Calibri" w:eastAsia="Calibri" w:hAnsi="Calibri" w:cs="Calibri"/>
          <w:color w:val="000000" w:themeColor="text1"/>
        </w:rPr>
        <w:t xml:space="preserve"> Lucretia’s husband praises her</w:t>
      </w:r>
      <w:r w:rsidR="00FD6956">
        <w:rPr>
          <w:rFonts w:ascii="Calibri" w:eastAsia="Calibri" w:hAnsi="Calibri" w:cs="Calibri"/>
          <w:color w:val="000000" w:themeColor="text1"/>
        </w:rPr>
        <w:t xml:space="preserve"> virtues and caring nature while Sextus Tarquinius </w:t>
      </w:r>
      <w:r w:rsidR="00481D3F">
        <w:rPr>
          <w:rFonts w:ascii="Calibri" w:eastAsia="Calibri" w:hAnsi="Calibri" w:cs="Calibri"/>
          <w:color w:val="000000" w:themeColor="text1"/>
        </w:rPr>
        <w:t>overhears</w:t>
      </w:r>
      <w:r w:rsidR="00FD6956">
        <w:rPr>
          <w:rFonts w:ascii="Calibri" w:eastAsia="Calibri" w:hAnsi="Calibri" w:cs="Calibri"/>
          <w:color w:val="000000" w:themeColor="text1"/>
        </w:rPr>
        <w:t xml:space="preserve"> this</w:t>
      </w:r>
      <w:r w:rsidR="00824FEB">
        <w:rPr>
          <w:rFonts w:ascii="Calibri" w:eastAsia="Calibri" w:hAnsi="Calibri" w:cs="Calibri"/>
          <w:color w:val="000000" w:themeColor="text1"/>
        </w:rPr>
        <w:t xml:space="preserve"> and rapes Lucretia while she was weaving clothes for </w:t>
      </w:r>
      <w:r w:rsidR="00BC5F29">
        <w:rPr>
          <w:rFonts w:ascii="Calibri" w:eastAsia="Calibri" w:hAnsi="Calibri" w:cs="Calibri"/>
          <w:color w:val="000000" w:themeColor="text1"/>
        </w:rPr>
        <w:t xml:space="preserve">her husband Tarquinius </w:t>
      </w:r>
      <w:proofErr w:type="spellStart"/>
      <w:r w:rsidR="00BC5F29">
        <w:rPr>
          <w:rFonts w:ascii="Calibri" w:eastAsia="Calibri" w:hAnsi="Calibri" w:cs="Calibri"/>
          <w:color w:val="000000" w:themeColor="text1"/>
        </w:rPr>
        <w:t>Conlatinus</w:t>
      </w:r>
      <w:proofErr w:type="spellEnd"/>
      <w:r w:rsidR="00BC5F29">
        <w:rPr>
          <w:rFonts w:ascii="Calibri" w:eastAsia="Calibri" w:hAnsi="Calibri" w:cs="Calibri"/>
          <w:color w:val="000000" w:themeColor="text1"/>
        </w:rPr>
        <w:t>. After this, the over throwing of the Roman kings is prompted by</w:t>
      </w:r>
      <w:r w:rsidR="00274F6F">
        <w:rPr>
          <w:rFonts w:ascii="Calibri" w:eastAsia="Calibri" w:hAnsi="Calibri" w:cs="Calibri"/>
          <w:color w:val="000000" w:themeColor="text1"/>
        </w:rPr>
        <w:t xml:space="preserve"> her rape by the son of the King.</w:t>
      </w:r>
      <w:r w:rsidR="00274F6F">
        <w:rPr>
          <w:rFonts w:ascii="Calibri" w:eastAsia="Calibri" w:hAnsi="Calibri" w:cs="Calibri"/>
          <w:color w:val="000000" w:themeColor="text1"/>
        </w:rPr>
        <w:tab/>
        <w:t xml:space="preserve"> </w:t>
      </w:r>
      <w:r w:rsidR="00481D3F">
        <w:rPr>
          <w:rFonts w:ascii="Calibri" w:eastAsia="Calibri" w:hAnsi="Calibri" w:cs="Calibri"/>
          <w:color w:val="000000" w:themeColor="text1"/>
        </w:rPr>
        <w:t>Thus,</w:t>
      </w:r>
      <w:r w:rsidR="00274F6F">
        <w:rPr>
          <w:rFonts w:ascii="Calibri" w:eastAsia="Calibri" w:hAnsi="Calibri" w:cs="Calibri"/>
          <w:color w:val="000000" w:themeColor="text1"/>
        </w:rPr>
        <w:t xml:space="preserve"> in turn,</w:t>
      </w:r>
      <w:r w:rsidR="00D6258C">
        <w:rPr>
          <w:rFonts w:ascii="Calibri" w:eastAsia="Calibri" w:hAnsi="Calibri" w:cs="Calibri"/>
          <w:color w:val="000000" w:themeColor="text1"/>
        </w:rPr>
        <w:t xml:space="preserve"> from the semi-mythological start of the republic, it has been understood that </w:t>
      </w:r>
      <w:r w:rsidR="00D2404C">
        <w:rPr>
          <w:rFonts w:ascii="Calibri" w:eastAsia="Calibri" w:hAnsi="Calibri" w:cs="Calibri"/>
          <w:color w:val="000000" w:themeColor="text1"/>
        </w:rPr>
        <w:t xml:space="preserve">men should not intrude on the wives of other men but rather pleasure themselves on the foreign boys and </w:t>
      </w:r>
      <w:r w:rsidR="00481D3F">
        <w:rPr>
          <w:rFonts w:ascii="Calibri" w:eastAsia="Calibri" w:hAnsi="Calibri" w:cs="Calibri"/>
          <w:color w:val="000000" w:themeColor="text1"/>
        </w:rPr>
        <w:t>women, a legal and accepted form of prostitution.</w:t>
      </w:r>
      <w:r w:rsidR="000B1CA6">
        <w:rPr>
          <w:rFonts w:ascii="Calibri" w:eastAsia="Calibri" w:hAnsi="Calibri" w:cs="Calibri"/>
          <w:color w:val="000000" w:themeColor="text1"/>
        </w:rPr>
        <w:t xml:space="preserve"> </w:t>
      </w:r>
    </w:p>
    <w:p w14:paraId="3D91C802" w14:textId="3E99EAD8" w:rsidR="00EE5FC4" w:rsidRDefault="00853CC1" w:rsidP="422E9014">
      <w:pPr>
        <w:rPr>
          <w:rFonts w:ascii="Calibri" w:eastAsia="Calibri" w:hAnsi="Calibri" w:cs="Calibri"/>
          <w:color w:val="000000" w:themeColor="text1"/>
        </w:rPr>
      </w:pPr>
      <w:r>
        <w:rPr>
          <w:rFonts w:ascii="Calibri" w:eastAsia="Calibri" w:hAnsi="Calibri" w:cs="Calibri"/>
          <w:color w:val="000000" w:themeColor="text1"/>
        </w:rPr>
        <w:t xml:space="preserve">In conclusion, sexual expression and </w:t>
      </w:r>
      <w:proofErr w:type="gramStart"/>
      <w:r>
        <w:rPr>
          <w:rFonts w:ascii="Calibri" w:eastAsia="Calibri" w:hAnsi="Calibri" w:cs="Calibri"/>
          <w:color w:val="000000" w:themeColor="text1"/>
        </w:rPr>
        <w:t>it’s</w:t>
      </w:r>
      <w:proofErr w:type="gramEnd"/>
      <w:r>
        <w:rPr>
          <w:rFonts w:ascii="Calibri" w:eastAsia="Calibri" w:hAnsi="Calibri" w:cs="Calibri"/>
          <w:color w:val="000000" w:themeColor="text1"/>
        </w:rPr>
        <w:t xml:space="preserve"> consequences were much more severe for Roman women in comparison to </w:t>
      </w:r>
      <w:r w:rsidR="005E7010">
        <w:rPr>
          <w:rFonts w:ascii="Calibri" w:eastAsia="Calibri" w:hAnsi="Calibri" w:cs="Calibri"/>
          <w:color w:val="000000" w:themeColor="text1"/>
        </w:rPr>
        <w:t xml:space="preserve">men. </w:t>
      </w:r>
      <w:r w:rsidR="00504F69">
        <w:rPr>
          <w:rFonts w:ascii="Calibri" w:eastAsia="Calibri" w:hAnsi="Calibri" w:cs="Calibri"/>
          <w:color w:val="000000" w:themeColor="text1"/>
        </w:rPr>
        <w:t>Women were expected to be virtuous, almost at a virgin like sense even if they were married and had children whereas their husbands had the freedom to have sex with prostitutes and conquer both men and women</w:t>
      </w:r>
      <w:r w:rsidR="00C4573D">
        <w:rPr>
          <w:rFonts w:ascii="Calibri" w:eastAsia="Calibri" w:hAnsi="Calibri" w:cs="Calibri"/>
          <w:color w:val="000000" w:themeColor="text1"/>
        </w:rPr>
        <w:t>, as long as they were not Roman citizens.</w:t>
      </w:r>
    </w:p>
    <w:p w14:paraId="137D38E9" w14:textId="77777777" w:rsidR="00EE5FC4" w:rsidRDefault="00EE5FC4" w:rsidP="422E9014">
      <w:pPr>
        <w:rPr>
          <w:rFonts w:ascii="Calibri" w:eastAsia="Calibri" w:hAnsi="Calibri" w:cs="Calibri"/>
          <w:color w:val="000000" w:themeColor="text1"/>
        </w:rPr>
      </w:pPr>
    </w:p>
    <w:p w14:paraId="15526B3D" w14:textId="77777777" w:rsidR="00EE5FC4" w:rsidRDefault="00EE5FC4" w:rsidP="422E9014">
      <w:pPr>
        <w:rPr>
          <w:rFonts w:ascii="Calibri" w:eastAsia="Calibri" w:hAnsi="Calibri" w:cs="Calibri"/>
          <w:color w:val="000000" w:themeColor="text1"/>
        </w:rPr>
      </w:pPr>
    </w:p>
    <w:p w14:paraId="1B4EC16A" w14:textId="77777777" w:rsidR="00EE5FC4" w:rsidRDefault="00EE5FC4" w:rsidP="422E9014">
      <w:pPr>
        <w:rPr>
          <w:rFonts w:ascii="Calibri" w:eastAsia="Calibri" w:hAnsi="Calibri" w:cs="Calibri"/>
          <w:color w:val="000000" w:themeColor="text1"/>
        </w:rPr>
      </w:pPr>
    </w:p>
    <w:p w14:paraId="4B522DB0" w14:textId="77777777" w:rsidR="00EE5FC4" w:rsidRDefault="00EE5FC4" w:rsidP="422E9014">
      <w:pPr>
        <w:rPr>
          <w:rFonts w:ascii="Calibri" w:eastAsia="Calibri" w:hAnsi="Calibri" w:cs="Calibri"/>
          <w:color w:val="000000" w:themeColor="text1"/>
        </w:rPr>
      </w:pPr>
    </w:p>
    <w:p w14:paraId="2BBB982F" w14:textId="77777777" w:rsidR="00EE5FC4" w:rsidRDefault="00EE5FC4" w:rsidP="422E9014">
      <w:pPr>
        <w:rPr>
          <w:rFonts w:ascii="Calibri" w:eastAsia="Calibri" w:hAnsi="Calibri" w:cs="Calibri"/>
          <w:color w:val="000000" w:themeColor="text1"/>
        </w:rPr>
      </w:pPr>
    </w:p>
    <w:p w14:paraId="1FBED178" w14:textId="77777777" w:rsidR="00EE5FC4" w:rsidRDefault="00EE5FC4" w:rsidP="422E9014">
      <w:pPr>
        <w:rPr>
          <w:rFonts w:ascii="Calibri" w:eastAsia="Calibri" w:hAnsi="Calibri" w:cs="Calibri"/>
          <w:color w:val="000000" w:themeColor="text1"/>
        </w:rPr>
      </w:pPr>
    </w:p>
    <w:p w14:paraId="446455A0" w14:textId="77777777" w:rsidR="00EE5FC4" w:rsidRDefault="00EE5FC4" w:rsidP="422E9014">
      <w:pPr>
        <w:rPr>
          <w:rFonts w:ascii="Calibri" w:eastAsia="Calibri" w:hAnsi="Calibri" w:cs="Calibri"/>
          <w:color w:val="000000" w:themeColor="text1"/>
        </w:rPr>
      </w:pPr>
    </w:p>
    <w:p w14:paraId="214F23AE" w14:textId="77777777" w:rsidR="00EE5FC4" w:rsidRDefault="00EE5FC4" w:rsidP="422E9014">
      <w:pPr>
        <w:rPr>
          <w:rFonts w:ascii="Calibri" w:eastAsia="Calibri" w:hAnsi="Calibri" w:cs="Calibri"/>
          <w:color w:val="000000" w:themeColor="text1"/>
        </w:rPr>
      </w:pPr>
    </w:p>
    <w:p w14:paraId="6A445E7D" w14:textId="77777777" w:rsidR="00EE5FC4" w:rsidRDefault="00EE5FC4" w:rsidP="422E9014">
      <w:pPr>
        <w:rPr>
          <w:rFonts w:ascii="Calibri" w:eastAsia="Calibri" w:hAnsi="Calibri" w:cs="Calibri"/>
          <w:color w:val="000000" w:themeColor="text1"/>
        </w:rPr>
      </w:pPr>
    </w:p>
    <w:p w14:paraId="4E5C32BB" w14:textId="77777777" w:rsidR="00EE5FC4" w:rsidRDefault="00EE5FC4" w:rsidP="422E9014">
      <w:pPr>
        <w:rPr>
          <w:rFonts w:ascii="Calibri" w:eastAsia="Calibri" w:hAnsi="Calibri" w:cs="Calibri"/>
          <w:color w:val="000000" w:themeColor="text1"/>
        </w:rPr>
      </w:pPr>
    </w:p>
    <w:p w14:paraId="222CB1F0" w14:textId="77777777" w:rsidR="00EE5FC4" w:rsidRDefault="00EE5FC4" w:rsidP="422E9014">
      <w:pPr>
        <w:rPr>
          <w:rFonts w:ascii="Calibri" w:eastAsia="Calibri" w:hAnsi="Calibri" w:cs="Calibri"/>
          <w:color w:val="000000" w:themeColor="text1"/>
        </w:rPr>
      </w:pPr>
    </w:p>
    <w:p w14:paraId="1A12EC91" w14:textId="63149FF7" w:rsidR="00EE5FC4" w:rsidRPr="00055109" w:rsidRDefault="00EE5FC4" w:rsidP="422E9014">
      <w:pPr>
        <w:rPr>
          <w:rFonts w:ascii="Calibri" w:eastAsia="Calibri" w:hAnsi="Calibri" w:cs="Calibri"/>
          <w:b/>
          <w:bCs/>
          <w:color w:val="000000" w:themeColor="text1"/>
          <w:u w:val="single"/>
        </w:rPr>
      </w:pPr>
      <w:r w:rsidRPr="00055109">
        <w:rPr>
          <w:rFonts w:ascii="Calibri" w:eastAsia="Calibri" w:hAnsi="Calibri" w:cs="Calibri"/>
          <w:b/>
          <w:bCs/>
          <w:i/>
          <w:iCs/>
          <w:color w:val="000000" w:themeColor="text1"/>
          <w:u w:val="single"/>
        </w:rPr>
        <w:t xml:space="preserve">Bibliography </w:t>
      </w:r>
    </w:p>
    <w:p w14:paraId="17ADC7C3" w14:textId="493BDBA2" w:rsidR="000B1CA6" w:rsidRPr="00055109" w:rsidRDefault="000B1CA6" w:rsidP="000B1CA6">
      <w:pPr>
        <w:pStyle w:val="FootnoteText"/>
        <w:rPr>
          <w:sz w:val="22"/>
          <w:szCs w:val="22"/>
        </w:rPr>
      </w:pPr>
      <w:hyperlink r:id="rId8">
        <w:r w:rsidRPr="00055109">
          <w:rPr>
            <w:rStyle w:val="Hyperlink"/>
            <w:sz w:val="22"/>
            <w:szCs w:val="22"/>
          </w:rPr>
          <w:t>https://library.nga.gov/discovery/fulldisplay/alma991077873804896/01NGA_INST:IMAGE</w:t>
        </w:r>
      </w:hyperlink>
    </w:p>
    <w:p w14:paraId="00D552B5" w14:textId="77777777" w:rsidR="000B1CA6" w:rsidRPr="00055109" w:rsidRDefault="000B1CA6" w:rsidP="000B1CA6">
      <w:pPr>
        <w:pStyle w:val="FootnoteText"/>
        <w:rPr>
          <w:sz w:val="22"/>
          <w:szCs w:val="22"/>
        </w:rPr>
      </w:pPr>
    </w:p>
    <w:p w14:paraId="12D290D5" w14:textId="318EAAD1" w:rsidR="000B1CA6" w:rsidRPr="00055109" w:rsidRDefault="000B1CA6" w:rsidP="000B1CA6">
      <w:pPr>
        <w:pStyle w:val="FootnoteText"/>
        <w:rPr>
          <w:sz w:val="22"/>
          <w:szCs w:val="22"/>
        </w:rPr>
      </w:pPr>
      <w:r w:rsidRPr="00055109">
        <w:rPr>
          <w:sz w:val="22"/>
          <w:szCs w:val="22"/>
        </w:rPr>
        <w:t>Suetonius, The Life of Augustus, (1</w:t>
      </w:r>
      <w:r w:rsidR="00055109" w:rsidRPr="00055109">
        <w:rPr>
          <w:sz w:val="22"/>
          <w:szCs w:val="22"/>
        </w:rPr>
        <w:t>21 AD)</w:t>
      </w:r>
    </w:p>
    <w:p w14:paraId="180824DC" w14:textId="77777777" w:rsidR="00055109" w:rsidRPr="00055109" w:rsidRDefault="00055109" w:rsidP="000B1CA6">
      <w:pPr>
        <w:pStyle w:val="FootnoteText"/>
        <w:rPr>
          <w:sz w:val="22"/>
          <w:szCs w:val="22"/>
        </w:rPr>
      </w:pPr>
    </w:p>
    <w:p w14:paraId="330AF783" w14:textId="1094A51B" w:rsidR="000B1CA6" w:rsidRPr="00055109" w:rsidRDefault="000B1CA6" w:rsidP="000B1CA6">
      <w:pPr>
        <w:pStyle w:val="FootnoteText"/>
        <w:rPr>
          <w:rStyle w:val="Hyperlink"/>
          <w:sz w:val="22"/>
          <w:szCs w:val="22"/>
        </w:rPr>
      </w:pPr>
      <w:hyperlink r:id="rId9" w:anchor="&amp;gid=1&amp;pid=8">
        <w:r w:rsidRPr="00055109">
          <w:rPr>
            <w:rStyle w:val="Hyperlink"/>
            <w:sz w:val="22"/>
            <w:szCs w:val="22"/>
          </w:rPr>
          <w:t>http://pompeiisites.org/en/archaeological-site/suburban-baths/#&amp;gid=1&amp;pid=8</w:t>
        </w:r>
      </w:hyperlink>
    </w:p>
    <w:p w14:paraId="06373FBB" w14:textId="77777777" w:rsidR="00055109" w:rsidRPr="00055109" w:rsidRDefault="00055109" w:rsidP="000B1CA6">
      <w:pPr>
        <w:pStyle w:val="FootnoteText"/>
        <w:rPr>
          <w:sz w:val="22"/>
          <w:szCs w:val="22"/>
        </w:rPr>
      </w:pPr>
    </w:p>
    <w:p w14:paraId="3B0EAEBC" w14:textId="4B341AAB" w:rsidR="000B1CA6" w:rsidRPr="00055109" w:rsidRDefault="000B1CA6" w:rsidP="000B1CA6">
      <w:pPr>
        <w:pStyle w:val="FootnoteText"/>
        <w:rPr>
          <w:rFonts w:eastAsia="Times New Roman" w:cstheme="minorHAnsi"/>
          <w:color w:val="323232"/>
          <w:sz w:val="22"/>
          <w:szCs w:val="22"/>
        </w:rPr>
      </w:pPr>
      <w:r w:rsidRPr="00055109">
        <w:rPr>
          <w:rFonts w:eastAsia="Times New Roman" w:cstheme="minorHAnsi"/>
          <w:color w:val="323232"/>
          <w:sz w:val="22"/>
          <w:szCs w:val="22"/>
        </w:rPr>
        <w:t xml:space="preserve">Langlands, Rebecca. </w:t>
      </w:r>
      <w:r w:rsidRPr="00055109">
        <w:rPr>
          <w:rFonts w:eastAsia="Times New Roman" w:cstheme="minorHAnsi"/>
          <w:i/>
          <w:iCs/>
          <w:color w:val="323232"/>
          <w:sz w:val="22"/>
          <w:szCs w:val="22"/>
        </w:rPr>
        <w:t>Sexual Morality in Ancient Rome</w:t>
      </w:r>
      <w:r w:rsidRPr="00055109">
        <w:rPr>
          <w:rFonts w:eastAsia="Times New Roman" w:cstheme="minorHAnsi"/>
          <w:color w:val="323232"/>
          <w:sz w:val="22"/>
          <w:szCs w:val="22"/>
        </w:rPr>
        <w:t>,</w:t>
      </w:r>
      <w:r w:rsidR="00055109" w:rsidRPr="00055109">
        <w:rPr>
          <w:rFonts w:eastAsia="Times New Roman" w:cstheme="minorHAnsi"/>
          <w:color w:val="323232"/>
          <w:sz w:val="22"/>
          <w:szCs w:val="22"/>
        </w:rPr>
        <w:t xml:space="preserve"> </w:t>
      </w:r>
      <w:r w:rsidRPr="00055109">
        <w:rPr>
          <w:rFonts w:eastAsia="Times New Roman" w:cstheme="minorHAnsi"/>
          <w:color w:val="323232"/>
          <w:sz w:val="22"/>
          <w:szCs w:val="22"/>
        </w:rPr>
        <w:t>(2006)</w:t>
      </w:r>
    </w:p>
    <w:p w14:paraId="3D523C96" w14:textId="77777777" w:rsidR="000B1CA6" w:rsidRPr="00055109" w:rsidRDefault="000B1CA6" w:rsidP="000B1CA6">
      <w:pPr>
        <w:pStyle w:val="FootnoteText"/>
        <w:rPr>
          <w:rFonts w:ascii="Times New Roman" w:eastAsia="Times New Roman" w:hAnsi="Times New Roman" w:cs="Times New Roman"/>
          <w:color w:val="323232"/>
          <w:sz w:val="22"/>
          <w:szCs w:val="22"/>
        </w:rPr>
      </w:pPr>
    </w:p>
    <w:p w14:paraId="16EB1B9D" w14:textId="67DFA247" w:rsidR="000B1CA6" w:rsidRPr="00055109" w:rsidRDefault="000B1CA6" w:rsidP="000B1CA6">
      <w:pPr>
        <w:pStyle w:val="FootnoteText"/>
        <w:rPr>
          <w:sz w:val="22"/>
          <w:szCs w:val="22"/>
        </w:rPr>
      </w:pPr>
      <w:r w:rsidRPr="00055109">
        <w:rPr>
          <w:sz w:val="22"/>
          <w:szCs w:val="22"/>
        </w:rPr>
        <w:t xml:space="preserve">Olasope, Olakunbi. </w:t>
      </w:r>
      <w:r w:rsidRPr="00055109">
        <w:rPr>
          <w:i/>
          <w:iCs/>
          <w:sz w:val="22"/>
          <w:szCs w:val="22"/>
        </w:rPr>
        <w:t>Univira</w:t>
      </w:r>
      <w:r w:rsidRPr="00055109">
        <w:rPr>
          <w:sz w:val="22"/>
          <w:szCs w:val="22"/>
        </w:rPr>
        <w:t>: The Ideal Roman Matrona</w:t>
      </w:r>
      <w:r w:rsidR="00055109" w:rsidRPr="00055109">
        <w:rPr>
          <w:sz w:val="22"/>
          <w:szCs w:val="22"/>
        </w:rPr>
        <w:t xml:space="preserve"> </w:t>
      </w:r>
      <w:r w:rsidRPr="00055109">
        <w:rPr>
          <w:sz w:val="22"/>
          <w:szCs w:val="22"/>
        </w:rPr>
        <w:t>(2009)</w:t>
      </w:r>
    </w:p>
    <w:p w14:paraId="3FBACD8B" w14:textId="77777777" w:rsidR="00055109" w:rsidRPr="00055109" w:rsidRDefault="00055109" w:rsidP="000B1CA6">
      <w:pPr>
        <w:pStyle w:val="FootnoteText"/>
        <w:rPr>
          <w:sz w:val="22"/>
          <w:szCs w:val="22"/>
        </w:rPr>
      </w:pPr>
    </w:p>
    <w:p w14:paraId="548F16B3" w14:textId="0F17D63A" w:rsidR="000B1CA6" w:rsidRPr="00055109" w:rsidRDefault="000B1CA6" w:rsidP="000B1CA6">
      <w:pPr>
        <w:pStyle w:val="FootnoteText"/>
        <w:rPr>
          <w:sz w:val="22"/>
          <w:szCs w:val="22"/>
        </w:rPr>
      </w:pPr>
      <w:r w:rsidRPr="00055109">
        <w:rPr>
          <w:sz w:val="22"/>
          <w:szCs w:val="22"/>
        </w:rPr>
        <w:t>Suetonius, The Life of Augustus, (121 AD).</w:t>
      </w:r>
    </w:p>
    <w:p w14:paraId="1066A181" w14:textId="77777777" w:rsidR="000B1CA6" w:rsidRPr="00055109" w:rsidRDefault="000B1CA6" w:rsidP="000B1CA6">
      <w:pPr>
        <w:pStyle w:val="FootnoteText"/>
        <w:rPr>
          <w:sz w:val="22"/>
          <w:szCs w:val="22"/>
          <w:lang w:val="en-GB"/>
        </w:rPr>
      </w:pPr>
    </w:p>
    <w:p w14:paraId="4C4E887C" w14:textId="5977646B" w:rsidR="000B1CA6" w:rsidRPr="00055109" w:rsidRDefault="000B1CA6" w:rsidP="000B1CA6">
      <w:pPr>
        <w:pStyle w:val="FootnoteText"/>
        <w:rPr>
          <w:rFonts w:cstheme="minorHAnsi"/>
          <w:color w:val="000000"/>
          <w:sz w:val="22"/>
          <w:szCs w:val="22"/>
        </w:rPr>
      </w:pPr>
      <w:r w:rsidRPr="00055109">
        <w:rPr>
          <w:rFonts w:cstheme="minorHAnsi"/>
          <w:sz w:val="22"/>
          <w:szCs w:val="22"/>
          <w:lang w:val="en-GB"/>
        </w:rPr>
        <w:t xml:space="preserve">Hubbard, K. Thomas. </w:t>
      </w:r>
      <w:r w:rsidRPr="00055109">
        <w:rPr>
          <w:rFonts w:cstheme="minorHAnsi"/>
          <w:color w:val="000000"/>
          <w:sz w:val="22"/>
          <w:szCs w:val="22"/>
        </w:rPr>
        <w:t xml:space="preserve">Homosexuality in Greece and </w:t>
      </w:r>
      <w:proofErr w:type="gramStart"/>
      <w:r w:rsidRPr="00055109">
        <w:rPr>
          <w:rFonts w:cstheme="minorHAnsi"/>
          <w:color w:val="000000"/>
          <w:sz w:val="22"/>
          <w:szCs w:val="22"/>
        </w:rPr>
        <w:t>Rome :</w:t>
      </w:r>
      <w:proofErr w:type="gramEnd"/>
      <w:r w:rsidRPr="00055109">
        <w:rPr>
          <w:rFonts w:cstheme="minorHAnsi"/>
          <w:color w:val="000000"/>
          <w:sz w:val="22"/>
          <w:szCs w:val="22"/>
        </w:rPr>
        <w:t xml:space="preserve"> A Sourcebook of Basic Documen</w:t>
      </w:r>
      <w:r w:rsidR="00055109" w:rsidRPr="00055109">
        <w:rPr>
          <w:rFonts w:cstheme="minorHAnsi"/>
          <w:color w:val="000000"/>
          <w:sz w:val="22"/>
          <w:szCs w:val="22"/>
        </w:rPr>
        <w:t>ts</w:t>
      </w:r>
      <w:r w:rsidRPr="00055109">
        <w:rPr>
          <w:rFonts w:cstheme="minorHAnsi"/>
          <w:color w:val="000000"/>
          <w:sz w:val="22"/>
          <w:szCs w:val="22"/>
        </w:rPr>
        <w:t xml:space="preserve"> (2003)</w:t>
      </w:r>
    </w:p>
    <w:p w14:paraId="6040F4A1" w14:textId="77777777" w:rsidR="00055109" w:rsidRPr="00055109" w:rsidRDefault="00055109" w:rsidP="000B1CA6">
      <w:pPr>
        <w:pStyle w:val="FootnoteText"/>
        <w:rPr>
          <w:sz w:val="22"/>
          <w:szCs w:val="22"/>
          <w:lang w:val="en-GB"/>
        </w:rPr>
      </w:pPr>
    </w:p>
    <w:p w14:paraId="7BD6E6D8" w14:textId="5CD1B071" w:rsidR="000B1CA6" w:rsidRPr="00055109" w:rsidRDefault="000B1CA6" w:rsidP="000B1CA6">
      <w:pPr>
        <w:pStyle w:val="FootnoteText"/>
        <w:rPr>
          <w:rFonts w:cstheme="minorHAnsi"/>
          <w:color w:val="000000"/>
          <w:sz w:val="22"/>
          <w:szCs w:val="22"/>
        </w:rPr>
      </w:pPr>
      <w:r w:rsidRPr="00055109">
        <w:rPr>
          <w:rFonts w:cstheme="minorHAnsi"/>
          <w:color w:val="000000"/>
          <w:sz w:val="22"/>
          <w:szCs w:val="22"/>
        </w:rPr>
        <w:t>Horace. </w:t>
      </w:r>
      <w:r w:rsidRPr="00055109">
        <w:rPr>
          <w:rStyle w:val="Emphasis"/>
          <w:rFonts w:cstheme="minorHAnsi"/>
          <w:color w:val="000000"/>
          <w:sz w:val="22"/>
          <w:szCs w:val="22"/>
        </w:rPr>
        <w:t>Satires</w:t>
      </w:r>
      <w:r w:rsidRPr="00055109">
        <w:rPr>
          <w:rFonts w:cstheme="minorHAnsi"/>
          <w:color w:val="000000"/>
          <w:sz w:val="22"/>
          <w:szCs w:val="22"/>
        </w:rPr>
        <w:t xml:space="preserve"> (35-33 BC)</w:t>
      </w:r>
    </w:p>
    <w:p w14:paraId="2B68B318" w14:textId="77777777" w:rsidR="00055109" w:rsidRPr="00055109" w:rsidRDefault="00055109" w:rsidP="000B1CA6">
      <w:pPr>
        <w:pStyle w:val="FootnoteText"/>
        <w:rPr>
          <w:rFonts w:cstheme="minorHAnsi"/>
          <w:sz w:val="22"/>
          <w:szCs w:val="22"/>
          <w:lang w:val="en-GB"/>
        </w:rPr>
      </w:pPr>
    </w:p>
    <w:p w14:paraId="7E62D896" w14:textId="653AE585" w:rsidR="000B1CA6" w:rsidRPr="00055109" w:rsidRDefault="000B1CA6" w:rsidP="000B1CA6">
      <w:pPr>
        <w:pStyle w:val="FootnoteText"/>
        <w:rPr>
          <w:sz w:val="22"/>
          <w:szCs w:val="22"/>
          <w:lang w:val="en-GB"/>
        </w:rPr>
      </w:pPr>
      <w:r w:rsidRPr="00055109">
        <w:rPr>
          <w:rFonts w:cstheme="minorHAnsi"/>
          <w:sz w:val="22"/>
          <w:szCs w:val="22"/>
          <w:lang w:val="en-GB"/>
        </w:rPr>
        <w:t xml:space="preserve">Livy. </w:t>
      </w:r>
      <w:r w:rsidRPr="00055109">
        <w:rPr>
          <w:rFonts w:cstheme="minorHAnsi"/>
          <w:i/>
          <w:iCs/>
          <w:sz w:val="22"/>
          <w:szCs w:val="22"/>
          <w:lang w:val="en-GB"/>
        </w:rPr>
        <w:t>Histories</w:t>
      </w:r>
      <w:r w:rsidRPr="00055109">
        <w:rPr>
          <w:rFonts w:cstheme="minorHAnsi"/>
          <w:sz w:val="22"/>
          <w:szCs w:val="22"/>
          <w:lang w:val="en-GB"/>
        </w:rPr>
        <w:t>.</w:t>
      </w:r>
      <w:r w:rsidR="00055109" w:rsidRPr="00055109">
        <w:rPr>
          <w:rFonts w:cstheme="minorHAnsi"/>
          <w:sz w:val="22"/>
          <w:szCs w:val="22"/>
          <w:lang w:val="en-GB"/>
        </w:rPr>
        <w:t xml:space="preserve"> </w:t>
      </w:r>
      <w:r w:rsidRPr="00055109">
        <w:rPr>
          <w:rFonts w:cstheme="minorHAnsi"/>
          <w:sz w:val="22"/>
          <w:szCs w:val="22"/>
          <w:lang w:val="en-GB"/>
        </w:rPr>
        <w:t>(27-9 BC)</w:t>
      </w:r>
    </w:p>
    <w:p w14:paraId="333C9689" w14:textId="3C307126" w:rsidR="00EE5FC4" w:rsidRPr="00EE5FC4" w:rsidRDefault="00EE5FC4" w:rsidP="422E9014">
      <w:pPr>
        <w:rPr>
          <w:rFonts w:ascii="Calibri" w:eastAsia="Calibri" w:hAnsi="Calibri" w:cs="Calibri"/>
          <w:color w:val="000000" w:themeColor="text1"/>
          <w:u w:val="single"/>
        </w:rPr>
      </w:pPr>
    </w:p>
    <w:sectPr w:rsidR="00EE5FC4" w:rsidRPr="00EE5F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64E16" w14:textId="77777777" w:rsidR="00000000" w:rsidRDefault="00B655EB">
      <w:pPr>
        <w:spacing w:after="0" w:line="240" w:lineRule="auto"/>
      </w:pPr>
      <w:r>
        <w:separator/>
      </w:r>
    </w:p>
  </w:endnote>
  <w:endnote w:type="continuationSeparator" w:id="0">
    <w:p w14:paraId="0C35553D" w14:textId="77777777" w:rsidR="00000000" w:rsidRDefault="00B655EB">
      <w:pPr>
        <w:spacing w:after="0" w:line="240" w:lineRule="auto"/>
      </w:pPr>
      <w:r>
        <w:continuationSeparator/>
      </w:r>
    </w:p>
  </w:endnote>
  <w:endnote w:type="continuationNotice" w:id="1">
    <w:p w14:paraId="0E68D05E" w14:textId="77777777" w:rsidR="006821B4" w:rsidRDefault="006821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D27F" w14:textId="77777777" w:rsidR="422E9014" w:rsidRDefault="422E9014">
      <w:pPr>
        <w:spacing w:after="0" w:line="240" w:lineRule="auto"/>
      </w:pPr>
      <w:r>
        <w:separator/>
      </w:r>
    </w:p>
  </w:footnote>
  <w:footnote w:type="continuationSeparator" w:id="0">
    <w:p w14:paraId="53B2F206" w14:textId="77777777" w:rsidR="422E9014" w:rsidRDefault="422E9014">
      <w:pPr>
        <w:spacing w:after="0" w:line="240" w:lineRule="auto"/>
      </w:pPr>
      <w:r>
        <w:continuationSeparator/>
      </w:r>
    </w:p>
  </w:footnote>
  <w:footnote w:type="continuationNotice" w:id="1">
    <w:p w14:paraId="5FB88551" w14:textId="77777777" w:rsidR="006821B4" w:rsidRDefault="006821B4">
      <w:pPr>
        <w:spacing w:after="0" w:line="240" w:lineRule="auto"/>
      </w:pPr>
    </w:p>
  </w:footnote>
  <w:footnote w:id="2">
    <w:p w14:paraId="0137DDE1" w14:textId="7F57E9DD" w:rsidR="422E9014" w:rsidRPr="00EE5FC4" w:rsidRDefault="422E9014" w:rsidP="422E9014">
      <w:pPr>
        <w:pStyle w:val="FootnoteText"/>
      </w:pPr>
      <w:r w:rsidRPr="00EE5FC4">
        <w:rPr>
          <w:rStyle w:val="FootnoteReference"/>
        </w:rPr>
        <w:footnoteRef/>
      </w:r>
      <w:r w:rsidRPr="00EE5FC4">
        <w:t xml:space="preserve"> </w:t>
      </w:r>
      <w:hyperlink r:id="rId1">
        <w:r w:rsidRPr="00EE5FC4">
          <w:rPr>
            <w:rStyle w:val="Hyperlink"/>
          </w:rPr>
          <w:t>https://library.nga.gov/discovery/fulldisplay/alma991077873804896/01NGA_INST:IMAGE</w:t>
        </w:r>
      </w:hyperlink>
    </w:p>
    <w:p w14:paraId="284A0755" w14:textId="2067D622" w:rsidR="422E9014" w:rsidRPr="00EE5FC4" w:rsidRDefault="422E9014" w:rsidP="422E9014">
      <w:pPr>
        <w:pStyle w:val="FootnoteText"/>
      </w:pPr>
    </w:p>
  </w:footnote>
  <w:footnote w:id="3">
    <w:p w14:paraId="6113B70F" w14:textId="71C65A80" w:rsidR="422E9014" w:rsidRPr="00EE5FC4" w:rsidRDefault="422E9014" w:rsidP="422E9014">
      <w:pPr>
        <w:pStyle w:val="FootnoteText"/>
      </w:pPr>
      <w:r w:rsidRPr="00EE5FC4">
        <w:rPr>
          <w:rStyle w:val="FootnoteReference"/>
        </w:rPr>
        <w:footnoteRef/>
      </w:r>
      <w:r w:rsidRPr="00EE5FC4">
        <w:t xml:space="preserve"> Suetonius, The Life of Augustus, (121 AD).</w:t>
      </w:r>
    </w:p>
  </w:footnote>
  <w:footnote w:id="4">
    <w:p w14:paraId="5FCAE0BC" w14:textId="1F442B56" w:rsidR="422E9014" w:rsidRPr="00EE5FC4" w:rsidRDefault="422E9014" w:rsidP="422E9014">
      <w:pPr>
        <w:pStyle w:val="FootnoteText"/>
      </w:pPr>
      <w:r w:rsidRPr="00EE5FC4">
        <w:rPr>
          <w:rStyle w:val="FootnoteReference"/>
        </w:rPr>
        <w:footnoteRef/>
      </w:r>
      <w:r w:rsidRPr="00EE5FC4">
        <w:t xml:space="preserve"> </w:t>
      </w:r>
      <w:hyperlink r:id="rId2" w:anchor="&amp;gid=1&amp;pid=8">
        <w:r w:rsidRPr="00EE5FC4">
          <w:rPr>
            <w:rStyle w:val="Hyperlink"/>
          </w:rPr>
          <w:t>http://pompeiisites.org/en/archaeological-site/suburban-baths/#&amp;gid=1&amp;pid=8</w:t>
        </w:r>
      </w:hyperlink>
    </w:p>
    <w:p w14:paraId="1F1FC87D" w14:textId="449749BD" w:rsidR="422E9014" w:rsidRPr="00EE5FC4" w:rsidRDefault="422E9014" w:rsidP="422E9014">
      <w:pPr>
        <w:pStyle w:val="FootnoteText"/>
      </w:pPr>
    </w:p>
  </w:footnote>
  <w:footnote w:id="5">
    <w:p w14:paraId="7E483D78" w14:textId="300A5471" w:rsidR="422E9014" w:rsidRPr="00EE5FC4" w:rsidRDefault="422E9014" w:rsidP="422E9014">
      <w:pPr>
        <w:pStyle w:val="FootnoteText"/>
      </w:pPr>
      <w:r w:rsidRPr="00EE5FC4">
        <w:rPr>
          <w:rStyle w:val="FootnoteReference"/>
        </w:rPr>
        <w:footnoteRef/>
      </w:r>
      <w:r w:rsidRPr="00EE5FC4">
        <w:t xml:space="preserve"> Suetonius, The Life of Augustus, (121 AD).</w:t>
      </w:r>
    </w:p>
    <w:p w14:paraId="5026C6A8" w14:textId="6584BECD" w:rsidR="422E9014" w:rsidRPr="00EE5FC4" w:rsidRDefault="422E9014" w:rsidP="422E9014">
      <w:pPr>
        <w:pStyle w:val="FootnoteText"/>
      </w:pPr>
    </w:p>
  </w:footnote>
  <w:footnote w:id="6">
    <w:p w14:paraId="56F76933" w14:textId="34286C79" w:rsidR="422E9014" w:rsidRPr="00EE5FC4" w:rsidRDefault="422E9014" w:rsidP="422E9014">
      <w:pPr>
        <w:pStyle w:val="FootnoteText"/>
        <w:rPr>
          <w:rFonts w:eastAsia="Times New Roman" w:cstheme="minorHAnsi"/>
          <w:color w:val="323232"/>
        </w:rPr>
      </w:pPr>
      <w:r w:rsidRPr="00EE5FC4">
        <w:rPr>
          <w:rStyle w:val="FootnoteReference"/>
          <w:rFonts w:cstheme="minorHAnsi"/>
        </w:rPr>
        <w:footnoteRef/>
      </w:r>
      <w:r w:rsidRPr="00EE5FC4">
        <w:rPr>
          <w:rFonts w:cstheme="minorHAnsi"/>
        </w:rPr>
        <w:t xml:space="preserve"> </w:t>
      </w:r>
      <w:r w:rsidRPr="00EE5FC4">
        <w:rPr>
          <w:rFonts w:eastAsia="Times New Roman" w:cstheme="minorHAnsi"/>
          <w:color w:val="323232"/>
        </w:rPr>
        <w:t xml:space="preserve">Langlands, Rebecca. </w:t>
      </w:r>
      <w:r w:rsidRPr="00EE5FC4">
        <w:rPr>
          <w:rFonts w:eastAsia="Times New Roman" w:cstheme="minorHAnsi"/>
          <w:i/>
          <w:iCs/>
          <w:color w:val="323232"/>
        </w:rPr>
        <w:t>Sexual Morality in Ancient Rome</w:t>
      </w:r>
      <w:r w:rsidRPr="00EE5FC4">
        <w:rPr>
          <w:rFonts w:eastAsia="Times New Roman" w:cstheme="minorHAnsi"/>
          <w:color w:val="323232"/>
        </w:rPr>
        <w:t>, pp. 37–77. (2006)</w:t>
      </w:r>
    </w:p>
    <w:p w14:paraId="5FD0F762" w14:textId="34769808" w:rsidR="422E9014" w:rsidRPr="00EE5FC4" w:rsidRDefault="422E9014" w:rsidP="422E9014">
      <w:pPr>
        <w:pStyle w:val="FootnoteText"/>
        <w:rPr>
          <w:rFonts w:ascii="Times New Roman" w:eastAsia="Times New Roman" w:hAnsi="Times New Roman" w:cs="Times New Roman"/>
          <w:color w:val="323232"/>
        </w:rPr>
      </w:pPr>
    </w:p>
  </w:footnote>
  <w:footnote w:id="7">
    <w:p w14:paraId="741765E9" w14:textId="2D07694A" w:rsidR="422E9014" w:rsidRPr="00EE5FC4" w:rsidRDefault="422E9014" w:rsidP="422E9014">
      <w:pPr>
        <w:pStyle w:val="FootnoteText"/>
      </w:pPr>
      <w:r w:rsidRPr="00EE5FC4">
        <w:rPr>
          <w:rStyle w:val="FootnoteReference"/>
        </w:rPr>
        <w:footnoteRef/>
      </w:r>
      <w:r w:rsidRPr="00EE5FC4">
        <w:t xml:space="preserve"> Olasope, Olakunbi. </w:t>
      </w:r>
      <w:r w:rsidRPr="00EE5FC4">
        <w:rPr>
          <w:i/>
          <w:iCs/>
        </w:rPr>
        <w:t>Univira</w:t>
      </w:r>
      <w:r w:rsidRPr="00EE5FC4">
        <w:t>: The Ideal Roman Matrona</w:t>
      </w:r>
      <w:r w:rsidR="005F47C2" w:rsidRPr="00EE5FC4">
        <w:t>,</w:t>
      </w:r>
      <w:r w:rsidRPr="00EE5FC4">
        <w:t xml:space="preserve"> </w:t>
      </w:r>
      <w:r w:rsidR="005F47C2" w:rsidRPr="00EE5FC4">
        <w:t>p</w:t>
      </w:r>
      <w:r w:rsidRPr="00EE5FC4">
        <w:t>p</w:t>
      </w:r>
      <w:r w:rsidR="005F47C2" w:rsidRPr="00EE5FC4">
        <w:t>.</w:t>
      </w:r>
      <w:r w:rsidRPr="00EE5FC4">
        <w:t xml:space="preserve"> 2. (2009)</w:t>
      </w:r>
    </w:p>
  </w:footnote>
  <w:footnote w:id="8">
    <w:p w14:paraId="1547BF9B" w14:textId="77777777" w:rsidR="00FE527B" w:rsidRPr="00EE5FC4" w:rsidRDefault="00607853" w:rsidP="00FE527B">
      <w:pPr>
        <w:pStyle w:val="FootnoteText"/>
      </w:pPr>
      <w:r w:rsidRPr="00EE5FC4">
        <w:rPr>
          <w:rStyle w:val="FootnoteReference"/>
        </w:rPr>
        <w:footnoteRef/>
      </w:r>
      <w:r w:rsidRPr="00EE5FC4">
        <w:t xml:space="preserve"> </w:t>
      </w:r>
      <w:r w:rsidR="00FE527B" w:rsidRPr="00EE5FC4">
        <w:t>Suetonius, The Life of Augustus, (121 AD).</w:t>
      </w:r>
    </w:p>
    <w:p w14:paraId="29993325" w14:textId="7C8E69A8" w:rsidR="00607853" w:rsidRPr="00EE5FC4" w:rsidRDefault="00607853">
      <w:pPr>
        <w:pStyle w:val="FootnoteText"/>
        <w:rPr>
          <w:lang w:val="en-GB"/>
        </w:rPr>
      </w:pPr>
    </w:p>
  </w:footnote>
  <w:footnote w:id="9">
    <w:p w14:paraId="31219C41" w14:textId="7DDB1600" w:rsidR="000F09CF" w:rsidRPr="00EE5FC4" w:rsidRDefault="000F09CF">
      <w:pPr>
        <w:pStyle w:val="FootnoteText"/>
        <w:rPr>
          <w:lang w:val="en-GB"/>
        </w:rPr>
      </w:pPr>
      <w:r w:rsidRPr="00EE5FC4">
        <w:rPr>
          <w:rStyle w:val="FootnoteReference"/>
        </w:rPr>
        <w:footnoteRef/>
      </w:r>
      <w:r w:rsidRPr="00EE5FC4">
        <w:t xml:space="preserve"> </w:t>
      </w:r>
      <w:r w:rsidR="003A042D" w:rsidRPr="00EE5FC4">
        <w:rPr>
          <w:rFonts w:cstheme="minorHAnsi"/>
          <w:lang w:val="en-GB"/>
        </w:rPr>
        <w:t xml:space="preserve">Hubbard, K. Thomas. </w:t>
      </w:r>
      <w:r w:rsidR="003A042D" w:rsidRPr="00EE5FC4">
        <w:rPr>
          <w:rFonts w:cstheme="minorHAnsi"/>
          <w:color w:val="000000"/>
        </w:rPr>
        <w:t xml:space="preserve">Homosexuality in Greece and </w:t>
      </w:r>
      <w:proofErr w:type="gramStart"/>
      <w:r w:rsidR="003A042D" w:rsidRPr="00EE5FC4">
        <w:rPr>
          <w:rFonts w:cstheme="minorHAnsi"/>
          <w:color w:val="000000"/>
        </w:rPr>
        <w:t>Rome :</w:t>
      </w:r>
      <w:proofErr w:type="gramEnd"/>
      <w:r w:rsidR="003A042D" w:rsidRPr="00EE5FC4">
        <w:rPr>
          <w:rFonts w:cstheme="minorHAnsi"/>
          <w:color w:val="000000"/>
        </w:rPr>
        <w:t xml:space="preserve"> A Sourcebook of Basic Document</w:t>
      </w:r>
      <w:r w:rsidR="003A042D" w:rsidRPr="00EE5FC4">
        <w:rPr>
          <w:rFonts w:cstheme="minorHAnsi"/>
          <w:color w:val="000000"/>
        </w:rPr>
        <w:t xml:space="preserve">s, pp. </w:t>
      </w:r>
      <w:r w:rsidR="00430103" w:rsidRPr="00EE5FC4">
        <w:rPr>
          <w:rFonts w:cstheme="minorHAnsi"/>
          <w:color w:val="000000"/>
        </w:rPr>
        <w:t>344. (2003)</w:t>
      </w:r>
    </w:p>
  </w:footnote>
  <w:footnote w:id="10">
    <w:p w14:paraId="2DFCC8D8" w14:textId="4BF50D8E" w:rsidR="003463F7" w:rsidRPr="00EE5FC4" w:rsidRDefault="003463F7">
      <w:pPr>
        <w:pStyle w:val="FootnoteText"/>
        <w:rPr>
          <w:rFonts w:cstheme="minorHAnsi"/>
          <w:lang w:val="en-GB"/>
        </w:rPr>
      </w:pPr>
      <w:r w:rsidRPr="00EE5FC4">
        <w:rPr>
          <w:rStyle w:val="FootnoteReference"/>
          <w:rFonts w:cstheme="minorHAnsi"/>
        </w:rPr>
        <w:footnoteRef/>
      </w:r>
      <w:r w:rsidRPr="00EE5FC4">
        <w:rPr>
          <w:rFonts w:cstheme="minorHAnsi"/>
        </w:rPr>
        <w:t xml:space="preserve"> </w:t>
      </w:r>
      <w:r w:rsidR="00EA0D51" w:rsidRPr="00EE5FC4">
        <w:rPr>
          <w:rFonts w:cstheme="minorHAnsi"/>
          <w:color w:val="000000"/>
        </w:rPr>
        <w:t>Horace</w:t>
      </w:r>
      <w:r w:rsidR="00EA0D51" w:rsidRPr="00EE5FC4">
        <w:rPr>
          <w:rFonts w:cstheme="minorHAnsi"/>
          <w:color w:val="000000"/>
        </w:rPr>
        <w:t>.</w:t>
      </w:r>
      <w:r w:rsidR="00EA0D51" w:rsidRPr="00EE5FC4">
        <w:rPr>
          <w:rFonts w:cstheme="minorHAnsi"/>
          <w:color w:val="000000"/>
        </w:rPr>
        <w:t> </w:t>
      </w:r>
      <w:r w:rsidR="00EA0D51" w:rsidRPr="00EE5FC4">
        <w:rPr>
          <w:rStyle w:val="Emphasis"/>
          <w:rFonts w:cstheme="minorHAnsi"/>
          <w:color w:val="000000"/>
        </w:rPr>
        <w:t>Satires</w:t>
      </w:r>
      <w:r w:rsidR="00EA0D51" w:rsidRPr="00EE5FC4">
        <w:rPr>
          <w:rStyle w:val="Emphasis"/>
          <w:rFonts w:cstheme="minorHAnsi"/>
          <w:color w:val="000000"/>
        </w:rPr>
        <w:t>,</w:t>
      </w:r>
      <w:r w:rsidR="00EA0D51" w:rsidRPr="00EE5FC4">
        <w:rPr>
          <w:rFonts w:cstheme="minorHAnsi"/>
          <w:color w:val="000000"/>
        </w:rPr>
        <w:t> 2.31-35</w:t>
      </w:r>
      <w:r w:rsidR="00862CB2" w:rsidRPr="00EE5FC4">
        <w:rPr>
          <w:rFonts w:cstheme="minorHAnsi"/>
          <w:color w:val="000000"/>
        </w:rPr>
        <w:t xml:space="preserve"> (35-33 BC)</w:t>
      </w:r>
    </w:p>
  </w:footnote>
  <w:footnote w:id="11">
    <w:p w14:paraId="344847E9" w14:textId="63EC3C5F" w:rsidR="00481D3F" w:rsidRPr="00EE5FC4" w:rsidRDefault="00481D3F">
      <w:pPr>
        <w:pStyle w:val="FootnoteText"/>
        <w:rPr>
          <w:lang w:val="en-GB"/>
        </w:rPr>
      </w:pPr>
      <w:r w:rsidRPr="00EE5FC4">
        <w:rPr>
          <w:rStyle w:val="FootnoteReference"/>
          <w:rFonts w:cstheme="minorHAnsi"/>
        </w:rPr>
        <w:footnoteRef/>
      </w:r>
      <w:r w:rsidRPr="00EE5FC4">
        <w:rPr>
          <w:rFonts w:cstheme="minorHAnsi"/>
        </w:rPr>
        <w:t xml:space="preserve"> </w:t>
      </w:r>
      <w:r w:rsidRPr="00EE5FC4">
        <w:rPr>
          <w:rFonts w:cstheme="minorHAnsi"/>
          <w:lang w:val="en-GB"/>
        </w:rPr>
        <w:t xml:space="preserve">Livy. </w:t>
      </w:r>
      <w:r w:rsidR="00750764" w:rsidRPr="00EE5FC4">
        <w:rPr>
          <w:rFonts w:cstheme="minorHAnsi"/>
          <w:i/>
          <w:iCs/>
          <w:lang w:val="en-GB"/>
        </w:rPr>
        <w:t>Histories</w:t>
      </w:r>
      <w:r w:rsidR="00750764" w:rsidRPr="00EE5FC4">
        <w:rPr>
          <w:rFonts w:cstheme="minorHAnsi"/>
          <w:lang w:val="en-GB"/>
        </w:rPr>
        <w:t>. LVII-III (</w:t>
      </w:r>
      <w:r w:rsidR="00EE5FC4" w:rsidRPr="00EE5FC4">
        <w:rPr>
          <w:rFonts w:cstheme="minorHAnsi"/>
          <w:lang w:val="en-GB"/>
        </w:rPr>
        <w:t>27-9 BC)</w:t>
      </w:r>
    </w:p>
  </w:footnote>
</w:footnotes>
</file>

<file path=word/intelligence.xml><?xml version="1.0" encoding="utf-8"?>
<int:Intelligence xmlns:int="http://schemas.microsoft.com/office/intelligence/2019/intelligence">
  <int:IntelligenceSettings/>
  <int:Manifest>
    <int:WordHash hashCode="97AUOj8z8GfmbR" id="Di8IjMly"/>
    <int:WordHash hashCode="ALjQBKADUdcNaz" id="q98AUOoX"/>
    <int:ParagraphRange paragraphId="35683857" textId="462339890" start="142" length="12" invalidationStart="142" invalidationLength="12" id="Hm7K+UZe"/>
    <int:WordHash hashCode="HPzh8/XGcdr99G" id="xF7Ily9F"/>
  </int:Manifest>
  <int:Observations>
    <int:Content id="Di8IjMly">
      <int:Rejection type="LegacyProofing"/>
    </int:Content>
    <int:Content id="q98AUOoX">
      <int:Rejection type="LegacyProofing"/>
    </int:Content>
    <int:Content id="Hm7K+UZe">
      <int:Rejection type="LegacyProofing"/>
    </int:Content>
    <int:Content id="xF7Ily9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45A"/>
    <w:multiLevelType w:val="hybridMultilevel"/>
    <w:tmpl w:val="49E8A32A"/>
    <w:lvl w:ilvl="0" w:tplc="FCBA1300">
      <w:start w:val="1"/>
      <w:numFmt w:val="bullet"/>
      <w:lvlText w:val="-"/>
      <w:lvlJc w:val="left"/>
      <w:pPr>
        <w:ind w:left="720" w:hanging="360"/>
      </w:pPr>
      <w:rPr>
        <w:rFonts w:ascii="Calibri" w:hAnsi="Calibri" w:hint="default"/>
      </w:rPr>
    </w:lvl>
    <w:lvl w:ilvl="1" w:tplc="2BC23D8C">
      <w:start w:val="1"/>
      <w:numFmt w:val="bullet"/>
      <w:lvlText w:val="o"/>
      <w:lvlJc w:val="left"/>
      <w:pPr>
        <w:ind w:left="1440" w:hanging="360"/>
      </w:pPr>
      <w:rPr>
        <w:rFonts w:ascii="Courier New" w:hAnsi="Courier New" w:hint="default"/>
      </w:rPr>
    </w:lvl>
    <w:lvl w:ilvl="2" w:tplc="908E2676">
      <w:start w:val="1"/>
      <w:numFmt w:val="bullet"/>
      <w:lvlText w:val=""/>
      <w:lvlJc w:val="left"/>
      <w:pPr>
        <w:ind w:left="2160" w:hanging="360"/>
      </w:pPr>
      <w:rPr>
        <w:rFonts w:ascii="Wingdings" w:hAnsi="Wingdings" w:hint="default"/>
      </w:rPr>
    </w:lvl>
    <w:lvl w:ilvl="3" w:tplc="082A965A">
      <w:start w:val="1"/>
      <w:numFmt w:val="bullet"/>
      <w:lvlText w:val=""/>
      <w:lvlJc w:val="left"/>
      <w:pPr>
        <w:ind w:left="2880" w:hanging="360"/>
      </w:pPr>
      <w:rPr>
        <w:rFonts w:ascii="Symbol" w:hAnsi="Symbol" w:hint="default"/>
      </w:rPr>
    </w:lvl>
    <w:lvl w:ilvl="4" w:tplc="86DACC46">
      <w:start w:val="1"/>
      <w:numFmt w:val="bullet"/>
      <w:lvlText w:val="o"/>
      <w:lvlJc w:val="left"/>
      <w:pPr>
        <w:ind w:left="3600" w:hanging="360"/>
      </w:pPr>
      <w:rPr>
        <w:rFonts w:ascii="Courier New" w:hAnsi="Courier New" w:hint="default"/>
      </w:rPr>
    </w:lvl>
    <w:lvl w:ilvl="5" w:tplc="4E50E878">
      <w:start w:val="1"/>
      <w:numFmt w:val="bullet"/>
      <w:lvlText w:val=""/>
      <w:lvlJc w:val="left"/>
      <w:pPr>
        <w:ind w:left="4320" w:hanging="360"/>
      </w:pPr>
      <w:rPr>
        <w:rFonts w:ascii="Wingdings" w:hAnsi="Wingdings" w:hint="default"/>
      </w:rPr>
    </w:lvl>
    <w:lvl w:ilvl="6" w:tplc="C7B4CC46">
      <w:start w:val="1"/>
      <w:numFmt w:val="bullet"/>
      <w:lvlText w:val=""/>
      <w:lvlJc w:val="left"/>
      <w:pPr>
        <w:ind w:left="5040" w:hanging="360"/>
      </w:pPr>
      <w:rPr>
        <w:rFonts w:ascii="Symbol" w:hAnsi="Symbol" w:hint="default"/>
      </w:rPr>
    </w:lvl>
    <w:lvl w:ilvl="7" w:tplc="3F8C43D4">
      <w:start w:val="1"/>
      <w:numFmt w:val="bullet"/>
      <w:lvlText w:val="o"/>
      <w:lvlJc w:val="left"/>
      <w:pPr>
        <w:ind w:left="5760" w:hanging="360"/>
      </w:pPr>
      <w:rPr>
        <w:rFonts w:ascii="Courier New" w:hAnsi="Courier New" w:hint="default"/>
      </w:rPr>
    </w:lvl>
    <w:lvl w:ilvl="8" w:tplc="A5BE17AC">
      <w:start w:val="1"/>
      <w:numFmt w:val="bullet"/>
      <w:lvlText w:val=""/>
      <w:lvlJc w:val="left"/>
      <w:pPr>
        <w:ind w:left="6480" w:hanging="360"/>
      </w:pPr>
      <w:rPr>
        <w:rFonts w:ascii="Wingdings" w:hAnsi="Wingdings" w:hint="default"/>
      </w:rPr>
    </w:lvl>
  </w:abstractNum>
  <w:abstractNum w:abstractNumId="1" w15:restartNumberingAfterBreak="0">
    <w:nsid w:val="02F822AC"/>
    <w:multiLevelType w:val="hybridMultilevel"/>
    <w:tmpl w:val="B25044F0"/>
    <w:lvl w:ilvl="0" w:tplc="1C6CA56A">
      <w:start w:val="1"/>
      <w:numFmt w:val="bullet"/>
      <w:lvlText w:val="-"/>
      <w:lvlJc w:val="left"/>
      <w:pPr>
        <w:ind w:left="720" w:hanging="360"/>
      </w:pPr>
      <w:rPr>
        <w:rFonts w:ascii="Calibri" w:hAnsi="Calibri" w:hint="default"/>
      </w:rPr>
    </w:lvl>
    <w:lvl w:ilvl="1" w:tplc="848C7E48">
      <w:start w:val="1"/>
      <w:numFmt w:val="bullet"/>
      <w:lvlText w:val="o"/>
      <w:lvlJc w:val="left"/>
      <w:pPr>
        <w:ind w:left="1440" w:hanging="360"/>
      </w:pPr>
      <w:rPr>
        <w:rFonts w:ascii="Courier New" w:hAnsi="Courier New" w:hint="default"/>
      </w:rPr>
    </w:lvl>
    <w:lvl w:ilvl="2" w:tplc="F39C3700">
      <w:start w:val="1"/>
      <w:numFmt w:val="bullet"/>
      <w:lvlText w:val=""/>
      <w:lvlJc w:val="left"/>
      <w:pPr>
        <w:ind w:left="2160" w:hanging="360"/>
      </w:pPr>
      <w:rPr>
        <w:rFonts w:ascii="Wingdings" w:hAnsi="Wingdings" w:hint="default"/>
      </w:rPr>
    </w:lvl>
    <w:lvl w:ilvl="3" w:tplc="8D60FDB6">
      <w:start w:val="1"/>
      <w:numFmt w:val="bullet"/>
      <w:lvlText w:val=""/>
      <w:lvlJc w:val="left"/>
      <w:pPr>
        <w:ind w:left="2880" w:hanging="360"/>
      </w:pPr>
      <w:rPr>
        <w:rFonts w:ascii="Symbol" w:hAnsi="Symbol" w:hint="default"/>
      </w:rPr>
    </w:lvl>
    <w:lvl w:ilvl="4" w:tplc="D07CB770">
      <w:start w:val="1"/>
      <w:numFmt w:val="bullet"/>
      <w:lvlText w:val="o"/>
      <w:lvlJc w:val="left"/>
      <w:pPr>
        <w:ind w:left="3600" w:hanging="360"/>
      </w:pPr>
      <w:rPr>
        <w:rFonts w:ascii="Courier New" w:hAnsi="Courier New" w:hint="default"/>
      </w:rPr>
    </w:lvl>
    <w:lvl w:ilvl="5" w:tplc="BCA0FCD8">
      <w:start w:val="1"/>
      <w:numFmt w:val="bullet"/>
      <w:lvlText w:val=""/>
      <w:lvlJc w:val="left"/>
      <w:pPr>
        <w:ind w:left="4320" w:hanging="360"/>
      </w:pPr>
      <w:rPr>
        <w:rFonts w:ascii="Wingdings" w:hAnsi="Wingdings" w:hint="default"/>
      </w:rPr>
    </w:lvl>
    <w:lvl w:ilvl="6" w:tplc="7CFA0394">
      <w:start w:val="1"/>
      <w:numFmt w:val="bullet"/>
      <w:lvlText w:val=""/>
      <w:lvlJc w:val="left"/>
      <w:pPr>
        <w:ind w:left="5040" w:hanging="360"/>
      </w:pPr>
      <w:rPr>
        <w:rFonts w:ascii="Symbol" w:hAnsi="Symbol" w:hint="default"/>
      </w:rPr>
    </w:lvl>
    <w:lvl w:ilvl="7" w:tplc="C688E930">
      <w:start w:val="1"/>
      <w:numFmt w:val="bullet"/>
      <w:lvlText w:val="o"/>
      <w:lvlJc w:val="left"/>
      <w:pPr>
        <w:ind w:left="5760" w:hanging="360"/>
      </w:pPr>
      <w:rPr>
        <w:rFonts w:ascii="Courier New" w:hAnsi="Courier New" w:hint="default"/>
      </w:rPr>
    </w:lvl>
    <w:lvl w:ilvl="8" w:tplc="91505298">
      <w:start w:val="1"/>
      <w:numFmt w:val="bullet"/>
      <w:lvlText w:val=""/>
      <w:lvlJc w:val="left"/>
      <w:pPr>
        <w:ind w:left="6480" w:hanging="360"/>
      </w:pPr>
      <w:rPr>
        <w:rFonts w:ascii="Wingdings" w:hAnsi="Wingdings" w:hint="default"/>
      </w:rPr>
    </w:lvl>
  </w:abstractNum>
  <w:abstractNum w:abstractNumId="2" w15:restartNumberingAfterBreak="0">
    <w:nsid w:val="185D660C"/>
    <w:multiLevelType w:val="hybridMultilevel"/>
    <w:tmpl w:val="FFFFFFFF"/>
    <w:lvl w:ilvl="0" w:tplc="5274BB36">
      <w:start w:val="1"/>
      <w:numFmt w:val="bullet"/>
      <w:lvlText w:val="-"/>
      <w:lvlJc w:val="left"/>
      <w:pPr>
        <w:ind w:left="720" w:hanging="360"/>
      </w:pPr>
      <w:rPr>
        <w:rFonts w:ascii="Calibri" w:hAnsi="Calibri" w:hint="default"/>
      </w:rPr>
    </w:lvl>
    <w:lvl w:ilvl="1" w:tplc="826AAB9E">
      <w:start w:val="1"/>
      <w:numFmt w:val="bullet"/>
      <w:lvlText w:val="o"/>
      <w:lvlJc w:val="left"/>
      <w:pPr>
        <w:ind w:left="1440" w:hanging="360"/>
      </w:pPr>
      <w:rPr>
        <w:rFonts w:ascii="Courier New" w:hAnsi="Courier New" w:hint="default"/>
      </w:rPr>
    </w:lvl>
    <w:lvl w:ilvl="2" w:tplc="6C789150">
      <w:start w:val="1"/>
      <w:numFmt w:val="bullet"/>
      <w:lvlText w:val=""/>
      <w:lvlJc w:val="left"/>
      <w:pPr>
        <w:ind w:left="2160" w:hanging="360"/>
      </w:pPr>
      <w:rPr>
        <w:rFonts w:ascii="Wingdings" w:hAnsi="Wingdings" w:hint="default"/>
      </w:rPr>
    </w:lvl>
    <w:lvl w:ilvl="3" w:tplc="5602DF74">
      <w:start w:val="1"/>
      <w:numFmt w:val="bullet"/>
      <w:lvlText w:val=""/>
      <w:lvlJc w:val="left"/>
      <w:pPr>
        <w:ind w:left="2880" w:hanging="360"/>
      </w:pPr>
      <w:rPr>
        <w:rFonts w:ascii="Symbol" w:hAnsi="Symbol" w:hint="default"/>
      </w:rPr>
    </w:lvl>
    <w:lvl w:ilvl="4" w:tplc="DF2C2BD8">
      <w:start w:val="1"/>
      <w:numFmt w:val="bullet"/>
      <w:lvlText w:val="o"/>
      <w:lvlJc w:val="left"/>
      <w:pPr>
        <w:ind w:left="3600" w:hanging="360"/>
      </w:pPr>
      <w:rPr>
        <w:rFonts w:ascii="Courier New" w:hAnsi="Courier New" w:hint="default"/>
      </w:rPr>
    </w:lvl>
    <w:lvl w:ilvl="5" w:tplc="66C64266">
      <w:start w:val="1"/>
      <w:numFmt w:val="bullet"/>
      <w:lvlText w:val=""/>
      <w:lvlJc w:val="left"/>
      <w:pPr>
        <w:ind w:left="4320" w:hanging="360"/>
      </w:pPr>
      <w:rPr>
        <w:rFonts w:ascii="Wingdings" w:hAnsi="Wingdings" w:hint="default"/>
      </w:rPr>
    </w:lvl>
    <w:lvl w:ilvl="6" w:tplc="A628D3B4">
      <w:start w:val="1"/>
      <w:numFmt w:val="bullet"/>
      <w:lvlText w:val=""/>
      <w:lvlJc w:val="left"/>
      <w:pPr>
        <w:ind w:left="5040" w:hanging="360"/>
      </w:pPr>
      <w:rPr>
        <w:rFonts w:ascii="Symbol" w:hAnsi="Symbol" w:hint="default"/>
      </w:rPr>
    </w:lvl>
    <w:lvl w:ilvl="7" w:tplc="610A5026">
      <w:start w:val="1"/>
      <w:numFmt w:val="bullet"/>
      <w:lvlText w:val="o"/>
      <w:lvlJc w:val="left"/>
      <w:pPr>
        <w:ind w:left="5760" w:hanging="360"/>
      </w:pPr>
      <w:rPr>
        <w:rFonts w:ascii="Courier New" w:hAnsi="Courier New" w:hint="default"/>
      </w:rPr>
    </w:lvl>
    <w:lvl w:ilvl="8" w:tplc="54C4601A">
      <w:start w:val="1"/>
      <w:numFmt w:val="bullet"/>
      <w:lvlText w:val=""/>
      <w:lvlJc w:val="left"/>
      <w:pPr>
        <w:ind w:left="6480" w:hanging="360"/>
      </w:pPr>
      <w:rPr>
        <w:rFonts w:ascii="Wingdings" w:hAnsi="Wingdings" w:hint="default"/>
      </w:rPr>
    </w:lvl>
  </w:abstractNum>
  <w:abstractNum w:abstractNumId="3" w15:restartNumberingAfterBreak="0">
    <w:nsid w:val="1BAE087E"/>
    <w:multiLevelType w:val="hybridMultilevel"/>
    <w:tmpl w:val="FFFFFFFF"/>
    <w:lvl w:ilvl="0" w:tplc="0E94AF9E">
      <w:start w:val="1"/>
      <w:numFmt w:val="bullet"/>
      <w:lvlText w:val="-"/>
      <w:lvlJc w:val="left"/>
      <w:pPr>
        <w:ind w:left="720" w:hanging="360"/>
      </w:pPr>
      <w:rPr>
        <w:rFonts w:ascii="Calibri" w:hAnsi="Calibri" w:hint="default"/>
      </w:rPr>
    </w:lvl>
    <w:lvl w:ilvl="1" w:tplc="BF2684E2">
      <w:start w:val="1"/>
      <w:numFmt w:val="bullet"/>
      <w:lvlText w:val="o"/>
      <w:lvlJc w:val="left"/>
      <w:pPr>
        <w:ind w:left="1440" w:hanging="360"/>
      </w:pPr>
      <w:rPr>
        <w:rFonts w:ascii="Courier New" w:hAnsi="Courier New" w:hint="default"/>
      </w:rPr>
    </w:lvl>
    <w:lvl w:ilvl="2" w:tplc="5714FE90">
      <w:start w:val="1"/>
      <w:numFmt w:val="bullet"/>
      <w:lvlText w:val=""/>
      <w:lvlJc w:val="left"/>
      <w:pPr>
        <w:ind w:left="2160" w:hanging="360"/>
      </w:pPr>
      <w:rPr>
        <w:rFonts w:ascii="Wingdings" w:hAnsi="Wingdings" w:hint="default"/>
      </w:rPr>
    </w:lvl>
    <w:lvl w:ilvl="3" w:tplc="7DB8A29C">
      <w:start w:val="1"/>
      <w:numFmt w:val="bullet"/>
      <w:lvlText w:val=""/>
      <w:lvlJc w:val="left"/>
      <w:pPr>
        <w:ind w:left="2880" w:hanging="360"/>
      </w:pPr>
      <w:rPr>
        <w:rFonts w:ascii="Symbol" w:hAnsi="Symbol" w:hint="default"/>
      </w:rPr>
    </w:lvl>
    <w:lvl w:ilvl="4" w:tplc="B7FA82A4">
      <w:start w:val="1"/>
      <w:numFmt w:val="bullet"/>
      <w:lvlText w:val="o"/>
      <w:lvlJc w:val="left"/>
      <w:pPr>
        <w:ind w:left="3600" w:hanging="360"/>
      </w:pPr>
      <w:rPr>
        <w:rFonts w:ascii="Courier New" w:hAnsi="Courier New" w:hint="default"/>
      </w:rPr>
    </w:lvl>
    <w:lvl w:ilvl="5" w:tplc="61B6F1FA">
      <w:start w:val="1"/>
      <w:numFmt w:val="bullet"/>
      <w:lvlText w:val=""/>
      <w:lvlJc w:val="left"/>
      <w:pPr>
        <w:ind w:left="4320" w:hanging="360"/>
      </w:pPr>
      <w:rPr>
        <w:rFonts w:ascii="Wingdings" w:hAnsi="Wingdings" w:hint="default"/>
      </w:rPr>
    </w:lvl>
    <w:lvl w:ilvl="6" w:tplc="A3E4EE14">
      <w:start w:val="1"/>
      <w:numFmt w:val="bullet"/>
      <w:lvlText w:val=""/>
      <w:lvlJc w:val="left"/>
      <w:pPr>
        <w:ind w:left="5040" w:hanging="360"/>
      </w:pPr>
      <w:rPr>
        <w:rFonts w:ascii="Symbol" w:hAnsi="Symbol" w:hint="default"/>
      </w:rPr>
    </w:lvl>
    <w:lvl w:ilvl="7" w:tplc="038C4E02">
      <w:start w:val="1"/>
      <w:numFmt w:val="bullet"/>
      <w:lvlText w:val="o"/>
      <w:lvlJc w:val="left"/>
      <w:pPr>
        <w:ind w:left="5760" w:hanging="360"/>
      </w:pPr>
      <w:rPr>
        <w:rFonts w:ascii="Courier New" w:hAnsi="Courier New" w:hint="default"/>
      </w:rPr>
    </w:lvl>
    <w:lvl w:ilvl="8" w:tplc="15AE297E">
      <w:start w:val="1"/>
      <w:numFmt w:val="bullet"/>
      <w:lvlText w:val=""/>
      <w:lvlJc w:val="left"/>
      <w:pPr>
        <w:ind w:left="6480" w:hanging="360"/>
      </w:pPr>
      <w:rPr>
        <w:rFonts w:ascii="Wingdings" w:hAnsi="Wingdings" w:hint="default"/>
      </w:rPr>
    </w:lvl>
  </w:abstractNum>
  <w:abstractNum w:abstractNumId="4" w15:restartNumberingAfterBreak="0">
    <w:nsid w:val="27940C44"/>
    <w:multiLevelType w:val="hybridMultilevel"/>
    <w:tmpl w:val="FFFFFFFF"/>
    <w:lvl w:ilvl="0" w:tplc="95648624">
      <w:start w:val="1"/>
      <w:numFmt w:val="bullet"/>
      <w:lvlText w:val="-"/>
      <w:lvlJc w:val="left"/>
      <w:pPr>
        <w:ind w:left="720" w:hanging="360"/>
      </w:pPr>
      <w:rPr>
        <w:rFonts w:ascii="Calibri" w:hAnsi="Calibri" w:hint="default"/>
      </w:rPr>
    </w:lvl>
    <w:lvl w:ilvl="1" w:tplc="A4C49BC2">
      <w:start w:val="1"/>
      <w:numFmt w:val="bullet"/>
      <w:lvlText w:val="o"/>
      <w:lvlJc w:val="left"/>
      <w:pPr>
        <w:ind w:left="1440" w:hanging="360"/>
      </w:pPr>
      <w:rPr>
        <w:rFonts w:ascii="Courier New" w:hAnsi="Courier New" w:hint="default"/>
      </w:rPr>
    </w:lvl>
    <w:lvl w:ilvl="2" w:tplc="CCE4FFE2">
      <w:start w:val="1"/>
      <w:numFmt w:val="bullet"/>
      <w:lvlText w:val=""/>
      <w:lvlJc w:val="left"/>
      <w:pPr>
        <w:ind w:left="2160" w:hanging="360"/>
      </w:pPr>
      <w:rPr>
        <w:rFonts w:ascii="Wingdings" w:hAnsi="Wingdings" w:hint="default"/>
      </w:rPr>
    </w:lvl>
    <w:lvl w:ilvl="3" w:tplc="3B882378">
      <w:start w:val="1"/>
      <w:numFmt w:val="bullet"/>
      <w:lvlText w:val=""/>
      <w:lvlJc w:val="left"/>
      <w:pPr>
        <w:ind w:left="2880" w:hanging="360"/>
      </w:pPr>
      <w:rPr>
        <w:rFonts w:ascii="Symbol" w:hAnsi="Symbol" w:hint="default"/>
      </w:rPr>
    </w:lvl>
    <w:lvl w:ilvl="4" w:tplc="397835CC">
      <w:start w:val="1"/>
      <w:numFmt w:val="bullet"/>
      <w:lvlText w:val="o"/>
      <w:lvlJc w:val="left"/>
      <w:pPr>
        <w:ind w:left="3600" w:hanging="360"/>
      </w:pPr>
      <w:rPr>
        <w:rFonts w:ascii="Courier New" w:hAnsi="Courier New" w:hint="default"/>
      </w:rPr>
    </w:lvl>
    <w:lvl w:ilvl="5" w:tplc="4DB45804">
      <w:start w:val="1"/>
      <w:numFmt w:val="bullet"/>
      <w:lvlText w:val=""/>
      <w:lvlJc w:val="left"/>
      <w:pPr>
        <w:ind w:left="4320" w:hanging="360"/>
      </w:pPr>
      <w:rPr>
        <w:rFonts w:ascii="Wingdings" w:hAnsi="Wingdings" w:hint="default"/>
      </w:rPr>
    </w:lvl>
    <w:lvl w:ilvl="6" w:tplc="F6F23D10">
      <w:start w:val="1"/>
      <w:numFmt w:val="bullet"/>
      <w:lvlText w:val=""/>
      <w:lvlJc w:val="left"/>
      <w:pPr>
        <w:ind w:left="5040" w:hanging="360"/>
      </w:pPr>
      <w:rPr>
        <w:rFonts w:ascii="Symbol" w:hAnsi="Symbol" w:hint="default"/>
      </w:rPr>
    </w:lvl>
    <w:lvl w:ilvl="7" w:tplc="178CB0D8">
      <w:start w:val="1"/>
      <w:numFmt w:val="bullet"/>
      <w:lvlText w:val="o"/>
      <w:lvlJc w:val="left"/>
      <w:pPr>
        <w:ind w:left="5760" w:hanging="360"/>
      </w:pPr>
      <w:rPr>
        <w:rFonts w:ascii="Courier New" w:hAnsi="Courier New" w:hint="default"/>
      </w:rPr>
    </w:lvl>
    <w:lvl w:ilvl="8" w:tplc="DF24ECEC">
      <w:start w:val="1"/>
      <w:numFmt w:val="bullet"/>
      <w:lvlText w:val=""/>
      <w:lvlJc w:val="left"/>
      <w:pPr>
        <w:ind w:left="6480" w:hanging="360"/>
      </w:pPr>
      <w:rPr>
        <w:rFonts w:ascii="Wingdings" w:hAnsi="Wingdings" w:hint="default"/>
      </w:rPr>
    </w:lvl>
  </w:abstractNum>
  <w:abstractNum w:abstractNumId="5" w15:restartNumberingAfterBreak="0">
    <w:nsid w:val="3EC4333A"/>
    <w:multiLevelType w:val="hybridMultilevel"/>
    <w:tmpl w:val="CF4C4D50"/>
    <w:lvl w:ilvl="0" w:tplc="64E4FFF0">
      <w:start w:val="1"/>
      <w:numFmt w:val="bullet"/>
      <w:lvlText w:val="-"/>
      <w:lvlJc w:val="left"/>
      <w:pPr>
        <w:ind w:left="720" w:hanging="360"/>
      </w:pPr>
      <w:rPr>
        <w:rFonts w:ascii="Calibri" w:hAnsi="Calibri" w:hint="default"/>
      </w:rPr>
    </w:lvl>
    <w:lvl w:ilvl="1" w:tplc="37BCAA78">
      <w:start w:val="1"/>
      <w:numFmt w:val="bullet"/>
      <w:lvlText w:val="o"/>
      <w:lvlJc w:val="left"/>
      <w:pPr>
        <w:ind w:left="1440" w:hanging="360"/>
      </w:pPr>
      <w:rPr>
        <w:rFonts w:ascii="Courier New" w:hAnsi="Courier New" w:hint="default"/>
      </w:rPr>
    </w:lvl>
    <w:lvl w:ilvl="2" w:tplc="6E7C2D12">
      <w:start w:val="1"/>
      <w:numFmt w:val="bullet"/>
      <w:lvlText w:val=""/>
      <w:lvlJc w:val="left"/>
      <w:pPr>
        <w:ind w:left="2160" w:hanging="360"/>
      </w:pPr>
      <w:rPr>
        <w:rFonts w:ascii="Wingdings" w:hAnsi="Wingdings" w:hint="default"/>
      </w:rPr>
    </w:lvl>
    <w:lvl w:ilvl="3" w:tplc="8236AEEA">
      <w:start w:val="1"/>
      <w:numFmt w:val="bullet"/>
      <w:lvlText w:val=""/>
      <w:lvlJc w:val="left"/>
      <w:pPr>
        <w:ind w:left="2880" w:hanging="360"/>
      </w:pPr>
      <w:rPr>
        <w:rFonts w:ascii="Symbol" w:hAnsi="Symbol" w:hint="default"/>
      </w:rPr>
    </w:lvl>
    <w:lvl w:ilvl="4" w:tplc="DD5EEBDA">
      <w:start w:val="1"/>
      <w:numFmt w:val="bullet"/>
      <w:lvlText w:val="o"/>
      <w:lvlJc w:val="left"/>
      <w:pPr>
        <w:ind w:left="3600" w:hanging="360"/>
      </w:pPr>
      <w:rPr>
        <w:rFonts w:ascii="Courier New" w:hAnsi="Courier New" w:hint="default"/>
      </w:rPr>
    </w:lvl>
    <w:lvl w:ilvl="5" w:tplc="A42005AE">
      <w:start w:val="1"/>
      <w:numFmt w:val="bullet"/>
      <w:lvlText w:val=""/>
      <w:lvlJc w:val="left"/>
      <w:pPr>
        <w:ind w:left="4320" w:hanging="360"/>
      </w:pPr>
      <w:rPr>
        <w:rFonts w:ascii="Wingdings" w:hAnsi="Wingdings" w:hint="default"/>
      </w:rPr>
    </w:lvl>
    <w:lvl w:ilvl="6" w:tplc="468A93D4">
      <w:start w:val="1"/>
      <w:numFmt w:val="bullet"/>
      <w:lvlText w:val=""/>
      <w:lvlJc w:val="left"/>
      <w:pPr>
        <w:ind w:left="5040" w:hanging="360"/>
      </w:pPr>
      <w:rPr>
        <w:rFonts w:ascii="Symbol" w:hAnsi="Symbol" w:hint="default"/>
      </w:rPr>
    </w:lvl>
    <w:lvl w:ilvl="7" w:tplc="9432A7CA">
      <w:start w:val="1"/>
      <w:numFmt w:val="bullet"/>
      <w:lvlText w:val="o"/>
      <w:lvlJc w:val="left"/>
      <w:pPr>
        <w:ind w:left="5760" w:hanging="360"/>
      </w:pPr>
      <w:rPr>
        <w:rFonts w:ascii="Courier New" w:hAnsi="Courier New" w:hint="default"/>
      </w:rPr>
    </w:lvl>
    <w:lvl w:ilvl="8" w:tplc="59684FE4">
      <w:start w:val="1"/>
      <w:numFmt w:val="bullet"/>
      <w:lvlText w:val=""/>
      <w:lvlJc w:val="left"/>
      <w:pPr>
        <w:ind w:left="6480" w:hanging="360"/>
      </w:pPr>
      <w:rPr>
        <w:rFonts w:ascii="Wingdings" w:hAnsi="Wingdings" w:hint="default"/>
      </w:rPr>
    </w:lvl>
  </w:abstractNum>
  <w:abstractNum w:abstractNumId="6" w15:restartNumberingAfterBreak="0">
    <w:nsid w:val="43C220BD"/>
    <w:multiLevelType w:val="hybridMultilevel"/>
    <w:tmpl w:val="FFFFFFFF"/>
    <w:lvl w:ilvl="0" w:tplc="5948A858">
      <w:start w:val="1"/>
      <w:numFmt w:val="bullet"/>
      <w:lvlText w:val="-"/>
      <w:lvlJc w:val="left"/>
      <w:pPr>
        <w:ind w:left="720" w:hanging="360"/>
      </w:pPr>
      <w:rPr>
        <w:rFonts w:ascii="Calibri" w:hAnsi="Calibri" w:hint="default"/>
      </w:rPr>
    </w:lvl>
    <w:lvl w:ilvl="1" w:tplc="B60429B6">
      <w:start w:val="1"/>
      <w:numFmt w:val="bullet"/>
      <w:lvlText w:val="o"/>
      <w:lvlJc w:val="left"/>
      <w:pPr>
        <w:ind w:left="1440" w:hanging="360"/>
      </w:pPr>
      <w:rPr>
        <w:rFonts w:ascii="Courier New" w:hAnsi="Courier New" w:hint="default"/>
      </w:rPr>
    </w:lvl>
    <w:lvl w:ilvl="2" w:tplc="A99C6112">
      <w:start w:val="1"/>
      <w:numFmt w:val="bullet"/>
      <w:lvlText w:val=""/>
      <w:lvlJc w:val="left"/>
      <w:pPr>
        <w:ind w:left="2160" w:hanging="360"/>
      </w:pPr>
      <w:rPr>
        <w:rFonts w:ascii="Wingdings" w:hAnsi="Wingdings" w:hint="default"/>
      </w:rPr>
    </w:lvl>
    <w:lvl w:ilvl="3" w:tplc="434AEC22">
      <w:start w:val="1"/>
      <w:numFmt w:val="bullet"/>
      <w:lvlText w:val=""/>
      <w:lvlJc w:val="left"/>
      <w:pPr>
        <w:ind w:left="2880" w:hanging="360"/>
      </w:pPr>
      <w:rPr>
        <w:rFonts w:ascii="Symbol" w:hAnsi="Symbol" w:hint="default"/>
      </w:rPr>
    </w:lvl>
    <w:lvl w:ilvl="4" w:tplc="8DD487CA">
      <w:start w:val="1"/>
      <w:numFmt w:val="bullet"/>
      <w:lvlText w:val="o"/>
      <w:lvlJc w:val="left"/>
      <w:pPr>
        <w:ind w:left="3600" w:hanging="360"/>
      </w:pPr>
      <w:rPr>
        <w:rFonts w:ascii="Courier New" w:hAnsi="Courier New" w:hint="default"/>
      </w:rPr>
    </w:lvl>
    <w:lvl w:ilvl="5" w:tplc="D4A662E0">
      <w:start w:val="1"/>
      <w:numFmt w:val="bullet"/>
      <w:lvlText w:val=""/>
      <w:lvlJc w:val="left"/>
      <w:pPr>
        <w:ind w:left="4320" w:hanging="360"/>
      </w:pPr>
      <w:rPr>
        <w:rFonts w:ascii="Wingdings" w:hAnsi="Wingdings" w:hint="default"/>
      </w:rPr>
    </w:lvl>
    <w:lvl w:ilvl="6" w:tplc="89B6712E">
      <w:start w:val="1"/>
      <w:numFmt w:val="bullet"/>
      <w:lvlText w:val=""/>
      <w:lvlJc w:val="left"/>
      <w:pPr>
        <w:ind w:left="5040" w:hanging="360"/>
      </w:pPr>
      <w:rPr>
        <w:rFonts w:ascii="Symbol" w:hAnsi="Symbol" w:hint="default"/>
      </w:rPr>
    </w:lvl>
    <w:lvl w:ilvl="7" w:tplc="50B47D74">
      <w:start w:val="1"/>
      <w:numFmt w:val="bullet"/>
      <w:lvlText w:val="o"/>
      <w:lvlJc w:val="left"/>
      <w:pPr>
        <w:ind w:left="5760" w:hanging="360"/>
      </w:pPr>
      <w:rPr>
        <w:rFonts w:ascii="Courier New" w:hAnsi="Courier New" w:hint="default"/>
      </w:rPr>
    </w:lvl>
    <w:lvl w:ilvl="8" w:tplc="4CC46E4A">
      <w:start w:val="1"/>
      <w:numFmt w:val="bullet"/>
      <w:lvlText w:val=""/>
      <w:lvlJc w:val="left"/>
      <w:pPr>
        <w:ind w:left="6480" w:hanging="360"/>
      </w:pPr>
      <w:rPr>
        <w:rFonts w:ascii="Wingdings" w:hAnsi="Wingdings" w:hint="default"/>
      </w:rPr>
    </w:lvl>
  </w:abstractNum>
  <w:abstractNum w:abstractNumId="7" w15:restartNumberingAfterBreak="0">
    <w:nsid w:val="57ED7562"/>
    <w:multiLevelType w:val="hybridMultilevel"/>
    <w:tmpl w:val="FFFFFFFF"/>
    <w:lvl w:ilvl="0" w:tplc="FD2E7CE0">
      <w:start w:val="1"/>
      <w:numFmt w:val="bullet"/>
      <w:lvlText w:val="-"/>
      <w:lvlJc w:val="left"/>
      <w:pPr>
        <w:ind w:left="720" w:hanging="360"/>
      </w:pPr>
      <w:rPr>
        <w:rFonts w:ascii="Calibri" w:hAnsi="Calibri" w:hint="default"/>
      </w:rPr>
    </w:lvl>
    <w:lvl w:ilvl="1" w:tplc="0FBE3414">
      <w:start w:val="1"/>
      <w:numFmt w:val="bullet"/>
      <w:lvlText w:val="o"/>
      <w:lvlJc w:val="left"/>
      <w:pPr>
        <w:ind w:left="1440" w:hanging="360"/>
      </w:pPr>
      <w:rPr>
        <w:rFonts w:ascii="Courier New" w:hAnsi="Courier New" w:hint="default"/>
      </w:rPr>
    </w:lvl>
    <w:lvl w:ilvl="2" w:tplc="369A210A">
      <w:start w:val="1"/>
      <w:numFmt w:val="bullet"/>
      <w:lvlText w:val=""/>
      <w:lvlJc w:val="left"/>
      <w:pPr>
        <w:ind w:left="2160" w:hanging="360"/>
      </w:pPr>
      <w:rPr>
        <w:rFonts w:ascii="Wingdings" w:hAnsi="Wingdings" w:hint="default"/>
      </w:rPr>
    </w:lvl>
    <w:lvl w:ilvl="3" w:tplc="F8406E88">
      <w:start w:val="1"/>
      <w:numFmt w:val="bullet"/>
      <w:lvlText w:val=""/>
      <w:lvlJc w:val="left"/>
      <w:pPr>
        <w:ind w:left="2880" w:hanging="360"/>
      </w:pPr>
      <w:rPr>
        <w:rFonts w:ascii="Symbol" w:hAnsi="Symbol" w:hint="default"/>
      </w:rPr>
    </w:lvl>
    <w:lvl w:ilvl="4" w:tplc="BD1C7DE2">
      <w:start w:val="1"/>
      <w:numFmt w:val="bullet"/>
      <w:lvlText w:val="o"/>
      <w:lvlJc w:val="left"/>
      <w:pPr>
        <w:ind w:left="3600" w:hanging="360"/>
      </w:pPr>
      <w:rPr>
        <w:rFonts w:ascii="Courier New" w:hAnsi="Courier New" w:hint="default"/>
      </w:rPr>
    </w:lvl>
    <w:lvl w:ilvl="5" w:tplc="D7BCC38A">
      <w:start w:val="1"/>
      <w:numFmt w:val="bullet"/>
      <w:lvlText w:val=""/>
      <w:lvlJc w:val="left"/>
      <w:pPr>
        <w:ind w:left="4320" w:hanging="360"/>
      </w:pPr>
      <w:rPr>
        <w:rFonts w:ascii="Wingdings" w:hAnsi="Wingdings" w:hint="default"/>
      </w:rPr>
    </w:lvl>
    <w:lvl w:ilvl="6" w:tplc="2A9058F0">
      <w:start w:val="1"/>
      <w:numFmt w:val="bullet"/>
      <w:lvlText w:val=""/>
      <w:lvlJc w:val="left"/>
      <w:pPr>
        <w:ind w:left="5040" w:hanging="360"/>
      </w:pPr>
      <w:rPr>
        <w:rFonts w:ascii="Symbol" w:hAnsi="Symbol" w:hint="default"/>
      </w:rPr>
    </w:lvl>
    <w:lvl w:ilvl="7" w:tplc="48703F92">
      <w:start w:val="1"/>
      <w:numFmt w:val="bullet"/>
      <w:lvlText w:val="o"/>
      <w:lvlJc w:val="left"/>
      <w:pPr>
        <w:ind w:left="5760" w:hanging="360"/>
      </w:pPr>
      <w:rPr>
        <w:rFonts w:ascii="Courier New" w:hAnsi="Courier New" w:hint="default"/>
      </w:rPr>
    </w:lvl>
    <w:lvl w:ilvl="8" w:tplc="24866C60">
      <w:start w:val="1"/>
      <w:numFmt w:val="bullet"/>
      <w:lvlText w:val=""/>
      <w:lvlJc w:val="left"/>
      <w:pPr>
        <w:ind w:left="6480" w:hanging="360"/>
      </w:pPr>
      <w:rPr>
        <w:rFonts w:ascii="Wingdings" w:hAnsi="Wingdings" w:hint="default"/>
      </w:rPr>
    </w:lvl>
  </w:abstractNum>
  <w:abstractNum w:abstractNumId="8" w15:restartNumberingAfterBreak="0">
    <w:nsid w:val="5CC37B80"/>
    <w:multiLevelType w:val="hybridMultilevel"/>
    <w:tmpl w:val="FFFFFFFF"/>
    <w:lvl w:ilvl="0" w:tplc="4A982538">
      <w:start w:val="1"/>
      <w:numFmt w:val="bullet"/>
      <w:lvlText w:val="-"/>
      <w:lvlJc w:val="left"/>
      <w:pPr>
        <w:ind w:left="720" w:hanging="360"/>
      </w:pPr>
      <w:rPr>
        <w:rFonts w:ascii="Calibri" w:hAnsi="Calibri" w:hint="default"/>
      </w:rPr>
    </w:lvl>
    <w:lvl w:ilvl="1" w:tplc="29564804">
      <w:start w:val="1"/>
      <w:numFmt w:val="bullet"/>
      <w:lvlText w:val="o"/>
      <w:lvlJc w:val="left"/>
      <w:pPr>
        <w:ind w:left="1440" w:hanging="360"/>
      </w:pPr>
      <w:rPr>
        <w:rFonts w:ascii="Courier New" w:hAnsi="Courier New" w:hint="default"/>
      </w:rPr>
    </w:lvl>
    <w:lvl w:ilvl="2" w:tplc="17F6BB06">
      <w:start w:val="1"/>
      <w:numFmt w:val="bullet"/>
      <w:lvlText w:val=""/>
      <w:lvlJc w:val="left"/>
      <w:pPr>
        <w:ind w:left="2160" w:hanging="360"/>
      </w:pPr>
      <w:rPr>
        <w:rFonts w:ascii="Wingdings" w:hAnsi="Wingdings" w:hint="default"/>
      </w:rPr>
    </w:lvl>
    <w:lvl w:ilvl="3" w:tplc="71DA504A">
      <w:start w:val="1"/>
      <w:numFmt w:val="bullet"/>
      <w:lvlText w:val=""/>
      <w:lvlJc w:val="left"/>
      <w:pPr>
        <w:ind w:left="2880" w:hanging="360"/>
      </w:pPr>
      <w:rPr>
        <w:rFonts w:ascii="Symbol" w:hAnsi="Symbol" w:hint="default"/>
      </w:rPr>
    </w:lvl>
    <w:lvl w:ilvl="4" w:tplc="7ECE499E">
      <w:start w:val="1"/>
      <w:numFmt w:val="bullet"/>
      <w:lvlText w:val="o"/>
      <w:lvlJc w:val="left"/>
      <w:pPr>
        <w:ind w:left="3600" w:hanging="360"/>
      </w:pPr>
      <w:rPr>
        <w:rFonts w:ascii="Courier New" w:hAnsi="Courier New" w:hint="default"/>
      </w:rPr>
    </w:lvl>
    <w:lvl w:ilvl="5" w:tplc="9B7670A2">
      <w:start w:val="1"/>
      <w:numFmt w:val="bullet"/>
      <w:lvlText w:val=""/>
      <w:lvlJc w:val="left"/>
      <w:pPr>
        <w:ind w:left="4320" w:hanging="360"/>
      </w:pPr>
      <w:rPr>
        <w:rFonts w:ascii="Wingdings" w:hAnsi="Wingdings" w:hint="default"/>
      </w:rPr>
    </w:lvl>
    <w:lvl w:ilvl="6" w:tplc="6316DC28">
      <w:start w:val="1"/>
      <w:numFmt w:val="bullet"/>
      <w:lvlText w:val=""/>
      <w:lvlJc w:val="left"/>
      <w:pPr>
        <w:ind w:left="5040" w:hanging="360"/>
      </w:pPr>
      <w:rPr>
        <w:rFonts w:ascii="Symbol" w:hAnsi="Symbol" w:hint="default"/>
      </w:rPr>
    </w:lvl>
    <w:lvl w:ilvl="7" w:tplc="AD9EFB74">
      <w:start w:val="1"/>
      <w:numFmt w:val="bullet"/>
      <w:lvlText w:val="o"/>
      <w:lvlJc w:val="left"/>
      <w:pPr>
        <w:ind w:left="5760" w:hanging="360"/>
      </w:pPr>
      <w:rPr>
        <w:rFonts w:ascii="Courier New" w:hAnsi="Courier New" w:hint="default"/>
      </w:rPr>
    </w:lvl>
    <w:lvl w:ilvl="8" w:tplc="3B242B94">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8"/>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585"/>
    <w:rsid w:val="00034552"/>
    <w:rsid w:val="00055109"/>
    <w:rsid w:val="0005AB25"/>
    <w:rsid w:val="000B1CA6"/>
    <w:rsid w:val="000B438D"/>
    <w:rsid w:val="000B5F50"/>
    <w:rsid w:val="000E7C16"/>
    <w:rsid w:val="000F09CF"/>
    <w:rsid w:val="000F3B43"/>
    <w:rsid w:val="000F6B32"/>
    <w:rsid w:val="001034A0"/>
    <w:rsid w:val="00113D79"/>
    <w:rsid w:val="00125662"/>
    <w:rsid w:val="00126006"/>
    <w:rsid w:val="00130D54"/>
    <w:rsid w:val="0016002C"/>
    <w:rsid w:val="00177E19"/>
    <w:rsid w:val="001C7AAE"/>
    <w:rsid w:val="001E10E4"/>
    <w:rsid w:val="001E4BFC"/>
    <w:rsid w:val="002312C1"/>
    <w:rsid w:val="00273CD6"/>
    <w:rsid w:val="00274F6F"/>
    <w:rsid w:val="00277B9B"/>
    <w:rsid w:val="00281A8F"/>
    <w:rsid w:val="002857A6"/>
    <w:rsid w:val="00292992"/>
    <w:rsid w:val="00297919"/>
    <w:rsid w:val="002B4429"/>
    <w:rsid w:val="002CB114"/>
    <w:rsid w:val="002D1B89"/>
    <w:rsid w:val="00301E1E"/>
    <w:rsid w:val="00305CF3"/>
    <w:rsid w:val="00330AB5"/>
    <w:rsid w:val="00341325"/>
    <w:rsid w:val="003414FD"/>
    <w:rsid w:val="003463F7"/>
    <w:rsid w:val="003635B9"/>
    <w:rsid w:val="003A042D"/>
    <w:rsid w:val="003C37DD"/>
    <w:rsid w:val="003E393F"/>
    <w:rsid w:val="003F72F9"/>
    <w:rsid w:val="004007EB"/>
    <w:rsid w:val="00417960"/>
    <w:rsid w:val="00430103"/>
    <w:rsid w:val="00432287"/>
    <w:rsid w:val="0046020F"/>
    <w:rsid w:val="00460E4A"/>
    <w:rsid w:val="00463107"/>
    <w:rsid w:val="00463E55"/>
    <w:rsid w:val="00481D3F"/>
    <w:rsid w:val="00494F5C"/>
    <w:rsid w:val="004A709B"/>
    <w:rsid w:val="004C00E3"/>
    <w:rsid w:val="004C3117"/>
    <w:rsid w:val="004D29F0"/>
    <w:rsid w:val="004D6F70"/>
    <w:rsid w:val="004E6173"/>
    <w:rsid w:val="004F0B55"/>
    <w:rsid w:val="004F5B3A"/>
    <w:rsid w:val="004F72B8"/>
    <w:rsid w:val="00502FE0"/>
    <w:rsid w:val="00504F69"/>
    <w:rsid w:val="00513413"/>
    <w:rsid w:val="00530297"/>
    <w:rsid w:val="00536B15"/>
    <w:rsid w:val="00595103"/>
    <w:rsid w:val="005B394C"/>
    <w:rsid w:val="005B7845"/>
    <w:rsid w:val="005C4003"/>
    <w:rsid w:val="005E7010"/>
    <w:rsid w:val="005F47C2"/>
    <w:rsid w:val="00602B5B"/>
    <w:rsid w:val="00607853"/>
    <w:rsid w:val="00614F11"/>
    <w:rsid w:val="0061678F"/>
    <w:rsid w:val="006242B1"/>
    <w:rsid w:val="00627A67"/>
    <w:rsid w:val="00666585"/>
    <w:rsid w:val="006821B4"/>
    <w:rsid w:val="006B63D1"/>
    <w:rsid w:val="006C179C"/>
    <w:rsid w:val="006C5329"/>
    <w:rsid w:val="006D03FF"/>
    <w:rsid w:val="006D0F2B"/>
    <w:rsid w:val="00704646"/>
    <w:rsid w:val="00705E8A"/>
    <w:rsid w:val="0071780B"/>
    <w:rsid w:val="00727D14"/>
    <w:rsid w:val="0073752A"/>
    <w:rsid w:val="007501E9"/>
    <w:rsid w:val="00750764"/>
    <w:rsid w:val="00752D98"/>
    <w:rsid w:val="007568D7"/>
    <w:rsid w:val="00782FFA"/>
    <w:rsid w:val="007A31E2"/>
    <w:rsid w:val="007C1C83"/>
    <w:rsid w:val="007D33E3"/>
    <w:rsid w:val="007E212F"/>
    <w:rsid w:val="007E7821"/>
    <w:rsid w:val="007E7EFA"/>
    <w:rsid w:val="007F2BA4"/>
    <w:rsid w:val="00802BF9"/>
    <w:rsid w:val="00817B00"/>
    <w:rsid w:val="00823086"/>
    <w:rsid w:val="00824FEB"/>
    <w:rsid w:val="008409F8"/>
    <w:rsid w:val="00844618"/>
    <w:rsid w:val="00853CC1"/>
    <w:rsid w:val="00862CB2"/>
    <w:rsid w:val="00872E89"/>
    <w:rsid w:val="00873C59"/>
    <w:rsid w:val="008867A7"/>
    <w:rsid w:val="00895898"/>
    <w:rsid w:val="008A79E8"/>
    <w:rsid w:val="008B6D91"/>
    <w:rsid w:val="008C6091"/>
    <w:rsid w:val="00961CB8"/>
    <w:rsid w:val="00985EAE"/>
    <w:rsid w:val="0099411B"/>
    <w:rsid w:val="009A489E"/>
    <w:rsid w:val="009D6504"/>
    <w:rsid w:val="009D6992"/>
    <w:rsid w:val="009E3E62"/>
    <w:rsid w:val="00A009E7"/>
    <w:rsid w:val="00A10F8D"/>
    <w:rsid w:val="00A26BD3"/>
    <w:rsid w:val="00A535ED"/>
    <w:rsid w:val="00A57C25"/>
    <w:rsid w:val="00A60EAC"/>
    <w:rsid w:val="00A6731E"/>
    <w:rsid w:val="00A75EFC"/>
    <w:rsid w:val="00A8540F"/>
    <w:rsid w:val="00AD68F6"/>
    <w:rsid w:val="00B21CC1"/>
    <w:rsid w:val="00B3568C"/>
    <w:rsid w:val="00B655EB"/>
    <w:rsid w:val="00B816D2"/>
    <w:rsid w:val="00B83725"/>
    <w:rsid w:val="00B913C6"/>
    <w:rsid w:val="00B970FB"/>
    <w:rsid w:val="00BA7A58"/>
    <w:rsid w:val="00BB0612"/>
    <w:rsid w:val="00BC5F29"/>
    <w:rsid w:val="00BD6F3A"/>
    <w:rsid w:val="00BE2824"/>
    <w:rsid w:val="00C04F9F"/>
    <w:rsid w:val="00C108C4"/>
    <w:rsid w:val="00C330EB"/>
    <w:rsid w:val="00C4573D"/>
    <w:rsid w:val="00C72430"/>
    <w:rsid w:val="00C8454C"/>
    <w:rsid w:val="00CA3B08"/>
    <w:rsid w:val="00CA49F7"/>
    <w:rsid w:val="00CD5B03"/>
    <w:rsid w:val="00CE48D8"/>
    <w:rsid w:val="00CF2B3F"/>
    <w:rsid w:val="00D2404C"/>
    <w:rsid w:val="00D6258C"/>
    <w:rsid w:val="00D62619"/>
    <w:rsid w:val="00D77A37"/>
    <w:rsid w:val="00D85C90"/>
    <w:rsid w:val="00D95C25"/>
    <w:rsid w:val="00D960B3"/>
    <w:rsid w:val="00E056EA"/>
    <w:rsid w:val="00E14DBD"/>
    <w:rsid w:val="00E2647B"/>
    <w:rsid w:val="00E43318"/>
    <w:rsid w:val="00E704BA"/>
    <w:rsid w:val="00E75EEE"/>
    <w:rsid w:val="00EA0D51"/>
    <w:rsid w:val="00EA7146"/>
    <w:rsid w:val="00EC6C8B"/>
    <w:rsid w:val="00EE5FC4"/>
    <w:rsid w:val="00EE63BE"/>
    <w:rsid w:val="00F1103A"/>
    <w:rsid w:val="00F341F3"/>
    <w:rsid w:val="00F422F1"/>
    <w:rsid w:val="00F50C11"/>
    <w:rsid w:val="00F840BD"/>
    <w:rsid w:val="00F959A9"/>
    <w:rsid w:val="00FA00F9"/>
    <w:rsid w:val="00FD6956"/>
    <w:rsid w:val="00FE1803"/>
    <w:rsid w:val="00FE527B"/>
    <w:rsid w:val="0273700B"/>
    <w:rsid w:val="02ED2499"/>
    <w:rsid w:val="02F59770"/>
    <w:rsid w:val="0308206A"/>
    <w:rsid w:val="0440D4B7"/>
    <w:rsid w:val="05ED5505"/>
    <w:rsid w:val="06F9B48D"/>
    <w:rsid w:val="083E8EE9"/>
    <w:rsid w:val="0907A72B"/>
    <w:rsid w:val="096A3C5D"/>
    <w:rsid w:val="0A6E9C1B"/>
    <w:rsid w:val="0AB3930A"/>
    <w:rsid w:val="0BC682D8"/>
    <w:rsid w:val="0C056F4F"/>
    <w:rsid w:val="0C0A65A0"/>
    <w:rsid w:val="0DFE0253"/>
    <w:rsid w:val="0F3D1011"/>
    <w:rsid w:val="0F5DC052"/>
    <w:rsid w:val="0FCAE053"/>
    <w:rsid w:val="103DEF8D"/>
    <w:rsid w:val="10D8E072"/>
    <w:rsid w:val="10F79D13"/>
    <w:rsid w:val="11FE034C"/>
    <w:rsid w:val="1253673A"/>
    <w:rsid w:val="1374F8D7"/>
    <w:rsid w:val="13F03695"/>
    <w:rsid w:val="141FD9F8"/>
    <w:rsid w:val="14825E8D"/>
    <w:rsid w:val="14EC8548"/>
    <w:rsid w:val="1509D8CC"/>
    <w:rsid w:val="15A1EA2A"/>
    <w:rsid w:val="16221443"/>
    <w:rsid w:val="16883146"/>
    <w:rsid w:val="16C06ABA"/>
    <w:rsid w:val="17003BA9"/>
    <w:rsid w:val="1828D912"/>
    <w:rsid w:val="18D06533"/>
    <w:rsid w:val="191F4B29"/>
    <w:rsid w:val="19669828"/>
    <w:rsid w:val="19A94597"/>
    <w:rsid w:val="19F22683"/>
    <w:rsid w:val="1A3744F3"/>
    <w:rsid w:val="1BE9AD00"/>
    <w:rsid w:val="1C0805F5"/>
    <w:rsid w:val="1C111BD7"/>
    <w:rsid w:val="1E7BBF20"/>
    <w:rsid w:val="1F32BB83"/>
    <w:rsid w:val="1F3FA6B7"/>
    <w:rsid w:val="20010F53"/>
    <w:rsid w:val="20BD50F4"/>
    <w:rsid w:val="21AA1D27"/>
    <w:rsid w:val="223B44C7"/>
    <w:rsid w:val="22774779"/>
    <w:rsid w:val="22A27F8E"/>
    <w:rsid w:val="23311B97"/>
    <w:rsid w:val="23AC6070"/>
    <w:rsid w:val="245F4EAC"/>
    <w:rsid w:val="24D13EB7"/>
    <w:rsid w:val="24F10C57"/>
    <w:rsid w:val="251D0DD2"/>
    <w:rsid w:val="25823F3D"/>
    <w:rsid w:val="2647AD77"/>
    <w:rsid w:val="269BCA37"/>
    <w:rsid w:val="27988B21"/>
    <w:rsid w:val="27A10034"/>
    <w:rsid w:val="2834D40C"/>
    <w:rsid w:val="29511809"/>
    <w:rsid w:val="29704E72"/>
    <w:rsid w:val="29E82534"/>
    <w:rsid w:val="29F560F8"/>
    <w:rsid w:val="2B761C51"/>
    <w:rsid w:val="2D11109B"/>
    <w:rsid w:val="2DA76B43"/>
    <w:rsid w:val="2E0D360F"/>
    <w:rsid w:val="2EFD7D3B"/>
    <w:rsid w:val="2F81AF5D"/>
    <w:rsid w:val="30194619"/>
    <w:rsid w:val="305179FF"/>
    <w:rsid w:val="317C1EE3"/>
    <w:rsid w:val="32352794"/>
    <w:rsid w:val="33540821"/>
    <w:rsid w:val="33BF2D43"/>
    <w:rsid w:val="34A7B5D5"/>
    <w:rsid w:val="350ADC8D"/>
    <w:rsid w:val="3521ECA9"/>
    <w:rsid w:val="3524EB22"/>
    <w:rsid w:val="35C53ED6"/>
    <w:rsid w:val="3672515F"/>
    <w:rsid w:val="369B9FF4"/>
    <w:rsid w:val="36C388A2"/>
    <w:rsid w:val="36C70EDE"/>
    <w:rsid w:val="3758C748"/>
    <w:rsid w:val="37610F37"/>
    <w:rsid w:val="376E4CAA"/>
    <w:rsid w:val="379986BC"/>
    <w:rsid w:val="388731C1"/>
    <w:rsid w:val="39742A4A"/>
    <w:rsid w:val="39D7475D"/>
    <w:rsid w:val="3A372BBC"/>
    <w:rsid w:val="3AAAF060"/>
    <w:rsid w:val="3C8EC8F5"/>
    <w:rsid w:val="3D3A2034"/>
    <w:rsid w:val="3D438B26"/>
    <w:rsid w:val="3DC28533"/>
    <w:rsid w:val="3DEEAD5A"/>
    <w:rsid w:val="3E8D3B7E"/>
    <w:rsid w:val="3F1AE62F"/>
    <w:rsid w:val="3F2CD7B8"/>
    <w:rsid w:val="40295983"/>
    <w:rsid w:val="40A171FE"/>
    <w:rsid w:val="411D54A0"/>
    <w:rsid w:val="422E9014"/>
    <w:rsid w:val="42FC7CDF"/>
    <w:rsid w:val="4322FDCF"/>
    <w:rsid w:val="43531DE4"/>
    <w:rsid w:val="4399A44D"/>
    <w:rsid w:val="43A72C11"/>
    <w:rsid w:val="43BE2864"/>
    <w:rsid w:val="44F3E673"/>
    <w:rsid w:val="453CFC92"/>
    <w:rsid w:val="46D1450F"/>
    <w:rsid w:val="46DECCD3"/>
    <w:rsid w:val="47486FD3"/>
    <w:rsid w:val="47DFA0BC"/>
    <w:rsid w:val="4859884C"/>
    <w:rsid w:val="487A9D34"/>
    <w:rsid w:val="4935EBE0"/>
    <w:rsid w:val="49956861"/>
    <w:rsid w:val="49C75796"/>
    <w:rsid w:val="49FEA570"/>
    <w:rsid w:val="49FF1638"/>
    <w:rsid w:val="4A45AB56"/>
    <w:rsid w:val="4A4DA042"/>
    <w:rsid w:val="4AC42463"/>
    <w:rsid w:val="4B60BB62"/>
    <w:rsid w:val="4B6B4336"/>
    <w:rsid w:val="4BC9FA2D"/>
    <w:rsid w:val="4CC44BD4"/>
    <w:rsid w:val="4D9AA4DB"/>
    <w:rsid w:val="4F68E3AC"/>
    <w:rsid w:val="4F77BD12"/>
    <w:rsid w:val="4F7DE834"/>
    <w:rsid w:val="506E57BC"/>
    <w:rsid w:val="51138D73"/>
    <w:rsid w:val="51692331"/>
    <w:rsid w:val="51C7C6C4"/>
    <w:rsid w:val="53180F8C"/>
    <w:rsid w:val="53BDDDB8"/>
    <w:rsid w:val="53DC39B4"/>
    <w:rsid w:val="54F3B675"/>
    <w:rsid w:val="5549E93D"/>
    <w:rsid w:val="562C92E8"/>
    <w:rsid w:val="56403450"/>
    <w:rsid w:val="56FB8B4F"/>
    <w:rsid w:val="5713DA76"/>
    <w:rsid w:val="5801EEEE"/>
    <w:rsid w:val="585F0223"/>
    <w:rsid w:val="58D61C94"/>
    <w:rsid w:val="595DD3D0"/>
    <w:rsid w:val="59CA997B"/>
    <w:rsid w:val="5A1D2788"/>
    <w:rsid w:val="5A4B7B38"/>
    <w:rsid w:val="5AF9A431"/>
    <w:rsid w:val="5B813947"/>
    <w:rsid w:val="5BB8F7E9"/>
    <w:rsid w:val="5D1D09A8"/>
    <w:rsid w:val="5DB7EBC9"/>
    <w:rsid w:val="5DC0887E"/>
    <w:rsid w:val="5E441879"/>
    <w:rsid w:val="5EC4CFDD"/>
    <w:rsid w:val="5FDD6A37"/>
    <w:rsid w:val="608C690C"/>
    <w:rsid w:val="617BB93B"/>
    <w:rsid w:val="627530A4"/>
    <w:rsid w:val="629593C3"/>
    <w:rsid w:val="6341401D"/>
    <w:rsid w:val="637623E8"/>
    <w:rsid w:val="63949C5E"/>
    <w:rsid w:val="63C409CE"/>
    <w:rsid w:val="6451A88F"/>
    <w:rsid w:val="64A80E5B"/>
    <w:rsid w:val="64AE0E3B"/>
    <w:rsid w:val="64B359FD"/>
    <w:rsid w:val="65077B3E"/>
    <w:rsid w:val="659B773F"/>
    <w:rsid w:val="662C5985"/>
    <w:rsid w:val="66E41475"/>
    <w:rsid w:val="673747A0"/>
    <w:rsid w:val="676BDADF"/>
    <w:rsid w:val="67DFAF1D"/>
    <w:rsid w:val="697BE520"/>
    <w:rsid w:val="6A03DDE2"/>
    <w:rsid w:val="6B9FAE43"/>
    <w:rsid w:val="6C1FD494"/>
    <w:rsid w:val="6C67808C"/>
    <w:rsid w:val="6CEBD985"/>
    <w:rsid w:val="6D215706"/>
    <w:rsid w:val="6D404B77"/>
    <w:rsid w:val="6D5BF16C"/>
    <w:rsid w:val="6D878EC1"/>
    <w:rsid w:val="6E712CDC"/>
    <w:rsid w:val="6E73DA5A"/>
    <w:rsid w:val="6ED71912"/>
    <w:rsid w:val="6F768482"/>
    <w:rsid w:val="6F97615A"/>
    <w:rsid w:val="6FDEEC2E"/>
    <w:rsid w:val="7072672B"/>
    <w:rsid w:val="7120BCFC"/>
    <w:rsid w:val="71821E45"/>
    <w:rsid w:val="72E6367F"/>
    <w:rsid w:val="73195C74"/>
    <w:rsid w:val="7322C766"/>
    <w:rsid w:val="73AE25A1"/>
    <w:rsid w:val="73D18DE7"/>
    <w:rsid w:val="742E0C31"/>
    <w:rsid w:val="744986C0"/>
    <w:rsid w:val="7455DF94"/>
    <w:rsid w:val="745E2E49"/>
    <w:rsid w:val="74C13DA8"/>
    <w:rsid w:val="74C61FAB"/>
    <w:rsid w:val="755149E4"/>
    <w:rsid w:val="76148A4A"/>
    <w:rsid w:val="7650988F"/>
    <w:rsid w:val="7665C3E2"/>
    <w:rsid w:val="76A037FC"/>
    <w:rsid w:val="76C8D4E1"/>
    <w:rsid w:val="776D1017"/>
    <w:rsid w:val="786D89CF"/>
    <w:rsid w:val="78DBB91F"/>
    <w:rsid w:val="7915CE2B"/>
    <w:rsid w:val="79878857"/>
    <w:rsid w:val="79A99CB5"/>
    <w:rsid w:val="7A21EF32"/>
    <w:rsid w:val="7A750ADD"/>
    <w:rsid w:val="7A7AE774"/>
    <w:rsid w:val="7BBDBF93"/>
    <w:rsid w:val="7C10DB3E"/>
    <w:rsid w:val="7D598FF4"/>
    <w:rsid w:val="7EDAC688"/>
    <w:rsid w:val="7F1CA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66585"/>
  <w15:chartTrackingRefBased/>
  <w15:docId w15:val="{386A6272-C7D4-4ED3-B509-F1019E9C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semiHidden/>
    <w:unhideWhenUsed/>
    <w:rsid w:val="006821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821B4"/>
  </w:style>
  <w:style w:type="paragraph" w:styleId="Footer">
    <w:name w:val="footer"/>
    <w:basedOn w:val="Normal"/>
    <w:link w:val="FooterChar"/>
    <w:uiPriority w:val="99"/>
    <w:semiHidden/>
    <w:unhideWhenUsed/>
    <w:rsid w:val="006821B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821B4"/>
  </w:style>
  <w:style w:type="paragraph" w:styleId="EndnoteText">
    <w:name w:val="endnote text"/>
    <w:basedOn w:val="Normal"/>
    <w:link w:val="EndnoteTextChar"/>
    <w:uiPriority w:val="99"/>
    <w:semiHidden/>
    <w:unhideWhenUsed/>
    <w:rsid w:val="006078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07853"/>
    <w:rPr>
      <w:sz w:val="20"/>
      <w:szCs w:val="20"/>
    </w:rPr>
  </w:style>
  <w:style w:type="character" w:styleId="EndnoteReference">
    <w:name w:val="endnote reference"/>
    <w:basedOn w:val="DefaultParagraphFont"/>
    <w:uiPriority w:val="99"/>
    <w:semiHidden/>
    <w:unhideWhenUsed/>
    <w:rsid w:val="00607853"/>
    <w:rPr>
      <w:vertAlign w:val="superscript"/>
    </w:rPr>
  </w:style>
  <w:style w:type="character" w:styleId="Emphasis">
    <w:name w:val="Emphasis"/>
    <w:basedOn w:val="DefaultParagraphFont"/>
    <w:uiPriority w:val="20"/>
    <w:qFormat/>
    <w:rsid w:val="00EA0D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nga.gov/discovery/fulldisplay/alma991077873804896/01NGA_INST:IMA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7761a19602654af9" Type="http://schemas.microsoft.com/office/2019/09/relationships/intelligence" Target="intelligence.xml"/><Relationship Id="rId4" Type="http://schemas.openxmlformats.org/officeDocument/2006/relationships/settings" Target="settings.xml"/><Relationship Id="rId9" Type="http://schemas.openxmlformats.org/officeDocument/2006/relationships/hyperlink" Target="http://pompeiisites.org/en/archaeological-site/suburban-bath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pompeiisites.org/en/archaeological-site/suburban-baths/" TargetMode="External"/><Relationship Id="rId1" Type="http://schemas.openxmlformats.org/officeDocument/2006/relationships/hyperlink" Target="https://library.nga.gov/discovery/fulldisplay/alma991077873804896/01NGA_INST:I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CE99B-5283-41C4-ADC1-827108188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1692</Words>
  <Characters>9650</Characters>
  <Application>Microsoft Office Word</Application>
  <DocSecurity>0</DocSecurity>
  <Lines>80</Lines>
  <Paragraphs>22</Paragraphs>
  <ScaleCrop>false</ScaleCrop>
  <Company/>
  <LinksUpToDate>false</LinksUpToDate>
  <CharactersWithSpaces>11320</CharactersWithSpaces>
  <SharedDoc>false</SharedDoc>
  <HLinks>
    <vt:vector size="12" baseType="variant">
      <vt:variant>
        <vt:i4>7733363</vt:i4>
      </vt:variant>
      <vt:variant>
        <vt:i4>3</vt:i4>
      </vt:variant>
      <vt:variant>
        <vt:i4>0</vt:i4>
      </vt:variant>
      <vt:variant>
        <vt:i4>5</vt:i4>
      </vt:variant>
      <vt:variant>
        <vt:lpwstr>http://pompeiisites.org/en/archaeological-site/suburban-baths/</vt:lpwstr>
      </vt:variant>
      <vt:variant>
        <vt:lpwstr>&amp;gid=1&amp;pid=8</vt:lpwstr>
      </vt:variant>
      <vt:variant>
        <vt:i4>5242935</vt:i4>
      </vt:variant>
      <vt:variant>
        <vt:i4>0</vt:i4>
      </vt:variant>
      <vt:variant>
        <vt:i4>0</vt:i4>
      </vt:variant>
      <vt:variant>
        <vt:i4>5</vt:i4>
      </vt:variant>
      <vt:variant>
        <vt:lpwstr>https://library.nga.gov/discovery/fulldisplay/alma991077873804896/01NGA_INST:IMAGE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Pijus Norkus (2100846)</dc:creator>
  <cp:keywords/>
  <dc:description/>
  <cp:lastModifiedBy>Pijus Norkus (2100846)</cp:lastModifiedBy>
  <cp:revision>2</cp:revision>
  <dcterms:created xsi:type="dcterms:W3CDTF">2021-10-08T22:19:00Z</dcterms:created>
  <dcterms:modified xsi:type="dcterms:W3CDTF">2021-10-08T22:19:00Z</dcterms:modified>
</cp:coreProperties>
</file>