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D9FB7" w14:textId="77777777" w:rsidR="00012139" w:rsidRPr="00E1300A" w:rsidRDefault="00012139">
      <w:pPr>
        <w:spacing w:line="360" w:lineRule="auto"/>
        <w:jc w:val="both"/>
        <w:rPr>
          <w:rFonts w:ascii="Roboto" w:eastAsia="Roboto" w:hAnsi="Roboto" w:cs="Roboto"/>
          <w:b/>
          <w:sz w:val="21"/>
          <w:szCs w:val="21"/>
          <w:highlight w:val="white"/>
        </w:rPr>
      </w:pPr>
    </w:p>
    <w:p w14:paraId="6EB525A4" w14:textId="77777777" w:rsidR="00012139" w:rsidRPr="00E1300A" w:rsidRDefault="00012139">
      <w:pPr>
        <w:spacing w:line="360" w:lineRule="auto"/>
        <w:jc w:val="both"/>
        <w:rPr>
          <w:rFonts w:ascii="Roboto" w:eastAsia="Roboto" w:hAnsi="Roboto" w:cs="Roboto"/>
          <w:b/>
          <w:sz w:val="21"/>
          <w:szCs w:val="21"/>
          <w:highlight w:val="white"/>
        </w:rPr>
      </w:pPr>
    </w:p>
    <w:p w14:paraId="3671EF94" w14:textId="77777777" w:rsidR="00012139" w:rsidRPr="00E1300A" w:rsidRDefault="00012139">
      <w:pPr>
        <w:spacing w:line="360" w:lineRule="auto"/>
        <w:jc w:val="both"/>
        <w:rPr>
          <w:rFonts w:ascii="Roboto" w:eastAsia="Roboto" w:hAnsi="Roboto" w:cs="Roboto"/>
          <w:b/>
          <w:sz w:val="21"/>
          <w:szCs w:val="21"/>
          <w:highlight w:val="white"/>
        </w:rPr>
      </w:pPr>
    </w:p>
    <w:p w14:paraId="4C00C2ED" w14:textId="77777777" w:rsidR="00012139" w:rsidRPr="00E1300A" w:rsidRDefault="00012139">
      <w:pPr>
        <w:spacing w:line="360" w:lineRule="auto"/>
        <w:jc w:val="both"/>
        <w:rPr>
          <w:rFonts w:ascii="Roboto" w:eastAsia="Roboto" w:hAnsi="Roboto" w:cs="Roboto"/>
          <w:b/>
          <w:sz w:val="21"/>
          <w:szCs w:val="21"/>
          <w:highlight w:val="white"/>
        </w:rPr>
      </w:pPr>
    </w:p>
    <w:p w14:paraId="5442E6D9" w14:textId="77777777" w:rsidR="00012139" w:rsidRPr="00E1300A" w:rsidRDefault="00012139">
      <w:pPr>
        <w:spacing w:line="360" w:lineRule="auto"/>
        <w:jc w:val="both"/>
        <w:rPr>
          <w:rFonts w:ascii="Roboto" w:eastAsia="Roboto" w:hAnsi="Roboto" w:cs="Roboto"/>
          <w:b/>
          <w:sz w:val="21"/>
          <w:szCs w:val="21"/>
          <w:highlight w:val="white"/>
        </w:rPr>
      </w:pPr>
    </w:p>
    <w:p w14:paraId="58F47B21" w14:textId="77777777" w:rsidR="00126916" w:rsidRPr="00E1300A" w:rsidRDefault="00126916">
      <w:pPr>
        <w:spacing w:line="360" w:lineRule="auto"/>
        <w:jc w:val="center"/>
        <w:rPr>
          <w:rFonts w:ascii="Times New Roman" w:eastAsia="Times New Roman" w:hAnsi="Times New Roman" w:cs="Times New Roman"/>
          <w:b/>
          <w:sz w:val="32"/>
          <w:szCs w:val="32"/>
          <w:highlight w:val="white"/>
        </w:rPr>
      </w:pPr>
    </w:p>
    <w:p w14:paraId="3500F537" w14:textId="2450D5E3" w:rsidR="00126916" w:rsidRPr="00E1300A" w:rsidRDefault="006B695A">
      <w:pPr>
        <w:spacing w:line="360" w:lineRule="auto"/>
        <w:jc w:val="center"/>
        <w:rPr>
          <w:rFonts w:ascii="Times New Roman" w:eastAsia="Times New Roman" w:hAnsi="Times New Roman" w:cs="Times New Roman"/>
          <w:b/>
          <w:sz w:val="32"/>
          <w:szCs w:val="32"/>
          <w:highlight w:val="white"/>
        </w:rPr>
      </w:pPr>
      <w:r w:rsidRPr="00E1300A">
        <w:rPr>
          <w:rFonts w:ascii="Times New Roman" w:eastAsia="Times New Roman" w:hAnsi="Times New Roman" w:cs="Times New Roman"/>
          <w:b/>
          <w:sz w:val="32"/>
          <w:szCs w:val="32"/>
        </w:rPr>
        <w:t>BA (HONS) BUSINESS MANAGEMENT</w:t>
      </w:r>
    </w:p>
    <w:p w14:paraId="3239F271" w14:textId="0A6F94A9" w:rsidR="00126916" w:rsidRPr="00E1300A" w:rsidRDefault="006B695A">
      <w:pPr>
        <w:spacing w:line="360" w:lineRule="auto"/>
        <w:jc w:val="center"/>
        <w:rPr>
          <w:rFonts w:ascii="Times New Roman" w:eastAsia="Times New Roman" w:hAnsi="Times New Roman" w:cs="Times New Roman"/>
          <w:b/>
          <w:sz w:val="32"/>
          <w:szCs w:val="32"/>
          <w:highlight w:val="white"/>
        </w:rPr>
      </w:pPr>
      <w:r w:rsidRPr="00E1300A">
        <w:rPr>
          <w:rFonts w:ascii="Times New Roman" w:eastAsia="Times New Roman" w:hAnsi="Times New Roman" w:cs="Times New Roman"/>
          <w:b/>
          <w:sz w:val="32"/>
          <w:szCs w:val="32"/>
        </w:rPr>
        <w:t>LCBB5000</w:t>
      </w:r>
    </w:p>
    <w:p w14:paraId="42662A5E" w14:textId="77777777" w:rsidR="006B695A" w:rsidRPr="00E1300A" w:rsidRDefault="006B695A">
      <w:pPr>
        <w:spacing w:line="360" w:lineRule="auto"/>
        <w:jc w:val="center"/>
        <w:rPr>
          <w:rFonts w:ascii="Times New Roman" w:eastAsia="Times New Roman" w:hAnsi="Times New Roman" w:cs="Times New Roman"/>
          <w:b/>
          <w:sz w:val="32"/>
          <w:szCs w:val="32"/>
          <w:highlight w:val="white"/>
        </w:rPr>
      </w:pPr>
    </w:p>
    <w:p w14:paraId="64744012" w14:textId="77777777" w:rsidR="006B695A" w:rsidRPr="00E1300A" w:rsidRDefault="006B695A" w:rsidP="006B695A">
      <w:pPr>
        <w:spacing w:line="360" w:lineRule="auto"/>
        <w:rPr>
          <w:rFonts w:ascii="Times New Roman" w:eastAsia="Times New Roman" w:hAnsi="Times New Roman" w:cs="Times New Roman"/>
          <w:b/>
          <w:sz w:val="32"/>
          <w:szCs w:val="32"/>
          <w:highlight w:val="white"/>
        </w:rPr>
      </w:pPr>
    </w:p>
    <w:p w14:paraId="259EEA20" w14:textId="00CC21D1" w:rsidR="00012139" w:rsidRDefault="0021701C">
      <w:pPr>
        <w:spacing w:line="360" w:lineRule="auto"/>
        <w:jc w:val="center"/>
        <w:rPr>
          <w:rFonts w:ascii="Times New Roman" w:eastAsia="Times New Roman" w:hAnsi="Times New Roman" w:cs="Times New Roman"/>
          <w:b/>
          <w:sz w:val="32"/>
          <w:szCs w:val="32"/>
          <w:highlight w:val="white"/>
        </w:rPr>
      </w:pPr>
      <w:r w:rsidRPr="00E1300A">
        <w:rPr>
          <w:rFonts w:ascii="Times New Roman" w:eastAsia="Times New Roman" w:hAnsi="Times New Roman" w:cs="Times New Roman"/>
          <w:b/>
          <w:sz w:val="32"/>
          <w:szCs w:val="32"/>
          <w:highlight w:val="white"/>
        </w:rPr>
        <w:t>DATA HANDLING AND BUSINESS INTELLIGENCE</w:t>
      </w:r>
    </w:p>
    <w:p w14:paraId="13BCF20D" w14:textId="7DDA8747" w:rsidR="00FD5992" w:rsidRDefault="00FD5992">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Name: Alice-Ana-Maria Casota(2117332) </w:t>
      </w:r>
    </w:p>
    <w:p w14:paraId="55A74E08" w14:textId="009DB6F7" w:rsidR="00FD5992" w:rsidRPr="00E1300A" w:rsidRDefault="00FD5992" w:rsidP="00726B48">
      <w:pPr>
        <w:spacing w:line="360" w:lineRule="auto"/>
        <w:rPr>
          <w:rFonts w:ascii="Times New Roman" w:eastAsia="Times New Roman" w:hAnsi="Times New Roman" w:cs="Times New Roman"/>
          <w:b/>
          <w:sz w:val="32"/>
          <w:szCs w:val="32"/>
          <w:highlight w:val="white"/>
        </w:rPr>
      </w:pPr>
    </w:p>
    <w:p w14:paraId="5C88988D" w14:textId="77777777" w:rsidR="00012139" w:rsidRPr="00E1300A" w:rsidRDefault="0021701C">
      <w:pPr>
        <w:spacing w:line="360" w:lineRule="auto"/>
        <w:jc w:val="both"/>
        <w:rPr>
          <w:rFonts w:ascii="Times New Roman" w:eastAsia="Times New Roman" w:hAnsi="Times New Roman" w:cs="Times New Roman"/>
          <w:b/>
          <w:sz w:val="24"/>
          <w:szCs w:val="24"/>
        </w:rPr>
      </w:pPr>
      <w:r w:rsidRPr="00E1300A">
        <w:br w:type="page"/>
      </w:r>
    </w:p>
    <w:p w14:paraId="7F514BA2" w14:textId="4B6F9961" w:rsidR="00012139" w:rsidRPr="00E1300A" w:rsidRDefault="0021701C">
      <w:pPr>
        <w:spacing w:line="360" w:lineRule="auto"/>
        <w:jc w:val="center"/>
        <w:rPr>
          <w:rFonts w:ascii="Times New Roman" w:eastAsia="Times New Roman" w:hAnsi="Times New Roman" w:cs="Times New Roman"/>
          <w:b/>
          <w:sz w:val="24"/>
          <w:szCs w:val="24"/>
        </w:rPr>
      </w:pPr>
      <w:r w:rsidRPr="00E1300A">
        <w:rPr>
          <w:rFonts w:ascii="Times New Roman" w:eastAsia="Times New Roman" w:hAnsi="Times New Roman" w:cs="Times New Roman"/>
          <w:b/>
          <w:sz w:val="24"/>
          <w:szCs w:val="24"/>
        </w:rPr>
        <w:lastRenderedPageBreak/>
        <w:t xml:space="preserve">Table of Contents </w:t>
      </w:r>
    </w:p>
    <w:p w14:paraId="7E3C3E7D" w14:textId="77777777" w:rsidR="00137711" w:rsidRPr="00E1300A" w:rsidRDefault="004109E6">
      <w:pPr>
        <w:pStyle w:val="TableofFigures"/>
        <w:tabs>
          <w:tab w:val="right" w:leader="dot" w:pos="9350"/>
        </w:tabs>
        <w:rPr>
          <w:rFonts w:asciiTheme="minorHAnsi" w:eastAsiaTheme="minorEastAsia" w:hAnsiTheme="minorHAnsi" w:cstheme="minorBidi"/>
          <w:noProof/>
          <w:color w:val="auto"/>
          <w:sz w:val="22"/>
          <w:lang w:val="en-US" w:eastAsia="en-US"/>
        </w:rPr>
      </w:pPr>
      <w:r w:rsidRPr="00E1300A">
        <w:rPr>
          <w:rFonts w:eastAsia="Times New Roman" w:cs="Times New Roman"/>
          <w:b/>
          <w:color w:val="auto"/>
          <w:szCs w:val="24"/>
        </w:rPr>
        <w:fldChar w:fldCharType="begin"/>
      </w:r>
      <w:r w:rsidRPr="00E1300A">
        <w:rPr>
          <w:rFonts w:eastAsia="Times New Roman" w:cs="Times New Roman"/>
          <w:b/>
          <w:color w:val="auto"/>
          <w:szCs w:val="24"/>
        </w:rPr>
        <w:instrText xml:space="preserve"> TOC \h \z \t "Heading 1" \c </w:instrText>
      </w:r>
      <w:r w:rsidRPr="00E1300A">
        <w:rPr>
          <w:rFonts w:eastAsia="Times New Roman" w:cs="Times New Roman"/>
          <w:b/>
          <w:color w:val="auto"/>
          <w:szCs w:val="24"/>
        </w:rPr>
        <w:fldChar w:fldCharType="separate"/>
      </w:r>
      <w:hyperlink w:anchor="_Toc130903844" w:history="1">
        <w:r w:rsidR="00137711" w:rsidRPr="00E1300A">
          <w:rPr>
            <w:rStyle w:val="Hyperlink"/>
            <w:noProof/>
            <w:color w:val="auto"/>
          </w:rPr>
          <w:t>Introduction</w:t>
        </w:r>
        <w:r w:rsidR="00137711" w:rsidRPr="00E1300A">
          <w:rPr>
            <w:noProof/>
            <w:webHidden/>
            <w:color w:val="auto"/>
          </w:rPr>
          <w:tab/>
        </w:r>
        <w:r w:rsidR="00137711" w:rsidRPr="00E1300A">
          <w:rPr>
            <w:noProof/>
            <w:webHidden/>
            <w:color w:val="auto"/>
          </w:rPr>
          <w:fldChar w:fldCharType="begin"/>
        </w:r>
        <w:r w:rsidR="00137711" w:rsidRPr="00E1300A">
          <w:rPr>
            <w:noProof/>
            <w:webHidden/>
            <w:color w:val="auto"/>
          </w:rPr>
          <w:instrText xml:space="preserve"> PAGEREF _Toc130903844 \h </w:instrText>
        </w:r>
        <w:r w:rsidR="00137711" w:rsidRPr="00E1300A">
          <w:rPr>
            <w:noProof/>
            <w:webHidden/>
            <w:color w:val="auto"/>
          </w:rPr>
        </w:r>
        <w:r w:rsidR="00137711" w:rsidRPr="00E1300A">
          <w:rPr>
            <w:noProof/>
            <w:webHidden/>
            <w:color w:val="auto"/>
          </w:rPr>
          <w:fldChar w:fldCharType="separate"/>
        </w:r>
        <w:r w:rsidR="00137711" w:rsidRPr="00E1300A">
          <w:rPr>
            <w:noProof/>
            <w:webHidden/>
            <w:color w:val="auto"/>
          </w:rPr>
          <w:t>2</w:t>
        </w:r>
        <w:r w:rsidR="00137711" w:rsidRPr="00E1300A">
          <w:rPr>
            <w:noProof/>
            <w:webHidden/>
            <w:color w:val="auto"/>
          </w:rPr>
          <w:fldChar w:fldCharType="end"/>
        </w:r>
      </w:hyperlink>
    </w:p>
    <w:p w14:paraId="68362AFB" w14:textId="77777777" w:rsidR="00137711" w:rsidRPr="00E1300A" w:rsidRDefault="00726B48">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30903845" w:history="1">
        <w:r w:rsidR="00137711" w:rsidRPr="00E1300A">
          <w:rPr>
            <w:rStyle w:val="Hyperlink"/>
            <w:noProof/>
            <w:color w:val="auto"/>
          </w:rPr>
          <w:t>Part 1: Hotel Recreational Facility Analysis</w:t>
        </w:r>
        <w:r w:rsidR="00137711" w:rsidRPr="00E1300A">
          <w:rPr>
            <w:noProof/>
            <w:webHidden/>
            <w:color w:val="auto"/>
          </w:rPr>
          <w:tab/>
        </w:r>
        <w:r w:rsidR="00137711" w:rsidRPr="00E1300A">
          <w:rPr>
            <w:noProof/>
            <w:webHidden/>
            <w:color w:val="auto"/>
          </w:rPr>
          <w:fldChar w:fldCharType="begin"/>
        </w:r>
        <w:r w:rsidR="00137711" w:rsidRPr="00E1300A">
          <w:rPr>
            <w:noProof/>
            <w:webHidden/>
            <w:color w:val="auto"/>
          </w:rPr>
          <w:instrText xml:space="preserve"> PAGEREF _Toc130903845 \h </w:instrText>
        </w:r>
        <w:r w:rsidR="00137711" w:rsidRPr="00E1300A">
          <w:rPr>
            <w:noProof/>
            <w:webHidden/>
            <w:color w:val="auto"/>
          </w:rPr>
        </w:r>
        <w:r w:rsidR="00137711" w:rsidRPr="00E1300A">
          <w:rPr>
            <w:noProof/>
            <w:webHidden/>
            <w:color w:val="auto"/>
          </w:rPr>
          <w:fldChar w:fldCharType="separate"/>
        </w:r>
        <w:r w:rsidR="00137711" w:rsidRPr="00E1300A">
          <w:rPr>
            <w:noProof/>
            <w:webHidden/>
            <w:color w:val="auto"/>
          </w:rPr>
          <w:t>3</w:t>
        </w:r>
        <w:r w:rsidR="00137711" w:rsidRPr="00E1300A">
          <w:rPr>
            <w:noProof/>
            <w:webHidden/>
            <w:color w:val="auto"/>
          </w:rPr>
          <w:fldChar w:fldCharType="end"/>
        </w:r>
      </w:hyperlink>
    </w:p>
    <w:p w14:paraId="011BDCD8" w14:textId="77777777" w:rsidR="00137711" w:rsidRPr="00E1300A" w:rsidRDefault="00726B48">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30903846" w:history="1">
        <w:r w:rsidR="00137711" w:rsidRPr="00E1300A">
          <w:rPr>
            <w:rStyle w:val="Hyperlink"/>
            <w:noProof/>
            <w:color w:val="auto"/>
          </w:rPr>
          <w:t>Part 2: Survey analysis by open-source SPSS data mining application</w:t>
        </w:r>
        <w:r w:rsidR="00137711" w:rsidRPr="00E1300A">
          <w:rPr>
            <w:noProof/>
            <w:webHidden/>
            <w:color w:val="auto"/>
          </w:rPr>
          <w:tab/>
        </w:r>
        <w:r w:rsidR="00137711" w:rsidRPr="00E1300A">
          <w:rPr>
            <w:noProof/>
            <w:webHidden/>
            <w:color w:val="auto"/>
          </w:rPr>
          <w:fldChar w:fldCharType="begin"/>
        </w:r>
        <w:r w:rsidR="00137711" w:rsidRPr="00E1300A">
          <w:rPr>
            <w:noProof/>
            <w:webHidden/>
            <w:color w:val="auto"/>
          </w:rPr>
          <w:instrText xml:space="preserve"> PAGEREF _Toc130903846 \h </w:instrText>
        </w:r>
        <w:r w:rsidR="00137711" w:rsidRPr="00E1300A">
          <w:rPr>
            <w:noProof/>
            <w:webHidden/>
            <w:color w:val="auto"/>
          </w:rPr>
        </w:r>
        <w:r w:rsidR="00137711" w:rsidRPr="00E1300A">
          <w:rPr>
            <w:noProof/>
            <w:webHidden/>
            <w:color w:val="auto"/>
          </w:rPr>
          <w:fldChar w:fldCharType="separate"/>
        </w:r>
        <w:r w:rsidR="00137711" w:rsidRPr="00E1300A">
          <w:rPr>
            <w:noProof/>
            <w:webHidden/>
            <w:color w:val="auto"/>
          </w:rPr>
          <w:t>8</w:t>
        </w:r>
        <w:r w:rsidR="00137711" w:rsidRPr="00E1300A">
          <w:rPr>
            <w:noProof/>
            <w:webHidden/>
            <w:color w:val="auto"/>
          </w:rPr>
          <w:fldChar w:fldCharType="end"/>
        </w:r>
      </w:hyperlink>
    </w:p>
    <w:p w14:paraId="24F3EF09" w14:textId="77777777" w:rsidR="00137711" w:rsidRPr="00E1300A" w:rsidRDefault="00726B48">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30903847" w:history="1">
        <w:r w:rsidR="00137711" w:rsidRPr="00E1300A">
          <w:rPr>
            <w:rStyle w:val="Hyperlink"/>
            <w:noProof/>
            <w:color w:val="auto"/>
          </w:rPr>
          <w:t>Conclusion</w:t>
        </w:r>
        <w:r w:rsidR="00137711" w:rsidRPr="00E1300A">
          <w:rPr>
            <w:noProof/>
            <w:webHidden/>
            <w:color w:val="auto"/>
          </w:rPr>
          <w:tab/>
        </w:r>
        <w:r w:rsidR="00137711" w:rsidRPr="00E1300A">
          <w:rPr>
            <w:noProof/>
            <w:webHidden/>
            <w:color w:val="auto"/>
          </w:rPr>
          <w:fldChar w:fldCharType="begin"/>
        </w:r>
        <w:r w:rsidR="00137711" w:rsidRPr="00E1300A">
          <w:rPr>
            <w:noProof/>
            <w:webHidden/>
            <w:color w:val="auto"/>
          </w:rPr>
          <w:instrText xml:space="preserve"> PAGEREF _Toc130903847 \h </w:instrText>
        </w:r>
        <w:r w:rsidR="00137711" w:rsidRPr="00E1300A">
          <w:rPr>
            <w:noProof/>
            <w:webHidden/>
            <w:color w:val="auto"/>
          </w:rPr>
        </w:r>
        <w:r w:rsidR="00137711" w:rsidRPr="00E1300A">
          <w:rPr>
            <w:noProof/>
            <w:webHidden/>
            <w:color w:val="auto"/>
          </w:rPr>
          <w:fldChar w:fldCharType="separate"/>
        </w:r>
        <w:r w:rsidR="00137711" w:rsidRPr="00E1300A">
          <w:rPr>
            <w:noProof/>
            <w:webHidden/>
            <w:color w:val="auto"/>
          </w:rPr>
          <w:t>16</w:t>
        </w:r>
        <w:r w:rsidR="00137711" w:rsidRPr="00E1300A">
          <w:rPr>
            <w:noProof/>
            <w:webHidden/>
            <w:color w:val="auto"/>
          </w:rPr>
          <w:fldChar w:fldCharType="end"/>
        </w:r>
      </w:hyperlink>
    </w:p>
    <w:p w14:paraId="3D25F853" w14:textId="77777777" w:rsidR="00137711" w:rsidRPr="00E1300A" w:rsidRDefault="00726B48">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30903848" w:history="1">
        <w:r w:rsidR="00137711" w:rsidRPr="00E1300A">
          <w:rPr>
            <w:rStyle w:val="Hyperlink"/>
            <w:noProof/>
            <w:color w:val="auto"/>
          </w:rPr>
          <w:t>References</w:t>
        </w:r>
        <w:r w:rsidR="00137711" w:rsidRPr="00E1300A">
          <w:rPr>
            <w:noProof/>
            <w:webHidden/>
            <w:color w:val="auto"/>
          </w:rPr>
          <w:tab/>
        </w:r>
        <w:r w:rsidR="00137711" w:rsidRPr="00E1300A">
          <w:rPr>
            <w:noProof/>
            <w:webHidden/>
            <w:color w:val="auto"/>
          </w:rPr>
          <w:fldChar w:fldCharType="begin"/>
        </w:r>
        <w:r w:rsidR="00137711" w:rsidRPr="00E1300A">
          <w:rPr>
            <w:noProof/>
            <w:webHidden/>
            <w:color w:val="auto"/>
          </w:rPr>
          <w:instrText xml:space="preserve"> PAGEREF _Toc130903848 \h </w:instrText>
        </w:r>
        <w:r w:rsidR="00137711" w:rsidRPr="00E1300A">
          <w:rPr>
            <w:noProof/>
            <w:webHidden/>
            <w:color w:val="auto"/>
          </w:rPr>
        </w:r>
        <w:r w:rsidR="00137711" w:rsidRPr="00E1300A">
          <w:rPr>
            <w:noProof/>
            <w:webHidden/>
            <w:color w:val="auto"/>
          </w:rPr>
          <w:fldChar w:fldCharType="separate"/>
        </w:r>
        <w:r w:rsidR="00137711" w:rsidRPr="00E1300A">
          <w:rPr>
            <w:noProof/>
            <w:webHidden/>
            <w:color w:val="auto"/>
          </w:rPr>
          <w:t>17</w:t>
        </w:r>
        <w:r w:rsidR="00137711" w:rsidRPr="00E1300A">
          <w:rPr>
            <w:noProof/>
            <w:webHidden/>
            <w:color w:val="auto"/>
          </w:rPr>
          <w:fldChar w:fldCharType="end"/>
        </w:r>
      </w:hyperlink>
    </w:p>
    <w:p w14:paraId="135BF3F6" w14:textId="7CE03320" w:rsidR="004109E6" w:rsidRPr="00E1300A" w:rsidRDefault="004109E6">
      <w:pPr>
        <w:spacing w:line="360" w:lineRule="auto"/>
        <w:jc w:val="center"/>
        <w:rPr>
          <w:rFonts w:ascii="Times New Roman" w:eastAsia="Times New Roman" w:hAnsi="Times New Roman" w:cs="Times New Roman"/>
          <w:b/>
          <w:sz w:val="24"/>
          <w:szCs w:val="24"/>
        </w:rPr>
      </w:pPr>
      <w:r w:rsidRPr="00E1300A">
        <w:rPr>
          <w:rFonts w:ascii="Times New Roman" w:eastAsia="Times New Roman" w:hAnsi="Times New Roman" w:cs="Times New Roman"/>
          <w:b/>
          <w:sz w:val="24"/>
          <w:szCs w:val="24"/>
        </w:rPr>
        <w:fldChar w:fldCharType="end"/>
      </w:r>
    </w:p>
    <w:p w14:paraId="6CCF9410" w14:textId="77777777" w:rsidR="00012139" w:rsidRPr="00E1300A" w:rsidRDefault="0021701C">
      <w:pPr>
        <w:spacing w:line="360" w:lineRule="auto"/>
        <w:jc w:val="both"/>
        <w:rPr>
          <w:rFonts w:ascii="Times New Roman" w:eastAsia="Times New Roman" w:hAnsi="Times New Roman" w:cs="Times New Roman"/>
          <w:b/>
          <w:sz w:val="24"/>
          <w:szCs w:val="24"/>
        </w:rPr>
      </w:pPr>
      <w:r w:rsidRPr="00E1300A">
        <w:br w:type="page"/>
      </w:r>
    </w:p>
    <w:p w14:paraId="727020B9" w14:textId="77777777" w:rsidR="00012139" w:rsidRPr="00E1300A" w:rsidRDefault="0021701C" w:rsidP="00515907">
      <w:pPr>
        <w:pStyle w:val="Heading1"/>
      </w:pPr>
      <w:bookmarkStart w:id="0" w:name="_Toc130903844"/>
      <w:r w:rsidRPr="00E1300A">
        <w:lastRenderedPageBreak/>
        <w:t>Introduction</w:t>
      </w:r>
      <w:bookmarkEnd w:id="0"/>
      <w:r w:rsidRPr="00E1300A">
        <w:t xml:space="preserve"> </w:t>
      </w:r>
    </w:p>
    <w:p w14:paraId="52A43D3C" w14:textId="4121B278" w:rsidR="00012139" w:rsidRPr="00E1300A" w:rsidRDefault="0021701C"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Data Analysis acts as a fundamental part of business analysis conducted across organisational bodies to evaluate economic and industrial trends of demand and supply. </w:t>
      </w:r>
      <w:r w:rsidR="00003BFF" w:rsidRPr="00E1300A">
        <w:rPr>
          <w:rFonts w:ascii="Times New Roman" w:eastAsia="Times New Roman" w:hAnsi="Times New Roman" w:cs="Times New Roman"/>
          <w:sz w:val="24"/>
          <w:szCs w:val="24"/>
          <w:lang w:val="en-GB"/>
        </w:rPr>
        <w:t xml:space="preserve">The part 1 focuses on demonstration of Hotel Reservation data analysis using MS. Excel. </w:t>
      </w:r>
      <w:r w:rsidRPr="00E1300A">
        <w:rPr>
          <w:rFonts w:ascii="Times New Roman" w:eastAsia="Times New Roman" w:hAnsi="Times New Roman" w:cs="Times New Roman"/>
          <w:sz w:val="24"/>
          <w:szCs w:val="24"/>
          <w:lang w:val="en-GB"/>
        </w:rPr>
        <w:t xml:space="preserve">Microsoft Excel was utilised for pre-processing, analysing and visualising datasets. Evaluation of data was conducted through two Microsoft Excel tools like Count IF function for presenting charts and graphs based on key findings. Part 2 of this study had adopted SPSS data-mining operations to evaluate reduction or qualification of free lunch facilities given to 2133 students at a local school. Student’s gender, pre-test and </w:t>
      </w:r>
      <w:r w:rsidR="00126916" w:rsidRPr="00E1300A">
        <w:rPr>
          <w:rFonts w:ascii="Times New Roman" w:eastAsia="Times New Roman" w:hAnsi="Times New Roman" w:cs="Times New Roman"/>
          <w:sz w:val="24"/>
          <w:szCs w:val="24"/>
          <w:lang w:val="en-GB"/>
        </w:rPr>
        <w:t>p</w:t>
      </w:r>
      <w:r w:rsidRPr="00E1300A">
        <w:rPr>
          <w:rFonts w:ascii="Times New Roman" w:eastAsia="Times New Roman" w:hAnsi="Times New Roman" w:cs="Times New Roman"/>
          <w:sz w:val="24"/>
          <w:szCs w:val="24"/>
          <w:lang w:val="en-GB"/>
        </w:rPr>
        <w:t xml:space="preserve">ost-test scores </w:t>
      </w:r>
      <w:r w:rsidR="00126916" w:rsidRPr="00E1300A">
        <w:rPr>
          <w:rFonts w:ascii="Times New Roman" w:eastAsia="Times New Roman" w:hAnsi="Times New Roman" w:cs="Times New Roman"/>
          <w:sz w:val="24"/>
          <w:szCs w:val="24"/>
          <w:lang w:val="en-GB"/>
        </w:rPr>
        <w:t>are</w:t>
      </w:r>
      <w:r w:rsidRPr="00E1300A">
        <w:rPr>
          <w:rFonts w:ascii="Times New Roman" w:eastAsia="Times New Roman" w:hAnsi="Times New Roman" w:cs="Times New Roman"/>
          <w:sz w:val="24"/>
          <w:szCs w:val="24"/>
          <w:lang w:val="en-GB"/>
        </w:rPr>
        <w:t xml:space="preserve"> variables for evaluating lunch qualification. Microsoft Excel is similarly used in Part 2 for graphical representation of key SPPS findings.</w:t>
      </w:r>
      <w:r w:rsidR="00515907" w:rsidRPr="00E1300A">
        <w:rPr>
          <w:rFonts w:ascii="Times New Roman" w:eastAsia="Times New Roman" w:hAnsi="Times New Roman" w:cs="Times New Roman"/>
          <w:sz w:val="24"/>
          <w:szCs w:val="24"/>
          <w:lang w:val="en-GB"/>
        </w:rPr>
        <w:t xml:space="preserve"> Activity associated with data analysis is a process that plays a pivotal role in cleaning, analysing as well as visualising collected information or data to fulfil goals of valuable insights. Data analysis is conducted across organisational bodies to thrive smarter business decisions and optimise business resilience along with performance effectively. This study highlights potential measurements as well as outcomes of qualifying and non-qualifying students for reduced/free lunch on the basis of related data sources. Relevance of using SPSS and Excel along with its limitation in data interpretation and analysis process has been included in this study. </w:t>
      </w:r>
      <w:r w:rsidRPr="00E1300A">
        <w:rPr>
          <w:rFonts w:ascii="Times New Roman" w:eastAsia="Times New Roman" w:hAnsi="Times New Roman" w:cs="Times New Roman"/>
          <w:sz w:val="24"/>
          <w:szCs w:val="24"/>
          <w:lang w:val="en-GB"/>
        </w:rPr>
        <w:t xml:space="preserve"> </w:t>
      </w:r>
    </w:p>
    <w:p w14:paraId="341B02B5" w14:textId="77777777" w:rsidR="003545E4" w:rsidRPr="00E1300A" w:rsidRDefault="003545E4">
      <w:pPr>
        <w:rPr>
          <w:rFonts w:ascii="Times New Roman" w:eastAsia="Times New Roman" w:hAnsi="Times New Roman" w:cs="Times New Roman"/>
          <w:b/>
          <w:sz w:val="24"/>
          <w:szCs w:val="24"/>
          <w:lang w:eastAsia="en-US"/>
        </w:rPr>
      </w:pPr>
      <w:r w:rsidRPr="00E1300A">
        <w:br w:type="page"/>
      </w:r>
    </w:p>
    <w:p w14:paraId="01CE1386" w14:textId="053DEF89" w:rsidR="00012139" w:rsidRPr="00E1300A" w:rsidRDefault="0021701C" w:rsidP="00515907">
      <w:pPr>
        <w:pStyle w:val="Heading1"/>
      </w:pPr>
      <w:bookmarkStart w:id="1" w:name="_Toc130903845"/>
      <w:r w:rsidRPr="00E1300A">
        <w:lastRenderedPageBreak/>
        <w:t>Part 1: Hotel Re</w:t>
      </w:r>
      <w:r w:rsidR="00230B62" w:rsidRPr="00E1300A">
        <w:t>creational Facility</w:t>
      </w:r>
      <w:r w:rsidRPr="00E1300A">
        <w:t xml:space="preserve"> Analysis</w:t>
      </w:r>
      <w:bookmarkEnd w:id="1"/>
      <w:r w:rsidRPr="00E1300A">
        <w:t xml:space="preserve"> </w:t>
      </w:r>
    </w:p>
    <w:p w14:paraId="59CF9E4C" w14:textId="40297C3F" w:rsidR="00012139" w:rsidRPr="00E1300A" w:rsidRDefault="0021701C">
      <w:pPr>
        <w:spacing w:line="360" w:lineRule="auto"/>
        <w:jc w:val="both"/>
        <w:rPr>
          <w:rFonts w:ascii="Times New Roman" w:eastAsia="Times New Roman" w:hAnsi="Times New Roman" w:cs="Times New Roman"/>
          <w:b/>
          <w:i/>
          <w:sz w:val="24"/>
          <w:szCs w:val="24"/>
        </w:rPr>
      </w:pPr>
      <w:r w:rsidRPr="00E1300A">
        <w:rPr>
          <w:rFonts w:ascii="Times New Roman" w:eastAsia="Times New Roman" w:hAnsi="Times New Roman" w:cs="Times New Roman"/>
          <w:b/>
          <w:i/>
          <w:sz w:val="24"/>
          <w:szCs w:val="24"/>
        </w:rPr>
        <w:t xml:space="preserve">Data Processing, </w:t>
      </w:r>
      <w:r w:rsidR="00C750F6" w:rsidRPr="00E1300A">
        <w:rPr>
          <w:rFonts w:ascii="Times New Roman" w:eastAsia="Times New Roman" w:hAnsi="Times New Roman" w:cs="Times New Roman"/>
          <w:b/>
          <w:i/>
          <w:sz w:val="24"/>
          <w:szCs w:val="24"/>
        </w:rPr>
        <w:t>Analysis,</w:t>
      </w:r>
      <w:r w:rsidRPr="00E1300A">
        <w:rPr>
          <w:rFonts w:ascii="Times New Roman" w:eastAsia="Times New Roman" w:hAnsi="Times New Roman" w:cs="Times New Roman"/>
          <w:b/>
          <w:i/>
          <w:sz w:val="24"/>
          <w:szCs w:val="24"/>
        </w:rPr>
        <w:t xml:space="preserve"> and visualisation </w:t>
      </w:r>
    </w:p>
    <w:p w14:paraId="0CF8A04F" w14:textId="77777777" w:rsidR="00012139" w:rsidRPr="00E1300A" w:rsidRDefault="0021701C">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Analysis and processing of datasets conducted through digital platforms like Microsoft Excel helps data entry operators with flexible and systematic observational processes. As observed by Lee </w:t>
      </w:r>
      <w:r w:rsidRPr="00E1300A">
        <w:rPr>
          <w:rFonts w:ascii="Times New Roman" w:eastAsia="Times New Roman" w:hAnsi="Times New Roman" w:cs="Times New Roman"/>
          <w:i/>
          <w:sz w:val="24"/>
          <w:szCs w:val="24"/>
        </w:rPr>
        <w:t xml:space="preserve">et al. </w:t>
      </w:r>
      <w:r w:rsidRPr="00E1300A">
        <w:rPr>
          <w:rFonts w:ascii="Times New Roman" w:eastAsia="Times New Roman" w:hAnsi="Times New Roman" w:cs="Times New Roman"/>
          <w:sz w:val="24"/>
          <w:szCs w:val="24"/>
        </w:rPr>
        <w:t xml:space="preserve">(2019), Microsoft Excel Spreadsheets helps data entry operators with easy accessibility to complex mathematical and statistical computation processes by offering a wide range of formulas. Microsoft Excel, when utilised in data mining process, allows operators to modify fields and key functions to perform complex mathematical and statistical problems. Apart from time-efficient mathematical and statistical computations, Microsoft Excel provides users with graphical and diagrammatic flexibility to visualise data processes (Zhang and Maas, 2019). Hence, data entry operators are similarly able to provide clients or stakeholders with easily readable information regarding business trends. </w:t>
      </w:r>
    </w:p>
    <w:p w14:paraId="392AA0E2" w14:textId="77777777" w:rsidR="00012139" w:rsidRPr="00E1300A" w:rsidRDefault="0021701C">
      <w:pPr>
        <w:spacing w:line="360" w:lineRule="auto"/>
        <w:jc w:val="both"/>
        <w:rPr>
          <w:rFonts w:ascii="Times New Roman" w:eastAsia="Times New Roman" w:hAnsi="Times New Roman" w:cs="Times New Roman"/>
          <w:b/>
          <w:sz w:val="24"/>
          <w:szCs w:val="24"/>
        </w:rPr>
      </w:pPr>
      <w:r w:rsidRPr="00E1300A">
        <w:rPr>
          <w:rFonts w:ascii="Times New Roman" w:eastAsia="Times New Roman" w:hAnsi="Times New Roman" w:cs="Times New Roman"/>
          <w:sz w:val="24"/>
          <w:szCs w:val="24"/>
        </w:rPr>
        <w:t xml:space="preserve">Tool based data processing simultaneously allows operators to analyse whether business trends have declined, increased or remained stagnant over different time periods. Data Processing facilities offered through Count IF function, PIVOT Table and LOOKUP tools allow professionals to evaluate business trends across different periods (Anderson </w:t>
      </w:r>
      <w:r w:rsidRPr="00E1300A">
        <w:rPr>
          <w:rFonts w:ascii="Times New Roman" w:eastAsia="Times New Roman" w:hAnsi="Times New Roman" w:cs="Times New Roman"/>
          <w:i/>
          <w:sz w:val="24"/>
          <w:szCs w:val="24"/>
        </w:rPr>
        <w:t>et al.</w:t>
      </w:r>
      <w:r w:rsidRPr="00E1300A">
        <w:rPr>
          <w:rFonts w:ascii="Times New Roman" w:eastAsia="Times New Roman" w:hAnsi="Times New Roman" w:cs="Times New Roman"/>
          <w:sz w:val="24"/>
          <w:szCs w:val="24"/>
        </w:rPr>
        <w:t xml:space="preserve"> 2020). This study utilised Count IF function to evaluate engagement of male and female individuals in ice cream consumption. As opined by Anderson </w:t>
      </w:r>
      <w:r w:rsidRPr="00E1300A">
        <w:rPr>
          <w:rFonts w:ascii="Times New Roman" w:eastAsia="Times New Roman" w:hAnsi="Times New Roman" w:cs="Times New Roman"/>
          <w:i/>
          <w:sz w:val="24"/>
          <w:szCs w:val="24"/>
        </w:rPr>
        <w:t>et al.</w:t>
      </w:r>
      <w:r w:rsidRPr="00E1300A">
        <w:rPr>
          <w:rFonts w:ascii="Times New Roman" w:eastAsia="Times New Roman" w:hAnsi="Times New Roman" w:cs="Times New Roman"/>
          <w:sz w:val="24"/>
          <w:szCs w:val="24"/>
        </w:rPr>
        <w:t xml:space="preserve"> (2020), Count IF function allows users to count multiple numerical values and derive trends as per requirements. Count IF function is used for identifying male and female ratio, consumption of different ice cream products, cut range of video and count range of puzzle with hotel reservation trends. </w:t>
      </w:r>
    </w:p>
    <w:p w14:paraId="336AE20F" w14:textId="77777777" w:rsidR="00012139" w:rsidRPr="00E1300A" w:rsidRDefault="0021701C" w:rsidP="00C750F6">
      <w:pPr>
        <w:spacing w:line="360" w:lineRule="auto"/>
        <w:jc w:val="both"/>
        <w:rPr>
          <w:rFonts w:ascii="Times New Roman" w:hAnsi="Times New Roman" w:cs="Times New Roman"/>
          <w:b/>
          <w:i/>
          <w:iCs/>
          <w:sz w:val="24"/>
          <w:szCs w:val="24"/>
        </w:rPr>
      </w:pPr>
      <w:r w:rsidRPr="00E1300A">
        <w:rPr>
          <w:rFonts w:ascii="Times New Roman" w:hAnsi="Times New Roman" w:cs="Times New Roman"/>
          <w:b/>
          <w:i/>
          <w:iCs/>
          <w:sz w:val="24"/>
          <w:szCs w:val="24"/>
        </w:rPr>
        <w:t xml:space="preserve">Data Analysis </w:t>
      </w:r>
    </w:p>
    <w:p w14:paraId="266F18C4" w14:textId="5D0BD6ED" w:rsidR="00012139" w:rsidRPr="00E1300A" w:rsidRDefault="00135151">
      <w:pPr>
        <w:spacing w:line="360" w:lineRule="auto"/>
        <w:jc w:val="center"/>
        <w:rPr>
          <w:rFonts w:ascii="Times New Roman" w:eastAsia="Times New Roman" w:hAnsi="Times New Roman" w:cs="Times New Roman"/>
          <w:b/>
          <w:sz w:val="24"/>
          <w:szCs w:val="24"/>
        </w:rPr>
      </w:pPr>
      <w:r w:rsidRPr="00E1300A">
        <w:rPr>
          <w:noProof/>
        </w:rPr>
        <w:drawing>
          <wp:inline distT="0" distB="0" distL="0" distR="0" wp14:anchorId="71173DBC" wp14:editId="1C35031B">
            <wp:extent cx="1552575" cy="1914525"/>
            <wp:effectExtent l="19050" t="19050" r="28575" b="285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52575" cy="1914525"/>
                    </a:xfrm>
                    <a:prstGeom prst="rect">
                      <a:avLst/>
                    </a:prstGeom>
                    <a:noFill/>
                    <a:ln>
                      <a:solidFill>
                        <a:srgbClr val="FF0000"/>
                      </a:solidFill>
                    </a:ln>
                  </pic:spPr>
                </pic:pic>
              </a:graphicData>
            </a:graphic>
          </wp:inline>
        </w:drawing>
      </w:r>
    </w:p>
    <w:p w14:paraId="0F15DD57" w14:textId="4BA2D4B2" w:rsidR="00012139" w:rsidRPr="00E1300A" w:rsidRDefault="0021701C">
      <w:pPr>
        <w:spacing w:line="360" w:lineRule="auto"/>
        <w:jc w:val="center"/>
        <w:rPr>
          <w:rFonts w:ascii="Times New Roman" w:eastAsia="Times New Roman" w:hAnsi="Times New Roman" w:cs="Times New Roman"/>
          <w:b/>
          <w:sz w:val="24"/>
          <w:szCs w:val="24"/>
        </w:rPr>
      </w:pPr>
      <w:r w:rsidRPr="00E1300A">
        <w:rPr>
          <w:rFonts w:ascii="Times New Roman" w:eastAsia="Times New Roman" w:hAnsi="Times New Roman" w:cs="Times New Roman"/>
          <w:b/>
          <w:sz w:val="24"/>
          <w:szCs w:val="24"/>
        </w:rPr>
        <w:t xml:space="preserve">Table 1: </w:t>
      </w:r>
      <w:r w:rsidR="00135151" w:rsidRPr="00E1300A">
        <w:rPr>
          <w:rFonts w:ascii="Times New Roman" w:eastAsia="Times New Roman" w:hAnsi="Times New Roman" w:cs="Times New Roman"/>
          <w:b/>
          <w:sz w:val="24"/>
          <w:szCs w:val="24"/>
        </w:rPr>
        <w:t>Count of average price based on different year</w:t>
      </w:r>
    </w:p>
    <w:p w14:paraId="1296237E" w14:textId="77777777" w:rsidR="00012139" w:rsidRPr="00E1300A" w:rsidRDefault="0021701C">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b/>
          <w:i/>
          <w:sz w:val="24"/>
          <w:szCs w:val="24"/>
        </w:rPr>
        <w:lastRenderedPageBreak/>
        <w:t>Analysis</w:t>
      </w:r>
      <w:r w:rsidRPr="00E1300A">
        <w:rPr>
          <w:rFonts w:ascii="Times New Roman" w:eastAsia="Times New Roman" w:hAnsi="Times New Roman" w:cs="Times New Roman"/>
          <w:sz w:val="24"/>
          <w:szCs w:val="24"/>
        </w:rPr>
        <w:t xml:space="preserve"> </w:t>
      </w:r>
    </w:p>
    <w:p w14:paraId="63DD06EF" w14:textId="5D9D93CE" w:rsidR="00003BFF" w:rsidRPr="00E1300A" w:rsidRDefault="00003BFF" w:rsidP="00003BFF">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The results obtained from the COUNTIF function provide valuable insights into the booking patterns of customers over the years in the hotel. These insights can help the hotel to identify trends and patterns that have emerged over time and to make data-driven decisions that can improve its business performance. The results show that the year 2018 had the highest number of bookings, which is 28038, indicating that the hotel experienced a surge in popularity during that year. The increased popularity can be attributed to several factors such as favourable market conditions, increased marketing efforts, or improved facilities and services (</w:t>
      </w:r>
      <w:proofErr w:type="spellStart"/>
      <w:r w:rsidRPr="00E1300A">
        <w:rPr>
          <w:rFonts w:ascii="Times New Roman" w:eastAsia="Times New Roman" w:hAnsi="Times New Roman" w:cs="Times New Roman"/>
          <w:sz w:val="24"/>
          <w:szCs w:val="24"/>
        </w:rPr>
        <w:t>Järvi</w:t>
      </w:r>
      <w:proofErr w:type="spellEnd"/>
      <w:r w:rsidRPr="00E1300A">
        <w:rPr>
          <w:rFonts w:ascii="Times New Roman" w:eastAsia="Times New Roman" w:hAnsi="Times New Roman" w:cs="Times New Roman"/>
          <w:sz w:val="24"/>
          <w:szCs w:val="24"/>
        </w:rPr>
        <w:t xml:space="preserve"> </w:t>
      </w:r>
      <w:r w:rsidRPr="00E1300A">
        <w:rPr>
          <w:rFonts w:ascii="Times New Roman" w:eastAsia="Times New Roman" w:hAnsi="Times New Roman" w:cs="Times New Roman"/>
          <w:i/>
          <w:sz w:val="24"/>
          <w:szCs w:val="24"/>
        </w:rPr>
        <w:t>et al.</w:t>
      </w:r>
      <w:r w:rsidRPr="00E1300A">
        <w:rPr>
          <w:rFonts w:ascii="Times New Roman" w:eastAsia="Times New Roman" w:hAnsi="Times New Roman" w:cs="Times New Roman"/>
          <w:sz w:val="24"/>
          <w:szCs w:val="24"/>
        </w:rPr>
        <w:t xml:space="preserve"> 2020). The hotel can leverage this information to identify the factors that led to the increase in bookings and replicate them to attract more customers.</w:t>
      </w:r>
    </w:p>
    <w:p w14:paraId="42485724" w14:textId="49A5296A" w:rsidR="00003BFF" w:rsidRPr="00E1300A" w:rsidRDefault="00003BFF" w:rsidP="00003BFF">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Similarly, the decline in bookings for the years 2019, 2020, and 2021 could be due to several factors such as increased competition in the market, changes in consumer preferences, or external factors such as the COVID-19 pandemic. The hotel can use this information to identify the reasons behind the decline in bookings and take necessary actions to attract more customers. For instance, the hotel can explore ways to enhance the customer experience by introducing new services, amenities or improving existing ones. It is essential for the hotel to analyse the data trends and patterns carefully to make informed decisions. For instance, if the decline in bookings is attributed to the COVID-19 pandemic, the hotel can consider adopting safety protocols to reassure customers about their safety and well-being while staying at the hotel. Additionally, the hotel can explore offering attractive discounts and promotions to encourage customers to book their stay at the hotel.</w:t>
      </w:r>
    </w:p>
    <w:p w14:paraId="0E2AA386" w14:textId="47D440DF" w:rsidR="00003BFF" w:rsidRPr="00E1300A" w:rsidRDefault="00003BFF" w:rsidP="00003BFF">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Moreover, the analysis of booking patterns can help the hotel to identify the most popular booking periods, the types of rooms preferred by customers, and the meal plans preferred by customers. This information can be leveraged to optimize the hotel's operations, such as staffing levels, inventory management, and marketing efforts. The hotel can also use this information to personalize the customer experience by offering tailored services that meet their needs and preferences. The COUNTIF function provides valuable insights into the booking patterns of customers over the years, which can be used by the hotel to make data-driven decisions and improve its business performance. By analysing the data trends and patterns, the hotel can identify the factors that drive customer behaviour, optimize its operations, and personalize the customer experience to attract more customers and increase revenue.</w:t>
      </w:r>
    </w:p>
    <w:p w14:paraId="311B73CC" w14:textId="78C07CA5" w:rsidR="00012139" w:rsidRPr="00E1300A" w:rsidRDefault="00003BFF">
      <w:pPr>
        <w:spacing w:line="360" w:lineRule="auto"/>
        <w:jc w:val="center"/>
        <w:rPr>
          <w:rFonts w:ascii="Times New Roman" w:eastAsia="Times New Roman" w:hAnsi="Times New Roman" w:cs="Times New Roman"/>
          <w:b/>
          <w:sz w:val="24"/>
          <w:szCs w:val="24"/>
        </w:rPr>
      </w:pPr>
      <w:r w:rsidRPr="00E1300A">
        <w:rPr>
          <w:noProof/>
        </w:rPr>
        <w:lastRenderedPageBreak/>
        <w:drawing>
          <wp:inline distT="0" distB="0" distL="0" distR="0" wp14:anchorId="5AC6B2B5" wp14:editId="5B454490">
            <wp:extent cx="1552575" cy="1914525"/>
            <wp:effectExtent l="19050" t="19050" r="28575" b="285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52575" cy="1914525"/>
                    </a:xfrm>
                    <a:prstGeom prst="rect">
                      <a:avLst/>
                    </a:prstGeom>
                    <a:noFill/>
                    <a:ln>
                      <a:solidFill>
                        <a:srgbClr val="FF0000"/>
                      </a:solidFill>
                    </a:ln>
                  </pic:spPr>
                </pic:pic>
              </a:graphicData>
            </a:graphic>
          </wp:inline>
        </w:drawing>
      </w:r>
    </w:p>
    <w:p w14:paraId="053619B4" w14:textId="6BE029FF" w:rsidR="00012139" w:rsidRPr="00E1300A" w:rsidRDefault="0021701C">
      <w:pPr>
        <w:spacing w:line="360" w:lineRule="auto"/>
        <w:jc w:val="center"/>
        <w:rPr>
          <w:rFonts w:ascii="Times New Roman" w:eastAsia="Times New Roman" w:hAnsi="Times New Roman" w:cs="Times New Roman"/>
          <w:b/>
          <w:sz w:val="24"/>
          <w:szCs w:val="24"/>
        </w:rPr>
      </w:pPr>
      <w:r w:rsidRPr="00E1300A">
        <w:rPr>
          <w:rFonts w:ascii="Times New Roman" w:eastAsia="Times New Roman" w:hAnsi="Times New Roman" w:cs="Times New Roman"/>
          <w:b/>
          <w:sz w:val="24"/>
          <w:szCs w:val="24"/>
        </w:rPr>
        <w:t xml:space="preserve">Table 2: </w:t>
      </w:r>
      <w:r w:rsidR="00003BFF" w:rsidRPr="00E1300A">
        <w:rPr>
          <w:rFonts w:ascii="Times New Roman" w:eastAsia="Times New Roman" w:hAnsi="Times New Roman" w:cs="Times New Roman"/>
          <w:b/>
          <w:sz w:val="24"/>
          <w:szCs w:val="24"/>
        </w:rPr>
        <w:t>Sum of average price based on different year</w:t>
      </w:r>
    </w:p>
    <w:p w14:paraId="04E78367" w14:textId="42B1632D" w:rsidR="00003BFF" w:rsidRPr="00E1300A" w:rsidRDefault="0021701C">
      <w:pPr>
        <w:spacing w:line="360" w:lineRule="auto"/>
        <w:jc w:val="both"/>
        <w:rPr>
          <w:rFonts w:ascii="Times New Roman" w:eastAsia="Times New Roman" w:hAnsi="Times New Roman" w:cs="Times New Roman"/>
          <w:b/>
          <w:i/>
          <w:sz w:val="24"/>
          <w:szCs w:val="24"/>
        </w:rPr>
      </w:pPr>
      <w:r w:rsidRPr="00E1300A">
        <w:rPr>
          <w:rFonts w:ascii="Times New Roman" w:eastAsia="Times New Roman" w:hAnsi="Times New Roman" w:cs="Times New Roman"/>
          <w:b/>
          <w:i/>
          <w:sz w:val="24"/>
          <w:szCs w:val="24"/>
        </w:rPr>
        <w:t xml:space="preserve">Analysis </w:t>
      </w:r>
    </w:p>
    <w:p w14:paraId="0D8F3A50" w14:textId="2C20BEB7" w:rsidR="00003BFF" w:rsidRPr="00E1300A" w:rsidRDefault="00003BFF" w:rsidP="00003BFF">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The results obtained by using the SUMIFS function to evaluate the total revenue generated by the hotel for different years and average prices provide valuable insights into the financial performance of the hotel. As per the results, the highest revenue was generated in 2018, which is $2,984,721.57, followed by 2017 with revenue of $549,304.11. This indicates that the hotel was highly profitable during these years, which could be attributed to several factors such as increased bookings, higher average prices, or improved facilities and services</w:t>
      </w:r>
      <w:r w:rsidR="00C82290" w:rsidRPr="00E1300A">
        <w:rPr>
          <w:rFonts w:ascii="Times New Roman" w:eastAsia="Times New Roman" w:hAnsi="Times New Roman" w:cs="Times New Roman"/>
          <w:sz w:val="24"/>
          <w:szCs w:val="24"/>
        </w:rPr>
        <w:t xml:space="preserve"> (Hao and Chon, 2022)</w:t>
      </w:r>
      <w:r w:rsidRPr="00E1300A">
        <w:rPr>
          <w:rFonts w:ascii="Times New Roman" w:eastAsia="Times New Roman" w:hAnsi="Times New Roman" w:cs="Times New Roman"/>
          <w:sz w:val="24"/>
          <w:szCs w:val="24"/>
        </w:rPr>
        <w:t>. The hotel management can leverage this data to identify the factors that contributed to the high revenue and replicate them in the future.</w:t>
      </w:r>
    </w:p>
    <w:p w14:paraId="1BB70591" w14:textId="77777777" w:rsidR="00C82290" w:rsidRPr="00E1300A" w:rsidRDefault="00003BFF" w:rsidP="00003BFF">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However, the revenue generated in 2019, 2020, and 2021 is significantly lower compared to the previous years, with $18,015.29, $20,857.30, and $19,436.80 respectively. This is likely due to external factors such as the COVID-19 pandemic, which severely impacted the tourism and hospitality industry. The lower revenue during these years highlights the importance of diversifying revenue streams and adopting innovative strategies to mitigate the risks associated with external factors. The results also provide insights into the relationship between average prices and revenue. For instance, the revenue generated in 2018 is significantly higher than the revenue generated in 2017, despite the average price being almost the same. This indicates that the hotel experienced an increase in bookings or occupancy rates, which resulted in higher revenue. </w:t>
      </w:r>
    </w:p>
    <w:p w14:paraId="037F8081" w14:textId="6C3CDDE1" w:rsidR="00012139" w:rsidRPr="00E1300A" w:rsidRDefault="00003BFF" w:rsidP="00C82290">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On the other hand, the lower revenue in 2019, 2020, and 2021 can be attributed to a decrease in bookings or occupancy rates, which led to lower revenue, despite the average p</w:t>
      </w:r>
      <w:r w:rsidR="00C82290" w:rsidRPr="00E1300A">
        <w:rPr>
          <w:rFonts w:ascii="Times New Roman" w:eastAsia="Times New Roman" w:hAnsi="Times New Roman" w:cs="Times New Roman"/>
          <w:sz w:val="24"/>
          <w:szCs w:val="24"/>
        </w:rPr>
        <w:t xml:space="preserve">rice being relatively constant. </w:t>
      </w:r>
      <w:r w:rsidRPr="00E1300A">
        <w:rPr>
          <w:rFonts w:ascii="Times New Roman" w:eastAsia="Times New Roman" w:hAnsi="Times New Roman" w:cs="Times New Roman"/>
          <w:sz w:val="24"/>
          <w:szCs w:val="24"/>
        </w:rPr>
        <w:t xml:space="preserve">Overall, the results obtained by using the SUMIFS function to evaluate </w:t>
      </w:r>
      <w:r w:rsidRPr="00E1300A">
        <w:rPr>
          <w:rFonts w:ascii="Times New Roman" w:eastAsia="Times New Roman" w:hAnsi="Times New Roman" w:cs="Times New Roman"/>
          <w:sz w:val="24"/>
          <w:szCs w:val="24"/>
        </w:rPr>
        <w:lastRenderedPageBreak/>
        <w:t>revenue provide valuable insights into the financial performance of the hotel. The management can use this data to make data-driven decisions and implement strategies to improve profitability, such as reducing costs, increasing bookings, and improving the quality of services</w:t>
      </w:r>
      <w:r w:rsidR="00C82290" w:rsidRPr="00E1300A">
        <w:rPr>
          <w:rFonts w:ascii="Times New Roman" w:eastAsia="Times New Roman" w:hAnsi="Times New Roman" w:cs="Times New Roman"/>
          <w:sz w:val="24"/>
          <w:szCs w:val="24"/>
        </w:rPr>
        <w:t xml:space="preserve"> ((Rather </w:t>
      </w:r>
      <w:r w:rsidR="00C82290" w:rsidRPr="00E1300A">
        <w:rPr>
          <w:rFonts w:ascii="Times New Roman" w:eastAsia="Times New Roman" w:hAnsi="Times New Roman" w:cs="Times New Roman"/>
          <w:i/>
          <w:sz w:val="24"/>
          <w:szCs w:val="24"/>
        </w:rPr>
        <w:t>et al.</w:t>
      </w:r>
      <w:r w:rsidR="00C82290" w:rsidRPr="00E1300A">
        <w:rPr>
          <w:rFonts w:ascii="Times New Roman" w:eastAsia="Times New Roman" w:hAnsi="Times New Roman" w:cs="Times New Roman"/>
          <w:sz w:val="24"/>
          <w:szCs w:val="24"/>
        </w:rPr>
        <w:t xml:space="preserve"> 2019))</w:t>
      </w:r>
      <w:r w:rsidRPr="00E1300A">
        <w:rPr>
          <w:rFonts w:ascii="Times New Roman" w:eastAsia="Times New Roman" w:hAnsi="Times New Roman" w:cs="Times New Roman"/>
          <w:sz w:val="24"/>
          <w:szCs w:val="24"/>
        </w:rPr>
        <w:t>. Additionally, the data can also be used to identify trends and patterns in the industry, enabling the hotel to stay ahead of the competition and adapt to changing market conditions.</w:t>
      </w:r>
    </w:p>
    <w:p w14:paraId="15F8B542" w14:textId="63611EA6" w:rsidR="00012139" w:rsidRPr="00E1300A" w:rsidRDefault="00C82290">
      <w:pPr>
        <w:spacing w:line="360" w:lineRule="auto"/>
        <w:jc w:val="center"/>
        <w:rPr>
          <w:rFonts w:ascii="Times New Roman" w:eastAsia="Times New Roman" w:hAnsi="Times New Roman" w:cs="Times New Roman"/>
          <w:b/>
          <w:sz w:val="24"/>
          <w:szCs w:val="24"/>
        </w:rPr>
      </w:pPr>
      <w:r w:rsidRPr="00E1300A">
        <w:rPr>
          <w:noProof/>
          <w:lang w:val="en-US" w:eastAsia="en-US"/>
        </w:rPr>
        <w:drawing>
          <wp:inline distT="0" distB="0" distL="0" distR="0" wp14:anchorId="1FE1C383" wp14:editId="6BBE57CA">
            <wp:extent cx="5943600" cy="1282065"/>
            <wp:effectExtent l="0" t="0" r="19050" b="133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296B1E" w14:textId="4E6804CA" w:rsidR="00C82290" w:rsidRPr="00E1300A" w:rsidRDefault="00C82290" w:rsidP="00C82290">
      <w:pPr>
        <w:spacing w:line="360" w:lineRule="auto"/>
        <w:jc w:val="center"/>
        <w:rPr>
          <w:rFonts w:ascii="Times New Roman" w:eastAsia="Times New Roman" w:hAnsi="Times New Roman" w:cs="Times New Roman"/>
          <w:b/>
          <w:sz w:val="24"/>
          <w:szCs w:val="24"/>
        </w:rPr>
      </w:pPr>
      <w:r w:rsidRPr="00E1300A">
        <w:rPr>
          <w:rFonts w:ascii="Times New Roman" w:eastAsia="Times New Roman" w:hAnsi="Times New Roman" w:cs="Times New Roman"/>
          <w:b/>
          <w:sz w:val="24"/>
          <w:szCs w:val="24"/>
        </w:rPr>
        <w:t>Figure 1: Pivot Chart of Arrival year vs. Average price</w:t>
      </w:r>
    </w:p>
    <w:p w14:paraId="352E511E" w14:textId="77777777" w:rsidR="00012139" w:rsidRPr="00E1300A" w:rsidRDefault="0021701C">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b/>
          <w:i/>
          <w:sz w:val="24"/>
          <w:szCs w:val="24"/>
        </w:rPr>
        <w:t>Analysis</w:t>
      </w:r>
      <w:r w:rsidRPr="00E1300A">
        <w:rPr>
          <w:rFonts w:ascii="Times New Roman" w:eastAsia="Times New Roman" w:hAnsi="Times New Roman" w:cs="Times New Roman"/>
          <w:sz w:val="24"/>
          <w:szCs w:val="24"/>
        </w:rPr>
        <w:t xml:space="preserve"> </w:t>
      </w:r>
    </w:p>
    <w:p w14:paraId="241FE406" w14:textId="51B1560A" w:rsidR="00C82290" w:rsidRPr="00E1300A" w:rsidRDefault="00C82290" w:rsidP="00C82290">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The given pivot table shows the sum of the average price and the sum of the arrival year for different years in the hotel. The chart provides a visual representation of the data, making it easier to understand the trends and patterns. As per the chart, the highest sum of the average price was recorded in 2018, which is approximately 2.98 million dollars, followed by 2017 with around 0.55 million dollars. There is a significant drop in the sum of the average price for the years 2019, 2020, and 2021, with around 18 thousand, 20 thousand, and 19 thousand dollars respectively. The sum of the average price increases again in 2022, with around 0.16 million dollars.</w:t>
      </w:r>
    </w:p>
    <w:p w14:paraId="590D3BEC" w14:textId="77777777" w:rsidR="00C82290" w:rsidRPr="00E1300A" w:rsidRDefault="00C82290" w:rsidP="00C82290">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Similarly, the chart also shows the sum of the arrival year for different years. The highest sum of the arrival year was recorded in 2018, which is approximately 56.58 million, followed by 2017 with around 12.3 million. The sum of the arrival year decreases significantly for the years 2019, 2020, and 2021, with around 0.36 million, 0.4 million, and 0.39 million respectively. The sum of the arrival year increases again in 2022, with around 3.17 million. Overall, the chart shows a positive correlation between the sum of the average price and the sum of the arrival year for different years. This suggests that the hotel experienced a surge in popularity in 2018, which could be attributed to several factors such as favourable market conditions, increased marketing efforts, or improved facilities and services. </w:t>
      </w:r>
    </w:p>
    <w:p w14:paraId="34DFFA78" w14:textId="034E633C" w:rsidR="00515907" w:rsidRPr="00E1300A" w:rsidRDefault="00C82290" w:rsidP="00C82290">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The increase in popularity could have led to increased revenue and profitability for the hotel</w:t>
      </w:r>
      <w:r w:rsidR="0045227D" w:rsidRPr="00E1300A">
        <w:rPr>
          <w:rFonts w:ascii="Times New Roman" w:eastAsia="Times New Roman" w:hAnsi="Times New Roman" w:cs="Times New Roman"/>
          <w:sz w:val="24"/>
          <w:szCs w:val="24"/>
        </w:rPr>
        <w:t xml:space="preserve"> (Bi </w:t>
      </w:r>
      <w:r w:rsidR="0045227D" w:rsidRPr="00E1300A">
        <w:rPr>
          <w:rFonts w:ascii="Times New Roman" w:eastAsia="Times New Roman" w:hAnsi="Times New Roman" w:cs="Times New Roman"/>
          <w:i/>
          <w:sz w:val="24"/>
          <w:szCs w:val="24"/>
        </w:rPr>
        <w:t>et al.</w:t>
      </w:r>
      <w:r w:rsidR="0045227D" w:rsidRPr="00E1300A">
        <w:rPr>
          <w:rFonts w:ascii="Times New Roman" w:eastAsia="Times New Roman" w:hAnsi="Times New Roman" w:cs="Times New Roman"/>
          <w:sz w:val="24"/>
          <w:szCs w:val="24"/>
        </w:rPr>
        <w:t xml:space="preserve"> 2020)</w:t>
      </w:r>
      <w:r w:rsidRPr="00E1300A">
        <w:rPr>
          <w:rFonts w:ascii="Times New Roman" w:eastAsia="Times New Roman" w:hAnsi="Times New Roman" w:cs="Times New Roman"/>
          <w:sz w:val="24"/>
          <w:szCs w:val="24"/>
        </w:rPr>
        <w:t xml:space="preserve">. On the other hand, the decline in the sum of the average price and the sum of the </w:t>
      </w:r>
      <w:r w:rsidRPr="00E1300A">
        <w:rPr>
          <w:rFonts w:ascii="Times New Roman" w:eastAsia="Times New Roman" w:hAnsi="Times New Roman" w:cs="Times New Roman"/>
          <w:sz w:val="24"/>
          <w:szCs w:val="24"/>
        </w:rPr>
        <w:lastRenderedPageBreak/>
        <w:t xml:space="preserve">arrival year for the years 2019, 2020, and 2021 could be due to several factors such as increased competition in the market, changes in consumer preferences, or external factors such as the COVID-19 pandemic. The chart provides valuable insights into the revenue and popularity of the hotel over the years, which can be used by the hotel to make data-driven decisions and improve its business performance. </w:t>
      </w:r>
      <w:r w:rsidR="00515907" w:rsidRPr="00E1300A">
        <w:rPr>
          <w:rFonts w:ascii="Times New Roman" w:eastAsia="Times New Roman" w:hAnsi="Times New Roman" w:cs="Times New Roman"/>
          <w:sz w:val="24"/>
          <w:szCs w:val="24"/>
        </w:rPr>
        <w:br w:type="page"/>
      </w:r>
    </w:p>
    <w:p w14:paraId="21E628A4" w14:textId="77777777" w:rsidR="00515907" w:rsidRPr="00E1300A" w:rsidRDefault="00515907" w:rsidP="00515907">
      <w:pPr>
        <w:pStyle w:val="Heading1"/>
      </w:pPr>
      <w:bookmarkStart w:id="2" w:name="_Toc130903846"/>
      <w:r w:rsidRPr="00E1300A">
        <w:lastRenderedPageBreak/>
        <w:t>Part 2: Survey analysis by open-source SPSS data mining application</w:t>
      </w:r>
      <w:bookmarkEnd w:id="2"/>
    </w:p>
    <w:p w14:paraId="5DE5AA65"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1</w:t>
      </w:r>
    </w:p>
    <w:p w14:paraId="4EC6D409" w14:textId="519CECF7" w:rsidR="00515907" w:rsidRPr="00E1300A" w:rsidRDefault="00B322C3" w:rsidP="00B322C3">
      <w:pPr>
        <w:autoSpaceDE w:val="0"/>
        <w:autoSpaceDN w:val="0"/>
        <w:adjustRightInd w:val="0"/>
        <w:spacing w:line="240" w:lineRule="auto"/>
        <w:jc w:val="center"/>
        <w:rPr>
          <w:rFonts w:ascii="Times New Roman" w:hAnsi="Times New Roman" w:cs="Times New Roman"/>
          <w:sz w:val="24"/>
          <w:szCs w:val="24"/>
          <w:lang w:val="en-US"/>
        </w:rPr>
      </w:pPr>
      <w:r w:rsidRPr="00E1300A">
        <w:rPr>
          <w:rFonts w:ascii="Times New Roman" w:hAnsi="Times New Roman" w:cs="Times New Roman"/>
          <w:noProof/>
          <w:sz w:val="24"/>
          <w:szCs w:val="24"/>
          <w:lang w:val="en-US" w:eastAsia="en-US"/>
        </w:rPr>
        <w:drawing>
          <wp:inline distT="0" distB="0" distL="0" distR="0" wp14:anchorId="21070EE9" wp14:editId="4D68368D">
            <wp:extent cx="3906815" cy="3124200"/>
            <wp:effectExtent l="76200" t="76200" r="132080" b="133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8381" cy="3125452"/>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0C3B9693" w14:textId="1C0CFBC9" w:rsidR="00B322C3" w:rsidRPr="00E1300A" w:rsidRDefault="00C82290" w:rsidP="00B322C3">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Figure 2</w:t>
      </w:r>
      <w:r w:rsidR="00515907" w:rsidRPr="00E1300A">
        <w:rPr>
          <w:rFonts w:ascii="Times New Roman" w:eastAsia="Times New Roman" w:hAnsi="Times New Roman" w:cs="Times New Roman"/>
          <w:b/>
          <w:sz w:val="24"/>
          <w:szCs w:val="24"/>
          <w:lang w:val="en-GB"/>
        </w:rPr>
        <w:t>: Gender of participated students as research participants</w:t>
      </w:r>
    </w:p>
    <w:p w14:paraId="5AF34446"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2</w:t>
      </w:r>
    </w:p>
    <w:p w14:paraId="418F1E73" w14:textId="0A802097" w:rsidR="00515907" w:rsidRPr="00E1300A" w:rsidRDefault="00B322C3" w:rsidP="00B322C3">
      <w:pPr>
        <w:autoSpaceDE w:val="0"/>
        <w:autoSpaceDN w:val="0"/>
        <w:adjustRightInd w:val="0"/>
        <w:spacing w:line="240" w:lineRule="auto"/>
        <w:jc w:val="center"/>
        <w:rPr>
          <w:rFonts w:ascii="Times New Roman" w:hAnsi="Times New Roman" w:cs="Times New Roman"/>
          <w:sz w:val="24"/>
          <w:szCs w:val="24"/>
          <w:lang w:val="en-US"/>
        </w:rPr>
      </w:pPr>
      <w:r w:rsidRPr="00E1300A">
        <w:rPr>
          <w:rFonts w:ascii="Times New Roman" w:hAnsi="Times New Roman" w:cs="Times New Roman"/>
          <w:noProof/>
          <w:sz w:val="24"/>
          <w:szCs w:val="24"/>
          <w:lang w:val="en-US" w:eastAsia="en-US"/>
        </w:rPr>
        <w:drawing>
          <wp:inline distT="0" distB="0" distL="0" distR="0" wp14:anchorId="4CCD1F84" wp14:editId="2275EC6C">
            <wp:extent cx="4210050" cy="3366690"/>
            <wp:effectExtent l="76200" t="76200" r="133350" b="13906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5132" cy="3370754"/>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2A9006A2" w14:textId="4CB970E1" w:rsidR="00515907" w:rsidRPr="00E1300A" w:rsidRDefault="00C82290"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Figure 3</w:t>
      </w:r>
      <w:r w:rsidR="00515907" w:rsidRPr="00E1300A">
        <w:rPr>
          <w:rFonts w:ascii="Times New Roman" w:eastAsia="Times New Roman" w:hAnsi="Times New Roman" w:cs="Times New Roman"/>
          <w:b/>
          <w:sz w:val="24"/>
          <w:szCs w:val="24"/>
          <w:lang w:val="en-GB"/>
        </w:rPr>
        <w:t>: Student qualifies and does not qualify for reduced/free lunch</w:t>
      </w:r>
    </w:p>
    <w:p w14:paraId="725B3B0E"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lastRenderedPageBreak/>
        <w:t>Question 3</w:t>
      </w:r>
    </w:p>
    <w:p w14:paraId="30F58FDB" w14:textId="77777777" w:rsidR="00515907" w:rsidRPr="00E1300A" w:rsidRDefault="00515907"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noProof/>
          <w:sz w:val="24"/>
          <w:szCs w:val="24"/>
          <w:lang w:val="en-US"/>
        </w:rPr>
        <w:drawing>
          <wp:inline distT="114300" distB="114300" distL="114300" distR="114300" wp14:anchorId="262C88B8" wp14:editId="1585C9E5">
            <wp:extent cx="2124075" cy="1876425"/>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2124075" cy="1876425"/>
                    </a:xfrm>
                    <a:prstGeom prst="rect">
                      <a:avLst/>
                    </a:prstGeom>
                    <a:ln w="12700">
                      <a:solidFill>
                        <a:srgbClr val="000000"/>
                      </a:solidFill>
                      <a:prstDash val="solid"/>
                    </a:ln>
                  </pic:spPr>
                </pic:pic>
              </a:graphicData>
            </a:graphic>
          </wp:inline>
        </w:drawing>
      </w:r>
    </w:p>
    <w:p w14:paraId="579CA37E" w14:textId="5D92FCB0" w:rsidR="00515907" w:rsidRPr="00E1300A" w:rsidRDefault="00C82290"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Table 3</w:t>
      </w:r>
      <w:r w:rsidR="00515907" w:rsidRPr="00E1300A">
        <w:rPr>
          <w:rFonts w:ascii="Times New Roman" w:eastAsia="Times New Roman" w:hAnsi="Times New Roman" w:cs="Times New Roman"/>
          <w:b/>
          <w:sz w:val="24"/>
          <w:szCs w:val="24"/>
          <w:lang w:val="en-GB"/>
        </w:rPr>
        <w:t>: Mean and median of students who qualify and do not qualify for reduced/free lunch</w:t>
      </w:r>
    </w:p>
    <w:p w14:paraId="2F38F7EF"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4</w:t>
      </w:r>
    </w:p>
    <w:p w14:paraId="378C5987" w14:textId="77777777" w:rsidR="00515907" w:rsidRPr="00E1300A" w:rsidRDefault="00515907"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noProof/>
          <w:sz w:val="24"/>
          <w:szCs w:val="24"/>
          <w:lang w:val="en-US"/>
        </w:rPr>
        <w:drawing>
          <wp:inline distT="114300" distB="114300" distL="114300" distR="114300" wp14:anchorId="489F21DE" wp14:editId="1BE32D06">
            <wp:extent cx="2206463" cy="1695209"/>
            <wp:effectExtent l="12700" t="12700" r="12700" b="12700"/>
            <wp:docPr id="12"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4"/>
                    <a:stretch>
                      <a:fillRect/>
                    </a:stretch>
                  </pic:blipFill>
                  <pic:spPr>
                    <a:xfrm>
                      <a:off x="0" y="0"/>
                      <a:ext cx="2206463" cy="1695209"/>
                    </a:xfrm>
                    <a:prstGeom prst="rect">
                      <a:avLst/>
                    </a:prstGeom>
                    <a:ln w="12700">
                      <a:solidFill>
                        <a:srgbClr val="000000"/>
                      </a:solidFill>
                      <a:prstDash val="solid"/>
                    </a:ln>
                  </pic:spPr>
                </pic:pic>
              </a:graphicData>
            </a:graphic>
          </wp:inline>
        </w:drawing>
      </w:r>
    </w:p>
    <w:p w14:paraId="1E535162" w14:textId="784286E7" w:rsidR="00515907" w:rsidRPr="00E1300A" w:rsidRDefault="00C82290"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Table 4</w:t>
      </w:r>
      <w:r w:rsidR="00515907" w:rsidRPr="00E1300A">
        <w:rPr>
          <w:rFonts w:ascii="Times New Roman" w:eastAsia="Times New Roman" w:hAnsi="Times New Roman" w:cs="Times New Roman"/>
          <w:b/>
          <w:sz w:val="24"/>
          <w:szCs w:val="24"/>
          <w:lang w:val="en-GB"/>
        </w:rPr>
        <w:t>: Mean and Median results of Pre-test</w:t>
      </w:r>
    </w:p>
    <w:p w14:paraId="7D65DF0F" w14:textId="77777777" w:rsidR="00515907" w:rsidRPr="00E1300A" w:rsidRDefault="00515907"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noProof/>
          <w:sz w:val="24"/>
          <w:szCs w:val="24"/>
          <w:lang w:val="en-US"/>
        </w:rPr>
        <w:drawing>
          <wp:inline distT="114300" distB="114300" distL="114300" distR="114300" wp14:anchorId="7542FDD1" wp14:editId="2610356F">
            <wp:extent cx="2384588" cy="1828800"/>
            <wp:effectExtent l="12700" t="12700" r="12700" b="12700"/>
            <wp:docPr id="1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2384588" cy="1828800"/>
                    </a:xfrm>
                    <a:prstGeom prst="rect">
                      <a:avLst/>
                    </a:prstGeom>
                    <a:ln w="12700">
                      <a:solidFill>
                        <a:srgbClr val="000000"/>
                      </a:solidFill>
                      <a:prstDash val="solid"/>
                    </a:ln>
                  </pic:spPr>
                </pic:pic>
              </a:graphicData>
            </a:graphic>
          </wp:inline>
        </w:drawing>
      </w:r>
    </w:p>
    <w:p w14:paraId="482B4712" w14:textId="5B6AEBD0" w:rsidR="00515907" w:rsidRPr="00E1300A" w:rsidRDefault="00C82290"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Table 5</w:t>
      </w:r>
      <w:r w:rsidR="00515907" w:rsidRPr="00E1300A">
        <w:rPr>
          <w:rFonts w:ascii="Times New Roman" w:eastAsia="Times New Roman" w:hAnsi="Times New Roman" w:cs="Times New Roman"/>
          <w:b/>
          <w:sz w:val="24"/>
          <w:szCs w:val="24"/>
          <w:lang w:val="en-GB"/>
        </w:rPr>
        <w:t>: Mean and Median results of Post-test</w:t>
      </w:r>
    </w:p>
    <w:p w14:paraId="3F526ADC"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5</w:t>
      </w:r>
    </w:p>
    <w:p w14:paraId="7DF5C4B2" w14:textId="19FD2ED7" w:rsidR="00CF5D2E" w:rsidRPr="00E1300A" w:rsidRDefault="000521B8" w:rsidP="00CF5D2E">
      <w:pPr>
        <w:pStyle w:val="Normal1"/>
        <w:spacing w:line="360" w:lineRule="auto"/>
        <w:jc w:val="center"/>
        <w:rPr>
          <w:rFonts w:ascii="Times New Roman" w:eastAsia="Times New Roman" w:hAnsi="Times New Roman" w:cs="Times New Roman"/>
          <w:sz w:val="24"/>
          <w:szCs w:val="24"/>
          <w:lang w:val="en-GB"/>
        </w:rPr>
      </w:pPr>
      <w:r w:rsidRPr="00E1300A">
        <w:rPr>
          <w:rFonts w:ascii="Times New Roman" w:eastAsia="Times New Roman" w:hAnsi="Times New Roman" w:cs="Times New Roman"/>
          <w:noProof/>
          <w:sz w:val="24"/>
          <w:szCs w:val="24"/>
          <w:lang w:val="en-GB"/>
        </w:rPr>
        <w:lastRenderedPageBreak/>
        <w:drawing>
          <wp:inline distT="0" distB="0" distL="0" distR="0" wp14:anchorId="20FAB178" wp14:editId="52B5202E">
            <wp:extent cx="1876687" cy="4658375"/>
            <wp:effectExtent l="76200" t="76200" r="142875" b="1422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876687" cy="4658375"/>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5F0E7D71" w14:textId="7BF46672" w:rsidR="000B2DEF" w:rsidRPr="00E1300A" w:rsidRDefault="000B2DEF" w:rsidP="00CF5D2E">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F</w:t>
      </w:r>
      <w:r w:rsidR="00C82290" w:rsidRPr="00E1300A">
        <w:rPr>
          <w:rFonts w:ascii="Times New Roman" w:eastAsia="Times New Roman" w:hAnsi="Times New Roman" w:cs="Times New Roman"/>
          <w:b/>
          <w:sz w:val="24"/>
          <w:szCs w:val="24"/>
          <w:lang w:val="en-GB"/>
        </w:rPr>
        <w:t>igure 4</w:t>
      </w:r>
      <w:r w:rsidRPr="00E1300A">
        <w:rPr>
          <w:rFonts w:ascii="Times New Roman" w:eastAsia="Times New Roman" w:hAnsi="Times New Roman" w:cs="Times New Roman"/>
          <w:b/>
          <w:sz w:val="24"/>
          <w:szCs w:val="24"/>
          <w:lang w:val="en-GB"/>
        </w:rPr>
        <w:t>: K-means</w:t>
      </w:r>
    </w:p>
    <w:p w14:paraId="57DA5449"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In terms of using clustering such as K-means Clustering helps to generate groups of data between observations and similar characteristics effectively. For example, in the current case scenario, the responsibility of a data analyst is to access the data of local schools on 2133 school students along with their scores on pre-test and post-test. </w:t>
      </w:r>
      <w:proofErr w:type="spellStart"/>
      <w:r w:rsidRPr="00E1300A">
        <w:rPr>
          <w:rFonts w:ascii="Times New Roman" w:eastAsia="Times New Roman" w:hAnsi="Times New Roman" w:cs="Times New Roman"/>
          <w:sz w:val="24"/>
          <w:szCs w:val="24"/>
          <w:lang w:val="en-GB"/>
        </w:rPr>
        <w:t>Sinaga</w:t>
      </w:r>
      <w:proofErr w:type="spellEnd"/>
      <w:r w:rsidRPr="00E1300A">
        <w:rPr>
          <w:rFonts w:ascii="Times New Roman" w:eastAsia="Times New Roman" w:hAnsi="Times New Roman" w:cs="Times New Roman"/>
          <w:sz w:val="24"/>
          <w:szCs w:val="24"/>
          <w:lang w:val="en-GB"/>
        </w:rPr>
        <w:t xml:space="preserve"> and Yang (2020) suggested the prevalence of the K-means clustering algorithm as a useful tool in data sciences to cluster the structure within the associated data sets. This clustering analysis has become a branch of statistical multivariate analysis tool which characterised similarities and similarities between selected data sets and represents legitimate results. From this current task scenario, it has been found that a survey process has been conducted based on 2133 students and their scores on pre-test and post-test. It has been observed that interpretation of these results from k-means </w:t>
      </w:r>
      <w:r w:rsidRPr="00E1300A">
        <w:rPr>
          <w:rFonts w:ascii="Times New Roman" w:eastAsia="Times New Roman" w:hAnsi="Times New Roman" w:cs="Times New Roman"/>
          <w:sz w:val="24"/>
          <w:szCs w:val="24"/>
          <w:lang w:val="en-GB"/>
        </w:rPr>
        <w:lastRenderedPageBreak/>
        <w:t xml:space="preserve">clustering method helps to determine relationships exist with students in matters of qualification and non-qualification for reduced/free lunch. </w:t>
      </w:r>
    </w:p>
    <w:p w14:paraId="6DE0509B" w14:textId="526620E8"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As shown in </w:t>
      </w:r>
      <w:r w:rsidR="006B695A" w:rsidRPr="00E1300A">
        <w:rPr>
          <w:rFonts w:ascii="Times New Roman" w:eastAsia="Times New Roman" w:hAnsi="Times New Roman" w:cs="Times New Roman"/>
          <w:i/>
          <w:sz w:val="24"/>
          <w:szCs w:val="24"/>
          <w:lang w:val="en-GB"/>
        </w:rPr>
        <w:t>Figure 5</w:t>
      </w:r>
      <w:r w:rsidRPr="00E1300A">
        <w:rPr>
          <w:rFonts w:ascii="Times New Roman" w:eastAsia="Times New Roman" w:hAnsi="Times New Roman" w:cs="Times New Roman"/>
          <w:i/>
          <w:sz w:val="24"/>
          <w:szCs w:val="24"/>
          <w:lang w:val="en-GB"/>
        </w:rPr>
        <w:t>,</w:t>
      </w:r>
      <w:r w:rsidRPr="00E1300A">
        <w:rPr>
          <w:rFonts w:ascii="Times New Roman" w:eastAsia="Times New Roman" w:hAnsi="Times New Roman" w:cs="Times New Roman"/>
          <w:sz w:val="24"/>
          <w:szCs w:val="24"/>
          <w:lang w:val="en-GB"/>
        </w:rPr>
        <w:t xml:space="preserve"> specific gender has been identified as 1077 (50%) are male students and 1056 (49%) are female students among the 2133 students as research participants. As per scenario, scores of qualifying or non-qualifying for reduced/free lunch are decided on scores of pre-test, post-test, and genders of individual students. According to Twist and de Graaf (2019, interpretation of gender diversification of each participant in the survey process is important as per guidelines of </w:t>
      </w:r>
      <w:r w:rsidRPr="00E1300A">
        <w:rPr>
          <w:rFonts w:ascii="Times New Roman" w:eastAsia="Times New Roman" w:hAnsi="Times New Roman" w:cs="Times New Roman"/>
          <w:b/>
          <w:i/>
          <w:sz w:val="24"/>
          <w:szCs w:val="24"/>
          <w:lang w:val="en-GB"/>
        </w:rPr>
        <w:t>National Gender Identity Development Service, UK”</w:t>
      </w:r>
      <w:r w:rsidRPr="00E1300A">
        <w:rPr>
          <w:rFonts w:ascii="Times New Roman" w:eastAsia="Times New Roman" w:hAnsi="Times New Roman" w:cs="Times New Roman"/>
          <w:sz w:val="24"/>
          <w:szCs w:val="24"/>
          <w:lang w:val="en-GB"/>
        </w:rPr>
        <w:t xml:space="preserve">.  Based on </w:t>
      </w:r>
      <w:r w:rsidR="006B695A" w:rsidRPr="00E1300A">
        <w:rPr>
          <w:rFonts w:ascii="Times New Roman" w:eastAsia="Times New Roman" w:hAnsi="Times New Roman" w:cs="Times New Roman"/>
          <w:i/>
          <w:sz w:val="24"/>
          <w:szCs w:val="24"/>
          <w:lang w:val="en-GB"/>
        </w:rPr>
        <w:t>Figure 6</w:t>
      </w:r>
      <w:r w:rsidRPr="00E1300A">
        <w:rPr>
          <w:rFonts w:ascii="Times New Roman" w:eastAsia="Times New Roman" w:hAnsi="Times New Roman" w:cs="Times New Roman"/>
          <w:sz w:val="24"/>
          <w:szCs w:val="24"/>
          <w:lang w:val="en-GB"/>
        </w:rPr>
        <w:t>, the number of students as well as research participants qualifies and do not qualify for reduced/free lunch has been analysed. It has been found that among 2133 students, 1215 are qualified for reduced/free lunch and the rest of 918 students are not qualified for reduced/free lunch in school. Interpretation of these results was effective to determine individual's scores on pre-test and post-test effectively.</w:t>
      </w:r>
    </w:p>
    <w:p w14:paraId="51812D37" w14:textId="51889AE3"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Based on </w:t>
      </w:r>
      <w:r w:rsidR="006B695A" w:rsidRPr="00E1300A">
        <w:rPr>
          <w:rFonts w:ascii="Times New Roman" w:eastAsia="Times New Roman" w:hAnsi="Times New Roman" w:cs="Times New Roman"/>
          <w:i/>
          <w:sz w:val="24"/>
          <w:szCs w:val="24"/>
          <w:lang w:val="en-GB"/>
        </w:rPr>
        <w:t>Table 5</w:t>
      </w:r>
      <w:r w:rsidRPr="00E1300A">
        <w:rPr>
          <w:rFonts w:ascii="Times New Roman" w:eastAsia="Times New Roman" w:hAnsi="Times New Roman" w:cs="Times New Roman"/>
          <w:i/>
          <w:sz w:val="24"/>
          <w:szCs w:val="24"/>
          <w:lang w:val="en-GB"/>
        </w:rPr>
        <w:t>,</w:t>
      </w:r>
      <w:r w:rsidRPr="00E1300A">
        <w:rPr>
          <w:rFonts w:ascii="Times New Roman" w:eastAsia="Times New Roman" w:hAnsi="Times New Roman" w:cs="Times New Roman"/>
          <w:sz w:val="24"/>
          <w:szCs w:val="24"/>
          <w:lang w:val="en-GB"/>
        </w:rPr>
        <w:t xml:space="preserve"> mean and median value for students who qualify or do not qualify for reduced/free lunch has been identified as 1.43 and 1.00 respectively. Means value statistical data analysis process describes a set of attributes of a variable that appears most frequently. Higher mean values indicated higher expectations and lower mean values indicated lower expectations. In this survey process, mean value of 1.43 indicated higher mean values of students qualified and non-qualified for reduced/free lunch. Besides this, analysis of median value interprets central tendency or acceptance of observations through an effective manner (Mishra</w:t>
      </w:r>
      <w:r w:rsidRPr="00E1300A">
        <w:rPr>
          <w:rFonts w:ascii="Times New Roman" w:eastAsia="Times New Roman" w:hAnsi="Times New Roman" w:cs="Times New Roman"/>
          <w:i/>
          <w:sz w:val="24"/>
          <w:szCs w:val="24"/>
          <w:lang w:val="en-GB"/>
        </w:rPr>
        <w:t xml:space="preserve"> et al.</w:t>
      </w:r>
      <w:r w:rsidR="006B695A" w:rsidRPr="00E1300A">
        <w:rPr>
          <w:rFonts w:ascii="Times New Roman" w:eastAsia="Times New Roman" w:hAnsi="Times New Roman" w:cs="Times New Roman"/>
          <w:sz w:val="24"/>
          <w:szCs w:val="24"/>
          <w:lang w:val="en-GB"/>
        </w:rPr>
        <w:t xml:space="preserve"> 2019). This study (Table 5</w:t>
      </w:r>
      <w:r w:rsidRPr="00E1300A">
        <w:rPr>
          <w:rFonts w:ascii="Times New Roman" w:eastAsia="Times New Roman" w:hAnsi="Times New Roman" w:cs="Times New Roman"/>
          <w:sz w:val="24"/>
          <w:szCs w:val="24"/>
          <w:lang w:val="en-GB"/>
        </w:rPr>
        <w:t xml:space="preserve">) indicated value of median value was 1.00 dealing with acceptance of higher scores which is qualifying status of students for reduced/free lunch in school. </w:t>
      </w:r>
    </w:p>
    <w:p w14:paraId="63B067D4" w14:textId="57123DBE"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Mean and median differences of pre-test and post-test of the students have been interpreted as well as determined in this study to measure final score of qualifying and non-qualifying for reduced/free lunch. As per </w:t>
      </w:r>
      <w:r w:rsidR="006B695A" w:rsidRPr="00E1300A">
        <w:rPr>
          <w:rFonts w:ascii="Times New Roman" w:eastAsia="Times New Roman" w:hAnsi="Times New Roman" w:cs="Times New Roman"/>
          <w:i/>
          <w:sz w:val="24"/>
          <w:szCs w:val="24"/>
          <w:lang w:val="en-GB"/>
        </w:rPr>
        <w:t>Table 6</w:t>
      </w:r>
      <w:r w:rsidRPr="00E1300A">
        <w:rPr>
          <w:rFonts w:ascii="Times New Roman" w:eastAsia="Times New Roman" w:hAnsi="Times New Roman" w:cs="Times New Roman"/>
          <w:i/>
          <w:sz w:val="24"/>
          <w:szCs w:val="24"/>
          <w:lang w:val="en-GB"/>
        </w:rPr>
        <w:t>,</w:t>
      </w:r>
      <w:r w:rsidRPr="00E1300A">
        <w:rPr>
          <w:rFonts w:ascii="Times New Roman" w:eastAsia="Times New Roman" w:hAnsi="Times New Roman" w:cs="Times New Roman"/>
          <w:sz w:val="24"/>
          <w:szCs w:val="24"/>
          <w:lang w:val="en-GB"/>
        </w:rPr>
        <w:t xml:space="preserve"> it has been observed that mean and median value of Pre-test was 54.96 and 56.00 accordingly. On the other hand, in post-test, values of mean and median were found as 67.10 and 68.00 (</w:t>
      </w:r>
      <w:r w:rsidR="006B695A" w:rsidRPr="00E1300A">
        <w:rPr>
          <w:rFonts w:ascii="Times New Roman" w:eastAsia="Times New Roman" w:hAnsi="Times New Roman" w:cs="Times New Roman"/>
          <w:i/>
          <w:sz w:val="24"/>
          <w:szCs w:val="24"/>
          <w:lang w:val="en-GB"/>
        </w:rPr>
        <w:t>Table 7</w:t>
      </w:r>
      <w:r w:rsidRPr="00E1300A">
        <w:rPr>
          <w:rFonts w:ascii="Times New Roman" w:eastAsia="Times New Roman" w:hAnsi="Times New Roman" w:cs="Times New Roman"/>
          <w:i/>
          <w:sz w:val="24"/>
          <w:szCs w:val="24"/>
          <w:lang w:val="en-GB"/>
        </w:rPr>
        <w:t>)</w:t>
      </w:r>
      <w:r w:rsidRPr="00E1300A">
        <w:rPr>
          <w:rFonts w:ascii="Times New Roman" w:eastAsia="Times New Roman" w:hAnsi="Times New Roman" w:cs="Times New Roman"/>
          <w:sz w:val="24"/>
          <w:szCs w:val="24"/>
          <w:lang w:val="en-GB"/>
        </w:rPr>
        <w:t xml:space="preserve">. Interpretation of these values depicted higher mean and median values in post-test of selected students. Therefore, qualified and non-qualified status for reduced/free lunch among students is most likely to depend on their post-test scores in an effective manner.     </w:t>
      </w:r>
    </w:p>
    <w:p w14:paraId="018C097C"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6</w:t>
      </w:r>
    </w:p>
    <w:p w14:paraId="745488E0"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lastRenderedPageBreak/>
        <w:t>Data mining methods</w:t>
      </w:r>
    </w:p>
    <w:p w14:paraId="6A13E75E" w14:textId="73C2F2ED"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 xml:space="preserve">“Classification </w:t>
      </w:r>
      <w:r w:rsidR="006B695A" w:rsidRPr="00E1300A">
        <w:rPr>
          <w:rFonts w:ascii="Times New Roman" w:eastAsia="Times New Roman" w:hAnsi="Times New Roman" w:cs="Times New Roman"/>
          <w:b/>
          <w:i/>
          <w:sz w:val="24"/>
          <w:szCs w:val="24"/>
          <w:lang w:val="en-GB"/>
        </w:rPr>
        <w:t>analysis, “Clustering analysis”</w:t>
      </w:r>
      <w:r w:rsidRPr="00E1300A">
        <w:rPr>
          <w:rFonts w:ascii="Times New Roman" w:eastAsia="Times New Roman" w:hAnsi="Times New Roman" w:cs="Times New Roman"/>
          <w:sz w:val="24"/>
          <w:szCs w:val="24"/>
          <w:lang w:val="en-GB"/>
        </w:rPr>
        <w:t xml:space="preserve"> and </w:t>
      </w:r>
      <w:r w:rsidRPr="00E1300A">
        <w:rPr>
          <w:rFonts w:ascii="Times New Roman" w:eastAsia="Times New Roman" w:hAnsi="Times New Roman" w:cs="Times New Roman"/>
          <w:b/>
          <w:i/>
          <w:sz w:val="24"/>
          <w:szCs w:val="24"/>
          <w:lang w:val="en-GB"/>
        </w:rPr>
        <w:t>“Regression analysis”</w:t>
      </w:r>
      <w:r w:rsidRPr="00E1300A">
        <w:rPr>
          <w:rFonts w:ascii="Times New Roman" w:eastAsia="Times New Roman" w:hAnsi="Times New Roman" w:cs="Times New Roman"/>
          <w:sz w:val="24"/>
          <w:szCs w:val="24"/>
          <w:lang w:val="en-GB"/>
        </w:rPr>
        <w:t xml:space="preserve"> are considered as three common most useful data mining methods or techniques used in business to create optimal results. </w:t>
      </w:r>
    </w:p>
    <w:p w14:paraId="189FFF68"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“Classification analysis”</w:t>
      </w:r>
      <w:r w:rsidRPr="00E1300A">
        <w:rPr>
          <w:rFonts w:ascii="Times New Roman" w:eastAsia="Times New Roman" w:hAnsi="Times New Roman" w:cs="Times New Roman"/>
          <w:sz w:val="24"/>
          <w:szCs w:val="24"/>
          <w:lang w:val="en-GB"/>
        </w:rPr>
        <w:t xml:space="preserve"> is used as an effective method of data mining to retrieve information regarding data as well as metadata. As per views of Shafiq</w:t>
      </w:r>
      <w:r w:rsidRPr="00E1300A">
        <w:rPr>
          <w:rFonts w:ascii="Times New Roman" w:eastAsia="Times New Roman" w:hAnsi="Times New Roman" w:cs="Times New Roman"/>
          <w:i/>
          <w:sz w:val="24"/>
          <w:szCs w:val="24"/>
          <w:lang w:val="en-GB"/>
        </w:rPr>
        <w:t xml:space="preserve"> et al.</w:t>
      </w:r>
      <w:r w:rsidRPr="00E1300A">
        <w:rPr>
          <w:rFonts w:ascii="Times New Roman" w:eastAsia="Times New Roman" w:hAnsi="Times New Roman" w:cs="Times New Roman"/>
          <w:sz w:val="24"/>
          <w:szCs w:val="24"/>
          <w:lang w:val="en-GB"/>
        </w:rPr>
        <w:t xml:space="preserve"> (2020), the classification method is similar to the clustering and develops a potential way to segment data records within multiple segments called classes. However, in clustering data analysts require effective knowledge or ideas based on different clusters as well as classes to retrieve information of metadata. Despite such limitations in using classification analysis, application of algorithms is effective to classify new data from existing data sources. For example, classification analysis can be performed in interpreting data from "Outlook Email". In Outlook, using algorithms with classification analysis helps to characterise an email within a legitimate manner instead of detecting spam mail. </w:t>
      </w:r>
    </w:p>
    <w:p w14:paraId="4D15EEBB"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“Clustering analysis”</w:t>
      </w:r>
      <w:r w:rsidRPr="00E1300A">
        <w:rPr>
          <w:rFonts w:ascii="Times New Roman" w:eastAsia="Times New Roman" w:hAnsi="Times New Roman" w:cs="Times New Roman"/>
          <w:sz w:val="24"/>
          <w:szCs w:val="24"/>
          <w:lang w:val="en-GB"/>
        </w:rPr>
        <w:t xml:space="preserve"> is considered another form of data mining technique which is a collection of data objects. In this style of analysis, objectives are similar within the same cluster. According to Novikov (2019), the clustering process is involved in discovering clusters as well as groups in the selected data sets in matters of association between two objects. This has positively resulted in the overall analysis process that has been used to create customer profiling. For example, data clustering analysis helps a business manager of grocery stores to set the products based on model-based methods such as brand, size, cost and flavour. Clustering analysis helps to determine needs as well as potential requirements of customers towards products or services. Likewise, using of Clustering analysis was selected to determine number of qualified and non-qualified students for reduced/free lunch on basis of their gender, pre-test and post-test groups.  </w:t>
      </w:r>
    </w:p>
    <w:p w14:paraId="5D744D61"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“Regression analysis”</w:t>
      </w:r>
      <w:r w:rsidRPr="00E1300A">
        <w:rPr>
          <w:rFonts w:ascii="Times New Roman" w:eastAsia="Times New Roman" w:hAnsi="Times New Roman" w:cs="Times New Roman"/>
          <w:sz w:val="24"/>
          <w:szCs w:val="24"/>
          <w:lang w:val="en-GB"/>
        </w:rPr>
        <w:t xml:space="preserve"> is also considered another form of data mining technique to determine and analyse relationships between selected variables. This study of data mining techniques helps to understand characteristics and value of dependent and independent variables on selected data sets. According to Tomasevic</w:t>
      </w:r>
      <w:r w:rsidRPr="00E1300A">
        <w:rPr>
          <w:rFonts w:ascii="Times New Roman" w:eastAsia="Times New Roman" w:hAnsi="Times New Roman" w:cs="Times New Roman"/>
          <w:i/>
          <w:sz w:val="24"/>
          <w:szCs w:val="24"/>
          <w:lang w:val="en-GB"/>
        </w:rPr>
        <w:t xml:space="preserve"> et al. </w:t>
      </w:r>
      <w:r w:rsidRPr="00E1300A">
        <w:rPr>
          <w:rFonts w:ascii="Times New Roman" w:eastAsia="Times New Roman" w:hAnsi="Times New Roman" w:cs="Times New Roman"/>
          <w:sz w:val="24"/>
          <w:szCs w:val="24"/>
          <w:lang w:val="en-GB"/>
        </w:rPr>
        <w:t>(2020), data mining techniques help to analyse multiple ranges of data from multiple perspectives. For example, in banking organisations, regression analysis has been used in conservation of informed decision-making practices based on operational and historical databases (</w:t>
      </w:r>
      <w:proofErr w:type="spellStart"/>
      <w:r w:rsidRPr="00E1300A">
        <w:rPr>
          <w:rFonts w:ascii="Times New Roman" w:eastAsia="Times New Roman" w:hAnsi="Times New Roman" w:cs="Times New Roman"/>
          <w:sz w:val="24"/>
          <w:szCs w:val="24"/>
          <w:lang w:val="en-GB"/>
        </w:rPr>
        <w:t>Ledhem</w:t>
      </w:r>
      <w:proofErr w:type="spellEnd"/>
      <w:r w:rsidRPr="00E1300A">
        <w:rPr>
          <w:rFonts w:ascii="Times New Roman" w:eastAsia="Times New Roman" w:hAnsi="Times New Roman" w:cs="Times New Roman"/>
          <w:sz w:val="24"/>
          <w:szCs w:val="24"/>
          <w:lang w:val="en-GB"/>
        </w:rPr>
        <w:t xml:space="preserve">, 2022). It helps to determine the relationship </w:t>
      </w:r>
      <w:r w:rsidRPr="00E1300A">
        <w:rPr>
          <w:rFonts w:ascii="Times New Roman" w:eastAsia="Times New Roman" w:hAnsi="Times New Roman" w:cs="Times New Roman"/>
          <w:sz w:val="24"/>
          <w:szCs w:val="24"/>
          <w:lang w:val="en-GB"/>
        </w:rPr>
        <w:lastRenderedPageBreak/>
        <w:t>between operational and historical data based on the inclusion of manual analysis, interpretation and evaluation processes.</w:t>
      </w:r>
    </w:p>
    <w:p w14:paraId="51C96D16"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 xml:space="preserve">Text mining methods </w:t>
      </w:r>
    </w:p>
    <w:p w14:paraId="376ABF95"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“Categorization”</w:t>
      </w:r>
      <w:r w:rsidRPr="00E1300A">
        <w:rPr>
          <w:rFonts w:ascii="Times New Roman" w:eastAsia="Times New Roman" w:hAnsi="Times New Roman" w:cs="Times New Roman"/>
          <w:sz w:val="24"/>
          <w:szCs w:val="24"/>
          <w:lang w:val="en-GB"/>
        </w:rPr>
        <w:t xml:space="preserve"> and </w:t>
      </w:r>
      <w:r w:rsidRPr="00E1300A">
        <w:rPr>
          <w:rFonts w:ascii="Times New Roman" w:eastAsia="Times New Roman" w:hAnsi="Times New Roman" w:cs="Times New Roman"/>
          <w:b/>
          <w:i/>
          <w:sz w:val="24"/>
          <w:szCs w:val="24"/>
          <w:lang w:val="en-GB"/>
        </w:rPr>
        <w:t>“clustering”</w:t>
      </w:r>
      <w:r w:rsidRPr="00E1300A">
        <w:rPr>
          <w:rFonts w:ascii="Times New Roman" w:eastAsia="Times New Roman" w:hAnsi="Times New Roman" w:cs="Times New Roman"/>
          <w:sz w:val="24"/>
          <w:szCs w:val="24"/>
          <w:lang w:val="en-GB"/>
        </w:rPr>
        <w:t xml:space="preserve"> are considered two text mining methods in business to gather unstructured data from multiple data sources like web pages and data collection sheets like Excel. </w:t>
      </w:r>
    </w:p>
    <w:p w14:paraId="154481C3"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“Categorization”</w:t>
      </w:r>
      <w:r w:rsidRPr="00E1300A">
        <w:rPr>
          <w:rFonts w:ascii="Times New Roman" w:eastAsia="Times New Roman" w:hAnsi="Times New Roman" w:cs="Times New Roman"/>
          <w:sz w:val="24"/>
          <w:szCs w:val="24"/>
          <w:lang w:val="en-GB"/>
        </w:rPr>
        <w:t xml:space="preserve"> is regarded as an important form of text mining process during data analysis to predefined sets of dependent and independent variables. According to </w:t>
      </w:r>
      <w:proofErr w:type="spellStart"/>
      <w:r w:rsidRPr="00E1300A">
        <w:rPr>
          <w:rFonts w:ascii="Times New Roman" w:eastAsia="Times New Roman" w:hAnsi="Times New Roman" w:cs="Times New Roman"/>
          <w:sz w:val="24"/>
          <w:szCs w:val="24"/>
          <w:lang w:val="en-GB"/>
        </w:rPr>
        <w:t>Kuckartz</w:t>
      </w:r>
      <w:proofErr w:type="spellEnd"/>
      <w:r w:rsidRPr="00E1300A">
        <w:rPr>
          <w:rFonts w:ascii="Times New Roman" w:eastAsia="Times New Roman" w:hAnsi="Times New Roman" w:cs="Times New Roman"/>
          <w:sz w:val="24"/>
          <w:szCs w:val="24"/>
          <w:lang w:val="en-GB"/>
        </w:rPr>
        <w:t xml:space="preserve"> (2019), in categorisation as text mining,</w:t>
      </w:r>
      <w:r w:rsidRPr="00E1300A">
        <w:rPr>
          <w:rFonts w:ascii="Times New Roman" w:eastAsia="Times New Roman" w:hAnsi="Times New Roman" w:cs="Times New Roman"/>
          <w:b/>
          <w:i/>
          <w:sz w:val="24"/>
          <w:szCs w:val="24"/>
          <w:lang w:val="en-GB"/>
        </w:rPr>
        <w:t xml:space="preserve"> “Natural Language Processing (NLP)”</w:t>
      </w:r>
      <w:r w:rsidRPr="00E1300A">
        <w:rPr>
          <w:rFonts w:ascii="Times New Roman" w:eastAsia="Times New Roman" w:hAnsi="Times New Roman" w:cs="Times New Roman"/>
          <w:sz w:val="24"/>
          <w:szCs w:val="24"/>
          <w:lang w:val="en-GB"/>
        </w:rPr>
        <w:t xml:space="preserve"> has been used to accumulate text documents and extract them within relevant symbols effectively. In recent days, this style of text mining method has become the most important autonomous process used within the host of contexts associated with personalised as well as commercial deliveries (Stone, 2020). This has positively impacted on textualization of data and delivers quality approaches to filtering spam during categorising of selected data.  </w:t>
      </w:r>
    </w:p>
    <w:p w14:paraId="0032C606" w14:textId="77777777" w:rsidR="00515907" w:rsidRPr="00E1300A" w:rsidRDefault="00515907" w:rsidP="00515907">
      <w:pPr>
        <w:pStyle w:val="Normal1"/>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b/>
          <w:i/>
          <w:sz w:val="24"/>
          <w:szCs w:val="24"/>
          <w:lang w:val="en-GB"/>
        </w:rPr>
        <w:t>“Clustering”</w:t>
      </w:r>
      <w:r w:rsidRPr="00E1300A">
        <w:rPr>
          <w:rFonts w:ascii="Times New Roman" w:eastAsia="Times New Roman" w:hAnsi="Times New Roman" w:cs="Times New Roman"/>
          <w:sz w:val="24"/>
          <w:szCs w:val="24"/>
          <w:lang w:val="en-GB"/>
        </w:rPr>
        <w:t xml:space="preserve"> is also considered as another text mining method to determine intrinsic structure within textual information. Clustering text mining process helps to organise data into relevant subgroups for further analysis process. As per contradiction by Karim</w:t>
      </w:r>
      <w:r w:rsidRPr="00E1300A">
        <w:rPr>
          <w:rFonts w:ascii="Times New Roman" w:eastAsia="Times New Roman" w:hAnsi="Times New Roman" w:cs="Times New Roman"/>
          <w:i/>
          <w:sz w:val="24"/>
          <w:szCs w:val="24"/>
          <w:lang w:val="en-GB"/>
        </w:rPr>
        <w:t xml:space="preserve"> et al.</w:t>
      </w:r>
      <w:r w:rsidRPr="00E1300A">
        <w:rPr>
          <w:rFonts w:ascii="Times New Roman" w:eastAsia="Times New Roman" w:hAnsi="Times New Roman" w:cs="Times New Roman"/>
          <w:sz w:val="24"/>
          <w:szCs w:val="24"/>
          <w:vertAlign w:val="superscript"/>
          <w:lang w:val="en-GB"/>
        </w:rPr>
        <w:t xml:space="preserve"> </w:t>
      </w:r>
      <w:r w:rsidRPr="00E1300A">
        <w:rPr>
          <w:rFonts w:ascii="Times New Roman" w:eastAsia="Times New Roman" w:hAnsi="Times New Roman" w:cs="Times New Roman"/>
          <w:sz w:val="24"/>
          <w:szCs w:val="24"/>
          <w:lang w:val="en-GB"/>
        </w:rPr>
        <w:t xml:space="preserve">(2021), in clustering text mining method significant challenge is to determine meaningful clusters or groups with </w:t>
      </w:r>
      <w:proofErr w:type="spellStart"/>
      <w:r w:rsidRPr="00E1300A">
        <w:rPr>
          <w:rFonts w:ascii="Times New Roman" w:eastAsia="Times New Roman" w:hAnsi="Times New Roman" w:cs="Times New Roman"/>
          <w:sz w:val="24"/>
          <w:szCs w:val="24"/>
          <w:lang w:val="en-GB"/>
        </w:rPr>
        <w:t>unlabeled</w:t>
      </w:r>
      <w:proofErr w:type="spellEnd"/>
      <w:r w:rsidRPr="00E1300A">
        <w:rPr>
          <w:rFonts w:ascii="Times New Roman" w:eastAsia="Times New Roman" w:hAnsi="Times New Roman" w:cs="Times New Roman"/>
          <w:sz w:val="24"/>
          <w:szCs w:val="24"/>
          <w:lang w:val="en-GB"/>
        </w:rPr>
        <w:t xml:space="preserve"> clusters. Despite this limitation in clustering, SPSS analysis has been included in this study to strengthen process of data clustering analysis and maintain an effective data distribution process. For example, using clustering analysis of text mining in this study has positively contributed to determination of accurate results of students whether qualified or nonqualified for reduced/free lunch. Multiple clusters or groups have been included in this analysis such as gender, lunch, pre-test and post-test to analyse as well as interpret final scores.  </w:t>
      </w:r>
    </w:p>
    <w:p w14:paraId="36E37FCA"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Question 7</w:t>
      </w:r>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92"/>
        <w:gridCol w:w="3192"/>
        <w:gridCol w:w="3176"/>
      </w:tblGrid>
      <w:tr w:rsidR="00E1300A" w:rsidRPr="00E1300A" w14:paraId="0181BC1F" w14:textId="77777777" w:rsidTr="00515907">
        <w:trPr>
          <w:jc w:val="center"/>
        </w:trPr>
        <w:tc>
          <w:tcPr>
            <w:tcW w:w="1669" w:type="pct"/>
            <w:shd w:val="clear" w:color="auto" w:fill="auto"/>
            <w:tcMar>
              <w:top w:w="100" w:type="dxa"/>
              <w:left w:w="100" w:type="dxa"/>
              <w:bottom w:w="100" w:type="dxa"/>
              <w:right w:w="100" w:type="dxa"/>
            </w:tcMar>
          </w:tcPr>
          <w:p w14:paraId="50AA3748" w14:textId="77777777" w:rsidR="00515907" w:rsidRPr="00E1300A" w:rsidRDefault="00515907" w:rsidP="004938E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E1300A">
              <w:rPr>
                <w:rFonts w:ascii="Times New Roman" w:eastAsia="Times New Roman" w:hAnsi="Times New Roman" w:cs="Times New Roman"/>
                <w:b/>
                <w:i/>
                <w:sz w:val="24"/>
                <w:szCs w:val="24"/>
                <w:lang w:val="en-GB"/>
              </w:rPr>
              <w:t>Data analysis tools</w:t>
            </w:r>
          </w:p>
        </w:tc>
        <w:tc>
          <w:tcPr>
            <w:tcW w:w="1669" w:type="pct"/>
            <w:shd w:val="clear" w:color="auto" w:fill="auto"/>
            <w:tcMar>
              <w:top w:w="100" w:type="dxa"/>
              <w:left w:w="100" w:type="dxa"/>
              <w:bottom w:w="100" w:type="dxa"/>
              <w:right w:w="100" w:type="dxa"/>
            </w:tcMar>
          </w:tcPr>
          <w:p w14:paraId="2D17B7A6" w14:textId="77777777" w:rsidR="00515907" w:rsidRPr="00E1300A" w:rsidRDefault="00515907" w:rsidP="004938ED">
            <w:pPr>
              <w:pStyle w:val="Normal1"/>
              <w:widowControl w:val="0"/>
              <w:spacing w:line="360" w:lineRule="auto"/>
              <w:jc w:val="center"/>
              <w:rPr>
                <w:rFonts w:ascii="Times New Roman" w:eastAsia="Times New Roman" w:hAnsi="Times New Roman" w:cs="Times New Roman"/>
                <w:b/>
                <w:i/>
                <w:sz w:val="24"/>
                <w:szCs w:val="24"/>
                <w:lang w:val="en-GB"/>
              </w:rPr>
            </w:pPr>
            <w:r w:rsidRPr="00E1300A">
              <w:rPr>
                <w:rFonts w:ascii="Times New Roman" w:eastAsia="Times New Roman" w:hAnsi="Times New Roman" w:cs="Times New Roman"/>
                <w:b/>
                <w:i/>
                <w:sz w:val="24"/>
                <w:szCs w:val="24"/>
                <w:lang w:val="en-GB"/>
              </w:rPr>
              <w:t xml:space="preserve">SPSS </w:t>
            </w:r>
          </w:p>
        </w:tc>
        <w:tc>
          <w:tcPr>
            <w:tcW w:w="1661" w:type="pct"/>
            <w:shd w:val="clear" w:color="auto" w:fill="auto"/>
            <w:tcMar>
              <w:top w:w="100" w:type="dxa"/>
              <w:left w:w="100" w:type="dxa"/>
              <w:bottom w:w="100" w:type="dxa"/>
              <w:right w:w="100" w:type="dxa"/>
            </w:tcMar>
          </w:tcPr>
          <w:p w14:paraId="01ED23C4" w14:textId="77777777" w:rsidR="00515907" w:rsidRPr="00E1300A" w:rsidRDefault="00515907" w:rsidP="004938ED">
            <w:pPr>
              <w:pStyle w:val="Normal1"/>
              <w:widowControl w:val="0"/>
              <w:spacing w:line="360" w:lineRule="auto"/>
              <w:jc w:val="center"/>
              <w:rPr>
                <w:rFonts w:ascii="Times New Roman" w:eastAsia="Times New Roman" w:hAnsi="Times New Roman" w:cs="Times New Roman"/>
                <w:b/>
                <w:i/>
                <w:sz w:val="24"/>
                <w:szCs w:val="24"/>
                <w:lang w:val="en-GB"/>
              </w:rPr>
            </w:pPr>
            <w:r w:rsidRPr="00E1300A">
              <w:rPr>
                <w:rFonts w:ascii="Times New Roman" w:eastAsia="Times New Roman" w:hAnsi="Times New Roman" w:cs="Times New Roman"/>
                <w:b/>
                <w:i/>
                <w:sz w:val="24"/>
                <w:szCs w:val="24"/>
                <w:lang w:val="en-GB"/>
              </w:rPr>
              <w:t>Excel</w:t>
            </w:r>
          </w:p>
        </w:tc>
      </w:tr>
      <w:tr w:rsidR="00E1300A" w:rsidRPr="00E1300A" w14:paraId="71629285" w14:textId="77777777" w:rsidTr="00515907">
        <w:trPr>
          <w:jc w:val="center"/>
        </w:trPr>
        <w:tc>
          <w:tcPr>
            <w:tcW w:w="1669" w:type="pct"/>
            <w:shd w:val="clear" w:color="auto" w:fill="auto"/>
            <w:tcMar>
              <w:top w:w="100" w:type="dxa"/>
              <w:left w:w="100" w:type="dxa"/>
              <w:bottom w:w="100" w:type="dxa"/>
              <w:right w:w="100" w:type="dxa"/>
            </w:tcMar>
          </w:tcPr>
          <w:p w14:paraId="691AA14A" w14:textId="77777777" w:rsidR="00515907" w:rsidRPr="00E1300A" w:rsidRDefault="00515907" w:rsidP="004938ED">
            <w:pPr>
              <w:pStyle w:val="Normal1"/>
              <w:widowControl w:val="0"/>
              <w:spacing w:line="360" w:lineRule="auto"/>
              <w:jc w:val="center"/>
              <w:rPr>
                <w:rFonts w:ascii="Times New Roman" w:eastAsia="Times New Roman" w:hAnsi="Times New Roman" w:cs="Times New Roman"/>
                <w:b/>
                <w:i/>
                <w:sz w:val="24"/>
                <w:szCs w:val="24"/>
                <w:lang w:val="en-GB"/>
              </w:rPr>
            </w:pPr>
            <w:r w:rsidRPr="00E1300A">
              <w:rPr>
                <w:rFonts w:ascii="Times New Roman" w:eastAsia="Times New Roman" w:hAnsi="Times New Roman" w:cs="Times New Roman"/>
                <w:b/>
                <w:i/>
                <w:sz w:val="24"/>
                <w:szCs w:val="24"/>
                <w:lang w:val="en-GB"/>
              </w:rPr>
              <w:t xml:space="preserve">Advantages  </w:t>
            </w:r>
          </w:p>
        </w:tc>
        <w:tc>
          <w:tcPr>
            <w:tcW w:w="1669" w:type="pct"/>
            <w:shd w:val="clear" w:color="auto" w:fill="auto"/>
            <w:tcMar>
              <w:top w:w="100" w:type="dxa"/>
              <w:left w:w="100" w:type="dxa"/>
              <w:bottom w:w="100" w:type="dxa"/>
              <w:right w:w="100" w:type="dxa"/>
            </w:tcMar>
          </w:tcPr>
          <w:p w14:paraId="3DAA9547" w14:textId="77777777" w:rsidR="00515907" w:rsidRPr="00E1300A" w:rsidRDefault="00515907" w:rsidP="004938ED">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SPSS possesses potential speed and higher performance levels in data accumulation as well as </w:t>
            </w:r>
            <w:r w:rsidRPr="00E1300A">
              <w:rPr>
                <w:rFonts w:ascii="Times New Roman" w:eastAsia="Times New Roman" w:hAnsi="Times New Roman" w:cs="Times New Roman"/>
                <w:sz w:val="24"/>
                <w:szCs w:val="24"/>
                <w:lang w:val="en-GB"/>
              </w:rPr>
              <w:lastRenderedPageBreak/>
              <w:t>extraction processes.</w:t>
            </w:r>
          </w:p>
          <w:p w14:paraId="542DA620" w14:textId="77777777" w:rsidR="00515907" w:rsidRPr="00E1300A" w:rsidRDefault="00515907" w:rsidP="004938ED">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SPSS contains statistical calculations and manipulation of data based on guidelines of IBM.</w:t>
            </w:r>
          </w:p>
          <w:p w14:paraId="764AF196" w14:textId="77777777" w:rsidR="00515907" w:rsidRPr="00E1300A" w:rsidRDefault="00515907" w:rsidP="004938ED">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Data scientists and data analysts are most likely to use this SPSS software.</w:t>
            </w:r>
          </w:p>
          <w:p w14:paraId="34231123" w14:textId="77777777" w:rsidR="00515907" w:rsidRPr="00E1300A" w:rsidRDefault="00515907" w:rsidP="004938ED">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A wide range of accessible and measurable tests are included in SPSS.  </w:t>
            </w:r>
          </w:p>
        </w:tc>
        <w:tc>
          <w:tcPr>
            <w:tcW w:w="1661" w:type="pct"/>
            <w:shd w:val="clear" w:color="auto" w:fill="auto"/>
            <w:tcMar>
              <w:top w:w="100" w:type="dxa"/>
              <w:left w:w="100" w:type="dxa"/>
              <w:bottom w:w="100" w:type="dxa"/>
              <w:right w:w="100" w:type="dxa"/>
            </w:tcMar>
          </w:tcPr>
          <w:p w14:paraId="4055391E" w14:textId="77777777" w:rsidR="00515907" w:rsidRPr="00E1300A" w:rsidRDefault="00515907" w:rsidP="004938E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lastRenderedPageBreak/>
              <w:t xml:space="preserve">Excel is a Microsoft product used for data entry and manipulation processes towards storing </w:t>
            </w:r>
            <w:r w:rsidRPr="00E1300A">
              <w:rPr>
                <w:rFonts w:ascii="Times New Roman" w:eastAsia="Times New Roman" w:hAnsi="Times New Roman" w:cs="Times New Roman"/>
                <w:sz w:val="24"/>
                <w:szCs w:val="24"/>
                <w:lang w:val="en-GB"/>
              </w:rPr>
              <w:lastRenderedPageBreak/>
              <w:t>information.</w:t>
            </w:r>
          </w:p>
          <w:p w14:paraId="207CFFBA" w14:textId="77777777" w:rsidR="00515907" w:rsidRPr="00E1300A" w:rsidRDefault="00515907" w:rsidP="004938E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Excel helps to manage and store data within formulated operations and rules.</w:t>
            </w:r>
          </w:p>
          <w:p w14:paraId="766B5583" w14:textId="77777777" w:rsidR="00515907" w:rsidRPr="00E1300A" w:rsidRDefault="00515907" w:rsidP="004938E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Excel is important to reduce data redundancy.</w:t>
            </w:r>
          </w:p>
          <w:p w14:paraId="0EBC85B8" w14:textId="77777777" w:rsidR="00515907" w:rsidRPr="00E1300A" w:rsidRDefault="00515907" w:rsidP="004938E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A large amount of data can be stored and analysed in Excel.</w:t>
            </w:r>
          </w:p>
        </w:tc>
      </w:tr>
      <w:tr w:rsidR="006B695A" w:rsidRPr="00E1300A" w14:paraId="1D916F27" w14:textId="77777777" w:rsidTr="00515907">
        <w:trPr>
          <w:jc w:val="center"/>
        </w:trPr>
        <w:tc>
          <w:tcPr>
            <w:tcW w:w="1669" w:type="pct"/>
            <w:shd w:val="clear" w:color="auto" w:fill="auto"/>
            <w:tcMar>
              <w:top w:w="100" w:type="dxa"/>
              <w:left w:w="100" w:type="dxa"/>
              <w:bottom w:w="100" w:type="dxa"/>
              <w:right w:w="100" w:type="dxa"/>
            </w:tcMar>
          </w:tcPr>
          <w:p w14:paraId="6D9BFEBC" w14:textId="77777777" w:rsidR="00515907" w:rsidRPr="00E1300A" w:rsidRDefault="00515907" w:rsidP="004938E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E1300A">
              <w:rPr>
                <w:rFonts w:ascii="Times New Roman" w:eastAsia="Times New Roman" w:hAnsi="Times New Roman" w:cs="Times New Roman"/>
                <w:b/>
                <w:i/>
                <w:sz w:val="24"/>
                <w:szCs w:val="24"/>
                <w:lang w:val="en-GB"/>
              </w:rPr>
              <w:lastRenderedPageBreak/>
              <w:t xml:space="preserve">Disadvantages </w:t>
            </w:r>
          </w:p>
        </w:tc>
        <w:tc>
          <w:tcPr>
            <w:tcW w:w="1669" w:type="pct"/>
            <w:shd w:val="clear" w:color="auto" w:fill="auto"/>
            <w:tcMar>
              <w:top w:w="100" w:type="dxa"/>
              <w:left w:w="100" w:type="dxa"/>
              <w:bottom w:w="100" w:type="dxa"/>
              <w:right w:w="100" w:type="dxa"/>
            </w:tcMar>
          </w:tcPr>
          <w:p w14:paraId="14886D68" w14:textId="77777777" w:rsidR="00515907" w:rsidRPr="00E1300A" w:rsidRDefault="00515907" w:rsidP="004938ED">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SPSS is idiotically costly and requires permits as well as guidelines from IBM.</w:t>
            </w:r>
          </w:p>
          <w:p w14:paraId="50D9F30A" w14:textId="77777777" w:rsidR="00515907" w:rsidRPr="00E1300A" w:rsidRDefault="00515907" w:rsidP="004938ED">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Staggered investigations as well as primary analysis of data are displayed within a certain period of time.</w:t>
            </w:r>
          </w:p>
          <w:p w14:paraId="544DB2AE" w14:textId="77777777" w:rsidR="00515907" w:rsidRPr="00E1300A" w:rsidRDefault="00515907" w:rsidP="004938ED">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Data impact size for T-tests is certainly absent in SPSS.</w:t>
            </w:r>
          </w:p>
        </w:tc>
        <w:tc>
          <w:tcPr>
            <w:tcW w:w="1661" w:type="pct"/>
            <w:shd w:val="clear" w:color="auto" w:fill="auto"/>
            <w:tcMar>
              <w:top w:w="100" w:type="dxa"/>
              <w:left w:w="100" w:type="dxa"/>
              <w:bottom w:w="100" w:type="dxa"/>
              <w:right w:w="100" w:type="dxa"/>
            </w:tcMar>
          </w:tcPr>
          <w:p w14:paraId="43CC9434" w14:textId="77777777" w:rsidR="00515907" w:rsidRPr="00E1300A" w:rsidRDefault="00515907" w:rsidP="004938E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Lack of collaboration and inability to control and security measures in Excel Spreadsheets creates difficulties in data analysis process.</w:t>
            </w:r>
          </w:p>
          <w:p w14:paraId="1A5E6450" w14:textId="77777777" w:rsidR="00515907" w:rsidRPr="00E1300A" w:rsidRDefault="00515907" w:rsidP="004938E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In the data analysis process by Excel, it is hard to consolidate and unsuitable for agile business practices.</w:t>
            </w:r>
          </w:p>
          <w:p w14:paraId="323B073D" w14:textId="77777777" w:rsidR="00515907" w:rsidRPr="00E1300A" w:rsidRDefault="00515907" w:rsidP="004938E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Excel is often created disruptions and difficulties to troubleshoot or testing. </w:t>
            </w:r>
          </w:p>
        </w:tc>
      </w:tr>
    </w:tbl>
    <w:p w14:paraId="6F61E349" w14:textId="77777777" w:rsidR="00515907" w:rsidRPr="00E1300A" w:rsidRDefault="00515907" w:rsidP="00515907">
      <w:pPr>
        <w:pStyle w:val="Normal1"/>
        <w:spacing w:line="360" w:lineRule="auto"/>
        <w:jc w:val="center"/>
        <w:rPr>
          <w:rFonts w:ascii="Times New Roman" w:eastAsia="Times New Roman" w:hAnsi="Times New Roman" w:cs="Times New Roman"/>
          <w:b/>
          <w:sz w:val="24"/>
          <w:szCs w:val="24"/>
          <w:lang w:val="en-GB"/>
        </w:rPr>
      </w:pPr>
    </w:p>
    <w:p w14:paraId="19596999" w14:textId="0E0A51B9" w:rsidR="00515907" w:rsidRPr="00E1300A" w:rsidRDefault="006B695A" w:rsidP="00515907">
      <w:pPr>
        <w:pStyle w:val="Normal1"/>
        <w:spacing w:line="360" w:lineRule="auto"/>
        <w:jc w:val="center"/>
        <w:rPr>
          <w:rFonts w:ascii="Times New Roman" w:eastAsia="Times New Roman" w:hAnsi="Times New Roman" w:cs="Times New Roman"/>
          <w:b/>
          <w:sz w:val="24"/>
          <w:szCs w:val="24"/>
          <w:lang w:val="en-GB"/>
        </w:rPr>
      </w:pPr>
      <w:r w:rsidRPr="00E1300A">
        <w:rPr>
          <w:rFonts w:ascii="Times New Roman" w:eastAsia="Times New Roman" w:hAnsi="Times New Roman" w:cs="Times New Roman"/>
          <w:b/>
          <w:sz w:val="24"/>
          <w:szCs w:val="24"/>
          <w:lang w:val="en-GB"/>
        </w:rPr>
        <w:t>Table 8</w:t>
      </w:r>
      <w:r w:rsidR="00515907" w:rsidRPr="00E1300A">
        <w:rPr>
          <w:rFonts w:ascii="Times New Roman" w:eastAsia="Times New Roman" w:hAnsi="Times New Roman" w:cs="Times New Roman"/>
          <w:b/>
          <w:sz w:val="24"/>
          <w:szCs w:val="24"/>
          <w:lang w:val="en-GB"/>
        </w:rPr>
        <w:t xml:space="preserve">: Advantages and disadvantages of SPSS and Excel </w:t>
      </w:r>
    </w:p>
    <w:p w14:paraId="1634D2A6" w14:textId="77777777" w:rsidR="00515907" w:rsidRPr="00E1300A" w:rsidRDefault="00515907" w:rsidP="00515907">
      <w:pPr>
        <w:pStyle w:val="Normal1"/>
        <w:spacing w:line="360" w:lineRule="auto"/>
        <w:jc w:val="center"/>
        <w:rPr>
          <w:rFonts w:ascii="Times New Roman" w:eastAsia="Times New Roman" w:hAnsi="Times New Roman" w:cs="Times New Roman"/>
          <w:sz w:val="24"/>
          <w:szCs w:val="24"/>
          <w:lang w:val="en-GB"/>
        </w:rPr>
      </w:pPr>
      <w:r w:rsidRPr="00E1300A">
        <w:rPr>
          <w:rFonts w:ascii="Times New Roman" w:eastAsia="Times New Roman" w:hAnsi="Times New Roman" w:cs="Times New Roman"/>
          <w:sz w:val="24"/>
          <w:szCs w:val="24"/>
          <w:lang w:val="en-GB"/>
        </w:rPr>
        <w:t xml:space="preserve">(Source: Inspired by </w:t>
      </w:r>
      <w:proofErr w:type="spellStart"/>
      <w:r w:rsidRPr="00E1300A">
        <w:rPr>
          <w:rFonts w:ascii="Times New Roman" w:eastAsia="Times New Roman" w:hAnsi="Times New Roman" w:cs="Times New Roman"/>
          <w:sz w:val="24"/>
          <w:szCs w:val="24"/>
          <w:lang w:val="en-GB"/>
        </w:rPr>
        <w:t>Stemock</w:t>
      </w:r>
      <w:proofErr w:type="spellEnd"/>
      <w:r w:rsidRPr="00E1300A">
        <w:rPr>
          <w:rFonts w:ascii="Times New Roman" w:eastAsia="Times New Roman" w:hAnsi="Times New Roman" w:cs="Times New Roman"/>
          <w:sz w:val="24"/>
          <w:szCs w:val="24"/>
          <w:lang w:val="en-GB"/>
        </w:rPr>
        <w:t xml:space="preserve"> and Kerns, 2019)</w:t>
      </w:r>
    </w:p>
    <w:p w14:paraId="0381E966"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p>
    <w:p w14:paraId="29E39F49" w14:textId="77777777" w:rsidR="00515907" w:rsidRPr="00E1300A" w:rsidRDefault="00515907" w:rsidP="00515907">
      <w:pPr>
        <w:pStyle w:val="Normal1"/>
        <w:spacing w:line="360" w:lineRule="auto"/>
        <w:jc w:val="both"/>
        <w:rPr>
          <w:rFonts w:ascii="Times New Roman" w:eastAsia="Times New Roman" w:hAnsi="Times New Roman" w:cs="Times New Roman"/>
          <w:b/>
          <w:sz w:val="24"/>
          <w:szCs w:val="24"/>
          <w:lang w:val="en-GB"/>
        </w:rPr>
      </w:pPr>
    </w:p>
    <w:p w14:paraId="2D07017E" w14:textId="443809E2" w:rsidR="00012139" w:rsidRPr="00E1300A" w:rsidRDefault="0021701C">
      <w:pPr>
        <w:spacing w:line="360" w:lineRule="auto"/>
        <w:jc w:val="both"/>
        <w:rPr>
          <w:rFonts w:ascii="Times New Roman" w:eastAsia="Times New Roman" w:hAnsi="Times New Roman" w:cs="Times New Roman"/>
          <w:b/>
          <w:sz w:val="24"/>
          <w:szCs w:val="24"/>
        </w:rPr>
      </w:pPr>
      <w:r w:rsidRPr="00E1300A">
        <w:rPr>
          <w:rFonts w:ascii="Times New Roman" w:eastAsia="Times New Roman" w:hAnsi="Times New Roman" w:cs="Times New Roman"/>
          <w:sz w:val="24"/>
          <w:szCs w:val="24"/>
        </w:rPr>
        <w:t xml:space="preserve"> </w:t>
      </w:r>
    </w:p>
    <w:p w14:paraId="166DFD75" w14:textId="77777777" w:rsidR="00515907" w:rsidRPr="00E1300A" w:rsidRDefault="00515907">
      <w:pPr>
        <w:rPr>
          <w:rFonts w:ascii="Times New Roman" w:hAnsi="Times New Roman"/>
          <w:b/>
          <w:sz w:val="24"/>
          <w:szCs w:val="40"/>
        </w:rPr>
      </w:pPr>
      <w:r w:rsidRPr="00E1300A">
        <w:br w:type="page"/>
      </w:r>
    </w:p>
    <w:p w14:paraId="00D0FEFE" w14:textId="2D184078" w:rsidR="00012139" w:rsidRPr="00E1300A" w:rsidRDefault="0021701C" w:rsidP="00515907">
      <w:pPr>
        <w:pStyle w:val="Heading1"/>
      </w:pPr>
      <w:bookmarkStart w:id="3" w:name="_Toc130903847"/>
      <w:r w:rsidRPr="00E1300A">
        <w:lastRenderedPageBreak/>
        <w:t>Conclusion</w:t>
      </w:r>
      <w:bookmarkEnd w:id="3"/>
      <w:r w:rsidRPr="00E1300A">
        <w:t xml:space="preserve"> </w:t>
      </w:r>
    </w:p>
    <w:p w14:paraId="6CD2FCEF" w14:textId="214A9597" w:rsidR="00012139" w:rsidRPr="00E1300A" w:rsidRDefault="0021701C">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This study had observed fluctuations in hotel room reservation price rates through “ice cream” complimentary dishes, “puzzle” games and “video streaming” facilities within hospitality sector. Count IF functions conducted through Microsoft Excel had identified demographic segregation of hotel tourists within three creational services. In case of tourist engagement female tourists were 10% higher than male tourists. For ice cream consumption, vanilla flavour was considered more preferred over chocolate and strawberry flavoured ice creams. On the other hand, 26 </w:t>
      </w:r>
      <w:r w:rsidR="00126916" w:rsidRPr="00E1300A">
        <w:rPr>
          <w:rFonts w:ascii="Times New Roman" w:eastAsia="Times New Roman" w:hAnsi="Times New Roman" w:cs="Times New Roman"/>
          <w:sz w:val="24"/>
          <w:szCs w:val="24"/>
        </w:rPr>
        <w:t>years</w:t>
      </w:r>
      <w:r w:rsidRPr="00E1300A">
        <w:rPr>
          <w:rFonts w:ascii="Times New Roman" w:eastAsia="Times New Roman" w:hAnsi="Times New Roman" w:cs="Times New Roman"/>
          <w:sz w:val="24"/>
          <w:szCs w:val="24"/>
        </w:rPr>
        <w:t xml:space="preserve"> to 56 year olds were majorly attached towards video streaming activities. Simultaneously, tourists belonging to 26 years and 54 years had majorly participated in puzzle games. Therefore, it can be concluded that apart from providing sustainable or affordable room price rates, recreational or complimentary services are necessary for attaining tourist engagement. </w:t>
      </w:r>
    </w:p>
    <w:p w14:paraId="753E5289" w14:textId="5E5903AA" w:rsidR="00012139" w:rsidRPr="00E1300A" w:rsidRDefault="0021701C">
      <w:pPr>
        <w:spacing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Clustering, </w:t>
      </w:r>
      <w:r w:rsidR="00126916" w:rsidRPr="00E1300A">
        <w:rPr>
          <w:rFonts w:ascii="Times New Roman" w:eastAsia="Times New Roman" w:hAnsi="Times New Roman" w:cs="Times New Roman"/>
          <w:sz w:val="24"/>
          <w:szCs w:val="24"/>
        </w:rPr>
        <w:t>classification,</w:t>
      </w:r>
      <w:r w:rsidRPr="00E1300A">
        <w:rPr>
          <w:rFonts w:ascii="Times New Roman" w:eastAsia="Times New Roman" w:hAnsi="Times New Roman" w:cs="Times New Roman"/>
          <w:sz w:val="24"/>
          <w:szCs w:val="24"/>
        </w:rPr>
        <w:t xml:space="preserve"> and regression analysis performed for school student surveys had identified qualification of lunch facilities. It was identified that 50% male and 49% female students were surveyed within the school, amongst which pre-test and post-test scores were calculated. Mean and median value of pre-test scores had identified 54.96 and 56.00 scores respectively, whereas post-test scores were 67.10 and 68.00 respectively. This fact indicated that qualification for free or reduced lunch services mainly depended on pre and post test results of school students. Therefore, it can be summarised that students in the local school would need to concentrate on attaining higher exam scores to obtain facilities of reduced or free lunch. </w:t>
      </w:r>
      <w:r w:rsidRPr="00E1300A">
        <w:br w:type="page"/>
      </w:r>
    </w:p>
    <w:p w14:paraId="72F144EE" w14:textId="77777777" w:rsidR="00012139" w:rsidRPr="00E1300A" w:rsidRDefault="0021701C" w:rsidP="00515907">
      <w:pPr>
        <w:pStyle w:val="Heading1"/>
      </w:pPr>
      <w:bookmarkStart w:id="4" w:name="_Toc130903848"/>
      <w:r w:rsidRPr="00E1300A">
        <w:lastRenderedPageBreak/>
        <w:t>References</w:t>
      </w:r>
      <w:bookmarkEnd w:id="4"/>
      <w:r w:rsidRPr="00E1300A">
        <w:t xml:space="preserve"> </w:t>
      </w:r>
    </w:p>
    <w:p w14:paraId="56066AF8" w14:textId="77777777" w:rsidR="003545E4" w:rsidRPr="00E1300A" w:rsidRDefault="003545E4" w:rsidP="003545E4">
      <w:pPr>
        <w:widowControl w:val="0"/>
        <w:spacing w:after="200" w:line="360" w:lineRule="auto"/>
        <w:jc w:val="both"/>
        <w:rPr>
          <w:rFonts w:ascii="Times New Roman" w:eastAsia="Times New Roman" w:hAnsi="Times New Roman" w:cs="Times New Roman"/>
          <w:i/>
          <w:sz w:val="24"/>
          <w:szCs w:val="24"/>
        </w:rPr>
      </w:pPr>
      <w:r w:rsidRPr="00E1300A">
        <w:rPr>
          <w:rFonts w:ascii="Times New Roman" w:eastAsia="Times New Roman" w:hAnsi="Times New Roman" w:cs="Times New Roman"/>
          <w:sz w:val="24"/>
          <w:szCs w:val="24"/>
        </w:rPr>
        <w:t xml:space="preserve">Anderson, D.R., Sweeney, D.J., Williams, T.A., </w:t>
      </w:r>
      <w:proofErr w:type="spellStart"/>
      <w:r w:rsidRPr="00E1300A">
        <w:rPr>
          <w:rFonts w:ascii="Times New Roman" w:eastAsia="Times New Roman" w:hAnsi="Times New Roman" w:cs="Times New Roman"/>
          <w:sz w:val="24"/>
          <w:szCs w:val="24"/>
        </w:rPr>
        <w:t>Camm</w:t>
      </w:r>
      <w:proofErr w:type="spellEnd"/>
      <w:r w:rsidRPr="00E1300A">
        <w:rPr>
          <w:rFonts w:ascii="Times New Roman" w:eastAsia="Times New Roman" w:hAnsi="Times New Roman" w:cs="Times New Roman"/>
          <w:sz w:val="24"/>
          <w:szCs w:val="24"/>
        </w:rPr>
        <w:t xml:space="preserve">, J.D. and Cochran, J.J., (2020). Modern business statistics with Microsoft Excel. </w:t>
      </w:r>
      <w:r w:rsidRPr="00E1300A">
        <w:rPr>
          <w:rFonts w:ascii="Times New Roman" w:eastAsia="Times New Roman" w:hAnsi="Times New Roman" w:cs="Times New Roman"/>
          <w:i/>
          <w:sz w:val="24"/>
          <w:szCs w:val="24"/>
        </w:rPr>
        <w:t>Cengage Learning.</w:t>
      </w:r>
    </w:p>
    <w:p w14:paraId="4F42809D" w14:textId="77777777" w:rsidR="003545E4" w:rsidRPr="00E1300A" w:rsidRDefault="003545E4" w:rsidP="003545E4">
      <w:pPr>
        <w:widowControl w:val="0"/>
        <w:spacing w:after="200"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Bi, J.W., Liu, Y., Fan, Z.P. and Zhang, J., (2020). Exploring asymmetric effects of attribute performance on customer satisfaction in the hotel industry. </w:t>
      </w:r>
      <w:r w:rsidRPr="00E1300A">
        <w:rPr>
          <w:rFonts w:ascii="Times New Roman" w:eastAsia="Times New Roman" w:hAnsi="Times New Roman" w:cs="Times New Roman"/>
          <w:i/>
          <w:sz w:val="24"/>
          <w:szCs w:val="24"/>
        </w:rPr>
        <w:t>Tourism Management, 77</w:t>
      </w:r>
      <w:r w:rsidRPr="00E1300A">
        <w:rPr>
          <w:rFonts w:ascii="Times New Roman" w:eastAsia="Times New Roman" w:hAnsi="Times New Roman" w:cs="Times New Roman"/>
          <w:sz w:val="24"/>
          <w:szCs w:val="24"/>
        </w:rPr>
        <w:t>, p.104006.</w:t>
      </w:r>
    </w:p>
    <w:p w14:paraId="454CDCAE" w14:textId="77777777" w:rsidR="003545E4" w:rsidRPr="00E1300A" w:rsidRDefault="003545E4" w:rsidP="003545E4">
      <w:pPr>
        <w:widowControl w:val="0"/>
        <w:spacing w:after="200"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Hao, F. and Chon, K.K.S., (2022). Contactless service in hospitality: bridging customer equity, experience, delight, satisfaction, and trust. </w:t>
      </w:r>
      <w:r w:rsidRPr="00E1300A">
        <w:rPr>
          <w:rFonts w:ascii="Times New Roman" w:eastAsia="Times New Roman" w:hAnsi="Times New Roman" w:cs="Times New Roman"/>
          <w:i/>
          <w:sz w:val="24"/>
          <w:szCs w:val="24"/>
        </w:rPr>
        <w:t>International Journal of Contemporary Hospitality Management, 34</w:t>
      </w:r>
      <w:r w:rsidRPr="00E1300A">
        <w:rPr>
          <w:rFonts w:ascii="Times New Roman" w:eastAsia="Times New Roman" w:hAnsi="Times New Roman" w:cs="Times New Roman"/>
          <w:sz w:val="24"/>
          <w:szCs w:val="24"/>
        </w:rPr>
        <w:t>(1), pp.113-134.</w:t>
      </w:r>
    </w:p>
    <w:p w14:paraId="30BACA4A"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Karim, M.R., </w:t>
      </w:r>
      <w:proofErr w:type="spellStart"/>
      <w:r w:rsidRPr="00E1300A">
        <w:rPr>
          <w:lang w:val="en-GB"/>
        </w:rPr>
        <w:t>Beyan</w:t>
      </w:r>
      <w:proofErr w:type="spellEnd"/>
      <w:r w:rsidRPr="00E1300A">
        <w:rPr>
          <w:lang w:val="en-GB"/>
        </w:rPr>
        <w:t xml:space="preserve">, O., Zappa, A., Costa, I.G., </w:t>
      </w:r>
      <w:proofErr w:type="spellStart"/>
      <w:r w:rsidRPr="00E1300A">
        <w:rPr>
          <w:lang w:val="en-GB"/>
        </w:rPr>
        <w:t>Rebholz-Schuhmann</w:t>
      </w:r>
      <w:proofErr w:type="spellEnd"/>
      <w:r w:rsidRPr="00E1300A">
        <w:rPr>
          <w:lang w:val="en-GB"/>
        </w:rPr>
        <w:t xml:space="preserve">, D., </w:t>
      </w:r>
      <w:proofErr w:type="spellStart"/>
      <w:r w:rsidRPr="00E1300A">
        <w:rPr>
          <w:lang w:val="en-GB"/>
        </w:rPr>
        <w:t>Cochez</w:t>
      </w:r>
      <w:proofErr w:type="spellEnd"/>
      <w:r w:rsidRPr="00E1300A">
        <w:rPr>
          <w:lang w:val="en-GB"/>
        </w:rPr>
        <w:t xml:space="preserve">, M. and Decker, S., (2021). Deep learning-based clustering approaches for bioinformatics. </w:t>
      </w:r>
      <w:r w:rsidRPr="00E1300A">
        <w:rPr>
          <w:i/>
          <w:iCs/>
          <w:lang w:val="en-GB"/>
        </w:rPr>
        <w:t>Briefings in Bioinformatics, 22</w:t>
      </w:r>
      <w:r w:rsidRPr="00E1300A">
        <w:rPr>
          <w:lang w:val="en-GB"/>
        </w:rPr>
        <w:t>(1), pp.393-415.</w:t>
      </w:r>
    </w:p>
    <w:p w14:paraId="08EF52E0" w14:textId="77777777" w:rsidR="003545E4" w:rsidRPr="00E1300A" w:rsidRDefault="003545E4" w:rsidP="003545E4">
      <w:pPr>
        <w:pStyle w:val="NormalWeb"/>
        <w:spacing w:before="0" w:beforeAutospacing="0" w:after="200" w:afterAutospacing="0" w:line="360" w:lineRule="auto"/>
        <w:jc w:val="both"/>
        <w:rPr>
          <w:lang w:val="en-GB"/>
        </w:rPr>
      </w:pPr>
      <w:proofErr w:type="spellStart"/>
      <w:r w:rsidRPr="00E1300A">
        <w:rPr>
          <w:lang w:val="en-GB"/>
        </w:rPr>
        <w:t>Kuckartz</w:t>
      </w:r>
      <w:proofErr w:type="spellEnd"/>
      <w:r w:rsidRPr="00E1300A">
        <w:rPr>
          <w:lang w:val="en-GB"/>
        </w:rPr>
        <w:t xml:space="preserve">, U., (2019). Qualitative text analysis: A systematic approach. </w:t>
      </w:r>
      <w:r w:rsidRPr="00E1300A">
        <w:rPr>
          <w:i/>
          <w:iCs/>
          <w:lang w:val="en-GB"/>
        </w:rPr>
        <w:t>Compendium for early career researchers in mathematics education,</w:t>
      </w:r>
      <w:r w:rsidRPr="00E1300A">
        <w:rPr>
          <w:lang w:val="en-GB"/>
        </w:rPr>
        <w:t xml:space="preserve"> pp.181-197.</w:t>
      </w:r>
    </w:p>
    <w:p w14:paraId="604B149E" w14:textId="77777777" w:rsidR="003545E4" w:rsidRPr="00E1300A" w:rsidRDefault="003545E4" w:rsidP="003545E4">
      <w:pPr>
        <w:pStyle w:val="NormalWeb"/>
        <w:spacing w:before="0" w:beforeAutospacing="0" w:after="200" w:afterAutospacing="0" w:line="360" w:lineRule="auto"/>
        <w:jc w:val="both"/>
        <w:rPr>
          <w:lang w:val="en-GB"/>
        </w:rPr>
      </w:pPr>
      <w:proofErr w:type="spellStart"/>
      <w:r w:rsidRPr="00E1300A">
        <w:rPr>
          <w:lang w:val="en-GB"/>
        </w:rPr>
        <w:t>Ledhem</w:t>
      </w:r>
      <w:proofErr w:type="spellEnd"/>
      <w:r w:rsidRPr="00E1300A">
        <w:rPr>
          <w:lang w:val="en-GB"/>
        </w:rPr>
        <w:t>, M.A., (2022). Data mining techniques for predicting the financial performance of Islamic banking in Indonesia.</w:t>
      </w:r>
      <w:r w:rsidRPr="00E1300A">
        <w:rPr>
          <w:i/>
          <w:iCs/>
          <w:lang w:val="en-GB"/>
        </w:rPr>
        <w:t xml:space="preserve"> Journal of Modelling in Management, 17</w:t>
      </w:r>
      <w:r w:rsidRPr="00E1300A">
        <w:rPr>
          <w:lang w:val="en-GB"/>
        </w:rPr>
        <w:t>(3), pp.896-915.</w:t>
      </w:r>
    </w:p>
    <w:p w14:paraId="3B62E8E9" w14:textId="77777777" w:rsidR="003545E4" w:rsidRPr="00E1300A" w:rsidRDefault="003545E4" w:rsidP="003545E4">
      <w:pPr>
        <w:widowControl w:val="0"/>
        <w:spacing w:after="200" w:line="360" w:lineRule="auto"/>
        <w:jc w:val="both"/>
        <w:rPr>
          <w:rFonts w:ascii="Times New Roman" w:eastAsia="Times New Roman" w:hAnsi="Times New Roman" w:cs="Times New Roman"/>
          <w:i/>
          <w:sz w:val="24"/>
          <w:szCs w:val="24"/>
        </w:rPr>
      </w:pPr>
      <w:r w:rsidRPr="00E1300A">
        <w:rPr>
          <w:rFonts w:ascii="Times New Roman" w:eastAsia="Times New Roman" w:hAnsi="Times New Roman" w:cs="Times New Roman"/>
          <w:sz w:val="24"/>
          <w:szCs w:val="24"/>
        </w:rPr>
        <w:t xml:space="preserve">Lee, C.F., Chen, H.Y. and Lee, J., (2019). Financial econometrics, mathematics and statistics. New York: </w:t>
      </w:r>
      <w:r w:rsidRPr="00E1300A">
        <w:rPr>
          <w:rFonts w:ascii="Times New Roman" w:eastAsia="Times New Roman" w:hAnsi="Times New Roman" w:cs="Times New Roman"/>
          <w:i/>
          <w:sz w:val="24"/>
          <w:szCs w:val="24"/>
        </w:rPr>
        <w:t>Springer.</w:t>
      </w:r>
    </w:p>
    <w:p w14:paraId="5C8E019E"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Mishra, P., Pandey, C.M., Singh, U., Gupta, A., </w:t>
      </w:r>
      <w:proofErr w:type="spellStart"/>
      <w:r w:rsidRPr="00E1300A">
        <w:rPr>
          <w:lang w:val="en-GB"/>
        </w:rPr>
        <w:t>Sahu</w:t>
      </w:r>
      <w:proofErr w:type="spellEnd"/>
      <w:r w:rsidRPr="00E1300A">
        <w:rPr>
          <w:lang w:val="en-GB"/>
        </w:rPr>
        <w:t xml:space="preserve">, C. and </w:t>
      </w:r>
      <w:proofErr w:type="spellStart"/>
      <w:r w:rsidRPr="00E1300A">
        <w:rPr>
          <w:lang w:val="en-GB"/>
        </w:rPr>
        <w:t>Keshri</w:t>
      </w:r>
      <w:proofErr w:type="spellEnd"/>
      <w:r w:rsidRPr="00E1300A">
        <w:rPr>
          <w:lang w:val="en-GB"/>
        </w:rPr>
        <w:t xml:space="preserve">, A., (2019). Descriptive statistics and normality tests for statistical data. </w:t>
      </w:r>
      <w:r w:rsidRPr="00E1300A">
        <w:rPr>
          <w:i/>
          <w:iCs/>
          <w:lang w:val="en-GB"/>
        </w:rPr>
        <w:t>Annals of cardiac anaesthesia, 22</w:t>
      </w:r>
      <w:r w:rsidRPr="00E1300A">
        <w:rPr>
          <w:lang w:val="en-GB"/>
        </w:rPr>
        <w:t>(1), p.67.</w:t>
      </w:r>
    </w:p>
    <w:p w14:paraId="4EE0F578"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Novikov, A.V., (2019). PyClustering: Data mining library. </w:t>
      </w:r>
      <w:r w:rsidRPr="00E1300A">
        <w:rPr>
          <w:i/>
          <w:iCs/>
          <w:lang w:val="en-GB"/>
        </w:rPr>
        <w:t>Journal of Open Source Software,</w:t>
      </w:r>
      <w:r w:rsidRPr="00E1300A">
        <w:rPr>
          <w:lang w:val="en-GB"/>
        </w:rPr>
        <w:t xml:space="preserve"> 4(36), p.1230.</w:t>
      </w:r>
    </w:p>
    <w:p w14:paraId="2735EC17" w14:textId="77777777" w:rsidR="003545E4" w:rsidRPr="00E1300A" w:rsidRDefault="003545E4" w:rsidP="003545E4">
      <w:pPr>
        <w:widowControl w:val="0"/>
        <w:spacing w:after="200"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Rather, R.A., </w:t>
      </w:r>
      <w:proofErr w:type="spellStart"/>
      <w:r w:rsidRPr="00E1300A">
        <w:rPr>
          <w:rFonts w:ascii="Times New Roman" w:eastAsia="Times New Roman" w:hAnsi="Times New Roman" w:cs="Times New Roman"/>
          <w:sz w:val="24"/>
          <w:szCs w:val="24"/>
        </w:rPr>
        <w:t>Tehseen</w:t>
      </w:r>
      <w:proofErr w:type="spellEnd"/>
      <w:r w:rsidRPr="00E1300A">
        <w:rPr>
          <w:rFonts w:ascii="Times New Roman" w:eastAsia="Times New Roman" w:hAnsi="Times New Roman" w:cs="Times New Roman"/>
          <w:sz w:val="24"/>
          <w:szCs w:val="24"/>
        </w:rPr>
        <w:t xml:space="preserve">, S., </w:t>
      </w:r>
      <w:proofErr w:type="spellStart"/>
      <w:r w:rsidRPr="00E1300A">
        <w:rPr>
          <w:rFonts w:ascii="Times New Roman" w:eastAsia="Times New Roman" w:hAnsi="Times New Roman" w:cs="Times New Roman"/>
          <w:sz w:val="24"/>
          <w:szCs w:val="24"/>
        </w:rPr>
        <w:t>Itoo</w:t>
      </w:r>
      <w:proofErr w:type="spellEnd"/>
      <w:r w:rsidRPr="00E1300A">
        <w:rPr>
          <w:rFonts w:ascii="Times New Roman" w:eastAsia="Times New Roman" w:hAnsi="Times New Roman" w:cs="Times New Roman"/>
          <w:sz w:val="24"/>
          <w:szCs w:val="24"/>
        </w:rPr>
        <w:t xml:space="preserve">, M.H. and </w:t>
      </w:r>
      <w:proofErr w:type="spellStart"/>
      <w:r w:rsidRPr="00E1300A">
        <w:rPr>
          <w:rFonts w:ascii="Times New Roman" w:eastAsia="Times New Roman" w:hAnsi="Times New Roman" w:cs="Times New Roman"/>
          <w:sz w:val="24"/>
          <w:szCs w:val="24"/>
        </w:rPr>
        <w:t>Parrey</w:t>
      </w:r>
      <w:proofErr w:type="spellEnd"/>
      <w:r w:rsidRPr="00E1300A">
        <w:rPr>
          <w:rFonts w:ascii="Times New Roman" w:eastAsia="Times New Roman" w:hAnsi="Times New Roman" w:cs="Times New Roman"/>
          <w:sz w:val="24"/>
          <w:szCs w:val="24"/>
        </w:rPr>
        <w:t xml:space="preserve">, S.H., (2019). Customer brand identification, affective commitment, customer satisfaction, and brand trust as antecedents of customer </w:t>
      </w:r>
      <w:proofErr w:type="spellStart"/>
      <w:r w:rsidRPr="00E1300A">
        <w:rPr>
          <w:rFonts w:ascii="Times New Roman" w:eastAsia="Times New Roman" w:hAnsi="Times New Roman" w:cs="Times New Roman"/>
          <w:sz w:val="24"/>
          <w:szCs w:val="24"/>
        </w:rPr>
        <w:t>behavioral</w:t>
      </w:r>
      <w:proofErr w:type="spellEnd"/>
      <w:r w:rsidRPr="00E1300A">
        <w:rPr>
          <w:rFonts w:ascii="Times New Roman" w:eastAsia="Times New Roman" w:hAnsi="Times New Roman" w:cs="Times New Roman"/>
          <w:sz w:val="24"/>
          <w:szCs w:val="24"/>
        </w:rPr>
        <w:t xml:space="preserve"> intention of loyalty: An empirical study in the hospitality sector. </w:t>
      </w:r>
      <w:r w:rsidRPr="00E1300A">
        <w:rPr>
          <w:rFonts w:ascii="Times New Roman" w:eastAsia="Times New Roman" w:hAnsi="Times New Roman" w:cs="Times New Roman"/>
          <w:i/>
          <w:sz w:val="24"/>
          <w:szCs w:val="24"/>
        </w:rPr>
        <w:t>Journal of Global Scholars of Marketing Science, 29</w:t>
      </w:r>
      <w:r w:rsidRPr="00E1300A">
        <w:rPr>
          <w:rFonts w:ascii="Times New Roman" w:eastAsia="Times New Roman" w:hAnsi="Times New Roman" w:cs="Times New Roman"/>
          <w:sz w:val="24"/>
          <w:szCs w:val="24"/>
        </w:rPr>
        <w:t>(2), pp.196-217.</w:t>
      </w:r>
    </w:p>
    <w:p w14:paraId="5AAEEC9F"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lastRenderedPageBreak/>
        <w:t xml:space="preserve">Shafiq, M., Tian, Z., </w:t>
      </w:r>
      <w:proofErr w:type="spellStart"/>
      <w:r w:rsidRPr="00E1300A">
        <w:rPr>
          <w:lang w:val="en-GB"/>
        </w:rPr>
        <w:t>Bashir</w:t>
      </w:r>
      <w:proofErr w:type="spellEnd"/>
      <w:r w:rsidRPr="00E1300A">
        <w:rPr>
          <w:lang w:val="en-GB"/>
        </w:rPr>
        <w:t xml:space="preserve">, A.K., </w:t>
      </w:r>
      <w:proofErr w:type="spellStart"/>
      <w:r w:rsidRPr="00E1300A">
        <w:rPr>
          <w:lang w:val="en-GB"/>
        </w:rPr>
        <w:t>Jolfaei</w:t>
      </w:r>
      <w:proofErr w:type="spellEnd"/>
      <w:r w:rsidRPr="00E1300A">
        <w:rPr>
          <w:lang w:val="en-GB"/>
        </w:rPr>
        <w:t>, A. and Yu, X., (2020). Data mining and machine learning methods for sustainable smart cities traffic classification: A survey. S</w:t>
      </w:r>
      <w:r w:rsidRPr="00E1300A">
        <w:rPr>
          <w:i/>
          <w:iCs/>
          <w:lang w:val="en-GB"/>
        </w:rPr>
        <w:t xml:space="preserve">ustainable Cities and Society, 60, </w:t>
      </w:r>
      <w:r w:rsidRPr="00E1300A">
        <w:rPr>
          <w:lang w:val="en-GB"/>
        </w:rPr>
        <w:t>p.102177.</w:t>
      </w:r>
    </w:p>
    <w:p w14:paraId="03B8676F" w14:textId="77777777" w:rsidR="003545E4" w:rsidRPr="00E1300A" w:rsidRDefault="003545E4" w:rsidP="003545E4">
      <w:pPr>
        <w:pStyle w:val="NormalWeb"/>
        <w:spacing w:before="0" w:beforeAutospacing="0" w:after="200" w:afterAutospacing="0" w:line="360" w:lineRule="auto"/>
        <w:jc w:val="both"/>
        <w:rPr>
          <w:lang w:val="en-GB"/>
        </w:rPr>
      </w:pPr>
      <w:proofErr w:type="spellStart"/>
      <w:r w:rsidRPr="00E1300A">
        <w:rPr>
          <w:lang w:val="en-GB"/>
        </w:rPr>
        <w:t>Sinaga</w:t>
      </w:r>
      <w:proofErr w:type="spellEnd"/>
      <w:r w:rsidRPr="00E1300A">
        <w:rPr>
          <w:lang w:val="en-GB"/>
        </w:rPr>
        <w:t xml:space="preserve">, K.P. and Yang, M.S., (2020). Unsupervised K-means clustering algorithm. </w:t>
      </w:r>
      <w:r w:rsidRPr="00E1300A">
        <w:rPr>
          <w:i/>
          <w:iCs/>
          <w:lang w:val="en-GB"/>
        </w:rPr>
        <w:t>IEEE access, 8</w:t>
      </w:r>
      <w:r w:rsidRPr="00E1300A">
        <w:rPr>
          <w:lang w:val="en-GB"/>
        </w:rPr>
        <w:t>, pp.80716-80727.</w:t>
      </w:r>
    </w:p>
    <w:p w14:paraId="5464AE5E" w14:textId="77777777" w:rsidR="003545E4" w:rsidRPr="00E1300A" w:rsidRDefault="003545E4" w:rsidP="003545E4">
      <w:pPr>
        <w:pStyle w:val="NormalWeb"/>
        <w:spacing w:before="0" w:beforeAutospacing="0" w:after="200" w:afterAutospacing="0" w:line="360" w:lineRule="auto"/>
        <w:jc w:val="both"/>
        <w:rPr>
          <w:lang w:val="en-GB"/>
        </w:rPr>
      </w:pPr>
      <w:proofErr w:type="spellStart"/>
      <w:r w:rsidRPr="00E1300A">
        <w:rPr>
          <w:lang w:val="en-GB"/>
        </w:rPr>
        <w:t>Stemock</w:t>
      </w:r>
      <w:proofErr w:type="spellEnd"/>
      <w:r w:rsidRPr="00E1300A">
        <w:rPr>
          <w:lang w:val="en-GB"/>
        </w:rPr>
        <w:t xml:space="preserve">, B. and Kerns, L., (2019). Use of commercial and free software for teaching statistics. </w:t>
      </w:r>
      <w:r w:rsidRPr="00E1300A">
        <w:rPr>
          <w:i/>
          <w:iCs/>
          <w:lang w:val="en-GB"/>
        </w:rPr>
        <w:t>Statistics Education Research Journal, 18</w:t>
      </w:r>
      <w:r w:rsidRPr="00E1300A">
        <w:rPr>
          <w:lang w:val="en-GB"/>
        </w:rPr>
        <w:t>(2), pp.54-67.</w:t>
      </w:r>
    </w:p>
    <w:p w14:paraId="358229F6"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Stone, P.J., (2020). Thematic text analysis: New agendas for </w:t>
      </w:r>
      <w:proofErr w:type="spellStart"/>
      <w:r w:rsidRPr="00E1300A">
        <w:rPr>
          <w:lang w:val="en-GB"/>
        </w:rPr>
        <w:t>analyzing</w:t>
      </w:r>
      <w:proofErr w:type="spellEnd"/>
      <w:r w:rsidRPr="00E1300A">
        <w:rPr>
          <w:lang w:val="en-GB"/>
        </w:rPr>
        <w:t xml:space="preserve"> text content. </w:t>
      </w:r>
      <w:r w:rsidRPr="00E1300A">
        <w:rPr>
          <w:i/>
          <w:iCs/>
          <w:lang w:val="en-GB"/>
        </w:rPr>
        <w:t>Text analysis for the social sciences,</w:t>
      </w:r>
      <w:r w:rsidRPr="00E1300A">
        <w:rPr>
          <w:lang w:val="en-GB"/>
        </w:rPr>
        <w:t xml:space="preserve"> pp.35-54.</w:t>
      </w:r>
    </w:p>
    <w:p w14:paraId="5D9085BA"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Tomasevic, N., </w:t>
      </w:r>
      <w:proofErr w:type="spellStart"/>
      <w:r w:rsidRPr="00E1300A">
        <w:rPr>
          <w:lang w:val="en-GB"/>
        </w:rPr>
        <w:t>Gvozdenovic</w:t>
      </w:r>
      <w:proofErr w:type="spellEnd"/>
      <w:r w:rsidRPr="00E1300A">
        <w:rPr>
          <w:lang w:val="en-GB"/>
        </w:rPr>
        <w:t xml:space="preserve">, N. and Vranes, S., (2020). An overview and comparison of supervised data mining techniques for student exam performance prediction. </w:t>
      </w:r>
      <w:r w:rsidRPr="00E1300A">
        <w:rPr>
          <w:i/>
          <w:iCs/>
          <w:lang w:val="en-GB"/>
        </w:rPr>
        <w:t>Computers &amp; education, 143</w:t>
      </w:r>
      <w:r w:rsidRPr="00E1300A">
        <w:rPr>
          <w:lang w:val="en-GB"/>
        </w:rPr>
        <w:t>, p.103676.</w:t>
      </w:r>
    </w:p>
    <w:p w14:paraId="0C6715BA" w14:textId="77777777" w:rsidR="003545E4" w:rsidRPr="00E1300A" w:rsidRDefault="003545E4" w:rsidP="003545E4">
      <w:pPr>
        <w:pStyle w:val="NormalWeb"/>
        <w:spacing w:before="0" w:beforeAutospacing="0" w:after="200" w:afterAutospacing="0" w:line="360" w:lineRule="auto"/>
        <w:jc w:val="both"/>
        <w:rPr>
          <w:lang w:val="en-GB"/>
        </w:rPr>
      </w:pPr>
      <w:r w:rsidRPr="00E1300A">
        <w:rPr>
          <w:lang w:val="en-GB"/>
        </w:rPr>
        <w:t xml:space="preserve">Twist, J. and de Graaf, N.M., (2019). Gender diversity and non-binary presentations in young people attending the United Kingdom’s National Gender Identity Development Service. </w:t>
      </w:r>
      <w:r w:rsidRPr="00E1300A">
        <w:rPr>
          <w:i/>
          <w:iCs/>
          <w:lang w:val="en-GB"/>
        </w:rPr>
        <w:t>Clinical Child Psychology and Psychiatry, 24</w:t>
      </w:r>
      <w:r w:rsidRPr="00E1300A">
        <w:rPr>
          <w:lang w:val="en-GB"/>
        </w:rPr>
        <w:t>(2), pp.277-290.</w:t>
      </w:r>
    </w:p>
    <w:p w14:paraId="69B93C49" w14:textId="77777777" w:rsidR="003545E4" w:rsidRPr="00E1300A" w:rsidRDefault="003545E4" w:rsidP="003545E4">
      <w:pPr>
        <w:widowControl w:val="0"/>
        <w:spacing w:after="200" w:line="360" w:lineRule="auto"/>
        <w:jc w:val="both"/>
        <w:rPr>
          <w:rFonts w:ascii="Times New Roman" w:eastAsia="Times New Roman" w:hAnsi="Times New Roman" w:cs="Times New Roman"/>
          <w:sz w:val="24"/>
          <w:szCs w:val="24"/>
        </w:rPr>
      </w:pPr>
      <w:r w:rsidRPr="00E1300A">
        <w:rPr>
          <w:rFonts w:ascii="Times New Roman" w:eastAsia="Times New Roman" w:hAnsi="Times New Roman" w:cs="Times New Roman"/>
          <w:sz w:val="24"/>
          <w:szCs w:val="24"/>
        </w:rPr>
        <w:t xml:space="preserve">Zhang, X. and Maas, Z., (2019). Using R as a Simulation Tool in Teaching Introductory Statistics. </w:t>
      </w:r>
      <w:r w:rsidRPr="00E1300A">
        <w:rPr>
          <w:rFonts w:ascii="Times New Roman" w:eastAsia="Times New Roman" w:hAnsi="Times New Roman" w:cs="Times New Roman"/>
          <w:i/>
          <w:sz w:val="24"/>
          <w:szCs w:val="24"/>
        </w:rPr>
        <w:t>International Electronic Journal of Mathematics Education, 14</w:t>
      </w:r>
      <w:r w:rsidRPr="00E1300A">
        <w:rPr>
          <w:rFonts w:ascii="Times New Roman" w:eastAsia="Times New Roman" w:hAnsi="Times New Roman" w:cs="Times New Roman"/>
          <w:sz w:val="24"/>
          <w:szCs w:val="24"/>
        </w:rPr>
        <w:t>(3), pp.599-610.</w:t>
      </w:r>
    </w:p>
    <w:p w14:paraId="0B43AC7A" w14:textId="77777777" w:rsidR="003545E4" w:rsidRPr="00E1300A" w:rsidRDefault="003545E4">
      <w:pPr>
        <w:widowControl w:val="0"/>
        <w:spacing w:after="200" w:line="360" w:lineRule="auto"/>
        <w:jc w:val="both"/>
        <w:rPr>
          <w:rFonts w:ascii="Times New Roman" w:eastAsia="Times New Roman" w:hAnsi="Times New Roman" w:cs="Times New Roman"/>
          <w:sz w:val="24"/>
          <w:szCs w:val="24"/>
        </w:rPr>
      </w:pPr>
    </w:p>
    <w:p w14:paraId="5C5B3845" w14:textId="77777777" w:rsidR="00012139" w:rsidRPr="00E1300A" w:rsidRDefault="00012139">
      <w:pPr>
        <w:spacing w:line="360" w:lineRule="auto"/>
        <w:jc w:val="both"/>
        <w:rPr>
          <w:rFonts w:ascii="Times New Roman" w:eastAsia="Times New Roman" w:hAnsi="Times New Roman" w:cs="Times New Roman"/>
          <w:sz w:val="24"/>
          <w:szCs w:val="24"/>
        </w:rPr>
      </w:pPr>
    </w:p>
    <w:p w14:paraId="328AA647" w14:textId="77777777" w:rsidR="00012139" w:rsidRPr="00E1300A" w:rsidRDefault="00012139" w:rsidP="00515907">
      <w:pPr>
        <w:pStyle w:val="Heading1"/>
      </w:pPr>
    </w:p>
    <w:sectPr w:rsidR="00012139" w:rsidRPr="00E1300A" w:rsidSect="001269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8B108" w14:textId="77777777" w:rsidR="00D5353C" w:rsidRDefault="00D5353C" w:rsidP="00126916">
      <w:pPr>
        <w:spacing w:line="240" w:lineRule="auto"/>
      </w:pPr>
      <w:r>
        <w:separator/>
      </w:r>
    </w:p>
  </w:endnote>
  <w:endnote w:type="continuationSeparator" w:id="0">
    <w:p w14:paraId="7E7A913C" w14:textId="77777777" w:rsidR="00D5353C" w:rsidRDefault="00D5353C" w:rsidP="001269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040326"/>
      <w:docPartObj>
        <w:docPartGallery w:val="Page Numbers (Bottom of Page)"/>
        <w:docPartUnique/>
      </w:docPartObj>
    </w:sdtPr>
    <w:sdtEndPr>
      <w:rPr>
        <w:rFonts w:ascii="Times New Roman" w:hAnsi="Times New Roman" w:cs="Times New Roman"/>
        <w:noProof/>
        <w:sz w:val="20"/>
        <w:szCs w:val="20"/>
      </w:rPr>
    </w:sdtEndPr>
    <w:sdtContent>
      <w:p w14:paraId="66D8F4C3" w14:textId="31AAF678" w:rsidR="00126916" w:rsidRPr="00126916" w:rsidRDefault="00126916">
        <w:pPr>
          <w:pStyle w:val="Footer"/>
          <w:jc w:val="right"/>
          <w:rPr>
            <w:rFonts w:ascii="Times New Roman" w:hAnsi="Times New Roman" w:cs="Times New Roman"/>
            <w:sz w:val="20"/>
            <w:szCs w:val="20"/>
          </w:rPr>
        </w:pPr>
        <w:r w:rsidRPr="00126916">
          <w:rPr>
            <w:rFonts w:ascii="Times New Roman" w:hAnsi="Times New Roman" w:cs="Times New Roman"/>
            <w:sz w:val="20"/>
            <w:szCs w:val="20"/>
          </w:rPr>
          <w:fldChar w:fldCharType="begin"/>
        </w:r>
        <w:r w:rsidRPr="00126916">
          <w:rPr>
            <w:rFonts w:ascii="Times New Roman" w:hAnsi="Times New Roman" w:cs="Times New Roman"/>
            <w:sz w:val="20"/>
            <w:szCs w:val="20"/>
          </w:rPr>
          <w:instrText xml:space="preserve"> PAGE   \* MERGEFORMAT </w:instrText>
        </w:r>
        <w:r w:rsidRPr="00126916">
          <w:rPr>
            <w:rFonts w:ascii="Times New Roman" w:hAnsi="Times New Roman" w:cs="Times New Roman"/>
            <w:sz w:val="20"/>
            <w:szCs w:val="20"/>
          </w:rPr>
          <w:fldChar w:fldCharType="separate"/>
        </w:r>
        <w:r w:rsidR="00137711">
          <w:rPr>
            <w:rFonts w:ascii="Times New Roman" w:hAnsi="Times New Roman" w:cs="Times New Roman"/>
            <w:noProof/>
            <w:sz w:val="20"/>
            <w:szCs w:val="20"/>
          </w:rPr>
          <w:t>1</w:t>
        </w:r>
        <w:r w:rsidRPr="00126916">
          <w:rPr>
            <w:rFonts w:ascii="Times New Roman" w:hAnsi="Times New Roman" w:cs="Times New Roman"/>
            <w:noProof/>
            <w:sz w:val="20"/>
            <w:szCs w:val="20"/>
          </w:rPr>
          <w:fldChar w:fldCharType="end"/>
        </w:r>
      </w:p>
    </w:sdtContent>
  </w:sdt>
  <w:p w14:paraId="28C4F30B" w14:textId="77777777" w:rsidR="00126916" w:rsidRDefault="0012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80433" w14:textId="77777777" w:rsidR="00D5353C" w:rsidRDefault="00D5353C" w:rsidP="00126916">
      <w:pPr>
        <w:spacing w:line="240" w:lineRule="auto"/>
      </w:pPr>
      <w:r>
        <w:separator/>
      </w:r>
    </w:p>
  </w:footnote>
  <w:footnote w:type="continuationSeparator" w:id="0">
    <w:p w14:paraId="500C94DA" w14:textId="77777777" w:rsidR="00D5353C" w:rsidRDefault="00D5353C" w:rsidP="001269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52ADD"/>
    <w:multiLevelType w:val="hybridMultilevel"/>
    <w:tmpl w:val="00000000"/>
    <w:lvl w:ilvl="0" w:tplc="AF2CAA3A">
      <w:start w:val="1"/>
      <w:numFmt w:val="bullet"/>
      <w:lvlText w:val="●"/>
      <w:lvlJc w:val="left"/>
      <w:pPr>
        <w:ind w:left="720" w:hanging="360"/>
      </w:pPr>
      <w:rPr>
        <w:u w:val="none"/>
      </w:rPr>
    </w:lvl>
    <w:lvl w:ilvl="1" w:tplc="26142C66">
      <w:start w:val="1"/>
      <w:numFmt w:val="bullet"/>
      <w:lvlText w:val="○"/>
      <w:lvlJc w:val="left"/>
      <w:pPr>
        <w:ind w:left="1440" w:hanging="360"/>
      </w:pPr>
      <w:rPr>
        <w:u w:val="none"/>
      </w:rPr>
    </w:lvl>
    <w:lvl w:ilvl="2" w:tplc="A950DCFA">
      <w:start w:val="1"/>
      <w:numFmt w:val="bullet"/>
      <w:lvlText w:val="■"/>
      <w:lvlJc w:val="left"/>
      <w:pPr>
        <w:ind w:left="2160" w:hanging="360"/>
      </w:pPr>
      <w:rPr>
        <w:u w:val="none"/>
      </w:rPr>
    </w:lvl>
    <w:lvl w:ilvl="3" w:tplc="1FE63E1E">
      <w:start w:val="1"/>
      <w:numFmt w:val="bullet"/>
      <w:lvlText w:val="●"/>
      <w:lvlJc w:val="left"/>
      <w:pPr>
        <w:ind w:left="2880" w:hanging="360"/>
      </w:pPr>
      <w:rPr>
        <w:u w:val="none"/>
      </w:rPr>
    </w:lvl>
    <w:lvl w:ilvl="4" w:tplc="5F6C38E2">
      <w:start w:val="1"/>
      <w:numFmt w:val="bullet"/>
      <w:lvlText w:val="○"/>
      <w:lvlJc w:val="left"/>
      <w:pPr>
        <w:ind w:left="3600" w:hanging="360"/>
      </w:pPr>
      <w:rPr>
        <w:u w:val="none"/>
      </w:rPr>
    </w:lvl>
    <w:lvl w:ilvl="5" w:tplc="85F4794E">
      <w:start w:val="1"/>
      <w:numFmt w:val="bullet"/>
      <w:lvlText w:val="■"/>
      <w:lvlJc w:val="left"/>
      <w:pPr>
        <w:ind w:left="4320" w:hanging="360"/>
      </w:pPr>
      <w:rPr>
        <w:u w:val="none"/>
      </w:rPr>
    </w:lvl>
    <w:lvl w:ilvl="6" w:tplc="47CCDBC2">
      <w:start w:val="1"/>
      <w:numFmt w:val="bullet"/>
      <w:lvlText w:val="●"/>
      <w:lvlJc w:val="left"/>
      <w:pPr>
        <w:ind w:left="5040" w:hanging="360"/>
      </w:pPr>
      <w:rPr>
        <w:u w:val="none"/>
      </w:rPr>
    </w:lvl>
    <w:lvl w:ilvl="7" w:tplc="283038F4">
      <w:start w:val="1"/>
      <w:numFmt w:val="bullet"/>
      <w:lvlText w:val="○"/>
      <w:lvlJc w:val="left"/>
      <w:pPr>
        <w:ind w:left="5760" w:hanging="360"/>
      </w:pPr>
      <w:rPr>
        <w:u w:val="none"/>
      </w:rPr>
    </w:lvl>
    <w:lvl w:ilvl="8" w:tplc="46605702">
      <w:start w:val="1"/>
      <w:numFmt w:val="bullet"/>
      <w:lvlText w:val="■"/>
      <w:lvlJc w:val="left"/>
      <w:pPr>
        <w:ind w:left="6480" w:hanging="360"/>
      </w:pPr>
      <w:rPr>
        <w:u w:val="none"/>
      </w:rPr>
    </w:lvl>
  </w:abstractNum>
  <w:abstractNum w:abstractNumId="1" w15:restartNumberingAfterBreak="0">
    <w:nsid w:val="6C0F1A1E"/>
    <w:multiLevelType w:val="hybridMultilevel"/>
    <w:tmpl w:val="00000000"/>
    <w:lvl w:ilvl="0" w:tplc="0714E9A8">
      <w:start w:val="1"/>
      <w:numFmt w:val="bullet"/>
      <w:lvlText w:val="●"/>
      <w:lvlJc w:val="left"/>
      <w:pPr>
        <w:ind w:left="360" w:hanging="360"/>
      </w:pPr>
      <w:rPr>
        <w:u w:val="none"/>
      </w:rPr>
    </w:lvl>
    <w:lvl w:ilvl="1" w:tplc="6E58B676">
      <w:start w:val="1"/>
      <w:numFmt w:val="bullet"/>
      <w:lvlText w:val="○"/>
      <w:lvlJc w:val="left"/>
      <w:pPr>
        <w:ind w:left="1080" w:hanging="360"/>
      </w:pPr>
      <w:rPr>
        <w:u w:val="none"/>
      </w:rPr>
    </w:lvl>
    <w:lvl w:ilvl="2" w:tplc="3D184790">
      <w:start w:val="1"/>
      <w:numFmt w:val="bullet"/>
      <w:lvlText w:val="■"/>
      <w:lvlJc w:val="left"/>
      <w:pPr>
        <w:ind w:left="1800" w:hanging="360"/>
      </w:pPr>
      <w:rPr>
        <w:u w:val="none"/>
      </w:rPr>
    </w:lvl>
    <w:lvl w:ilvl="3" w:tplc="BEBE3774">
      <w:start w:val="1"/>
      <w:numFmt w:val="bullet"/>
      <w:lvlText w:val="●"/>
      <w:lvlJc w:val="left"/>
      <w:pPr>
        <w:ind w:left="2520" w:hanging="360"/>
      </w:pPr>
      <w:rPr>
        <w:u w:val="none"/>
      </w:rPr>
    </w:lvl>
    <w:lvl w:ilvl="4" w:tplc="E314339E">
      <w:start w:val="1"/>
      <w:numFmt w:val="bullet"/>
      <w:lvlText w:val="○"/>
      <w:lvlJc w:val="left"/>
      <w:pPr>
        <w:ind w:left="3240" w:hanging="360"/>
      </w:pPr>
      <w:rPr>
        <w:u w:val="none"/>
      </w:rPr>
    </w:lvl>
    <w:lvl w:ilvl="5" w:tplc="7D9E7306">
      <w:start w:val="1"/>
      <w:numFmt w:val="bullet"/>
      <w:lvlText w:val="■"/>
      <w:lvlJc w:val="left"/>
      <w:pPr>
        <w:ind w:left="3960" w:hanging="360"/>
      </w:pPr>
      <w:rPr>
        <w:u w:val="none"/>
      </w:rPr>
    </w:lvl>
    <w:lvl w:ilvl="6" w:tplc="088A070E">
      <w:start w:val="1"/>
      <w:numFmt w:val="bullet"/>
      <w:lvlText w:val="●"/>
      <w:lvlJc w:val="left"/>
      <w:pPr>
        <w:ind w:left="4680" w:hanging="360"/>
      </w:pPr>
      <w:rPr>
        <w:u w:val="none"/>
      </w:rPr>
    </w:lvl>
    <w:lvl w:ilvl="7" w:tplc="2848ABB8">
      <w:start w:val="1"/>
      <w:numFmt w:val="bullet"/>
      <w:lvlText w:val="○"/>
      <w:lvlJc w:val="left"/>
      <w:pPr>
        <w:ind w:left="5400" w:hanging="360"/>
      </w:pPr>
      <w:rPr>
        <w:u w:val="none"/>
      </w:rPr>
    </w:lvl>
    <w:lvl w:ilvl="8" w:tplc="5C3CF2AC">
      <w:start w:val="1"/>
      <w:numFmt w:val="bullet"/>
      <w:lvlText w:val="■"/>
      <w:lvlJc w:val="left"/>
      <w:pPr>
        <w:ind w:left="6120" w:hanging="360"/>
      </w:pPr>
      <w:rPr>
        <w:u w:val="none"/>
      </w:rPr>
    </w:lvl>
  </w:abstractNum>
  <w:num w:numId="1" w16cid:durableId="2017806528">
    <w:abstractNumId w:val="1"/>
  </w:num>
  <w:num w:numId="2" w16cid:durableId="89011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2139"/>
    <w:rsid w:val="00003BFF"/>
    <w:rsid w:val="00012139"/>
    <w:rsid w:val="000521B8"/>
    <w:rsid w:val="000B2DEF"/>
    <w:rsid w:val="00126916"/>
    <w:rsid w:val="00135151"/>
    <w:rsid w:val="00137711"/>
    <w:rsid w:val="0021701C"/>
    <w:rsid w:val="00230B62"/>
    <w:rsid w:val="00327FF6"/>
    <w:rsid w:val="003545E4"/>
    <w:rsid w:val="003A0C2A"/>
    <w:rsid w:val="004109E6"/>
    <w:rsid w:val="0045227D"/>
    <w:rsid w:val="004B1D0E"/>
    <w:rsid w:val="00515907"/>
    <w:rsid w:val="00522F09"/>
    <w:rsid w:val="0054138C"/>
    <w:rsid w:val="006B695A"/>
    <w:rsid w:val="00726B48"/>
    <w:rsid w:val="0072718C"/>
    <w:rsid w:val="00755E1C"/>
    <w:rsid w:val="00783ED6"/>
    <w:rsid w:val="00B322C3"/>
    <w:rsid w:val="00B50FDB"/>
    <w:rsid w:val="00C750F6"/>
    <w:rsid w:val="00C82290"/>
    <w:rsid w:val="00CF5D2E"/>
    <w:rsid w:val="00D5353C"/>
    <w:rsid w:val="00E1300A"/>
    <w:rsid w:val="00F17F0F"/>
    <w:rsid w:val="00FD599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89896"/>
  <w15:docId w15:val="{F383A3D8-A35D-E44B-A0B1-DCAE72CE0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
    <w:uiPriority w:val="9"/>
    <w:qFormat/>
    <w:rsid w:val="00515907"/>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26916"/>
    <w:pPr>
      <w:tabs>
        <w:tab w:val="center" w:pos="4513"/>
        <w:tab w:val="right" w:pos="9026"/>
      </w:tabs>
      <w:spacing w:line="240" w:lineRule="auto"/>
    </w:pPr>
  </w:style>
  <w:style w:type="character" w:customStyle="1" w:styleId="HeaderChar">
    <w:name w:val="Header Char"/>
    <w:basedOn w:val="DefaultParagraphFont"/>
    <w:link w:val="Header"/>
    <w:uiPriority w:val="99"/>
    <w:rsid w:val="00126916"/>
  </w:style>
  <w:style w:type="paragraph" w:styleId="Footer">
    <w:name w:val="footer"/>
    <w:basedOn w:val="Normal"/>
    <w:link w:val="FooterChar"/>
    <w:uiPriority w:val="99"/>
    <w:unhideWhenUsed/>
    <w:rsid w:val="00126916"/>
    <w:pPr>
      <w:tabs>
        <w:tab w:val="center" w:pos="4513"/>
        <w:tab w:val="right" w:pos="9026"/>
      </w:tabs>
      <w:spacing w:line="240" w:lineRule="auto"/>
    </w:pPr>
  </w:style>
  <w:style w:type="character" w:customStyle="1" w:styleId="FooterChar">
    <w:name w:val="Footer Char"/>
    <w:basedOn w:val="DefaultParagraphFont"/>
    <w:link w:val="Footer"/>
    <w:uiPriority w:val="99"/>
    <w:rsid w:val="00126916"/>
  </w:style>
  <w:style w:type="character" w:styleId="Hyperlink">
    <w:name w:val="Hyperlink"/>
    <w:basedOn w:val="DefaultParagraphFont"/>
    <w:uiPriority w:val="99"/>
    <w:unhideWhenUsed/>
    <w:rsid w:val="004109E6"/>
    <w:rPr>
      <w:color w:val="0000FF" w:themeColor="hyperlink"/>
      <w:u w:val="single"/>
    </w:rPr>
  </w:style>
  <w:style w:type="paragraph" w:styleId="TableofFigures">
    <w:name w:val="table of figures"/>
    <w:basedOn w:val="Normal"/>
    <w:next w:val="Normal"/>
    <w:uiPriority w:val="99"/>
    <w:unhideWhenUsed/>
    <w:rsid w:val="004109E6"/>
    <w:pPr>
      <w:spacing w:line="360" w:lineRule="auto"/>
      <w:jc w:val="both"/>
    </w:pPr>
    <w:rPr>
      <w:rFonts w:ascii="Times New Roman" w:hAnsi="Times New Roman"/>
      <w:color w:val="000000" w:themeColor="text1"/>
      <w:sz w:val="24"/>
    </w:rPr>
  </w:style>
  <w:style w:type="paragraph" w:customStyle="1" w:styleId="Normal1">
    <w:name w:val="Normal1"/>
    <w:rsid w:val="00515907"/>
    <w:rPr>
      <w:lang w:val="" w:eastAsia="en-US"/>
    </w:rPr>
  </w:style>
  <w:style w:type="table" w:customStyle="1" w:styleId="Table1">
    <w:name w:val="Table1"/>
    <w:basedOn w:val="TableNormal"/>
    <w:rsid w:val="00515907"/>
    <w:rPr>
      <w:lang w:val="" w:eastAsia="en-US"/>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3545E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BalloonText">
    <w:name w:val="Balloon Text"/>
    <w:basedOn w:val="Normal"/>
    <w:link w:val="BalloonTextChar"/>
    <w:uiPriority w:val="99"/>
    <w:semiHidden/>
    <w:unhideWhenUsed/>
    <w:rsid w:val="00B322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2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247947">
      <w:bodyDiv w:val="1"/>
      <w:marLeft w:val="0"/>
      <w:marRight w:val="0"/>
      <w:marTop w:val="0"/>
      <w:marBottom w:val="0"/>
      <w:divBdr>
        <w:top w:val="none" w:sz="0" w:space="0" w:color="auto"/>
        <w:left w:val="none" w:sz="0" w:space="0" w:color="auto"/>
        <w:bottom w:val="none" w:sz="0" w:space="0" w:color="auto"/>
        <w:right w:val="none" w:sz="0" w:space="0" w:color="auto"/>
      </w:divBdr>
    </w:div>
    <w:div w:id="951942111">
      <w:bodyDiv w:val="1"/>
      <w:marLeft w:val="0"/>
      <w:marRight w:val="0"/>
      <w:marTop w:val="0"/>
      <w:marBottom w:val="0"/>
      <w:divBdr>
        <w:top w:val="none" w:sz="0" w:space="0" w:color="auto"/>
        <w:left w:val="none" w:sz="0" w:space="0" w:color="auto"/>
        <w:bottom w:val="none" w:sz="0" w:space="0" w:color="auto"/>
        <w:right w:val="none" w:sz="0" w:space="0" w:color="auto"/>
      </w:divBdr>
    </w:div>
    <w:div w:id="1313409184">
      <w:bodyDiv w:val="1"/>
      <w:marLeft w:val="0"/>
      <w:marRight w:val="0"/>
      <w:marTop w:val="0"/>
      <w:marBottom w:val="0"/>
      <w:divBdr>
        <w:top w:val="none" w:sz="0" w:space="0" w:color="auto"/>
        <w:left w:val="none" w:sz="0" w:space="0" w:color="auto"/>
        <w:bottom w:val="none" w:sz="0" w:space="0" w:color="auto"/>
        <w:right w:val="none" w:sz="0" w:space="0" w:color="auto"/>
      </w:divBdr>
    </w:div>
    <w:div w:id="1373380955">
      <w:bodyDiv w:val="1"/>
      <w:marLeft w:val="0"/>
      <w:marRight w:val="0"/>
      <w:marTop w:val="0"/>
      <w:marBottom w:val="0"/>
      <w:divBdr>
        <w:top w:val="none" w:sz="0" w:space="0" w:color="auto"/>
        <w:left w:val="none" w:sz="0" w:space="0" w:color="auto"/>
        <w:bottom w:val="none" w:sz="0" w:space="0" w:color="auto"/>
        <w:right w:val="none" w:sz="0" w:space="0" w:color="auto"/>
      </w:divBdr>
    </w:div>
    <w:div w:id="1444110703">
      <w:bodyDiv w:val="1"/>
      <w:marLeft w:val="0"/>
      <w:marRight w:val="0"/>
      <w:marTop w:val="0"/>
      <w:marBottom w:val="0"/>
      <w:divBdr>
        <w:top w:val="none" w:sz="0" w:space="0" w:color="auto"/>
        <w:left w:val="none" w:sz="0" w:space="0" w:color="auto"/>
        <w:bottom w:val="none" w:sz="0" w:space="0" w:color="auto"/>
        <w:right w:val="none" w:sz="0" w:space="0" w:color="auto"/>
      </w:divBdr>
    </w:div>
    <w:div w:id="1590887513">
      <w:bodyDiv w:val="1"/>
      <w:marLeft w:val="0"/>
      <w:marRight w:val="0"/>
      <w:marTop w:val="0"/>
      <w:marBottom w:val="0"/>
      <w:divBdr>
        <w:top w:val="none" w:sz="0" w:space="0" w:color="auto"/>
        <w:left w:val="none" w:sz="0" w:space="0" w:color="auto"/>
        <w:bottom w:val="none" w:sz="0" w:space="0" w:color="auto"/>
        <w:right w:val="none" w:sz="0" w:space="0" w:color="auto"/>
      </w:divBdr>
    </w:div>
    <w:div w:id="1607734896">
      <w:bodyDiv w:val="1"/>
      <w:marLeft w:val="0"/>
      <w:marRight w:val="0"/>
      <w:marTop w:val="0"/>
      <w:marBottom w:val="0"/>
      <w:divBdr>
        <w:top w:val="none" w:sz="0" w:space="0" w:color="auto"/>
        <w:left w:val="none" w:sz="0" w:space="0" w:color="auto"/>
        <w:bottom w:val="none" w:sz="0" w:space="0" w:color="auto"/>
        <w:right w:val="none" w:sz="0" w:space="0" w:color="auto"/>
      </w:divBdr>
    </w:div>
    <w:div w:id="1687487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Pictures\Sugandha\March\28-03-23\NAlab230320ADDITIONAL%20URGENT\Data%20handling%20and%20business%20intelligence%20for%20A2\Hotel%20Reservation_new.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Reservation_new.xlsx]Sheet4!PivotTable3</c:name>
    <c:fmtId val="-1"/>
  </c:pivotSource>
  <c:chart>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
        <c:idx val="15"/>
        <c:marker>
          <c:symbol val="none"/>
        </c:marker>
      </c:pivotFmt>
    </c:pivotFmts>
    <c:plotArea>
      <c:layout/>
      <c:lineChart>
        <c:grouping val="standard"/>
        <c:varyColors val="0"/>
        <c:ser>
          <c:idx val="0"/>
          <c:order val="0"/>
          <c:tx>
            <c:strRef>
              <c:f>Sheet4!$B$4:$B$5</c:f>
              <c:strCache>
                <c:ptCount val="1"/>
                <c:pt idx="0">
                  <c:v>Sum of Average price</c:v>
                </c:pt>
              </c:strCache>
            </c:strRef>
          </c:tx>
          <c:marker>
            <c:symbol val="none"/>
          </c:marker>
          <c:cat>
            <c:strRef>
              <c:f>Sheet4!$A$6:$A$12</c:f>
              <c:strCache>
                <c:ptCount val="6"/>
                <c:pt idx="0">
                  <c:v>2017</c:v>
                </c:pt>
                <c:pt idx="1">
                  <c:v>2018</c:v>
                </c:pt>
                <c:pt idx="2">
                  <c:v>2019</c:v>
                </c:pt>
                <c:pt idx="3">
                  <c:v>2020</c:v>
                </c:pt>
                <c:pt idx="4">
                  <c:v>2021</c:v>
                </c:pt>
                <c:pt idx="5">
                  <c:v>2022</c:v>
                </c:pt>
              </c:strCache>
            </c:strRef>
          </c:cat>
          <c:val>
            <c:numRef>
              <c:f>Sheet4!$B$6:$B$12</c:f>
              <c:numCache>
                <c:formatCode>General</c:formatCode>
                <c:ptCount val="6"/>
                <c:pt idx="0">
                  <c:v>549304.10999999987</c:v>
                </c:pt>
                <c:pt idx="1">
                  <c:v>2984721.5699999393</c:v>
                </c:pt>
                <c:pt idx="2">
                  <c:v>18015.29</c:v>
                </c:pt>
                <c:pt idx="3">
                  <c:v>20857.299999999996</c:v>
                </c:pt>
                <c:pt idx="4">
                  <c:v>19436.799999999992</c:v>
                </c:pt>
                <c:pt idx="5">
                  <c:v>159353.80999999985</c:v>
                </c:pt>
              </c:numCache>
            </c:numRef>
          </c:val>
          <c:smooth val="0"/>
          <c:extLst>
            <c:ext xmlns:c16="http://schemas.microsoft.com/office/drawing/2014/chart" uri="{C3380CC4-5D6E-409C-BE32-E72D297353CC}">
              <c16:uniqueId val="{00000000-2F14-E84F-8711-32B35F14787D}"/>
            </c:ext>
          </c:extLst>
        </c:ser>
        <c:ser>
          <c:idx val="1"/>
          <c:order val="1"/>
          <c:tx>
            <c:strRef>
              <c:f>Sheet4!$C$4:$C$5</c:f>
              <c:strCache>
                <c:ptCount val="1"/>
                <c:pt idx="0">
                  <c:v>Sum of Arrival_year</c:v>
                </c:pt>
              </c:strCache>
            </c:strRef>
          </c:tx>
          <c:marker>
            <c:symbol val="none"/>
          </c:marker>
          <c:cat>
            <c:strRef>
              <c:f>Sheet4!$A$6:$A$12</c:f>
              <c:strCache>
                <c:ptCount val="6"/>
                <c:pt idx="0">
                  <c:v>2017</c:v>
                </c:pt>
                <c:pt idx="1">
                  <c:v>2018</c:v>
                </c:pt>
                <c:pt idx="2">
                  <c:v>2019</c:v>
                </c:pt>
                <c:pt idx="3">
                  <c:v>2020</c:v>
                </c:pt>
                <c:pt idx="4">
                  <c:v>2021</c:v>
                </c:pt>
                <c:pt idx="5">
                  <c:v>2022</c:v>
                </c:pt>
              </c:strCache>
            </c:strRef>
          </c:cat>
          <c:val>
            <c:numRef>
              <c:f>Sheet4!$C$6:$C$12</c:f>
              <c:numCache>
                <c:formatCode>General</c:formatCode>
                <c:ptCount val="6"/>
                <c:pt idx="0">
                  <c:v>12303700</c:v>
                </c:pt>
                <c:pt idx="1">
                  <c:v>56580684</c:v>
                </c:pt>
                <c:pt idx="2">
                  <c:v>357363</c:v>
                </c:pt>
                <c:pt idx="3">
                  <c:v>399960</c:v>
                </c:pt>
                <c:pt idx="4">
                  <c:v>388032</c:v>
                </c:pt>
                <c:pt idx="5">
                  <c:v>3174540</c:v>
                </c:pt>
              </c:numCache>
            </c:numRef>
          </c:val>
          <c:smooth val="0"/>
          <c:extLst>
            <c:ext xmlns:c16="http://schemas.microsoft.com/office/drawing/2014/chart" uri="{C3380CC4-5D6E-409C-BE32-E72D297353CC}">
              <c16:uniqueId val="{00000001-2F14-E84F-8711-32B35F14787D}"/>
            </c:ext>
          </c:extLst>
        </c:ser>
        <c:dLbls>
          <c:showLegendKey val="0"/>
          <c:showVal val="0"/>
          <c:showCatName val="0"/>
          <c:showSerName val="0"/>
          <c:showPercent val="0"/>
          <c:showBubbleSize val="0"/>
        </c:dLbls>
        <c:smooth val="0"/>
        <c:axId val="134267648"/>
        <c:axId val="134272512"/>
      </c:lineChart>
      <c:catAx>
        <c:axId val="134267648"/>
        <c:scaling>
          <c:orientation val="minMax"/>
        </c:scaling>
        <c:delete val="0"/>
        <c:axPos val="b"/>
        <c:numFmt formatCode="General" sourceLinked="0"/>
        <c:majorTickMark val="out"/>
        <c:minorTickMark val="none"/>
        <c:tickLblPos val="nextTo"/>
        <c:crossAx val="134272512"/>
        <c:crosses val="autoZero"/>
        <c:auto val="1"/>
        <c:lblAlgn val="ctr"/>
        <c:lblOffset val="100"/>
        <c:noMultiLvlLbl val="0"/>
      </c:catAx>
      <c:valAx>
        <c:axId val="134272512"/>
        <c:scaling>
          <c:orientation val="minMax"/>
        </c:scaling>
        <c:delete val="0"/>
        <c:axPos val="l"/>
        <c:majorGridlines/>
        <c:numFmt formatCode="General" sourceLinked="1"/>
        <c:majorTickMark val="out"/>
        <c:minorTickMark val="none"/>
        <c:tickLblPos val="nextTo"/>
        <c:crossAx val="134267648"/>
        <c:crosses val="autoZero"/>
        <c:crossBetween val="between"/>
      </c:valAx>
    </c:plotArea>
    <c:legend>
      <c:legendPos val="r"/>
      <c:overlay val="0"/>
    </c:legend>
    <c:plotVisOnly val="1"/>
    <c:dispBlanksAs val="gap"/>
    <c:showDLblsOverMax val="0"/>
  </c:chart>
  <c:spPr>
    <a:ln>
      <a:solidFill>
        <a:srgbClr val="FF0000"/>
      </a:solidFill>
    </a:ln>
  </c:sp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3EA03-092F-4BC6-AAC3-3B4D9F3471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3917</Words>
  <Characters>22328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Casota 2117332</cp:lastModifiedBy>
  <cp:revision>2</cp:revision>
  <dcterms:created xsi:type="dcterms:W3CDTF">2023-05-02T19:19:00Z</dcterms:created>
  <dcterms:modified xsi:type="dcterms:W3CDTF">2023-05-02T19:19:00Z</dcterms:modified>
</cp:coreProperties>
</file>