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4CF74" w14:textId="77777777" w:rsidR="002D722B" w:rsidRPr="002D722B" w:rsidRDefault="002D722B" w:rsidP="00B13B7A">
      <w:pPr>
        <w:spacing w:line="360" w:lineRule="auto"/>
        <w:jc w:val="both"/>
        <w:rPr>
          <w:rFonts w:ascii="Arial" w:hAnsi="Arial" w:cs="Arial"/>
        </w:rPr>
      </w:pPr>
      <w:r w:rsidRPr="002D722B">
        <w:rPr>
          <w:rFonts w:ascii="Arial" w:hAnsi="Arial" w:cs="Arial"/>
          <w:b/>
          <w:bCs/>
          <w:noProof/>
        </w:rPr>
        <w:drawing>
          <wp:anchor distT="0" distB="0" distL="114300" distR="114300" simplePos="0" relativeHeight="251659264" behindDoc="1" locked="0" layoutInCell="1" allowOverlap="1" wp14:anchorId="52F37B25" wp14:editId="61C80F7C">
            <wp:simplePos x="0" y="0"/>
            <wp:positionH relativeFrom="margin">
              <wp:posOffset>446550</wp:posOffset>
            </wp:positionH>
            <wp:positionV relativeFrom="margin">
              <wp:posOffset>-895</wp:posOffset>
            </wp:positionV>
            <wp:extent cx="5039995" cy="2799715"/>
            <wp:effectExtent l="0" t="0" r="8255" b="635"/>
            <wp:wrapSquare wrapText="bothSides"/>
            <wp:docPr id="329913253" name="Picture 1"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913253" name="Picture 1" descr="A black and yellow logo&#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5039995" cy="2799715"/>
                    </a:xfrm>
                    <a:prstGeom prst="rect">
                      <a:avLst/>
                    </a:prstGeom>
                  </pic:spPr>
                </pic:pic>
              </a:graphicData>
            </a:graphic>
            <wp14:sizeRelH relativeFrom="margin">
              <wp14:pctWidth>0</wp14:pctWidth>
            </wp14:sizeRelH>
            <wp14:sizeRelV relativeFrom="margin">
              <wp14:pctHeight>0</wp14:pctHeight>
            </wp14:sizeRelV>
          </wp:anchor>
        </w:drawing>
      </w:r>
    </w:p>
    <w:p w14:paraId="79376935" w14:textId="77777777" w:rsidR="002D722B" w:rsidRPr="002D722B" w:rsidRDefault="002D722B" w:rsidP="00B13B7A">
      <w:pPr>
        <w:spacing w:line="360" w:lineRule="auto"/>
        <w:jc w:val="both"/>
        <w:rPr>
          <w:rFonts w:ascii="Arial" w:hAnsi="Arial" w:cs="Arial"/>
          <w:b/>
          <w:bCs/>
        </w:rPr>
      </w:pPr>
    </w:p>
    <w:p w14:paraId="5DCC0ED0" w14:textId="77777777" w:rsidR="002D722B" w:rsidRPr="002D722B" w:rsidRDefault="002D722B" w:rsidP="00B13B7A">
      <w:pPr>
        <w:spacing w:line="360" w:lineRule="auto"/>
        <w:jc w:val="both"/>
        <w:rPr>
          <w:rFonts w:ascii="Arial" w:hAnsi="Arial" w:cs="Arial"/>
          <w:b/>
          <w:bCs/>
        </w:rPr>
      </w:pPr>
    </w:p>
    <w:p w14:paraId="78612570" w14:textId="77777777" w:rsidR="002D722B" w:rsidRPr="002D722B" w:rsidRDefault="002D722B" w:rsidP="00B13B7A">
      <w:pPr>
        <w:spacing w:line="360" w:lineRule="auto"/>
        <w:jc w:val="both"/>
        <w:rPr>
          <w:rFonts w:ascii="Arial" w:hAnsi="Arial" w:cs="Arial"/>
          <w:b/>
          <w:bCs/>
        </w:rPr>
      </w:pPr>
    </w:p>
    <w:p w14:paraId="41E63EC3" w14:textId="77777777" w:rsidR="002D722B" w:rsidRPr="002D722B" w:rsidRDefault="002D722B" w:rsidP="00B13B7A">
      <w:pPr>
        <w:spacing w:line="360" w:lineRule="auto"/>
        <w:jc w:val="both"/>
        <w:rPr>
          <w:rFonts w:ascii="Arial" w:hAnsi="Arial" w:cs="Arial"/>
          <w:b/>
          <w:bCs/>
        </w:rPr>
      </w:pPr>
    </w:p>
    <w:p w14:paraId="39028918" w14:textId="77777777" w:rsidR="002D722B" w:rsidRPr="002D722B" w:rsidRDefault="002D722B" w:rsidP="00B13B7A">
      <w:pPr>
        <w:spacing w:line="360" w:lineRule="auto"/>
        <w:jc w:val="both"/>
        <w:rPr>
          <w:rFonts w:ascii="Arial" w:hAnsi="Arial" w:cs="Arial"/>
          <w:b/>
          <w:bCs/>
        </w:rPr>
      </w:pPr>
    </w:p>
    <w:p w14:paraId="315237C9" w14:textId="77777777" w:rsidR="002D722B" w:rsidRPr="002D722B" w:rsidRDefault="002D722B" w:rsidP="00B13B7A">
      <w:pPr>
        <w:spacing w:line="360" w:lineRule="auto"/>
        <w:jc w:val="both"/>
        <w:rPr>
          <w:rFonts w:ascii="Arial" w:hAnsi="Arial" w:cs="Arial"/>
          <w:b/>
          <w:bCs/>
        </w:rPr>
      </w:pPr>
    </w:p>
    <w:p w14:paraId="3A32DA3C" w14:textId="77777777" w:rsidR="002D722B" w:rsidRPr="002D722B" w:rsidRDefault="002D722B" w:rsidP="00B13B7A">
      <w:pPr>
        <w:spacing w:line="360" w:lineRule="auto"/>
        <w:jc w:val="both"/>
        <w:rPr>
          <w:rFonts w:ascii="Arial" w:hAnsi="Arial" w:cs="Arial"/>
          <w:b/>
          <w:bCs/>
        </w:rPr>
      </w:pPr>
    </w:p>
    <w:p w14:paraId="4BEAFCD3" w14:textId="77777777" w:rsidR="002D722B" w:rsidRPr="002D722B" w:rsidRDefault="002D722B" w:rsidP="00B13B7A">
      <w:pPr>
        <w:spacing w:line="360" w:lineRule="auto"/>
        <w:jc w:val="both"/>
        <w:rPr>
          <w:rFonts w:ascii="Arial" w:hAnsi="Arial" w:cs="Arial"/>
          <w:b/>
          <w:bCs/>
          <w:sz w:val="28"/>
          <w:szCs w:val="28"/>
        </w:rPr>
      </w:pPr>
    </w:p>
    <w:p w14:paraId="10F1FA01" w14:textId="77777777" w:rsidR="002D722B" w:rsidRPr="002D722B" w:rsidRDefault="002D722B" w:rsidP="00B13B7A">
      <w:pPr>
        <w:spacing w:line="360" w:lineRule="auto"/>
        <w:jc w:val="center"/>
        <w:rPr>
          <w:rFonts w:ascii="Arial" w:hAnsi="Arial" w:cs="Arial"/>
          <w:b/>
          <w:bCs/>
          <w:sz w:val="28"/>
          <w:szCs w:val="28"/>
        </w:rPr>
      </w:pPr>
      <w:r w:rsidRPr="002D722B">
        <w:rPr>
          <w:rFonts w:ascii="Arial" w:hAnsi="Arial" w:cs="Arial"/>
          <w:b/>
          <w:bCs/>
          <w:sz w:val="28"/>
          <w:szCs w:val="28"/>
        </w:rPr>
        <w:t>Assessment 1</w:t>
      </w:r>
    </w:p>
    <w:p w14:paraId="2E10B98D" w14:textId="7F4011B0" w:rsidR="002D722B" w:rsidRPr="002D722B" w:rsidRDefault="002D722B" w:rsidP="00B13B7A">
      <w:pPr>
        <w:spacing w:line="360" w:lineRule="auto"/>
        <w:jc w:val="center"/>
        <w:rPr>
          <w:rFonts w:ascii="Arial" w:hAnsi="Arial" w:cs="Arial"/>
          <w:sz w:val="28"/>
          <w:szCs w:val="28"/>
        </w:rPr>
      </w:pPr>
      <w:r w:rsidRPr="002D722B">
        <w:rPr>
          <w:rFonts w:ascii="Arial" w:hAnsi="Arial" w:cs="Arial"/>
          <w:b/>
          <w:bCs/>
          <w:sz w:val="28"/>
          <w:szCs w:val="28"/>
        </w:rPr>
        <w:t xml:space="preserve">Title: </w:t>
      </w:r>
      <w:r w:rsidRPr="002D722B">
        <w:rPr>
          <w:rFonts w:ascii="Arial" w:hAnsi="Arial" w:cs="Arial"/>
          <w:sz w:val="28"/>
          <w:szCs w:val="28"/>
        </w:rPr>
        <w:t xml:space="preserve">Assessment component - Individual report </w:t>
      </w:r>
    </w:p>
    <w:p w14:paraId="52AB311C" w14:textId="77777777" w:rsidR="002D722B" w:rsidRPr="002D722B" w:rsidRDefault="002D722B" w:rsidP="00B13B7A">
      <w:pPr>
        <w:spacing w:line="360" w:lineRule="auto"/>
        <w:jc w:val="center"/>
        <w:rPr>
          <w:rFonts w:ascii="Arial" w:hAnsi="Arial" w:cs="Arial"/>
          <w:sz w:val="28"/>
          <w:szCs w:val="28"/>
        </w:rPr>
      </w:pPr>
    </w:p>
    <w:p w14:paraId="0C87E5AD" w14:textId="77777777" w:rsidR="002D722B" w:rsidRPr="002D722B" w:rsidRDefault="002D722B" w:rsidP="00B13B7A">
      <w:pPr>
        <w:spacing w:line="360" w:lineRule="auto"/>
        <w:jc w:val="center"/>
        <w:rPr>
          <w:rFonts w:ascii="Arial" w:hAnsi="Arial" w:cs="Arial"/>
          <w:sz w:val="28"/>
          <w:szCs w:val="28"/>
        </w:rPr>
      </w:pPr>
      <w:r w:rsidRPr="002D722B">
        <w:rPr>
          <w:rFonts w:ascii="Arial" w:hAnsi="Arial" w:cs="Arial"/>
          <w:b/>
          <w:bCs/>
          <w:sz w:val="28"/>
          <w:szCs w:val="28"/>
        </w:rPr>
        <w:t>Name:</w:t>
      </w:r>
      <w:r w:rsidRPr="002D722B">
        <w:rPr>
          <w:rFonts w:ascii="Arial" w:hAnsi="Arial" w:cs="Arial"/>
          <w:sz w:val="28"/>
          <w:szCs w:val="28"/>
        </w:rPr>
        <w:t xml:space="preserve"> Shaunakkumar Patel</w:t>
      </w:r>
    </w:p>
    <w:p w14:paraId="5482E3E8" w14:textId="77777777" w:rsidR="002D722B" w:rsidRPr="002D722B" w:rsidRDefault="002D722B" w:rsidP="00B13B7A">
      <w:pPr>
        <w:spacing w:line="360" w:lineRule="auto"/>
        <w:jc w:val="center"/>
        <w:rPr>
          <w:rFonts w:ascii="Arial" w:hAnsi="Arial" w:cs="Arial"/>
          <w:sz w:val="28"/>
          <w:szCs w:val="28"/>
        </w:rPr>
      </w:pPr>
      <w:r w:rsidRPr="002D722B">
        <w:rPr>
          <w:rFonts w:ascii="Arial" w:hAnsi="Arial" w:cs="Arial"/>
          <w:b/>
          <w:bCs/>
          <w:sz w:val="28"/>
          <w:szCs w:val="28"/>
        </w:rPr>
        <w:t>Student ID:</w:t>
      </w:r>
      <w:r w:rsidRPr="002D722B">
        <w:rPr>
          <w:rFonts w:ascii="Arial" w:hAnsi="Arial" w:cs="Arial"/>
          <w:sz w:val="28"/>
          <w:szCs w:val="28"/>
        </w:rPr>
        <w:t xml:space="preserve"> 2504923</w:t>
      </w:r>
    </w:p>
    <w:p w14:paraId="3C6E0EC0" w14:textId="48B4456C" w:rsidR="002D722B" w:rsidRPr="002D722B" w:rsidRDefault="002D722B" w:rsidP="00B13B7A">
      <w:pPr>
        <w:spacing w:line="360" w:lineRule="auto"/>
        <w:jc w:val="center"/>
        <w:rPr>
          <w:rFonts w:ascii="Arial" w:hAnsi="Arial" w:cs="Arial"/>
          <w:sz w:val="28"/>
          <w:szCs w:val="28"/>
        </w:rPr>
      </w:pPr>
      <w:r w:rsidRPr="002D722B">
        <w:rPr>
          <w:rFonts w:ascii="Arial" w:hAnsi="Arial" w:cs="Arial"/>
          <w:b/>
          <w:bCs/>
          <w:sz w:val="28"/>
          <w:szCs w:val="28"/>
        </w:rPr>
        <w:t>Module Name:</w:t>
      </w:r>
      <w:r w:rsidRPr="002D722B">
        <w:rPr>
          <w:rFonts w:ascii="Arial" w:hAnsi="Arial" w:cs="Arial"/>
          <w:sz w:val="28"/>
          <w:szCs w:val="28"/>
        </w:rPr>
        <w:t xml:space="preserve"> Strategic Management </w:t>
      </w:r>
    </w:p>
    <w:p w14:paraId="6538C2ED" w14:textId="0BCF774A" w:rsidR="002D722B" w:rsidRPr="002D722B" w:rsidRDefault="002D722B" w:rsidP="00B13B7A">
      <w:pPr>
        <w:spacing w:line="360" w:lineRule="auto"/>
        <w:jc w:val="center"/>
        <w:rPr>
          <w:rFonts w:ascii="Arial" w:hAnsi="Arial" w:cs="Arial"/>
          <w:sz w:val="28"/>
          <w:szCs w:val="28"/>
        </w:rPr>
      </w:pPr>
      <w:r w:rsidRPr="002D722B">
        <w:rPr>
          <w:rFonts w:ascii="Arial" w:hAnsi="Arial" w:cs="Arial"/>
          <w:b/>
          <w:bCs/>
          <w:sz w:val="28"/>
          <w:szCs w:val="28"/>
        </w:rPr>
        <w:t>Module Code:</w:t>
      </w:r>
      <w:r w:rsidRPr="002D722B">
        <w:rPr>
          <w:rFonts w:ascii="Arial" w:hAnsi="Arial" w:cs="Arial"/>
          <w:sz w:val="28"/>
          <w:szCs w:val="28"/>
        </w:rPr>
        <w:t xml:space="preserve"> LCMB70_LON</w:t>
      </w:r>
    </w:p>
    <w:p w14:paraId="4D9ADC82" w14:textId="663F816B" w:rsidR="002D722B" w:rsidRPr="002D722B" w:rsidRDefault="002D722B" w:rsidP="00B13B7A">
      <w:pPr>
        <w:spacing w:line="360" w:lineRule="auto"/>
        <w:jc w:val="center"/>
        <w:rPr>
          <w:rFonts w:ascii="Arial" w:hAnsi="Arial" w:cs="Arial"/>
          <w:sz w:val="28"/>
          <w:szCs w:val="28"/>
        </w:rPr>
      </w:pPr>
      <w:r w:rsidRPr="002D722B">
        <w:rPr>
          <w:rFonts w:ascii="Arial" w:hAnsi="Arial" w:cs="Arial"/>
          <w:b/>
          <w:bCs/>
          <w:sz w:val="28"/>
          <w:szCs w:val="28"/>
        </w:rPr>
        <w:t>Lecturer’s Name:</w:t>
      </w:r>
      <w:r w:rsidRPr="002D722B">
        <w:rPr>
          <w:rFonts w:ascii="Arial" w:hAnsi="Arial" w:cs="Arial"/>
          <w:sz w:val="28"/>
          <w:szCs w:val="28"/>
        </w:rPr>
        <w:t xml:space="preserve"> </w:t>
      </w:r>
      <w:r w:rsidR="00B13B7A">
        <w:rPr>
          <w:rFonts w:ascii="Arial" w:hAnsi="Arial" w:cs="Arial"/>
          <w:sz w:val="28"/>
          <w:szCs w:val="28"/>
        </w:rPr>
        <w:t xml:space="preserve">Andry </w:t>
      </w:r>
      <w:proofErr w:type="spellStart"/>
      <w:r w:rsidR="00B13B7A">
        <w:rPr>
          <w:rFonts w:ascii="Arial" w:hAnsi="Arial" w:cs="Arial"/>
          <w:sz w:val="28"/>
          <w:szCs w:val="28"/>
        </w:rPr>
        <w:t>Rakotovololona</w:t>
      </w:r>
      <w:proofErr w:type="spellEnd"/>
    </w:p>
    <w:p w14:paraId="490A3BF8" w14:textId="50CE8EA6" w:rsidR="002D722B" w:rsidRPr="002D722B" w:rsidRDefault="002D722B" w:rsidP="00B13B7A">
      <w:pPr>
        <w:spacing w:line="360" w:lineRule="auto"/>
        <w:jc w:val="center"/>
        <w:rPr>
          <w:rFonts w:ascii="Arial" w:hAnsi="Arial" w:cs="Arial"/>
          <w:b/>
          <w:bCs/>
          <w:sz w:val="28"/>
          <w:szCs w:val="28"/>
        </w:rPr>
      </w:pPr>
      <w:r w:rsidRPr="002D722B">
        <w:rPr>
          <w:rFonts w:ascii="Arial" w:hAnsi="Arial" w:cs="Arial"/>
          <w:b/>
          <w:bCs/>
          <w:sz w:val="28"/>
          <w:szCs w:val="28"/>
        </w:rPr>
        <w:t>Word Count:</w:t>
      </w:r>
      <w:r w:rsidR="00B13B7A" w:rsidRPr="00B13B7A">
        <w:rPr>
          <w:rFonts w:ascii="Arial" w:hAnsi="Arial" w:cs="Arial"/>
          <w:sz w:val="28"/>
          <w:szCs w:val="28"/>
        </w:rPr>
        <w:t xml:space="preserve"> 5158</w:t>
      </w:r>
    </w:p>
    <w:p w14:paraId="28AB83A5" w14:textId="77777777" w:rsidR="002D722B" w:rsidRPr="002D722B" w:rsidRDefault="002D722B" w:rsidP="00B13B7A">
      <w:pPr>
        <w:spacing w:line="360" w:lineRule="auto"/>
        <w:jc w:val="center"/>
        <w:rPr>
          <w:rFonts w:ascii="Arial" w:hAnsi="Arial" w:cs="Arial"/>
          <w:sz w:val="28"/>
          <w:szCs w:val="28"/>
        </w:rPr>
      </w:pPr>
    </w:p>
    <w:p w14:paraId="56E60FA8" w14:textId="77777777" w:rsidR="002D722B" w:rsidRPr="002D722B" w:rsidRDefault="002D722B" w:rsidP="00B13B7A">
      <w:pPr>
        <w:spacing w:line="360" w:lineRule="auto"/>
        <w:jc w:val="center"/>
        <w:rPr>
          <w:rFonts w:ascii="Arial" w:hAnsi="Arial" w:cs="Arial"/>
          <w:b/>
          <w:bCs/>
          <w:sz w:val="28"/>
          <w:szCs w:val="28"/>
        </w:rPr>
      </w:pPr>
      <w:r w:rsidRPr="002D722B">
        <w:rPr>
          <w:rFonts w:ascii="Arial" w:hAnsi="Arial" w:cs="Arial"/>
          <w:b/>
          <w:bCs/>
          <w:sz w:val="28"/>
          <w:szCs w:val="28"/>
        </w:rPr>
        <w:t>Term 2</w:t>
      </w:r>
    </w:p>
    <w:p w14:paraId="227EF5F0" w14:textId="2A4690AA" w:rsidR="002D722B" w:rsidRPr="002D722B" w:rsidRDefault="002D722B" w:rsidP="00B13B7A">
      <w:pPr>
        <w:spacing w:line="360" w:lineRule="auto"/>
      </w:pPr>
      <w:r w:rsidRPr="002D722B">
        <w:br w:type="page"/>
      </w:r>
    </w:p>
    <w:p w14:paraId="1010E554" w14:textId="77777777" w:rsidR="002D722B" w:rsidRPr="002D722B" w:rsidRDefault="002D722B" w:rsidP="0009746C">
      <w:pPr>
        <w:spacing w:line="360" w:lineRule="auto"/>
        <w:jc w:val="center"/>
        <w:rPr>
          <w:rFonts w:ascii="Arial" w:hAnsi="Arial" w:cs="Arial"/>
          <w:b/>
          <w:bCs/>
        </w:rPr>
      </w:pPr>
      <w:r w:rsidRPr="002D722B">
        <w:rPr>
          <w:rFonts w:ascii="Arial" w:hAnsi="Arial" w:cs="Arial"/>
          <w:b/>
          <w:bCs/>
        </w:rPr>
        <w:lastRenderedPageBreak/>
        <w:t>Table of Contents</w:t>
      </w:r>
    </w:p>
    <w:sdt>
      <w:sdtPr>
        <w:rPr>
          <w:rFonts w:ascii="Arial" w:eastAsiaTheme="minorHAnsi" w:hAnsi="Arial" w:cs="Arial"/>
          <w:kern w:val="2"/>
          <w:lang w:val="en-US" w:eastAsia="en-US" w:bidi="gu-IN"/>
          <w14:ligatures w14:val="standardContextual"/>
        </w:rPr>
        <w:id w:val="-695543643"/>
        <w:docPartObj>
          <w:docPartGallery w:val="Table of Contents"/>
          <w:docPartUnique/>
        </w:docPartObj>
      </w:sdtPr>
      <w:sdtContent>
        <w:p w14:paraId="4E44B4C6" w14:textId="17DB6C9E" w:rsidR="00E00B8E" w:rsidRDefault="002D722B">
          <w:pPr>
            <w:pStyle w:val="TOC1"/>
            <w:tabs>
              <w:tab w:val="right" w:pos="9350"/>
            </w:tabs>
            <w:rPr>
              <w:rFonts w:asciiTheme="minorHAnsi" w:eastAsiaTheme="minorEastAsia" w:hAnsiTheme="minorHAnsi" w:cstheme="minorBidi"/>
              <w:noProof/>
              <w:kern w:val="2"/>
              <w:lang w:val="en-US" w:eastAsia="en-US" w:bidi="gu-IN"/>
              <w14:ligatures w14:val="standardContextual"/>
            </w:rPr>
          </w:pPr>
          <w:r w:rsidRPr="002D722B">
            <w:rPr>
              <w:rFonts w:ascii="Arial" w:hAnsi="Arial" w:cs="Arial"/>
            </w:rPr>
            <w:fldChar w:fldCharType="begin"/>
          </w:r>
          <w:r w:rsidRPr="002D722B">
            <w:rPr>
              <w:rFonts w:ascii="Arial" w:hAnsi="Arial" w:cs="Arial"/>
            </w:rPr>
            <w:instrText xml:space="preserve"> TOC \h \u \z \t "Heading 1,1,Heading 2,2,Heading 3,3,Heading 4,4,Heading 5,5,Heading 6,6,"</w:instrText>
          </w:r>
          <w:r w:rsidRPr="002D722B">
            <w:rPr>
              <w:rFonts w:ascii="Arial" w:hAnsi="Arial" w:cs="Arial"/>
            </w:rPr>
            <w:fldChar w:fldCharType="separate"/>
          </w:r>
          <w:hyperlink w:anchor="_Toc227319668" w:history="1">
            <w:r w:rsidR="00E00B8E" w:rsidRPr="00E036C5">
              <w:rPr>
                <w:rStyle w:val="Hyperlink"/>
                <w:rFonts w:ascii="Arial" w:hAnsi="Arial" w:cs="Arial"/>
                <w:b/>
                <w:bCs/>
                <w:noProof/>
              </w:rPr>
              <w:t>Section 1</w:t>
            </w:r>
            <w:r w:rsidR="00E00B8E">
              <w:rPr>
                <w:noProof/>
                <w:webHidden/>
              </w:rPr>
              <w:tab/>
            </w:r>
            <w:r w:rsidR="00E00B8E">
              <w:rPr>
                <w:noProof/>
                <w:webHidden/>
              </w:rPr>
              <w:fldChar w:fldCharType="begin"/>
            </w:r>
            <w:r w:rsidR="00E00B8E">
              <w:rPr>
                <w:noProof/>
                <w:webHidden/>
              </w:rPr>
              <w:instrText xml:space="preserve"> PAGEREF _Toc227319668 \h </w:instrText>
            </w:r>
            <w:r w:rsidR="00E00B8E">
              <w:rPr>
                <w:noProof/>
                <w:webHidden/>
              </w:rPr>
            </w:r>
            <w:r w:rsidR="00E00B8E">
              <w:rPr>
                <w:noProof/>
                <w:webHidden/>
              </w:rPr>
              <w:fldChar w:fldCharType="separate"/>
            </w:r>
            <w:r w:rsidR="00E00B8E">
              <w:rPr>
                <w:noProof/>
                <w:webHidden/>
              </w:rPr>
              <w:t>4</w:t>
            </w:r>
            <w:r w:rsidR="00E00B8E">
              <w:rPr>
                <w:noProof/>
                <w:webHidden/>
              </w:rPr>
              <w:fldChar w:fldCharType="end"/>
            </w:r>
          </w:hyperlink>
        </w:p>
        <w:p w14:paraId="3CD7EDD1" w14:textId="2D247DFA" w:rsidR="00E00B8E" w:rsidRDefault="00E00B8E">
          <w:pPr>
            <w:pStyle w:val="TOC2"/>
            <w:tabs>
              <w:tab w:val="right" w:pos="9350"/>
            </w:tabs>
            <w:rPr>
              <w:rFonts w:asciiTheme="minorHAnsi" w:eastAsiaTheme="minorEastAsia" w:hAnsiTheme="minorHAnsi" w:cstheme="minorBidi"/>
              <w:noProof/>
              <w:kern w:val="2"/>
              <w:lang w:val="en-US" w:eastAsia="en-US" w:bidi="gu-IN"/>
              <w14:ligatures w14:val="standardContextual"/>
            </w:rPr>
          </w:pPr>
          <w:hyperlink w:anchor="_Toc227319669" w:history="1">
            <w:r w:rsidRPr="00E036C5">
              <w:rPr>
                <w:rStyle w:val="Hyperlink"/>
                <w:rFonts w:ascii="Arial" w:hAnsi="Arial" w:cs="Arial"/>
                <w:b/>
                <w:bCs/>
                <w:noProof/>
              </w:rPr>
              <w:t>1. Organizational Context and Overview</w:t>
            </w:r>
            <w:r>
              <w:rPr>
                <w:noProof/>
                <w:webHidden/>
              </w:rPr>
              <w:tab/>
            </w:r>
            <w:r>
              <w:rPr>
                <w:noProof/>
                <w:webHidden/>
              </w:rPr>
              <w:fldChar w:fldCharType="begin"/>
            </w:r>
            <w:r>
              <w:rPr>
                <w:noProof/>
                <w:webHidden/>
              </w:rPr>
              <w:instrText xml:space="preserve"> PAGEREF _Toc227319669 \h </w:instrText>
            </w:r>
            <w:r>
              <w:rPr>
                <w:noProof/>
                <w:webHidden/>
              </w:rPr>
            </w:r>
            <w:r>
              <w:rPr>
                <w:noProof/>
                <w:webHidden/>
              </w:rPr>
              <w:fldChar w:fldCharType="separate"/>
            </w:r>
            <w:r>
              <w:rPr>
                <w:noProof/>
                <w:webHidden/>
              </w:rPr>
              <w:t>4</w:t>
            </w:r>
            <w:r>
              <w:rPr>
                <w:noProof/>
                <w:webHidden/>
              </w:rPr>
              <w:fldChar w:fldCharType="end"/>
            </w:r>
          </w:hyperlink>
        </w:p>
        <w:p w14:paraId="42CB3541" w14:textId="1822A6BE" w:rsidR="00E00B8E" w:rsidRDefault="00E00B8E">
          <w:pPr>
            <w:pStyle w:val="TOC2"/>
            <w:tabs>
              <w:tab w:val="right" w:pos="9350"/>
            </w:tabs>
            <w:rPr>
              <w:rFonts w:asciiTheme="minorHAnsi" w:eastAsiaTheme="minorEastAsia" w:hAnsiTheme="minorHAnsi" w:cstheme="minorBidi"/>
              <w:noProof/>
              <w:kern w:val="2"/>
              <w:lang w:val="en-US" w:eastAsia="en-US" w:bidi="gu-IN"/>
              <w14:ligatures w14:val="standardContextual"/>
            </w:rPr>
          </w:pPr>
          <w:hyperlink w:anchor="_Toc227319670" w:history="1">
            <w:r w:rsidRPr="00E036C5">
              <w:rPr>
                <w:rStyle w:val="Hyperlink"/>
                <w:rFonts w:ascii="Arial" w:hAnsi="Arial" w:cs="Arial"/>
                <w:b/>
                <w:bCs/>
                <w:noProof/>
              </w:rPr>
              <w:t>1.1 Organizational Context</w:t>
            </w:r>
            <w:r>
              <w:rPr>
                <w:noProof/>
                <w:webHidden/>
              </w:rPr>
              <w:tab/>
            </w:r>
            <w:r>
              <w:rPr>
                <w:noProof/>
                <w:webHidden/>
              </w:rPr>
              <w:fldChar w:fldCharType="begin"/>
            </w:r>
            <w:r>
              <w:rPr>
                <w:noProof/>
                <w:webHidden/>
              </w:rPr>
              <w:instrText xml:space="preserve"> PAGEREF _Toc227319670 \h </w:instrText>
            </w:r>
            <w:r>
              <w:rPr>
                <w:noProof/>
                <w:webHidden/>
              </w:rPr>
            </w:r>
            <w:r>
              <w:rPr>
                <w:noProof/>
                <w:webHidden/>
              </w:rPr>
              <w:fldChar w:fldCharType="separate"/>
            </w:r>
            <w:r>
              <w:rPr>
                <w:noProof/>
                <w:webHidden/>
              </w:rPr>
              <w:t>4</w:t>
            </w:r>
            <w:r>
              <w:rPr>
                <w:noProof/>
                <w:webHidden/>
              </w:rPr>
              <w:fldChar w:fldCharType="end"/>
            </w:r>
          </w:hyperlink>
        </w:p>
        <w:p w14:paraId="08C6DFA6" w14:textId="7A563007" w:rsidR="00E00B8E" w:rsidRDefault="00E00B8E">
          <w:pPr>
            <w:pStyle w:val="TOC2"/>
            <w:tabs>
              <w:tab w:val="right" w:pos="9350"/>
            </w:tabs>
            <w:rPr>
              <w:rFonts w:asciiTheme="minorHAnsi" w:eastAsiaTheme="minorEastAsia" w:hAnsiTheme="minorHAnsi" w:cstheme="minorBidi"/>
              <w:noProof/>
              <w:kern w:val="2"/>
              <w:lang w:val="en-US" w:eastAsia="en-US" w:bidi="gu-IN"/>
              <w14:ligatures w14:val="standardContextual"/>
            </w:rPr>
          </w:pPr>
          <w:hyperlink w:anchor="_Toc227319671" w:history="1">
            <w:r w:rsidRPr="00E036C5">
              <w:rPr>
                <w:rStyle w:val="Hyperlink"/>
                <w:rFonts w:ascii="Arial" w:hAnsi="Arial" w:cs="Arial"/>
                <w:b/>
                <w:bCs/>
                <w:noProof/>
              </w:rPr>
              <w:t>1.2 Industry Overview</w:t>
            </w:r>
            <w:r>
              <w:rPr>
                <w:noProof/>
                <w:webHidden/>
              </w:rPr>
              <w:tab/>
            </w:r>
            <w:r>
              <w:rPr>
                <w:noProof/>
                <w:webHidden/>
              </w:rPr>
              <w:fldChar w:fldCharType="begin"/>
            </w:r>
            <w:r>
              <w:rPr>
                <w:noProof/>
                <w:webHidden/>
              </w:rPr>
              <w:instrText xml:space="preserve"> PAGEREF _Toc227319671 \h </w:instrText>
            </w:r>
            <w:r>
              <w:rPr>
                <w:noProof/>
                <w:webHidden/>
              </w:rPr>
            </w:r>
            <w:r>
              <w:rPr>
                <w:noProof/>
                <w:webHidden/>
              </w:rPr>
              <w:fldChar w:fldCharType="separate"/>
            </w:r>
            <w:r>
              <w:rPr>
                <w:noProof/>
                <w:webHidden/>
              </w:rPr>
              <w:t>5</w:t>
            </w:r>
            <w:r>
              <w:rPr>
                <w:noProof/>
                <w:webHidden/>
              </w:rPr>
              <w:fldChar w:fldCharType="end"/>
            </w:r>
          </w:hyperlink>
        </w:p>
        <w:p w14:paraId="507E9F66" w14:textId="020555B6" w:rsidR="00E00B8E" w:rsidRDefault="00E00B8E">
          <w:pPr>
            <w:pStyle w:val="TOC1"/>
            <w:tabs>
              <w:tab w:val="right" w:pos="9350"/>
            </w:tabs>
            <w:rPr>
              <w:rFonts w:asciiTheme="minorHAnsi" w:eastAsiaTheme="minorEastAsia" w:hAnsiTheme="minorHAnsi" w:cstheme="minorBidi"/>
              <w:noProof/>
              <w:kern w:val="2"/>
              <w:lang w:val="en-US" w:eastAsia="en-US" w:bidi="gu-IN"/>
              <w14:ligatures w14:val="standardContextual"/>
            </w:rPr>
          </w:pPr>
          <w:hyperlink w:anchor="_Toc227319672" w:history="1">
            <w:r w:rsidRPr="00E036C5">
              <w:rPr>
                <w:rStyle w:val="Hyperlink"/>
                <w:rFonts w:ascii="Arial" w:hAnsi="Arial" w:cs="Arial"/>
                <w:b/>
                <w:bCs/>
                <w:noProof/>
              </w:rPr>
              <w:t>2. External and Internal Environment Analysis</w:t>
            </w:r>
            <w:r>
              <w:rPr>
                <w:noProof/>
                <w:webHidden/>
              </w:rPr>
              <w:tab/>
            </w:r>
            <w:r>
              <w:rPr>
                <w:noProof/>
                <w:webHidden/>
              </w:rPr>
              <w:fldChar w:fldCharType="begin"/>
            </w:r>
            <w:r>
              <w:rPr>
                <w:noProof/>
                <w:webHidden/>
              </w:rPr>
              <w:instrText xml:space="preserve"> PAGEREF _Toc227319672 \h </w:instrText>
            </w:r>
            <w:r>
              <w:rPr>
                <w:noProof/>
                <w:webHidden/>
              </w:rPr>
            </w:r>
            <w:r>
              <w:rPr>
                <w:noProof/>
                <w:webHidden/>
              </w:rPr>
              <w:fldChar w:fldCharType="separate"/>
            </w:r>
            <w:r>
              <w:rPr>
                <w:noProof/>
                <w:webHidden/>
              </w:rPr>
              <w:t>6</w:t>
            </w:r>
            <w:r>
              <w:rPr>
                <w:noProof/>
                <w:webHidden/>
              </w:rPr>
              <w:fldChar w:fldCharType="end"/>
            </w:r>
          </w:hyperlink>
        </w:p>
        <w:p w14:paraId="24B5D975" w14:textId="5625C6B2" w:rsidR="00E00B8E" w:rsidRDefault="00E00B8E">
          <w:pPr>
            <w:pStyle w:val="TOC3"/>
            <w:tabs>
              <w:tab w:val="right" w:pos="9350"/>
            </w:tabs>
            <w:rPr>
              <w:rFonts w:asciiTheme="minorHAnsi" w:eastAsiaTheme="minorEastAsia" w:hAnsiTheme="minorHAnsi" w:cstheme="minorBidi"/>
              <w:noProof/>
              <w:kern w:val="2"/>
              <w:lang w:val="en-US" w:eastAsia="en-US" w:bidi="gu-IN"/>
              <w14:ligatures w14:val="standardContextual"/>
            </w:rPr>
          </w:pPr>
          <w:hyperlink w:anchor="_Toc227319673" w:history="1">
            <w:r w:rsidRPr="00E036C5">
              <w:rPr>
                <w:rStyle w:val="Hyperlink"/>
                <w:rFonts w:ascii="Arial" w:hAnsi="Arial" w:cs="Arial"/>
                <w:b/>
                <w:bCs/>
                <w:noProof/>
              </w:rPr>
              <w:t>2.1. PESTLE Analysis</w:t>
            </w:r>
            <w:r>
              <w:rPr>
                <w:noProof/>
                <w:webHidden/>
              </w:rPr>
              <w:tab/>
            </w:r>
            <w:r>
              <w:rPr>
                <w:noProof/>
                <w:webHidden/>
              </w:rPr>
              <w:fldChar w:fldCharType="begin"/>
            </w:r>
            <w:r>
              <w:rPr>
                <w:noProof/>
                <w:webHidden/>
              </w:rPr>
              <w:instrText xml:space="preserve"> PAGEREF _Toc227319673 \h </w:instrText>
            </w:r>
            <w:r>
              <w:rPr>
                <w:noProof/>
                <w:webHidden/>
              </w:rPr>
            </w:r>
            <w:r>
              <w:rPr>
                <w:noProof/>
                <w:webHidden/>
              </w:rPr>
              <w:fldChar w:fldCharType="separate"/>
            </w:r>
            <w:r>
              <w:rPr>
                <w:noProof/>
                <w:webHidden/>
              </w:rPr>
              <w:t>6</w:t>
            </w:r>
            <w:r>
              <w:rPr>
                <w:noProof/>
                <w:webHidden/>
              </w:rPr>
              <w:fldChar w:fldCharType="end"/>
            </w:r>
          </w:hyperlink>
        </w:p>
        <w:p w14:paraId="6F642954" w14:textId="1B245D46" w:rsidR="00E00B8E" w:rsidRDefault="00E00B8E">
          <w:pPr>
            <w:pStyle w:val="TOC3"/>
            <w:tabs>
              <w:tab w:val="right" w:pos="9350"/>
            </w:tabs>
            <w:rPr>
              <w:rFonts w:asciiTheme="minorHAnsi" w:eastAsiaTheme="minorEastAsia" w:hAnsiTheme="minorHAnsi" w:cstheme="minorBidi"/>
              <w:noProof/>
              <w:kern w:val="2"/>
              <w:lang w:val="en-US" w:eastAsia="en-US" w:bidi="gu-IN"/>
              <w14:ligatures w14:val="standardContextual"/>
            </w:rPr>
          </w:pPr>
          <w:hyperlink w:anchor="_Toc227319674" w:history="1">
            <w:r w:rsidRPr="00E036C5">
              <w:rPr>
                <w:rStyle w:val="Hyperlink"/>
                <w:rFonts w:ascii="Arial" w:hAnsi="Arial" w:cs="Arial"/>
                <w:b/>
                <w:bCs/>
                <w:noProof/>
              </w:rPr>
              <w:t>2.2. Porter’s Five Forces</w:t>
            </w:r>
            <w:r>
              <w:rPr>
                <w:noProof/>
                <w:webHidden/>
              </w:rPr>
              <w:tab/>
            </w:r>
            <w:r>
              <w:rPr>
                <w:noProof/>
                <w:webHidden/>
              </w:rPr>
              <w:fldChar w:fldCharType="begin"/>
            </w:r>
            <w:r>
              <w:rPr>
                <w:noProof/>
                <w:webHidden/>
              </w:rPr>
              <w:instrText xml:space="preserve"> PAGEREF _Toc227319674 \h </w:instrText>
            </w:r>
            <w:r>
              <w:rPr>
                <w:noProof/>
                <w:webHidden/>
              </w:rPr>
            </w:r>
            <w:r>
              <w:rPr>
                <w:noProof/>
                <w:webHidden/>
              </w:rPr>
              <w:fldChar w:fldCharType="separate"/>
            </w:r>
            <w:r>
              <w:rPr>
                <w:noProof/>
                <w:webHidden/>
              </w:rPr>
              <w:t>8</w:t>
            </w:r>
            <w:r>
              <w:rPr>
                <w:noProof/>
                <w:webHidden/>
              </w:rPr>
              <w:fldChar w:fldCharType="end"/>
            </w:r>
          </w:hyperlink>
        </w:p>
        <w:p w14:paraId="709274D2" w14:textId="71310817" w:rsidR="00E00B8E" w:rsidRDefault="00E00B8E">
          <w:pPr>
            <w:pStyle w:val="TOC3"/>
            <w:tabs>
              <w:tab w:val="right" w:pos="9350"/>
            </w:tabs>
            <w:rPr>
              <w:rFonts w:asciiTheme="minorHAnsi" w:eastAsiaTheme="minorEastAsia" w:hAnsiTheme="minorHAnsi" w:cstheme="minorBidi"/>
              <w:noProof/>
              <w:kern w:val="2"/>
              <w:lang w:val="en-US" w:eastAsia="en-US" w:bidi="gu-IN"/>
              <w14:ligatures w14:val="standardContextual"/>
            </w:rPr>
          </w:pPr>
          <w:hyperlink w:anchor="_Toc227319675" w:history="1">
            <w:r w:rsidRPr="00E036C5">
              <w:rPr>
                <w:rStyle w:val="Hyperlink"/>
                <w:rFonts w:ascii="Arial" w:hAnsi="Arial" w:cs="Arial"/>
                <w:b/>
                <w:bCs/>
                <w:noProof/>
              </w:rPr>
              <w:t>2.3. Porter’s Diamond Model</w:t>
            </w:r>
            <w:r>
              <w:rPr>
                <w:noProof/>
                <w:webHidden/>
              </w:rPr>
              <w:tab/>
            </w:r>
            <w:r>
              <w:rPr>
                <w:noProof/>
                <w:webHidden/>
              </w:rPr>
              <w:fldChar w:fldCharType="begin"/>
            </w:r>
            <w:r>
              <w:rPr>
                <w:noProof/>
                <w:webHidden/>
              </w:rPr>
              <w:instrText xml:space="preserve"> PAGEREF _Toc227319675 \h </w:instrText>
            </w:r>
            <w:r>
              <w:rPr>
                <w:noProof/>
                <w:webHidden/>
              </w:rPr>
            </w:r>
            <w:r>
              <w:rPr>
                <w:noProof/>
                <w:webHidden/>
              </w:rPr>
              <w:fldChar w:fldCharType="separate"/>
            </w:r>
            <w:r>
              <w:rPr>
                <w:noProof/>
                <w:webHidden/>
              </w:rPr>
              <w:t>9</w:t>
            </w:r>
            <w:r>
              <w:rPr>
                <w:noProof/>
                <w:webHidden/>
              </w:rPr>
              <w:fldChar w:fldCharType="end"/>
            </w:r>
          </w:hyperlink>
        </w:p>
        <w:p w14:paraId="3D989F7D" w14:textId="6739021E" w:rsidR="00E00B8E" w:rsidRDefault="00E00B8E">
          <w:pPr>
            <w:pStyle w:val="TOC3"/>
            <w:tabs>
              <w:tab w:val="right" w:pos="9350"/>
            </w:tabs>
            <w:rPr>
              <w:rFonts w:asciiTheme="minorHAnsi" w:eastAsiaTheme="minorEastAsia" w:hAnsiTheme="minorHAnsi" w:cstheme="minorBidi"/>
              <w:noProof/>
              <w:kern w:val="2"/>
              <w:lang w:val="en-US" w:eastAsia="en-US" w:bidi="gu-IN"/>
              <w14:ligatures w14:val="standardContextual"/>
            </w:rPr>
          </w:pPr>
          <w:hyperlink w:anchor="_Toc227319676" w:history="1">
            <w:r w:rsidRPr="00E036C5">
              <w:rPr>
                <w:rStyle w:val="Hyperlink"/>
                <w:rFonts w:ascii="Arial" w:hAnsi="Arial" w:cs="Arial"/>
                <w:b/>
                <w:bCs/>
                <w:noProof/>
              </w:rPr>
              <w:t>2.4. VRIO Analysis</w:t>
            </w:r>
            <w:r>
              <w:rPr>
                <w:noProof/>
                <w:webHidden/>
              </w:rPr>
              <w:tab/>
            </w:r>
            <w:r>
              <w:rPr>
                <w:noProof/>
                <w:webHidden/>
              </w:rPr>
              <w:fldChar w:fldCharType="begin"/>
            </w:r>
            <w:r>
              <w:rPr>
                <w:noProof/>
                <w:webHidden/>
              </w:rPr>
              <w:instrText xml:space="preserve"> PAGEREF _Toc227319676 \h </w:instrText>
            </w:r>
            <w:r>
              <w:rPr>
                <w:noProof/>
                <w:webHidden/>
              </w:rPr>
            </w:r>
            <w:r>
              <w:rPr>
                <w:noProof/>
                <w:webHidden/>
              </w:rPr>
              <w:fldChar w:fldCharType="separate"/>
            </w:r>
            <w:r>
              <w:rPr>
                <w:noProof/>
                <w:webHidden/>
              </w:rPr>
              <w:t>10</w:t>
            </w:r>
            <w:r>
              <w:rPr>
                <w:noProof/>
                <w:webHidden/>
              </w:rPr>
              <w:fldChar w:fldCharType="end"/>
            </w:r>
          </w:hyperlink>
        </w:p>
        <w:p w14:paraId="232B5A59" w14:textId="255247D2" w:rsidR="00E00B8E" w:rsidRDefault="00E00B8E">
          <w:pPr>
            <w:pStyle w:val="TOC2"/>
            <w:tabs>
              <w:tab w:val="right" w:pos="9350"/>
            </w:tabs>
            <w:rPr>
              <w:rFonts w:asciiTheme="minorHAnsi" w:eastAsiaTheme="minorEastAsia" w:hAnsiTheme="minorHAnsi" w:cstheme="minorBidi"/>
              <w:noProof/>
              <w:kern w:val="2"/>
              <w:lang w:val="en-US" w:eastAsia="en-US" w:bidi="gu-IN"/>
              <w14:ligatures w14:val="standardContextual"/>
            </w:rPr>
          </w:pPr>
          <w:hyperlink w:anchor="_Toc227319677" w:history="1">
            <w:r w:rsidRPr="00E036C5">
              <w:rPr>
                <w:rStyle w:val="Hyperlink"/>
                <w:rFonts w:ascii="Arial" w:hAnsi="Arial" w:cs="Arial"/>
                <w:b/>
                <w:bCs/>
                <w:noProof/>
              </w:rPr>
              <w:t>3. CSR and Sustainability objectives</w:t>
            </w:r>
            <w:r>
              <w:rPr>
                <w:noProof/>
                <w:webHidden/>
              </w:rPr>
              <w:tab/>
            </w:r>
            <w:r>
              <w:rPr>
                <w:noProof/>
                <w:webHidden/>
              </w:rPr>
              <w:fldChar w:fldCharType="begin"/>
            </w:r>
            <w:r>
              <w:rPr>
                <w:noProof/>
                <w:webHidden/>
              </w:rPr>
              <w:instrText xml:space="preserve"> PAGEREF _Toc227319677 \h </w:instrText>
            </w:r>
            <w:r>
              <w:rPr>
                <w:noProof/>
                <w:webHidden/>
              </w:rPr>
            </w:r>
            <w:r>
              <w:rPr>
                <w:noProof/>
                <w:webHidden/>
              </w:rPr>
              <w:fldChar w:fldCharType="separate"/>
            </w:r>
            <w:r>
              <w:rPr>
                <w:noProof/>
                <w:webHidden/>
              </w:rPr>
              <w:t>11</w:t>
            </w:r>
            <w:r>
              <w:rPr>
                <w:noProof/>
                <w:webHidden/>
              </w:rPr>
              <w:fldChar w:fldCharType="end"/>
            </w:r>
          </w:hyperlink>
        </w:p>
        <w:p w14:paraId="5135DD4D" w14:textId="127C16C0" w:rsidR="00E00B8E" w:rsidRDefault="00E00B8E">
          <w:pPr>
            <w:pStyle w:val="TOC3"/>
            <w:tabs>
              <w:tab w:val="right" w:pos="9350"/>
            </w:tabs>
            <w:rPr>
              <w:rFonts w:asciiTheme="minorHAnsi" w:eastAsiaTheme="minorEastAsia" w:hAnsiTheme="minorHAnsi" w:cstheme="minorBidi"/>
              <w:noProof/>
              <w:kern w:val="2"/>
              <w:lang w:val="en-US" w:eastAsia="en-US" w:bidi="gu-IN"/>
              <w14:ligatures w14:val="standardContextual"/>
            </w:rPr>
          </w:pPr>
          <w:hyperlink w:anchor="_Toc227319678" w:history="1">
            <w:r w:rsidRPr="00E036C5">
              <w:rPr>
                <w:rStyle w:val="Hyperlink"/>
                <w:rFonts w:ascii="Arial" w:hAnsi="Arial" w:cs="Arial"/>
                <w:b/>
                <w:bCs/>
                <w:noProof/>
              </w:rPr>
              <w:t>3.1. Discuss the CSR strategy of Adidas</w:t>
            </w:r>
            <w:r>
              <w:rPr>
                <w:noProof/>
                <w:webHidden/>
              </w:rPr>
              <w:tab/>
            </w:r>
            <w:r>
              <w:rPr>
                <w:noProof/>
                <w:webHidden/>
              </w:rPr>
              <w:fldChar w:fldCharType="begin"/>
            </w:r>
            <w:r>
              <w:rPr>
                <w:noProof/>
                <w:webHidden/>
              </w:rPr>
              <w:instrText xml:space="preserve"> PAGEREF _Toc227319678 \h </w:instrText>
            </w:r>
            <w:r>
              <w:rPr>
                <w:noProof/>
                <w:webHidden/>
              </w:rPr>
            </w:r>
            <w:r>
              <w:rPr>
                <w:noProof/>
                <w:webHidden/>
              </w:rPr>
              <w:fldChar w:fldCharType="separate"/>
            </w:r>
            <w:r>
              <w:rPr>
                <w:noProof/>
                <w:webHidden/>
              </w:rPr>
              <w:t>11</w:t>
            </w:r>
            <w:r>
              <w:rPr>
                <w:noProof/>
                <w:webHidden/>
              </w:rPr>
              <w:fldChar w:fldCharType="end"/>
            </w:r>
          </w:hyperlink>
        </w:p>
        <w:p w14:paraId="1A77AC11" w14:textId="2CE4256E" w:rsidR="00E00B8E" w:rsidRDefault="00E00B8E">
          <w:pPr>
            <w:pStyle w:val="TOC3"/>
            <w:tabs>
              <w:tab w:val="right" w:pos="9350"/>
            </w:tabs>
            <w:rPr>
              <w:rFonts w:asciiTheme="minorHAnsi" w:eastAsiaTheme="minorEastAsia" w:hAnsiTheme="minorHAnsi" w:cstheme="minorBidi"/>
              <w:noProof/>
              <w:kern w:val="2"/>
              <w:lang w:val="en-US" w:eastAsia="en-US" w:bidi="gu-IN"/>
              <w14:ligatures w14:val="standardContextual"/>
            </w:rPr>
          </w:pPr>
          <w:hyperlink w:anchor="_Toc227319679" w:history="1">
            <w:r w:rsidRPr="00E036C5">
              <w:rPr>
                <w:rStyle w:val="Hyperlink"/>
                <w:rFonts w:ascii="Arial" w:hAnsi="Arial" w:cs="Arial"/>
                <w:b/>
                <w:bCs/>
                <w:noProof/>
              </w:rPr>
              <w:t>3.2. Alignment of the CSR strategy with the business objectives of Adidas</w:t>
            </w:r>
            <w:r>
              <w:rPr>
                <w:noProof/>
                <w:webHidden/>
              </w:rPr>
              <w:tab/>
            </w:r>
            <w:r>
              <w:rPr>
                <w:noProof/>
                <w:webHidden/>
              </w:rPr>
              <w:fldChar w:fldCharType="begin"/>
            </w:r>
            <w:r>
              <w:rPr>
                <w:noProof/>
                <w:webHidden/>
              </w:rPr>
              <w:instrText xml:space="preserve"> PAGEREF _Toc227319679 \h </w:instrText>
            </w:r>
            <w:r>
              <w:rPr>
                <w:noProof/>
                <w:webHidden/>
              </w:rPr>
            </w:r>
            <w:r>
              <w:rPr>
                <w:noProof/>
                <w:webHidden/>
              </w:rPr>
              <w:fldChar w:fldCharType="separate"/>
            </w:r>
            <w:r>
              <w:rPr>
                <w:noProof/>
                <w:webHidden/>
              </w:rPr>
              <w:t>12</w:t>
            </w:r>
            <w:r>
              <w:rPr>
                <w:noProof/>
                <w:webHidden/>
              </w:rPr>
              <w:fldChar w:fldCharType="end"/>
            </w:r>
          </w:hyperlink>
        </w:p>
        <w:p w14:paraId="7C10BA86" w14:textId="17B2C5DB" w:rsidR="00E00B8E" w:rsidRDefault="00E00B8E">
          <w:pPr>
            <w:pStyle w:val="TOC2"/>
            <w:tabs>
              <w:tab w:val="right" w:pos="9350"/>
            </w:tabs>
            <w:rPr>
              <w:rFonts w:asciiTheme="minorHAnsi" w:eastAsiaTheme="minorEastAsia" w:hAnsiTheme="minorHAnsi" w:cstheme="minorBidi"/>
              <w:noProof/>
              <w:kern w:val="2"/>
              <w:lang w:val="en-US" w:eastAsia="en-US" w:bidi="gu-IN"/>
              <w14:ligatures w14:val="standardContextual"/>
            </w:rPr>
          </w:pPr>
          <w:hyperlink w:anchor="_Toc227319680" w:history="1">
            <w:r w:rsidRPr="00E036C5">
              <w:rPr>
                <w:rStyle w:val="Hyperlink"/>
                <w:rFonts w:ascii="Arial" w:hAnsi="Arial" w:cs="Arial"/>
                <w:b/>
                <w:bCs/>
                <w:noProof/>
              </w:rPr>
              <w:t>4. Comprehensive and holistic view of the organization</w:t>
            </w:r>
            <w:r>
              <w:rPr>
                <w:noProof/>
                <w:webHidden/>
              </w:rPr>
              <w:tab/>
            </w:r>
            <w:r>
              <w:rPr>
                <w:noProof/>
                <w:webHidden/>
              </w:rPr>
              <w:fldChar w:fldCharType="begin"/>
            </w:r>
            <w:r>
              <w:rPr>
                <w:noProof/>
                <w:webHidden/>
              </w:rPr>
              <w:instrText xml:space="preserve"> PAGEREF _Toc227319680 \h </w:instrText>
            </w:r>
            <w:r>
              <w:rPr>
                <w:noProof/>
                <w:webHidden/>
              </w:rPr>
            </w:r>
            <w:r>
              <w:rPr>
                <w:noProof/>
                <w:webHidden/>
              </w:rPr>
              <w:fldChar w:fldCharType="separate"/>
            </w:r>
            <w:r>
              <w:rPr>
                <w:noProof/>
                <w:webHidden/>
              </w:rPr>
              <w:t>13</w:t>
            </w:r>
            <w:r>
              <w:rPr>
                <w:noProof/>
                <w:webHidden/>
              </w:rPr>
              <w:fldChar w:fldCharType="end"/>
            </w:r>
          </w:hyperlink>
        </w:p>
        <w:p w14:paraId="28D0A948" w14:textId="504B101C" w:rsidR="00E00B8E" w:rsidRDefault="00E00B8E">
          <w:pPr>
            <w:pStyle w:val="TOC3"/>
            <w:tabs>
              <w:tab w:val="right" w:pos="9350"/>
            </w:tabs>
            <w:rPr>
              <w:rFonts w:asciiTheme="minorHAnsi" w:eastAsiaTheme="minorEastAsia" w:hAnsiTheme="minorHAnsi" w:cstheme="minorBidi"/>
              <w:noProof/>
              <w:kern w:val="2"/>
              <w:lang w:val="en-US" w:eastAsia="en-US" w:bidi="gu-IN"/>
              <w14:ligatures w14:val="standardContextual"/>
            </w:rPr>
          </w:pPr>
          <w:hyperlink w:anchor="_Toc227319681" w:history="1">
            <w:r w:rsidRPr="00E036C5">
              <w:rPr>
                <w:rStyle w:val="Hyperlink"/>
                <w:rFonts w:ascii="Arial" w:hAnsi="Arial" w:cs="Arial"/>
                <w:b/>
                <w:bCs/>
                <w:noProof/>
              </w:rPr>
              <w:t>4.1. Balanced Scorecard</w:t>
            </w:r>
            <w:r>
              <w:rPr>
                <w:noProof/>
                <w:webHidden/>
              </w:rPr>
              <w:tab/>
            </w:r>
            <w:r>
              <w:rPr>
                <w:noProof/>
                <w:webHidden/>
              </w:rPr>
              <w:fldChar w:fldCharType="begin"/>
            </w:r>
            <w:r>
              <w:rPr>
                <w:noProof/>
                <w:webHidden/>
              </w:rPr>
              <w:instrText xml:space="preserve"> PAGEREF _Toc227319681 \h </w:instrText>
            </w:r>
            <w:r>
              <w:rPr>
                <w:noProof/>
                <w:webHidden/>
              </w:rPr>
            </w:r>
            <w:r>
              <w:rPr>
                <w:noProof/>
                <w:webHidden/>
              </w:rPr>
              <w:fldChar w:fldCharType="separate"/>
            </w:r>
            <w:r>
              <w:rPr>
                <w:noProof/>
                <w:webHidden/>
              </w:rPr>
              <w:t>13</w:t>
            </w:r>
            <w:r>
              <w:rPr>
                <w:noProof/>
                <w:webHidden/>
              </w:rPr>
              <w:fldChar w:fldCharType="end"/>
            </w:r>
          </w:hyperlink>
        </w:p>
        <w:p w14:paraId="67FAF9B5" w14:textId="5FDCD8B5" w:rsidR="00E00B8E" w:rsidRDefault="00E00B8E">
          <w:pPr>
            <w:pStyle w:val="TOC2"/>
            <w:tabs>
              <w:tab w:val="right" w:pos="9350"/>
            </w:tabs>
            <w:rPr>
              <w:rFonts w:asciiTheme="minorHAnsi" w:eastAsiaTheme="minorEastAsia" w:hAnsiTheme="minorHAnsi" w:cstheme="minorBidi"/>
              <w:noProof/>
              <w:kern w:val="2"/>
              <w:lang w:val="en-US" w:eastAsia="en-US" w:bidi="gu-IN"/>
              <w14:ligatures w14:val="standardContextual"/>
            </w:rPr>
          </w:pPr>
          <w:hyperlink w:anchor="_Toc227319682" w:history="1">
            <w:r w:rsidRPr="00E036C5">
              <w:rPr>
                <w:rStyle w:val="Hyperlink"/>
                <w:rFonts w:ascii="Arial" w:hAnsi="Arial" w:cs="Arial"/>
                <w:b/>
                <w:bCs/>
                <w:noProof/>
              </w:rPr>
              <w:t>5. Strategic Choices and Implementation</w:t>
            </w:r>
            <w:r>
              <w:rPr>
                <w:noProof/>
                <w:webHidden/>
              </w:rPr>
              <w:tab/>
            </w:r>
            <w:r>
              <w:rPr>
                <w:noProof/>
                <w:webHidden/>
              </w:rPr>
              <w:fldChar w:fldCharType="begin"/>
            </w:r>
            <w:r>
              <w:rPr>
                <w:noProof/>
                <w:webHidden/>
              </w:rPr>
              <w:instrText xml:space="preserve"> PAGEREF _Toc227319682 \h </w:instrText>
            </w:r>
            <w:r>
              <w:rPr>
                <w:noProof/>
                <w:webHidden/>
              </w:rPr>
            </w:r>
            <w:r>
              <w:rPr>
                <w:noProof/>
                <w:webHidden/>
              </w:rPr>
              <w:fldChar w:fldCharType="separate"/>
            </w:r>
            <w:r>
              <w:rPr>
                <w:noProof/>
                <w:webHidden/>
              </w:rPr>
              <w:t>17</w:t>
            </w:r>
            <w:r>
              <w:rPr>
                <w:noProof/>
                <w:webHidden/>
              </w:rPr>
              <w:fldChar w:fldCharType="end"/>
            </w:r>
          </w:hyperlink>
        </w:p>
        <w:p w14:paraId="224A8AB1" w14:textId="5F88255F" w:rsidR="00E00B8E" w:rsidRDefault="00E00B8E">
          <w:pPr>
            <w:pStyle w:val="TOC3"/>
            <w:tabs>
              <w:tab w:val="right" w:pos="9350"/>
            </w:tabs>
            <w:rPr>
              <w:rFonts w:asciiTheme="minorHAnsi" w:eastAsiaTheme="minorEastAsia" w:hAnsiTheme="minorHAnsi" w:cstheme="minorBidi"/>
              <w:noProof/>
              <w:kern w:val="2"/>
              <w:lang w:val="en-US" w:eastAsia="en-US" w:bidi="gu-IN"/>
              <w14:ligatures w14:val="standardContextual"/>
            </w:rPr>
          </w:pPr>
          <w:hyperlink w:anchor="_Toc227319683" w:history="1">
            <w:r w:rsidRPr="00E036C5">
              <w:rPr>
                <w:rStyle w:val="Hyperlink"/>
                <w:rFonts w:ascii="Arial" w:hAnsi="Arial" w:cs="Arial"/>
                <w:b/>
                <w:bCs/>
                <w:noProof/>
              </w:rPr>
              <w:t>5.1 Ownership Advantage</w:t>
            </w:r>
            <w:r>
              <w:rPr>
                <w:noProof/>
                <w:webHidden/>
              </w:rPr>
              <w:tab/>
            </w:r>
            <w:r>
              <w:rPr>
                <w:noProof/>
                <w:webHidden/>
              </w:rPr>
              <w:fldChar w:fldCharType="begin"/>
            </w:r>
            <w:r>
              <w:rPr>
                <w:noProof/>
                <w:webHidden/>
              </w:rPr>
              <w:instrText xml:space="preserve"> PAGEREF _Toc227319683 \h </w:instrText>
            </w:r>
            <w:r>
              <w:rPr>
                <w:noProof/>
                <w:webHidden/>
              </w:rPr>
            </w:r>
            <w:r>
              <w:rPr>
                <w:noProof/>
                <w:webHidden/>
              </w:rPr>
              <w:fldChar w:fldCharType="separate"/>
            </w:r>
            <w:r>
              <w:rPr>
                <w:noProof/>
                <w:webHidden/>
              </w:rPr>
              <w:t>17</w:t>
            </w:r>
            <w:r>
              <w:rPr>
                <w:noProof/>
                <w:webHidden/>
              </w:rPr>
              <w:fldChar w:fldCharType="end"/>
            </w:r>
          </w:hyperlink>
        </w:p>
        <w:p w14:paraId="20B77E65" w14:textId="1CA17462" w:rsidR="00E00B8E" w:rsidRDefault="00E00B8E">
          <w:pPr>
            <w:pStyle w:val="TOC3"/>
            <w:tabs>
              <w:tab w:val="right" w:pos="9350"/>
            </w:tabs>
            <w:rPr>
              <w:rFonts w:asciiTheme="minorHAnsi" w:eastAsiaTheme="minorEastAsia" w:hAnsiTheme="minorHAnsi" w:cstheme="minorBidi"/>
              <w:noProof/>
              <w:kern w:val="2"/>
              <w:lang w:val="en-US" w:eastAsia="en-US" w:bidi="gu-IN"/>
              <w14:ligatures w14:val="standardContextual"/>
            </w:rPr>
          </w:pPr>
          <w:hyperlink w:anchor="_Toc227319684" w:history="1">
            <w:r w:rsidRPr="00E036C5">
              <w:rPr>
                <w:rStyle w:val="Hyperlink"/>
                <w:rFonts w:ascii="Arial" w:hAnsi="Arial" w:cs="Arial"/>
                <w:b/>
                <w:bCs/>
                <w:noProof/>
              </w:rPr>
              <w:t>5.2 Location Advantage</w:t>
            </w:r>
            <w:r>
              <w:rPr>
                <w:noProof/>
                <w:webHidden/>
              </w:rPr>
              <w:tab/>
            </w:r>
            <w:r>
              <w:rPr>
                <w:noProof/>
                <w:webHidden/>
              </w:rPr>
              <w:fldChar w:fldCharType="begin"/>
            </w:r>
            <w:r>
              <w:rPr>
                <w:noProof/>
                <w:webHidden/>
              </w:rPr>
              <w:instrText xml:space="preserve"> PAGEREF _Toc227319684 \h </w:instrText>
            </w:r>
            <w:r>
              <w:rPr>
                <w:noProof/>
                <w:webHidden/>
              </w:rPr>
            </w:r>
            <w:r>
              <w:rPr>
                <w:noProof/>
                <w:webHidden/>
              </w:rPr>
              <w:fldChar w:fldCharType="separate"/>
            </w:r>
            <w:r>
              <w:rPr>
                <w:noProof/>
                <w:webHidden/>
              </w:rPr>
              <w:t>17</w:t>
            </w:r>
            <w:r>
              <w:rPr>
                <w:noProof/>
                <w:webHidden/>
              </w:rPr>
              <w:fldChar w:fldCharType="end"/>
            </w:r>
          </w:hyperlink>
        </w:p>
        <w:p w14:paraId="3A78B738" w14:textId="3FA3CA59" w:rsidR="00E00B8E" w:rsidRDefault="00E00B8E">
          <w:pPr>
            <w:pStyle w:val="TOC3"/>
            <w:tabs>
              <w:tab w:val="right" w:pos="9350"/>
            </w:tabs>
            <w:rPr>
              <w:rFonts w:asciiTheme="minorHAnsi" w:eastAsiaTheme="minorEastAsia" w:hAnsiTheme="minorHAnsi" w:cstheme="minorBidi"/>
              <w:noProof/>
              <w:kern w:val="2"/>
              <w:lang w:val="en-US" w:eastAsia="en-US" w:bidi="gu-IN"/>
              <w14:ligatures w14:val="standardContextual"/>
            </w:rPr>
          </w:pPr>
          <w:hyperlink w:anchor="_Toc227319685" w:history="1">
            <w:r w:rsidRPr="00E036C5">
              <w:rPr>
                <w:rStyle w:val="Hyperlink"/>
                <w:rFonts w:ascii="Arial" w:hAnsi="Arial" w:cs="Arial"/>
                <w:b/>
                <w:bCs/>
                <w:noProof/>
              </w:rPr>
              <w:t>5.3 Internalization Advantage</w:t>
            </w:r>
            <w:r>
              <w:rPr>
                <w:noProof/>
                <w:webHidden/>
              </w:rPr>
              <w:tab/>
            </w:r>
            <w:r>
              <w:rPr>
                <w:noProof/>
                <w:webHidden/>
              </w:rPr>
              <w:fldChar w:fldCharType="begin"/>
            </w:r>
            <w:r>
              <w:rPr>
                <w:noProof/>
                <w:webHidden/>
              </w:rPr>
              <w:instrText xml:space="preserve"> PAGEREF _Toc227319685 \h </w:instrText>
            </w:r>
            <w:r>
              <w:rPr>
                <w:noProof/>
                <w:webHidden/>
              </w:rPr>
            </w:r>
            <w:r>
              <w:rPr>
                <w:noProof/>
                <w:webHidden/>
              </w:rPr>
              <w:fldChar w:fldCharType="separate"/>
            </w:r>
            <w:r>
              <w:rPr>
                <w:noProof/>
                <w:webHidden/>
              </w:rPr>
              <w:t>18</w:t>
            </w:r>
            <w:r>
              <w:rPr>
                <w:noProof/>
                <w:webHidden/>
              </w:rPr>
              <w:fldChar w:fldCharType="end"/>
            </w:r>
          </w:hyperlink>
        </w:p>
        <w:p w14:paraId="4419A09B" w14:textId="72A5DA4E" w:rsidR="00E00B8E" w:rsidRDefault="00E00B8E">
          <w:pPr>
            <w:pStyle w:val="TOC3"/>
            <w:tabs>
              <w:tab w:val="right" w:pos="9350"/>
            </w:tabs>
            <w:rPr>
              <w:rFonts w:asciiTheme="minorHAnsi" w:eastAsiaTheme="minorEastAsia" w:hAnsiTheme="minorHAnsi" w:cstheme="minorBidi"/>
              <w:noProof/>
              <w:kern w:val="2"/>
              <w:lang w:val="en-US" w:eastAsia="en-US" w:bidi="gu-IN"/>
              <w14:ligatures w14:val="standardContextual"/>
            </w:rPr>
          </w:pPr>
          <w:hyperlink w:anchor="_Toc227319686" w:history="1">
            <w:r w:rsidRPr="00E036C5">
              <w:rPr>
                <w:rStyle w:val="Hyperlink"/>
                <w:rFonts w:ascii="Arial" w:hAnsi="Arial" w:cs="Arial"/>
                <w:b/>
                <w:bCs/>
                <w:noProof/>
              </w:rPr>
              <w:t>5.4 Critical Assessment</w:t>
            </w:r>
            <w:r>
              <w:rPr>
                <w:noProof/>
                <w:webHidden/>
              </w:rPr>
              <w:tab/>
            </w:r>
            <w:r>
              <w:rPr>
                <w:noProof/>
                <w:webHidden/>
              </w:rPr>
              <w:fldChar w:fldCharType="begin"/>
            </w:r>
            <w:r>
              <w:rPr>
                <w:noProof/>
                <w:webHidden/>
              </w:rPr>
              <w:instrText xml:space="preserve"> PAGEREF _Toc227319686 \h </w:instrText>
            </w:r>
            <w:r>
              <w:rPr>
                <w:noProof/>
                <w:webHidden/>
              </w:rPr>
            </w:r>
            <w:r>
              <w:rPr>
                <w:noProof/>
                <w:webHidden/>
              </w:rPr>
              <w:fldChar w:fldCharType="separate"/>
            </w:r>
            <w:r>
              <w:rPr>
                <w:noProof/>
                <w:webHidden/>
              </w:rPr>
              <w:t>18</w:t>
            </w:r>
            <w:r>
              <w:rPr>
                <w:noProof/>
                <w:webHidden/>
              </w:rPr>
              <w:fldChar w:fldCharType="end"/>
            </w:r>
          </w:hyperlink>
        </w:p>
        <w:p w14:paraId="26333C2B" w14:textId="3901DE47" w:rsidR="00E00B8E" w:rsidRDefault="00E00B8E">
          <w:pPr>
            <w:pStyle w:val="TOC2"/>
            <w:tabs>
              <w:tab w:val="right" w:pos="9350"/>
            </w:tabs>
            <w:rPr>
              <w:rFonts w:asciiTheme="minorHAnsi" w:eastAsiaTheme="minorEastAsia" w:hAnsiTheme="minorHAnsi" w:cstheme="minorBidi"/>
              <w:noProof/>
              <w:kern w:val="2"/>
              <w:lang w:val="en-US" w:eastAsia="en-US" w:bidi="gu-IN"/>
              <w14:ligatures w14:val="standardContextual"/>
            </w:rPr>
          </w:pPr>
          <w:hyperlink w:anchor="_Toc227319687" w:history="1">
            <w:r w:rsidRPr="00E036C5">
              <w:rPr>
                <w:rStyle w:val="Hyperlink"/>
                <w:rFonts w:ascii="Arial" w:hAnsi="Arial" w:cs="Arial"/>
                <w:b/>
                <w:bCs/>
                <w:noProof/>
              </w:rPr>
              <w:t>5. Strategic Evaluation and Recommendations</w:t>
            </w:r>
            <w:r>
              <w:rPr>
                <w:noProof/>
                <w:webHidden/>
              </w:rPr>
              <w:tab/>
            </w:r>
            <w:r>
              <w:rPr>
                <w:noProof/>
                <w:webHidden/>
              </w:rPr>
              <w:fldChar w:fldCharType="begin"/>
            </w:r>
            <w:r>
              <w:rPr>
                <w:noProof/>
                <w:webHidden/>
              </w:rPr>
              <w:instrText xml:space="preserve"> PAGEREF _Toc227319687 \h </w:instrText>
            </w:r>
            <w:r>
              <w:rPr>
                <w:noProof/>
                <w:webHidden/>
              </w:rPr>
            </w:r>
            <w:r>
              <w:rPr>
                <w:noProof/>
                <w:webHidden/>
              </w:rPr>
              <w:fldChar w:fldCharType="separate"/>
            </w:r>
            <w:r>
              <w:rPr>
                <w:noProof/>
                <w:webHidden/>
              </w:rPr>
              <w:t>19</w:t>
            </w:r>
            <w:r>
              <w:rPr>
                <w:noProof/>
                <w:webHidden/>
              </w:rPr>
              <w:fldChar w:fldCharType="end"/>
            </w:r>
          </w:hyperlink>
        </w:p>
        <w:p w14:paraId="1697F9A4" w14:textId="33933B4B" w:rsidR="00E00B8E" w:rsidRDefault="00E00B8E">
          <w:pPr>
            <w:pStyle w:val="TOC2"/>
            <w:tabs>
              <w:tab w:val="right" w:pos="9350"/>
            </w:tabs>
            <w:rPr>
              <w:rFonts w:asciiTheme="minorHAnsi" w:eastAsiaTheme="minorEastAsia" w:hAnsiTheme="minorHAnsi" w:cstheme="minorBidi"/>
              <w:noProof/>
              <w:kern w:val="2"/>
              <w:lang w:val="en-US" w:eastAsia="en-US" w:bidi="gu-IN"/>
              <w14:ligatures w14:val="standardContextual"/>
            </w:rPr>
          </w:pPr>
          <w:hyperlink w:anchor="_Toc227319688" w:history="1">
            <w:r w:rsidRPr="00E036C5">
              <w:rPr>
                <w:rStyle w:val="Hyperlink"/>
                <w:rFonts w:ascii="Arial" w:hAnsi="Arial" w:cs="Arial"/>
                <w:b/>
                <w:bCs/>
                <w:noProof/>
              </w:rPr>
              <w:t>5.1. SWOT Analysis</w:t>
            </w:r>
            <w:r>
              <w:rPr>
                <w:noProof/>
                <w:webHidden/>
              </w:rPr>
              <w:tab/>
            </w:r>
            <w:r>
              <w:rPr>
                <w:noProof/>
                <w:webHidden/>
              </w:rPr>
              <w:fldChar w:fldCharType="begin"/>
            </w:r>
            <w:r>
              <w:rPr>
                <w:noProof/>
                <w:webHidden/>
              </w:rPr>
              <w:instrText xml:space="preserve"> PAGEREF _Toc227319688 \h </w:instrText>
            </w:r>
            <w:r>
              <w:rPr>
                <w:noProof/>
                <w:webHidden/>
              </w:rPr>
            </w:r>
            <w:r>
              <w:rPr>
                <w:noProof/>
                <w:webHidden/>
              </w:rPr>
              <w:fldChar w:fldCharType="separate"/>
            </w:r>
            <w:r>
              <w:rPr>
                <w:noProof/>
                <w:webHidden/>
              </w:rPr>
              <w:t>19</w:t>
            </w:r>
            <w:r>
              <w:rPr>
                <w:noProof/>
                <w:webHidden/>
              </w:rPr>
              <w:fldChar w:fldCharType="end"/>
            </w:r>
          </w:hyperlink>
        </w:p>
        <w:p w14:paraId="5F50CF02" w14:textId="3B06FB50" w:rsidR="00E00B8E" w:rsidRDefault="00E00B8E">
          <w:pPr>
            <w:pStyle w:val="TOC2"/>
            <w:tabs>
              <w:tab w:val="right" w:pos="9350"/>
            </w:tabs>
            <w:rPr>
              <w:rFonts w:asciiTheme="minorHAnsi" w:eastAsiaTheme="minorEastAsia" w:hAnsiTheme="minorHAnsi" w:cstheme="minorBidi"/>
              <w:noProof/>
              <w:kern w:val="2"/>
              <w:lang w:val="en-US" w:eastAsia="en-US" w:bidi="gu-IN"/>
              <w14:ligatures w14:val="standardContextual"/>
            </w:rPr>
          </w:pPr>
          <w:hyperlink w:anchor="_Toc227319689" w:history="1">
            <w:r w:rsidRPr="00E036C5">
              <w:rPr>
                <w:rStyle w:val="Hyperlink"/>
                <w:rFonts w:ascii="Arial" w:hAnsi="Arial" w:cs="Arial"/>
                <w:b/>
                <w:bCs/>
                <w:noProof/>
              </w:rPr>
              <w:t>5.2. Ansoff’s Matrix</w:t>
            </w:r>
            <w:r>
              <w:rPr>
                <w:noProof/>
                <w:webHidden/>
              </w:rPr>
              <w:tab/>
            </w:r>
            <w:r>
              <w:rPr>
                <w:noProof/>
                <w:webHidden/>
              </w:rPr>
              <w:fldChar w:fldCharType="begin"/>
            </w:r>
            <w:r>
              <w:rPr>
                <w:noProof/>
                <w:webHidden/>
              </w:rPr>
              <w:instrText xml:space="preserve"> PAGEREF _Toc227319689 \h </w:instrText>
            </w:r>
            <w:r>
              <w:rPr>
                <w:noProof/>
                <w:webHidden/>
              </w:rPr>
            </w:r>
            <w:r>
              <w:rPr>
                <w:noProof/>
                <w:webHidden/>
              </w:rPr>
              <w:fldChar w:fldCharType="separate"/>
            </w:r>
            <w:r>
              <w:rPr>
                <w:noProof/>
                <w:webHidden/>
              </w:rPr>
              <w:t>20</w:t>
            </w:r>
            <w:r>
              <w:rPr>
                <w:noProof/>
                <w:webHidden/>
              </w:rPr>
              <w:fldChar w:fldCharType="end"/>
            </w:r>
          </w:hyperlink>
        </w:p>
        <w:p w14:paraId="3A22760A" w14:textId="67AF217E" w:rsidR="00E00B8E" w:rsidRDefault="00E00B8E">
          <w:pPr>
            <w:pStyle w:val="TOC2"/>
            <w:tabs>
              <w:tab w:val="right" w:pos="9350"/>
            </w:tabs>
            <w:rPr>
              <w:rFonts w:asciiTheme="minorHAnsi" w:eastAsiaTheme="minorEastAsia" w:hAnsiTheme="minorHAnsi" w:cstheme="minorBidi"/>
              <w:noProof/>
              <w:kern w:val="2"/>
              <w:lang w:val="en-US" w:eastAsia="en-US" w:bidi="gu-IN"/>
              <w14:ligatures w14:val="standardContextual"/>
            </w:rPr>
          </w:pPr>
          <w:hyperlink w:anchor="_Toc227319690" w:history="1">
            <w:r w:rsidRPr="00E036C5">
              <w:rPr>
                <w:rStyle w:val="Hyperlink"/>
                <w:rFonts w:ascii="Arial" w:hAnsi="Arial" w:cs="Arial"/>
                <w:b/>
                <w:bCs/>
                <w:noProof/>
              </w:rPr>
              <w:t>5.3. Recommendation for Improving Business Strategy</w:t>
            </w:r>
            <w:r>
              <w:rPr>
                <w:noProof/>
                <w:webHidden/>
              </w:rPr>
              <w:tab/>
            </w:r>
            <w:r>
              <w:rPr>
                <w:noProof/>
                <w:webHidden/>
              </w:rPr>
              <w:fldChar w:fldCharType="begin"/>
            </w:r>
            <w:r>
              <w:rPr>
                <w:noProof/>
                <w:webHidden/>
              </w:rPr>
              <w:instrText xml:space="preserve"> PAGEREF _Toc227319690 \h </w:instrText>
            </w:r>
            <w:r>
              <w:rPr>
                <w:noProof/>
                <w:webHidden/>
              </w:rPr>
            </w:r>
            <w:r>
              <w:rPr>
                <w:noProof/>
                <w:webHidden/>
              </w:rPr>
              <w:fldChar w:fldCharType="separate"/>
            </w:r>
            <w:r>
              <w:rPr>
                <w:noProof/>
                <w:webHidden/>
              </w:rPr>
              <w:t>22</w:t>
            </w:r>
            <w:r>
              <w:rPr>
                <w:noProof/>
                <w:webHidden/>
              </w:rPr>
              <w:fldChar w:fldCharType="end"/>
            </w:r>
          </w:hyperlink>
        </w:p>
        <w:p w14:paraId="57173034" w14:textId="028C9FB2" w:rsidR="00E00B8E" w:rsidRDefault="00E00B8E">
          <w:pPr>
            <w:pStyle w:val="TOC1"/>
            <w:tabs>
              <w:tab w:val="right" w:pos="9350"/>
            </w:tabs>
            <w:rPr>
              <w:rFonts w:asciiTheme="minorHAnsi" w:eastAsiaTheme="minorEastAsia" w:hAnsiTheme="minorHAnsi" w:cstheme="minorBidi"/>
              <w:noProof/>
              <w:kern w:val="2"/>
              <w:lang w:val="en-US" w:eastAsia="en-US" w:bidi="gu-IN"/>
              <w14:ligatures w14:val="standardContextual"/>
            </w:rPr>
          </w:pPr>
          <w:hyperlink w:anchor="_Toc227319691" w:history="1">
            <w:r w:rsidRPr="00E036C5">
              <w:rPr>
                <w:rStyle w:val="Hyperlink"/>
                <w:rFonts w:ascii="Arial" w:hAnsi="Arial" w:cs="Arial"/>
                <w:b/>
                <w:bCs/>
                <w:noProof/>
              </w:rPr>
              <w:t>Section 2</w:t>
            </w:r>
            <w:r>
              <w:rPr>
                <w:noProof/>
                <w:webHidden/>
              </w:rPr>
              <w:tab/>
            </w:r>
            <w:r>
              <w:rPr>
                <w:noProof/>
                <w:webHidden/>
              </w:rPr>
              <w:fldChar w:fldCharType="begin"/>
            </w:r>
            <w:r>
              <w:rPr>
                <w:noProof/>
                <w:webHidden/>
              </w:rPr>
              <w:instrText xml:space="preserve"> PAGEREF _Toc227319691 \h </w:instrText>
            </w:r>
            <w:r>
              <w:rPr>
                <w:noProof/>
                <w:webHidden/>
              </w:rPr>
            </w:r>
            <w:r>
              <w:rPr>
                <w:noProof/>
                <w:webHidden/>
              </w:rPr>
              <w:fldChar w:fldCharType="separate"/>
            </w:r>
            <w:r>
              <w:rPr>
                <w:noProof/>
                <w:webHidden/>
              </w:rPr>
              <w:t>23</w:t>
            </w:r>
            <w:r>
              <w:rPr>
                <w:noProof/>
                <w:webHidden/>
              </w:rPr>
              <w:fldChar w:fldCharType="end"/>
            </w:r>
          </w:hyperlink>
        </w:p>
        <w:p w14:paraId="2FA11B2D" w14:textId="45013B84" w:rsidR="00E00B8E" w:rsidRDefault="00E00B8E">
          <w:pPr>
            <w:pStyle w:val="TOC2"/>
            <w:tabs>
              <w:tab w:val="right" w:pos="9350"/>
            </w:tabs>
            <w:rPr>
              <w:rFonts w:asciiTheme="minorHAnsi" w:eastAsiaTheme="minorEastAsia" w:hAnsiTheme="minorHAnsi" w:cstheme="minorBidi"/>
              <w:noProof/>
              <w:kern w:val="2"/>
              <w:lang w:val="en-US" w:eastAsia="en-US" w:bidi="gu-IN"/>
              <w14:ligatures w14:val="standardContextual"/>
            </w:rPr>
          </w:pPr>
          <w:hyperlink w:anchor="_Toc227319692" w:history="1">
            <w:r w:rsidRPr="00E036C5">
              <w:rPr>
                <w:rStyle w:val="Hyperlink"/>
                <w:rFonts w:ascii="Arial" w:hAnsi="Arial" w:cs="Arial"/>
                <w:b/>
                <w:bCs/>
                <w:noProof/>
              </w:rPr>
              <w:t>1. Gibbs’ Reflective Cycle</w:t>
            </w:r>
            <w:r>
              <w:rPr>
                <w:noProof/>
                <w:webHidden/>
              </w:rPr>
              <w:tab/>
            </w:r>
            <w:r>
              <w:rPr>
                <w:noProof/>
                <w:webHidden/>
              </w:rPr>
              <w:fldChar w:fldCharType="begin"/>
            </w:r>
            <w:r>
              <w:rPr>
                <w:noProof/>
                <w:webHidden/>
              </w:rPr>
              <w:instrText xml:space="preserve"> PAGEREF _Toc227319692 \h </w:instrText>
            </w:r>
            <w:r>
              <w:rPr>
                <w:noProof/>
                <w:webHidden/>
              </w:rPr>
            </w:r>
            <w:r>
              <w:rPr>
                <w:noProof/>
                <w:webHidden/>
              </w:rPr>
              <w:fldChar w:fldCharType="separate"/>
            </w:r>
            <w:r>
              <w:rPr>
                <w:noProof/>
                <w:webHidden/>
              </w:rPr>
              <w:t>23</w:t>
            </w:r>
            <w:r>
              <w:rPr>
                <w:noProof/>
                <w:webHidden/>
              </w:rPr>
              <w:fldChar w:fldCharType="end"/>
            </w:r>
          </w:hyperlink>
        </w:p>
        <w:p w14:paraId="529C507C" w14:textId="6BFBB030" w:rsidR="00E00B8E" w:rsidRDefault="00E00B8E">
          <w:pPr>
            <w:pStyle w:val="TOC3"/>
            <w:tabs>
              <w:tab w:val="right" w:pos="9350"/>
            </w:tabs>
            <w:rPr>
              <w:rFonts w:asciiTheme="minorHAnsi" w:eastAsiaTheme="minorEastAsia" w:hAnsiTheme="minorHAnsi" w:cstheme="minorBidi"/>
              <w:noProof/>
              <w:kern w:val="2"/>
              <w:lang w:val="en-US" w:eastAsia="en-US" w:bidi="gu-IN"/>
              <w14:ligatures w14:val="standardContextual"/>
            </w:rPr>
          </w:pPr>
          <w:hyperlink w:anchor="_Toc227319693" w:history="1">
            <w:r w:rsidRPr="00E036C5">
              <w:rPr>
                <w:rStyle w:val="Hyperlink"/>
                <w:rFonts w:ascii="Arial" w:hAnsi="Arial" w:cs="Arial"/>
                <w:b/>
                <w:bCs/>
                <w:noProof/>
              </w:rPr>
              <w:t>1.1 Description</w:t>
            </w:r>
            <w:r>
              <w:rPr>
                <w:noProof/>
                <w:webHidden/>
              </w:rPr>
              <w:tab/>
            </w:r>
            <w:r>
              <w:rPr>
                <w:noProof/>
                <w:webHidden/>
              </w:rPr>
              <w:fldChar w:fldCharType="begin"/>
            </w:r>
            <w:r>
              <w:rPr>
                <w:noProof/>
                <w:webHidden/>
              </w:rPr>
              <w:instrText xml:space="preserve"> PAGEREF _Toc227319693 \h </w:instrText>
            </w:r>
            <w:r>
              <w:rPr>
                <w:noProof/>
                <w:webHidden/>
              </w:rPr>
            </w:r>
            <w:r>
              <w:rPr>
                <w:noProof/>
                <w:webHidden/>
              </w:rPr>
              <w:fldChar w:fldCharType="separate"/>
            </w:r>
            <w:r>
              <w:rPr>
                <w:noProof/>
                <w:webHidden/>
              </w:rPr>
              <w:t>23</w:t>
            </w:r>
            <w:r>
              <w:rPr>
                <w:noProof/>
                <w:webHidden/>
              </w:rPr>
              <w:fldChar w:fldCharType="end"/>
            </w:r>
          </w:hyperlink>
        </w:p>
        <w:p w14:paraId="51C8754B" w14:textId="58A4F577" w:rsidR="00E00B8E" w:rsidRDefault="00E00B8E">
          <w:pPr>
            <w:pStyle w:val="TOC3"/>
            <w:tabs>
              <w:tab w:val="right" w:pos="9350"/>
            </w:tabs>
            <w:rPr>
              <w:rFonts w:asciiTheme="minorHAnsi" w:eastAsiaTheme="minorEastAsia" w:hAnsiTheme="minorHAnsi" w:cstheme="minorBidi"/>
              <w:noProof/>
              <w:kern w:val="2"/>
              <w:lang w:val="en-US" w:eastAsia="en-US" w:bidi="gu-IN"/>
              <w14:ligatures w14:val="standardContextual"/>
            </w:rPr>
          </w:pPr>
          <w:hyperlink w:anchor="_Toc227319694" w:history="1">
            <w:r w:rsidRPr="00E036C5">
              <w:rPr>
                <w:rStyle w:val="Hyperlink"/>
                <w:rFonts w:ascii="Arial" w:hAnsi="Arial" w:cs="Arial"/>
                <w:b/>
                <w:bCs/>
                <w:noProof/>
              </w:rPr>
              <w:t>1.2 Feelings</w:t>
            </w:r>
            <w:r>
              <w:rPr>
                <w:noProof/>
                <w:webHidden/>
              </w:rPr>
              <w:tab/>
            </w:r>
            <w:r>
              <w:rPr>
                <w:noProof/>
                <w:webHidden/>
              </w:rPr>
              <w:fldChar w:fldCharType="begin"/>
            </w:r>
            <w:r>
              <w:rPr>
                <w:noProof/>
                <w:webHidden/>
              </w:rPr>
              <w:instrText xml:space="preserve"> PAGEREF _Toc227319694 \h </w:instrText>
            </w:r>
            <w:r>
              <w:rPr>
                <w:noProof/>
                <w:webHidden/>
              </w:rPr>
            </w:r>
            <w:r>
              <w:rPr>
                <w:noProof/>
                <w:webHidden/>
              </w:rPr>
              <w:fldChar w:fldCharType="separate"/>
            </w:r>
            <w:r>
              <w:rPr>
                <w:noProof/>
                <w:webHidden/>
              </w:rPr>
              <w:t>24</w:t>
            </w:r>
            <w:r>
              <w:rPr>
                <w:noProof/>
                <w:webHidden/>
              </w:rPr>
              <w:fldChar w:fldCharType="end"/>
            </w:r>
          </w:hyperlink>
        </w:p>
        <w:p w14:paraId="1248ACB2" w14:textId="30F90FB0" w:rsidR="00E00B8E" w:rsidRDefault="00E00B8E">
          <w:pPr>
            <w:pStyle w:val="TOC3"/>
            <w:tabs>
              <w:tab w:val="right" w:pos="9350"/>
            </w:tabs>
            <w:rPr>
              <w:rFonts w:asciiTheme="minorHAnsi" w:eastAsiaTheme="minorEastAsia" w:hAnsiTheme="minorHAnsi" w:cstheme="minorBidi"/>
              <w:noProof/>
              <w:kern w:val="2"/>
              <w:lang w:val="en-US" w:eastAsia="en-US" w:bidi="gu-IN"/>
              <w14:ligatures w14:val="standardContextual"/>
            </w:rPr>
          </w:pPr>
          <w:hyperlink w:anchor="_Toc227319695" w:history="1">
            <w:r w:rsidRPr="00E036C5">
              <w:rPr>
                <w:rStyle w:val="Hyperlink"/>
                <w:rFonts w:ascii="Arial" w:hAnsi="Arial" w:cs="Arial"/>
                <w:b/>
                <w:bCs/>
                <w:noProof/>
              </w:rPr>
              <w:t>1.3 Evaluation</w:t>
            </w:r>
            <w:r>
              <w:rPr>
                <w:noProof/>
                <w:webHidden/>
              </w:rPr>
              <w:tab/>
            </w:r>
            <w:r>
              <w:rPr>
                <w:noProof/>
                <w:webHidden/>
              </w:rPr>
              <w:fldChar w:fldCharType="begin"/>
            </w:r>
            <w:r>
              <w:rPr>
                <w:noProof/>
                <w:webHidden/>
              </w:rPr>
              <w:instrText xml:space="preserve"> PAGEREF _Toc227319695 \h </w:instrText>
            </w:r>
            <w:r>
              <w:rPr>
                <w:noProof/>
                <w:webHidden/>
              </w:rPr>
            </w:r>
            <w:r>
              <w:rPr>
                <w:noProof/>
                <w:webHidden/>
              </w:rPr>
              <w:fldChar w:fldCharType="separate"/>
            </w:r>
            <w:r>
              <w:rPr>
                <w:noProof/>
                <w:webHidden/>
              </w:rPr>
              <w:t>24</w:t>
            </w:r>
            <w:r>
              <w:rPr>
                <w:noProof/>
                <w:webHidden/>
              </w:rPr>
              <w:fldChar w:fldCharType="end"/>
            </w:r>
          </w:hyperlink>
        </w:p>
        <w:p w14:paraId="0915D21A" w14:textId="4B10B30C" w:rsidR="00E00B8E" w:rsidRDefault="00E00B8E">
          <w:pPr>
            <w:pStyle w:val="TOC3"/>
            <w:tabs>
              <w:tab w:val="right" w:pos="9350"/>
            </w:tabs>
            <w:rPr>
              <w:rFonts w:asciiTheme="minorHAnsi" w:eastAsiaTheme="minorEastAsia" w:hAnsiTheme="minorHAnsi" w:cstheme="minorBidi"/>
              <w:noProof/>
              <w:kern w:val="2"/>
              <w:lang w:val="en-US" w:eastAsia="en-US" w:bidi="gu-IN"/>
              <w14:ligatures w14:val="standardContextual"/>
            </w:rPr>
          </w:pPr>
          <w:hyperlink w:anchor="_Toc227319696" w:history="1">
            <w:r w:rsidRPr="00E036C5">
              <w:rPr>
                <w:rStyle w:val="Hyperlink"/>
                <w:rFonts w:ascii="Arial" w:hAnsi="Arial" w:cs="Arial"/>
                <w:b/>
                <w:bCs/>
                <w:noProof/>
              </w:rPr>
              <w:t>1.4 Analysis</w:t>
            </w:r>
            <w:r>
              <w:rPr>
                <w:noProof/>
                <w:webHidden/>
              </w:rPr>
              <w:tab/>
            </w:r>
            <w:r>
              <w:rPr>
                <w:noProof/>
                <w:webHidden/>
              </w:rPr>
              <w:fldChar w:fldCharType="begin"/>
            </w:r>
            <w:r>
              <w:rPr>
                <w:noProof/>
                <w:webHidden/>
              </w:rPr>
              <w:instrText xml:space="preserve"> PAGEREF _Toc227319696 \h </w:instrText>
            </w:r>
            <w:r>
              <w:rPr>
                <w:noProof/>
                <w:webHidden/>
              </w:rPr>
            </w:r>
            <w:r>
              <w:rPr>
                <w:noProof/>
                <w:webHidden/>
              </w:rPr>
              <w:fldChar w:fldCharType="separate"/>
            </w:r>
            <w:r>
              <w:rPr>
                <w:noProof/>
                <w:webHidden/>
              </w:rPr>
              <w:t>24</w:t>
            </w:r>
            <w:r>
              <w:rPr>
                <w:noProof/>
                <w:webHidden/>
              </w:rPr>
              <w:fldChar w:fldCharType="end"/>
            </w:r>
          </w:hyperlink>
        </w:p>
        <w:p w14:paraId="2529F415" w14:textId="6FB85364" w:rsidR="00E00B8E" w:rsidRDefault="00E00B8E">
          <w:pPr>
            <w:pStyle w:val="TOC3"/>
            <w:tabs>
              <w:tab w:val="right" w:pos="9350"/>
            </w:tabs>
            <w:rPr>
              <w:rFonts w:asciiTheme="minorHAnsi" w:eastAsiaTheme="minorEastAsia" w:hAnsiTheme="minorHAnsi" w:cstheme="minorBidi"/>
              <w:noProof/>
              <w:kern w:val="2"/>
              <w:lang w:val="en-US" w:eastAsia="en-US" w:bidi="gu-IN"/>
              <w14:ligatures w14:val="standardContextual"/>
            </w:rPr>
          </w:pPr>
          <w:hyperlink w:anchor="_Toc227319697" w:history="1">
            <w:r w:rsidRPr="00E036C5">
              <w:rPr>
                <w:rStyle w:val="Hyperlink"/>
                <w:rFonts w:ascii="Arial" w:hAnsi="Arial" w:cs="Arial"/>
                <w:b/>
                <w:bCs/>
                <w:noProof/>
              </w:rPr>
              <w:t>1.5 Conclusion</w:t>
            </w:r>
            <w:r>
              <w:rPr>
                <w:noProof/>
                <w:webHidden/>
              </w:rPr>
              <w:tab/>
            </w:r>
            <w:r>
              <w:rPr>
                <w:noProof/>
                <w:webHidden/>
              </w:rPr>
              <w:fldChar w:fldCharType="begin"/>
            </w:r>
            <w:r>
              <w:rPr>
                <w:noProof/>
                <w:webHidden/>
              </w:rPr>
              <w:instrText xml:space="preserve"> PAGEREF _Toc227319697 \h </w:instrText>
            </w:r>
            <w:r>
              <w:rPr>
                <w:noProof/>
                <w:webHidden/>
              </w:rPr>
            </w:r>
            <w:r>
              <w:rPr>
                <w:noProof/>
                <w:webHidden/>
              </w:rPr>
              <w:fldChar w:fldCharType="separate"/>
            </w:r>
            <w:r>
              <w:rPr>
                <w:noProof/>
                <w:webHidden/>
              </w:rPr>
              <w:t>25</w:t>
            </w:r>
            <w:r>
              <w:rPr>
                <w:noProof/>
                <w:webHidden/>
              </w:rPr>
              <w:fldChar w:fldCharType="end"/>
            </w:r>
          </w:hyperlink>
        </w:p>
        <w:p w14:paraId="55858BCA" w14:textId="5515D131" w:rsidR="00E00B8E" w:rsidRDefault="00E00B8E">
          <w:pPr>
            <w:pStyle w:val="TOC3"/>
            <w:tabs>
              <w:tab w:val="right" w:pos="9350"/>
            </w:tabs>
            <w:rPr>
              <w:rFonts w:asciiTheme="minorHAnsi" w:eastAsiaTheme="minorEastAsia" w:hAnsiTheme="minorHAnsi" w:cstheme="minorBidi"/>
              <w:noProof/>
              <w:kern w:val="2"/>
              <w:lang w:val="en-US" w:eastAsia="en-US" w:bidi="gu-IN"/>
              <w14:ligatures w14:val="standardContextual"/>
            </w:rPr>
          </w:pPr>
          <w:hyperlink w:anchor="_Toc227319698" w:history="1">
            <w:r w:rsidRPr="00E036C5">
              <w:rPr>
                <w:rStyle w:val="Hyperlink"/>
                <w:rFonts w:ascii="Arial" w:hAnsi="Arial" w:cs="Arial"/>
                <w:b/>
                <w:bCs/>
                <w:noProof/>
              </w:rPr>
              <w:t>1.6 Action Plan</w:t>
            </w:r>
            <w:r>
              <w:rPr>
                <w:noProof/>
                <w:webHidden/>
              </w:rPr>
              <w:tab/>
            </w:r>
            <w:r>
              <w:rPr>
                <w:noProof/>
                <w:webHidden/>
              </w:rPr>
              <w:fldChar w:fldCharType="begin"/>
            </w:r>
            <w:r>
              <w:rPr>
                <w:noProof/>
                <w:webHidden/>
              </w:rPr>
              <w:instrText xml:space="preserve"> PAGEREF _Toc227319698 \h </w:instrText>
            </w:r>
            <w:r>
              <w:rPr>
                <w:noProof/>
                <w:webHidden/>
              </w:rPr>
            </w:r>
            <w:r>
              <w:rPr>
                <w:noProof/>
                <w:webHidden/>
              </w:rPr>
              <w:fldChar w:fldCharType="separate"/>
            </w:r>
            <w:r>
              <w:rPr>
                <w:noProof/>
                <w:webHidden/>
              </w:rPr>
              <w:t>25</w:t>
            </w:r>
            <w:r>
              <w:rPr>
                <w:noProof/>
                <w:webHidden/>
              </w:rPr>
              <w:fldChar w:fldCharType="end"/>
            </w:r>
          </w:hyperlink>
        </w:p>
        <w:p w14:paraId="7F50AD21" w14:textId="4896F21B" w:rsidR="00E00B8E" w:rsidRDefault="00E00B8E">
          <w:pPr>
            <w:pStyle w:val="TOC1"/>
            <w:tabs>
              <w:tab w:val="right" w:pos="9350"/>
            </w:tabs>
            <w:rPr>
              <w:rFonts w:asciiTheme="minorHAnsi" w:eastAsiaTheme="minorEastAsia" w:hAnsiTheme="minorHAnsi" w:cstheme="minorBidi"/>
              <w:noProof/>
              <w:kern w:val="2"/>
              <w:lang w:val="en-US" w:eastAsia="en-US" w:bidi="gu-IN"/>
              <w14:ligatures w14:val="standardContextual"/>
            </w:rPr>
          </w:pPr>
          <w:hyperlink w:anchor="_Toc227319699" w:history="1">
            <w:r w:rsidRPr="00E036C5">
              <w:rPr>
                <w:rStyle w:val="Hyperlink"/>
                <w:rFonts w:ascii="Arial" w:hAnsi="Arial" w:cs="Arial"/>
                <w:b/>
                <w:bCs/>
                <w:noProof/>
              </w:rPr>
              <w:t>Reference</w:t>
            </w:r>
            <w:r>
              <w:rPr>
                <w:noProof/>
                <w:webHidden/>
              </w:rPr>
              <w:tab/>
            </w:r>
            <w:r>
              <w:rPr>
                <w:noProof/>
                <w:webHidden/>
              </w:rPr>
              <w:fldChar w:fldCharType="begin"/>
            </w:r>
            <w:r>
              <w:rPr>
                <w:noProof/>
                <w:webHidden/>
              </w:rPr>
              <w:instrText xml:space="preserve"> PAGEREF _Toc227319699 \h </w:instrText>
            </w:r>
            <w:r>
              <w:rPr>
                <w:noProof/>
                <w:webHidden/>
              </w:rPr>
            </w:r>
            <w:r>
              <w:rPr>
                <w:noProof/>
                <w:webHidden/>
              </w:rPr>
              <w:fldChar w:fldCharType="separate"/>
            </w:r>
            <w:r>
              <w:rPr>
                <w:noProof/>
                <w:webHidden/>
              </w:rPr>
              <w:t>27</w:t>
            </w:r>
            <w:r>
              <w:rPr>
                <w:noProof/>
                <w:webHidden/>
              </w:rPr>
              <w:fldChar w:fldCharType="end"/>
            </w:r>
          </w:hyperlink>
        </w:p>
        <w:p w14:paraId="550EC8A4" w14:textId="6DA05A0E" w:rsidR="00E00B8E" w:rsidRDefault="00E00B8E">
          <w:pPr>
            <w:pStyle w:val="TOC1"/>
            <w:tabs>
              <w:tab w:val="right" w:pos="9350"/>
            </w:tabs>
            <w:rPr>
              <w:rFonts w:asciiTheme="minorHAnsi" w:eastAsiaTheme="minorEastAsia" w:hAnsiTheme="minorHAnsi" w:cstheme="minorBidi"/>
              <w:noProof/>
              <w:kern w:val="2"/>
              <w:lang w:val="en-US" w:eastAsia="en-US" w:bidi="gu-IN"/>
              <w14:ligatures w14:val="standardContextual"/>
            </w:rPr>
          </w:pPr>
          <w:hyperlink w:anchor="_Toc227319700" w:history="1">
            <w:r w:rsidRPr="00E036C5">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_Toc227319700 \h </w:instrText>
            </w:r>
            <w:r>
              <w:rPr>
                <w:noProof/>
                <w:webHidden/>
              </w:rPr>
            </w:r>
            <w:r>
              <w:rPr>
                <w:noProof/>
                <w:webHidden/>
              </w:rPr>
              <w:fldChar w:fldCharType="separate"/>
            </w:r>
            <w:r>
              <w:rPr>
                <w:noProof/>
                <w:webHidden/>
              </w:rPr>
              <w:t>34</w:t>
            </w:r>
            <w:r>
              <w:rPr>
                <w:noProof/>
                <w:webHidden/>
              </w:rPr>
              <w:fldChar w:fldCharType="end"/>
            </w:r>
          </w:hyperlink>
        </w:p>
        <w:p w14:paraId="33342CF2" w14:textId="45BFE8F1" w:rsidR="00E00B8E" w:rsidRDefault="00E00B8E">
          <w:pPr>
            <w:pStyle w:val="TOC2"/>
            <w:tabs>
              <w:tab w:val="right" w:pos="9350"/>
            </w:tabs>
            <w:rPr>
              <w:rFonts w:asciiTheme="minorHAnsi" w:eastAsiaTheme="minorEastAsia" w:hAnsiTheme="minorHAnsi" w:cstheme="minorBidi"/>
              <w:noProof/>
              <w:kern w:val="2"/>
              <w:lang w:val="en-US" w:eastAsia="en-US" w:bidi="gu-IN"/>
              <w14:ligatures w14:val="standardContextual"/>
            </w:rPr>
          </w:pPr>
          <w:hyperlink w:anchor="_Toc227319701" w:history="1">
            <w:r w:rsidRPr="00E036C5">
              <w:rPr>
                <w:rStyle w:val="Hyperlink"/>
                <w:rFonts w:ascii="Arial" w:hAnsi="Arial" w:cs="Arial"/>
                <w:b/>
                <w:bCs/>
                <w:noProof/>
              </w:rPr>
              <w:t>Appendix 1: GDP growth of Germany</w:t>
            </w:r>
            <w:r>
              <w:rPr>
                <w:noProof/>
                <w:webHidden/>
              </w:rPr>
              <w:tab/>
            </w:r>
            <w:r>
              <w:rPr>
                <w:noProof/>
                <w:webHidden/>
              </w:rPr>
              <w:fldChar w:fldCharType="begin"/>
            </w:r>
            <w:r>
              <w:rPr>
                <w:noProof/>
                <w:webHidden/>
              </w:rPr>
              <w:instrText xml:space="preserve"> PAGEREF _Toc227319701 \h </w:instrText>
            </w:r>
            <w:r>
              <w:rPr>
                <w:noProof/>
                <w:webHidden/>
              </w:rPr>
            </w:r>
            <w:r>
              <w:rPr>
                <w:noProof/>
                <w:webHidden/>
              </w:rPr>
              <w:fldChar w:fldCharType="separate"/>
            </w:r>
            <w:r>
              <w:rPr>
                <w:noProof/>
                <w:webHidden/>
              </w:rPr>
              <w:t>34</w:t>
            </w:r>
            <w:r>
              <w:rPr>
                <w:noProof/>
                <w:webHidden/>
              </w:rPr>
              <w:fldChar w:fldCharType="end"/>
            </w:r>
          </w:hyperlink>
        </w:p>
        <w:p w14:paraId="73AD12EF" w14:textId="4A4853B7" w:rsidR="00E00B8E" w:rsidRDefault="00E00B8E">
          <w:pPr>
            <w:pStyle w:val="TOC2"/>
            <w:tabs>
              <w:tab w:val="right" w:pos="9350"/>
            </w:tabs>
            <w:rPr>
              <w:rFonts w:asciiTheme="minorHAnsi" w:eastAsiaTheme="minorEastAsia" w:hAnsiTheme="minorHAnsi" w:cstheme="minorBidi"/>
              <w:noProof/>
              <w:kern w:val="2"/>
              <w:lang w:val="en-US" w:eastAsia="en-US" w:bidi="gu-IN"/>
              <w14:ligatures w14:val="standardContextual"/>
            </w:rPr>
          </w:pPr>
          <w:hyperlink w:anchor="_Toc227319702" w:history="1">
            <w:r w:rsidRPr="00E036C5">
              <w:rPr>
                <w:rStyle w:val="Hyperlink"/>
                <w:rFonts w:ascii="Arial" w:hAnsi="Arial" w:cs="Arial"/>
                <w:b/>
                <w:bCs/>
                <w:noProof/>
              </w:rPr>
              <w:t>Appendix 2: Poverty Scale of Germany</w:t>
            </w:r>
            <w:r>
              <w:rPr>
                <w:noProof/>
                <w:webHidden/>
              </w:rPr>
              <w:tab/>
            </w:r>
            <w:r>
              <w:rPr>
                <w:noProof/>
                <w:webHidden/>
              </w:rPr>
              <w:fldChar w:fldCharType="begin"/>
            </w:r>
            <w:r>
              <w:rPr>
                <w:noProof/>
                <w:webHidden/>
              </w:rPr>
              <w:instrText xml:space="preserve"> PAGEREF _Toc227319702 \h </w:instrText>
            </w:r>
            <w:r>
              <w:rPr>
                <w:noProof/>
                <w:webHidden/>
              </w:rPr>
            </w:r>
            <w:r>
              <w:rPr>
                <w:noProof/>
                <w:webHidden/>
              </w:rPr>
              <w:fldChar w:fldCharType="separate"/>
            </w:r>
            <w:r>
              <w:rPr>
                <w:noProof/>
                <w:webHidden/>
              </w:rPr>
              <w:t>35</w:t>
            </w:r>
            <w:r>
              <w:rPr>
                <w:noProof/>
                <w:webHidden/>
              </w:rPr>
              <w:fldChar w:fldCharType="end"/>
            </w:r>
          </w:hyperlink>
        </w:p>
        <w:p w14:paraId="51BC3E8E" w14:textId="1998E42B" w:rsidR="00E00B8E" w:rsidRDefault="00E00B8E">
          <w:pPr>
            <w:pStyle w:val="TOC2"/>
            <w:tabs>
              <w:tab w:val="right" w:pos="9350"/>
            </w:tabs>
            <w:rPr>
              <w:rFonts w:asciiTheme="minorHAnsi" w:eastAsiaTheme="minorEastAsia" w:hAnsiTheme="minorHAnsi" w:cstheme="minorBidi"/>
              <w:noProof/>
              <w:kern w:val="2"/>
              <w:lang w:val="en-US" w:eastAsia="en-US" w:bidi="gu-IN"/>
              <w14:ligatures w14:val="standardContextual"/>
            </w:rPr>
          </w:pPr>
          <w:hyperlink w:anchor="_Toc227319703" w:history="1">
            <w:r w:rsidRPr="00E036C5">
              <w:rPr>
                <w:rStyle w:val="Hyperlink"/>
                <w:rFonts w:ascii="Arial" w:hAnsi="Arial" w:cs="Arial"/>
                <w:b/>
                <w:bCs/>
                <w:noProof/>
              </w:rPr>
              <w:t>Appendix 3: Adidas Market Share in the US</w:t>
            </w:r>
            <w:r>
              <w:rPr>
                <w:noProof/>
                <w:webHidden/>
              </w:rPr>
              <w:tab/>
            </w:r>
            <w:r>
              <w:rPr>
                <w:noProof/>
                <w:webHidden/>
              </w:rPr>
              <w:fldChar w:fldCharType="begin"/>
            </w:r>
            <w:r>
              <w:rPr>
                <w:noProof/>
                <w:webHidden/>
              </w:rPr>
              <w:instrText xml:space="preserve"> PAGEREF _Toc227319703 \h </w:instrText>
            </w:r>
            <w:r>
              <w:rPr>
                <w:noProof/>
                <w:webHidden/>
              </w:rPr>
            </w:r>
            <w:r>
              <w:rPr>
                <w:noProof/>
                <w:webHidden/>
              </w:rPr>
              <w:fldChar w:fldCharType="separate"/>
            </w:r>
            <w:r>
              <w:rPr>
                <w:noProof/>
                <w:webHidden/>
              </w:rPr>
              <w:t>36</w:t>
            </w:r>
            <w:r>
              <w:rPr>
                <w:noProof/>
                <w:webHidden/>
              </w:rPr>
              <w:fldChar w:fldCharType="end"/>
            </w:r>
          </w:hyperlink>
        </w:p>
        <w:p w14:paraId="3F57D1C7" w14:textId="3DB89E6F" w:rsidR="002D722B" w:rsidRPr="002D722B" w:rsidRDefault="002D722B" w:rsidP="00B13B7A">
          <w:pPr>
            <w:widowControl w:val="0"/>
            <w:tabs>
              <w:tab w:val="right" w:pos="9360"/>
            </w:tabs>
            <w:spacing w:before="60" w:after="0" w:line="360" w:lineRule="auto"/>
            <w:ind w:left="360"/>
            <w:jc w:val="both"/>
            <w:rPr>
              <w:rFonts w:ascii="Arial" w:hAnsi="Arial" w:cs="Arial"/>
              <w:color w:val="000000"/>
            </w:rPr>
          </w:pPr>
          <w:r w:rsidRPr="002D722B">
            <w:rPr>
              <w:rFonts w:ascii="Arial" w:hAnsi="Arial" w:cs="Arial"/>
            </w:rPr>
            <w:fldChar w:fldCharType="end"/>
          </w:r>
        </w:p>
      </w:sdtContent>
    </w:sdt>
    <w:p w14:paraId="27179670" w14:textId="77777777" w:rsidR="002D722B" w:rsidRPr="002D722B" w:rsidRDefault="002D722B" w:rsidP="00B13B7A">
      <w:pPr>
        <w:spacing w:line="360" w:lineRule="auto"/>
        <w:jc w:val="both"/>
        <w:rPr>
          <w:rFonts w:ascii="Arial" w:hAnsi="Arial" w:cs="Arial"/>
        </w:rPr>
      </w:pPr>
    </w:p>
    <w:p w14:paraId="4EF303AE" w14:textId="77777777" w:rsidR="002D722B" w:rsidRPr="002D722B" w:rsidRDefault="002D722B" w:rsidP="00B13B7A">
      <w:pPr>
        <w:spacing w:line="360" w:lineRule="auto"/>
        <w:jc w:val="both"/>
        <w:rPr>
          <w:rFonts w:ascii="Arial" w:hAnsi="Arial" w:cs="Arial"/>
          <w:b/>
          <w:bCs/>
        </w:rPr>
      </w:pPr>
      <w:r w:rsidRPr="002D722B">
        <w:rPr>
          <w:rFonts w:ascii="Arial" w:hAnsi="Arial" w:cs="Arial"/>
        </w:rPr>
        <w:br w:type="page"/>
      </w:r>
    </w:p>
    <w:p w14:paraId="5BE0FE81" w14:textId="77777777" w:rsidR="002D722B" w:rsidRPr="002D722B" w:rsidRDefault="002D722B" w:rsidP="00B13B7A">
      <w:pPr>
        <w:pStyle w:val="Heading1"/>
        <w:spacing w:line="360" w:lineRule="auto"/>
        <w:jc w:val="both"/>
        <w:rPr>
          <w:rFonts w:ascii="Arial" w:hAnsi="Arial" w:cs="Arial"/>
          <w:b/>
          <w:bCs/>
          <w:sz w:val="28"/>
          <w:szCs w:val="28"/>
        </w:rPr>
      </w:pPr>
      <w:bookmarkStart w:id="0" w:name="_Toc227319668"/>
      <w:r w:rsidRPr="002D722B">
        <w:rPr>
          <w:rFonts w:ascii="Arial" w:hAnsi="Arial" w:cs="Arial"/>
          <w:b/>
          <w:bCs/>
          <w:sz w:val="28"/>
          <w:szCs w:val="28"/>
        </w:rPr>
        <w:lastRenderedPageBreak/>
        <w:t>Section 1</w:t>
      </w:r>
      <w:bookmarkEnd w:id="0"/>
    </w:p>
    <w:p w14:paraId="619081F6" w14:textId="2A8E9B1D" w:rsidR="002D722B" w:rsidRPr="002D722B" w:rsidRDefault="002D722B" w:rsidP="00B13B7A">
      <w:pPr>
        <w:pStyle w:val="Heading2"/>
        <w:spacing w:line="360" w:lineRule="auto"/>
        <w:jc w:val="both"/>
        <w:rPr>
          <w:rFonts w:ascii="Arial" w:hAnsi="Arial" w:cs="Arial"/>
          <w:b/>
          <w:bCs/>
          <w:sz w:val="28"/>
          <w:szCs w:val="28"/>
          <w:highlight w:val="cyan"/>
        </w:rPr>
      </w:pPr>
      <w:bookmarkStart w:id="1" w:name="_Toc227319669"/>
      <w:r w:rsidRPr="002D722B">
        <w:rPr>
          <w:rFonts w:ascii="Arial" w:hAnsi="Arial" w:cs="Arial"/>
          <w:b/>
          <w:bCs/>
          <w:sz w:val="28"/>
          <w:szCs w:val="28"/>
        </w:rPr>
        <w:t xml:space="preserve">1. </w:t>
      </w:r>
      <w:r w:rsidR="001B2F35" w:rsidRPr="002D722B">
        <w:rPr>
          <w:rFonts w:ascii="Arial" w:hAnsi="Arial" w:cs="Arial"/>
          <w:b/>
          <w:bCs/>
          <w:sz w:val="28"/>
          <w:szCs w:val="28"/>
        </w:rPr>
        <w:t>Organizational</w:t>
      </w:r>
      <w:r w:rsidRPr="002D722B">
        <w:rPr>
          <w:rFonts w:ascii="Arial" w:hAnsi="Arial" w:cs="Arial"/>
          <w:b/>
          <w:bCs/>
          <w:sz w:val="28"/>
          <w:szCs w:val="28"/>
        </w:rPr>
        <w:t xml:space="preserve"> Context and Overview</w:t>
      </w:r>
      <w:bookmarkEnd w:id="1"/>
    </w:p>
    <w:p w14:paraId="7FD6B82B" w14:textId="557AAE0E" w:rsidR="002D722B" w:rsidRPr="002D722B" w:rsidRDefault="002D722B" w:rsidP="00B13B7A">
      <w:pPr>
        <w:pStyle w:val="Heading2"/>
        <w:spacing w:line="360" w:lineRule="auto"/>
        <w:jc w:val="both"/>
        <w:rPr>
          <w:rFonts w:ascii="Arial" w:hAnsi="Arial" w:cs="Arial"/>
          <w:b/>
          <w:bCs/>
          <w:sz w:val="28"/>
          <w:szCs w:val="28"/>
        </w:rPr>
      </w:pPr>
      <w:bookmarkStart w:id="2" w:name="_Toc227319670"/>
      <w:r w:rsidRPr="002D722B">
        <w:rPr>
          <w:rFonts w:ascii="Arial" w:hAnsi="Arial" w:cs="Arial"/>
          <w:b/>
          <w:bCs/>
          <w:sz w:val="28"/>
          <w:szCs w:val="28"/>
        </w:rPr>
        <w:t xml:space="preserve">1.1 </w:t>
      </w:r>
      <w:r w:rsidR="001B2F35" w:rsidRPr="002D722B">
        <w:rPr>
          <w:rFonts w:ascii="Arial" w:hAnsi="Arial" w:cs="Arial"/>
          <w:b/>
          <w:bCs/>
          <w:sz w:val="28"/>
          <w:szCs w:val="28"/>
        </w:rPr>
        <w:t>Organizational</w:t>
      </w:r>
      <w:r w:rsidRPr="002D722B">
        <w:rPr>
          <w:rFonts w:ascii="Arial" w:hAnsi="Arial" w:cs="Arial"/>
          <w:b/>
          <w:bCs/>
          <w:sz w:val="28"/>
          <w:szCs w:val="28"/>
        </w:rPr>
        <w:t xml:space="preserve"> Context</w:t>
      </w:r>
      <w:bookmarkEnd w:id="2"/>
    </w:p>
    <w:p w14:paraId="6B6448D9" w14:textId="29D437F4" w:rsidR="002D722B" w:rsidRPr="002D722B" w:rsidRDefault="002D722B" w:rsidP="00B13B7A">
      <w:pPr>
        <w:spacing w:line="360" w:lineRule="auto"/>
        <w:jc w:val="both"/>
        <w:rPr>
          <w:rFonts w:ascii="Arial" w:hAnsi="Arial" w:cs="Arial"/>
        </w:rPr>
      </w:pPr>
      <w:r w:rsidRPr="002D722B">
        <w:rPr>
          <w:rFonts w:ascii="Arial" w:hAnsi="Arial" w:cs="Arial"/>
        </w:rPr>
        <w:t xml:space="preserve">Adidas is a renowned German-based sportswear manufacturer of athletic shoes and apparel, and its three-stripe trademark </w:t>
      </w:r>
      <w:r w:rsidR="001B2F35" w:rsidRPr="002D722B">
        <w:rPr>
          <w:rFonts w:ascii="Arial" w:hAnsi="Arial" w:cs="Arial"/>
        </w:rPr>
        <w:t>recognizes</w:t>
      </w:r>
      <w:r w:rsidRPr="002D722B">
        <w:rPr>
          <w:rFonts w:ascii="Arial" w:hAnsi="Arial" w:cs="Arial"/>
        </w:rPr>
        <w:t xml:space="preserve"> the company. Adidas is also famous for its endorsement deals, which include NBA star Derrick Rose and the Argentine-born football star Lionel Messi, who signed a lifetime contract with Adidas in 2017 (Lewis, 2024). Adidas was founded by Adolf "Adi" Dassler, who began making his own athletic shoes and sporting goods in the 1920s (EBSCO, 2022). During the 1940s, the brothers had a falling out, and the company split. Later, from the 1950s to the late 1980s, the company's popularity, now known as Adidas, continued to increase, and it became a global brand (EBSCO, 2022). In 2006, the company changed its name to Adidas AG after acquiring Reebok </w:t>
      </w:r>
      <w:r w:rsidRPr="002D722B">
        <w:rPr>
          <w:rFonts w:ascii="Arial" w:hAnsi="Arial" w:cs="Arial"/>
          <w:b/>
          <w:bCs/>
        </w:rPr>
        <w:t>(Refer to Figure 1)</w:t>
      </w:r>
      <w:r w:rsidRPr="002D722B">
        <w:rPr>
          <w:rFonts w:ascii="Arial" w:hAnsi="Arial" w:cs="Arial"/>
        </w:rPr>
        <w:t xml:space="preserve">. Adidas operates a hybrid business model in which the company </w:t>
      </w:r>
      <w:proofErr w:type="gramStart"/>
      <w:r w:rsidRPr="002D722B">
        <w:rPr>
          <w:rFonts w:ascii="Arial" w:hAnsi="Arial" w:cs="Arial"/>
        </w:rPr>
        <w:t>is focused</w:t>
      </w:r>
      <w:proofErr w:type="gramEnd"/>
      <w:r w:rsidRPr="002D722B">
        <w:rPr>
          <w:rFonts w:ascii="Arial" w:hAnsi="Arial" w:cs="Arial"/>
        </w:rPr>
        <w:t xml:space="preserve"> on designing, marketing, and distributing athletic or lifestyle footwear, apparel, and accessories. Adidas’ revenue stream includes sales generated by 57% of footwear as of 2023 (Adidas, 2024b). </w:t>
      </w:r>
    </w:p>
    <w:p w14:paraId="014B9729" w14:textId="77777777" w:rsidR="002D722B" w:rsidRPr="002D722B" w:rsidRDefault="002D722B" w:rsidP="00B13B7A">
      <w:pPr>
        <w:spacing w:line="360" w:lineRule="auto"/>
        <w:jc w:val="center"/>
        <w:rPr>
          <w:rFonts w:ascii="Arial" w:hAnsi="Arial" w:cs="Arial"/>
        </w:rPr>
      </w:pPr>
      <w:r w:rsidRPr="002D722B">
        <w:rPr>
          <w:rFonts w:ascii="Arial" w:hAnsi="Arial" w:cs="Arial"/>
          <w:noProof/>
          <w:lang w:val="en-IN"/>
        </w:rPr>
        <w:drawing>
          <wp:inline distT="114300" distB="114300" distL="114300" distR="114300" wp14:anchorId="5EB1852B" wp14:editId="3348EF96">
            <wp:extent cx="3638550" cy="2309813"/>
            <wp:effectExtent l="152400" t="114300" r="152400" b="147955"/>
            <wp:docPr id="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
                    <a:srcRect/>
                    <a:stretch>
                      <a:fillRect/>
                    </a:stretch>
                  </pic:blipFill>
                  <pic:spPr>
                    <a:xfrm>
                      <a:off x="0" y="0"/>
                      <a:ext cx="3638550" cy="230981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BF2A9C7" w14:textId="77777777" w:rsidR="002D722B" w:rsidRPr="002D722B" w:rsidRDefault="002D722B" w:rsidP="00B13B7A">
      <w:pPr>
        <w:spacing w:line="360" w:lineRule="auto"/>
        <w:jc w:val="center"/>
        <w:rPr>
          <w:rFonts w:ascii="Arial" w:hAnsi="Arial" w:cs="Arial"/>
          <w:b/>
          <w:bCs/>
        </w:rPr>
      </w:pPr>
      <w:r w:rsidRPr="002D722B">
        <w:rPr>
          <w:rFonts w:ascii="Arial" w:hAnsi="Arial" w:cs="Arial"/>
          <w:b/>
          <w:bCs/>
        </w:rPr>
        <w:t>Figure 1: Adidas Logo Evolution</w:t>
      </w:r>
    </w:p>
    <w:p w14:paraId="376825BD" w14:textId="77777777" w:rsidR="002D722B" w:rsidRPr="002D722B" w:rsidRDefault="002D722B" w:rsidP="00B13B7A">
      <w:pPr>
        <w:spacing w:line="360" w:lineRule="auto"/>
        <w:jc w:val="center"/>
        <w:rPr>
          <w:rFonts w:ascii="Arial" w:hAnsi="Arial" w:cs="Arial"/>
        </w:rPr>
      </w:pPr>
      <w:r w:rsidRPr="002D722B">
        <w:rPr>
          <w:rFonts w:ascii="Arial" w:hAnsi="Arial" w:cs="Arial"/>
        </w:rPr>
        <w:t>(Source: Kamal, 2024)</w:t>
      </w:r>
    </w:p>
    <w:p w14:paraId="317C9EED" w14:textId="77777777" w:rsidR="002D722B" w:rsidRPr="002D722B" w:rsidRDefault="002D722B" w:rsidP="00B13B7A">
      <w:pPr>
        <w:spacing w:line="360" w:lineRule="auto"/>
        <w:jc w:val="both"/>
        <w:rPr>
          <w:rFonts w:ascii="Arial" w:hAnsi="Arial" w:cs="Arial"/>
        </w:rPr>
      </w:pPr>
      <w:r w:rsidRPr="002D722B">
        <w:rPr>
          <w:rFonts w:ascii="Arial" w:hAnsi="Arial" w:cs="Arial"/>
          <w:b/>
          <w:bCs/>
        </w:rPr>
        <w:lastRenderedPageBreak/>
        <w:t xml:space="preserve">Mission: </w:t>
      </w:r>
      <w:r w:rsidRPr="002D722B">
        <w:rPr>
          <w:rFonts w:ascii="Arial" w:hAnsi="Arial" w:cs="Arial"/>
        </w:rPr>
        <w:t>“To be the best Sports Brand in the World” (Adidas, 2025b).</w:t>
      </w:r>
    </w:p>
    <w:p w14:paraId="14E9A6B8" w14:textId="77777777" w:rsidR="002D722B" w:rsidRPr="002D722B" w:rsidRDefault="002D722B" w:rsidP="00B13B7A">
      <w:pPr>
        <w:spacing w:line="360" w:lineRule="auto"/>
        <w:jc w:val="both"/>
        <w:rPr>
          <w:rFonts w:ascii="Arial" w:hAnsi="Arial" w:cs="Arial"/>
        </w:rPr>
      </w:pPr>
      <w:r w:rsidRPr="002D722B">
        <w:rPr>
          <w:rFonts w:ascii="Arial" w:hAnsi="Arial" w:cs="Arial"/>
          <w:b/>
          <w:bCs/>
        </w:rPr>
        <w:t xml:space="preserve">Vision: </w:t>
      </w:r>
      <w:r w:rsidRPr="002D722B">
        <w:rPr>
          <w:rFonts w:ascii="Arial" w:hAnsi="Arial" w:cs="Arial"/>
        </w:rPr>
        <w:t xml:space="preserve">“Adidas strives to be the global leader in the sporting goods industry, living with a passion to build a sporting lifestyle” (Fashion Gear, 2026). </w:t>
      </w:r>
    </w:p>
    <w:p w14:paraId="62AD924B" w14:textId="77777777" w:rsidR="002D722B" w:rsidRPr="002D722B" w:rsidRDefault="002D722B" w:rsidP="00B13B7A">
      <w:pPr>
        <w:pStyle w:val="Heading2"/>
        <w:spacing w:line="360" w:lineRule="auto"/>
        <w:jc w:val="both"/>
        <w:rPr>
          <w:rFonts w:ascii="Arial" w:hAnsi="Arial" w:cs="Arial"/>
          <w:b/>
          <w:bCs/>
          <w:sz w:val="28"/>
          <w:szCs w:val="28"/>
        </w:rPr>
      </w:pPr>
      <w:bookmarkStart w:id="3" w:name="_Toc227319671"/>
      <w:r w:rsidRPr="002D722B">
        <w:rPr>
          <w:rFonts w:ascii="Arial" w:hAnsi="Arial" w:cs="Arial"/>
          <w:b/>
          <w:bCs/>
          <w:sz w:val="28"/>
          <w:szCs w:val="28"/>
        </w:rPr>
        <w:t>1.2 Industry Overview</w:t>
      </w:r>
      <w:bookmarkEnd w:id="3"/>
    </w:p>
    <w:p w14:paraId="37D242F4" w14:textId="77777777" w:rsidR="002D722B" w:rsidRPr="002D722B" w:rsidRDefault="002D722B" w:rsidP="00B13B7A">
      <w:pPr>
        <w:spacing w:line="360" w:lineRule="auto"/>
        <w:jc w:val="both"/>
        <w:rPr>
          <w:rFonts w:ascii="Arial" w:hAnsi="Arial" w:cs="Arial"/>
        </w:rPr>
      </w:pPr>
      <w:r w:rsidRPr="002D722B">
        <w:rPr>
          <w:rFonts w:ascii="Arial" w:hAnsi="Arial" w:cs="Arial"/>
        </w:rPr>
        <w:t xml:space="preserve">The global sportswear market is growing rapidly with many competitors. The market is estimated to have an estimated market size of $335.92 billion in 2023, which is expected to reach $646.01 billion by 2030, growing at a CAGR of 9.9% between 2024 and 2030 (Grand View Research, 2024) </w:t>
      </w:r>
      <w:r w:rsidRPr="002D722B">
        <w:rPr>
          <w:rFonts w:ascii="Arial" w:hAnsi="Arial" w:cs="Arial"/>
          <w:b/>
          <w:bCs/>
        </w:rPr>
        <w:t>(Refer to Figure 2)</w:t>
      </w:r>
      <w:r w:rsidRPr="002D722B">
        <w:rPr>
          <w:rFonts w:ascii="Arial" w:hAnsi="Arial" w:cs="Arial"/>
        </w:rPr>
        <w:t xml:space="preserve">. Some of the key players of the global sportswear market include Nike, Adidas, Puma, Lululemon, and Under </w:t>
      </w:r>
      <w:proofErr w:type="spellStart"/>
      <w:r w:rsidRPr="002D722B">
        <w:rPr>
          <w:rFonts w:ascii="Arial" w:hAnsi="Arial" w:cs="Arial"/>
        </w:rPr>
        <w:t>Armour</w:t>
      </w:r>
      <w:proofErr w:type="spellEnd"/>
      <w:r w:rsidRPr="002D722B">
        <w:rPr>
          <w:rFonts w:ascii="Arial" w:hAnsi="Arial" w:cs="Arial"/>
        </w:rPr>
        <w:t xml:space="preserve">, with their top product segments based on technology that enhances their performance, including moisture-wicking and eco-friendly materials. </w:t>
      </w:r>
    </w:p>
    <w:p w14:paraId="185F6036" w14:textId="77777777" w:rsidR="002D722B" w:rsidRPr="002D722B" w:rsidRDefault="002D722B" w:rsidP="00B13B7A">
      <w:pPr>
        <w:spacing w:line="360" w:lineRule="auto"/>
        <w:jc w:val="center"/>
        <w:rPr>
          <w:rFonts w:ascii="Arial" w:hAnsi="Arial" w:cs="Arial"/>
        </w:rPr>
      </w:pPr>
      <w:r w:rsidRPr="002D722B">
        <w:rPr>
          <w:rFonts w:ascii="Arial" w:hAnsi="Arial" w:cs="Arial"/>
          <w:noProof/>
          <w:lang w:val="en-IN"/>
        </w:rPr>
        <w:drawing>
          <wp:inline distT="114300" distB="114300" distL="114300" distR="114300" wp14:anchorId="7436911E" wp14:editId="5FC53418">
            <wp:extent cx="4733925" cy="3105150"/>
            <wp:effectExtent l="133350" t="114300" r="104775" b="15240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4733925" cy="31051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DFABBBB" w14:textId="77777777" w:rsidR="002D722B" w:rsidRPr="002D722B" w:rsidRDefault="002D722B" w:rsidP="00B13B7A">
      <w:pPr>
        <w:spacing w:line="360" w:lineRule="auto"/>
        <w:jc w:val="center"/>
        <w:rPr>
          <w:rFonts w:ascii="Arial" w:hAnsi="Arial" w:cs="Arial"/>
          <w:b/>
          <w:bCs/>
        </w:rPr>
      </w:pPr>
      <w:r w:rsidRPr="002D722B">
        <w:rPr>
          <w:rFonts w:ascii="Arial" w:hAnsi="Arial" w:cs="Arial"/>
          <w:b/>
          <w:bCs/>
        </w:rPr>
        <w:t>Figure 2: Sportswear Market Size</w:t>
      </w:r>
    </w:p>
    <w:p w14:paraId="3700ACAE" w14:textId="77777777" w:rsidR="002D722B" w:rsidRPr="002D722B" w:rsidRDefault="002D722B" w:rsidP="00B13B7A">
      <w:pPr>
        <w:spacing w:line="360" w:lineRule="auto"/>
        <w:jc w:val="center"/>
        <w:rPr>
          <w:rFonts w:ascii="Arial" w:hAnsi="Arial" w:cs="Arial"/>
        </w:rPr>
      </w:pPr>
      <w:r w:rsidRPr="002D722B">
        <w:rPr>
          <w:rFonts w:ascii="Arial" w:hAnsi="Arial" w:cs="Arial"/>
        </w:rPr>
        <w:t>(Source: Grand View Research, 2024)</w:t>
      </w:r>
    </w:p>
    <w:p w14:paraId="2FED6E72" w14:textId="77777777" w:rsidR="002D722B" w:rsidRPr="002D722B" w:rsidRDefault="002D722B" w:rsidP="00B13B7A">
      <w:pPr>
        <w:spacing w:line="360" w:lineRule="auto"/>
        <w:jc w:val="both"/>
        <w:rPr>
          <w:rFonts w:ascii="Arial" w:hAnsi="Arial" w:cs="Arial"/>
        </w:rPr>
      </w:pPr>
      <w:r w:rsidRPr="002D722B">
        <w:rPr>
          <w:rFonts w:ascii="Arial" w:hAnsi="Arial" w:cs="Arial"/>
        </w:rPr>
        <w:t xml:space="preserve">Major competitors of Adidas in the global sportswear and footwear market are NIKE Inc, Lululemon Athletica Inc, Puma SE, and New Balance Athletic Inc (Global Data, 2026). </w:t>
      </w:r>
      <w:r w:rsidRPr="002D722B">
        <w:rPr>
          <w:rFonts w:ascii="Arial" w:hAnsi="Arial" w:cs="Arial"/>
        </w:rPr>
        <w:lastRenderedPageBreak/>
        <w:t>Adidas is the second-largest sportswear manufacturer in the world, in Europe behind Nike (</w:t>
      </w:r>
      <w:proofErr w:type="spellStart"/>
      <w:r w:rsidRPr="002D722B">
        <w:rPr>
          <w:rFonts w:ascii="Arial" w:hAnsi="Arial" w:cs="Arial"/>
        </w:rPr>
        <w:t>Sabanoglu</w:t>
      </w:r>
      <w:proofErr w:type="spellEnd"/>
      <w:r w:rsidRPr="002D722B">
        <w:rPr>
          <w:rFonts w:ascii="Arial" w:hAnsi="Arial" w:cs="Arial"/>
        </w:rPr>
        <w:t>, 2022). This brand holds approximately 21% of the global sportswear market share (</w:t>
      </w:r>
      <w:proofErr w:type="spellStart"/>
      <w:r w:rsidRPr="002D722B">
        <w:rPr>
          <w:rFonts w:ascii="Arial" w:hAnsi="Arial" w:cs="Arial"/>
        </w:rPr>
        <w:t>Sabanoglu</w:t>
      </w:r>
      <w:proofErr w:type="spellEnd"/>
      <w:r w:rsidRPr="002D722B">
        <w:rPr>
          <w:rFonts w:ascii="Arial" w:hAnsi="Arial" w:cs="Arial"/>
        </w:rPr>
        <w:t>, 2022). It has a very strong position in the market for lifestyle products, especially in the field of footwear and apparel. According to the preliminary results, the company reported a record revenue of €24,811 million ($26.3 billion) for the full year 2025 (Adidas, 2025a). The company is motivated by the success of its turnover, with strong demand for core products and double-digit growth in key markets.</w:t>
      </w:r>
    </w:p>
    <w:p w14:paraId="42B2E015" w14:textId="77777777" w:rsidR="002D722B" w:rsidRPr="002D722B" w:rsidRDefault="002D722B" w:rsidP="00B13B7A">
      <w:pPr>
        <w:pStyle w:val="Heading1"/>
        <w:spacing w:line="360" w:lineRule="auto"/>
        <w:jc w:val="both"/>
        <w:rPr>
          <w:rFonts w:ascii="Arial" w:hAnsi="Arial" w:cs="Arial"/>
          <w:b/>
          <w:bCs/>
          <w:sz w:val="28"/>
          <w:szCs w:val="28"/>
        </w:rPr>
      </w:pPr>
      <w:bookmarkStart w:id="4" w:name="_Toc227319672"/>
      <w:r w:rsidRPr="002D722B">
        <w:rPr>
          <w:rFonts w:ascii="Arial" w:hAnsi="Arial" w:cs="Arial"/>
          <w:b/>
          <w:bCs/>
          <w:sz w:val="28"/>
          <w:szCs w:val="28"/>
        </w:rPr>
        <w:t>2. External and Internal Environment Analysis</w:t>
      </w:r>
      <w:bookmarkEnd w:id="4"/>
      <w:r w:rsidRPr="002D722B">
        <w:rPr>
          <w:rFonts w:ascii="Arial" w:hAnsi="Arial" w:cs="Arial"/>
          <w:b/>
          <w:bCs/>
          <w:sz w:val="28"/>
          <w:szCs w:val="28"/>
        </w:rPr>
        <w:t xml:space="preserve"> </w:t>
      </w:r>
    </w:p>
    <w:p w14:paraId="634B6935" w14:textId="77777777" w:rsidR="002D722B" w:rsidRPr="002D722B" w:rsidRDefault="002D722B" w:rsidP="00B13B7A">
      <w:pPr>
        <w:pStyle w:val="Heading3"/>
        <w:spacing w:line="360" w:lineRule="auto"/>
        <w:jc w:val="both"/>
        <w:rPr>
          <w:rFonts w:ascii="Arial" w:hAnsi="Arial" w:cs="Arial"/>
          <w:sz w:val="24"/>
          <w:szCs w:val="24"/>
          <w:shd w:val="clear" w:color="auto" w:fill="D5A6BD"/>
        </w:rPr>
      </w:pPr>
      <w:bookmarkStart w:id="5" w:name="_Toc227319673"/>
      <w:r w:rsidRPr="002D722B">
        <w:rPr>
          <w:rFonts w:ascii="Arial" w:hAnsi="Arial" w:cs="Arial"/>
          <w:b/>
          <w:bCs/>
        </w:rPr>
        <w:t>2.1. PESTLE Analysis</w:t>
      </w:r>
      <w:bookmarkEnd w:id="5"/>
    </w:p>
    <w:p w14:paraId="4F7E99FF" w14:textId="552A60F0" w:rsidR="002D722B" w:rsidRPr="00580F49" w:rsidRDefault="002D722B" w:rsidP="00B13B7A">
      <w:pPr>
        <w:spacing w:line="360" w:lineRule="auto"/>
        <w:jc w:val="both"/>
        <w:rPr>
          <w:rFonts w:ascii="Arial" w:hAnsi="Arial" w:cs="Arial"/>
          <w:lang w:val="en-GB"/>
        </w:rPr>
      </w:pPr>
      <w:r w:rsidRPr="002D722B">
        <w:rPr>
          <w:rFonts w:ascii="Arial" w:hAnsi="Arial" w:cs="Arial"/>
          <w:b/>
          <w:bCs/>
        </w:rPr>
        <w:t>Political:</w:t>
      </w:r>
      <w:r w:rsidRPr="002D722B">
        <w:rPr>
          <w:rFonts w:ascii="Arial" w:hAnsi="Arial" w:cs="Arial"/>
        </w:rPr>
        <w:t xml:space="preserve"> Germany’s political environment tends to be stable before the 2024 elections, where the new party </w:t>
      </w:r>
      <w:proofErr w:type="spellStart"/>
      <w:r w:rsidRPr="002D722B">
        <w:rPr>
          <w:rFonts w:ascii="Arial" w:hAnsi="Arial" w:cs="Arial"/>
        </w:rPr>
        <w:t>AfD</w:t>
      </w:r>
      <w:proofErr w:type="spellEnd"/>
      <w:r w:rsidRPr="002D722B">
        <w:rPr>
          <w:rFonts w:ascii="Arial" w:hAnsi="Arial" w:cs="Arial"/>
        </w:rPr>
        <w:t xml:space="preserve"> has significant power in the two states of Germany. </w:t>
      </w:r>
      <w:r w:rsidR="00580F49" w:rsidRPr="00580F49">
        <w:rPr>
          <w:rFonts w:ascii="Arial" w:hAnsi="Arial" w:cs="Arial"/>
          <w:lang w:val="en-GB"/>
        </w:rPr>
        <w:t>The existence of the stable government supports the progress of supportive business culture (Kinski and Brause, 2025).</w:t>
      </w:r>
      <w:r w:rsidR="00580F49">
        <w:rPr>
          <w:rFonts w:ascii="Arial" w:hAnsi="Arial" w:cs="Arial"/>
          <w:lang w:val="en-GB"/>
        </w:rPr>
        <w:t xml:space="preserve"> </w:t>
      </w:r>
      <w:r w:rsidRPr="002D722B">
        <w:rPr>
          <w:rFonts w:ascii="Arial" w:hAnsi="Arial" w:cs="Arial"/>
        </w:rPr>
        <w:t xml:space="preserve">The present government was facing the dissolution of the traffic light coalition within the country, but the entire situation is considered </w:t>
      </w:r>
      <w:proofErr w:type="spellStart"/>
      <w:r w:rsidRPr="002D722B">
        <w:rPr>
          <w:rFonts w:ascii="Arial" w:hAnsi="Arial" w:cs="Arial"/>
        </w:rPr>
        <w:t>favourable</w:t>
      </w:r>
      <w:proofErr w:type="spellEnd"/>
      <w:r w:rsidRPr="002D722B">
        <w:rPr>
          <w:rFonts w:ascii="Arial" w:hAnsi="Arial" w:cs="Arial"/>
        </w:rPr>
        <w:t xml:space="preserve"> for Adidas. Besides political instability, Germany is facing a politically influenced crime rate rising by 40% (Kinski and Brause, 2025)</w:t>
      </w:r>
      <w:proofErr w:type="gramStart"/>
      <w:r w:rsidRPr="002D722B">
        <w:rPr>
          <w:rFonts w:ascii="Arial" w:hAnsi="Arial" w:cs="Arial"/>
        </w:rPr>
        <w:t xml:space="preserve">. </w:t>
      </w:r>
      <w:r w:rsidR="00580F49" w:rsidRPr="00580F49">
        <w:rPr>
          <w:rFonts w:ascii="Arial" w:hAnsi="Arial" w:cs="Arial"/>
          <w:lang w:val="en-GB"/>
        </w:rPr>
        <w:t>)</w:t>
      </w:r>
      <w:proofErr w:type="gramEnd"/>
      <w:r w:rsidR="00580F49" w:rsidRPr="00580F49">
        <w:rPr>
          <w:rFonts w:ascii="Arial" w:hAnsi="Arial" w:cs="Arial"/>
          <w:lang w:val="en-GB"/>
        </w:rPr>
        <w:t>. Politically, Germany is facing economic recession, instability, the rise of the far-right, immigration pressures, and a new political party named the far-right Alternative for Germany (</w:t>
      </w:r>
      <w:proofErr w:type="spellStart"/>
      <w:r w:rsidR="00580F49" w:rsidRPr="00580F49">
        <w:rPr>
          <w:rFonts w:ascii="Arial" w:hAnsi="Arial" w:cs="Arial"/>
          <w:lang w:val="en-GB"/>
        </w:rPr>
        <w:t>AfD</w:t>
      </w:r>
      <w:proofErr w:type="spellEnd"/>
      <w:r w:rsidR="00580F49" w:rsidRPr="00580F49">
        <w:rPr>
          <w:rFonts w:ascii="Arial" w:hAnsi="Arial" w:cs="Arial"/>
          <w:lang w:val="en-GB"/>
        </w:rPr>
        <w:t xml:space="preserve">) (Human Rights Watch, 2024). </w:t>
      </w:r>
      <w:r w:rsidR="00580F49" w:rsidRPr="00580F49">
        <w:rPr>
          <w:rFonts w:ascii="Arial" w:hAnsi="Arial" w:cs="Arial"/>
          <w:b/>
          <w:i/>
          <w:lang w:val="en-GB"/>
        </w:rPr>
        <w:t>[Favourable]</w:t>
      </w:r>
    </w:p>
    <w:p w14:paraId="46E69F42" w14:textId="1ED9FB24" w:rsidR="002D722B" w:rsidRPr="002D722B" w:rsidRDefault="002D722B" w:rsidP="00B13B7A">
      <w:pPr>
        <w:spacing w:line="360" w:lineRule="auto"/>
        <w:jc w:val="both"/>
        <w:rPr>
          <w:rFonts w:ascii="Arial" w:hAnsi="Arial" w:cs="Arial"/>
        </w:rPr>
      </w:pPr>
      <w:r w:rsidRPr="002D722B">
        <w:rPr>
          <w:rFonts w:ascii="Arial" w:hAnsi="Arial" w:cs="Arial"/>
          <w:b/>
          <w:bCs/>
        </w:rPr>
        <w:t>Economical:</w:t>
      </w:r>
      <w:r w:rsidRPr="002D722B">
        <w:rPr>
          <w:rFonts w:ascii="Arial" w:hAnsi="Arial" w:cs="Arial"/>
        </w:rPr>
        <w:t xml:space="preserve"> According to a report of the European Commission (2025), Germany is economically stable, as can be seen through its GDP rise in 2024 by 0.2%. Germany’s inflation has decreased to 2.3, which counts as a positive impact on the market in 2025. </w:t>
      </w:r>
      <w:r w:rsidR="00580F49" w:rsidRPr="00580F49">
        <w:rPr>
          <w:rFonts w:ascii="Arial" w:hAnsi="Arial" w:cs="Arial"/>
          <w:lang w:val="en-GB"/>
        </w:rPr>
        <w:t xml:space="preserve">Germany’s per capita GDP has risen to 55800.22 USD in 2024 (The Global Economy, 2026) </w:t>
      </w:r>
      <w:r w:rsidR="00580F49" w:rsidRPr="00580F49">
        <w:rPr>
          <w:rFonts w:ascii="Arial" w:hAnsi="Arial" w:cs="Arial"/>
          <w:b/>
          <w:i/>
          <w:lang w:val="en-GB"/>
        </w:rPr>
        <w:t>[Refer to Appendix 1]</w:t>
      </w:r>
      <w:r w:rsidR="00580F49" w:rsidRPr="00580F49">
        <w:rPr>
          <w:rFonts w:ascii="Arial" w:hAnsi="Arial" w:cs="Arial"/>
          <w:lang w:val="en-GB"/>
        </w:rPr>
        <w:t xml:space="preserve">. The decreasing unemployment rate showing the positive economic growth of the nation that supports development. </w:t>
      </w:r>
      <w:r w:rsidRPr="002D722B">
        <w:rPr>
          <w:rFonts w:ascii="Arial" w:hAnsi="Arial" w:cs="Arial"/>
        </w:rPr>
        <w:t xml:space="preserve">Germany’s unemployment rate is also decreasing to 3.6% fin the year of 2025, which indicates the rise in the employment market and the economic aspects are counted as </w:t>
      </w:r>
      <w:proofErr w:type="spellStart"/>
      <w:r w:rsidRPr="002D722B">
        <w:rPr>
          <w:rFonts w:ascii="Arial" w:hAnsi="Arial" w:cs="Arial"/>
        </w:rPr>
        <w:t>favourable</w:t>
      </w:r>
      <w:proofErr w:type="spellEnd"/>
      <w:r w:rsidRPr="002D722B">
        <w:rPr>
          <w:rFonts w:ascii="Arial" w:hAnsi="Arial" w:cs="Arial"/>
        </w:rPr>
        <w:t xml:space="preserve">. </w:t>
      </w:r>
      <w:r w:rsidR="00580F49" w:rsidRPr="00580F49">
        <w:rPr>
          <w:rFonts w:ascii="Arial" w:hAnsi="Arial" w:cs="Arial"/>
          <w:b/>
          <w:i/>
          <w:lang w:val="en-GB"/>
        </w:rPr>
        <w:t>[Favourable]</w:t>
      </w:r>
    </w:p>
    <w:p w14:paraId="187875BB" w14:textId="61CCB69F" w:rsidR="002D722B" w:rsidRPr="002D722B" w:rsidRDefault="002D722B" w:rsidP="00B13B7A">
      <w:pPr>
        <w:spacing w:line="360" w:lineRule="auto"/>
        <w:jc w:val="both"/>
        <w:rPr>
          <w:rFonts w:ascii="Arial" w:hAnsi="Arial" w:cs="Arial"/>
        </w:rPr>
      </w:pPr>
      <w:r w:rsidRPr="002D722B">
        <w:rPr>
          <w:rFonts w:ascii="Arial" w:hAnsi="Arial" w:cs="Arial"/>
          <w:b/>
          <w:bCs/>
        </w:rPr>
        <w:t>Social:</w:t>
      </w:r>
      <w:r w:rsidRPr="002D722B">
        <w:rPr>
          <w:rFonts w:ascii="Arial" w:hAnsi="Arial" w:cs="Arial"/>
        </w:rPr>
        <w:t xml:space="preserve"> Germany’s Poverty scale has </w:t>
      </w:r>
      <w:proofErr w:type="gramStart"/>
      <w:r w:rsidRPr="002D722B">
        <w:rPr>
          <w:rFonts w:ascii="Arial" w:hAnsi="Arial" w:cs="Arial"/>
        </w:rPr>
        <w:t>increased, and</w:t>
      </w:r>
      <w:proofErr w:type="gramEnd"/>
      <w:r w:rsidRPr="002D722B">
        <w:rPr>
          <w:rFonts w:ascii="Arial" w:hAnsi="Arial" w:cs="Arial"/>
        </w:rPr>
        <w:t xml:space="preserve"> scales the risk of poverty in 2023 to 33.106 euros for a two-adult household in 2023</w:t>
      </w:r>
      <w:r w:rsidR="00580F49">
        <w:rPr>
          <w:rFonts w:ascii="Arial" w:hAnsi="Arial" w:cs="Arial"/>
        </w:rPr>
        <w:t xml:space="preserve"> </w:t>
      </w:r>
      <w:r w:rsidR="00580F49" w:rsidRPr="00580F49">
        <w:rPr>
          <w:rFonts w:ascii="Arial" w:hAnsi="Arial" w:cs="Arial"/>
          <w:lang w:val="en-GB"/>
        </w:rPr>
        <w:t xml:space="preserve">(Statista, 2025) </w:t>
      </w:r>
      <w:r w:rsidR="00580F49" w:rsidRPr="00580F49">
        <w:rPr>
          <w:rFonts w:ascii="Arial" w:hAnsi="Arial" w:cs="Arial"/>
          <w:b/>
          <w:i/>
          <w:lang w:val="en-GB"/>
        </w:rPr>
        <w:t>[Refer to Appendix 2]</w:t>
      </w:r>
      <w:r w:rsidR="00580F49" w:rsidRPr="00580F49">
        <w:rPr>
          <w:rFonts w:ascii="Arial" w:hAnsi="Arial" w:cs="Arial"/>
          <w:lang w:val="en-GB"/>
        </w:rPr>
        <w:t xml:space="preserve">. </w:t>
      </w:r>
      <w:r w:rsidR="00580F49" w:rsidRPr="00580F49">
        <w:rPr>
          <w:rFonts w:ascii="Arial" w:hAnsi="Arial" w:cs="Arial"/>
          <w:lang w:val="en-GB"/>
        </w:rPr>
        <w:lastRenderedPageBreak/>
        <w:t>The existence of the high risks of poverty indicates the low consumer spending of the consumers that shows issues for the business</w:t>
      </w:r>
      <w:r w:rsidR="00580F49" w:rsidRPr="00580F49">
        <w:rPr>
          <w:rFonts w:ascii="Arial" w:hAnsi="Arial" w:cs="Arial"/>
          <w:b/>
          <w:i/>
          <w:lang w:val="en-GB"/>
        </w:rPr>
        <w:t>.</w:t>
      </w:r>
      <w:r w:rsidR="00580F49" w:rsidRPr="00580F49">
        <w:rPr>
          <w:rFonts w:ascii="Arial" w:hAnsi="Arial" w:cs="Arial"/>
          <w:lang w:val="en-GB"/>
        </w:rPr>
        <w:t xml:space="preserve"> </w:t>
      </w:r>
      <w:r w:rsidRPr="002D722B">
        <w:rPr>
          <w:rFonts w:ascii="Arial" w:hAnsi="Arial" w:cs="Arial"/>
        </w:rPr>
        <w:t xml:space="preserve"> Political implications to </w:t>
      </w:r>
      <w:proofErr w:type="spellStart"/>
      <w:r w:rsidRPr="002D722B">
        <w:rPr>
          <w:rFonts w:ascii="Arial" w:hAnsi="Arial" w:cs="Arial"/>
        </w:rPr>
        <w:t>prioritise</w:t>
      </w:r>
      <w:proofErr w:type="spellEnd"/>
      <w:r w:rsidRPr="002D722B">
        <w:rPr>
          <w:rFonts w:ascii="Arial" w:hAnsi="Arial" w:cs="Arial"/>
        </w:rPr>
        <w:t xml:space="preserve"> the anti-racist and anti-discriminatory theories of the activities in Germany’s culture have proven to be a failure. Immigrant communities in the country are facing huge discriminatory and racist </w:t>
      </w:r>
      <w:proofErr w:type="spellStart"/>
      <w:r w:rsidRPr="002D722B">
        <w:rPr>
          <w:rFonts w:ascii="Arial" w:hAnsi="Arial" w:cs="Arial"/>
        </w:rPr>
        <w:t>behaviour</w:t>
      </w:r>
      <w:proofErr w:type="spellEnd"/>
      <w:r w:rsidRPr="002D722B">
        <w:rPr>
          <w:rFonts w:ascii="Arial" w:hAnsi="Arial" w:cs="Arial"/>
        </w:rPr>
        <w:t xml:space="preserve"> that results in politically influenced crimes (Human Rights Watch, 2025). </w:t>
      </w:r>
      <w:r w:rsidR="00580F49" w:rsidRPr="00580F49">
        <w:rPr>
          <w:rFonts w:ascii="Arial" w:hAnsi="Arial" w:cs="Arial"/>
          <w:lang w:val="en-GB"/>
        </w:rPr>
        <w:t xml:space="preserve">The existence of the discriminatory and racist culture indicates domination within the external market environment. </w:t>
      </w:r>
      <w:r w:rsidRPr="002D722B">
        <w:rPr>
          <w:rFonts w:ascii="Arial" w:hAnsi="Arial" w:cs="Arial"/>
        </w:rPr>
        <w:t xml:space="preserve">This entire situation provides an </w:t>
      </w:r>
      <w:proofErr w:type="spellStart"/>
      <w:r w:rsidRPr="002D722B">
        <w:rPr>
          <w:rFonts w:ascii="Arial" w:hAnsi="Arial" w:cs="Arial"/>
        </w:rPr>
        <w:t>unfavourable</w:t>
      </w:r>
      <w:proofErr w:type="spellEnd"/>
      <w:r w:rsidRPr="002D722B">
        <w:rPr>
          <w:rFonts w:ascii="Arial" w:hAnsi="Arial" w:cs="Arial"/>
        </w:rPr>
        <w:t xml:space="preserve"> condition for Adidas' business growth and market capture in Germany.</w:t>
      </w:r>
      <w:r w:rsidR="00580F49">
        <w:rPr>
          <w:rFonts w:ascii="Arial" w:hAnsi="Arial" w:cs="Arial"/>
        </w:rPr>
        <w:t xml:space="preserve"> </w:t>
      </w:r>
      <w:r w:rsidR="00580F49" w:rsidRPr="00580F49">
        <w:rPr>
          <w:rFonts w:ascii="Arial" w:hAnsi="Arial" w:cs="Arial"/>
          <w:b/>
          <w:i/>
          <w:lang w:val="en-GB"/>
        </w:rPr>
        <w:t>[Unfavourable]]</w:t>
      </w:r>
    </w:p>
    <w:p w14:paraId="66C33AEC" w14:textId="5A2C495A" w:rsidR="00580F49" w:rsidRDefault="002D722B" w:rsidP="00B13B7A">
      <w:pPr>
        <w:spacing w:line="360" w:lineRule="auto"/>
        <w:jc w:val="both"/>
        <w:rPr>
          <w:rFonts w:ascii="Arial" w:hAnsi="Arial" w:cs="Arial"/>
          <w:b/>
          <w:i/>
          <w:lang w:val="en-GB"/>
        </w:rPr>
      </w:pPr>
      <w:r w:rsidRPr="002D722B">
        <w:rPr>
          <w:rFonts w:ascii="Arial" w:hAnsi="Arial" w:cs="Arial"/>
          <w:b/>
          <w:bCs/>
        </w:rPr>
        <w:t>Technological:</w:t>
      </w:r>
      <w:r w:rsidRPr="002D722B">
        <w:rPr>
          <w:rFonts w:ascii="Arial" w:hAnsi="Arial" w:cs="Arial"/>
        </w:rPr>
        <w:t xml:space="preserve"> Germany’s different sectors are adopting Big Data and Cybersecurity technologies to transform the digital environment, which is widely used in Germany’s market sector. </w:t>
      </w:r>
      <w:r w:rsidR="00580F49" w:rsidRPr="00580F49">
        <w:rPr>
          <w:rFonts w:ascii="Arial" w:hAnsi="Arial" w:cs="Arial"/>
          <w:lang w:val="en-GB"/>
        </w:rPr>
        <w:t xml:space="preserve">Germany’s ICT market is valued at 187.8 USD in 2024 (International Trade Administration, 2025). German companies and the medical sector are adopting new technologies. </w:t>
      </w:r>
      <w:r w:rsidRPr="002D722B">
        <w:rPr>
          <w:rFonts w:ascii="Arial" w:hAnsi="Arial" w:cs="Arial"/>
        </w:rPr>
        <w:t xml:space="preserve">46% of German companies have introduced cloud computing in their business processes, and the country has a second largest Cybersecurity market within the Europe. Companies are also introducing ERP solutions and smart social business channels to their customers that support </w:t>
      </w:r>
      <w:r w:rsidR="001B2F35" w:rsidRPr="002D722B">
        <w:rPr>
          <w:rFonts w:ascii="Arial" w:hAnsi="Arial" w:cs="Arial"/>
        </w:rPr>
        <w:t>digitization</w:t>
      </w:r>
      <w:r w:rsidRPr="002D722B">
        <w:rPr>
          <w:rFonts w:ascii="Arial" w:hAnsi="Arial" w:cs="Arial"/>
        </w:rPr>
        <w:t xml:space="preserve"> and ensure </w:t>
      </w:r>
      <w:proofErr w:type="spellStart"/>
      <w:r w:rsidRPr="002D722B">
        <w:rPr>
          <w:rFonts w:ascii="Arial" w:hAnsi="Arial" w:cs="Arial"/>
        </w:rPr>
        <w:t>favourable</w:t>
      </w:r>
      <w:proofErr w:type="spellEnd"/>
      <w:r w:rsidRPr="002D722B">
        <w:rPr>
          <w:rFonts w:ascii="Arial" w:hAnsi="Arial" w:cs="Arial"/>
        </w:rPr>
        <w:t xml:space="preserve"> conditions for Adidas. </w:t>
      </w:r>
      <w:r w:rsidR="00580F49" w:rsidRPr="00580F49">
        <w:rPr>
          <w:rFonts w:ascii="Arial" w:hAnsi="Arial" w:cs="Arial"/>
          <w:b/>
          <w:i/>
          <w:lang w:val="en-GB"/>
        </w:rPr>
        <w:t>[Favourable]</w:t>
      </w:r>
    </w:p>
    <w:p w14:paraId="73C5C627" w14:textId="5503A734" w:rsidR="002D722B" w:rsidRPr="00580F49" w:rsidRDefault="002D722B" w:rsidP="00B13B7A">
      <w:pPr>
        <w:spacing w:line="360" w:lineRule="auto"/>
        <w:jc w:val="both"/>
        <w:rPr>
          <w:rFonts w:ascii="Arial" w:hAnsi="Arial" w:cs="Arial"/>
          <w:lang w:val="en-GB"/>
        </w:rPr>
      </w:pPr>
      <w:r w:rsidRPr="002D722B">
        <w:rPr>
          <w:rFonts w:ascii="Arial" w:hAnsi="Arial" w:cs="Arial"/>
          <w:b/>
          <w:bCs/>
        </w:rPr>
        <w:t>Legal:</w:t>
      </w:r>
      <w:r w:rsidRPr="002D722B">
        <w:rPr>
          <w:rFonts w:ascii="Arial" w:hAnsi="Arial" w:cs="Arial"/>
        </w:rPr>
        <w:t xml:space="preserve"> Germany has laws for press freedom, workers' rights and the balance of wage and working hours for establishing a better </w:t>
      </w:r>
      <w:r w:rsidR="001B2F35" w:rsidRPr="002D722B">
        <w:rPr>
          <w:rFonts w:ascii="Arial" w:hAnsi="Arial" w:cs="Arial"/>
        </w:rPr>
        <w:t>organizational</w:t>
      </w:r>
      <w:r w:rsidRPr="002D722B">
        <w:rPr>
          <w:rFonts w:ascii="Arial" w:hAnsi="Arial" w:cs="Arial"/>
        </w:rPr>
        <w:t xml:space="preserve"> structure. The country also has safety and health regulations for job purposes, and the freedom to associate and bargain collectively for their rights (United States Department of State, 2026). </w:t>
      </w:r>
      <w:r w:rsidR="00580F49" w:rsidRPr="00580F49">
        <w:rPr>
          <w:rFonts w:ascii="Arial" w:hAnsi="Arial" w:cs="Arial"/>
          <w:lang w:val="en-GB"/>
        </w:rPr>
        <w:t>Germany has regulations on worker rights which has implemented wage and work hour laws (United States Department of State, 2026).</w:t>
      </w:r>
      <w:r w:rsidR="00580F49" w:rsidRPr="00580F49">
        <w:rPr>
          <w:rFonts w:ascii="Arial" w:hAnsi="Arial" w:cs="Arial"/>
          <w:b/>
          <w:i/>
          <w:lang w:val="en-GB"/>
        </w:rPr>
        <w:t xml:space="preserve"> [Favourable]</w:t>
      </w:r>
    </w:p>
    <w:p w14:paraId="054FA9AD" w14:textId="506A5809" w:rsidR="002D722B" w:rsidRDefault="002D722B" w:rsidP="00580F49">
      <w:pPr>
        <w:spacing w:line="360" w:lineRule="auto"/>
        <w:jc w:val="both"/>
        <w:rPr>
          <w:rFonts w:ascii="Arial" w:hAnsi="Arial" w:cs="Arial"/>
          <w:b/>
          <w:i/>
          <w:lang w:val="en-GB"/>
        </w:rPr>
      </w:pPr>
      <w:r w:rsidRPr="002D722B">
        <w:rPr>
          <w:rFonts w:ascii="Arial" w:hAnsi="Arial" w:cs="Arial"/>
          <w:b/>
          <w:bCs/>
        </w:rPr>
        <w:t>Environmental:</w:t>
      </w:r>
      <w:r w:rsidRPr="002D722B">
        <w:rPr>
          <w:rFonts w:ascii="Arial" w:hAnsi="Arial" w:cs="Arial"/>
        </w:rPr>
        <w:t xml:space="preserve"> Germany has a large water resource, and it invests more in renewable energy resources for energy production for stepping increased years. In 2024, this energy consumption rose by 56%, but it also now depends on the natural energy resources in large numbers (OECD, 2025). </w:t>
      </w:r>
      <w:r w:rsidR="00580F49" w:rsidRPr="00580F49">
        <w:rPr>
          <w:rFonts w:ascii="Arial" w:hAnsi="Arial" w:cs="Arial"/>
          <w:lang w:val="en-GB"/>
        </w:rPr>
        <w:t xml:space="preserve">The increasing renewable energy consumption indicates the existence of the improvement of sustainability. Thus, the decreasing rate of emission the progress of the recycled manufacturing and eco-friendly progress of the industry. </w:t>
      </w:r>
      <w:r w:rsidRPr="002D722B">
        <w:rPr>
          <w:rFonts w:ascii="Arial" w:hAnsi="Arial" w:cs="Arial"/>
        </w:rPr>
        <w:t xml:space="preserve">The </w:t>
      </w:r>
      <w:r w:rsidRPr="002D722B">
        <w:rPr>
          <w:rFonts w:ascii="Arial" w:hAnsi="Arial" w:cs="Arial"/>
        </w:rPr>
        <w:lastRenderedPageBreak/>
        <w:t>country’s GHG emission is decreased by 9.19 in the per person indicator, which improves the environmental factor.</w:t>
      </w:r>
      <w:r w:rsidR="00580F49">
        <w:rPr>
          <w:rFonts w:ascii="Arial" w:hAnsi="Arial" w:cs="Arial"/>
        </w:rPr>
        <w:t xml:space="preserve"> </w:t>
      </w:r>
      <w:r w:rsidR="00580F49" w:rsidRPr="00580F49">
        <w:rPr>
          <w:rFonts w:ascii="Arial" w:hAnsi="Arial" w:cs="Arial"/>
          <w:b/>
          <w:i/>
          <w:lang w:val="en-GB"/>
        </w:rPr>
        <w:t>[Favourable]</w:t>
      </w:r>
    </w:p>
    <w:p w14:paraId="1A56A884" w14:textId="77777777" w:rsidR="00580F49" w:rsidRPr="002D722B" w:rsidRDefault="00580F49" w:rsidP="00580F49">
      <w:pPr>
        <w:spacing w:line="360" w:lineRule="auto"/>
        <w:jc w:val="both"/>
        <w:rPr>
          <w:rFonts w:ascii="Arial" w:hAnsi="Arial" w:cs="Arial"/>
        </w:rPr>
      </w:pPr>
    </w:p>
    <w:p w14:paraId="5C2D0DB7" w14:textId="77777777" w:rsidR="002D722B" w:rsidRPr="002D722B" w:rsidRDefault="002D722B" w:rsidP="00580F49">
      <w:pPr>
        <w:pStyle w:val="Heading3"/>
        <w:spacing w:line="480" w:lineRule="auto"/>
        <w:jc w:val="both"/>
        <w:rPr>
          <w:rFonts w:ascii="Arial" w:hAnsi="Arial" w:cs="Arial"/>
          <w:b/>
          <w:bCs/>
          <w:sz w:val="24"/>
          <w:szCs w:val="24"/>
          <w:shd w:val="clear" w:color="auto" w:fill="B4A7D6"/>
        </w:rPr>
      </w:pPr>
      <w:bookmarkStart w:id="6" w:name="_Toc227319674"/>
      <w:r w:rsidRPr="002D722B">
        <w:rPr>
          <w:rFonts w:ascii="Arial" w:hAnsi="Arial" w:cs="Arial"/>
          <w:b/>
          <w:bCs/>
        </w:rPr>
        <w:t>2.2. Porter’s Five Forces</w:t>
      </w:r>
      <w:bookmarkEnd w:id="6"/>
    </w:p>
    <w:p w14:paraId="2051A4D2" w14:textId="77777777" w:rsidR="002D722B" w:rsidRPr="002D722B" w:rsidRDefault="002D722B" w:rsidP="00B13B7A">
      <w:pPr>
        <w:spacing w:line="360" w:lineRule="auto"/>
        <w:jc w:val="both"/>
        <w:rPr>
          <w:rFonts w:ascii="Arial" w:hAnsi="Arial" w:cs="Arial"/>
        </w:rPr>
      </w:pPr>
      <w:r w:rsidRPr="002D722B">
        <w:rPr>
          <w:rFonts w:ascii="Arial" w:hAnsi="Arial" w:cs="Arial"/>
          <w:b/>
          <w:bCs/>
        </w:rPr>
        <w:t>Porter’s Five Forces Analysis</w:t>
      </w:r>
      <w:r w:rsidRPr="002D722B">
        <w:rPr>
          <w:rFonts w:ascii="Arial" w:hAnsi="Arial" w:cs="Arial"/>
        </w:rPr>
        <w:t xml:space="preserve"> of Adidas from </w:t>
      </w:r>
      <w:r w:rsidRPr="002D722B">
        <w:rPr>
          <w:rFonts w:ascii="Arial" w:hAnsi="Arial" w:cs="Arial"/>
          <w:b/>
          <w:bCs/>
        </w:rPr>
        <w:t xml:space="preserve">Table 2 </w:t>
      </w:r>
      <w:r w:rsidRPr="002D722B">
        <w:rPr>
          <w:rFonts w:ascii="Arial" w:hAnsi="Arial" w:cs="Arial"/>
        </w:rPr>
        <w:t xml:space="preserve">identified the internal factors of the company within the sportswear, athletic footwear, and sports apparel industry. This table also identifies the level of threats of the factors by evaluating the impact on Adidas. </w:t>
      </w:r>
    </w:p>
    <w:p w14:paraId="772CD591" w14:textId="6F4564D7" w:rsidR="002D722B" w:rsidRPr="002D722B" w:rsidRDefault="002D722B" w:rsidP="00B13B7A">
      <w:pPr>
        <w:spacing w:line="360" w:lineRule="auto"/>
        <w:jc w:val="both"/>
        <w:rPr>
          <w:rFonts w:ascii="Arial" w:hAnsi="Arial" w:cs="Arial"/>
        </w:rPr>
      </w:pPr>
      <w:r w:rsidRPr="002D722B">
        <w:rPr>
          <w:rFonts w:ascii="Arial" w:hAnsi="Arial" w:cs="Arial"/>
        </w:rPr>
        <w:t>The</w:t>
      </w:r>
      <w:r w:rsidRPr="002D722B">
        <w:rPr>
          <w:rFonts w:ascii="Arial" w:hAnsi="Arial" w:cs="Arial"/>
          <w:b/>
          <w:bCs/>
        </w:rPr>
        <w:t xml:space="preserve"> threat of new entrants</w:t>
      </w:r>
      <w:r w:rsidRPr="002D722B">
        <w:rPr>
          <w:rFonts w:ascii="Arial" w:hAnsi="Arial" w:cs="Arial"/>
        </w:rPr>
        <w:t xml:space="preserve"> is low due to the strong brand loyalty of the key players such as Adidas, Nike, Puma and other brands. According to Sarkar (2023), this industry also requires high capital for investment and other financial performances. </w:t>
      </w:r>
      <w:r w:rsidR="00580F49" w:rsidRPr="00580F49">
        <w:rPr>
          <w:rFonts w:ascii="Arial" w:hAnsi="Arial" w:cs="Arial"/>
          <w:lang w:val="en-GB"/>
        </w:rPr>
        <w:t xml:space="preserve">Therefore, the existence of this </w:t>
      </w:r>
      <w:proofErr w:type="gramStart"/>
      <w:r w:rsidR="00580F49" w:rsidRPr="00580F49">
        <w:rPr>
          <w:rFonts w:ascii="Arial" w:hAnsi="Arial" w:cs="Arial"/>
          <w:lang w:val="en-GB"/>
        </w:rPr>
        <w:t>particular issue</w:t>
      </w:r>
      <w:proofErr w:type="gramEnd"/>
      <w:r w:rsidR="00580F49" w:rsidRPr="00580F49">
        <w:rPr>
          <w:rFonts w:ascii="Arial" w:hAnsi="Arial" w:cs="Arial"/>
          <w:lang w:val="en-GB"/>
        </w:rPr>
        <w:t xml:space="preserve"> increasing the risks for the new businesses to start their operations in Germany. </w:t>
      </w:r>
    </w:p>
    <w:p w14:paraId="0E0A0E3F" w14:textId="223FFB28" w:rsidR="002D722B" w:rsidRPr="0009746C" w:rsidRDefault="002D722B" w:rsidP="00B13B7A">
      <w:pPr>
        <w:spacing w:line="360" w:lineRule="auto"/>
        <w:jc w:val="both"/>
        <w:rPr>
          <w:rFonts w:ascii="Arial" w:hAnsi="Arial" w:cs="Arial"/>
          <w:lang w:val="en-GB"/>
        </w:rPr>
      </w:pPr>
      <w:r w:rsidRPr="002D722B">
        <w:rPr>
          <w:rFonts w:ascii="Arial" w:hAnsi="Arial" w:cs="Arial"/>
        </w:rPr>
        <w:t xml:space="preserve">The </w:t>
      </w:r>
      <w:r w:rsidRPr="002D722B">
        <w:rPr>
          <w:rFonts w:ascii="Arial" w:hAnsi="Arial" w:cs="Arial"/>
          <w:b/>
          <w:bCs/>
        </w:rPr>
        <w:t xml:space="preserve">bargaining power of suppliers </w:t>
      </w:r>
      <w:r w:rsidRPr="002D722B">
        <w:rPr>
          <w:rFonts w:ascii="Arial" w:hAnsi="Arial" w:cs="Arial"/>
        </w:rPr>
        <w:t xml:space="preserve">is also considered low, which fosters a large network of suppliers within the industry. Li (2023a) stated that this factor also led Adidas to witness a high supplier density for the materials. </w:t>
      </w:r>
      <w:r w:rsidR="00580F49" w:rsidRPr="00580F49">
        <w:rPr>
          <w:rFonts w:ascii="Arial" w:hAnsi="Arial" w:cs="Arial"/>
          <w:lang w:val="en-GB"/>
        </w:rPr>
        <w:t xml:space="preserve">Thus, the improved number of suppliers’ availability indicates the uninterrupted supply of the raw materials that supports manufacturing of the goods and timely delivery of the services. </w:t>
      </w:r>
    </w:p>
    <w:p w14:paraId="32D13006" w14:textId="41B2A91E" w:rsidR="002D722B" w:rsidRPr="0009746C" w:rsidRDefault="002D722B" w:rsidP="00B13B7A">
      <w:pPr>
        <w:spacing w:line="360" w:lineRule="auto"/>
        <w:jc w:val="both"/>
        <w:rPr>
          <w:rFonts w:ascii="Arial" w:hAnsi="Arial" w:cs="Arial"/>
          <w:lang w:val="en-GB"/>
        </w:rPr>
      </w:pPr>
      <w:r w:rsidRPr="002D722B">
        <w:rPr>
          <w:rFonts w:ascii="Arial" w:hAnsi="Arial" w:cs="Arial"/>
        </w:rPr>
        <w:t xml:space="preserve">The </w:t>
      </w:r>
      <w:r w:rsidRPr="002D722B">
        <w:rPr>
          <w:rFonts w:ascii="Arial" w:hAnsi="Arial" w:cs="Arial"/>
          <w:b/>
          <w:bCs/>
        </w:rPr>
        <w:t xml:space="preserve">bargaining power of customers </w:t>
      </w:r>
      <w:r w:rsidRPr="002D722B">
        <w:rPr>
          <w:rFonts w:ascii="Arial" w:hAnsi="Arial" w:cs="Arial"/>
        </w:rPr>
        <w:t xml:space="preserve">of Adidas is high, which opens access to other alternatives for the customers (Li, 2023b). This factor also highlights that the customers of this industry have access to a lot of information about the industry itself. </w:t>
      </w:r>
      <w:r w:rsidR="0009746C" w:rsidRPr="0009746C">
        <w:rPr>
          <w:rFonts w:ascii="Arial" w:hAnsi="Arial" w:cs="Arial"/>
          <w:lang w:val="en-GB"/>
        </w:rPr>
        <w:t xml:space="preserve">The presence of high alternative makes it challenging for the brands to offer innovative </w:t>
      </w:r>
      <w:proofErr w:type="gramStart"/>
      <w:r w:rsidR="0009746C" w:rsidRPr="0009746C">
        <w:rPr>
          <w:rFonts w:ascii="Arial" w:hAnsi="Arial" w:cs="Arial"/>
          <w:lang w:val="en-GB"/>
        </w:rPr>
        <w:t>products</w:t>
      </w:r>
      <w:proofErr w:type="gramEnd"/>
      <w:r w:rsidR="0009746C" w:rsidRPr="0009746C">
        <w:rPr>
          <w:rFonts w:ascii="Arial" w:hAnsi="Arial" w:cs="Arial"/>
          <w:lang w:val="en-GB"/>
        </w:rPr>
        <w:t xml:space="preserve"> and it increases the consumers power to bargain. </w:t>
      </w:r>
    </w:p>
    <w:p w14:paraId="1E2C254E" w14:textId="3D49F604" w:rsidR="002D722B" w:rsidRPr="002D722B" w:rsidRDefault="002D722B" w:rsidP="00B13B7A">
      <w:pPr>
        <w:spacing w:line="360" w:lineRule="auto"/>
        <w:jc w:val="both"/>
        <w:rPr>
          <w:rFonts w:ascii="Arial" w:hAnsi="Arial" w:cs="Arial"/>
        </w:rPr>
      </w:pPr>
      <w:r w:rsidRPr="002D722B">
        <w:rPr>
          <w:rFonts w:ascii="Arial" w:hAnsi="Arial" w:cs="Arial"/>
        </w:rPr>
        <w:t xml:space="preserve">Moreover, the </w:t>
      </w:r>
      <w:r w:rsidRPr="002D722B">
        <w:rPr>
          <w:rFonts w:ascii="Arial" w:hAnsi="Arial" w:cs="Arial"/>
          <w:b/>
          <w:bCs/>
        </w:rPr>
        <w:t xml:space="preserve">threat of substitutes </w:t>
      </w:r>
      <w:r w:rsidRPr="002D722B">
        <w:rPr>
          <w:rFonts w:ascii="Arial" w:hAnsi="Arial" w:cs="Arial"/>
        </w:rPr>
        <w:t xml:space="preserve">to Adidas is a moderate level of threat. According to Sarkar (2023), this factor highlights that there is a high availability of alternatives, which are generic, counterfeit and fashion-oriented within the sportswear, athletic footwear, and sports apparel industry. </w:t>
      </w:r>
      <w:r w:rsidR="0009746C" w:rsidRPr="0009746C">
        <w:rPr>
          <w:rFonts w:ascii="Arial" w:hAnsi="Arial" w:cs="Arial"/>
          <w:lang w:val="en-GB"/>
        </w:rPr>
        <w:t xml:space="preserve">The existence of substitute products attracts the consumer towards themselves that improves the risk of competition within the industry.  </w:t>
      </w:r>
    </w:p>
    <w:p w14:paraId="1E9FF3FC" w14:textId="0AF5F9FC" w:rsidR="002D722B" w:rsidRDefault="002D722B" w:rsidP="00B13B7A">
      <w:pPr>
        <w:spacing w:line="360" w:lineRule="auto"/>
        <w:jc w:val="both"/>
        <w:rPr>
          <w:rFonts w:ascii="Arial" w:hAnsi="Arial" w:cs="Arial"/>
          <w:lang w:val="en-GB"/>
        </w:rPr>
      </w:pPr>
      <w:r w:rsidRPr="002D722B">
        <w:rPr>
          <w:rFonts w:ascii="Arial" w:hAnsi="Arial" w:cs="Arial"/>
        </w:rPr>
        <w:lastRenderedPageBreak/>
        <w:t xml:space="preserve">Lastly, Adidas highlights its </w:t>
      </w:r>
      <w:proofErr w:type="gramStart"/>
      <w:r w:rsidRPr="002D722B">
        <w:rPr>
          <w:rFonts w:ascii="Arial" w:hAnsi="Arial" w:cs="Arial"/>
        </w:rPr>
        <w:t>high</w:t>
      </w:r>
      <w:proofErr w:type="gramEnd"/>
      <w:r w:rsidRPr="002D722B">
        <w:rPr>
          <w:rFonts w:ascii="Arial" w:hAnsi="Arial" w:cs="Arial"/>
        </w:rPr>
        <w:t xml:space="preserve"> </w:t>
      </w:r>
      <w:r w:rsidRPr="002D722B">
        <w:rPr>
          <w:rFonts w:ascii="Arial" w:hAnsi="Arial" w:cs="Arial"/>
          <w:b/>
          <w:bCs/>
        </w:rPr>
        <w:t>competitive rivalry</w:t>
      </w:r>
      <w:r w:rsidRPr="002D722B">
        <w:rPr>
          <w:rFonts w:ascii="Arial" w:hAnsi="Arial" w:cs="Arial"/>
        </w:rPr>
        <w:t xml:space="preserve"> with strong competition from the key players of this industry, such as Nike, Puma, Under </w:t>
      </w:r>
      <w:proofErr w:type="spellStart"/>
      <w:r w:rsidRPr="002D722B">
        <w:rPr>
          <w:rFonts w:ascii="Arial" w:hAnsi="Arial" w:cs="Arial"/>
        </w:rPr>
        <w:t>Armour</w:t>
      </w:r>
      <w:proofErr w:type="spellEnd"/>
      <w:r w:rsidRPr="002D722B">
        <w:rPr>
          <w:rFonts w:ascii="Arial" w:hAnsi="Arial" w:cs="Arial"/>
        </w:rPr>
        <w:t xml:space="preserve"> and other brands for market share (Li, 2023a). </w:t>
      </w:r>
      <w:r w:rsidR="0009746C" w:rsidRPr="0009746C">
        <w:rPr>
          <w:rFonts w:ascii="Arial" w:hAnsi="Arial" w:cs="Arial"/>
          <w:lang w:val="en-GB"/>
        </w:rPr>
        <w:t xml:space="preserve">Therefore, the existence of strong competitors creates huge pressure on the brands to maintain their uniqueness to make their customers to stay loyal towards the brand. </w:t>
      </w:r>
    </w:p>
    <w:p w14:paraId="6913836B" w14:textId="77777777" w:rsidR="0009746C" w:rsidRPr="002D722B" w:rsidRDefault="0009746C" w:rsidP="00B13B7A">
      <w:pPr>
        <w:spacing w:line="360" w:lineRule="auto"/>
        <w:jc w:val="both"/>
        <w:rPr>
          <w:rFonts w:ascii="Arial" w:hAnsi="Arial" w:cs="Arial"/>
        </w:rPr>
      </w:pPr>
    </w:p>
    <w:p w14:paraId="795FCB6E" w14:textId="77777777" w:rsidR="002D722B" w:rsidRPr="002D722B" w:rsidRDefault="002D722B" w:rsidP="00B13B7A">
      <w:pPr>
        <w:pStyle w:val="Heading3"/>
        <w:spacing w:line="360" w:lineRule="auto"/>
        <w:jc w:val="both"/>
        <w:rPr>
          <w:rFonts w:ascii="Arial" w:hAnsi="Arial" w:cs="Arial"/>
          <w:b/>
          <w:bCs/>
        </w:rPr>
      </w:pPr>
      <w:bookmarkStart w:id="7" w:name="_Toc227319675"/>
      <w:r w:rsidRPr="002D722B">
        <w:rPr>
          <w:rFonts w:ascii="Arial" w:hAnsi="Arial" w:cs="Arial"/>
          <w:b/>
          <w:bCs/>
        </w:rPr>
        <w:t>2.3. Porter’s Diamond Model</w:t>
      </w:r>
      <w:bookmarkEnd w:id="7"/>
    </w:p>
    <w:p w14:paraId="6B0C46B3" w14:textId="0F5CF143" w:rsidR="002D722B" w:rsidRPr="002D722B" w:rsidRDefault="002D722B" w:rsidP="00B13B7A">
      <w:pPr>
        <w:spacing w:line="360" w:lineRule="auto"/>
        <w:jc w:val="both"/>
        <w:rPr>
          <w:rFonts w:ascii="Arial" w:hAnsi="Arial" w:cs="Arial"/>
        </w:rPr>
      </w:pPr>
      <w:r w:rsidRPr="002D722B">
        <w:rPr>
          <w:rFonts w:ascii="Arial" w:hAnsi="Arial" w:cs="Arial"/>
        </w:rPr>
        <w:t xml:space="preserve">According to Tan (2025), this model focuses on the environment of the home country by </w:t>
      </w:r>
      <w:r w:rsidR="001B2F35" w:rsidRPr="002D722B">
        <w:rPr>
          <w:rFonts w:ascii="Arial" w:hAnsi="Arial" w:cs="Arial"/>
        </w:rPr>
        <w:t>emphasizing</w:t>
      </w:r>
      <w:r w:rsidRPr="002D722B">
        <w:rPr>
          <w:rFonts w:ascii="Arial" w:hAnsi="Arial" w:cs="Arial"/>
        </w:rPr>
        <w:t xml:space="preserve"> innovation, international competitiveness and long-term success. </w:t>
      </w:r>
      <w:r w:rsidRPr="002D722B">
        <w:rPr>
          <w:rFonts w:ascii="Arial" w:hAnsi="Arial" w:cs="Arial"/>
          <w:b/>
          <w:bCs/>
        </w:rPr>
        <w:t>Figure 3</w:t>
      </w:r>
      <w:r w:rsidRPr="002D722B">
        <w:rPr>
          <w:rFonts w:ascii="Arial" w:hAnsi="Arial" w:cs="Arial"/>
        </w:rPr>
        <w:t xml:space="preserve"> classifies the four main domains of this model, such as factor conditions, demand conditions, related industries, and firm strategy. </w:t>
      </w:r>
      <w:r w:rsidRPr="002D722B">
        <w:rPr>
          <w:rFonts w:ascii="Arial" w:hAnsi="Arial" w:cs="Arial"/>
          <w:b/>
          <w:bCs/>
        </w:rPr>
        <w:t>Porter’s Diamond Model</w:t>
      </w:r>
      <w:r w:rsidRPr="002D722B">
        <w:rPr>
          <w:rFonts w:ascii="Arial" w:hAnsi="Arial" w:cs="Arial"/>
        </w:rPr>
        <w:t>, developed by Michael Porter, can be used to maintain the competitive edge of Adidas in the global sportswear market by understanding its alignment with the factors of this model.</w:t>
      </w:r>
    </w:p>
    <w:p w14:paraId="51013816" w14:textId="77777777" w:rsidR="002D722B" w:rsidRPr="002D722B" w:rsidRDefault="002D722B" w:rsidP="00B13B7A">
      <w:pPr>
        <w:spacing w:line="360" w:lineRule="auto"/>
        <w:jc w:val="center"/>
        <w:rPr>
          <w:rFonts w:ascii="Arial" w:hAnsi="Arial" w:cs="Arial"/>
        </w:rPr>
      </w:pPr>
      <w:r w:rsidRPr="002D722B">
        <w:rPr>
          <w:rFonts w:ascii="Arial" w:hAnsi="Arial" w:cs="Arial"/>
          <w:noProof/>
          <w:lang w:val="en-IN"/>
        </w:rPr>
        <w:drawing>
          <wp:inline distT="114300" distB="114300" distL="114300" distR="114300" wp14:anchorId="4166E4F7" wp14:editId="24DAD014">
            <wp:extent cx="5257800" cy="4106793"/>
            <wp:effectExtent l="133350" t="114300" r="152400" b="160655"/>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257800" cy="41067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6D195F6" w14:textId="77777777" w:rsidR="002D722B" w:rsidRPr="002D722B" w:rsidRDefault="002D722B" w:rsidP="00B13B7A">
      <w:pPr>
        <w:spacing w:line="360" w:lineRule="auto"/>
        <w:jc w:val="center"/>
        <w:rPr>
          <w:rFonts w:ascii="Arial" w:hAnsi="Arial" w:cs="Arial"/>
          <w:b/>
          <w:bCs/>
        </w:rPr>
      </w:pPr>
      <w:r w:rsidRPr="002D722B">
        <w:rPr>
          <w:rFonts w:ascii="Arial" w:hAnsi="Arial" w:cs="Arial"/>
          <w:b/>
          <w:bCs/>
        </w:rPr>
        <w:lastRenderedPageBreak/>
        <w:t>Figure 3: Porter’s Diamond Model</w:t>
      </w:r>
    </w:p>
    <w:p w14:paraId="2172BC69" w14:textId="77777777" w:rsidR="002D722B" w:rsidRPr="002D722B" w:rsidRDefault="002D722B" w:rsidP="00B13B7A">
      <w:pPr>
        <w:spacing w:line="360" w:lineRule="auto"/>
        <w:jc w:val="center"/>
        <w:rPr>
          <w:rFonts w:ascii="Arial" w:hAnsi="Arial" w:cs="Arial"/>
        </w:rPr>
      </w:pPr>
      <w:r w:rsidRPr="002D722B">
        <w:rPr>
          <w:rFonts w:ascii="Arial" w:hAnsi="Arial" w:cs="Arial"/>
        </w:rPr>
        <w:t>(Source: Denis, 2018)</w:t>
      </w:r>
    </w:p>
    <w:p w14:paraId="49B2CAE8" w14:textId="77777777" w:rsidR="002D722B" w:rsidRPr="002D722B" w:rsidRDefault="002D722B" w:rsidP="00B13B7A">
      <w:pPr>
        <w:spacing w:line="360" w:lineRule="auto"/>
        <w:jc w:val="both"/>
        <w:rPr>
          <w:rFonts w:ascii="Arial" w:hAnsi="Arial" w:cs="Arial"/>
        </w:rPr>
      </w:pPr>
      <w:r w:rsidRPr="002D722B">
        <w:rPr>
          <w:rFonts w:ascii="Arial" w:hAnsi="Arial" w:cs="Arial"/>
          <w:b/>
          <w:bCs/>
        </w:rPr>
        <w:t xml:space="preserve">Factor Conditions: </w:t>
      </w:r>
      <w:r w:rsidRPr="002D722B">
        <w:rPr>
          <w:rFonts w:ascii="Arial" w:hAnsi="Arial" w:cs="Arial"/>
        </w:rPr>
        <w:t>This company operates in Germany by focusing on innovation, R&amp;D, and engineering, while maintaining high quality and durability (</w:t>
      </w:r>
      <w:proofErr w:type="spellStart"/>
      <w:r w:rsidRPr="002D722B">
        <w:rPr>
          <w:rFonts w:ascii="Arial" w:hAnsi="Arial" w:cs="Arial"/>
        </w:rPr>
        <w:t>Faccia</w:t>
      </w:r>
      <w:proofErr w:type="spellEnd"/>
      <w:r w:rsidRPr="002D722B">
        <w:rPr>
          <w:rFonts w:ascii="Arial" w:hAnsi="Arial" w:cs="Arial"/>
        </w:rPr>
        <w:t xml:space="preserve">, Le Roux and Pandey, 2023). Adidas also focuses on the strong domestic infrastructure in Europe to foster seamless supply chain management. </w:t>
      </w:r>
    </w:p>
    <w:p w14:paraId="6B1EFA0C" w14:textId="77777777" w:rsidR="002D722B" w:rsidRPr="002D722B" w:rsidRDefault="002D722B" w:rsidP="00B13B7A">
      <w:pPr>
        <w:spacing w:line="360" w:lineRule="auto"/>
        <w:jc w:val="both"/>
        <w:rPr>
          <w:rFonts w:ascii="Arial" w:hAnsi="Arial" w:cs="Arial"/>
        </w:rPr>
      </w:pPr>
      <w:r w:rsidRPr="002D722B">
        <w:rPr>
          <w:rFonts w:ascii="Arial" w:hAnsi="Arial" w:cs="Arial"/>
          <w:b/>
          <w:bCs/>
        </w:rPr>
        <w:t xml:space="preserve">Demand Condition: </w:t>
      </w:r>
      <w:r w:rsidRPr="002D722B">
        <w:rPr>
          <w:rFonts w:ascii="Arial" w:hAnsi="Arial" w:cs="Arial"/>
        </w:rPr>
        <w:t xml:space="preserve">The European and global consumers of this industry are often considered highly sophisticated customers. Li (2023b) identified that the customers of Adidas demand high-quality, stylish and sustainable products, which this brand provides positively. </w:t>
      </w:r>
    </w:p>
    <w:p w14:paraId="1E6BA169" w14:textId="4F0149FE" w:rsidR="002D722B" w:rsidRPr="002D722B" w:rsidRDefault="002D722B" w:rsidP="00B13B7A">
      <w:pPr>
        <w:spacing w:line="360" w:lineRule="auto"/>
        <w:jc w:val="both"/>
        <w:rPr>
          <w:rFonts w:ascii="Arial" w:hAnsi="Arial" w:cs="Arial"/>
        </w:rPr>
      </w:pPr>
      <w:r w:rsidRPr="002D722B">
        <w:rPr>
          <w:rFonts w:ascii="Arial" w:hAnsi="Arial" w:cs="Arial"/>
          <w:b/>
          <w:bCs/>
        </w:rPr>
        <w:t xml:space="preserve">Related and Supporting Industries: </w:t>
      </w:r>
      <w:r w:rsidRPr="002D722B">
        <w:rPr>
          <w:rFonts w:ascii="Arial" w:hAnsi="Arial" w:cs="Arial"/>
        </w:rPr>
        <w:t xml:space="preserve">Adidas depends on the huge network of suppliers in Asia, with 65% of collaborative manufacturing partners, to foster long-term relationships (Adidas, 2024). Additionally, this brand also fosters a strong relationship with </w:t>
      </w:r>
      <w:proofErr w:type="gramStart"/>
      <w:r w:rsidRPr="002D722B">
        <w:rPr>
          <w:rFonts w:ascii="Arial" w:hAnsi="Arial" w:cs="Arial"/>
        </w:rPr>
        <w:t>the sports</w:t>
      </w:r>
      <w:proofErr w:type="gramEnd"/>
      <w:r w:rsidRPr="002D722B">
        <w:rPr>
          <w:rFonts w:ascii="Arial" w:hAnsi="Arial" w:cs="Arial"/>
        </w:rPr>
        <w:t xml:space="preserve"> organi</w:t>
      </w:r>
      <w:r w:rsidR="001B2F35">
        <w:rPr>
          <w:rFonts w:ascii="Arial" w:hAnsi="Arial" w:cs="Arial"/>
        </w:rPr>
        <w:t>z</w:t>
      </w:r>
      <w:r w:rsidRPr="002D722B">
        <w:rPr>
          <w:rFonts w:ascii="Arial" w:hAnsi="Arial" w:cs="Arial"/>
        </w:rPr>
        <w:t xml:space="preserve">ations, teams such as FIFA, NBA, to provide a supportive industry. </w:t>
      </w:r>
    </w:p>
    <w:p w14:paraId="221C0726" w14:textId="77777777" w:rsidR="002D722B" w:rsidRPr="002D722B" w:rsidRDefault="002D722B" w:rsidP="00B13B7A">
      <w:pPr>
        <w:spacing w:line="360" w:lineRule="auto"/>
        <w:jc w:val="both"/>
        <w:rPr>
          <w:rFonts w:ascii="Arial" w:hAnsi="Arial" w:cs="Arial"/>
        </w:rPr>
      </w:pPr>
      <w:r w:rsidRPr="002D722B">
        <w:rPr>
          <w:rFonts w:ascii="Arial" w:hAnsi="Arial" w:cs="Arial"/>
          <w:b/>
          <w:bCs/>
        </w:rPr>
        <w:t xml:space="preserve">Firm Strategy, Structure, and Rivalry: </w:t>
      </w:r>
      <w:r w:rsidRPr="002D722B">
        <w:rPr>
          <w:rFonts w:ascii="Arial" w:hAnsi="Arial" w:cs="Arial"/>
        </w:rPr>
        <w:t xml:space="preserve">Adidas is facing strong competition from the key players of this industry, such as Nike, Puma, Under </w:t>
      </w:r>
      <w:proofErr w:type="spellStart"/>
      <w:r w:rsidRPr="002D722B">
        <w:rPr>
          <w:rFonts w:ascii="Arial" w:hAnsi="Arial" w:cs="Arial"/>
        </w:rPr>
        <w:t>Armour</w:t>
      </w:r>
      <w:proofErr w:type="spellEnd"/>
      <w:r w:rsidRPr="002D722B">
        <w:rPr>
          <w:rFonts w:ascii="Arial" w:hAnsi="Arial" w:cs="Arial"/>
        </w:rPr>
        <w:t xml:space="preserve"> and other brands for market share (Sahu, 2025). This pushed Adidas to focus on product differentiation heavily. </w:t>
      </w:r>
    </w:p>
    <w:p w14:paraId="284AF3A7" w14:textId="77777777" w:rsidR="002D722B" w:rsidRPr="002D722B" w:rsidRDefault="002D722B" w:rsidP="00B13B7A">
      <w:pPr>
        <w:pStyle w:val="Heading3"/>
        <w:spacing w:line="360" w:lineRule="auto"/>
        <w:jc w:val="both"/>
        <w:rPr>
          <w:rFonts w:ascii="Arial" w:hAnsi="Arial" w:cs="Arial"/>
          <w:b/>
          <w:bCs/>
          <w:shd w:val="clear" w:color="auto" w:fill="B4A7D6"/>
        </w:rPr>
      </w:pPr>
      <w:bookmarkStart w:id="8" w:name="_Toc227319676"/>
      <w:r w:rsidRPr="002D722B">
        <w:rPr>
          <w:rFonts w:ascii="Arial" w:hAnsi="Arial" w:cs="Arial"/>
          <w:b/>
          <w:bCs/>
        </w:rPr>
        <w:t>2.4. VRIO Analysis</w:t>
      </w:r>
      <w:bookmarkEnd w:id="8"/>
    </w:p>
    <w:tbl>
      <w:tblPr>
        <w:tblStyle w:val="TableGrid"/>
        <w:tblW w:w="9360" w:type="dxa"/>
        <w:tblLayout w:type="fixed"/>
        <w:tblLook w:val="0600" w:firstRow="0" w:lastRow="0" w:firstColumn="0" w:lastColumn="0" w:noHBand="1" w:noVBand="1"/>
      </w:tblPr>
      <w:tblGrid>
        <w:gridCol w:w="1560"/>
        <w:gridCol w:w="1455"/>
        <w:gridCol w:w="1485"/>
        <w:gridCol w:w="1560"/>
        <w:gridCol w:w="1740"/>
        <w:gridCol w:w="1560"/>
      </w:tblGrid>
      <w:tr w:rsidR="002D722B" w:rsidRPr="002D722B" w14:paraId="25FD80DB" w14:textId="77777777" w:rsidTr="00B13B7A">
        <w:tc>
          <w:tcPr>
            <w:tcW w:w="1560" w:type="dxa"/>
          </w:tcPr>
          <w:p w14:paraId="5E722602" w14:textId="77777777" w:rsidR="002D722B" w:rsidRPr="002D722B" w:rsidRDefault="002D722B" w:rsidP="00B13B7A">
            <w:pPr>
              <w:widowControl w:val="0"/>
              <w:spacing w:line="360" w:lineRule="auto"/>
              <w:jc w:val="both"/>
              <w:rPr>
                <w:rFonts w:ascii="Arial" w:hAnsi="Arial" w:cs="Arial"/>
                <w:b/>
                <w:bCs/>
              </w:rPr>
            </w:pPr>
            <w:r w:rsidRPr="002D722B">
              <w:rPr>
                <w:rFonts w:ascii="Arial" w:hAnsi="Arial" w:cs="Arial"/>
                <w:b/>
                <w:bCs/>
              </w:rPr>
              <w:t>Resources</w:t>
            </w:r>
          </w:p>
        </w:tc>
        <w:tc>
          <w:tcPr>
            <w:tcW w:w="1455" w:type="dxa"/>
          </w:tcPr>
          <w:p w14:paraId="5C28FA7C" w14:textId="77777777" w:rsidR="002D722B" w:rsidRPr="002D722B" w:rsidRDefault="002D722B" w:rsidP="00B13B7A">
            <w:pPr>
              <w:widowControl w:val="0"/>
              <w:spacing w:line="360" w:lineRule="auto"/>
              <w:jc w:val="both"/>
              <w:rPr>
                <w:rFonts w:ascii="Arial" w:hAnsi="Arial" w:cs="Arial"/>
                <w:b/>
                <w:bCs/>
              </w:rPr>
            </w:pPr>
            <w:r w:rsidRPr="002D722B">
              <w:rPr>
                <w:rFonts w:ascii="Arial" w:hAnsi="Arial" w:cs="Arial"/>
                <w:b/>
                <w:bCs/>
              </w:rPr>
              <w:t>Valuable</w:t>
            </w:r>
          </w:p>
        </w:tc>
        <w:tc>
          <w:tcPr>
            <w:tcW w:w="1485" w:type="dxa"/>
          </w:tcPr>
          <w:p w14:paraId="2B1E4622" w14:textId="77777777" w:rsidR="002D722B" w:rsidRPr="002D722B" w:rsidRDefault="002D722B" w:rsidP="00B13B7A">
            <w:pPr>
              <w:widowControl w:val="0"/>
              <w:spacing w:line="360" w:lineRule="auto"/>
              <w:jc w:val="both"/>
              <w:rPr>
                <w:rFonts w:ascii="Arial" w:hAnsi="Arial" w:cs="Arial"/>
                <w:b/>
                <w:bCs/>
              </w:rPr>
            </w:pPr>
            <w:r w:rsidRPr="002D722B">
              <w:rPr>
                <w:rFonts w:ascii="Arial" w:hAnsi="Arial" w:cs="Arial"/>
                <w:b/>
                <w:bCs/>
              </w:rPr>
              <w:t>Rare</w:t>
            </w:r>
          </w:p>
        </w:tc>
        <w:tc>
          <w:tcPr>
            <w:tcW w:w="1560" w:type="dxa"/>
          </w:tcPr>
          <w:p w14:paraId="43754D16" w14:textId="77777777" w:rsidR="002D722B" w:rsidRPr="002D722B" w:rsidRDefault="002D722B" w:rsidP="00B13B7A">
            <w:pPr>
              <w:widowControl w:val="0"/>
              <w:spacing w:line="360" w:lineRule="auto"/>
              <w:jc w:val="both"/>
              <w:rPr>
                <w:rFonts w:ascii="Arial" w:hAnsi="Arial" w:cs="Arial"/>
                <w:b/>
                <w:bCs/>
              </w:rPr>
            </w:pPr>
            <w:r w:rsidRPr="002D722B">
              <w:rPr>
                <w:rFonts w:ascii="Arial" w:hAnsi="Arial" w:cs="Arial"/>
                <w:b/>
                <w:bCs/>
              </w:rPr>
              <w:t>Easy to Imitate</w:t>
            </w:r>
          </w:p>
        </w:tc>
        <w:tc>
          <w:tcPr>
            <w:tcW w:w="1740" w:type="dxa"/>
          </w:tcPr>
          <w:p w14:paraId="061B0A74" w14:textId="77777777" w:rsidR="002D722B" w:rsidRPr="002D722B" w:rsidRDefault="002D722B" w:rsidP="00B13B7A">
            <w:pPr>
              <w:widowControl w:val="0"/>
              <w:spacing w:line="360" w:lineRule="auto"/>
              <w:jc w:val="both"/>
              <w:rPr>
                <w:rFonts w:ascii="Arial" w:hAnsi="Arial" w:cs="Arial"/>
                <w:b/>
                <w:bCs/>
              </w:rPr>
            </w:pPr>
            <w:r w:rsidRPr="002D722B">
              <w:rPr>
                <w:rFonts w:ascii="Arial" w:hAnsi="Arial" w:cs="Arial"/>
                <w:b/>
                <w:bCs/>
              </w:rPr>
              <w:t>Organizational</w:t>
            </w:r>
          </w:p>
        </w:tc>
        <w:tc>
          <w:tcPr>
            <w:tcW w:w="1560" w:type="dxa"/>
          </w:tcPr>
          <w:p w14:paraId="566CC63A" w14:textId="77777777" w:rsidR="002D722B" w:rsidRPr="002D722B" w:rsidRDefault="002D722B" w:rsidP="00B13B7A">
            <w:pPr>
              <w:widowControl w:val="0"/>
              <w:spacing w:line="360" w:lineRule="auto"/>
              <w:jc w:val="both"/>
              <w:rPr>
                <w:rFonts w:ascii="Arial" w:hAnsi="Arial" w:cs="Arial"/>
                <w:b/>
                <w:bCs/>
              </w:rPr>
            </w:pPr>
            <w:r w:rsidRPr="002D722B">
              <w:rPr>
                <w:rFonts w:ascii="Arial" w:hAnsi="Arial" w:cs="Arial"/>
                <w:b/>
                <w:bCs/>
              </w:rPr>
              <w:t>Advantage</w:t>
            </w:r>
          </w:p>
        </w:tc>
      </w:tr>
      <w:tr w:rsidR="002D722B" w:rsidRPr="002D722B" w14:paraId="0A089972" w14:textId="77777777" w:rsidTr="00B13B7A">
        <w:tc>
          <w:tcPr>
            <w:tcW w:w="1560" w:type="dxa"/>
          </w:tcPr>
          <w:p w14:paraId="0945069D" w14:textId="77777777" w:rsidR="002D722B" w:rsidRPr="002D722B" w:rsidRDefault="002D722B" w:rsidP="00B13B7A">
            <w:pPr>
              <w:widowControl w:val="0"/>
              <w:spacing w:line="360" w:lineRule="auto"/>
              <w:jc w:val="both"/>
              <w:rPr>
                <w:rFonts w:ascii="Arial" w:hAnsi="Arial" w:cs="Arial"/>
              </w:rPr>
            </w:pPr>
            <w:r w:rsidRPr="002D722B">
              <w:rPr>
                <w:rFonts w:ascii="Arial" w:hAnsi="Arial" w:cs="Arial"/>
              </w:rPr>
              <w:t>Brand Equity and Image</w:t>
            </w:r>
          </w:p>
        </w:tc>
        <w:tc>
          <w:tcPr>
            <w:tcW w:w="1455" w:type="dxa"/>
          </w:tcPr>
          <w:p w14:paraId="381B593A" w14:textId="77777777" w:rsidR="002D722B" w:rsidRPr="002D722B" w:rsidRDefault="002D722B" w:rsidP="00B13B7A">
            <w:pPr>
              <w:widowControl w:val="0"/>
              <w:spacing w:line="360" w:lineRule="auto"/>
              <w:jc w:val="both"/>
              <w:rPr>
                <w:rFonts w:ascii="Arial" w:hAnsi="Arial" w:cs="Arial"/>
                <w:b/>
                <w:bCs/>
              </w:rPr>
            </w:pPr>
            <w:r w:rsidRPr="002D722B">
              <w:rPr>
                <w:rFonts w:ascii="Segoe UI Symbol" w:eastAsia="Arial Unicode MS" w:hAnsi="Segoe UI Symbol" w:cs="Segoe UI Symbol"/>
                <w:b/>
                <w:bCs/>
              </w:rPr>
              <w:t>✓</w:t>
            </w:r>
          </w:p>
        </w:tc>
        <w:tc>
          <w:tcPr>
            <w:tcW w:w="1485" w:type="dxa"/>
          </w:tcPr>
          <w:p w14:paraId="0C3AD5A6" w14:textId="77777777" w:rsidR="002D722B" w:rsidRPr="002D722B" w:rsidRDefault="002D722B" w:rsidP="00B13B7A">
            <w:pPr>
              <w:widowControl w:val="0"/>
              <w:spacing w:line="360" w:lineRule="auto"/>
              <w:jc w:val="both"/>
              <w:rPr>
                <w:rFonts w:ascii="Arial" w:hAnsi="Arial" w:cs="Arial"/>
                <w:b/>
                <w:bCs/>
              </w:rPr>
            </w:pPr>
            <w:r w:rsidRPr="002D722B">
              <w:rPr>
                <w:rFonts w:ascii="Segoe UI Symbol" w:eastAsia="Arial Unicode MS" w:hAnsi="Segoe UI Symbol" w:cs="Segoe UI Symbol"/>
                <w:b/>
                <w:bCs/>
              </w:rPr>
              <w:t>✓</w:t>
            </w:r>
          </w:p>
        </w:tc>
        <w:tc>
          <w:tcPr>
            <w:tcW w:w="1560" w:type="dxa"/>
          </w:tcPr>
          <w:p w14:paraId="4822F109" w14:textId="77777777" w:rsidR="002D722B" w:rsidRPr="002D722B" w:rsidRDefault="002D722B" w:rsidP="00B13B7A">
            <w:pPr>
              <w:widowControl w:val="0"/>
              <w:spacing w:line="360" w:lineRule="auto"/>
              <w:jc w:val="both"/>
              <w:rPr>
                <w:rFonts w:ascii="Arial" w:hAnsi="Arial" w:cs="Arial"/>
                <w:b/>
                <w:bCs/>
              </w:rPr>
            </w:pPr>
            <w:r w:rsidRPr="002D722B">
              <w:rPr>
                <w:rFonts w:ascii="Segoe UI Symbol" w:eastAsia="Arial Unicode MS" w:hAnsi="Segoe UI Symbol" w:cs="Segoe UI Symbol"/>
                <w:b/>
                <w:bCs/>
              </w:rPr>
              <w:t>✓</w:t>
            </w:r>
          </w:p>
        </w:tc>
        <w:tc>
          <w:tcPr>
            <w:tcW w:w="1740" w:type="dxa"/>
          </w:tcPr>
          <w:p w14:paraId="7F85B4CA" w14:textId="77777777" w:rsidR="002D722B" w:rsidRPr="002D722B" w:rsidRDefault="002D722B" w:rsidP="00B13B7A">
            <w:pPr>
              <w:widowControl w:val="0"/>
              <w:spacing w:line="360" w:lineRule="auto"/>
              <w:jc w:val="both"/>
              <w:rPr>
                <w:rFonts w:ascii="Arial" w:hAnsi="Arial" w:cs="Arial"/>
                <w:b/>
                <w:bCs/>
              </w:rPr>
            </w:pPr>
            <w:r w:rsidRPr="002D722B">
              <w:rPr>
                <w:rFonts w:ascii="Segoe UI Symbol" w:eastAsia="Arial Unicode MS" w:hAnsi="Segoe UI Symbol" w:cs="Segoe UI Symbol"/>
                <w:b/>
                <w:bCs/>
              </w:rPr>
              <w:t>✓</w:t>
            </w:r>
          </w:p>
        </w:tc>
        <w:tc>
          <w:tcPr>
            <w:tcW w:w="1560" w:type="dxa"/>
          </w:tcPr>
          <w:p w14:paraId="4775B75F" w14:textId="77777777" w:rsidR="002D722B" w:rsidRPr="002D722B" w:rsidRDefault="002D722B" w:rsidP="00B13B7A">
            <w:pPr>
              <w:widowControl w:val="0"/>
              <w:spacing w:line="360" w:lineRule="auto"/>
              <w:jc w:val="both"/>
              <w:rPr>
                <w:rFonts w:ascii="Arial" w:hAnsi="Arial" w:cs="Arial"/>
              </w:rPr>
            </w:pPr>
            <w:r w:rsidRPr="002D722B">
              <w:rPr>
                <w:rFonts w:ascii="Arial" w:hAnsi="Arial" w:cs="Arial"/>
              </w:rPr>
              <w:t>Sustained Advantage</w:t>
            </w:r>
          </w:p>
        </w:tc>
      </w:tr>
      <w:tr w:rsidR="002D722B" w:rsidRPr="002D722B" w14:paraId="131BD37D" w14:textId="77777777" w:rsidTr="00B13B7A">
        <w:tc>
          <w:tcPr>
            <w:tcW w:w="1560" w:type="dxa"/>
          </w:tcPr>
          <w:p w14:paraId="06F36D67" w14:textId="77777777" w:rsidR="002D722B" w:rsidRPr="002D722B" w:rsidRDefault="002D722B" w:rsidP="00B13B7A">
            <w:pPr>
              <w:widowControl w:val="0"/>
              <w:spacing w:line="360" w:lineRule="auto"/>
              <w:jc w:val="both"/>
              <w:rPr>
                <w:rFonts w:ascii="Arial" w:hAnsi="Arial" w:cs="Arial"/>
              </w:rPr>
            </w:pPr>
            <w:r w:rsidRPr="002D722B">
              <w:rPr>
                <w:rFonts w:ascii="Arial" w:hAnsi="Arial" w:cs="Arial"/>
              </w:rPr>
              <w:t xml:space="preserve">R&amp;D / Innovation </w:t>
            </w:r>
          </w:p>
        </w:tc>
        <w:tc>
          <w:tcPr>
            <w:tcW w:w="1455" w:type="dxa"/>
          </w:tcPr>
          <w:p w14:paraId="43B8CABB" w14:textId="77777777" w:rsidR="002D722B" w:rsidRPr="002D722B" w:rsidRDefault="002D722B" w:rsidP="00B13B7A">
            <w:pPr>
              <w:widowControl w:val="0"/>
              <w:spacing w:line="360" w:lineRule="auto"/>
              <w:jc w:val="both"/>
              <w:rPr>
                <w:rFonts w:ascii="Arial" w:hAnsi="Arial" w:cs="Arial"/>
                <w:b/>
                <w:bCs/>
              </w:rPr>
            </w:pPr>
            <w:r w:rsidRPr="002D722B">
              <w:rPr>
                <w:rFonts w:ascii="Segoe UI Symbol" w:eastAsia="Arial Unicode MS" w:hAnsi="Segoe UI Symbol" w:cs="Segoe UI Symbol"/>
                <w:b/>
                <w:bCs/>
              </w:rPr>
              <w:t>✓</w:t>
            </w:r>
          </w:p>
        </w:tc>
        <w:tc>
          <w:tcPr>
            <w:tcW w:w="1485" w:type="dxa"/>
          </w:tcPr>
          <w:p w14:paraId="23463842" w14:textId="77777777" w:rsidR="002D722B" w:rsidRPr="002D722B" w:rsidRDefault="002D722B" w:rsidP="00B13B7A">
            <w:pPr>
              <w:widowControl w:val="0"/>
              <w:spacing w:line="360" w:lineRule="auto"/>
              <w:jc w:val="both"/>
              <w:rPr>
                <w:rFonts w:ascii="Arial" w:hAnsi="Arial" w:cs="Arial"/>
                <w:b/>
                <w:bCs/>
              </w:rPr>
            </w:pPr>
            <w:r w:rsidRPr="002D722B">
              <w:rPr>
                <w:rFonts w:ascii="Segoe UI Symbol" w:eastAsia="Arial Unicode MS" w:hAnsi="Segoe UI Symbol" w:cs="Segoe UI Symbol"/>
                <w:b/>
                <w:bCs/>
              </w:rPr>
              <w:t>✓</w:t>
            </w:r>
          </w:p>
        </w:tc>
        <w:tc>
          <w:tcPr>
            <w:tcW w:w="1560" w:type="dxa"/>
          </w:tcPr>
          <w:p w14:paraId="57E90B06" w14:textId="77777777" w:rsidR="002D722B" w:rsidRPr="002D722B" w:rsidRDefault="002D722B" w:rsidP="00B13B7A">
            <w:pPr>
              <w:widowControl w:val="0"/>
              <w:spacing w:line="360" w:lineRule="auto"/>
              <w:jc w:val="both"/>
              <w:rPr>
                <w:rFonts w:ascii="Arial" w:hAnsi="Arial" w:cs="Arial"/>
                <w:b/>
                <w:bCs/>
              </w:rPr>
            </w:pPr>
            <w:r w:rsidRPr="002D722B">
              <w:rPr>
                <w:rFonts w:ascii="Segoe UI Symbol" w:eastAsia="Arial Unicode MS" w:hAnsi="Segoe UI Symbol" w:cs="Segoe UI Symbol"/>
                <w:b/>
                <w:bCs/>
              </w:rPr>
              <w:t>✓</w:t>
            </w:r>
          </w:p>
        </w:tc>
        <w:tc>
          <w:tcPr>
            <w:tcW w:w="1740" w:type="dxa"/>
          </w:tcPr>
          <w:p w14:paraId="2258D739" w14:textId="77777777" w:rsidR="002D722B" w:rsidRPr="002D722B" w:rsidRDefault="002D722B" w:rsidP="00B13B7A">
            <w:pPr>
              <w:widowControl w:val="0"/>
              <w:spacing w:line="360" w:lineRule="auto"/>
              <w:jc w:val="both"/>
              <w:rPr>
                <w:rFonts w:ascii="Arial" w:hAnsi="Arial" w:cs="Arial"/>
                <w:b/>
                <w:bCs/>
              </w:rPr>
            </w:pPr>
            <w:r w:rsidRPr="002D722B">
              <w:rPr>
                <w:rFonts w:ascii="Segoe UI Symbol" w:eastAsia="Arial Unicode MS" w:hAnsi="Segoe UI Symbol" w:cs="Segoe UI Symbol"/>
                <w:b/>
                <w:bCs/>
              </w:rPr>
              <w:t>✓</w:t>
            </w:r>
          </w:p>
        </w:tc>
        <w:tc>
          <w:tcPr>
            <w:tcW w:w="1560" w:type="dxa"/>
          </w:tcPr>
          <w:p w14:paraId="45456AB7" w14:textId="77777777" w:rsidR="002D722B" w:rsidRPr="002D722B" w:rsidRDefault="002D722B" w:rsidP="00B13B7A">
            <w:pPr>
              <w:widowControl w:val="0"/>
              <w:spacing w:line="360" w:lineRule="auto"/>
              <w:jc w:val="both"/>
              <w:rPr>
                <w:rFonts w:ascii="Arial" w:hAnsi="Arial" w:cs="Arial"/>
              </w:rPr>
            </w:pPr>
            <w:r w:rsidRPr="002D722B">
              <w:rPr>
                <w:rFonts w:ascii="Arial" w:hAnsi="Arial" w:cs="Arial"/>
              </w:rPr>
              <w:t>Sustained Advantage</w:t>
            </w:r>
          </w:p>
        </w:tc>
      </w:tr>
      <w:tr w:rsidR="002D722B" w:rsidRPr="002D722B" w14:paraId="79288FAC" w14:textId="77777777" w:rsidTr="00B13B7A">
        <w:tc>
          <w:tcPr>
            <w:tcW w:w="1560" w:type="dxa"/>
          </w:tcPr>
          <w:p w14:paraId="2D8D1031" w14:textId="77777777" w:rsidR="002D722B" w:rsidRPr="002D722B" w:rsidRDefault="002D722B" w:rsidP="00B13B7A">
            <w:pPr>
              <w:widowControl w:val="0"/>
              <w:spacing w:line="360" w:lineRule="auto"/>
              <w:jc w:val="both"/>
              <w:rPr>
                <w:rFonts w:ascii="Arial" w:hAnsi="Arial" w:cs="Arial"/>
              </w:rPr>
            </w:pPr>
            <w:r w:rsidRPr="002D722B">
              <w:rPr>
                <w:rFonts w:ascii="Arial" w:hAnsi="Arial" w:cs="Arial"/>
              </w:rPr>
              <w:t>Supply Chain Managemen</w:t>
            </w:r>
            <w:r w:rsidRPr="002D722B">
              <w:rPr>
                <w:rFonts w:ascii="Arial" w:hAnsi="Arial" w:cs="Arial"/>
              </w:rPr>
              <w:lastRenderedPageBreak/>
              <w:t xml:space="preserve">t </w:t>
            </w:r>
          </w:p>
        </w:tc>
        <w:tc>
          <w:tcPr>
            <w:tcW w:w="1455" w:type="dxa"/>
          </w:tcPr>
          <w:p w14:paraId="17B300F8" w14:textId="77777777" w:rsidR="002D722B" w:rsidRPr="002D722B" w:rsidRDefault="002D722B" w:rsidP="00B13B7A">
            <w:pPr>
              <w:widowControl w:val="0"/>
              <w:spacing w:line="360" w:lineRule="auto"/>
              <w:jc w:val="both"/>
              <w:rPr>
                <w:rFonts w:ascii="Arial" w:hAnsi="Arial" w:cs="Arial"/>
                <w:b/>
                <w:bCs/>
              </w:rPr>
            </w:pPr>
            <w:r w:rsidRPr="002D722B">
              <w:rPr>
                <w:rFonts w:ascii="Segoe UI Symbol" w:eastAsia="Arial Unicode MS" w:hAnsi="Segoe UI Symbol" w:cs="Segoe UI Symbol"/>
                <w:b/>
                <w:bCs/>
              </w:rPr>
              <w:lastRenderedPageBreak/>
              <w:t>✓</w:t>
            </w:r>
          </w:p>
        </w:tc>
        <w:tc>
          <w:tcPr>
            <w:tcW w:w="1485" w:type="dxa"/>
          </w:tcPr>
          <w:p w14:paraId="4938E36A" w14:textId="77777777" w:rsidR="002D722B" w:rsidRPr="002D722B" w:rsidRDefault="002D722B" w:rsidP="00B13B7A">
            <w:pPr>
              <w:widowControl w:val="0"/>
              <w:spacing w:line="360" w:lineRule="auto"/>
              <w:jc w:val="both"/>
              <w:rPr>
                <w:rFonts w:ascii="Arial" w:hAnsi="Arial" w:cs="Arial"/>
                <w:b/>
                <w:bCs/>
              </w:rPr>
            </w:pPr>
            <w:r w:rsidRPr="002D722B">
              <w:rPr>
                <w:rFonts w:ascii="Segoe UI Symbol" w:eastAsia="Arial Unicode MS" w:hAnsi="Segoe UI Symbol" w:cs="Segoe UI Symbol"/>
                <w:b/>
                <w:bCs/>
              </w:rPr>
              <w:t>✓</w:t>
            </w:r>
          </w:p>
        </w:tc>
        <w:tc>
          <w:tcPr>
            <w:tcW w:w="1560" w:type="dxa"/>
          </w:tcPr>
          <w:p w14:paraId="267931A0" w14:textId="77777777" w:rsidR="002D722B" w:rsidRPr="002D722B" w:rsidRDefault="002D722B" w:rsidP="00B13B7A">
            <w:pPr>
              <w:widowControl w:val="0"/>
              <w:spacing w:line="360" w:lineRule="auto"/>
              <w:jc w:val="both"/>
              <w:rPr>
                <w:rFonts w:ascii="Arial" w:hAnsi="Arial" w:cs="Arial"/>
                <w:b/>
                <w:bCs/>
              </w:rPr>
            </w:pPr>
            <w:r w:rsidRPr="002D722B">
              <w:rPr>
                <w:rFonts w:ascii="Arial" w:hAnsi="Arial" w:cs="Arial"/>
                <w:b/>
                <w:bCs/>
              </w:rPr>
              <w:t>X</w:t>
            </w:r>
          </w:p>
        </w:tc>
        <w:tc>
          <w:tcPr>
            <w:tcW w:w="1740" w:type="dxa"/>
          </w:tcPr>
          <w:p w14:paraId="127191FB" w14:textId="77777777" w:rsidR="002D722B" w:rsidRPr="002D722B" w:rsidRDefault="002D722B" w:rsidP="00B13B7A">
            <w:pPr>
              <w:widowControl w:val="0"/>
              <w:spacing w:line="360" w:lineRule="auto"/>
              <w:jc w:val="both"/>
              <w:rPr>
                <w:rFonts w:ascii="Arial" w:hAnsi="Arial" w:cs="Arial"/>
                <w:b/>
                <w:bCs/>
              </w:rPr>
            </w:pPr>
            <w:r w:rsidRPr="002D722B">
              <w:rPr>
                <w:rFonts w:ascii="Segoe UI Symbol" w:eastAsia="Arial Unicode MS" w:hAnsi="Segoe UI Symbol" w:cs="Segoe UI Symbol"/>
                <w:b/>
                <w:bCs/>
              </w:rPr>
              <w:t>✓</w:t>
            </w:r>
          </w:p>
        </w:tc>
        <w:tc>
          <w:tcPr>
            <w:tcW w:w="1560" w:type="dxa"/>
          </w:tcPr>
          <w:p w14:paraId="29FA0F45" w14:textId="77777777" w:rsidR="002D722B" w:rsidRPr="002D722B" w:rsidRDefault="002D722B" w:rsidP="00B13B7A">
            <w:pPr>
              <w:widowControl w:val="0"/>
              <w:spacing w:line="360" w:lineRule="auto"/>
              <w:jc w:val="both"/>
              <w:rPr>
                <w:rFonts w:ascii="Arial" w:hAnsi="Arial" w:cs="Arial"/>
              </w:rPr>
            </w:pPr>
            <w:r w:rsidRPr="002D722B">
              <w:rPr>
                <w:rFonts w:ascii="Arial" w:hAnsi="Arial" w:cs="Arial"/>
              </w:rPr>
              <w:t>Temporary Advantage</w:t>
            </w:r>
          </w:p>
        </w:tc>
      </w:tr>
      <w:tr w:rsidR="002D722B" w:rsidRPr="002D722B" w14:paraId="3B30E07F" w14:textId="77777777" w:rsidTr="00B13B7A">
        <w:tc>
          <w:tcPr>
            <w:tcW w:w="1560" w:type="dxa"/>
          </w:tcPr>
          <w:p w14:paraId="241CAFE0" w14:textId="77777777" w:rsidR="002D722B" w:rsidRPr="002D722B" w:rsidRDefault="002D722B" w:rsidP="00B13B7A">
            <w:pPr>
              <w:widowControl w:val="0"/>
              <w:spacing w:line="360" w:lineRule="auto"/>
              <w:jc w:val="both"/>
              <w:rPr>
                <w:rFonts w:ascii="Arial" w:hAnsi="Arial" w:cs="Arial"/>
              </w:rPr>
            </w:pPr>
            <w:r w:rsidRPr="002D722B">
              <w:rPr>
                <w:rFonts w:ascii="Arial" w:hAnsi="Arial" w:cs="Arial"/>
              </w:rPr>
              <w:t xml:space="preserve">Marketing Strategy </w:t>
            </w:r>
          </w:p>
        </w:tc>
        <w:tc>
          <w:tcPr>
            <w:tcW w:w="1455" w:type="dxa"/>
          </w:tcPr>
          <w:p w14:paraId="7B93D78C" w14:textId="77777777" w:rsidR="002D722B" w:rsidRPr="002D722B" w:rsidRDefault="002D722B" w:rsidP="00B13B7A">
            <w:pPr>
              <w:widowControl w:val="0"/>
              <w:spacing w:line="360" w:lineRule="auto"/>
              <w:jc w:val="both"/>
              <w:rPr>
                <w:rFonts w:ascii="Arial" w:hAnsi="Arial" w:cs="Arial"/>
                <w:b/>
                <w:bCs/>
              </w:rPr>
            </w:pPr>
            <w:r w:rsidRPr="002D722B">
              <w:rPr>
                <w:rFonts w:ascii="Segoe UI Symbol" w:eastAsia="Arial Unicode MS" w:hAnsi="Segoe UI Symbol" w:cs="Segoe UI Symbol"/>
                <w:b/>
                <w:bCs/>
              </w:rPr>
              <w:t>✓</w:t>
            </w:r>
          </w:p>
        </w:tc>
        <w:tc>
          <w:tcPr>
            <w:tcW w:w="1485" w:type="dxa"/>
          </w:tcPr>
          <w:p w14:paraId="71C11862" w14:textId="77777777" w:rsidR="002D722B" w:rsidRPr="002D722B" w:rsidRDefault="002D722B" w:rsidP="00B13B7A">
            <w:pPr>
              <w:widowControl w:val="0"/>
              <w:spacing w:line="360" w:lineRule="auto"/>
              <w:jc w:val="both"/>
              <w:rPr>
                <w:rFonts w:ascii="Arial" w:hAnsi="Arial" w:cs="Arial"/>
                <w:b/>
                <w:bCs/>
              </w:rPr>
            </w:pPr>
            <w:r w:rsidRPr="002D722B">
              <w:rPr>
                <w:rFonts w:ascii="Segoe UI Symbol" w:eastAsia="Arial Unicode MS" w:hAnsi="Segoe UI Symbol" w:cs="Segoe UI Symbol"/>
                <w:b/>
                <w:bCs/>
              </w:rPr>
              <w:t>✓</w:t>
            </w:r>
          </w:p>
        </w:tc>
        <w:tc>
          <w:tcPr>
            <w:tcW w:w="1560" w:type="dxa"/>
          </w:tcPr>
          <w:p w14:paraId="17D151A1" w14:textId="77777777" w:rsidR="002D722B" w:rsidRPr="002D722B" w:rsidRDefault="002D722B" w:rsidP="00B13B7A">
            <w:pPr>
              <w:widowControl w:val="0"/>
              <w:spacing w:line="360" w:lineRule="auto"/>
              <w:jc w:val="both"/>
              <w:rPr>
                <w:rFonts w:ascii="Arial" w:hAnsi="Arial" w:cs="Arial"/>
                <w:b/>
                <w:bCs/>
              </w:rPr>
            </w:pPr>
            <w:r w:rsidRPr="002D722B">
              <w:rPr>
                <w:rFonts w:ascii="Segoe UI Symbol" w:eastAsia="Arial Unicode MS" w:hAnsi="Segoe UI Symbol" w:cs="Segoe UI Symbol"/>
                <w:b/>
                <w:bCs/>
              </w:rPr>
              <w:t>✓</w:t>
            </w:r>
          </w:p>
        </w:tc>
        <w:tc>
          <w:tcPr>
            <w:tcW w:w="1740" w:type="dxa"/>
          </w:tcPr>
          <w:p w14:paraId="543541DD" w14:textId="77777777" w:rsidR="002D722B" w:rsidRPr="002D722B" w:rsidRDefault="002D722B" w:rsidP="00B13B7A">
            <w:pPr>
              <w:widowControl w:val="0"/>
              <w:spacing w:line="360" w:lineRule="auto"/>
              <w:jc w:val="both"/>
              <w:rPr>
                <w:rFonts w:ascii="Arial" w:hAnsi="Arial" w:cs="Arial"/>
                <w:b/>
                <w:bCs/>
              </w:rPr>
            </w:pPr>
            <w:r w:rsidRPr="002D722B">
              <w:rPr>
                <w:rFonts w:ascii="Segoe UI Symbol" w:eastAsia="Arial Unicode MS" w:hAnsi="Segoe UI Symbol" w:cs="Segoe UI Symbol"/>
                <w:b/>
                <w:bCs/>
              </w:rPr>
              <w:t>✓</w:t>
            </w:r>
          </w:p>
        </w:tc>
        <w:tc>
          <w:tcPr>
            <w:tcW w:w="1560" w:type="dxa"/>
          </w:tcPr>
          <w:p w14:paraId="1A2C93DA" w14:textId="77777777" w:rsidR="002D722B" w:rsidRPr="002D722B" w:rsidRDefault="002D722B" w:rsidP="00B13B7A">
            <w:pPr>
              <w:widowControl w:val="0"/>
              <w:spacing w:line="360" w:lineRule="auto"/>
              <w:jc w:val="both"/>
              <w:rPr>
                <w:rFonts w:ascii="Arial" w:hAnsi="Arial" w:cs="Arial"/>
              </w:rPr>
            </w:pPr>
            <w:r w:rsidRPr="002D722B">
              <w:rPr>
                <w:rFonts w:ascii="Arial" w:hAnsi="Arial" w:cs="Arial"/>
              </w:rPr>
              <w:t>Sustained Advantage</w:t>
            </w:r>
          </w:p>
        </w:tc>
      </w:tr>
    </w:tbl>
    <w:p w14:paraId="5D213ADB" w14:textId="77777777" w:rsidR="002D722B" w:rsidRPr="002D722B" w:rsidRDefault="002D722B" w:rsidP="00B13B7A">
      <w:pPr>
        <w:spacing w:before="200" w:line="360" w:lineRule="auto"/>
        <w:jc w:val="center"/>
        <w:rPr>
          <w:rFonts w:ascii="Arial" w:hAnsi="Arial" w:cs="Arial"/>
          <w:b/>
          <w:bCs/>
        </w:rPr>
      </w:pPr>
      <w:r w:rsidRPr="002D722B">
        <w:rPr>
          <w:rFonts w:ascii="Arial" w:hAnsi="Arial" w:cs="Arial"/>
          <w:b/>
          <w:bCs/>
        </w:rPr>
        <w:t>Table 3: VRIO Analysis of Adidas</w:t>
      </w:r>
    </w:p>
    <w:p w14:paraId="5EDBD1C7" w14:textId="77777777" w:rsidR="002D722B" w:rsidRPr="002D722B" w:rsidRDefault="002D722B" w:rsidP="00B13B7A">
      <w:pPr>
        <w:spacing w:before="200" w:line="360" w:lineRule="auto"/>
        <w:jc w:val="center"/>
        <w:rPr>
          <w:rFonts w:ascii="Arial" w:hAnsi="Arial" w:cs="Arial"/>
        </w:rPr>
      </w:pPr>
      <w:r w:rsidRPr="002D722B">
        <w:rPr>
          <w:rFonts w:ascii="Arial" w:hAnsi="Arial" w:cs="Arial"/>
        </w:rPr>
        <w:t>(Source: Self-developed)</w:t>
      </w:r>
    </w:p>
    <w:p w14:paraId="320BA08D" w14:textId="77777777" w:rsidR="002D722B" w:rsidRPr="002D722B" w:rsidRDefault="002D722B" w:rsidP="00B13B7A">
      <w:pPr>
        <w:spacing w:line="360" w:lineRule="auto"/>
        <w:jc w:val="both"/>
        <w:rPr>
          <w:rFonts w:ascii="Arial" w:hAnsi="Arial" w:cs="Arial"/>
          <w:b/>
          <w:bCs/>
          <w:u w:val="single"/>
        </w:rPr>
      </w:pPr>
      <w:r w:rsidRPr="002D722B">
        <w:rPr>
          <w:rFonts w:ascii="Arial" w:hAnsi="Arial" w:cs="Arial"/>
          <w:b/>
          <w:bCs/>
          <w:u w:val="single"/>
        </w:rPr>
        <w:t>Analysis:</w:t>
      </w:r>
    </w:p>
    <w:p w14:paraId="031B1239" w14:textId="56A8A594" w:rsidR="002D722B" w:rsidRPr="002D722B" w:rsidRDefault="002D722B" w:rsidP="00B13B7A">
      <w:pPr>
        <w:spacing w:line="360" w:lineRule="auto"/>
        <w:jc w:val="both"/>
        <w:rPr>
          <w:rFonts w:ascii="Arial" w:hAnsi="Arial" w:cs="Arial"/>
        </w:rPr>
      </w:pPr>
      <w:r w:rsidRPr="002D722B">
        <w:rPr>
          <w:rFonts w:ascii="Arial" w:hAnsi="Arial" w:cs="Arial"/>
        </w:rPr>
        <w:t xml:space="preserve">The key resources of Adidas have been aligned with the competitive advantage in </w:t>
      </w:r>
      <w:r w:rsidRPr="002D722B">
        <w:rPr>
          <w:rFonts w:ascii="Arial" w:hAnsi="Arial" w:cs="Arial"/>
          <w:b/>
          <w:bCs/>
        </w:rPr>
        <w:t>Table 3</w:t>
      </w:r>
      <w:r w:rsidRPr="002D722B">
        <w:rPr>
          <w:rFonts w:ascii="Arial" w:hAnsi="Arial" w:cs="Arial"/>
        </w:rPr>
        <w:t xml:space="preserve">. The </w:t>
      </w:r>
      <w:r w:rsidRPr="002D722B">
        <w:rPr>
          <w:rFonts w:ascii="Arial" w:hAnsi="Arial" w:cs="Arial"/>
          <w:b/>
          <w:bCs/>
        </w:rPr>
        <w:t xml:space="preserve">brand equity and image </w:t>
      </w:r>
      <w:r w:rsidRPr="002D722B">
        <w:rPr>
          <w:rFonts w:ascii="Arial" w:hAnsi="Arial" w:cs="Arial"/>
        </w:rPr>
        <w:t xml:space="preserve">of Adidas is considered valuable, rare, easy to imitate and </w:t>
      </w:r>
      <w:r w:rsidR="001B2F35" w:rsidRPr="002D722B">
        <w:rPr>
          <w:rFonts w:ascii="Arial" w:hAnsi="Arial" w:cs="Arial"/>
        </w:rPr>
        <w:t>organizational</w:t>
      </w:r>
      <w:r w:rsidRPr="002D722B">
        <w:rPr>
          <w:rFonts w:ascii="Arial" w:hAnsi="Arial" w:cs="Arial"/>
        </w:rPr>
        <w:t xml:space="preserve">. This indicates a sustained competitive advantage of Adidas by fostering collaboration with FIFA, Olympics to enhance the brand recognition (Adidas, 2024). On the other hand, the </w:t>
      </w:r>
      <w:r w:rsidRPr="002D722B">
        <w:rPr>
          <w:rFonts w:ascii="Arial" w:hAnsi="Arial" w:cs="Arial"/>
          <w:b/>
          <w:bCs/>
        </w:rPr>
        <w:t>R&amp;D and innovation</w:t>
      </w:r>
      <w:r w:rsidRPr="002D722B">
        <w:rPr>
          <w:rFonts w:ascii="Arial" w:hAnsi="Arial" w:cs="Arial"/>
        </w:rPr>
        <w:t xml:space="preserve"> of this company also highlight sustained competitive advantage with its valuable, rare, easy to imitate and </w:t>
      </w:r>
      <w:r w:rsidR="001B2F35" w:rsidRPr="002D722B">
        <w:rPr>
          <w:rFonts w:ascii="Arial" w:hAnsi="Arial" w:cs="Arial"/>
        </w:rPr>
        <w:t>organizational</w:t>
      </w:r>
      <w:r w:rsidRPr="002D722B">
        <w:rPr>
          <w:rFonts w:ascii="Arial" w:hAnsi="Arial" w:cs="Arial"/>
        </w:rPr>
        <w:t xml:space="preserve"> factors. This brand implements R&amp;D in product technology to deliver more unique products to its customer base (Li, 2023b). Moreover, the </w:t>
      </w:r>
      <w:r w:rsidRPr="002D722B">
        <w:rPr>
          <w:rFonts w:ascii="Arial" w:hAnsi="Arial" w:cs="Arial"/>
          <w:b/>
          <w:bCs/>
        </w:rPr>
        <w:t>supply chain management</w:t>
      </w:r>
      <w:r w:rsidRPr="002D722B">
        <w:rPr>
          <w:rFonts w:ascii="Arial" w:hAnsi="Arial" w:cs="Arial"/>
        </w:rPr>
        <w:t xml:space="preserve"> of Adidas fosters temporary advantage by its characteristics of value, rarity and </w:t>
      </w:r>
      <w:r w:rsidR="001B2F35" w:rsidRPr="002D722B">
        <w:rPr>
          <w:rFonts w:ascii="Arial" w:hAnsi="Arial" w:cs="Arial"/>
        </w:rPr>
        <w:t>organizational</w:t>
      </w:r>
      <w:r w:rsidRPr="002D722B">
        <w:rPr>
          <w:rFonts w:ascii="Arial" w:hAnsi="Arial" w:cs="Arial"/>
        </w:rPr>
        <w:t xml:space="preserve"> strategy. This resource of the company also fails to maintain its brand uniqueness, as this factor is easy to imitate. Yet, Adidas focuses on eco-friendly materials by maintaining its sustainable practices in its supply chain management (Adidas Group, 2024b). Lastly, the marketing strategy of Adidas is also valuable, rare, easy to imitate and </w:t>
      </w:r>
      <w:r w:rsidR="001B2F35" w:rsidRPr="002D722B">
        <w:rPr>
          <w:rFonts w:ascii="Arial" w:hAnsi="Arial" w:cs="Arial"/>
        </w:rPr>
        <w:t>organized</w:t>
      </w:r>
      <w:r w:rsidRPr="002D722B">
        <w:rPr>
          <w:rFonts w:ascii="Arial" w:hAnsi="Arial" w:cs="Arial"/>
        </w:rPr>
        <w:t xml:space="preserve">. It depicts a sustained competitive advantage in its marketing of Adidas through collaboration with FIFA and the Olympics (Adidas, 2024). As per the discussion, it can be said that Adidas need to focus on its supply chain management by adopting some effective strategies. </w:t>
      </w:r>
    </w:p>
    <w:p w14:paraId="4096D5BF" w14:textId="77777777" w:rsidR="002D722B" w:rsidRPr="002D722B" w:rsidRDefault="002D722B" w:rsidP="00B13B7A">
      <w:pPr>
        <w:pStyle w:val="Heading2"/>
        <w:spacing w:line="360" w:lineRule="auto"/>
        <w:jc w:val="both"/>
        <w:rPr>
          <w:rFonts w:ascii="Arial" w:hAnsi="Arial" w:cs="Arial"/>
          <w:b/>
          <w:bCs/>
          <w:sz w:val="28"/>
          <w:szCs w:val="28"/>
        </w:rPr>
      </w:pPr>
      <w:bookmarkStart w:id="9" w:name="_Toc227319677"/>
      <w:r w:rsidRPr="002D722B">
        <w:rPr>
          <w:rFonts w:ascii="Arial" w:hAnsi="Arial" w:cs="Arial"/>
          <w:b/>
          <w:bCs/>
          <w:sz w:val="28"/>
          <w:szCs w:val="28"/>
        </w:rPr>
        <w:t>3. CSR and Sustainability objectives</w:t>
      </w:r>
      <w:bookmarkEnd w:id="9"/>
      <w:r w:rsidRPr="002D722B">
        <w:rPr>
          <w:rFonts w:ascii="Arial" w:hAnsi="Arial" w:cs="Arial"/>
          <w:b/>
          <w:bCs/>
          <w:sz w:val="28"/>
          <w:szCs w:val="28"/>
        </w:rPr>
        <w:t xml:space="preserve"> </w:t>
      </w:r>
    </w:p>
    <w:p w14:paraId="7592CD56" w14:textId="77777777" w:rsidR="002D722B" w:rsidRPr="002D722B" w:rsidRDefault="002D722B" w:rsidP="00B13B7A">
      <w:pPr>
        <w:pStyle w:val="Heading3"/>
        <w:spacing w:line="360" w:lineRule="auto"/>
        <w:jc w:val="both"/>
        <w:rPr>
          <w:rFonts w:ascii="Arial" w:hAnsi="Arial" w:cs="Arial"/>
          <w:b/>
          <w:bCs/>
          <w:shd w:val="clear" w:color="auto" w:fill="D5A6BD"/>
        </w:rPr>
      </w:pPr>
      <w:bookmarkStart w:id="10" w:name="_Toc227319678"/>
      <w:r w:rsidRPr="002D722B">
        <w:rPr>
          <w:rFonts w:ascii="Arial" w:hAnsi="Arial" w:cs="Arial"/>
          <w:b/>
          <w:bCs/>
        </w:rPr>
        <w:t>3.1. Discuss the CSR strategy of Adidas</w:t>
      </w:r>
      <w:bookmarkEnd w:id="10"/>
    </w:p>
    <w:p w14:paraId="1BDC61FE" w14:textId="516720E0" w:rsidR="002D722B" w:rsidRPr="002D722B" w:rsidRDefault="002D722B" w:rsidP="00B13B7A">
      <w:pPr>
        <w:spacing w:line="360" w:lineRule="auto"/>
        <w:jc w:val="both"/>
        <w:rPr>
          <w:rFonts w:ascii="Arial" w:hAnsi="Arial" w:cs="Arial"/>
        </w:rPr>
      </w:pPr>
      <w:r w:rsidRPr="002D722B">
        <w:rPr>
          <w:rFonts w:ascii="Arial" w:hAnsi="Arial" w:cs="Arial"/>
        </w:rPr>
        <w:t xml:space="preserve">According to the Annual Report of Adidas (2023), it has also taken some CSR strategies for impacting environmental sustainability for innovation, supply chain and value creation </w:t>
      </w:r>
      <w:proofErr w:type="gramStart"/>
      <w:r w:rsidRPr="002D722B">
        <w:rPr>
          <w:rFonts w:ascii="Arial" w:hAnsi="Arial" w:cs="Arial"/>
        </w:rPr>
        <w:t>and also</w:t>
      </w:r>
      <w:proofErr w:type="gramEnd"/>
      <w:r w:rsidRPr="002D722B">
        <w:rPr>
          <w:rFonts w:ascii="Arial" w:hAnsi="Arial" w:cs="Arial"/>
        </w:rPr>
        <w:t xml:space="preserve"> intends to achieve carbon neutrality by 2050. The company is transforming the </w:t>
      </w:r>
      <w:r w:rsidRPr="002D722B">
        <w:rPr>
          <w:rFonts w:ascii="Arial" w:hAnsi="Arial" w:cs="Arial"/>
        </w:rPr>
        <w:lastRenderedPageBreak/>
        <w:t xml:space="preserve">raw material and operations within the complete value chain to reduce 30% GHG emissions by 2030 (Adidas, 2023). Adidas is targeting to achieve complete </w:t>
      </w:r>
      <w:r w:rsidR="001B2F35" w:rsidRPr="002D722B">
        <w:rPr>
          <w:rFonts w:ascii="Arial" w:hAnsi="Arial" w:cs="Arial"/>
        </w:rPr>
        <w:t>decarbonization</w:t>
      </w:r>
      <w:r w:rsidRPr="002D722B">
        <w:rPr>
          <w:rFonts w:ascii="Arial" w:hAnsi="Arial" w:cs="Arial"/>
        </w:rPr>
        <w:t xml:space="preserve"> between 2025 to 2030 through controlling operations, which also results in scope 1 and 2 carbon neutrality. The company provides skills training and development to the underprivileged children in the urban and rural schools in sports. </w:t>
      </w:r>
    </w:p>
    <w:p w14:paraId="70A80997" w14:textId="77777777" w:rsidR="002D722B" w:rsidRPr="002D722B" w:rsidRDefault="002D722B" w:rsidP="00B13B7A">
      <w:pPr>
        <w:pStyle w:val="Heading3"/>
        <w:spacing w:line="360" w:lineRule="auto"/>
        <w:jc w:val="both"/>
        <w:rPr>
          <w:rFonts w:ascii="Arial" w:hAnsi="Arial" w:cs="Arial"/>
          <w:b/>
          <w:bCs/>
        </w:rPr>
      </w:pPr>
      <w:bookmarkStart w:id="11" w:name="_Toc227319679"/>
      <w:r w:rsidRPr="002D722B">
        <w:rPr>
          <w:rFonts w:ascii="Arial" w:hAnsi="Arial" w:cs="Arial"/>
          <w:b/>
          <w:bCs/>
        </w:rPr>
        <w:t>3.2. Alignment of the CSR strategy with the business objectives of Adidas</w:t>
      </w:r>
      <w:bookmarkEnd w:id="11"/>
    </w:p>
    <w:p w14:paraId="7984C828" w14:textId="77777777" w:rsidR="002D722B" w:rsidRPr="002D722B" w:rsidRDefault="002D722B" w:rsidP="00B13B7A">
      <w:pPr>
        <w:spacing w:before="200" w:line="360" w:lineRule="auto"/>
        <w:jc w:val="both"/>
        <w:rPr>
          <w:rFonts w:ascii="Arial" w:hAnsi="Arial" w:cs="Arial"/>
        </w:rPr>
      </w:pPr>
      <w:r w:rsidRPr="002D722B">
        <w:rPr>
          <w:rFonts w:ascii="Arial" w:hAnsi="Arial" w:cs="Arial"/>
        </w:rPr>
        <w:t xml:space="preserve">The annual report of Adidas already has a significant focus on CSR strategies that integrate sustainability into the operations of the company. Therefore, it focuses on the SDG goals to achieve and creates commitment for sustainable development in the company. In </w:t>
      </w:r>
      <w:r w:rsidRPr="002D722B">
        <w:rPr>
          <w:rFonts w:ascii="Arial" w:hAnsi="Arial" w:cs="Arial"/>
          <w:b/>
          <w:bCs/>
        </w:rPr>
        <w:t>Figure 4</w:t>
      </w:r>
      <w:r w:rsidRPr="002D722B">
        <w:rPr>
          <w:rFonts w:ascii="Arial" w:hAnsi="Arial" w:cs="Arial"/>
        </w:rPr>
        <w:t xml:space="preserve">, the sustainability approaches of the company are depicted, and it establishes a primary significance for the objectives of the company (Adidas, 2021). Two of the most significant objectives the company focuses on and aligns with the CSR strategies for sustainability are ensuring labour rights for the migrant workers and inspiring the teams for the consumers around the world, daily (Adidas, 2021). Therefore, it needs to align the factors for sustainability with brand equity, operational efficiency, innovation, the “Own Game Strategy”, and others. </w:t>
      </w:r>
    </w:p>
    <w:p w14:paraId="75FFB2B8" w14:textId="77777777" w:rsidR="002D722B" w:rsidRPr="002D722B" w:rsidRDefault="002D722B" w:rsidP="00B13B7A">
      <w:pPr>
        <w:spacing w:before="200" w:line="360" w:lineRule="auto"/>
        <w:jc w:val="center"/>
        <w:rPr>
          <w:rFonts w:ascii="Arial" w:hAnsi="Arial" w:cs="Arial"/>
        </w:rPr>
      </w:pPr>
      <w:r w:rsidRPr="002D722B">
        <w:rPr>
          <w:rFonts w:ascii="Arial" w:hAnsi="Arial" w:cs="Arial"/>
          <w:noProof/>
          <w:lang w:val="en-IN"/>
        </w:rPr>
        <w:drawing>
          <wp:inline distT="114300" distB="114300" distL="114300" distR="114300" wp14:anchorId="5136282C" wp14:editId="405AE67A">
            <wp:extent cx="5362575" cy="3028950"/>
            <wp:effectExtent l="133350" t="114300" r="142875" b="15240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5362575" cy="30289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D783759" w14:textId="77777777" w:rsidR="002D722B" w:rsidRPr="002D722B" w:rsidRDefault="002D722B" w:rsidP="00B13B7A">
      <w:pPr>
        <w:spacing w:before="200" w:line="360" w:lineRule="auto"/>
        <w:jc w:val="center"/>
        <w:rPr>
          <w:rFonts w:ascii="Arial" w:hAnsi="Arial" w:cs="Arial"/>
          <w:b/>
          <w:bCs/>
        </w:rPr>
      </w:pPr>
      <w:r w:rsidRPr="002D722B">
        <w:rPr>
          <w:rFonts w:ascii="Arial" w:hAnsi="Arial" w:cs="Arial"/>
          <w:b/>
          <w:bCs/>
        </w:rPr>
        <w:lastRenderedPageBreak/>
        <w:t>Figure 4: Sustainability Roadmap of Adidas</w:t>
      </w:r>
    </w:p>
    <w:p w14:paraId="37F050F0" w14:textId="77777777" w:rsidR="002D722B" w:rsidRPr="002D722B" w:rsidRDefault="002D722B" w:rsidP="00B13B7A">
      <w:pPr>
        <w:spacing w:before="200" w:line="360" w:lineRule="auto"/>
        <w:jc w:val="center"/>
        <w:rPr>
          <w:rFonts w:ascii="Arial" w:hAnsi="Arial" w:cs="Arial"/>
        </w:rPr>
      </w:pPr>
      <w:r w:rsidRPr="002D722B">
        <w:rPr>
          <w:rFonts w:ascii="Arial" w:hAnsi="Arial" w:cs="Arial"/>
        </w:rPr>
        <w:t>(Source: Adidas, 2021)</w:t>
      </w:r>
    </w:p>
    <w:p w14:paraId="195DC78E" w14:textId="77777777" w:rsidR="002D722B" w:rsidRPr="002D722B" w:rsidRDefault="002D722B" w:rsidP="00B13B7A">
      <w:pPr>
        <w:spacing w:before="200" w:line="360" w:lineRule="auto"/>
        <w:jc w:val="both"/>
        <w:rPr>
          <w:rFonts w:ascii="Arial" w:hAnsi="Arial" w:cs="Arial"/>
        </w:rPr>
      </w:pPr>
      <w:r w:rsidRPr="002D722B">
        <w:rPr>
          <w:rFonts w:ascii="Arial" w:hAnsi="Arial" w:cs="Arial"/>
        </w:rPr>
        <w:t xml:space="preserve">Naoum and Altmann (2025) have stated that Adidas is known to have a sustainability program that is an integral part of the business model of the company. This program focuses on several strategies, for strategies such as vegan products, partnerships with others and reducing plastic packaging. </w:t>
      </w:r>
    </w:p>
    <w:p w14:paraId="3DBD4730" w14:textId="4DC7B37E" w:rsidR="002D722B" w:rsidRPr="002D722B" w:rsidRDefault="002D722B" w:rsidP="00B13B7A">
      <w:pPr>
        <w:pStyle w:val="Heading2"/>
        <w:spacing w:line="360" w:lineRule="auto"/>
        <w:jc w:val="both"/>
        <w:rPr>
          <w:rFonts w:ascii="Arial" w:hAnsi="Arial" w:cs="Arial"/>
          <w:b/>
          <w:bCs/>
          <w:sz w:val="28"/>
          <w:szCs w:val="28"/>
          <w:highlight w:val="cyan"/>
        </w:rPr>
      </w:pPr>
      <w:bookmarkStart w:id="12" w:name="_Toc227319680"/>
      <w:r w:rsidRPr="002D722B">
        <w:rPr>
          <w:rFonts w:ascii="Arial" w:hAnsi="Arial" w:cs="Arial"/>
          <w:b/>
          <w:bCs/>
          <w:sz w:val="28"/>
          <w:szCs w:val="28"/>
        </w:rPr>
        <w:t xml:space="preserve">4. Comprehensive and holistic view of the </w:t>
      </w:r>
      <w:r w:rsidR="001B2F35" w:rsidRPr="002D722B">
        <w:rPr>
          <w:rFonts w:ascii="Arial" w:hAnsi="Arial" w:cs="Arial"/>
          <w:b/>
          <w:bCs/>
          <w:sz w:val="28"/>
          <w:szCs w:val="28"/>
        </w:rPr>
        <w:t>organization</w:t>
      </w:r>
      <w:bookmarkEnd w:id="12"/>
    </w:p>
    <w:p w14:paraId="2160C38C" w14:textId="77777777" w:rsidR="002D722B" w:rsidRPr="002D722B" w:rsidRDefault="002D722B" w:rsidP="00B13B7A">
      <w:pPr>
        <w:pStyle w:val="Heading3"/>
        <w:spacing w:line="360" w:lineRule="auto"/>
        <w:jc w:val="both"/>
        <w:rPr>
          <w:rFonts w:ascii="Arial" w:hAnsi="Arial" w:cs="Arial"/>
          <w:b/>
          <w:bCs/>
        </w:rPr>
      </w:pPr>
      <w:bookmarkStart w:id="13" w:name="_Toc227319681"/>
      <w:r w:rsidRPr="002D722B">
        <w:rPr>
          <w:rFonts w:ascii="Arial" w:hAnsi="Arial" w:cs="Arial"/>
          <w:b/>
          <w:bCs/>
        </w:rPr>
        <w:t>4.1. Balanced Scorecard</w:t>
      </w:r>
      <w:bookmarkEnd w:id="13"/>
    </w:p>
    <w:tbl>
      <w:tblPr>
        <w:tblStyle w:val="TableGrid"/>
        <w:tblW w:w="9360" w:type="dxa"/>
        <w:tblLayout w:type="fixed"/>
        <w:tblLook w:val="0600" w:firstRow="0" w:lastRow="0" w:firstColumn="0" w:lastColumn="0" w:noHBand="1" w:noVBand="1"/>
      </w:tblPr>
      <w:tblGrid>
        <w:gridCol w:w="1860"/>
        <w:gridCol w:w="2265"/>
        <w:gridCol w:w="2820"/>
        <w:gridCol w:w="2415"/>
      </w:tblGrid>
      <w:tr w:rsidR="002D722B" w:rsidRPr="002D722B" w14:paraId="58C32220" w14:textId="77777777" w:rsidTr="00B13B7A">
        <w:trPr>
          <w:trHeight w:val="752"/>
        </w:trPr>
        <w:tc>
          <w:tcPr>
            <w:tcW w:w="1860" w:type="dxa"/>
          </w:tcPr>
          <w:p w14:paraId="183A93CD" w14:textId="77777777" w:rsidR="002D722B" w:rsidRPr="002D722B" w:rsidRDefault="002D722B" w:rsidP="00B13B7A">
            <w:pPr>
              <w:widowControl w:val="0"/>
              <w:spacing w:before="200" w:line="360" w:lineRule="auto"/>
              <w:jc w:val="center"/>
              <w:rPr>
                <w:rFonts w:ascii="Arial" w:hAnsi="Arial" w:cs="Arial"/>
                <w:b/>
                <w:bCs/>
              </w:rPr>
            </w:pPr>
            <w:r w:rsidRPr="002D722B">
              <w:rPr>
                <w:rFonts w:ascii="Arial" w:hAnsi="Arial" w:cs="Arial"/>
                <w:b/>
                <w:bCs/>
              </w:rPr>
              <w:t>Perspectives</w:t>
            </w:r>
          </w:p>
        </w:tc>
        <w:tc>
          <w:tcPr>
            <w:tcW w:w="2265" w:type="dxa"/>
          </w:tcPr>
          <w:p w14:paraId="1A44CCF5" w14:textId="77777777" w:rsidR="002D722B" w:rsidRPr="002D722B" w:rsidRDefault="002D722B" w:rsidP="00B13B7A">
            <w:pPr>
              <w:widowControl w:val="0"/>
              <w:spacing w:before="200" w:line="360" w:lineRule="auto"/>
              <w:jc w:val="center"/>
              <w:rPr>
                <w:rFonts w:ascii="Arial" w:hAnsi="Arial" w:cs="Arial"/>
                <w:b/>
                <w:bCs/>
              </w:rPr>
            </w:pPr>
            <w:r w:rsidRPr="002D722B">
              <w:rPr>
                <w:rFonts w:ascii="Arial" w:hAnsi="Arial" w:cs="Arial"/>
                <w:b/>
                <w:bCs/>
              </w:rPr>
              <w:t>Strategic Objectives</w:t>
            </w:r>
          </w:p>
        </w:tc>
        <w:tc>
          <w:tcPr>
            <w:tcW w:w="2820" w:type="dxa"/>
          </w:tcPr>
          <w:p w14:paraId="5C77904B" w14:textId="77777777" w:rsidR="002D722B" w:rsidRPr="002D722B" w:rsidRDefault="002D722B" w:rsidP="00B13B7A">
            <w:pPr>
              <w:widowControl w:val="0"/>
              <w:spacing w:before="200" w:line="360" w:lineRule="auto"/>
              <w:jc w:val="center"/>
              <w:rPr>
                <w:rFonts w:ascii="Arial" w:hAnsi="Arial" w:cs="Arial"/>
                <w:b/>
                <w:bCs/>
              </w:rPr>
            </w:pPr>
            <w:r w:rsidRPr="002D722B">
              <w:rPr>
                <w:rFonts w:ascii="Arial" w:hAnsi="Arial" w:cs="Arial"/>
                <w:b/>
                <w:bCs/>
              </w:rPr>
              <w:t>Key Performance Indicators (KPIs)</w:t>
            </w:r>
          </w:p>
        </w:tc>
        <w:tc>
          <w:tcPr>
            <w:tcW w:w="2415" w:type="dxa"/>
          </w:tcPr>
          <w:p w14:paraId="71E77D69" w14:textId="77777777" w:rsidR="002D722B" w:rsidRPr="002D722B" w:rsidRDefault="002D722B" w:rsidP="00B13B7A">
            <w:pPr>
              <w:widowControl w:val="0"/>
              <w:spacing w:before="200" w:line="360" w:lineRule="auto"/>
              <w:jc w:val="center"/>
              <w:rPr>
                <w:rFonts w:ascii="Arial" w:hAnsi="Arial" w:cs="Arial"/>
                <w:b/>
                <w:bCs/>
              </w:rPr>
            </w:pPr>
            <w:r w:rsidRPr="002D722B">
              <w:rPr>
                <w:rFonts w:ascii="Arial" w:hAnsi="Arial" w:cs="Arial"/>
                <w:b/>
                <w:bCs/>
              </w:rPr>
              <w:t>Key Initiatives</w:t>
            </w:r>
          </w:p>
        </w:tc>
      </w:tr>
      <w:tr w:rsidR="002D722B" w:rsidRPr="002D722B" w14:paraId="2C56A904" w14:textId="77777777" w:rsidTr="00B13B7A">
        <w:trPr>
          <w:trHeight w:val="480"/>
        </w:trPr>
        <w:tc>
          <w:tcPr>
            <w:tcW w:w="1860" w:type="dxa"/>
          </w:tcPr>
          <w:p w14:paraId="5100FE90" w14:textId="77777777" w:rsidR="002D722B" w:rsidRPr="002D722B" w:rsidRDefault="002D722B" w:rsidP="00B13B7A">
            <w:pPr>
              <w:widowControl w:val="0"/>
              <w:spacing w:before="200" w:line="360" w:lineRule="auto"/>
              <w:jc w:val="center"/>
              <w:rPr>
                <w:rFonts w:ascii="Arial" w:hAnsi="Arial" w:cs="Arial"/>
                <w:b/>
                <w:bCs/>
              </w:rPr>
            </w:pPr>
            <w:r w:rsidRPr="002D722B">
              <w:rPr>
                <w:rFonts w:ascii="Arial" w:hAnsi="Arial" w:cs="Arial"/>
                <w:b/>
                <w:bCs/>
              </w:rPr>
              <w:t>Financial</w:t>
            </w:r>
          </w:p>
        </w:tc>
        <w:tc>
          <w:tcPr>
            <w:tcW w:w="2265" w:type="dxa"/>
          </w:tcPr>
          <w:p w14:paraId="2E32CB75" w14:textId="3BD83642" w:rsidR="002D722B" w:rsidRPr="002D722B" w:rsidRDefault="001B2F35" w:rsidP="00B13B7A">
            <w:pPr>
              <w:widowControl w:val="0"/>
              <w:spacing w:before="200" w:line="360" w:lineRule="auto"/>
              <w:rPr>
                <w:rFonts w:ascii="Arial" w:hAnsi="Arial" w:cs="Arial"/>
              </w:rPr>
            </w:pPr>
            <w:r w:rsidRPr="002D722B">
              <w:rPr>
                <w:rFonts w:ascii="Arial" w:hAnsi="Arial" w:cs="Arial"/>
              </w:rPr>
              <w:t>Maximization</w:t>
            </w:r>
            <w:r w:rsidR="002D722B" w:rsidRPr="002D722B">
              <w:rPr>
                <w:rFonts w:ascii="Arial" w:hAnsi="Arial" w:cs="Arial"/>
              </w:rPr>
              <w:t xml:space="preserve"> of the shareholder value and an increase in profitability.</w:t>
            </w:r>
          </w:p>
        </w:tc>
        <w:tc>
          <w:tcPr>
            <w:tcW w:w="2820" w:type="dxa"/>
          </w:tcPr>
          <w:p w14:paraId="6DB4059E" w14:textId="77777777" w:rsidR="002D722B" w:rsidRPr="002D722B" w:rsidRDefault="002D722B" w:rsidP="00B13B7A">
            <w:pPr>
              <w:widowControl w:val="0"/>
              <w:numPr>
                <w:ilvl w:val="0"/>
                <w:numId w:val="23"/>
              </w:numPr>
              <w:spacing w:before="200" w:line="360" w:lineRule="auto"/>
              <w:rPr>
                <w:rFonts w:ascii="Arial" w:hAnsi="Arial" w:cs="Arial"/>
              </w:rPr>
            </w:pPr>
            <w:r w:rsidRPr="002D722B">
              <w:rPr>
                <w:rFonts w:ascii="Arial" w:hAnsi="Arial" w:cs="Arial"/>
              </w:rPr>
              <w:t>Currency-neutral revenue growth</w:t>
            </w:r>
          </w:p>
          <w:p w14:paraId="2E486E7E" w14:textId="77777777" w:rsidR="002D722B" w:rsidRPr="002D722B" w:rsidRDefault="002D722B" w:rsidP="00B13B7A">
            <w:pPr>
              <w:widowControl w:val="0"/>
              <w:numPr>
                <w:ilvl w:val="0"/>
                <w:numId w:val="23"/>
              </w:numPr>
              <w:spacing w:after="200" w:line="360" w:lineRule="auto"/>
              <w:rPr>
                <w:rFonts w:ascii="Arial" w:hAnsi="Arial" w:cs="Arial"/>
              </w:rPr>
            </w:pPr>
            <w:r w:rsidRPr="002D722B">
              <w:rPr>
                <w:rFonts w:ascii="Arial" w:hAnsi="Arial" w:cs="Arial"/>
              </w:rPr>
              <w:t>Operating margin</w:t>
            </w:r>
          </w:p>
        </w:tc>
        <w:tc>
          <w:tcPr>
            <w:tcW w:w="2415" w:type="dxa"/>
          </w:tcPr>
          <w:p w14:paraId="2BC3A76C" w14:textId="3568A8BD" w:rsidR="002D722B" w:rsidRPr="002D722B" w:rsidRDefault="001B2F35" w:rsidP="00B13B7A">
            <w:pPr>
              <w:widowControl w:val="0"/>
              <w:numPr>
                <w:ilvl w:val="0"/>
                <w:numId w:val="26"/>
              </w:numPr>
              <w:spacing w:before="200" w:line="360" w:lineRule="auto"/>
              <w:rPr>
                <w:rFonts w:ascii="Arial" w:hAnsi="Arial" w:cs="Arial"/>
              </w:rPr>
            </w:pPr>
            <w:r w:rsidRPr="002D722B">
              <w:rPr>
                <w:rFonts w:ascii="Arial" w:hAnsi="Arial" w:cs="Arial"/>
              </w:rPr>
              <w:t>Optimization</w:t>
            </w:r>
            <w:r w:rsidR="002D722B" w:rsidRPr="002D722B">
              <w:rPr>
                <w:rFonts w:ascii="Arial" w:hAnsi="Arial" w:cs="Arial"/>
              </w:rPr>
              <w:t xml:space="preserve"> of operating working capital</w:t>
            </w:r>
          </w:p>
          <w:p w14:paraId="0BFAB74C" w14:textId="77777777" w:rsidR="002D722B" w:rsidRPr="002D722B" w:rsidRDefault="002D722B" w:rsidP="00B13B7A">
            <w:pPr>
              <w:widowControl w:val="0"/>
              <w:numPr>
                <w:ilvl w:val="0"/>
                <w:numId w:val="26"/>
              </w:numPr>
              <w:spacing w:after="200" w:line="360" w:lineRule="auto"/>
              <w:rPr>
                <w:rFonts w:ascii="Arial" w:hAnsi="Arial" w:cs="Arial"/>
              </w:rPr>
            </w:pPr>
            <w:r w:rsidRPr="002D722B">
              <w:rPr>
                <w:rFonts w:ascii="Arial" w:hAnsi="Arial" w:cs="Arial"/>
              </w:rPr>
              <w:t xml:space="preserve">Enhancement of </w:t>
            </w:r>
            <w:proofErr w:type="gramStart"/>
            <w:r w:rsidRPr="002D722B">
              <w:rPr>
                <w:rFonts w:ascii="Arial" w:hAnsi="Arial" w:cs="Arial"/>
              </w:rPr>
              <w:t>the capital</w:t>
            </w:r>
            <w:proofErr w:type="gramEnd"/>
            <w:r w:rsidRPr="002D722B">
              <w:rPr>
                <w:rFonts w:ascii="Arial" w:hAnsi="Arial" w:cs="Arial"/>
              </w:rPr>
              <w:t xml:space="preserve"> expenditure for effectiveness</w:t>
            </w:r>
          </w:p>
        </w:tc>
      </w:tr>
      <w:tr w:rsidR="002D722B" w:rsidRPr="002D722B" w14:paraId="7DDBA5AD" w14:textId="77777777" w:rsidTr="00B13B7A">
        <w:trPr>
          <w:trHeight w:val="480"/>
        </w:trPr>
        <w:tc>
          <w:tcPr>
            <w:tcW w:w="1860" w:type="dxa"/>
          </w:tcPr>
          <w:p w14:paraId="139EC018" w14:textId="77777777" w:rsidR="002D722B" w:rsidRPr="002D722B" w:rsidRDefault="002D722B" w:rsidP="00B13B7A">
            <w:pPr>
              <w:widowControl w:val="0"/>
              <w:spacing w:before="200" w:line="360" w:lineRule="auto"/>
              <w:jc w:val="center"/>
              <w:rPr>
                <w:rFonts w:ascii="Arial" w:hAnsi="Arial" w:cs="Arial"/>
                <w:b/>
                <w:bCs/>
              </w:rPr>
            </w:pPr>
            <w:r w:rsidRPr="002D722B">
              <w:rPr>
                <w:rFonts w:ascii="Arial" w:hAnsi="Arial" w:cs="Arial"/>
                <w:b/>
                <w:bCs/>
              </w:rPr>
              <w:t>Customer</w:t>
            </w:r>
          </w:p>
        </w:tc>
        <w:tc>
          <w:tcPr>
            <w:tcW w:w="2265" w:type="dxa"/>
          </w:tcPr>
          <w:p w14:paraId="4C3C10B1" w14:textId="14FBB544" w:rsidR="002D722B" w:rsidRPr="002D722B" w:rsidRDefault="002D722B" w:rsidP="00B13B7A">
            <w:pPr>
              <w:widowControl w:val="0"/>
              <w:spacing w:before="200" w:line="360" w:lineRule="auto"/>
              <w:rPr>
                <w:rFonts w:ascii="Arial" w:hAnsi="Arial" w:cs="Arial"/>
              </w:rPr>
            </w:pPr>
            <w:r w:rsidRPr="002D722B">
              <w:rPr>
                <w:rFonts w:ascii="Arial" w:hAnsi="Arial" w:cs="Arial"/>
              </w:rPr>
              <w:t xml:space="preserve">Keeping the values and needs of the customers in mind for improving operations and maintaining relationships with </w:t>
            </w:r>
            <w:r w:rsidRPr="002D722B">
              <w:rPr>
                <w:rFonts w:ascii="Arial" w:hAnsi="Arial" w:cs="Arial"/>
              </w:rPr>
              <w:lastRenderedPageBreak/>
              <w:t>them.</w:t>
            </w:r>
          </w:p>
        </w:tc>
        <w:tc>
          <w:tcPr>
            <w:tcW w:w="2820" w:type="dxa"/>
          </w:tcPr>
          <w:p w14:paraId="37592414" w14:textId="77777777" w:rsidR="002D722B" w:rsidRPr="002D722B" w:rsidRDefault="002D722B" w:rsidP="00B13B7A">
            <w:pPr>
              <w:widowControl w:val="0"/>
              <w:numPr>
                <w:ilvl w:val="0"/>
                <w:numId w:val="18"/>
              </w:numPr>
              <w:spacing w:before="200" w:line="360" w:lineRule="auto"/>
              <w:rPr>
                <w:rFonts w:ascii="Arial" w:hAnsi="Arial" w:cs="Arial"/>
              </w:rPr>
            </w:pPr>
            <w:r w:rsidRPr="002D722B">
              <w:rPr>
                <w:rFonts w:ascii="Arial" w:hAnsi="Arial" w:cs="Arial"/>
              </w:rPr>
              <w:lastRenderedPageBreak/>
              <w:t>Net Promoter Score (NPS)</w:t>
            </w:r>
          </w:p>
          <w:p w14:paraId="71C9DB92" w14:textId="1765BD75" w:rsidR="002D722B" w:rsidRPr="002D722B" w:rsidRDefault="002D722B" w:rsidP="00B13B7A">
            <w:pPr>
              <w:widowControl w:val="0"/>
              <w:numPr>
                <w:ilvl w:val="0"/>
                <w:numId w:val="18"/>
              </w:numPr>
              <w:spacing w:after="200" w:line="360" w:lineRule="auto"/>
              <w:rPr>
                <w:rFonts w:ascii="Arial" w:hAnsi="Arial" w:cs="Arial"/>
              </w:rPr>
            </w:pPr>
            <w:r w:rsidRPr="002D722B">
              <w:rPr>
                <w:rFonts w:ascii="Arial" w:hAnsi="Arial" w:cs="Arial"/>
              </w:rPr>
              <w:t>Market share and e-commerce net sales.</w:t>
            </w:r>
          </w:p>
        </w:tc>
        <w:tc>
          <w:tcPr>
            <w:tcW w:w="2415" w:type="dxa"/>
          </w:tcPr>
          <w:p w14:paraId="67F954BE" w14:textId="3521FD7B" w:rsidR="002D722B" w:rsidRPr="002D722B" w:rsidRDefault="002D722B" w:rsidP="00B13B7A">
            <w:pPr>
              <w:widowControl w:val="0"/>
              <w:numPr>
                <w:ilvl w:val="0"/>
                <w:numId w:val="17"/>
              </w:numPr>
              <w:spacing w:before="200" w:line="360" w:lineRule="auto"/>
              <w:rPr>
                <w:rFonts w:ascii="Arial" w:hAnsi="Arial" w:cs="Arial"/>
              </w:rPr>
            </w:pPr>
            <w:r w:rsidRPr="002D722B">
              <w:rPr>
                <w:rFonts w:ascii="Arial" w:hAnsi="Arial" w:cs="Arial"/>
              </w:rPr>
              <w:t>Digital Transformation through apps and digital touchpoints.</w:t>
            </w:r>
          </w:p>
          <w:p w14:paraId="6334DBA8" w14:textId="74063890" w:rsidR="002D722B" w:rsidRPr="002D722B" w:rsidRDefault="002D722B" w:rsidP="00B13B7A">
            <w:pPr>
              <w:widowControl w:val="0"/>
              <w:numPr>
                <w:ilvl w:val="0"/>
                <w:numId w:val="17"/>
              </w:numPr>
              <w:spacing w:after="200" w:line="360" w:lineRule="auto"/>
              <w:rPr>
                <w:rFonts w:ascii="Arial" w:hAnsi="Arial" w:cs="Arial"/>
              </w:rPr>
            </w:pPr>
            <w:r w:rsidRPr="002D722B">
              <w:rPr>
                <w:rFonts w:ascii="Arial" w:hAnsi="Arial" w:cs="Arial"/>
              </w:rPr>
              <w:t xml:space="preserve">Expansion of </w:t>
            </w:r>
            <w:r w:rsidRPr="002D722B">
              <w:rPr>
                <w:rFonts w:ascii="Arial" w:hAnsi="Arial" w:cs="Arial"/>
              </w:rPr>
              <w:lastRenderedPageBreak/>
              <w:t>Direct-to-consumer (DTC) channels.</w:t>
            </w:r>
          </w:p>
        </w:tc>
      </w:tr>
      <w:tr w:rsidR="002D722B" w:rsidRPr="002D722B" w14:paraId="43A5EAC0" w14:textId="77777777" w:rsidTr="00B13B7A">
        <w:trPr>
          <w:trHeight w:val="480"/>
        </w:trPr>
        <w:tc>
          <w:tcPr>
            <w:tcW w:w="1860" w:type="dxa"/>
          </w:tcPr>
          <w:p w14:paraId="6E6FE265" w14:textId="77777777" w:rsidR="002D722B" w:rsidRPr="002D722B" w:rsidRDefault="002D722B" w:rsidP="00B13B7A">
            <w:pPr>
              <w:widowControl w:val="0"/>
              <w:spacing w:before="200" w:line="360" w:lineRule="auto"/>
              <w:jc w:val="center"/>
              <w:rPr>
                <w:rFonts w:ascii="Arial" w:hAnsi="Arial" w:cs="Arial"/>
                <w:b/>
                <w:bCs/>
              </w:rPr>
            </w:pPr>
            <w:r w:rsidRPr="002D722B">
              <w:rPr>
                <w:rFonts w:ascii="Arial" w:hAnsi="Arial" w:cs="Arial"/>
                <w:b/>
                <w:bCs/>
              </w:rPr>
              <w:lastRenderedPageBreak/>
              <w:t>Internal Process</w:t>
            </w:r>
          </w:p>
        </w:tc>
        <w:tc>
          <w:tcPr>
            <w:tcW w:w="2265" w:type="dxa"/>
          </w:tcPr>
          <w:p w14:paraId="554D22F8" w14:textId="2DB4E732" w:rsidR="002D722B" w:rsidRPr="002D722B" w:rsidRDefault="002D722B" w:rsidP="00B13B7A">
            <w:pPr>
              <w:widowControl w:val="0"/>
              <w:spacing w:before="200" w:line="360" w:lineRule="auto"/>
              <w:rPr>
                <w:rFonts w:ascii="Arial" w:hAnsi="Arial" w:cs="Arial"/>
              </w:rPr>
            </w:pPr>
            <w:r w:rsidRPr="002D722B">
              <w:rPr>
                <w:rFonts w:ascii="Arial" w:hAnsi="Arial" w:cs="Arial"/>
              </w:rPr>
              <w:t>Evaluation of the sustainability choices for innovative product development.</w:t>
            </w:r>
          </w:p>
        </w:tc>
        <w:tc>
          <w:tcPr>
            <w:tcW w:w="2820" w:type="dxa"/>
          </w:tcPr>
          <w:p w14:paraId="0B435BB0" w14:textId="77777777" w:rsidR="002D722B" w:rsidRPr="002D722B" w:rsidRDefault="002D722B" w:rsidP="00B13B7A">
            <w:pPr>
              <w:widowControl w:val="0"/>
              <w:numPr>
                <w:ilvl w:val="0"/>
                <w:numId w:val="13"/>
              </w:numPr>
              <w:spacing w:before="200" w:line="360" w:lineRule="auto"/>
              <w:rPr>
                <w:rFonts w:ascii="Arial" w:hAnsi="Arial" w:cs="Arial"/>
              </w:rPr>
            </w:pPr>
            <w:r w:rsidRPr="002D722B">
              <w:rPr>
                <w:rFonts w:ascii="Arial" w:hAnsi="Arial" w:cs="Arial"/>
              </w:rPr>
              <w:t>Percentage of sustainable products.</w:t>
            </w:r>
          </w:p>
          <w:p w14:paraId="32212F61" w14:textId="77777777" w:rsidR="002D722B" w:rsidRPr="002D722B" w:rsidRDefault="002D722B" w:rsidP="00B13B7A">
            <w:pPr>
              <w:widowControl w:val="0"/>
              <w:numPr>
                <w:ilvl w:val="0"/>
                <w:numId w:val="13"/>
              </w:numPr>
              <w:spacing w:after="200" w:line="360" w:lineRule="auto"/>
              <w:rPr>
                <w:rFonts w:ascii="Arial" w:hAnsi="Arial" w:cs="Arial"/>
              </w:rPr>
            </w:pPr>
            <w:r w:rsidRPr="002D722B">
              <w:rPr>
                <w:rFonts w:ascii="Arial" w:hAnsi="Arial" w:cs="Arial"/>
              </w:rPr>
              <w:t>Brand health metrics</w:t>
            </w:r>
          </w:p>
        </w:tc>
        <w:tc>
          <w:tcPr>
            <w:tcW w:w="2415" w:type="dxa"/>
          </w:tcPr>
          <w:p w14:paraId="3E2357CF" w14:textId="222414EA" w:rsidR="002D722B" w:rsidRPr="002D722B" w:rsidRDefault="001B2F35" w:rsidP="00B13B7A">
            <w:pPr>
              <w:widowControl w:val="0"/>
              <w:numPr>
                <w:ilvl w:val="0"/>
                <w:numId w:val="21"/>
              </w:numPr>
              <w:spacing w:before="200" w:line="360" w:lineRule="auto"/>
              <w:rPr>
                <w:rFonts w:ascii="Arial" w:hAnsi="Arial" w:cs="Arial"/>
              </w:rPr>
            </w:pPr>
            <w:r w:rsidRPr="002D722B">
              <w:rPr>
                <w:rFonts w:ascii="Arial" w:hAnsi="Arial" w:cs="Arial"/>
              </w:rPr>
              <w:t>Utilization</w:t>
            </w:r>
            <w:r w:rsidR="002D722B" w:rsidRPr="002D722B">
              <w:rPr>
                <w:rFonts w:ascii="Arial" w:hAnsi="Arial" w:cs="Arial"/>
              </w:rPr>
              <w:t xml:space="preserve"> of sustainable materials</w:t>
            </w:r>
          </w:p>
          <w:p w14:paraId="6CEC632F" w14:textId="10163ECF" w:rsidR="002D722B" w:rsidRPr="002D722B" w:rsidRDefault="002D722B" w:rsidP="00B13B7A">
            <w:pPr>
              <w:widowControl w:val="0"/>
              <w:numPr>
                <w:ilvl w:val="0"/>
                <w:numId w:val="21"/>
              </w:numPr>
              <w:spacing w:after="200" w:line="360" w:lineRule="auto"/>
              <w:rPr>
                <w:rFonts w:ascii="Arial" w:hAnsi="Arial" w:cs="Arial"/>
              </w:rPr>
            </w:pPr>
            <w:r w:rsidRPr="002D722B">
              <w:rPr>
                <w:rFonts w:ascii="Arial" w:hAnsi="Arial" w:cs="Arial"/>
              </w:rPr>
              <w:t>Advancement in product innovation.</w:t>
            </w:r>
          </w:p>
        </w:tc>
      </w:tr>
      <w:tr w:rsidR="002D722B" w:rsidRPr="002D722B" w14:paraId="6A29C04F" w14:textId="77777777" w:rsidTr="00B13B7A">
        <w:trPr>
          <w:trHeight w:val="480"/>
        </w:trPr>
        <w:tc>
          <w:tcPr>
            <w:tcW w:w="1860" w:type="dxa"/>
          </w:tcPr>
          <w:p w14:paraId="4F2B9826" w14:textId="77777777" w:rsidR="002D722B" w:rsidRPr="002D722B" w:rsidRDefault="002D722B" w:rsidP="00B13B7A">
            <w:pPr>
              <w:widowControl w:val="0"/>
              <w:spacing w:before="200" w:line="360" w:lineRule="auto"/>
              <w:jc w:val="center"/>
              <w:rPr>
                <w:rFonts w:ascii="Arial" w:hAnsi="Arial" w:cs="Arial"/>
                <w:b/>
                <w:bCs/>
              </w:rPr>
            </w:pPr>
            <w:r w:rsidRPr="002D722B">
              <w:rPr>
                <w:rFonts w:ascii="Arial" w:hAnsi="Arial" w:cs="Arial"/>
                <w:b/>
                <w:bCs/>
              </w:rPr>
              <w:t>Learning and Growth</w:t>
            </w:r>
          </w:p>
        </w:tc>
        <w:tc>
          <w:tcPr>
            <w:tcW w:w="2265" w:type="dxa"/>
          </w:tcPr>
          <w:p w14:paraId="5678BFD2" w14:textId="40745647" w:rsidR="002D722B" w:rsidRPr="002D722B" w:rsidRDefault="002D722B" w:rsidP="00B13B7A">
            <w:pPr>
              <w:widowControl w:val="0"/>
              <w:spacing w:before="200" w:line="360" w:lineRule="auto"/>
              <w:rPr>
                <w:rFonts w:ascii="Arial" w:hAnsi="Arial" w:cs="Arial"/>
              </w:rPr>
            </w:pPr>
            <w:r w:rsidRPr="002D722B">
              <w:rPr>
                <w:rFonts w:ascii="Arial" w:hAnsi="Arial" w:cs="Arial"/>
              </w:rPr>
              <w:t>Development of a diverse and inclusive workforce with a robust focus on the consumers.</w:t>
            </w:r>
          </w:p>
        </w:tc>
        <w:tc>
          <w:tcPr>
            <w:tcW w:w="2820" w:type="dxa"/>
          </w:tcPr>
          <w:p w14:paraId="7163C935" w14:textId="77777777" w:rsidR="002D722B" w:rsidRPr="002D722B" w:rsidRDefault="002D722B" w:rsidP="00B13B7A">
            <w:pPr>
              <w:widowControl w:val="0"/>
              <w:numPr>
                <w:ilvl w:val="0"/>
                <w:numId w:val="8"/>
              </w:numPr>
              <w:spacing w:before="200" w:line="360" w:lineRule="auto"/>
              <w:rPr>
                <w:rFonts w:ascii="Arial" w:hAnsi="Arial" w:cs="Arial"/>
              </w:rPr>
            </w:pPr>
            <w:r w:rsidRPr="002D722B">
              <w:rPr>
                <w:rFonts w:ascii="Arial" w:hAnsi="Arial" w:cs="Arial"/>
              </w:rPr>
              <w:t>Employee Engagement Index</w:t>
            </w:r>
          </w:p>
          <w:p w14:paraId="1C2AE201" w14:textId="77777777" w:rsidR="002D722B" w:rsidRPr="002D722B" w:rsidRDefault="002D722B" w:rsidP="00B13B7A">
            <w:pPr>
              <w:widowControl w:val="0"/>
              <w:numPr>
                <w:ilvl w:val="0"/>
                <w:numId w:val="8"/>
              </w:numPr>
              <w:spacing w:after="200" w:line="360" w:lineRule="auto"/>
              <w:rPr>
                <w:rFonts w:ascii="Arial" w:hAnsi="Arial" w:cs="Arial"/>
              </w:rPr>
            </w:pPr>
            <w:r w:rsidRPr="002D722B">
              <w:rPr>
                <w:rFonts w:ascii="Arial" w:hAnsi="Arial" w:cs="Arial"/>
              </w:rPr>
              <w:t>Net Promoter Score for the Employees</w:t>
            </w:r>
          </w:p>
        </w:tc>
        <w:tc>
          <w:tcPr>
            <w:tcW w:w="2415" w:type="dxa"/>
          </w:tcPr>
          <w:p w14:paraId="342CFBA2" w14:textId="77777777" w:rsidR="002D722B" w:rsidRPr="002D722B" w:rsidRDefault="002D722B" w:rsidP="00B13B7A">
            <w:pPr>
              <w:widowControl w:val="0"/>
              <w:numPr>
                <w:ilvl w:val="0"/>
                <w:numId w:val="19"/>
              </w:numPr>
              <w:spacing w:before="200" w:line="360" w:lineRule="auto"/>
              <w:rPr>
                <w:rFonts w:ascii="Arial" w:hAnsi="Arial" w:cs="Arial"/>
              </w:rPr>
            </w:pPr>
            <w:r w:rsidRPr="002D722B">
              <w:rPr>
                <w:rFonts w:ascii="Arial" w:hAnsi="Arial" w:cs="Arial"/>
              </w:rPr>
              <w:t>Implementation of surveys</w:t>
            </w:r>
          </w:p>
          <w:p w14:paraId="3CBE4354" w14:textId="77777777" w:rsidR="002D722B" w:rsidRPr="002D722B" w:rsidRDefault="002D722B" w:rsidP="00B13B7A">
            <w:pPr>
              <w:widowControl w:val="0"/>
              <w:numPr>
                <w:ilvl w:val="0"/>
                <w:numId w:val="19"/>
              </w:numPr>
              <w:spacing w:after="200" w:line="360" w:lineRule="auto"/>
              <w:rPr>
                <w:rFonts w:ascii="Arial" w:hAnsi="Arial" w:cs="Arial"/>
              </w:rPr>
            </w:pPr>
            <w:r w:rsidRPr="002D722B">
              <w:rPr>
                <w:rFonts w:ascii="Arial" w:hAnsi="Arial" w:cs="Arial"/>
              </w:rPr>
              <w:t>Diversity and inclusion initiatives</w:t>
            </w:r>
          </w:p>
        </w:tc>
      </w:tr>
    </w:tbl>
    <w:p w14:paraId="5EC38BE3" w14:textId="77777777" w:rsidR="002D722B" w:rsidRPr="002D722B" w:rsidRDefault="002D722B" w:rsidP="00B13B7A">
      <w:pPr>
        <w:spacing w:before="200" w:line="360" w:lineRule="auto"/>
        <w:jc w:val="center"/>
        <w:rPr>
          <w:rFonts w:ascii="Arial" w:hAnsi="Arial" w:cs="Arial"/>
          <w:b/>
          <w:bCs/>
        </w:rPr>
      </w:pPr>
      <w:r w:rsidRPr="002D722B">
        <w:rPr>
          <w:rFonts w:ascii="Arial" w:hAnsi="Arial" w:cs="Arial"/>
          <w:b/>
          <w:bCs/>
        </w:rPr>
        <w:t>Table 4: Balance Scorecard of Adidas</w:t>
      </w:r>
    </w:p>
    <w:p w14:paraId="0EDA609B" w14:textId="77777777" w:rsidR="002D722B" w:rsidRPr="002D722B" w:rsidRDefault="002D722B" w:rsidP="00B13B7A">
      <w:pPr>
        <w:spacing w:before="200" w:line="360" w:lineRule="auto"/>
        <w:jc w:val="center"/>
        <w:rPr>
          <w:rFonts w:ascii="Arial" w:hAnsi="Arial" w:cs="Arial"/>
        </w:rPr>
      </w:pPr>
      <w:r w:rsidRPr="002D722B">
        <w:rPr>
          <w:rFonts w:ascii="Arial" w:hAnsi="Arial" w:cs="Arial"/>
        </w:rPr>
        <w:t>(Source: Self-Created)</w:t>
      </w:r>
    </w:p>
    <w:p w14:paraId="6AB8C551" w14:textId="77777777" w:rsidR="002D722B" w:rsidRPr="002D722B" w:rsidRDefault="002D722B" w:rsidP="00B13B7A">
      <w:pPr>
        <w:spacing w:before="200" w:line="360" w:lineRule="auto"/>
        <w:jc w:val="both"/>
        <w:rPr>
          <w:rFonts w:ascii="Arial" w:hAnsi="Arial" w:cs="Arial"/>
          <w:b/>
          <w:bCs/>
          <w:u w:val="single"/>
        </w:rPr>
      </w:pPr>
      <w:r w:rsidRPr="002D722B">
        <w:rPr>
          <w:rFonts w:ascii="Arial" w:hAnsi="Arial" w:cs="Arial"/>
          <w:b/>
          <w:bCs/>
          <w:u w:val="single"/>
        </w:rPr>
        <w:t>Analysis</w:t>
      </w:r>
    </w:p>
    <w:p w14:paraId="4D76984E" w14:textId="71753A06" w:rsidR="002D722B" w:rsidRPr="002D722B" w:rsidRDefault="002D722B" w:rsidP="00B13B7A">
      <w:pPr>
        <w:spacing w:before="200" w:line="360" w:lineRule="auto"/>
        <w:jc w:val="both"/>
        <w:rPr>
          <w:rFonts w:ascii="Arial" w:hAnsi="Arial" w:cs="Arial"/>
        </w:rPr>
      </w:pPr>
      <w:r w:rsidRPr="002D722B">
        <w:rPr>
          <w:rFonts w:ascii="Arial" w:hAnsi="Arial" w:cs="Arial"/>
          <w:b/>
          <w:bCs/>
        </w:rPr>
        <w:t>Financial:</w:t>
      </w:r>
      <w:r w:rsidRPr="002D722B">
        <w:rPr>
          <w:rFonts w:ascii="Arial" w:hAnsi="Arial" w:cs="Arial"/>
        </w:rPr>
        <w:t xml:space="preserve"> The strategic objectives for the financial perspective of the company are </w:t>
      </w:r>
      <w:r w:rsidR="001B2F35" w:rsidRPr="002D722B">
        <w:rPr>
          <w:rFonts w:ascii="Arial" w:hAnsi="Arial" w:cs="Arial"/>
        </w:rPr>
        <w:t>maximization</w:t>
      </w:r>
      <w:r w:rsidRPr="002D722B">
        <w:rPr>
          <w:rFonts w:ascii="Arial" w:hAnsi="Arial" w:cs="Arial"/>
        </w:rPr>
        <w:t xml:space="preserve"> of the shareholder value and an increase in profitability, and for this objective, the company can focus on two significant KPIs, through initiatives for robust success. In 2023, the company faced a total of 5% decrease in its total sales growth; however, it surged by up to 10% of profit in 2024 </w:t>
      </w:r>
      <w:r w:rsidRPr="002D722B">
        <w:rPr>
          <w:rFonts w:ascii="Arial" w:hAnsi="Arial" w:cs="Arial"/>
          <w:b/>
          <w:bCs/>
        </w:rPr>
        <w:t>(Refer to Figure 5)</w:t>
      </w:r>
      <w:r w:rsidRPr="002D722B">
        <w:rPr>
          <w:rFonts w:ascii="Arial" w:hAnsi="Arial" w:cs="Arial"/>
        </w:rPr>
        <w:t xml:space="preserve"> (Global Data, 2026). </w:t>
      </w:r>
    </w:p>
    <w:p w14:paraId="59BDC70B" w14:textId="77777777" w:rsidR="002D722B" w:rsidRPr="002D722B" w:rsidRDefault="002D722B" w:rsidP="00B13B7A">
      <w:pPr>
        <w:spacing w:before="200" w:line="360" w:lineRule="auto"/>
        <w:jc w:val="center"/>
        <w:rPr>
          <w:rFonts w:ascii="Arial" w:hAnsi="Arial" w:cs="Arial"/>
        </w:rPr>
      </w:pPr>
      <w:r w:rsidRPr="002D722B">
        <w:rPr>
          <w:rFonts w:ascii="Arial" w:hAnsi="Arial" w:cs="Arial"/>
          <w:noProof/>
          <w:lang w:val="en-IN"/>
        </w:rPr>
        <w:lastRenderedPageBreak/>
        <w:drawing>
          <wp:inline distT="114300" distB="114300" distL="114300" distR="114300" wp14:anchorId="6D93C85A" wp14:editId="3B2EFCC2">
            <wp:extent cx="5943600" cy="2114550"/>
            <wp:effectExtent l="133350" t="114300" r="133350" b="152400"/>
            <wp:docPr id="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1"/>
                    <a:srcRect t="13619"/>
                    <a:stretch>
                      <a:fillRect/>
                    </a:stretch>
                  </pic:blipFill>
                  <pic:spPr>
                    <a:xfrm>
                      <a:off x="0" y="0"/>
                      <a:ext cx="5943600" cy="21145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089E19D" w14:textId="77777777" w:rsidR="002D722B" w:rsidRPr="002D722B" w:rsidRDefault="002D722B" w:rsidP="00B13B7A">
      <w:pPr>
        <w:spacing w:before="200" w:line="360" w:lineRule="auto"/>
        <w:jc w:val="center"/>
        <w:rPr>
          <w:rFonts w:ascii="Arial" w:hAnsi="Arial" w:cs="Arial"/>
          <w:b/>
          <w:bCs/>
        </w:rPr>
      </w:pPr>
      <w:r w:rsidRPr="002D722B">
        <w:rPr>
          <w:rFonts w:ascii="Arial" w:hAnsi="Arial" w:cs="Arial"/>
          <w:b/>
          <w:bCs/>
        </w:rPr>
        <w:t>Figure 5: Sales Growth of Adidas (2020 - 2024)</w:t>
      </w:r>
    </w:p>
    <w:p w14:paraId="24A11E1A" w14:textId="77777777" w:rsidR="002D722B" w:rsidRPr="002D722B" w:rsidRDefault="002D722B" w:rsidP="00B13B7A">
      <w:pPr>
        <w:spacing w:before="200" w:line="360" w:lineRule="auto"/>
        <w:jc w:val="center"/>
        <w:rPr>
          <w:rFonts w:ascii="Arial" w:hAnsi="Arial" w:cs="Arial"/>
        </w:rPr>
      </w:pPr>
      <w:r w:rsidRPr="002D722B">
        <w:rPr>
          <w:rFonts w:ascii="Arial" w:hAnsi="Arial" w:cs="Arial"/>
        </w:rPr>
        <w:t>(Source: Global Data, 2026)</w:t>
      </w:r>
    </w:p>
    <w:p w14:paraId="540C8BA8" w14:textId="6503668A" w:rsidR="002D722B" w:rsidRPr="002D722B" w:rsidRDefault="002D722B" w:rsidP="00B13B7A">
      <w:pPr>
        <w:spacing w:before="200" w:line="360" w:lineRule="auto"/>
        <w:jc w:val="both"/>
        <w:rPr>
          <w:rFonts w:ascii="Arial" w:hAnsi="Arial" w:cs="Arial"/>
        </w:rPr>
      </w:pPr>
      <w:r w:rsidRPr="002D722B">
        <w:rPr>
          <w:rFonts w:ascii="Arial" w:hAnsi="Arial" w:cs="Arial"/>
        </w:rPr>
        <w:t xml:space="preserve">The Performance chart of Adidas from Global Data (2026) depicts that 2024 had the highest amount of revenue and performance rate, increasing up to $25,623 million </w:t>
      </w:r>
      <w:r w:rsidRPr="002D722B">
        <w:rPr>
          <w:rFonts w:ascii="Arial" w:hAnsi="Arial" w:cs="Arial"/>
          <w:b/>
          <w:bCs/>
        </w:rPr>
        <w:t>(Refer to Figure 6)</w:t>
      </w:r>
      <w:r w:rsidRPr="002D722B">
        <w:rPr>
          <w:rFonts w:ascii="Arial" w:hAnsi="Arial" w:cs="Arial"/>
        </w:rPr>
        <w:t xml:space="preserve">. The company also </w:t>
      </w:r>
      <w:proofErr w:type="gramStart"/>
      <w:r w:rsidRPr="002D722B">
        <w:rPr>
          <w:rFonts w:ascii="Arial" w:hAnsi="Arial" w:cs="Arial"/>
        </w:rPr>
        <w:t>use</w:t>
      </w:r>
      <w:proofErr w:type="gramEnd"/>
      <w:r w:rsidRPr="002D722B">
        <w:rPr>
          <w:rFonts w:ascii="Arial" w:hAnsi="Arial" w:cs="Arial"/>
        </w:rPr>
        <w:t xml:space="preserve"> significant initiatives, including </w:t>
      </w:r>
      <w:r w:rsidR="001B2F35" w:rsidRPr="002D722B">
        <w:rPr>
          <w:rFonts w:ascii="Arial" w:hAnsi="Arial" w:cs="Arial"/>
        </w:rPr>
        <w:t>optimization</w:t>
      </w:r>
      <w:r w:rsidRPr="002D722B">
        <w:rPr>
          <w:rFonts w:ascii="Arial" w:hAnsi="Arial" w:cs="Arial"/>
        </w:rPr>
        <w:t xml:space="preserve"> of operating working capital, and enhancement of the capital expenditure for effectiveness, for stable revenue growth. </w:t>
      </w:r>
    </w:p>
    <w:p w14:paraId="00569F6D" w14:textId="77777777" w:rsidR="002D722B" w:rsidRPr="002D722B" w:rsidRDefault="002D722B" w:rsidP="00B13B7A">
      <w:pPr>
        <w:spacing w:before="200" w:line="360" w:lineRule="auto"/>
        <w:jc w:val="both"/>
        <w:rPr>
          <w:rFonts w:ascii="Arial" w:hAnsi="Arial" w:cs="Arial"/>
        </w:rPr>
      </w:pPr>
      <w:r w:rsidRPr="002D722B">
        <w:rPr>
          <w:rFonts w:ascii="Arial" w:hAnsi="Arial" w:cs="Arial"/>
          <w:noProof/>
          <w:lang w:val="en-IN"/>
        </w:rPr>
        <w:drawing>
          <wp:inline distT="114300" distB="114300" distL="114300" distR="114300" wp14:anchorId="3D792237" wp14:editId="4AE8AFBE">
            <wp:extent cx="5943600" cy="2768600"/>
            <wp:effectExtent l="133350" t="114300" r="133350" b="165100"/>
            <wp:docPr id="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2"/>
                    <a:srcRect/>
                    <a:stretch>
                      <a:fillRect/>
                    </a:stretch>
                  </pic:blipFill>
                  <pic:spPr>
                    <a:xfrm>
                      <a:off x="0" y="0"/>
                      <a:ext cx="5943600" cy="27686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62EC196" w14:textId="77777777" w:rsidR="002D722B" w:rsidRPr="002D722B" w:rsidRDefault="002D722B" w:rsidP="00B13B7A">
      <w:pPr>
        <w:spacing w:before="200" w:line="360" w:lineRule="auto"/>
        <w:jc w:val="center"/>
        <w:rPr>
          <w:rFonts w:ascii="Arial" w:hAnsi="Arial" w:cs="Arial"/>
          <w:b/>
          <w:bCs/>
        </w:rPr>
      </w:pPr>
      <w:r w:rsidRPr="002D722B">
        <w:rPr>
          <w:rFonts w:ascii="Arial" w:hAnsi="Arial" w:cs="Arial"/>
          <w:b/>
          <w:bCs/>
        </w:rPr>
        <w:lastRenderedPageBreak/>
        <w:t>Figure 6: Performance Chart of Adidas (2020 - 2024)</w:t>
      </w:r>
    </w:p>
    <w:p w14:paraId="1AC558AF" w14:textId="77777777" w:rsidR="002D722B" w:rsidRPr="002D722B" w:rsidRDefault="002D722B" w:rsidP="00B13B7A">
      <w:pPr>
        <w:spacing w:before="200" w:line="360" w:lineRule="auto"/>
        <w:jc w:val="center"/>
        <w:rPr>
          <w:rFonts w:ascii="Arial" w:hAnsi="Arial" w:cs="Arial"/>
          <w:b/>
          <w:bCs/>
        </w:rPr>
      </w:pPr>
      <w:r w:rsidRPr="002D722B">
        <w:rPr>
          <w:rFonts w:ascii="Arial" w:hAnsi="Arial" w:cs="Arial"/>
        </w:rPr>
        <w:t>(Source: Global Data, 2026)</w:t>
      </w:r>
    </w:p>
    <w:p w14:paraId="1FE7F478" w14:textId="77777777" w:rsidR="002D722B" w:rsidRPr="002D722B" w:rsidRDefault="002D722B" w:rsidP="00B13B7A">
      <w:pPr>
        <w:spacing w:before="200" w:line="360" w:lineRule="auto"/>
        <w:jc w:val="both"/>
        <w:rPr>
          <w:rFonts w:ascii="Arial" w:hAnsi="Arial" w:cs="Arial"/>
          <w:b/>
          <w:bCs/>
        </w:rPr>
      </w:pPr>
      <w:r w:rsidRPr="002D722B">
        <w:rPr>
          <w:rFonts w:ascii="Arial" w:hAnsi="Arial" w:cs="Arial"/>
          <w:b/>
          <w:bCs/>
        </w:rPr>
        <w:t>Customer</w:t>
      </w:r>
    </w:p>
    <w:p w14:paraId="209A62CF" w14:textId="77777777" w:rsidR="002D722B" w:rsidRPr="002D722B" w:rsidRDefault="002D722B" w:rsidP="00B13B7A">
      <w:pPr>
        <w:spacing w:before="200" w:line="360" w:lineRule="auto"/>
        <w:jc w:val="both"/>
        <w:rPr>
          <w:rFonts w:ascii="Arial" w:hAnsi="Arial" w:cs="Arial"/>
        </w:rPr>
      </w:pPr>
      <w:r w:rsidRPr="002D722B">
        <w:rPr>
          <w:rFonts w:ascii="Arial" w:hAnsi="Arial" w:cs="Arial"/>
        </w:rPr>
        <w:t xml:space="preserve">Adidas take initiatives to keep the values and needs of the customer to improve the operations and maintain their relationship with the customers. </w:t>
      </w:r>
      <w:proofErr w:type="gramStart"/>
      <w:r w:rsidRPr="002D722B">
        <w:rPr>
          <w:rFonts w:ascii="Arial" w:hAnsi="Arial" w:cs="Arial"/>
        </w:rPr>
        <w:t>In order to</w:t>
      </w:r>
      <w:proofErr w:type="gramEnd"/>
      <w:r w:rsidRPr="002D722B">
        <w:rPr>
          <w:rFonts w:ascii="Arial" w:hAnsi="Arial" w:cs="Arial"/>
        </w:rPr>
        <w:t xml:space="preserve"> improve the digital transformation through apps and digital touchpoints, the company invests more than €1 billion by 2025 (Adidas, 2021a). Adidas has shifted from traditional marketing to strengthen interactive marketing in real-time, which helps in building brand loyalty and customer satisfaction. Adidas is expanding its Direct-to-Consumer (DTC) channels quickly; the company is aiming for 50% of total sales from its own digital and physical channels by 2025 (Adidas, 2024a). Double-digit growth in wholesale as well as across </w:t>
      </w:r>
      <w:proofErr w:type="gramStart"/>
      <w:r w:rsidRPr="002D722B">
        <w:rPr>
          <w:rFonts w:ascii="Arial" w:hAnsi="Arial" w:cs="Arial"/>
        </w:rPr>
        <w:t>all of</w:t>
      </w:r>
      <w:proofErr w:type="gramEnd"/>
      <w:r w:rsidRPr="002D722B">
        <w:rPr>
          <w:rFonts w:ascii="Arial" w:hAnsi="Arial" w:cs="Arial"/>
        </w:rPr>
        <w:t xml:space="preserve"> the company’s direct-to-consumer channels indicates the high demand for the company’s products.</w:t>
      </w:r>
    </w:p>
    <w:p w14:paraId="5DCD500D" w14:textId="77777777" w:rsidR="002D722B" w:rsidRPr="002D722B" w:rsidRDefault="002D722B" w:rsidP="00B13B7A">
      <w:pPr>
        <w:spacing w:before="200" w:line="360" w:lineRule="auto"/>
        <w:jc w:val="both"/>
        <w:rPr>
          <w:rFonts w:ascii="Arial" w:hAnsi="Arial" w:cs="Arial"/>
          <w:b/>
          <w:bCs/>
        </w:rPr>
      </w:pPr>
      <w:r w:rsidRPr="002D722B">
        <w:rPr>
          <w:rFonts w:ascii="Arial" w:hAnsi="Arial" w:cs="Arial"/>
          <w:b/>
          <w:bCs/>
        </w:rPr>
        <w:t>Internal Process</w:t>
      </w:r>
    </w:p>
    <w:p w14:paraId="2884ED0C" w14:textId="66F40545" w:rsidR="002D722B" w:rsidRPr="002D722B" w:rsidRDefault="002D722B" w:rsidP="00B13B7A">
      <w:pPr>
        <w:spacing w:before="200" w:line="360" w:lineRule="auto"/>
        <w:jc w:val="both"/>
        <w:rPr>
          <w:rFonts w:ascii="Arial" w:hAnsi="Arial" w:cs="Arial"/>
        </w:rPr>
      </w:pPr>
      <w:proofErr w:type="gramStart"/>
      <w:r w:rsidRPr="002D722B">
        <w:rPr>
          <w:rFonts w:ascii="Arial" w:hAnsi="Arial" w:cs="Arial"/>
        </w:rPr>
        <w:t>In order to</w:t>
      </w:r>
      <w:proofErr w:type="gramEnd"/>
      <w:r w:rsidRPr="002D722B">
        <w:rPr>
          <w:rFonts w:ascii="Arial" w:hAnsi="Arial" w:cs="Arial"/>
        </w:rPr>
        <w:t xml:space="preserve"> enhance the evaluation of the sustainability choices for innovative product development, Adidas take some initiative. Adidas is moving towards sustainable materials through replacing all virgin polyester with recycled polyester (already achieving 96% by 2023) and using 100% more sustainable cotton since 2018 (Adidas, 2023). Adidas has achieved advancement in product innovation in their products, including </w:t>
      </w:r>
      <w:r w:rsidR="001B2F35" w:rsidRPr="002D722B">
        <w:rPr>
          <w:rFonts w:ascii="Arial" w:hAnsi="Arial" w:cs="Arial"/>
        </w:rPr>
        <w:t>Future craft</w:t>
      </w:r>
      <w:r w:rsidRPr="002D722B">
        <w:rPr>
          <w:rFonts w:ascii="Arial" w:hAnsi="Arial" w:cs="Arial"/>
        </w:rPr>
        <w:t xml:space="preserve"> Strung, 3D printed 4D midsoles, sustainability products such as Parley Ocean Plastic, and products for women and adaptive athletes (Bell, 2024). Adidas is a pioneer in product innovation due to its sustainability, 3D printing for manufacturing, and the use of artificial intelligence for product development for performance products.</w:t>
      </w:r>
    </w:p>
    <w:p w14:paraId="0E86B589" w14:textId="77777777" w:rsidR="002D722B" w:rsidRPr="002D722B" w:rsidRDefault="002D722B" w:rsidP="00B13B7A">
      <w:pPr>
        <w:spacing w:before="200" w:line="360" w:lineRule="auto"/>
        <w:jc w:val="both"/>
        <w:rPr>
          <w:rFonts w:ascii="Arial" w:hAnsi="Arial" w:cs="Arial"/>
          <w:b/>
          <w:bCs/>
        </w:rPr>
      </w:pPr>
      <w:r w:rsidRPr="002D722B">
        <w:rPr>
          <w:rFonts w:ascii="Arial" w:hAnsi="Arial" w:cs="Arial"/>
          <w:b/>
          <w:bCs/>
        </w:rPr>
        <w:t>Learning and Growth</w:t>
      </w:r>
    </w:p>
    <w:p w14:paraId="60EF09E1" w14:textId="1DED9CF8" w:rsidR="002D722B" w:rsidRPr="002D722B" w:rsidRDefault="002D722B" w:rsidP="00B13B7A">
      <w:pPr>
        <w:spacing w:before="200" w:line="360" w:lineRule="auto"/>
        <w:jc w:val="both"/>
        <w:rPr>
          <w:rFonts w:ascii="Arial" w:hAnsi="Arial" w:cs="Arial"/>
        </w:rPr>
      </w:pPr>
      <w:r w:rsidRPr="002D722B">
        <w:rPr>
          <w:rFonts w:ascii="Arial" w:hAnsi="Arial" w:cs="Arial"/>
        </w:rPr>
        <w:t xml:space="preserve">Adidas developed a diverse and inclusive workforce with a robust focus on consumers for their learning and growth. Adidas uses employee engagement surveys through a strategic shift from monolithic, less frequent assessments to a </w:t>
      </w:r>
      <w:r w:rsidRPr="002D722B">
        <w:rPr>
          <w:rFonts w:ascii="Arial" w:hAnsi="Arial" w:cs="Arial"/>
          <w:b/>
          <w:bCs/>
        </w:rPr>
        <w:t>"listening"</w:t>
      </w:r>
      <w:r w:rsidRPr="002D722B">
        <w:rPr>
          <w:rFonts w:ascii="Arial" w:hAnsi="Arial" w:cs="Arial"/>
        </w:rPr>
        <w:t xml:space="preserve"> approach, </w:t>
      </w:r>
      <w:r w:rsidR="001B2F35" w:rsidRPr="002D722B">
        <w:rPr>
          <w:rFonts w:ascii="Arial" w:hAnsi="Arial" w:cs="Arial"/>
        </w:rPr>
        <w:t>emphasizing</w:t>
      </w:r>
      <w:r w:rsidRPr="002D722B">
        <w:rPr>
          <w:rFonts w:ascii="Arial" w:hAnsi="Arial" w:cs="Arial"/>
        </w:rPr>
        <w:t xml:space="preserve"> the importance of real-time feedback, high response rates, and insights to </w:t>
      </w:r>
      <w:r w:rsidRPr="002D722B">
        <w:rPr>
          <w:rFonts w:ascii="Arial" w:hAnsi="Arial" w:cs="Arial"/>
        </w:rPr>
        <w:lastRenderedPageBreak/>
        <w:t xml:space="preserve">drive company culture (Adidas, 2021b). </w:t>
      </w:r>
      <w:proofErr w:type="gramStart"/>
      <w:r w:rsidRPr="002D722B">
        <w:rPr>
          <w:rFonts w:ascii="Arial" w:hAnsi="Arial" w:cs="Arial"/>
        </w:rPr>
        <w:t>In order to</w:t>
      </w:r>
      <w:proofErr w:type="gramEnd"/>
      <w:r w:rsidRPr="002D722B">
        <w:rPr>
          <w:rFonts w:ascii="Arial" w:hAnsi="Arial" w:cs="Arial"/>
        </w:rPr>
        <w:t xml:space="preserve"> achieve the initiative, Adidas has incorporated the idea of Diversity, Equity, and Inclusion (DEI) as an integral part of the "Own the Game" strategy to create a sense of belonging for employees to increase their engagement, satisfaction, and retention.</w:t>
      </w:r>
    </w:p>
    <w:p w14:paraId="4D5AF705" w14:textId="77777777" w:rsidR="002D722B" w:rsidRPr="000C10D8" w:rsidRDefault="002D722B" w:rsidP="00B13B7A">
      <w:pPr>
        <w:pStyle w:val="Heading2"/>
        <w:spacing w:line="360" w:lineRule="auto"/>
        <w:jc w:val="both"/>
        <w:rPr>
          <w:rFonts w:ascii="Arial" w:hAnsi="Arial" w:cs="Arial"/>
          <w:b/>
          <w:bCs/>
          <w:sz w:val="28"/>
          <w:szCs w:val="28"/>
          <w:shd w:val="clear" w:color="auto" w:fill="B4A7D6"/>
        </w:rPr>
      </w:pPr>
      <w:bookmarkStart w:id="14" w:name="_Toc227319682"/>
      <w:r w:rsidRPr="000C10D8">
        <w:rPr>
          <w:rFonts w:ascii="Arial" w:hAnsi="Arial" w:cs="Arial"/>
          <w:b/>
          <w:bCs/>
          <w:sz w:val="28"/>
          <w:szCs w:val="28"/>
        </w:rPr>
        <w:t>5. Strategic Choices and Implementation</w:t>
      </w:r>
      <w:bookmarkEnd w:id="14"/>
    </w:p>
    <w:p w14:paraId="35C36571" w14:textId="77777777" w:rsidR="002D722B" w:rsidRPr="000C10D8" w:rsidRDefault="002D722B" w:rsidP="00B13B7A">
      <w:pPr>
        <w:pStyle w:val="Heading3"/>
        <w:spacing w:line="360" w:lineRule="auto"/>
        <w:jc w:val="both"/>
        <w:rPr>
          <w:rFonts w:ascii="Arial" w:hAnsi="Arial" w:cs="Arial"/>
          <w:b/>
          <w:bCs/>
        </w:rPr>
      </w:pPr>
      <w:bookmarkStart w:id="15" w:name="_Toc227319683"/>
      <w:r w:rsidRPr="000C10D8">
        <w:rPr>
          <w:rFonts w:ascii="Arial" w:hAnsi="Arial" w:cs="Arial"/>
          <w:b/>
          <w:bCs/>
        </w:rPr>
        <w:t>5.1 Ownership Advantage</w:t>
      </w:r>
      <w:bookmarkEnd w:id="15"/>
    </w:p>
    <w:p w14:paraId="241765BC" w14:textId="36F6C79A" w:rsidR="002D722B" w:rsidRPr="002D722B" w:rsidRDefault="002D722B" w:rsidP="00B13B7A">
      <w:pPr>
        <w:spacing w:line="360" w:lineRule="auto"/>
        <w:jc w:val="both"/>
        <w:rPr>
          <w:rFonts w:ascii="Arial" w:hAnsi="Arial" w:cs="Arial"/>
        </w:rPr>
      </w:pPr>
      <w:r w:rsidRPr="002D722B">
        <w:rPr>
          <w:rFonts w:ascii="Arial" w:hAnsi="Arial" w:cs="Arial"/>
        </w:rPr>
        <w:t>Adidas adopts strong tangible assets, involving high-reputation brands, R&amp;D capabilities and global recognition. The customers of Adidas demand high-quality, stylish and sustainable products, which this brand provides positively (Kim and Choi, 2025). This helps the company to maintain its brand image with innovative and stylish products. Adidas also heavily invests in its R&amp;D to develop its operational performance by implementing more advanced technologies. This brand also focuses on sports by collaborating with sports organi</w:t>
      </w:r>
      <w:r w:rsidR="001B2F35">
        <w:rPr>
          <w:rFonts w:ascii="Arial" w:hAnsi="Arial" w:cs="Arial"/>
        </w:rPr>
        <w:t>z</w:t>
      </w:r>
      <w:r w:rsidRPr="002D722B">
        <w:rPr>
          <w:rFonts w:ascii="Arial" w:hAnsi="Arial" w:cs="Arial"/>
        </w:rPr>
        <w:t xml:space="preserve">ations such as FIFA, the Olympics and others (Adidas, 2024). This brand also focuses on </w:t>
      </w:r>
      <w:proofErr w:type="gramStart"/>
      <w:r w:rsidRPr="002D722B">
        <w:rPr>
          <w:rFonts w:ascii="Arial" w:hAnsi="Arial" w:cs="Arial"/>
        </w:rPr>
        <w:t>the D2C</w:t>
      </w:r>
      <w:proofErr w:type="gramEnd"/>
      <w:r w:rsidRPr="002D722B">
        <w:rPr>
          <w:rFonts w:ascii="Arial" w:hAnsi="Arial" w:cs="Arial"/>
        </w:rPr>
        <w:t xml:space="preserve"> and digital transformation. Additionally, this company also maintains its sustainable practices by including recycled materials (García-Sánchez and Carnicero-Martínez, 2026). </w:t>
      </w:r>
    </w:p>
    <w:p w14:paraId="30A6B44A" w14:textId="77777777" w:rsidR="002D722B" w:rsidRPr="000C10D8" w:rsidRDefault="002D722B" w:rsidP="00B13B7A">
      <w:pPr>
        <w:pStyle w:val="Heading3"/>
        <w:spacing w:line="360" w:lineRule="auto"/>
        <w:jc w:val="both"/>
        <w:rPr>
          <w:rFonts w:ascii="Arial" w:hAnsi="Arial" w:cs="Arial"/>
          <w:b/>
          <w:bCs/>
        </w:rPr>
      </w:pPr>
      <w:bookmarkStart w:id="16" w:name="_Toc227319684"/>
      <w:r w:rsidRPr="000C10D8">
        <w:rPr>
          <w:rFonts w:ascii="Arial" w:hAnsi="Arial" w:cs="Arial"/>
          <w:b/>
          <w:bCs/>
        </w:rPr>
        <w:t>5.2 Location Advantage</w:t>
      </w:r>
      <w:bookmarkEnd w:id="16"/>
    </w:p>
    <w:p w14:paraId="065F504E" w14:textId="40438B85" w:rsidR="002D722B" w:rsidRPr="002D722B" w:rsidRDefault="002D722B" w:rsidP="00B13B7A">
      <w:pPr>
        <w:spacing w:line="360" w:lineRule="auto"/>
        <w:jc w:val="both"/>
        <w:rPr>
          <w:rFonts w:ascii="Arial" w:hAnsi="Arial" w:cs="Arial"/>
        </w:rPr>
      </w:pPr>
      <w:r w:rsidRPr="002D722B">
        <w:rPr>
          <w:rFonts w:ascii="Arial" w:hAnsi="Arial" w:cs="Arial"/>
        </w:rPr>
        <w:t xml:space="preserve">Adidas also </w:t>
      </w:r>
      <w:r w:rsidR="001B2F35" w:rsidRPr="002D722B">
        <w:rPr>
          <w:rFonts w:ascii="Arial" w:hAnsi="Arial" w:cs="Arial"/>
        </w:rPr>
        <w:t>emphasizes</w:t>
      </w:r>
      <w:r w:rsidRPr="002D722B">
        <w:rPr>
          <w:rFonts w:ascii="Arial" w:hAnsi="Arial" w:cs="Arial"/>
        </w:rPr>
        <w:t xml:space="preserve"> some emerging markets, such as China, Indonesia, and Vietnam, by maintaining its own design studios in Germany. The headquarters of this company is considered the “World of Sports" campus by integrating corporate, design and development within the same location (Adidas Group, 2024a). Adidas operates a hybrid business model in which the company </w:t>
      </w:r>
      <w:proofErr w:type="gramStart"/>
      <w:r w:rsidRPr="002D722B">
        <w:rPr>
          <w:rFonts w:ascii="Arial" w:hAnsi="Arial" w:cs="Arial"/>
        </w:rPr>
        <w:t>is focused</w:t>
      </w:r>
      <w:proofErr w:type="gramEnd"/>
      <w:r w:rsidRPr="002D722B">
        <w:rPr>
          <w:rFonts w:ascii="Arial" w:hAnsi="Arial" w:cs="Arial"/>
        </w:rPr>
        <w:t xml:space="preserve"> on designing, marketing, and distributing athletic or lifestyle footwear, apparel, and accessories. According to </w:t>
      </w:r>
      <w:r w:rsidRPr="002D722B">
        <w:rPr>
          <w:rFonts w:ascii="Arial" w:hAnsi="Arial" w:cs="Arial"/>
          <w:b/>
          <w:bCs/>
        </w:rPr>
        <w:t>Table 1</w:t>
      </w:r>
      <w:r w:rsidRPr="002D722B">
        <w:rPr>
          <w:rFonts w:ascii="Arial" w:hAnsi="Arial" w:cs="Arial"/>
        </w:rPr>
        <w:t xml:space="preserve">, the political implications of Germany </w:t>
      </w:r>
      <w:r w:rsidR="001B2F35" w:rsidRPr="002D722B">
        <w:rPr>
          <w:rFonts w:ascii="Arial" w:hAnsi="Arial" w:cs="Arial"/>
        </w:rPr>
        <w:t>prioritizing</w:t>
      </w:r>
      <w:r w:rsidRPr="002D722B">
        <w:rPr>
          <w:rFonts w:ascii="Arial" w:hAnsi="Arial" w:cs="Arial"/>
        </w:rPr>
        <w:t xml:space="preserve"> the anti-racist and anti-discriminatory theories of the activities in Germany’s culture have proven to be a failure. Germany’s different sectors are adopting cybersecurity technologies to transform the digital environment, which is widely used in Germany’s market sector, which helps Adidas to adopt </w:t>
      </w:r>
      <w:r w:rsidR="001B2F35" w:rsidRPr="002D722B">
        <w:rPr>
          <w:rFonts w:ascii="Arial" w:hAnsi="Arial" w:cs="Arial"/>
        </w:rPr>
        <w:t>digitalization</w:t>
      </w:r>
      <w:r w:rsidRPr="002D722B">
        <w:rPr>
          <w:rFonts w:ascii="Arial" w:hAnsi="Arial" w:cs="Arial"/>
        </w:rPr>
        <w:t xml:space="preserve"> positively. Yet, this brand faces strong competition from the key </w:t>
      </w:r>
      <w:r w:rsidRPr="002D722B">
        <w:rPr>
          <w:rFonts w:ascii="Arial" w:hAnsi="Arial" w:cs="Arial"/>
        </w:rPr>
        <w:lastRenderedPageBreak/>
        <w:t xml:space="preserve">players of this industry, such as Nike, Puma, Under </w:t>
      </w:r>
      <w:proofErr w:type="spellStart"/>
      <w:r w:rsidRPr="002D722B">
        <w:rPr>
          <w:rFonts w:ascii="Arial" w:hAnsi="Arial" w:cs="Arial"/>
        </w:rPr>
        <w:t>Armour</w:t>
      </w:r>
      <w:proofErr w:type="spellEnd"/>
      <w:r w:rsidRPr="002D722B">
        <w:rPr>
          <w:rFonts w:ascii="Arial" w:hAnsi="Arial" w:cs="Arial"/>
        </w:rPr>
        <w:t xml:space="preserve"> and other brands for market share.</w:t>
      </w:r>
    </w:p>
    <w:p w14:paraId="11987683" w14:textId="5958B1F7" w:rsidR="002D722B" w:rsidRPr="000C10D8" w:rsidRDefault="002D722B" w:rsidP="00B13B7A">
      <w:pPr>
        <w:pStyle w:val="Heading3"/>
        <w:spacing w:line="360" w:lineRule="auto"/>
        <w:jc w:val="both"/>
        <w:rPr>
          <w:rFonts w:ascii="Arial" w:hAnsi="Arial" w:cs="Arial"/>
          <w:b/>
          <w:bCs/>
        </w:rPr>
      </w:pPr>
      <w:bookmarkStart w:id="17" w:name="_Toc227319685"/>
      <w:r w:rsidRPr="000C10D8">
        <w:rPr>
          <w:rFonts w:ascii="Arial" w:hAnsi="Arial" w:cs="Arial"/>
          <w:b/>
          <w:bCs/>
        </w:rPr>
        <w:t xml:space="preserve">5.3 </w:t>
      </w:r>
      <w:r w:rsidR="001B2F35" w:rsidRPr="000C10D8">
        <w:rPr>
          <w:rFonts w:ascii="Arial" w:hAnsi="Arial" w:cs="Arial"/>
          <w:b/>
          <w:bCs/>
        </w:rPr>
        <w:t>Internalization</w:t>
      </w:r>
      <w:r w:rsidRPr="000C10D8">
        <w:rPr>
          <w:rFonts w:ascii="Arial" w:hAnsi="Arial" w:cs="Arial"/>
          <w:b/>
          <w:bCs/>
        </w:rPr>
        <w:t xml:space="preserve"> Advantage</w:t>
      </w:r>
      <w:bookmarkEnd w:id="17"/>
    </w:p>
    <w:p w14:paraId="21073F95" w14:textId="5FB5D5E8" w:rsidR="002D722B" w:rsidRPr="002D722B" w:rsidRDefault="002D722B" w:rsidP="00B13B7A">
      <w:pPr>
        <w:spacing w:line="360" w:lineRule="auto"/>
        <w:jc w:val="both"/>
        <w:rPr>
          <w:rFonts w:ascii="Arial" w:hAnsi="Arial" w:cs="Arial"/>
        </w:rPr>
      </w:pPr>
      <w:r w:rsidRPr="002D722B">
        <w:rPr>
          <w:rFonts w:ascii="Arial" w:hAnsi="Arial" w:cs="Arial"/>
        </w:rPr>
        <w:t xml:space="preserve">Adidas </w:t>
      </w:r>
      <w:r w:rsidR="001B2F35" w:rsidRPr="002D722B">
        <w:rPr>
          <w:rFonts w:ascii="Arial" w:hAnsi="Arial" w:cs="Arial"/>
        </w:rPr>
        <w:t>emphasizes</w:t>
      </w:r>
      <w:r w:rsidRPr="002D722B">
        <w:rPr>
          <w:rFonts w:ascii="Arial" w:hAnsi="Arial" w:cs="Arial"/>
        </w:rPr>
        <w:t xml:space="preserve"> the control of its value chain, which includes </w:t>
      </w:r>
      <w:proofErr w:type="gramStart"/>
      <w:r w:rsidRPr="002D722B">
        <w:rPr>
          <w:rFonts w:ascii="Arial" w:hAnsi="Arial" w:cs="Arial"/>
        </w:rPr>
        <w:t>the production</w:t>
      </w:r>
      <w:proofErr w:type="gramEnd"/>
      <w:r w:rsidRPr="002D722B">
        <w:rPr>
          <w:rFonts w:ascii="Arial" w:hAnsi="Arial" w:cs="Arial"/>
        </w:rPr>
        <w:t>, distribution and marketing strategy. The main goal of this company is to protect its brand image by fostering advanced technology (</w:t>
      </w:r>
      <w:proofErr w:type="spellStart"/>
      <w:r w:rsidRPr="002D722B">
        <w:rPr>
          <w:rFonts w:ascii="Arial" w:hAnsi="Arial" w:cs="Arial"/>
        </w:rPr>
        <w:t>Serang</w:t>
      </w:r>
      <w:proofErr w:type="spellEnd"/>
      <w:r w:rsidRPr="002D722B">
        <w:rPr>
          <w:rFonts w:ascii="Arial" w:hAnsi="Arial" w:cs="Arial"/>
        </w:rPr>
        <w:t xml:space="preserve"> et al., 2025). This company involves R&amp;D and innovation to maintain its market position in a competitive market. This brand implements R&amp;D in product technology to deliver more unique products to its customer base (Li, 2023b). Adidas fosters collaboration with FIFA and the Olympics and aims to enhance its brand recognition. Adidas in Germany also </w:t>
      </w:r>
      <w:r w:rsidR="001B2F35" w:rsidRPr="002D722B">
        <w:rPr>
          <w:rFonts w:ascii="Arial" w:hAnsi="Arial" w:cs="Arial"/>
        </w:rPr>
        <w:t>optimizes</w:t>
      </w:r>
      <w:r w:rsidRPr="002D722B">
        <w:rPr>
          <w:rFonts w:ascii="Arial" w:hAnsi="Arial" w:cs="Arial"/>
        </w:rPr>
        <w:t xml:space="preserve"> logistics and speed by declining its dependency on the </w:t>
      </w:r>
      <w:proofErr w:type="gramStart"/>
      <w:r w:rsidRPr="002D722B">
        <w:rPr>
          <w:rFonts w:ascii="Arial" w:hAnsi="Arial" w:cs="Arial"/>
        </w:rPr>
        <w:t>third party</w:t>
      </w:r>
      <w:proofErr w:type="gramEnd"/>
      <w:r w:rsidRPr="002D722B">
        <w:rPr>
          <w:rFonts w:ascii="Arial" w:hAnsi="Arial" w:cs="Arial"/>
        </w:rPr>
        <w:t xml:space="preserve"> logistics partners. </w:t>
      </w:r>
    </w:p>
    <w:p w14:paraId="2E1EEF40" w14:textId="77777777" w:rsidR="002D722B" w:rsidRPr="000C10D8" w:rsidRDefault="002D722B" w:rsidP="00B13B7A">
      <w:pPr>
        <w:pStyle w:val="Heading3"/>
        <w:spacing w:line="360" w:lineRule="auto"/>
        <w:jc w:val="both"/>
        <w:rPr>
          <w:rFonts w:ascii="Arial" w:hAnsi="Arial" w:cs="Arial"/>
          <w:b/>
          <w:bCs/>
          <w:sz w:val="24"/>
          <w:szCs w:val="24"/>
        </w:rPr>
      </w:pPr>
      <w:bookmarkStart w:id="18" w:name="_Toc227319686"/>
      <w:r w:rsidRPr="000C10D8">
        <w:rPr>
          <w:rFonts w:ascii="Arial" w:hAnsi="Arial" w:cs="Arial"/>
          <w:b/>
          <w:bCs/>
        </w:rPr>
        <w:t>5.4 Critical Assessment</w:t>
      </w:r>
      <w:bookmarkEnd w:id="18"/>
    </w:p>
    <w:p w14:paraId="73CD45F6" w14:textId="73579961" w:rsidR="002D722B" w:rsidRPr="002D722B" w:rsidRDefault="002D722B" w:rsidP="00B13B7A">
      <w:pPr>
        <w:spacing w:line="360" w:lineRule="auto"/>
        <w:jc w:val="both"/>
        <w:rPr>
          <w:rFonts w:ascii="Arial" w:hAnsi="Arial" w:cs="Arial"/>
        </w:rPr>
      </w:pPr>
      <w:r w:rsidRPr="002D722B">
        <w:rPr>
          <w:rFonts w:ascii="Arial" w:hAnsi="Arial" w:cs="Arial"/>
        </w:rPr>
        <w:t xml:space="preserve">The OLI framework is also known as the Eclectic Paradigm, which was developed by John Dunning. This framework helps to identify the </w:t>
      </w:r>
      <w:r w:rsidR="001B2F35" w:rsidRPr="002D722B">
        <w:rPr>
          <w:rFonts w:ascii="Arial" w:hAnsi="Arial" w:cs="Arial"/>
        </w:rPr>
        <w:t>organization’s</w:t>
      </w:r>
      <w:r w:rsidRPr="002D722B">
        <w:rPr>
          <w:rFonts w:ascii="Arial" w:hAnsi="Arial" w:cs="Arial"/>
        </w:rPr>
        <w:t xml:space="preserve"> FDI </w:t>
      </w:r>
      <w:proofErr w:type="gramStart"/>
      <w:r w:rsidRPr="002D722B">
        <w:rPr>
          <w:rFonts w:ascii="Arial" w:hAnsi="Arial" w:cs="Arial"/>
        </w:rPr>
        <w:t>on the basis of</w:t>
      </w:r>
      <w:proofErr w:type="gramEnd"/>
      <w:r w:rsidRPr="002D722B">
        <w:rPr>
          <w:rFonts w:ascii="Arial" w:hAnsi="Arial" w:cs="Arial"/>
        </w:rPr>
        <w:t xml:space="preserve"> ownership, location and </w:t>
      </w:r>
      <w:r w:rsidR="001B2F35" w:rsidRPr="002D722B">
        <w:rPr>
          <w:rFonts w:ascii="Arial" w:hAnsi="Arial" w:cs="Arial"/>
        </w:rPr>
        <w:t>internalization</w:t>
      </w:r>
      <w:r w:rsidRPr="002D722B">
        <w:rPr>
          <w:rFonts w:ascii="Arial" w:hAnsi="Arial" w:cs="Arial"/>
        </w:rPr>
        <w:t xml:space="preserve"> advantages (Bhandari et al., 2023). </w:t>
      </w:r>
      <w:r w:rsidRPr="002D722B">
        <w:rPr>
          <w:rFonts w:ascii="Arial" w:hAnsi="Arial" w:cs="Arial"/>
          <w:b/>
          <w:bCs/>
        </w:rPr>
        <w:t xml:space="preserve">Figure 7 </w:t>
      </w:r>
      <w:r w:rsidRPr="002D722B">
        <w:rPr>
          <w:rFonts w:ascii="Arial" w:hAnsi="Arial" w:cs="Arial"/>
        </w:rPr>
        <w:t xml:space="preserve">also represents the three advantages of the OLI framework. </w:t>
      </w:r>
    </w:p>
    <w:p w14:paraId="2501D4CC" w14:textId="77777777" w:rsidR="002D722B" w:rsidRPr="002D722B" w:rsidRDefault="002D722B" w:rsidP="00B13B7A">
      <w:pPr>
        <w:spacing w:line="360" w:lineRule="auto"/>
        <w:jc w:val="both"/>
        <w:rPr>
          <w:rFonts w:ascii="Arial" w:hAnsi="Arial" w:cs="Arial"/>
        </w:rPr>
      </w:pPr>
      <w:r w:rsidRPr="002D722B">
        <w:rPr>
          <w:rFonts w:ascii="Arial" w:hAnsi="Arial" w:cs="Arial"/>
          <w:noProof/>
          <w:lang w:val="en-IN"/>
        </w:rPr>
        <w:drawing>
          <wp:inline distT="114300" distB="114300" distL="114300" distR="114300" wp14:anchorId="24E82648" wp14:editId="661D16EA">
            <wp:extent cx="5791200" cy="3257550"/>
            <wp:effectExtent l="133350" t="114300" r="152400" b="15240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791200" cy="32575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24D5546" w14:textId="77777777" w:rsidR="002D722B" w:rsidRPr="002D722B" w:rsidRDefault="002D722B" w:rsidP="00B13B7A">
      <w:pPr>
        <w:spacing w:line="360" w:lineRule="auto"/>
        <w:jc w:val="center"/>
        <w:rPr>
          <w:rFonts w:ascii="Arial" w:hAnsi="Arial" w:cs="Arial"/>
          <w:b/>
          <w:bCs/>
        </w:rPr>
      </w:pPr>
      <w:r w:rsidRPr="002D722B">
        <w:rPr>
          <w:rFonts w:ascii="Arial" w:hAnsi="Arial" w:cs="Arial"/>
          <w:b/>
          <w:bCs/>
        </w:rPr>
        <w:lastRenderedPageBreak/>
        <w:t>Figure 7: OLI Framework</w:t>
      </w:r>
    </w:p>
    <w:p w14:paraId="7BCD3CFC" w14:textId="77777777" w:rsidR="002D722B" w:rsidRPr="002D722B" w:rsidRDefault="002D722B" w:rsidP="00B13B7A">
      <w:pPr>
        <w:spacing w:line="360" w:lineRule="auto"/>
        <w:jc w:val="center"/>
        <w:rPr>
          <w:rFonts w:ascii="Arial" w:hAnsi="Arial" w:cs="Arial"/>
        </w:rPr>
      </w:pPr>
      <w:r w:rsidRPr="002D722B">
        <w:rPr>
          <w:rFonts w:ascii="Arial" w:hAnsi="Arial" w:cs="Arial"/>
        </w:rPr>
        <w:t xml:space="preserve">(Source: </w:t>
      </w:r>
      <w:proofErr w:type="spellStart"/>
      <w:r w:rsidRPr="002D722B">
        <w:rPr>
          <w:rFonts w:ascii="Arial" w:hAnsi="Arial" w:cs="Arial"/>
        </w:rPr>
        <w:t>Collidu</w:t>
      </w:r>
      <w:proofErr w:type="spellEnd"/>
      <w:r w:rsidRPr="002D722B">
        <w:rPr>
          <w:rFonts w:ascii="Arial" w:hAnsi="Arial" w:cs="Arial"/>
        </w:rPr>
        <w:t>, 2023)</w:t>
      </w:r>
    </w:p>
    <w:p w14:paraId="0BA99898" w14:textId="6A8A4551" w:rsidR="002D722B" w:rsidRPr="002D722B" w:rsidRDefault="002D722B" w:rsidP="00B13B7A">
      <w:pPr>
        <w:spacing w:line="360" w:lineRule="auto"/>
        <w:jc w:val="both"/>
        <w:rPr>
          <w:rFonts w:ascii="Arial" w:hAnsi="Arial" w:cs="Arial"/>
        </w:rPr>
      </w:pPr>
      <w:r w:rsidRPr="002D722B">
        <w:rPr>
          <w:rFonts w:ascii="Arial" w:hAnsi="Arial" w:cs="Arial"/>
        </w:rPr>
        <w:t>This company needs to elevate digital marketing by imposing hyper-</w:t>
      </w:r>
      <w:r w:rsidR="001B2F35" w:rsidRPr="002D722B">
        <w:rPr>
          <w:rFonts w:ascii="Arial" w:hAnsi="Arial" w:cs="Arial"/>
        </w:rPr>
        <w:t>localization</w:t>
      </w:r>
      <w:r w:rsidRPr="002D722B">
        <w:rPr>
          <w:rFonts w:ascii="Arial" w:hAnsi="Arial" w:cs="Arial"/>
        </w:rPr>
        <w:t xml:space="preserve">. Adidas focuses on the urban areas by leveraging AI in its digital marketing campaigns. This marketing strategy can also help the company to enhance its brand image by implementing more unique, innovative and stylish products (The Shorty Award, 2025). On the other hand, it also operates a hybrid business model to expand its business in the footwear and accessory industry. Lastly, Adidas also needs to integrate product development, which led the company to manufacture unique and new products to mitigate the challenges to expand its business in the emerging market. </w:t>
      </w:r>
    </w:p>
    <w:p w14:paraId="044FBB3E" w14:textId="77777777" w:rsidR="002D722B" w:rsidRPr="000C10D8" w:rsidRDefault="002D722B" w:rsidP="00B13B7A">
      <w:pPr>
        <w:pStyle w:val="Heading2"/>
        <w:spacing w:line="360" w:lineRule="auto"/>
        <w:jc w:val="both"/>
        <w:rPr>
          <w:rFonts w:ascii="Arial" w:hAnsi="Arial" w:cs="Arial"/>
          <w:b/>
          <w:bCs/>
          <w:sz w:val="28"/>
          <w:szCs w:val="28"/>
          <w:shd w:val="clear" w:color="auto" w:fill="D5A6BD"/>
        </w:rPr>
      </w:pPr>
      <w:bookmarkStart w:id="19" w:name="_Toc227319687"/>
      <w:r w:rsidRPr="000C10D8">
        <w:rPr>
          <w:rFonts w:ascii="Arial" w:hAnsi="Arial" w:cs="Arial"/>
          <w:b/>
          <w:bCs/>
          <w:sz w:val="28"/>
          <w:szCs w:val="28"/>
        </w:rPr>
        <w:t>5. Strategic Evaluation and Recommendations</w:t>
      </w:r>
      <w:bookmarkEnd w:id="19"/>
      <w:r w:rsidRPr="000C10D8">
        <w:rPr>
          <w:rFonts w:ascii="Arial" w:hAnsi="Arial" w:cs="Arial"/>
          <w:b/>
          <w:bCs/>
          <w:sz w:val="28"/>
          <w:szCs w:val="28"/>
          <w:highlight w:val="white"/>
        </w:rPr>
        <w:t xml:space="preserve"> </w:t>
      </w:r>
    </w:p>
    <w:p w14:paraId="01CED999" w14:textId="77777777" w:rsidR="002D722B" w:rsidRPr="000C10D8" w:rsidRDefault="002D722B" w:rsidP="00B13B7A">
      <w:pPr>
        <w:pStyle w:val="Heading2"/>
        <w:spacing w:line="360" w:lineRule="auto"/>
        <w:jc w:val="both"/>
        <w:rPr>
          <w:rFonts w:ascii="Arial" w:hAnsi="Arial" w:cs="Arial"/>
          <w:b/>
          <w:bCs/>
          <w:sz w:val="28"/>
          <w:szCs w:val="28"/>
        </w:rPr>
      </w:pPr>
      <w:bookmarkStart w:id="20" w:name="_Toc227319688"/>
      <w:r w:rsidRPr="000C10D8">
        <w:rPr>
          <w:rFonts w:ascii="Arial" w:hAnsi="Arial" w:cs="Arial"/>
          <w:b/>
          <w:bCs/>
          <w:sz w:val="28"/>
          <w:szCs w:val="28"/>
        </w:rPr>
        <w:t>5.1. SWOT Analysis</w:t>
      </w:r>
      <w:bookmarkEnd w:id="20"/>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2D722B" w:rsidRPr="002D722B" w14:paraId="092ACF2A" w14:textId="77777777" w:rsidTr="003F1DF4">
        <w:tc>
          <w:tcPr>
            <w:tcW w:w="4680"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777E6C2A" w14:textId="6549B795" w:rsidR="002D722B" w:rsidRPr="002D722B" w:rsidRDefault="002D722B" w:rsidP="00B13B7A">
            <w:pPr>
              <w:widowControl w:val="0"/>
              <w:pBdr>
                <w:top w:val="nil"/>
                <w:left w:val="nil"/>
                <w:bottom w:val="nil"/>
                <w:right w:val="nil"/>
                <w:between w:val="nil"/>
              </w:pBdr>
              <w:spacing w:after="0" w:line="360" w:lineRule="auto"/>
              <w:jc w:val="center"/>
              <w:rPr>
                <w:rFonts w:ascii="Arial" w:hAnsi="Arial" w:cs="Arial"/>
                <w:b/>
                <w:bCs/>
              </w:rPr>
            </w:pPr>
            <w:r w:rsidRPr="002D722B">
              <w:rPr>
                <w:rFonts w:ascii="Arial" w:hAnsi="Arial" w:cs="Arial"/>
                <w:b/>
                <w:bCs/>
              </w:rPr>
              <w:t>Strength</w:t>
            </w:r>
          </w:p>
        </w:tc>
        <w:tc>
          <w:tcPr>
            <w:tcW w:w="4680"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48088032" w14:textId="5814B2C8" w:rsidR="002D722B" w:rsidRPr="002D722B" w:rsidRDefault="002D722B" w:rsidP="00B13B7A">
            <w:pPr>
              <w:widowControl w:val="0"/>
              <w:pBdr>
                <w:top w:val="nil"/>
                <w:left w:val="nil"/>
                <w:bottom w:val="nil"/>
                <w:right w:val="nil"/>
                <w:between w:val="nil"/>
              </w:pBdr>
              <w:spacing w:after="0" w:line="360" w:lineRule="auto"/>
              <w:jc w:val="center"/>
              <w:rPr>
                <w:rFonts w:ascii="Arial" w:hAnsi="Arial" w:cs="Arial"/>
                <w:b/>
                <w:bCs/>
              </w:rPr>
            </w:pPr>
            <w:r w:rsidRPr="002D722B">
              <w:rPr>
                <w:rFonts w:ascii="Arial" w:hAnsi="Arial" w:cs="Arial"/>
                <w:b/>
                <w:bCs/>
              </w:rPr>
              <w:t>Weakness</w:t>
            </w:r>
          </w:p>
        </w:tc>
      </w:tr>
      <w:tr w:rsidR="002D722B" w:rsidRPr="002D722B" w14:paraId="75B5EF1A" w14:textId="77777777" w:rsidTr="003F1DF4">
        <w:tc>
          <w:tcPr>
            <w:tcW w:w="4680" w:type="dxa"/>
            <w:tcBorders>
              <w:top w:val="single" w:sz="8" w:space="0" w:color="FFFFFF"/>
              <w:left w:val="single" w:sz="8" w:space="0" w:color="FFFFFF"/>
              <w:bottom w:val="single" w:sz="8" w:space="0" w:color="FFFFFF"/>
              <w:right w:val="single" w:sz="8" w:space="0" w:color="FFFFFF"/>
            </w:tcBorders>
            <w:shd w:val="clear" w:color="auto" w:fill="D9EAD3"/>
            <w:tcMar>
              <w:top w:w="100" w:type="dxa"/>
              <w:left w:w="100" w:type="dxa"/>
              <w:bottom w:w="100" w:type="dxa"/>
              <w:right w:w="100" w:type="dxa"/>
            </w:tcMar>
          </w:tcPr>
          <w:p w14:paraId="4A5A3F4C" w14:textId="77777777" w:rsidR="002D722B" w:rsidRPr="002D722B" w:rsidRDefault="002D722B" w:rsidP="00B13B7A">
            <w:pPr>
              <w:widowControl w:val="0"/>
              <w:numPr>
                <w:ilvl w:val="0"/>
                <w:numId w:val="14"/>
              </w:numPr>
              <w:pBdr>
                <w:top w:val="nil"/>
                <w:left w:val="nil"/>
                <w:bottom w:val="nil"/>
                <w:right w:val="nil"/>
                <w:between w:val="nil"/>
              </w:pBdr>
              <w:spacing w:before="200" w:after="0" w:line="360" w:lineRule="auto"/>
              <w:rPr>
                <w:rFonts w:ascii="Arial" w:hAnsi="Arial" w:cs="Arial"/>
              </w:rPr>
            </w:pPr>
            <w:r w:rsidRPr="002D722B">
              <w:rPr>
                <w:rFonts w:ascii="Arial" w:hAnsi="Arial" w:cs="Arial"/>
              </w:rPr>
              <w:t>Double-digit growth in the global markets and channels (Adidas, 2024a).</w:t>
            </w:r>
          </w:p>
          <w:p w14:paraId="033B1391" w14:textId="77777777" w:rsidR="002D722B" w:rsidRPr="002D722B" w:rsidRDefault="002D722B" w:rsidP="00B13B7A">
            <w:pPr>
              <w:widowControl w:val="0"/>
              <w:numPr>
                <w:ilvl w:val="0"/>
                <w:numId w:val="14"/>
              </w:numPr>
              <w:pBdr>
                <w:top w:val="nil"/>
                <w:left w:val="nil"/>
                <w:bottom w:val="nil"/>
                <w:right w:val="nil"/>
                <w:between w:val="nil"/>
              </w:pBdr>
              <w:spacing w:after="0" w:line="360" w:lineRule="auto"/>
              <w:rPr>
                <w:rFonts w:ascii="Arial" w:hAnsi="Arial" w:cs="Arial"/>
              </w:rPr>
            </w:pPr>
            <w:r w:rsidRPr="002D722B">
              <w:rPr>
                <w:rFonts w:ascii="Arial" w:hAnsi="Arial" w:cs="Arial"/>
              </w:rPr>
              <w:t>Global presence and distribution (Adidas, 2024a)</w:t>
            </w:r>
          </w:p>
          <w:p w14:paraId="0C6A43B2" w14:textId="77777777" w:rsidR="002D722B" w:rsidRPr="002D722B" w:rsidRDefault="002D722B" w:rsidP="00B13B7A">
            <w:pPr>
              <w:widowControl w:val="0"/>
              <w:numPr>
                <w:ilvl w:val="0"/>
                <w:numId w:val="14"/>
              </w:numPr>
              <w:pBdr>
                <w:top w:val="nil"/>
                <w:left w:val="nil"/>
                <w:bottom w:val="nil"/>
                <w:right w:val="nil"/>
                <w:between w:val="nil"/>
              </w:pBdr>
              <w:spacing w:after="0" w:line="360" w:lineRule="auto"/>
              <w:rPr>
                <w:rFonts w:ascii="Arial" w:hAnsi="Arial" w:cs="Arial"/>
              </w:rPr>
            </w:pPr>
            <w:r w:rsidRPr="002D722B">
              <w:rPr>
                <w:rFonts w:ascii="Arial" w:hAnsi="Arial" w:cs="Arial"/>
              </w:rPr>
              <w:t xml:space="preserve">Diverse portfolio. </w:t>
            </w:r>
          </w:p>
          <w:p w14:paraId="63B3C8F9" w14:textId="77777777" w:rsidR="002D722B" w:rsidRPr="002D722B" w:rsidRDefault="002D722B" w:rsidP="00B13B7A">
            <w:pPr>
              <w:widowControl w:val="0"/>
              <w:numPr>
                <w:ilvl w:val="0"/>
                <w:numId w:val="14"/>
              </w:numPr>
              <w:pBdr>
                <w:top w:val="nil"/>
                <w:left w:val="nil"/>
                <w:bottom w:val="nil"/>
                <w:right w:val="nil"/>
                <w:between w:val="nil"/>
              </w:pBdr>
              <w:spacing w:after="0" w:line="360" w:lineRule="auto"/>
              <w:rPr>
                <w:rFonts w:ascii="Arial" w:hAnsi="Arial" w:cs="Arial"/>
              </w:rPr>
            </w:pPr>
            <w:r w:rsidRPr="002D722B">
              <w:rPr>
                <w:rFonts w:ascii="Arial" w:hAnsi="Arial" w:cs="Arial"/>
              </w:rPr>
              <w:t>Digital presence.</w:t>
            </w:r>
          </w:p>
          <w:p w14:paraId="0331E9F8" w14:textId="77777777" w:rsidR="002D722B" w:rsidRPr="002D722B" w:rsidRDefault="002D722B" w:rsidP="00B13B7A">
            <w:pPr>
              <w:widowControl w:val="0"/>
              <w:numPr>
                <w:ilvl w:val="0"/>
                <w:numId w:val="14"/>
              </w:numPr>
              <w:pBdr>
                <w:top w:val="nil"/>
                <w:left w:val="nil"/>
                <w:bottom w:val="nil"/>
                <w:right w:val="nil"/>
                <w:between w:val="nil"/>
              </w:pBdr>
              <w:spacing w:after="0" w:line="360" w:lineRule="auto"/>
              <w:rPr>
                <w:rFonts w:ascii="Arial" w:hAnsi="Arial" w:cs="Arial"/>
              </w:rPr>
            </w:pPr>
            <w:r w:rsidRPr="002D722B">
              <w:rPr>
                <w:rFonts w:ascii="Arial" w:hAnsi="Arial" w:cs="Arial"/>
              </w:rPr>
              <w:t>Extended brand partnership (Adidas, 2024a).</w:t>
            </w:r>
          </w:p>
        </w:tc>
        <w:tc>
          <w:tcPr>
            <w:tcW w:w="4680" w:type="dxa"/>
            <w:tcBorders>
              <w:top w:val="single" w:sz="8" w:space="0" w:color="FFFFFF"/>
              <w:left w:val="single" w:sz="8" w:space="0" w:color="FFFFFF"/>
              <w:bottom w:val="single" w:sz="8" w:space="0" w:color="FFFFFF"/>
              <w:right w:val="single" w:sz="8" w:space="0" w:color="FFFFFF"/>
            </w:tcBorders>
            <w:shd w:val="clear" w:color="auto" w:fill="EA9999"/>
            <w:tcMar>
              <w:top w:w="100" w:type="dxa"/>
              <w:left w:w="100" w:type="dxa"/>
              <w:bottom w:w="100" w:type="dxa"/>
              <w:right w:w="100" w:type="dxa"/>
            </w:tcMar>
          </w:tcPr>
          <w:p w14:paraId="2CE97A67" w14:textId="77777777" w:rsidR="002D722B" w:rsidRPr="002D722B" w:rsidRDefault="002D722B" w:rsidP="00B13B7A">
            <w:pPr>
              <w:widowControl w:val="0"/>
              <w:numPr>
                <w:ilvl w:val="0"/>
                <w:numId w:val="25"/>
              </w:numPr>
              <w:pBdr>
                <w:top w:val="nil"/>
                <w:left w:val="nil"/>
                <w:bottom w:val="nil"/>
                <w:right w:val="nil"/>
                <w:between w:val="nil"/>
              </w:pBdr>
              <w:spacing w:before="200" w:after="0" w:line="360" w:lineRule="auto"/>
              <w:rPr>
                <w:rFonts w:ascii="Arial" w:hAnsi="Arial" w:cs="Arial"/>
              </w:rPr>
            </w:pPr>
            <w:r w:rsidRPr="002D722B">
              <w:rPr>
                <w:rFonts w:ascii="Arial" w:hAnsi="Arial" w:cs="Arial"/>
              </w:rPr>
              <w:t>Dependence on the sports market.</w:t>
            </w:r>
          </w:p>
          <w:p w14:paraId="14099AD0" w14:textId="77777777" w:rsidR="002D722B" w:rsidRPr="002D722B" w:rsidRDefault="002D722B" w:rsidP="00B13B7A">
            <w:pPr>
              <w:widowControl w:val="0"/>
              <w:numPr>
                <w:ilvl w:val="0"/>
                <w:numId w:val="25"/>
              </w:numPr>
              <w:pBdr>
                <w:top w:val="nil"/>
                <w:left w:val="nil"/>
                <w:bottom w:val="nil"/>
                <w:right w:val="nil"/>
                <w:between w:val="nil"/>
              </w:pBdr>
              <w:spacing w:after="0" w:line="360" w:lineRule="auto"/>
              <w:rPr>
                <w:rFonts w:ascii="Arial" w:hAnsi="Arial" w:cs="Arial"/>
              </w:rPr>
            </w:pPr>
            <w:r w:rsidRPr="002D722B">
              <w:rPr>
                <w:rFonts w:ascii="Arial" w:hAnsi="Arial" w:cs="Arial"/>
              </w:rPr>
              <w:t>Supply chain complexity (AFP, 2026).</w:t>
            </w:r>
          </w:p>
          <w:p w14:paraId="4F84DC6D" w14:textId="77777777" w:rsidR="002D722B" w:rsidRPr="002D722B" w:rsidRDefault="002D722B" w:rsidP="00B13B7A">
            <w:pPr>
              <w:widowControl w:val="0"/>
              <w:numPr>
                <w:ilvl w:val="0"/>
                <w:numId w:val="25"/>
              </w:numPr>
              <w:pBdr>
                <w:top w:val="nil"/>
                <w:left w:val="nil"/>
                <w:bottom w:val="nil"/>
                <w:right w:val="nil"/>
                <w:between w:val="nil"/>
              </w:pBdr>
              <w:spacing w:after="0" w:line="360" w:lineRule="auto"/>
              <w:rPr>
                <w:rFonts w:ascii="Arial" w:hAnsi="Arial" w:cs="Arial"/>
              </w:rPr>
            </w:pPr>
            <w:r w:rsidRPr="002D722B">
              <w:rPr>
                <w:rFonts w:ascii="Arial" w:hAnsi="Arial" w:cs="Arial"/>
              </w:rPr>
              <w:t>Limited presence in the market.</w:t>
            </w:r>
          </w:p>
          <w:p w14:paraId="37092AA6" w14:textId="77777777" w:rsidR="002D722B" w:rsidRPr="002D722B" w:rsidRDefault="002D722B" w:rsidP="00B13B7A">
            <w:pPr>
              <w:widowControl w:val="0"/>
              <w:numPr>
                <w:ilvl w:val="0"/>
                <w:numId w:val="25"/>
              </w:numPr>
              <w:pBdr>
                <w:top w:val="nil"/>
                <w:left w:val="nil"/>
                <w:bottom w:val="nil"/>
                <w:right w:val="nil"/>
                <w:between w:val="nil"/>
              </w:pBdr>
              <w:spacing w:after="0" w:line="360" w:lineRule="auto"/>
              <w:rPr>
                <w:rFonts w:ascii="Arial" w:hAnsi="Arial" w:cs="Arial"/>
              </w:rPr>
            </w:pPr>
            <w:r w:rsidRPr="002D722B">
              <w:rPr>
                <w:rFonts w:ascii="Arial" w:hAnsi="Arial" w:cs="Arial"/>
              </w:rPr>
              <w:t>Premium pricing (AFP, 2026).</w:t>
            </w:r>
          </w:p>
        </w:tc>
      </w:tr>
      <w:tr w:rsidR="002D722B" w:rsidRPr="002D722B" w14:paraId="20588D0B" w14:textId="77777777" w:rsidTr="003F1DF4">
        <w:tc>
          <w:tcPr>
            <w:tcW w:w="4680"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5FA2BF9D" w14:textId="2D1B92D3" w:rsidR="002D722B" w:rsidRPr="002D722B" w:rsidRDefault="002D722B" w:rsidP="00B13B7A">
            <w:pPr>
              <w:widowControl w:val="0"/>
              <w:pBdr>
                <w:top w:val="nil"/>
                <w:left w:val="nil"/>
                <w:bottom w:val="nil"/>
                <w:right w:val="nil"/>
                <w:between w:val="nil"/>
              </w:pBdr>
              <w:spacing w:after="0" w:line="360" w:lineRule="auto"/>
              <w:jc w:val="center"/>
              <w:rPr>
                <w:rFonts w:ascii="Arial" w:hAnsi="Arial" w:cs="Arial"/>
                <w:b/>
                <w:bCs/>
              </w:rPr>
            </w:pPr>
            <w:r w:rsidRPr="002D722B">
              <w:rPr>
                <w:rFonts w:ascii="Arial" w:hAnsi="Arial" w:cs="Arial"/>
                <w:b/>
                <w:bCs/>
              </w:rPr>
              <w:t>Opportunity</w:t>
            </w:r>
          </w:p>
        </w:tc>
        <w:tc>
          <w:tcPr>
            <w:tcW w:w="4680"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019DDDF4" w14:textId="15DC7F46" w:rsidR="002D722B" w:rsidRPr="002D722B" w:rsidRDefault="002D722B" w:rsidP="00B13B7A">
            <w:pPr>
              <w:widowControl w:val="0"/>
              <w:pBdr>
                <w:top w:val="nil"/>
                <w:left w:val="nil"/>
                <w:bottom w:val="nil"/>
                <w:right w:val="nil"/>
                <w:between w:val="nil"/>
              </w:pBdr>
              <w:spacing w:after="0" w:line="360" w:lineRule="auto"/>
              <w:jc w:val="center"/>
              <w:rPr>
                <w:rFonts w:ascii="Arial" w:hAnsi="Arial" w:cs="Arial"/>
                <w:b/>
                <w:bCs/>
              </w:rPr>
            </w:pPr>
            <w:r w:rsidRPr="002D722B">
              <w:rPr>
                <w:rFonts w:ascii="Arial" w:hAnsi="Arial" w:cs="Arial"/>
                <w:b/>
                <w:bCs/>
              </w:rPr>
              <w:t>Threats</w:t>
            </w:r>
          </w:p>
        </w:tc>
      </w:tr>
      <w:tr w:rsidR="002D722B" w:rsidRPr="002D722B" w14:paraId="069CDE3A" w14:textId="77777777" w:rsidTr="003F1DF4">
        <w:tc>
          <w:tcPr>
            <w:tcW w:w="4680" w:type="dxa"/>
            <w:tcBorders>
              <w:top w:val="single" w:sz="8" w:space="0" w:color="FFFFFF"/>
              <w:left w:val="single" w:sz="8" w:space="0" w:color="FFFFFF"/>
              <w:bottom w:val="single" w:sz="8" w:space="0" w:color="FFFFFF"/>
              <w:right w:val="single" w:sz="8" w:space="0" w:color="FFFFFF"/>
            </w:tcBorders>
            <w:shd w:val="clear" w:color="auto" w:fill="A2C4C9"/>
            <w:tcMar>
              <w:top w:w="100" w:type="dxa"/>
              <w:left w:w="100" w:type="dxa"/>
              <w:bottom w:w="100" w:type="dxa"/>
              <w:right w:w="100" w:type="dxa"/>
            </w:tcMar>
          </w:tcPr>
          <w:p w14:paraId="0027A9B4" w14:textId="77777777" w:rsidR="002D722B" w:rsidRPr="002D722B" w:rsidRDefault="002D722B" w:rsidP="00B13B7A">
            <w:pPr>
              <w:widowControl w:val="0"/>
              <w:numPr>
                <w:ilvl w:val="0"/>
                <w:numId w:val="10"/>
              </w:numPr>
              <w:pBdr>
                <w:top w:val="nil"/>
                <w:left w:val="nil"/>
                <w:bottom w:val="nil"/>
                <w:right w:val="nil"/>
                <w:between w:val="nil"/>
              </w:pBdr>
              <w:spacing w:before="200" w:after="0" w:line="360" w:lineRule="auto"/>
              <w:rPr>
                <w:rFonts w:ascii="Arial" w:hAnsi="Arial" w:cs="Arial"/>
              </w:rPr>
            </w:pPr>
            <w:r w:rsidRPr="002D722B">
              <w:rPr>
                <w:rFonts w:ascii="Arial" w:hAnsi="Arial" w:cs="Arial"/>
              </w:rPr>
              <w:t>Stable political environment.</w:t>
            </w:r>
          </w:p>
          <w:p w14:paraId="0CA6210B" w14:textId="77777777" w:rsidR="002D722B" w:rsidRPr="002D722B" w:rsidRDefault="002D722B" w:rsidP="00B13B7A">
            <w:pPr>
              <w:widowControl w:val="0"/>
              <w:numPr>
                <w:ilvl w:val="0"/>
                <w:numId w:val="10"/>
              </w:numPr>
              <w:pBdr>
                <w:top w:val="nil"/>
                <w:left w:val="nil"/>
                <w:bottom w:val="nil"/>
                <w:right w:val="nil"/>
                <w:between w:val="nil"/>
              </w:pBdr>
              <w:spacing w:after="0" w:line="360" w:lineRule="auto"/>
              <w:rPr>
                <w:rFonts w:ascii="Arial" w:hAnsi="Arial" w:cs="Arial"/>
              </w:rPr>
            </w:pPr>
            <w:r w:rsidRPr="002D722B">
              <w:rPr>
                <w:rFonts w:ascii="Arial" w:hAnsi="Arial" w:cs="Arial"/>
              </w:rPr>
              <w:t>High GDP.</w:t>
            </w:r>
          </w:p>
          <w:p w14:paraId="5C4E5922" w14:textId="77777777" w:rsidR="002D722B" w:rsidRPr="002D722B" w:rsidRDefault="002D722B" w:rsidP="00B13B7A">
            <w:pPr>
              <w:widowControl w:val="0"/>
              <w:numPr>
                <w:ilvl w:val="0"/>
                <w:numId w:val="10"/>
              </w:numPr>
              <w:pBdr>
                <w:top w:val="nil"/>
                <w:left w:val="nil"/>
                <w:bottom w:val="nil"/>
                <w:right w:val="nil"/>
                <w:between w:val="nil"/>
              </w:pBdr>
              <w:spacing w:after="0" w:line="360" w:lineRule="auto"/>
              <w:rPr>
                <w:rFonts w:ascii="Arial" w:hAnsi="Arial" w:cs="Arial"/>
              </w:rPr>
            </w:pPr>
            <w:r w:rsidRPr="002D722B">
              <w:rPr>
                <w:rFonts w:ascii="Arial" w:hAnsi="Arial" w:cs="Arial"/>
              </w:rPr>
              <w:t>Innovation.</w:t>
            </w:r>
          </w:p>
          <w:p w14:paraId="44BE4B6A" w14:textId="77777777" w:rsidR="002D722B" w:rsidRPr="002D722B" w:rsidRDefault="002D722B" w:rsidP="00B13B7A">
            <w:pPr>
              <w:widowControl w:val="0"/>
              <w:numPr>
                <w:ilvl w:val="0"/>
                <w:numId w:val="10"/>
              </w:numPr>
              <w:pBdr>
                <w:top w:val="nil"/>
                <w:left w:val="nil"/>
                <w:bottom w:val="nil"/>
                <w:right w:val="nil"/>
                <w:between w:val="nil"/>
              </w:pBdr>
              <w:spacing w:after="0" w:line="360" w:lineRule="auto"/>
              <w:rPr>
                <w:rFonts w:ascii="Arial" w:hAnsi="Arial" w:cs="Arial"/>
              </w:rPr>
            </w:pPr>
            <w:r w:rsidRPr="002D722B">
              <w:rPr>
                <w:rFonts w:ascii="Arial" w:hAnsi="Arial" w:cs="Arial"/>
              </w:rPr>
              <w:lastRenderedPageBreak/>
              <w:t>Expansion in the emerging market.</w:t>
            </w:r>
          </w:p>
        </w:tc>
        <w:tc>
          <w:tcPr>
            <w:tcW w:w="4680" w:type="dxa"/>
            <w:tcBorders>
              <w:top w:val="single" w:sz="8" w:space="0" w:color="FFFFFF"/>
              <w:left w:val="single" w:sz="8" w:space="0" w:color="FFFFFF"/>
              <w:bottom w:val="single" w:sz="8" w:space="0" w:color="FFFFFF"/>
              <w:right w:val="single" w:sz="8" w:space="0" w:color="FFFFFF"/>
            </w:tcBorders>
            <w:shd w:val="clear" w:color="auto" w:fill="E6B8AF"/>
            <w:tcMar>
              <w:top w:w="100" w:type="dxa"/>
              <w:left w:w="100" w:type="dxa"/>
              <w:bottom w:w="100" w:type="dxa"/>
              <w:right w:w="100" w:type="dxa"/>
            </w:tcMar>
          </w:tcPr>
          <w:p w14:paraId="53600131" w14:textId="77777777" w:rsidR="002D722B" w:rsidRPr="002D722B" w:rsidRDefault="002D722B" w:rsidP="00B13B7A">
            <w:pPr>
              <w:widowControl w:val="0"/>
              <w:numPr>
                <w:ilvl w:val="0"/>
                <w:numId w:val="6"/>
              </w:numPr>
              <w:pBdr>
                <w:top w:val="nil"/>
                <w:left w:val="nil"/>
                <w:bottom w:val="nil"/>
                <w:right w:val="nil"/>
                <w:between w:val="nil"/>
              </w:pBdr>
              <w:spacing w:before="200" w:after="0" w:line="360" w:lineRule="auto"/>
              <w:rPr>
                <w:rFonts w:ascii="Arial" w:hAnsi="Arial" w:cs="Arial"/>
              </w:rPr>
            </w:pPr>
            <w:r w:rsidRPr="002D722B">
              <w:rPr>
                <w:rFonts w:ascii="Arial" w:hAnsi="Arial" w:cs="Arial"/>
              </w:rPr>
              <w:lastRenderedPageBreak/>
              <w:t>High competition.</w:t>
            </w:r>
          </w:p>
          <w:p w14:paraId="251A8CEB" w14:textId="77777777" w:rsidR="002D722B" w:rsidRPr="002D722B" w:rsidRDefault="002D722B" w:rsidP="00B13B7A">
            <w:pPr>
              <w:widowControl w:val="0"/>
              <w:numPr>
                <w:ilvl w:val="0"/>
                <w:numId w:val="6"/>
              </w:numPr>
              <w:pBdr>
                <w:top w:val="nil"/>
                <w:left w:val="nil"/>
                <w:bottom w:val="nil"/>
                <w:right w:val="nil"/>
                <w:between w:val="nil"/>
              </w:pBdr>
              <w:spacing w:after="0" w:line="360" w:lineRule="auto"/>
              <w:rPr>
                <w:rFonts w:ascii="Arial" w:hAnsi="Arial" w:cs="Arial"/>
              </w:rPr>
            </w:pPr>
            <w:r w:rsidRPr="002D722B">
              <w:rPr>
                <w:rFonts w:ascii="Arial" w:hAnsi="Arial" w:cs="Arial"/>
              </w:rPr>
              <w:t>Discriminatory and racist culture.</w:t>
            </w:r>
          </w:p>
        </w:tc>
      </w:tr>
    </w:tbl>
    <w:p w14:paraId="4B061C27" w14:textId="77777777" w:rsidR="002D722B" w:rsidRPr="002D722B" w:rsidRDefault="002D722B" w:rsidP="00B13B7A">
      <w:pPr>
        <w:spacing w:before="200" w:line="360" w:lineRule="auto"/>
        <w:jc w:val="center"/>
        <w:rPr>
          <w:rFonts w:ascii="Arial" w:hAnsi="Arial" w:cs="Arial"/>
          <w:b/>
          <w:bCs/>
        </w:rPr>
      </w:pPr>
      <w:r w:rsidRPr="002D722B">
        <w:rPr>
          <w:rFonts w:ascii="Arial" w:hAnsi="Arial" w:cs="Arial"/>
          <w:b/>
          <w:bCs/>
        </w:rPr>
        <w:t>Table 5: SWOT Analysis</w:t>
      </w:r>
    </w:p>
    <w:p w14:paraId="4472F024" w14:textId="77777777" w:rsidR="002D722B" w:rsidRPr="002D722B" w:rsidRDefault="002D722B" w:rsidP="00B13B7A">
      <w:pPr>
        <w:spacing w:before="200" w:line="360" w:lineRule="auto"/>
        <w:jc w:val="center"/>
        <w:rPr>
          <w:rFonts w:ascii="Arial" w:hAnsi="Arial" w:cs="Arial"/>
          <w:b/>
          <w:bCs/>
        </w:rPr>
      </w:pPr>
      <w:r w:rsidRPr="002D722B">
        <w:rPr>
          <w:rFonts w:ascii="Arial" w:hAnsi="Arial" w:cs="Arial"/>
        </w:rPr>
        <w:t>(Source: Self-Created)</w:t>
      </w:r>
    </w:p>
    <w:p w14:paraId="0873651B" w14:textId="77777777" w:rsidR="002D722B" w:rsidRPr="002D722B" w:rsidRDefault="002D722B" w:rsidP="00B13B7A">
      <w:pPr>
        <w:spacing w:line="360" w:lineRule="auto"/>
        <w:jc w:val="both"/>
        <w:rPr>
          <w:rFonts w:ascii="Arial" w:hAnsi="Arial" w:cs="Arial"/>
        </w:rPr>
      </w:pPr>
      <w:r w:rsidRPr="002D722B">
        <w:rPr>
          <w:rFonts w:ascii="Arial" w:hAnsi="Arial" w:cs="Arial"/>
          <w:b/>
          <w:bCs/>
        </w:rPr>
        <w:t xml:space="preserve">Analysis: </w:t>
      </w:r>
      <w:r w:rsidRPr="002D722B">
        <w:rPr>
          <w:rFonts w:ascii="Arial" w:hAnsi="Arial" w:cs="Arial"/>
        </w:rPr>
        <w:t xml:space="preserve">SWOT analysis discusses the summary of the internal and external analysis of the company’s internal and external market. Adidas demonstrates impressive </w:t>
      </w:r>
      <w:r w:rsidRPr="002D722B">
        <w:rPr>
          <w:rFonts w:ascii="Arial" w:hAnsi="Arial" w:cs="Arial"/>
          <w:b/>
          <w:bCs/>
        </w:rPr>
        <w:t>strength</w:t>
      </w:r>
      <w:r w:rsidRPr="002D722B">
        <w:rPr>
          <w:rFonts w:ascii="Arial" w:hAnsi="Arial" w:cs="Arial"/>
        </w:rPr>
        <w:t xml:space="preserve"> through its double-digit growth globally, extensive reach worldwide, diverse product offerings, robust digital footprint, and brand partnerships. However, areas of </w:t>
      </w:r>
      <w:r w:rsidRPr="002D722B">
        <w:rPr>
          <w:rFonts w:ascii="Arial" w:hAnsi="Arial" w:cs="Arial"/>
          <w:b/>
          <w:bCs/>
        </w:rPr>
        <w:t>weakness</w:t>
      </w:r>
      <w:r w:rsidRPr="002D722B">
        <w:rPr>
          <w:rFonts w:ascii="Arial" w:hAnsi="Arial" w:cs="Arial"/>
        </w:rPr>
        <w:t xml:space="preserve"> include high dependence on the sports market, intricate supply chain management, minimal market penetration in certain markets, and premium pricing that may act as an impediment for consumers. On the other hand, </w:t>
      </w:r>
      <w:r w:rsidRPr="002D722B">
        <w:rPr>
          <w:rFonts w:ascii="Arial" w:hAnsi="Arial" w:cs="Arial"/>
          <w:b/>
          <w:bCs/>
        </w:rPr>
        <w:t>opportunities</w:t>
      </w:r>
      <w:r w:rsidRPr="002D722B">
        <w:rPr>
          <w:rFonts w:ascii="Arial" w:hAnsi="Arial" w:cs="Arial"/>
        </w:rPr>
        <w:t xml:space="preserve"> of the company lie in stable political scenarios, robust GDP growth in many markets, sports technology advancements, and emerging markets. The </w:t>
      </w:r>
      <w:r w:rsidRPr="002D722B">
        <w:rPr>
          <w:rFonts w:ascii="Arial" w:hAnsi="Arial" w:cs="Arial"/>
          <w:b/>
          <w:bCs/>
        </w:rPr>
        <w:t>threats</w:t>
      </w:r>
      <w:r w:rsidRPr="002D722B">
        <w:rPr>
          <w:rFonts w:ascii="Arial" w:hAnsi="Arial" w:cs="Arial"/>
        </w:rPr>
        <w:t xml:space="preserve"> include the presence of high competition from global sportswear companies and the possibility of social issues such as discriminatory or racist cultures. Overall, Adidas has a better opportunity in the market for </w:t>
      </w:r>
      <w:proofErr w:type="gramStart"/>
      <w:r w:rsidRPr="002D722B">
        <w:rPr>
          <w:rFonts w:ascii="Arial" w:hAnsi="Arial" w:cs="Arial"/>
        </w:rPr>
        <w:t>expansion</w:t>
      </w:r>
      <w:proofErr w:type="gramEnd"/>
      <w:r w:rsidRPr="002D722B">
        <w:rPr>
          <w:rFonts w:ascii="Arial" w:hAnsi="Arial" w:cs="Arial"/>
        </w:rPr>
        <w:t xml:space="preserve"> their business. </w:t>
      </w:r>
    </w:p>
    <w:p w14:paraId="4DFA6FFC" w14:textId="77777777" w:rsidR="002D722B" w:rsidRPr="000C10D8" w:rsidRDefault="002D722B" w:rsidP="00B13B7A">
      <w:pPr>
        <w:pStyle w:val="Heading2"/>
        <w:spacing w:line="360" w:lineRule="auto"/>
        <w:jc w:val="both"/>
        <w:rPr>
          <w:rFonts w:ascii="Arial" w:hAnsi="Arial" w:cs="Arial"/>
          <w:b/>
          <w:bCs/>
          <w:sz w:val="28"/>
          <w:szCs w:val="28"/>
        </w:rPr>
      </w:pPr>
      <w:bookmarkStart w:id="21" w:name="_Toc227319689"/>
      <w:r w:rsidRPr="000C10D8">
        <w:rPr>
          <w:rFonts w:ascii="Arial" w:hAnsi="Arial" w:cs="Arial"/>
          <w:b/>
          <w:bCs/>
          <w:sz w:val="28"/>
          <w:szCs w:val="28"/>
        </w:rPr>
        <w:t>5.2. Ansoff’s Matrix</w:t>
      </w:r>
      <w:bookmarkEnd w:id="21"/>
    </w:p>
    <w:p w14:paraId="1BA6F2B6" w14:textId="77777777" w:rsidR="002D722B" w:rsidRPr="002D722B" w:rsidRDefault="002D722B" w:rsidP="00B13B7A">
      <w:pPr>
        <w:spacing w:line="360" w:lineRule="auto"/>
        <w:jc w:val="both"/>
        <w:rPr>
          <w:rFonts w:ascii="Arial" w:hAnsi="Arial" w:cs="Arial"/>
        </w:rPr>
      </w:pPr>
      <w:r w:rsidRPr="002D722B">
        <w:rPr>
          <w:rFonts w:ascii="Arial" w:hAnsi="Arial" w:cs="Arial"/>
        </w:rPr>
        <w:t>The Ansoff matrix is used for providing a market planning strategy for</w:t>
      </w:r>
      <w:r w:rsidRPr="002D722B">
        <w:rPr>
          <w:rFonts w:ascii="Arial" w:hAnsi="Arial" w:cs="Arial"/>
          <w:b/>
          <w:bCs/>
        </w:rPr>
        <w:t xml:space="preserve"> </w:t>
      </w:r>
      <w:r w:rsidRPr="002D722B">
        <w:rPr>
          <w:rFonts w:ascii="Arial" w:hAnsi="Arial" w:cs="Arial"/>
        </w:rPr>
        <w:t>strategizing while entering a new market with a critical description of the existing market. The Ansoff matrix involves four factors to study the market situation and plan the strategy to increase sales in the market (</w:t>
      </w:r>
      <w:r w:rsidRPr="002D722B">
        <w:rPr>
          <w:rFonts w:ascii="Arial" w:hAnsi="Arial" w:cs="Arial"/>
          <w:b/>
          <w:bCs/>
        </w:rPr>
        <w:t>Refer to Figure 8</w:t>
      </w:r>
      <w:r w:rsidRPr="002D722B">
        <w:rPr>
          <w:rFonts w:ascii="Arial" w:hAnsi="Arial" w:cs="Arial"/>
        </w:rPr>
        <w:t xml:space="preserve">). </w:t>
      </w:r>
    </w:p>
    <w:p w14:paraId="6EB9F3A0" w14:textId="77777777" w:rsidR="002D722B" w:rsidRPr="002D722B" w:rsidRDefault="002D722B" w:rsidP="00B13B7A">
      <w:pPr>
        <w:spacing w:line="360" w:lineRule="auto"/>
        <w:jc w:val="center"/>
        <w:rPr>
          <w:rFonts w:ascii="Arial" w:hAnsi="Arial" w:cs="Arial"/>
        </w:rPr>
      </w:pPr>
      <w:r w:rsidRPr="002D722B">
        <w:rPr>
          <w:rFonts w:ascii="Arial" w:hAnsi="Arial" w:cs="Arial"/>
          <w:noProof/>
          <w:lang w:val="en-IN"/>
        </w:rPr>
        <w:lastRenderedPageBreak/>
        <w:drawing>
          <wp:inline distT="114300" distB="114300" distL="114300" distR="114300" wp14:anchorId="2852CEBB" wp14:editId="076A43CD">
            <wp:extent cx="5662613" cy="3275967"/>
            <wp:effectExtent l="114300" t="114300" r="147955" b="153035"/>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662613" cy="327596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EC43436" w14:textId="77777777" w:rsidR="002D722B" w:rsidRPr="002D722B" w:rsidRDefault="002D722B" w:rsidP="00B13B7A">
      <w:pPr>
        <w:spacing w:line="360" w:lineRule="auto"/>
        <w:jc w:val="center"/>
        <w:rPr>
          <w:rFonts w:ascii="Arial" w:hAnsi="Arial" w:cs="Arial"/>
          <w:b/>
          <w:bCs/>
        </w:rPr>
      </w:pPr>
      <w:r w:rsidRPr="002D722B">
        <w:rPr>
          <w:rFonts w:ascii="Arial" w:hAnsi="Arial" w:cs="Arial"/>
          <w:b/>
          <w:bCs/>
        </w:rPr>
        <w:t>Figure 8: Ansoff Matrix</w:t>
      </w:r>
    </w:p>
    <w:p w14:paraId="7813FBD1" w14:textId="77777777" w:rsidR="002D722B" w:rsidRPr="002D722B" w:rsidRDefault="002D722B" w:rsidP="00B13B7A">
      <w:pPr>
        <w:spacing w:line="360" w:lineRule="auto"/>
        <w:jc w:val="center"/>
        <w:rPr>
          <w:rFonts w:ascii="Arial" w:hAnsi="Arial" w:cs="Arial"/>
        </w:rPr>
      </w:pPr>
      <w:r w:rsidRPr="002D722B">
        <w:rPr>
          <w:rFonts w:ascii="Arial" w:hAnsi="Arial" w:cs="Arial"/>
        </w:rPr>
        <w:t xml:space="preserve">(Source: </w:t>
      </w:r>
      <w:proofErr w:type="spellStart"/>
      <w:r w:rsidRPr="002D722B">
        <w:rPr>
          <w:rFonts w:ascii="Arial" w:hAnsi="Arial" w:cs="Arial"/>
        </w:rPr>
        <w:t>Peterdy</w:t>
      </w:r>
      <w:proofErr w:type="spellEnd"/>
      <w:r w:rsidRPr="002D722B">
        <w:rPr>
          <w:rFonts w:ascii="Arial" w:hAnsi="Arial" w:cs="Arial"/>
        </w:rPr>
        <w:t>, 2022)</w:t>
      </w:r>
    </w:p>
    <w:p w14:paraId="31B07909" w14:textId="77777777" w:rsidR="002D722B" w:rsidRPr="002D722B" w:rsidRDefault="002D722B" w:rsidP="00B13B7A">
      <w:pPr>
        <w:spacing w:line="360" w:lineRule="auto"/>
        <w:jc w:val="both"/>
        <w:rPr>
          <w:rFonts w:ascii="Arial" w:hAnsi="Arial" w:cs="Arial"/>
        </w:rPr>
      </w:pPr>
      <w:r w:rsidRPr="002D722B">
        <w:rPr>
          <w:rFonts w:ascii="Arial" w:hAnsi="Arial" w:cs="Arial"/>
        </w:rPr>
        <w:t>Market penetration helps increase sales of existing products in the current country. According to Reid (2025), Adidas' sales increased its market share to 8.9% in 2024, compared with other brands in the US market [</w:t>
      </w:r>
      <w:r w:rsidRPr="002D722B">
        <w:rPr>
          <w:rFonts w:ascii="Arial" w:hAnsi="Arial" w:cs="Arial"/>
          <w:b/>
          <w:bCs/>
        </w:rPr>
        <w:t>Refer to Appendix 3</w:t>
      </w:r>
      <w:r w:rsidRPr="002D722B">
        <w:rPr>
          <w:rFonts w:ascii="Arial" w:hAnsi="Arial" w:cs="Arial"/>
        </w:rPr>
        <w:t xml:space="preserve">]. In the process of entering a new market, Adidas should innovate new products according to the market's needs. Adidas </w:t>
      </w:r>
      <w:proofErr w:type="gramStart"/>
      <w:r w:rsidRPr="002D722B">
        <w:rPr>
          <w:rFonts w:ascii="Arial" w:hAnsi="Arial" w:cs="Arial"/>
        </w:rPr>
        <w:t>work</w:t>
      </w:r>
      <w:proofErr w:type="gramEnd"/>
      <w:r w:rsidRPr="002D722B">
        <w:rPr>
          <w:rFonts w:ascii="Arial" w:hAnsi="Arial" w:cs="Arial"/>
        </w:rPr>
        <w:t xml:space="preserve"> with 100% recycled materials to sustain the environmental aspects around the world (Adidas, 2023). Diversification refers to innovating new products in a new market by transforming old products and introducing new ones. </w:t>
      </w:r>
      <w:r w:rsidRPr="002D722B">
        <w:rPr>
          <w:rFonts w:ascii="Arial" w:hAnsi="Arial" w:cs="Arial"/>
          <w:b/>
          <w:bCs/>
        </w:rPr>
        <w:t xml:space="preserve">Market development </w:t>
      </w:r>
      <w:r w:rsidRPr="002D722B">
        <w:rPr>
          <w:rFonts w:ascii="Arial" w:hAnsi="Arial" w:cs="Arial"/>
        </w:rPr>
        <w:t xml:space="preserve">involves the idea of increasing sales of an existing product in a new market that supports the company's growth. According to an article by Global Data (2024), Adidas already expanded business across Asia-Pacific, Africa, Europe, America and </w:t>
      </w:r>
      <w:proofErr w:type="gramStart"/>
      <w:r w:rsidRPr="002D722B">
        <w:rPr>
          <w:rFonts w:ascii="Arial" w:hAnsi="Arial" w:cs="Arial"/>
        </w:rPr>
        <w:t>Middle-east</w:t>
      </w:r>
      <w:proofErr w:type="gramEnd"/>
      <w:r w:rsidRPr="002D722B">
        <w:rPr>
          <w:rFonts w:ascii="Arial" w:hAnsi="Arial" w:cs="Arial"/>
        </w:rPr>
        <w:t xml:space="preserve">. Market development improvements can be implemented through the digital transformation of the operations, collaborations with media, and providing affordable prices as per the market needs. In different countries, Adidas should focus on innovation </w:t>
      </w:r>
      <w:r w:rsidRPr="002D722B">
        <w:rPr>
          <w:rFonts w:ascii="Arial" w:hAnsi="Arial" w:cs="Arial"/>
        </w:rPr>
        <w:lastRenderedPageBreak/>
        <w:t xml:space="preserve">and sustainability for the significant countries’ market exposure, by improving the supply chain and in-house production. </w:t>
      </w:r>
    </w:p>
    <w:p w14:paraId="5A202EB3" w14:textId="77777777" w:rsidR="002D722B" w:rsidRPr="000C10D8" w:rsidRDefault="002D722B" w:rsidP="00B13B7A">
      <w:pPr>
        <w:pStyle w:val="Heading2"/>
        <w:spacing w:line="360" w:lineRule="auto"/>
        <w:jc w:val="both"/>
        <w:rPr>
          <w:rFonts w:ascii="Arial" w:hAnsi="Arial" w:cs="Arial"/>
          <w:b/>
          <w:bCs/>
          <w:sz w:val="28"/>
          <w:szCs w:val="28"/>
        </w:rPr>
      </w:pPr>
      <w:bookmarkStart w:id="22" w:name="_Toc227319690"/>
      <w:r w:rsidRPr="000C10D8">
        <w:rPr>
          <w:rFonts w:ascii="Arial" w:hAnsi="Arial" w:cs="Arial"/>
          <w:b/>
          <w:bCs/>
          <w:sz w:val="28"/>
          <w:szCs w:val="28"/>
        </w:rPr>
        <w:t>5.3. Recommendation for Improving Business Strategy</w:t>
      </w:r>
      <w:bookmarkEnd w:id="22"/>
    </w:p>
    <w:p w14:paraId="1FAC8077" w14:textId="3E414580" w:rsidR="002D722B" w:rsidRPr="002D722B" w:rsidRDefault="002D722B" w:rsidP="00B13B7A">
      <w:pPr>
        <w:spacing w:line="360" w:lineRule="auto"/>
        <w:jc w:val="both"/>
        <w:rPr>
          <w:rFonts w:ascii="Arial" w:hAnsi="Arial" w:cs="Arial"/>
        </w:rPr>
      </w:pPr>
      <w:r w:rsidRPr="002D722B">
        <w:rPr>
          <w:rFonts w:ascii="Arial" w:hAnsi="Arial" w:cs="Arial"/>
          <w:b/>
          <w:bCs/>
        </w:rPr>
        <w:t>Accelerate Hyper-</w:t>
      </w:r>
      <w:r w:rsidR="001B2F35" w:rsidRPr="002D722B">
        <w:rPr>
          <w:rFonts w:ascii="Arial" w:hAnsi="Arial" w:cs="Arial"/>
          <w:b/>
          <w:bCs/>
        </w:rPr>
        <w:t>Localized</w:t>
      </w:r>
      <w:r w:rsidRPr="002D722B">
        <w:rPr>
          <w:rFonts w:ascii="Arial" w:hAnsi="Arial" w:cs="Arial"/>
          <w:b/>
          <w:bCs/>
        </w:rPr>
        <w:t xml:space="preserve"> Digital Marketing: </w:t>
      </w:r>
      <w:r w:rsidRPr="002D722B">
        <w:rPr>
          <w:rFonts w:ascii="Arial" w:hAnsi="Arial" w:cs="Arial"/>
        </w:rPr>
        <w:t>The brand is focused on urban areas; the company can use the power of AI to hyper-</w:t>
      </w:r>
      <w:r w:rsidR="001B2F35" w:rsidRPr="002D722B">
        <w:rPr>
          <w:rFonts w:ascii="Arial" w:hAnsi="Arial" w:cs="Arial"/>
        </w:rPr>
        <w:t>localize</w:t>
      </w:r>
      <w:r w:rsidRPr="002D722B">
        <w:rPr>
          <w:rFonts w:ascii="Arial" w:hAnsi="Arial" w:cs="Arial"/>
        </w:rPr>
        <w:t xml:space="preserve"> its app and marketing presence in smaller regions. Leveraging hyper-local language digital marketing campaigns in high-potential and underserved markets such as Southeast Asia for "Direct-to-Consumer" marketing, as opposed to global marketing campaigns.</w:t>
      </w:r>
    </w:p>
    <w:p w14:paraId="37C91D3D" w14:textId="77777777" w:rsidR="002D722B" w:rsidRPr="002D722B" w:rsidRDefault="002D722B" w:rsidP="00B13B7A">
      <w:pPr>
        <w:spacing w:line="360" w:lineRule="auto"/>
        <w:jc w:val="both"/>
        <w:rPr>
          <w:rFonts w:ascii="Arial" w:hAnsi="Arial" w:cs="Arial"/>
        </w:rPr>
      </w:pPr>
      <w:r w:rsidRPr="002D722B">
        <w:rPr>
          <w:rFonts w:ascii="Arial" w:hAnsi="Arial" w:cs="Arial"/>
          <w:b/>
          <w:bCs/>
        </w:rPr>
        <w:t xml:space="preserve">Integrate Circularity in Product Development: </w:t>
      </w:r>
      <w:r w:rsidRPr="002D722B">
        <w:rPr>
          <w:rFonts w:ascii="Arial" w:hAnsi="Arial" w:cs="Arial"/>
        </w:rPr>
        <w:t xml:space="preserve">Adidas produces some disposable products; the company can develop the product to move beyond the use of recycled products towards a full "Take Back and Recycle" business model for all core product lines. Scale the "Made to be Remade" business model for the </w:t>
      </w:r>
      <w:proofErr w:type="spellStart"/>
      <w:r w:rsidRPr="002D722B">
        <w:rPr>
          <w:rFonts w:ascii="Arial" w:hAnsi="Arial" w:cs="Arial"/>
        </w:rPr>
        <w:t>Ultraboost</w:t>
      </w:r>
      <w:proofErr w:type="spellEnd"/>
      <w:r w:rsidRPr="002D722B">
        <w:rPr>
          <w:rFonts w:ascii="Arial" w:hAnsi="Arial" w:cs="Arial"/>
        </w:rPr>
        <w:t xml:space="preserve"> shoe line, whereby customers return the shoes for a discount (The Shorty Award, 2025). Thereby reducing waste and increasing brand loyalty, as seen with the best companies in the circular economy. The company needs to improve its product supply chain policy for the uniqueness of its products. </w:t>
      </w:r>
    </w:p>
    <w:p w14:paraId="397375FE" w14:textId="77777777" w:rsidR="002D722B" w:rsidRPr="002D722B" w:rsidRDefault="002D722B" w:rsidP="00B13B7A">
      <w:pPr>
        <w:spacing w:line="360" w:lineRule="auto"/>
        <w:jc w:val="both"/>
        <w:rPr>
          <w:rFonts w:ascii="Arial" w:hAnsi="Arial" w:cs="Arial"/>
          <w:b/>
          <w:bCs/>
          <w:shd w:val="clear" w:color="auto" w:fill="D5A6BD"/>
        </w:rPr>
      </w:pPr>
      <w:r w:rsidRPr="002D722B">
        <w:rPr>
          <w:rFonts w:ascii="Arial" w:hAnsi="Arial" w:cs="Arial"/>
          <w:b/>
          <w:bCs/>
        </w:rPr>
        <w:t>5.4. Justification of Recommendation</w:t>
      </w:r>
    </w:p>
    <w:p w14:paraId="1D825A08" w14:textId="407F427D" w:rsidR="002D722B" w:rsidRPr="002D722B" w:rsidRDefault="002D722B" w:rsidP="00B13B7A">
      <w:pPr>
        <w:spacing w:line="360" w:lineRule="auto"/>
        <w:jc w:val="both"/>
        <w:rPr>
          <w:rFonts w:ascii="Arial" w:hAnsi="Arial" w:cs="Arial"/>
        </w:rPr>
      </w:pPr>
      <w:r w:rsidRPr="002D722B">
        <w:rPr>
          <w:rFonts w:ascii="Arial" w:hAnsi="Arial" w:cs="Arial"/>
        </w:rPr>
        <w:t>Hyper-</w:t>
      </w:r>
      <w:r w:rsidR="001B2F35" w:rsidRPr="002D722B">
        <w:rPr>
          <w:rFonts w:ascii="Arial" w:hAnsi="Arial" w:cs="Arial"/>
        </w:rPr>
        <w:t>localization</w:t>
      </w:r>
      <w:r w:rsidRPr="002D722B">
        <w:rPr>
          <w:rFonts w:ascii="Arial" w:hAnsi="Arial" w:cs="Arial"/>
        </w:rPr>
        <w:t xml:space="preserve"> in the significant region supports increased sales and brand reach to every part of the country for growing market share, sales and marketing. This strategy can be implemented through brand collaborations, competing with </w:t>
      </w:r>
      <w:r w:rsidR="001B2F35" w:rsidRPr="002D722B">
        <w:rPr>
          <w:rFonts w:ascii="Arial" w:hAnsi="Arial" w:cs="Arial"/>
        </w:rPr>
        <w:t>localized</w:t>
      </w:r>
      <w:r w:rsidRPr="002D722B">
        <w:rPr>
          <w:rFonts w:ascii="Arial" w:hAnsi="Arial" w:cs="Arial"/>
        </w:rPr>
        <w:t xml:space="preserve"> popular brands, and increasing DTC sales in that country. According to Witte (2018), Nike has implemented a hyper-</w:t>
      </w:r>
      <w:r w:rsidR="001B2F35" w:rsidRPr="002D722B">
        <w:rPr>
          <w:rFonts w:ascii="Arial" w:hAnsi="Arial" w:cs="Arial"/>
        </w:rPr>
        <w:t>localization</w:t>
      </w:r>
      <w:r w:rsidRPr="002D722B">
        <w:rPr>
          <w:rFonts w:ascii="Arial" w:hAnsi="Arial" w:cs="Arial"/>
        </w:rPr>
        <w:t xml:space="preserve"> strategy with specific cultures curated in different locations. Circularity refers to the idea of the production of a product, then repair and reuse after that. Puma has started their “Circular Lab” in the production process for reusing made products and raw materials in 2021 (Puma, 2026). It decreases </w:t>
      </w:r>
      <w:proofErr w:type="gramStart"/>
      <w:r w:rsidRPr="002D722B">
        <w:rPr>
          <w:rFonts w:ascii="Arial" w:hAnsi="Arial" w:cs="Arial"/>
        </w:rPr>
        <w:t>the production</w:t>
      </w:r>
      <w:proofErr w:type="gramEnd"/>
      <w:r w:rsidRPr="002D722B">
        <w:rPr>
          <w:rFonts w:ascii="Arial" w:hAnsi="Arial" w:cs="Arial"/>
        </w:rPr>
        <w:t xml:space="preserve"> time, production costs and values the company policies. </w:t>
      </w:r>
    </w:p>
    <w:p w14:paraId="2CC4A6B2" w14:textId="77777777" w:rsidR="002D722B" w:rsidRPr="000C10D8" w:rsidRDefault="002D722B" w:rsidP="00B13B7A">
      <w:pPr>
        <w:pStyle w:val="Heading1"/>
        <w:spacing w:line="360" w:lineRule="auto"/>
        <w:jc w:val="both"/>
        <w:rPr>
          <w:rFonts w:ascii="Arial" w:hAnsi="Arial" w:cs="Arial"/>
          <w:b/>
          <w:bCs/>
          <w:sz w:val="28"/>
          <w:szCs w:val="28"/>
          <w:highlight w:val="yellow"/>
        </w:rPr>
      </w:pPr>
      <w:bookmarkStart w:id="23" w:name="_Toc227319691"/>
      <w:r w:rsidRPr="000C10D8">
        <w:rPr>
          <w:rFonts w:ascii="Arial" w:hAnsi="Arial" w:cs="Arial"/>
          <w:b/>
          <w:bCs/>
          <w:sz w:val="28"/>
          <w:szCs w:val="28"/>
        </w:rPr>
        <w:lastRenderedPageBreak/>
        <w:t>Section 2</w:t>
      </w:r>
      <w:bookmarkEnd w:id="23"/>
    </w:p>
    <w:p w14:paraId="0F3BC093" w14:textId="77777777" w:rsidR="002D722B" w:rsidRPr="000C10D8" w:rsidRDefault="002D722B" w:rsidP="00B13B7A">
      <w:pPr>
        <w:pStyle w:val="Heading2"/>
        <w:spacing w:line="360" w:lineRule="auto"/>
        <w:jc w:val="both"/>
        <w:rPr>
          <w:rFonts w:ascii="Arial" w:hAnsi="Arial" w:cs="Arial"/>
          <w:b/>
          <w:bCs/>
          <w:sz w:val="28"/>
          <w:szCs w:val="28"/>
        </w:rPr>
      </w:pPr>
      <w:bookmarkStart w:id="24" w:name="_Toc227319692"/>
      <w:r w:rsidRPr="000C10D8">
        <w:rPr>
          <w:rFonts w:ascii="Arial" w:hAnsi="Arial" w:cs="Arial"/>
          <w:b/>
          <w:bCs/>
          <w:sz w:val="28"/>
          <w:szCs w:val="28"/>
        </w:rPr>
        <w:t>1. Gibbs’ Reflective Cycle</w:t>
      </w:r>
      <w:bookmarkEnd w:id="24"/>
    </w:p>
    <w:p w14:paraId="02578CF1" w14:textId="77777777" w:rsidR="002D722B" w:rsidRPr="002D722B" w:rsidRDefault="002D722B" w:rsidP="00B13B7A">
      <w:pPr>
        <w:spacing w:before="200" w:line="360" w:lineRule="auto"/>
        <w:jc w:val="both"/>
        <w:rPr>
          <w:rFonts w:ascii="Arial" w:hAnsi="Arial" w:cs="Arial"/>
        </w:rPr>
      </w:pPr>
      <w:r w:rsidRPr="002D722B">
        <w:rPr>
          <w:rFonts w:ascii="Arial" w:hAnsi="Arial" w:cs="Arial"/>
        </w:rPr>
        <w:t xml:space="preserve">The Gibbs’ Reflective Cycle is a theoretical model for evaluating personal development and qualities for completing any task. The six steps of the framework focus on providing a basic structure for the assessment of one’s reflective account </w:t>
      </w:r>
      <w:r w:rsidRPr="002D722B">
        <w:rPr>
          <w:rFonts w:ascii="Arial" w:hAnsi="Arial" w:cs="Arial"/>
          <w:b/>
          <w:bCs/>
        </w:rPr>
        <w:t>(Refer to Figure 9)</w:t>
      </w:r>
      <w:r w:rsidRPr="002D722B">
        <w:rPr>
          <w:rFonts w:ascii="Arial" w:hAnsi="Arial" w:cs="Arial"/>
        </w:rPr>
        <w:t xml:space="preserve"> (McLeod, 2025). </w:t>
      </w:r>
    </w:p>
    <w:p w14:paraId="73C69C3D" w14:textId="77777777" w:rsidR="002D722B" w:rsidRPr="002D722B" w:rsidRDefault="002D722B" w:rsidP="00B13B7A">
      <w:pPr>
        <w:spacing w:before="200" w:line="360" w:lineRule="auto"/>
        <w:jc w:val="center"/>
        <w:rPr>
          <w:rFonts w:ascii="Arial" w:hAnsi="Arial" w:cs="Arial"/>
        </w:rPr>
      </w:pPr>
      <w:r w:rsidRPr="002D722B">
        <w:rPr>
          <w:rFonts w:ascii="Arial" w:hAnsi="Arial" w:cs="Arial"/>
          <w:noProof/>
          <w:lang w:val="en-IN"/>
        </w:rPr>
        <w:drawing>
          <wp:inline distT="114300" distB="114300" distL="114300" distR="114300" wp14:anchorId="056B534C" wp14:editId="7CF24D3C">
            <wp:extent cx="4293964" cy="3220473"/>
            <wp:effectExtent l="114300" t="114300" r="125730" b="151765"/>
            <wp:docPr id="1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5"/>
                    <a:srcRect/>
                    <a:stretch>
                      <a:fillRect/>
                    </a:stretch>
                  </pic:blipFill>
                  <pic:spPr>
                    <a:xfrm>
                      <a:off x="0" y="0"/>
                      <a:ext cx="4293964" cy="322047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564D430" w14:textId="77777777" w:rsidR="002D722B" w:rsidRPr="002D722B" w:rsidRDefault="002D722B" w:rsidP="00B13B7A">
      <w:pPr>
        <w:spacing w:before="200" w:line="360" w:lineRule="auto"/>
        <w:jc w:val="center"/>
        <w:rPr>
          <w:rFonts w:ascii="Arial" w:hAnsi="Arial" w:cs="Arial"/>
          <w:b/>
          <w:bCs/>
        </w:rPr>
      </w:pPr>
      <w:r w:rsidRPr="002D722B">
        <w:rPr>
          <w:rFonts w:ascii="Arial" w:hAnsi="Arial" w:cs="Arial"/>
          <w:b/>
          <w:bCs/>
        </w:rPr>
        <w:t>Figure 9: Gibbs’s Reflective Cycle</w:t>
      </w:r>
    </w:p>
    <w:p w14:paraId="282D01F1" w14:textId="77777777" w:rsidR="002D722B" w:rsidRPr="002D722B" w:rsidRDefault="002D722B" w:rsidP="00B13B7A">
      <w:pPr>
        <w:spacing w:before="200" w:line="360" w:lineRule="auto"/>
        <w:jc w:val="center"/>
        <w:rPr>
          <w:rFonts w:ascii="Arial" w:hAnsi="Arial" w:cs="Arial"/>
        </w:rPr>
      </w:pPr>
      <w:r w:rsidRPr="002D722B">
        <w:rPr>
          <w:rFonts w:ascii="Arial" w:hAnsi="Arial" w:cs="Arial"/>
        </w:rPr>
        <w:t>(Source: McLeod, 2025)</w:t>
      </w:r>
    </w:p>
    <w:p w14:paraId="61B03F7C" w14:textId="77777777" w:rsidR="002D722B" w:rsidRPr="000C10D8" w:rsidRDefault="002D722B" w:rsidP="00B13B7A">
      <w:pPr>
        <w:pStyle w:val="Heading3"/>
        <w:spacing w:line="360" w:lineRule="auto"/>
        <w:jc w:val="both"/>
        <w:rPr>
          <w:rFonts w:ascii="Arial" w:hAnsi="Arial" w:cs="Arial"/>
          <w:b/>
          <w:bCs/>
        </w:rPr>
      </w:pPr>
      <w:bookmarkStart w:id="25" w:name="_Toc227319693"/>
      <w:r w:rsidRPr="000C10D8">
        <w:rPr>
          <w:rFonts w:ascii="Arial" w:hAnsi="Arial" w:cs="Arial"/>
          <w:b/>
          <w:bCs/>
        </w:rPr>
        <w:t>1.1 Description</w:t>
      </w:r>
      <w:bookmarkEnd w:id="25"/>
    </w:p>
    <w:p w14:paraId="41805615" w14:textId="7B4C9C2D" w:rsidR="002D722B" w:rsidRPr="002D722B" w:rsidRDefault="002D722B" w:rsidP="00B13B7A">
      <w:pPr>
        <w:spacing w:before="200" w:line="360" w:lineRule="auto"/>
        <w:jc w:val="both"/>
        <w:rPr>
          <w:rFonts w:ascii="Arial" w:hAnsi="Arial" w:cs="Arial"/>
        </w:rPr>
      </w:pPr>
      <w:r w:rsidRPr="002D722B">
        <w:rPr>
          <w:rFonts w:ascii="Arial" w:hAnsi="Arial" w:cs="Arial"/>
        </w:rPr>
        <w:t xml:space="preserve">This stage is used for providing an overview of a task and how it can impact my personal improvement. At the beginning of the report, I studied the topic and chose the company, that is, Adidas, for a proper and robust analysis. I have searched for all the necessary data, articles, reports and journals I am going to use for this assessment, so it can become easier for me. Finally, I have assessed the internal and external assessment through </w:t>
      </w:r>
      <w:r w:rsidRPr="002D722B">
        <w:rPr>
          <w:rFonts w:ascii="Arial" w:hAnsi="Arial" w:cs="Arial"/>
        </w:rPr>
        <w:lastRenderedPageBreak/>
        <w:t xml:space="preserve">various frameworks, including the PESTLE Framework, Porter’s Five Forces Analysis, Porter’s Diamond Model and VRIO Analysis for finding out its external market and industry, and its competitive advantage in Germany. Then I focused quite a lot on the CSR management and sustainability of the company, along with providing a holistic view of it. The strategic choices of the company are evaluated through the OLI framework. Finally, through the SWOT analysis and the Ansoff Matrix, I have </w:t>
      </w:r>
      <w:r w:rsidR="001B2F35" w:rsidRPr="002D722B">
        <w:rPr>
          <w:rFonts w:ascii="Arial" w:hAnsi="Arial" w:cs="Arial"/>
        </w:rPr>
        <w:t>analyzed</w:t>
      </w:r>
      <w:r w:rsidRPr="002D722B">
        <w:rPr>
          <w:rFonts w:ascii="Arial" w:hAnsi="Arial" w:cs="Arial"/>
        </w:rPr>
        <w:t xml:space="preserve"> the current strategies followed by the company, with recommendations. </w:t>
      </w:r>
    </w:p>
    <w:p w14:paraId="73733BE4" w14:textId="77777777" w:rsidR="002D722B" w:rsidRPr="000C10D8" w:rsidRDefault="002D722B" w:rsidP="00B13B7A">
      <w:pPr>
        <w:pStyle w:val="Heading3"/>
        <w:spacing w:line="360" w:lineRule="auto"/>
        <w:jc w:val="both"/>
        <w:rPr>
          <w:rFonts w:ascii="Arial" w:hAnsi="Arial" w:cs="Arial"/>
          <w:b/>
          <w:bCs/>
        </w:rPr>
      </w:pPr>
      <w:bookmarkStart w:id="26" w:name="_Toc227319694"/>
      <w:r w:rsidRPr="000C10D8">
        <w:rPr>
          <w:rFonts w:ascii="Arial" w:hAnsi="Arial" w:cs="Arial"/>
          <w:b/>
          <w:bCs/>
        </w:rPr>
        <w:t>1.2 Feelings</w:t>
      </w:r>
      <w:bookmarkEnd w:id="26"/>
    </w:p>
    <w:p w14:paraId="26CD98FC" w14:textId="363B7755" w:rsidR="002D722B" w:rsidRPr="002D722B" w:rsidRDefault="002D722B" w:rsidP="00B13B7A">
      <w:pPr>
        <w:spacing w:before="200" w:line="360" w:lineRule="auto"/>
        <w:jc w:val="both"/>
        <w:rPr>
          <w:rFonts w:ascii="Arial" w:hAnsi="Arial" w:cs="Arial"/>
        </w:rPr>
      </w:pPr>
      <w:r w:rsidRPr="002D722B">
        <w:rPr>
          <w:rFonts w:ascii="Arial" w:hAnsi="Arial" w:cs="Arial"/>
        </w:rPr>
        <w:t xml:space="preserve">I faced quite a dilemma while </w:t>
      </w:r>
      <w:r w:rsidR="001B2F35" w:rsidRPr="002D722B">
        <w:rPr>
          <w:rFonts w:ascii="Arial" w:hAnsi="Arial" w:cs="Arial"/>
        </w:rPr>
        <w:t>analyzing</w:t>
      </w:r>
      <w:r w:rsidRPr="002D722B">
        <w:rPr>
          <w:rFonts w:ascii="Arial" w:hAnsi="Arial" w:cs="Arial"/>
        </w:rPr>
        <w:t xml:space="preserve"> the operations of Adidas, since the company had </w:t>
      </w:r>
      <w:proofErr w:type="gramStart"/>
      <w:r w:rsidRPr="002D722B">
        <w:rPr>
          <w:rFonts w:ascii="Arial" w:hAnsi="Arial" w:cs="Arial"/>
        </w:rPr>
        <w:t>a significant</w:t>
      </w:r>
      <w:proofErr w:type="gramEnd"/>
      <w:r w:rsidRPr="002D722B">
        <w:rPr>
          <w:rFonts w:ascii="Arial" w:hAnsi="Arial" w:cs="Arial"/>
        </w:rPr>
        <w:t xml:space="preserve"> growth in recent times. However, during the assessment of the external analysis, I felt helpless, as </w:t>
      </w:r>
      <w:r w:rsidR="001B2F35" w:rsidRPr="002D722B">
        <w:rPr>
          <w:rFonts w:ascii="Arial" w:hAnsi="Arial" w:cs="Arial"/>
        </w:rPr>
        <w:t>analyzing</w:t>
      </w:r>
      <w:r w:rsidRPr="002D722B">
        <w:rPr>
          <w:rFonts w:ascii="Arial" w:hAnsi="Arial" w:cs="Arial"/>
        </w:rPr>
        <w:t xml:space="preserve"> all the factors of the PESTLE was quite challenging, mostly regarding its data collection. Even though I have used the annual report of the company from 2022 to 2025, I still feel there are some parts where I may need to put much more emphasis on the strategies used by the company. However, at the end, I have provided enough evidence through various charts to provide the maximum amount of insight into the strategies and operational methods used by the company. </w:t>
      </w:r>
    </w:p>
    <w:p w14:paraId="3872B877" w14:textId="77777777" w:rsidR="002D722B" w:rsidRPr="000C10D8" w:rsidRDefault="002D722B" w:rsidP="00B13B7A">
      <w:pPr>
        <w:pStyle w:val="Heading3"/>
        <w:spacing w:line="360" w:lineRule="auto"/>
        <w:jc w:val="both"/>
        <w:rPr>
          <w:rFonts w:ascii="Arial" w:hAnsi="Arial" w:cs="Arial"/>
          <w:b/>
          <w:bCs/>
        </w:rPr>
      </w:pPr>
      <w:bookmarkStart w:id="27" w:name="_Toc227319695"/>
      <w:r w:rsidRPr="000C10D8">
        <w:rPr>
          <w:rFonts w:ascii="Arial" w:hAnsi="Arial" w:cs="Arial"/>
          <w:b/>
          <w:bCs/>
        </w:rPr>
        <w:t>1.3 Evaluation</w:t>
      </w:r>
      <w:bookmarkEnd w:id="27"/>
    </w:p>
    <w:p w14:paraId="241B7A8F" w14:textId="77777777" w:rsidR="002D722B" w:rsidRPr="002D722B" w:rsidRDefault="002D722B" w:rsidP="00B13B7A">
      <w:pPr>
        <w:spacing w:before="200" w:line="360" w:lineRule="auto"/>
        <w:jc w:val="both"/>
        <w:rPr>
          <w:rFonts w:ascii="Arial" w:hAnsi="Arial" w:cs="Arial"/>
        </w:rPr>
      </w:pPr>
      <w:r w:rsidRPr="002D722B">
        <w:rPr>
          <w:rFonts w:ascii="Arial" w:hAnsi="Arial" w:cs="Arial"/>
        </w:rPr>
        <w:t xml:space="preserve">There were many ups and downs during my assessment of this report, as I had taken a long time searching for journals and annual reports to make it quite critical. Therefore, it was mostly negative for me at the beginning of the assessment. Then the rest of the report was conducted by me quite easily. I have also gained significant help and guidance from my friends and </w:t>
      </w:r>
      <w:proofErr w:type="gramStart"/>
      <w:r w:rsidRPr="002D722B">
        <w:rPr>
          <w:rFonts w:ascii="Arial" w:hAnsi="Arial" w:cs="Arial"/>
        </w:rPr>
        <w:t>mentor</w:t>
      </w:r>
      <w:proofErr w:type="gramEnd"/>
      <w:r w:rsidRPr="002D722B">
        <w:rPr>
          <w:rFonts w:ascii="Arial" w:hAnsi="Arial" w:cs="Arial"/>
        </w:rPr>
        <w:t xml:space="preserve"> for this assessment. They have also provided me with an understanding of ethics while </w:t>
      </w:r>
      <w:proofErr w:type="gramStart"/>
      <w:r w:rsidRPr="002D722B">
        <w:rPr>
          <w:rFonts w:ascii="Arial" w:hAnsi="Arial" w:cs="Arial"/>
        </w:rPr>
        <w:t>researching for</w:t>
      </w:r>
      <w:proofErr w:type="gramEnd"/>
      <w:r w:rsidRPr="002D722B">
        <w:rPr>
          <w:rFonts w:ascii="Arial" w:hAnsi="Arial" w:cs="Arial"/>
        </w:rPr>
        <w:t xml:space="preserve"> this topic and the company. This ethical view and guidance helped me to submit this report within the deadline. </w:t>
      </w:r>
    </w:p>
    <w:p w14:paraId="4D3984CF" w14:textId="77777777" w:rsidR="002D722B" w:rsidRPr="000C10D8" w:rsidRDefault="002D722B" w:rsidP="00B13B7A">
      <w:pPr>
        <w:pStyle w:val="Heading3"/>
        <w:spacing w:line="360" w:lineRule="auto"/>
        <w:jc w:val="both"/>
        <w:rPr>
          <w:rFonts w:ascii="Arial" w:hAnsi="Arial" w:cs="Arial"/>
          <w:b/>
          <w:bCs/>
        </w:rPr>
      </w:pPr>
      <w:bookmarkStart w:id="28" w:name="_Toc227319696"/>
      <w:r w:rsidRPr="000C10D8">
        <w:rPr>
          <w:rFonts w:ascii="Arial" w:hAnsi="Arial" w:cs="Arial"/>
          <w:b/>
          <w:bCs/>
        </w:rPr>
        <w:t>1.4 Analysis</w:t>
      </w:r>
      <w:bookmarkEnd w:id="28"/>
    </w:p>
    <w:p w14:paraId="32A8D044" w14:textId="77777777" w:rsidR="002D722B" w:rsidRPr="002D722B" w:rsidRDefault="002D722B" w:rsidP="00B13B7A">
      <w:pPr>
        <w:spacing w:before="200" w:line="360" w:lineRule="auto"/>
        <w:jc w:val="both"/>
        <w:rPr>
          <w:rFonts w:ascii="Arial" w:hAnsi="Arial" w:cs="Arial"/>
        </w:rPr>
      </w:pPr>
      <w:r w:rsidRPr="002D722B">
        <w:rPr>
          <w:rFonts w:ascii="Arial" w:hAnsi="Arial" w:cs="Arial"/>
        </w:rPr>
        <w:t xml:space="preserve">After the assessment of this report, I have understood the challenges of my assessment and research process. As mentioned before, this task faced significant ups and downs. However, it also helped me gain several skills and improve already existing skills. I have </w:t>
      </w:r>
      <w:r w:rsidRPr="002D722B">
        <w:rPr>
          <w:rFonts w:ascii="Arial" w:hAnsi="Arial" w:cs="Arial"/>
        </w:rPr>
        <w:lastRenderedPageBreak/>
        <w:t xml:space="preserve">mentioned that I had an issue in researching for journals and reports, but the analysis of the journals and reports was quite easy for me. However, I did not use any kind of </w:t>
      </w:r>
      <w:proofErr w:type="gramStart"/>
      <w:r w:rsidRPr="002D722B">
        <w:rPr>
          <w:rFonts w:ascii="Arial" w:hAnsi="Arial" w:cs="Arial"/>
        </w:rPr>
        <w:t>time-schedule</w:t>
      </w:r>
      <w:proofErr w:type="gramEnd"/>
      <w:r w:rsidRPr="002D722B">
        <w:rPr>
          <w:rFonts w:ascii="Arial" w:hAnsi="Arial" w:cs="Arial"/>
        </w:rPr>
        <w:t xml:space="preserve"> or management tools, which could have provided me with a robust structure for this assessment. Atlassian (2026) have stated that time management is a significant skill anyone can get by improving their time-control for various activities. Therefore, it is significant for my improvement in time management. </w:t>
      </w:r>
    </w:p>
    <w:p w14:paraId="114A9D18" w14:textId="77777777" w:rsidR="002D722B" w:rsidRPr="002D722B" w:rsidRDefault="002D722B" w:rsidP="00B13B7A">
      <w:pPr>
        <w:spacing w:before="200" w:line="360" w:lineRule="auto"/>
        <w:jc w:val="both"/>
        <w:rPr>
          <w:rFonts w:ascii="Arial" w:hAnsi="Arial" w:cs="Arial"/>
        </w:rPr>
      </w:pPr>
      <w:r w:rsidRPr="002D722B">
        <w:rPr>
          <w:rFonts w:ascii="Arial" w:hAnsi="Arial" w:cs="Arial"/>
        </w:rPr>
        <w:t xml:space="preserve">I already had robust writing and proofreading skills; thus, this assessment has significantly improved my research skills for this assessment. In this regard, </w:t>
      </w:r>
      <w:proofErr w:type="spellStart"/>
      <w:r w:rsidRPr="002D722B">
        <w:rPr>
          <w:rFonts w:ascii="Arial" w:hAnsi="Arial" w:cs="Arial"/>
        </w:rPr>
        <w:t>Arisah</w:t>
      </w:r>
      <w:proofErr w:type="spellEnd"/>
      <w:r w:rsidRPr="002D722B">
        <w:rPr>
          <w:rFonts w:ascii="Arial" w:hAnsi="Arial" w:cs="Arial"/>
        </w:rPr>
        <w:t xml:space="preserve"> et al. (2024) have stated that proofreading is a significant skill in writing, since it can improve the academic and professional life of a person. This skill significantly improves one’s grammar and spelling in both professional and social life (</w:t>
      </w:r>
      <w:proofErr w:type="spellStart"/>
      <w:r w:rsidRPr="002D722B">
        <w:rPr>
          <w:rFonts w:ascii="Arial" w:hAnsi="Arial" w:cs="Arial"/>
        </w:rPr>
        <w:t>Arisah</w:t>
      </w:r>
      <w:proofErr w:type="spellEnd"/>
      <w:r w:rsidRPr="002D722B">
        <w:rPr>
          <w:rFonts w:ascii="Arial" w:hAnsi="Arial" w:cs="Arial"/>
        </w:rPr>
        <w:t xml:space="preserve"> et al. 2024). However, to make it more effective, I need to focus on taking a </w:t>
      </w:r>
      <w:proofErr w:type="gramStart"/>
      <w:r w:rsidRPr="002D722B">
        <w:rPr>
          <w:rFonts w:ascii="Arial" w:hAnsi="Arial" w:cs="Arial"/>
        </w:rPr>
        <w:t>break in</w:t>
      </w:r>
      <w:proofErr w:type="gramEnd"/>
      <w:r w:rsidRPr="002D722B">
        <w:rPr>
          <w:rFonts w:ascii="Arial" w:hAnsi="Arial" w:cs="Arial"/>
        </w:rPr>
        <w:t xml:space="preserve"> between studies, reading aloud, targeting issues I am facing, and using tools for improvement. </w:t>
      </w:r>
    </w:p>
    <w:p w14:paraId="767953C5" w14:textId="77777777" w:rsidR="002D722B" w:rsidRPr="000C10D8" w:rsidRDefault="002D722B" w:rsidP="00B13B7A">
      <w:pPr>
        <w:pStyle w:val="Heading3"/>
        <w:spacing w:line="360" w:lineRule="auto"/>
        <w:jc w:val="both"/>
        <w:rPr>
          <w:rFonts w:ascii="Arial" w:hAnsi="Arial" w:cs="Arial"/>
          <w:b/>
          <w:bCs/>
        </w:rPr>
      </w:pPr>
      <w:bookmarkStart w:id="29" w:name="_Toc227319697"/>
      <w:r w:rsidRPr="000C10D8">
        <w:rPr>
          <w:rFonts w:ascii="Arial" w:hAnsi="Arial" w:cs="Arial"/>
          <w:b/>
          <w:bCs/>
        </w:rPr>
        <w:t>1.5 Conclusion</w:t>
      </w:r>
      <w:bookmarkEnd w:id="29"/>
    </w:p>
    <w:p w14:paraId="278F934B" w14:textId="77777777" w:rsidR="002D722B" w:rsidRPr="002D722B" w:rsidRDefault="002D722B" w:rsidP="00B13B7A">
      <w:pPr>
        <w:spacing w:before="200" w:line="360" w:lineRule="auto"/>
        <w:jc w:val="both"/>
        <w:rPr>
          <w:rFonts w:ascii="Arial" w:hAnsi="Arial" w:cs="Arial"/>
        </w:rPr>
      </w:pPr>
      <w:r w:rsidRPr="002D722B">
        <w:rPr>
          <w:rFonts w:ascii="Arial" w:hAnsi="Arial" w:cs="Arial"/>
        </w:rPr>
        <w:t xml:space="preserve">After this reflective assessment, I can say that overall, this report has helped me to evaluate both my strengths and weaknesses, and how it impacted me positively or negatively. Therefore, I have learned that my strengths are writing and proofreading and having a better focus on my tasks. However, this also brings out my weaknesses that include bad time management and poor research skills. Therefore, through this report, not only have my weaknesses improved, but my strengths have </w:t>
      </w:r>
      <w:proofErr w:type="gramStart"/>
      <w:r w:rsidRPr="002D722B">
        <w:rPr>
          <w:rFonts w:ascii="Arial" w:hAnsi="Arial" w:cs="Arial"/>
        </w:rPr>
        <w:t>also further</w:t>
      </w:r>
      <w:proofErr w:type="gramEnd"/>
      <w:r w:rsidRPr="002D722B">
        <w:rPr>
          <w:rFonts w:ascii="Arial" w:hAnsi="Arial" w:cs="Arial"/>
        </w:rPr>
        <w:t xml:space="preserve"> improved in finishing various tasks. </w:t>
      </w:r>
    </w:p>
    <w:p w14:paraId="4A127F49" w14:textId="77777777" w:rsidR="002D722B" w:rsidRPr="000C10D8" w:rsidRDefault="002D722B" w:rsidP="00B13B7A">
      <w:pPr>
        <w:pStyle w:val="Heading3"/>
        <w:spacing w:line="360" w:lineRule="auto"/>
        <w:jc w:val="both"/>
        <w:rPr>
          <w:rFonts w:ascii="Arial" w:hAnsi="Arial" w:cs="Arial"/>
          <w:b/>
          <w:bCs/>
        </w:rPr>
      </w:pPr>
      <w:bookmarkStart w:id="30" w:name="_Toc227319698"/>
      <w:r w:rsidRPr="000C10D8">
        <w:rPr>
          <w:rFonts w:ascii="Arial" w:hAnsi="Arial" w:cs="Arial"/>
          <w:b/>
          <w:bCs/>
        </w:rPr>
        <w:t>1.6 Action Plan</w:t>
      </w:r>
      <w:bookmarkEnd w:id="30"/>
    </w:p>
    <w:p w14:paraId="20BD9379" w14:textId="32DD0AC4" w:rsidR="002D722B" w:rsidRPr="002D722B" w:rsidRDefault="002D722B" w:rsidP="00B13B7A">
      <w:pPr>
        <w:spacing w:before="200" w:line="360" w:lineRule="auto"/>
        <w:jc w:val="both"/>
        <w:rPr>
          <w:rFonts w:ascii="Arial" w:hAnsi="Arial" w:cs="Arial"/>
        </w:rPr>
      </w:pPr>
      <w:r w:rsidRPr="002D722B">
        <w:rPr>
          <w:rFonts w:ascii="Arial" w:hAnsi="Arial" w:cs="Arial"/>
        </w:rPr>
        <w:t xml:space="preserve">This assessment has </w:t>
      </w:r>
      <w:proofErr w:type="gramStart"/>
      <w:r w:rsidRPr="002D722B">
        <w:rPr>
          <w:rFonts w:ascii="Arial" w:hAnsi="Arial" w:cs="Arial"/>
        </w:rPr>
        <w:t>helped</w:t>
      </w:r>
      <w:proofErr w:type="gramEnd"/>
      <w:r w:rsidRPr="002D722B">
        <w:rPr>
          <w:rFonts w:ascii="Arial" w:hAnsi="Arial" w:cs="Arial"/>
        </w:rPr>
        <w:t xml:space="preserve"> to gain a significant understanding of my strengths and weaknesses, as it has caused benefits and mishaps in my tasks. Therefore, </w:t>
      </w:r>
      <w:r w:rsidR="0009746C" w:rsidRPr="0009746C">
        <w:rPr>
          <w:rFonts w:ascii="Arial" w:hAnsi="Arial" w:cs="Arial"/>
          <w:lang w:val="en-GB"/>
        </w:rPr>
        <w:t xml:space="preserve">the </w:t>
      </w:r>
      <w:proofErr w:type="gramStart"/>
      <w:r w:rsidR="0009746C" w:rsidRPr="0009746C">
        <w:rPr>
          <w:rFonts w:ascii="Arial" w:hAnsi="Arial" w:cs="Arial"/>
          <w:lang w:val="en-GB"/>
        </w:rPr>
        <w:t>main focus</w:t>
      </w:r>
      <w:proofErr w:type="gramEnd"/>
      <w:r w:rsidR="0009746C" w:rsidRPr="0009746C">
        <w:rPr>
          <w:rFonts w:ascii="Arial" w:hAnsi="Arial" w:cs="Arial"/>
          <w:lang w:val="en-GB"/>
        </w:rPr>
        <w:t xml:space="preserve"> behind creating this action plan</w:t>
      </w:r>
      <w:r w:rsidRPr="002D722B">
        <w:rPr>
          <w:rFonts w:ascii="Arial" w:hAnsi="Arial" w:cs="Arial"/>
        </w:rPr>
        <w:t xml:space="preserve"> focuses on my areas of improvement, suggested actions, supports or resources I need, and </w:t>
      </w:r>
      <w:proofErr w:type="gramStart"/>
      <w:r w:rsidRPr="002D722B">
        <w:rPr>
          <w:rFonts w:ascii="Arial" w:hAnsi="Arial" w:cs="Arial"/>
        </w:rPr>
        <w:t>time-frame</w:t>
      </w:r>
      <w:proofErr w:type="gramEnd"/>
      <w:r w:rsidRPr="002D722B">
        <w:rPr>
          <w:rFonts w:ascii="Arial" w:hAnsi="Arial" w:cs="Arial"/>
        </w:rPr>
        <w:t xml:space="preserve">. I need to significantly improve my time management and research skills for any future assessment. For time management, I need to focus on </w:t>
      </w:r>
      <w:r w:rsidR="001B2F35" w:rsidRPr="002D722B">
        <w:rPr>
          <w:rFonts w:ascii="Arial" w:hAnsi="Arial" w:cs="Arial"/>
        </w:rPr>
        <w:t>prioritizing</w:t>
      </w:r>
      <w:r w:rsidRPr="002D722B">
        <w:rPr>
          <w:rFonts w:ascii="Arial" w:hAnsi="Arial" w:cs="Arial"/>
        </w:rPr>
        <w:t xml:space="preserve"> immediate tasks, </w:t>
      </w:r>
      <w:r w:rsidR="001B2F35" w:rsidRPr="002D722B">
        <w:rPr>
          <w:rFonts w:ascii="Arial" w:hAnsi="Arial" w:cs="Arial"/>
        </w:rPr>
        <w:t>minimizing</w:t>
      </w:r>
      <w:r w:rsidRPr="002D722B">
        <w:rPr>
          <w:rFonts w:ascii="Arial" w:hAnsi="Arial" w:cs="Arial"/>
        </w:rPr>
        <w:t xml:space="preserve"> distractions using breaks and the “Eat the Frog” method, within 1 month. </w:t>
      </w:r>
      <w:r w:rsidR="0009746C" w:rsidRPr="0009746C">
        <w:rPr>
          <w:rFonts w:ascii="Arial" w:hAnsi="Arial" w:cs="Arial"/>
          <w:lang w:val="en-GB"/>
        </w:rPr>
        <w:t xml:space="preserve">Therefore, I believe that the consideration of </w:t>
      </w:r>
      <w:r w:rsidR="0009746C" w:rsidRPr="0009746C">
        <w:rPr>
          <w:rFonts w:ascii="Arial" w:hAnsi="Arial" w:cs="Arial"/>
          <w:lang w:val="en-GB"/>
        </w:rPr>
        <w:lastRenderedPageBreak/>
        <w:t xml:space="preserve">this strategy will be helpful to complete all the allocated tasks within the deadline and as per the priority. Thus, </w:t>
      </w:r>
      <w:proofErr w:type="gramStart"/>
      <w:r w:rsidR="0009746C" w:rsidRPr="0009746C">
        <w:rPr>
          <w:rFonts w:ascii="Arial" w:hAnsi="Arial" w:cs="Arial"/>
          <w:lang w:val="en-GB"/>
        </w:rPr>
        <w:t>in order to</w:t>
      </w:r>
      <w:proofErr w:type="gramEnd"/>
      <w:r w:rsidR="0009746C" w:rsidRPr="0009746C">
        <w:rPr>
          <w:rFonts w:ascii="Arial" w:hAnsi="Arial" w:cs="Arial"/>
          <w:lang w:val="en-GB"/>
        </w:rPr>
        <w:t xml:space="preserve"> improve this skill, I would require 1 month to manage all my tasks within time. </w:t>
      </w:r>
      <w:r w:rsidRPr="002D722B">
        <w:rPr>
          <w:rFonts w:ascii="Arial" w:hAnsi="Arial" w:cs="Arial"/>
        </w:rPr>
        <w:t xml:space="preserve">For my research skills, I need to understand areas of interest and use tools for advanced engine </w:t>
      </w:r>
      <w:r w:rsidR="001B2F35" w:rsidRPr="002D722B">
        <w:rPr>
          <w:rFonts w:ascii="Arial" w:hAnsi="Arial" w:cs="Arial"/>
        </w:rPr>
        <w:t>optimization</w:t>
      </w:r>
      <w:r w:rsidRPr="002D722B">
        <w:rPr>
          <w:rFonts w:ascii="Arial" w:hAnsi="Arial" w:cs="Arial"/>
        </w:rPr>
        <w:t xml:space="preserve">, through practical skill building in online platforms, and using research tools such as EndNote, Google Scholar, and other online websites and apps, within 4 months. </w:t>
      </w:r>
      <w:r w:rsidR="0009746C" w:rsidRPr="0009746C">
        <w:rPr>
          <w:rFonts w:ascii="Arial" w:hAnsi="Arial" w:cs="Arial"/>
          <w:lang w:val="en-GB"/>
        </w:rPr>
        <w:t xml:space="preserve">I personally feel that the progress of the research skills supports the engagement of the relevant and valid information that might help me to generate more valuable outcome through the task. I also trust that the development of these skills will be helpful to attract more competitive advantages for me to obtain success in the professional filed. </w:t>
      </w:r>
      <w:r w:rsidRPr="002D722B">
        <w:rPr>
          <w:rFonts w:ascii="Arial" w:hAnsi="Arial" w:cs="Arial"/>
        </w:rPr>
        <w:br w:type="page"/>
      </w:r>
    </w:p>
    <w:p w14:paraId="23CF58AF" w14:textId="77777777" w:rsidR="002D722B" w:rsidRPr="000C10D8" w:rsidRDefault="002D722B" w:rsidP="00B13B7A">
      <w:pPr>
        <w:pStyle w:val="Heading1"/>
        <w:spacing w:line="360" w:lineRule="auto"/>
        <w:jc w:val="both"/>
        <w:rPr>
          <w:rFonts w:ascii="Arial" w:hAnsi="Arial" w:cs="Arial"/>
          <w:b/>
          <w:bCs/>
          <w:sz w:val="28"/>
          <w:szCs w:val="28"/>
        </w:rPr>
      </w:pPr>
      <w:bookmarkStart w:id="31" w:name="_Toc227319699"/>
      <w:r w:rsidRPr="000C10D8">
        <w:rPr>
          <w:rFonts w:ascii="Arial" w:hAnsi="Arial" w:cs="Arial"/>
          <w:b/>
          <w:bCs/>
          <w:sz w:val="28"/>
          <w:szCs w:val="28"/>
        </w:rPr>
        <w:lastRenderedPageBreak/>
        <w:t>Reference</w:t>
      </w:r>
      <w:bookmarkEnd w:id="31"/>
    </w:p>
    <w:p w14:paraId="6489EF3D" w14:textId="77777777" w:rsidR="002D722B" w:rsidRPr="002D722B" w:rsidRDefault="002D722B" w:rsidP="00B13B7A">
      <w:pPr>
        <w:shd w:val="clear" w:color="auto" w:fill="FFFFFF"/>
        <w:spacing w:before="200" w:after="220" w:line="360" w:lineRule="auto"/>
        <w:jc w:val="both"/>
        <w:rPr>
          <w:rFonts w:ascii="Arial" w:hAnsi="Arial" w:cs="Arial"/>
        </w:rPr>
      </w:pPr>
      <w:r w:rsidRPr="002D722B">
        <w:rPr>
          <w:rFonts w:ascii="Arial" w:hAnsi="Arial" w:cs="Arial"/>
        </w:rPr>
        <w:t xml:space="preserve">Adidas, 2021. Adidas presents growth strategy ‘Own the Game’ until 2025. Available at: </w:t>
      </w:r>
      <w:hyperlink r:id="rId16">
        <w:r w:rsidRPr="002D722B">
          <w:rPr>
            <w:rFonts w:ascii="Arial" w:hAnsi="Arial" w:cs="Arial"/>
            <w:color w:val="1155CC"/>
            <w:u w:val="single"/>
          </w:rPr>
          <w:t>https://www.adidas-group.com/en/media/press-releases/adidas-presents-growth-strategy-own-the-game-until-2025</w:t>
        </w:r>
      </w:hyperlink>
      <w:r w:rsidRPr="002D722B">
        <w:rPr>
          <w:rFonts w:ascii="Arial" w:hAnsi="Arial" w:cs="Arial"/>
        </w:rPr>
        <w:t>. [Accessed on 3rd March 2026]</w:t>
      </w:r>
    </w:p>
    <w:p w14:paraId="1AABE3CF" w14:textId="77777777" w:rsidR="002D722B" w:rsidRPr="002D722B" w:rsidRDefault="002D722B" w:rsidP="00B13B7A">
      <w:pPr>
        <w:shd w:val="clear" w:color="auto" w:fill="FFFFFF"/>
        <w:spacing w:before="200" w:after="220" w:line="360" w:lineRule="auto"/>
        <w:jc w:val="both"/>
        <w:rPr>
          <w:rFonts w:ascii="Arial" w:hAnsi="Arial" w:cs="Arial"/>
        </w:rPr>
      </w:pPr>
      <w:r w:rsidRPr="002D722B">
        <w:rPr>
          <w:rFonts w:ascii="Arial" w:hAnsi="Arial" w:cs="Arial"/>
        </w:rPr>
        <w:t xml:space="preserve">Adidas, 2023. Environmental Impacts. Available at: </w:t>
      </w:r>
      <w:hyperlink r:id="rId17" w:anchor=":~:text=We%20supported%20our%20suppliers%20by,on%20how%20to%20reduce%20emissions">
        <w:r w:rsidRPr="002D722B">
          <w:rPr>
            <w:rFonts w:ascii="Arial" w:hAnsi="Arial" w:cs="Arial"/>
            <w:color w:val="1155CC"/>
            <w:u w:val="single"/>
          </w:rPr>
          <w:t>https://report.adidas-group.com/2023/en/group-management-report-our-company/sustainability/environmental-impacts.html#:~:text=We%20supported%20our%20suppliers%20by,on%20how%20to%20reduce%20emissions</w:t>
        </w:r>
      </w:hyperlink>
      <w:r w:rsidRPr="002D722B">
        <w:rPr>
          <w:rFonts w:ascii="Arial" w:hAnsi="Arial" w:cs="Arial"/>
        </w:rPr>
        <w:t>. [Accessed on 3rd March 2026]</w:t>
      </w:r>
    </w:p>
    <w:p w14:paraId="4F4F3E36" w14:textId="77777777" w:rsidR="002D722B" w:rsidRPr="002D722B" w:rsidRDefault="002D722B" w:rsidP="00B13B7A">
      <w:pPr>
        <w:shd w:val="clear" w:color="auto" w:fill="FFFFFF"/>
        <w:spacing w:before="200" w:after="220" w:line="360" w:lineRule="auto"/>
        <w:jc w:val="both"/>
        <w:rPr>
          <w:rFonts w:ascii="Arial" w:hAnsi="Arial" w:cs="Arial"/>
        </w:rPr>
      </w:pPr>
      <w:r w:rsidRPr="002D722B">
        <w:rPr>
          <w:rFonts w:ascii="Arial" w:hAnsi="Arial" w:cs="Arial"/>
        </w:rPr>
        <w:t xml:space="preserve">Adidas, 2026. CSR Policy. Available at: </w:t>
      </w:r>
      <w:hyperlink r:id="rId18">
        <w:r w:rsidRPr="002D722B">
          <w:rPr>
            <w:rFonts w:ascii="Arial" w:hAnsi="Arial" w:cs="Arial"/>
            <w:color w:val="1155CC"/>
            <w:u w:val="single"/>
          </w:rPr>
          <w:t>https://www.adidas.co.in/help/company-information/csr-policy</w:t>
        </w:r>
      </w:hyperlink>
      <w:r w:rsidRPr="002D722B">
        <w:rPr>
          <w:rFonts w:ascii="Arial" w:hAnsi="Arial" w:cs="Arial"/>
        </w:rPr>
        <w:t xml:space="preserve"> [Accessed on 3rd March 2026]</w:t>
      </w:r>
    </w:p>
    <w:p w14:paraId="2E12786F" w14:textId="77777777" w:rsidR="002D722B" w:rsidRPr="002D722B" w:rsidRDefault="002D722B" w:rsidP="00B13B7A">
      <w:pPr>
        <w:widowControl w:val="0"/>
        <w:spacing w:before="200" w:line="360" w:lineRule="auto"/>
        <w:jc w:val="both"/>
        <w:rPr>
          <w:rFonts w:ascii="Arial" w:hAnsi="Arial" w:cs="Arial"/>
        </w:rPr>
      </w:pPr>
      <w:r w:rsidRPr="002D722B">
        <w:rPr>
          <w:rFonts w:ascii="Arial" w:hAnsi="Arial" w:cs="Arial"/>
        </w:rPr>
        <w:t xml:space="preserve">Adidas (2021). Strategic Focus Area and Targets. [online] Adidas Annual Report 2021. Available at: </w:t>
      </w:r>
      <w:hyperlink r:id="rId19">
        <w:r w:rsidRPr="002D722B">
          <w:rPr>
            <w:rFonts w:ascii="Arial" w:hAnsi="Arial" w:cs="Arial"/>
            <w:color w:val="1155CC"/>
            <w:u w:val="single"/>
          </w:rPr>
          <w:t>https://report.adidas-group.com/2021/en/group-management-report-our-company/sustainability/strategic-focus-area-and-targets.html</w:t>
        </w:r>
      </w:hyperlink>
      <w:r w:rsidRPr="002D722B">
        <w:rPr>
          <w:rFonts w:ascii="Arial" w:hAnsi="Arial" w:cs="Arial"/>
        </w:rPr>
        <w:t xml:space="preserve"> [Accessed 7 Mar. 2026].</w:t>
      </w:r>
    </w:p>
    <w:p w14:paraId="15A2F37F" w14:textId="77777777" w:rsidR="002D722B" w:rsidRPr="002D722B" w:rsidRDefault="002D722B" w:rsidP="00B13B7A">
      <w:pPr>
        <w:widowControl w:val="0"/>
        <w:spacing w:before="200" w:after="240" w:line="360" w:lineRule="auto"/>
        <w:jc w:val="both"/>
        <w:rPr>
          <w:rFonts w:ascii="Arial" w:hAnsi="Arial" w:cs="Arial"/>
        </w:rPr>
      </w:pPr>
      <w:r w:rsidRPr="002D722B">
        <w:rPr>
          <w:rFonts w:ascii="Arial" w:hAnsi="Arial" w:cs="Arial"/>
        </w:rPr>
        <w:t xml:space="preserve">Adidas (2021a). adidas presents growth strategy ‘Own the Game’ until 2025 - adidas Group. [online] Adidas-group.com. Available at: </w:t>
      </w:r>
      <w:hyperlink r:id="rId20">
        <w:r w:rsidRPr="002D722B">
          <w:rPr>
            <w:rFonts w:ascii="Arial" w:hAnsi="Arial" w:cs="Arial"/>
            <w:color w:val="1155CC"/>
            <w:u w:val="single"/>
          </w:rPr>
          <w:t>https://www.adidas-group.com/en/media/press-releases/adidas-presents-growth-strategy-own-the-game-until-2025</w:t>
        </w:r>
      </w:hyperlink>
      <w:r w:rsidRPr="002D722B">
        <w:rPr>
          <w:rFonts w:ascii="Arial" w:hAnsi="Arial" w:cs="Arial"/>
        </w:rPr>
        <w:t xml:space="preserve"> [Accessed 7 Mar. 2026].</w:t>
      </w:r>
    </w:p>
    <w:p w14:paraId="27641951" w14:textId="77777777" w:rsidR="002D722B" w:rsidRPr="002D722B" w:rsidRDefault="002D722B" w:rsidP="00B13B7A">
      <w:pPr>
        <w:widowControl w:val="0"/>
        <w:spacing w:before="200" w:after="240" w:line="360" w:lineRule="auto"/>
        <w:jc w:val="both"/>
        <w:rPr>
          <w:rFonts w:ascii="Arial" w:hAnsi="Arial" w:cs="Arial"/>
        </w:rPr>
      </w:pPr>
      <w:r w:rsidRPr="002D722B">
        <w:rPr>
          <w:rFonts w:ascii="Arial" w:hAnsi="Arial" w:cs="Arial"/>
        </w:rPr>
        <w:t xml:space="preserve">Adidas (2021b). Our People. [online] adidas Annual Report 2021. Available at: </w:t>
      </w:r>
      <w:hyperlink r:id="rId21">
        <w:r w:rsidRPr="002D722B">
          <w:rPr>
            <w:rFonts w:ascii="Arial" w:hAnsi="Arial" w:cs="Arial"/>
            <w:color w:val="1155CC"/>
            <w:u w:val="single"/>
          </w:rPr>
          <w:t>https://report.adidas-group.com/2021/en/group-management-report-our-company/our-people.html</w:t>
        </w:r>
      </w:hyperlink>
      <w:r w:rsidRPr="002D722B">
        <w:rPr>
          <w:rFonts w:ascii="Arial" w:hAnsi="Arial" w:cs="Arial"/>
        </w:rPr>
        <w:t xml:space="preserve"> [Accessed 7 Mar. 2026].</w:t>
      </w:r>
    </w:p>
    <w:p w14:paraId="462C0B85" w14:textId="77777777" w:rsidR="002D722B" w:rsidRPr="002D722B" w:rsidRDefault="002D722B" w:rsidP="00B13B7A">
      <w:pPr>
        <w:widowControl w:val="0"/>
        <w:spacing w:before="200" w:after="240" w:line="360" w:lineRule="auto"/>
        <w:jc w:val="both"/>
        <w:rPr>
          <w:rFonts w:ascii="Arial" w:hAnsi="Arial" w:cs="Arial"/>
        </w:rPr>
      </w:pPr>
      <w:r w:rsidRPr="002D722B">
        <w:rPr>
          <w:rFonts w:ascii="Arial" w:hAnsi="Arial" w:cs="Arial"/>
        </w:rPr>
        <w:t xml:space="preserve">Adidas (2023). Environmental impacts. [online] Adidas Annual Report 2023. Available at: </w:t>
      </w:r>
      <w:hyperlink r:id="rId22">
        <w:r w:rsidRPr="002D722B">
          <w:rPr>
            <w:rFonts w:ascii="Arial" w:hAnsi="Arial" w:cs="Arial"/>
            <w:color w:val="1155CC"/>
            <w:u w:val="single"/>
          </w:rPr>
          <w:t>https://report.adidas-group.com/2023/en/group-management-report-our-company/sustainability/environmental-impacts.html</w:t>
        </w:r>
      </w:hyperlink>
      <w:r w:rsidRPr="002D722B">
        <w:rPr>
          <w:rFonts w:ascii="Arial" w:hAnsi="Arial" w:cs="Arial"/>
        </w:rPr>
        <w:t xml:space="preserve"> [Accessed 7 Mar. 2026].</w:t>
      </w:r>
    </w:p>
    <w:p w14:paraId="22C2D804" w14:textId="77777777" w:rsidR="002D722B" w:rsidRPr="002D722B" w:rsidRDefault="002D722B" w:rsidP="00B13B7A">
      <w:pPr>
        <w:shd w:val="clear" w:color="auto" w:fill="FFFFFF"/>
        <w:spacing w:before="200" w:after="240" w:line="360" w:lineRule="auto"/>
        <w:jc w:val="both"/>
        <w:rPr>
          <w:rFonts w:ascii="Arial" w:hAnsi="Arial" w:cs="Arial"/>
        </w:rPr>
      </w:pPr>
      <w:r w:rsidRPr="002D722B">
        <w:rPr>
          <w:rFonts w:ascii="Arial" w:hAnsi="Arial" w:cs="Arial"/>
        </w:rPr>
        <w:t xml:space="preserve">Adidas (2024). adidas Group. [online] adidas. Available at: </w:t>
      </w:r>
      <w:hyperlink r:id="rId23">
        <w:r w:rsidRPr="002D722B">
          <w:rPr>
            <w:rFonts w:ascii="Arial" w:hAnsi="Arial" w:cs="Arial"/>
            <w:color w:val="1155CC"/>
            <w:u w:val="single"/>
          </w:rPr>
          <w:t>https://www.adidas-group.com/en/sustainability/people/supply-chain</w:t>
        </w:r>
      </w:hyperlink>
      <w:r w:rsidRPr="002D722B">
        <w:rPr>
          <w:rFonts w:ascii="Arial" w:hAnsi="Arial" w:cs="Arial"/>
        </w:rPr>
        <w:t xml:space="preserve"> [Accessed 7 Mar. 2026].</w:t>
      </w:r>
    </w:p>
    <w:p w14:paraId="27E5DE1B" w14:textId="77777777" w:rsidR="002D722B" w:rsidRPr="002D722B" w:rsidRDefault="002D722B" w:rsidP="00B13B7A">
      <w:pPr>
        <w:widowControl w:val="0"/>
        <w:spacing w:before="200" w:after="240" w:line="360" w:lineRule="auto"/>
        <w:jc w:val="both"/>
        <w:rPr>
          <w:rFonts w:ascii="Arial" w:hAnsi="Arial" w:cs="Arial"/>
        </w:rPr>
      </w:pPr>
      <w:r w:rsidRPr="002D722B">
        <w:rPr>
          <w:rFonts w:ascii="Arial" w:hAnsi="Arial" w:cs="Arial"/>
        </w:rPr>
        <w:lastRenderedPageBreak/>
        <w:t xml:space="preserve">Adidas (2024a). adidas reports strong results for 2024 and expects top- and bottom-line momentum to continue in 2025. [online] adidas. Available at: </w:t>
      </w:r>
      <w:hyperlink r:id="rId24">
        <w:r w:rsidRPr="002D722B">
          <w:rPr>
            <w:rFonts w:ascii="Arial" w:hAnsi="Arial" w:cs="Arial"/>
            <w:color w:val="1155CC"/>
            <w:u w:val="single"/>
          </w:rPr>
          <w:t>https://www.adidas-group.com/en/media/press-releases/adidas-reports-strong-results-for-2024-and-expects-top-and-bottom-line-momentum-to-continue-in-2025</w:t>
        </w:r>
      </w:hyperlink>
      <w:r w:rsidRPr="002D722B">
        <w:rPr>
          <w:rFonts w:ascii="Arial" w:hAnsi="Arial" w:cs="Arial"/>
        </w:rPr>
        <w:t xml:space="preserve"> [Accessed 7 Mar. 2026].</w:t>
      </w:r>
    </w:p>
    <w:p w14:paraId="388684AE" w14:textId="77777777" w:rsidR="002D722B" w:rsidRPr="002D722B" w:rsidRDefault="002D722B" w:rsidP="00B13B7A">
      <w:pPr>
        <w:widowControl w:val="0"/>
        <w:spacing w:before="200" w:after="240" w:line="360" w:lineRule="auto"/>
        <w:jc w:val="both"/>
        <w:rPr>
          <w:rFonts w:ascii="Arial" w:hAnsi="Arial" w:cs="Arial"/>
        </w:rPr>
      </w:pPr>
      <w:r w:rsidRPr="002D722B">
        <w:rPr>
          <w:rFonts w:ascii="Arial" w:hAnsi="Arial" w:cs="Arial"/>
        </w:rPr>
        <w:t xml:space="preserve">Adidas (2024b). Business Model Overview - adidas Annual Report 2024. [online] Adidas Annual Report 2024. Available at: </w:t>
      </w:r>
      <w:hyperlink r:id="rId25">
        <w:r w:rsidRPr="002D722B">
          <w:rPr>
            <w:rFonts w:ascii="Arial" w:hAnsi="Arial" w:cs="Arial"/>
            <w:color w:val="1155CC"/>
            <w:u w:val="single"/>
          </w:rPr>
          <w:t>https://report.adidas-group.com/2024/en/group-management-report-our-company/description-of-business-model/business-model-overview.html</w:t>
        </w:r>
      </w:hyperlink>
      <w:r w:rsidRPr="002D722B">
        <w:rPr>
          <w:rFonts w:ascii="Arial" w:hAnsi="Arial" w:cs="Arial"/>
        </w:rPr>
        <w:t xml:space="preserve"> [Accessed 7 Mar. 2026].</w:t>
      </w:r>
    </w:p>
    <w:p w14:paraId="1B9CDD02" w14:textId="77777777" w:rsidR="002D722B" w:rsidRPr="002D722B" w:rsidRDefault="002D722B" w:rsidP="00B13B7A">
      <w:pPr>
        <w:widowControl w:val="0"/>
        <w:spacing w:before="200" w:after="240" w:line="360" w:lineRule="auto"/>
        <w:jc w:val="both"/>
        <w:rPr>
          <w:rFonts w:ascii="Arial" w:hAnsi="Arial" w:cs="Arial"/>
        </w:rPr>
      </w:pPr>
      <w:r w:rsidRPr="002D722B">
        <w:rPr>
          <w:rFonts w:ascii="Arial" w:hAnsi="Arial" w:cs="Arial"/>
        </w:rPr>
        <w:t xml:space="preserve">Adidas (2025a). adidas Group. [online] adidas. Available at: </w:t>
      </w:r>
      <w:hyperlink r:id="rId26">
        <w:r w:rsidRPr="002D722B">
          <w:rPr>
            <w:rFonts w:ascii="Arial" w:hAnsi="Arial" w:cs="Arial"/>
            <w:color w:val="1155CC"/>
            <w:u w:val="single"/>
          </w:rPr>
          <w:t>https://www.adidas-group.com/en/media/press-releases/adidas-reports-record-revenues-in-2025-and-launches-share-buyback</w:t>
        </w:r>
      </w:hyperlink>
      <w:r w:rsidRPr="002D722B">
        <w:rPr>
          <w:rFonts w:ascii="Arial" w:hAnsi="Arial" w:cs="Arial"/>
        </w:rPr>
        <w:t xml:space="preserve"> [Accessed 7 Mar. 2026].</w:t>
      </w:r>
    </w:p>
    <w:p w14:paraId="6BD74860" w14:textId="77777777" w:rsidR="002D722B" w:rsidRPr="002D722B" w:rsidRDefault="002D722B" w:rsidP="00B13B7A">
      <w:pPr>
        <w:widowControl w:val="0"/>
        <w:spacing w:before="200" w:after="240" w:line="360" w:lineRule="auto"/>
        <w:jc w:val="both"/>
        <w:rPr>
          <w:rFonts w:ascii="Arial" w:hAnsi="Arial" w:cs="Arial"/>
        </w:rPr>
      </w:pPr>
      <w:r w:rsidRPr="002D722B">
        <w:rPr>
          <w:rFonts w:ascii="Arial" w:hAnsi="Arial" w:cs="Arial"/>
        </w:rPr>
        <w:t xml:space="preserve">Adidas (2025b). Profile. [online] Adidas. Available at: </w:t>
      </w:r>
      <w:hyperlink r:id="rId27">
        <w:r w:rsidRPr="002D722B">
          <w:rPr>
            <w:rFonts w:ascii="Arial" w:hAnsi="Arial" w:cs="Arial"/>
            <w:color w:val="1155CC"/>
            <w:u w:val="single"/>
          </w:rPr>
          <w:t>https://www.adidas-group.com/en/about/profile</w:t>
        </w:r>
      </w:hyperlink>
      <w:r w:rsidRPr="002D722B">
        <w:rPr>
          <w:rFonts w:ascii="Arial" w:hAnsi="Arial" w:cs="Arial"/>
        </w:rPr>
        <w:t xml:space="preserve"> [Accessed 7 Mar. 2026].</w:t>
      </w:r>
    </w:p>
    <w:p w14:paraId="3D0082FC" w14:textId="77777777" w:rsidR="002D722B" w:rsidRPr="002D722B" w:rsidRDefault="002D722B" w:rsidP="00B13B7A">
      <w:pPr>
        <w:shd w:val="clear" w:color="auto" w:fill="FFFFFF"/>
        <w:spacing w:before="200" w:after="240" w:line="360" w:lineRule="auto"/>
        <w:jc w:val="both"/>
        <w:rPr>
          <w:rFonts w:ascii="Arial" w:hAnsi="Arial" w:cs="Arial"/>
        </w:rPr>
      </w:pPr>
      <w:r w:rsidRPr="002D722B">
        <w:rPr>
          <w:rFonts w:ascii="Arial" w:hAnsi="Arial" w:cs="Arial"/>
        </w:rPr>
        <w:t xml:space="preserve">Adidas Group (2024a). 2024 ANNUAL REPORT. [online] Available at: </w:t>
      </w:r>
      <w:hyperlink r:id="rId28">
        <w:r w:rsidRPr="002D722B">
          <w:rPr>
            <w:rFonts w:ascii="Arial" w:hAnsi="Arial" w:cs="Arial"/>
            <w:color w:val="1155CC"/>
            <w:u w:val="single"/>
          </w:rPr>
          <w:t>https://report.adidas-group.com/2024/en/_assets/downloads/annual-report-adidas-ar24.pdf</w:t>
        </w:r>
      </w:hyperlink>
      <w:r w:rsidRPr="002D722B">
        <w:rPr>
          <w:rFonts w:ascii="Arial" w:hAnsi="Arial" w:cs="Arial"/>
        </w:rPr>
        <w:t xml:space="preserve"> [Accessed 7 Mar. 2026].</w:t>
      </w:r>
    </w:p>
    <w:p w14:paraId="57ADDDFA" w14:textId="77777777" w:rsidR="002D722B" w:rsidRPr="002D722B" w:rsidRDefault="002D722B" w:rsidP="00B13B7A">
      <w:pPr>
        <w:shd w:val="clear" w:color="auto" w:fill="FFFFFF"/>
        <w:spacing w:before="200" w:after="240" w:line="360" w:lineRule="auto"/>
        <w:jc w:val="both"/>
        <w:rPr>
          <w:rFonts w:ascii="Arial" w:hAnsi="Arial" w:cs="Arial"/>
        </w:rPr>
      </w:pPr>
      <w:r w:rsidRPr="002D722B">
        <w:rPr>
          <w:rFonts w:ascii="Arial" w:hAnsi="Arial" w:cs="Arial"/>
        </w:rPr>
        <w:t xml:space="preserve">Adidas Group (2024b). adidas Group. [online] adidas. Available at: </w:t>
      </w:r>
      <w:hyperlink r:id="rId29">
        <w:r w:rsidRPr="002D722B">
          <w:rPr>
            <w:rFonts w:ascii="Arial" w:hAnsi="Arial" w:cs="Arial"/>
            <w:color w:val="1155CC"/>
            <w:u w:val="single"/>
          </w:rPr>
          <w:t>https://www.adidas-group.com/en/sustainability/planet/materials</w:t>
        </w:r>
      </w:hyperlink>
      <w:r w:rsidRPr="002D722B">
        <w:rPr>
          <w:rFonts w:ascii="Arial" w:hAnsi="Arial" w:cs="Arial"/>
        </w:rPr>
        <w:t xml:space="preserve">. </w:t>
      </w:r>
    </w:p>
    <w:p w14:paraId="4429B742" w14:textId="77777777" w:rsidR="002D722B" w:rsidRPr="002D722B" w:rsidRDefault="002D722B" w:rsidP="00B13B7A">
      <w:pPr>
        <w:widowControl w:val="0"/>
        <w:spacing w:before="200" w:after="240" w:line="360" w:lineRule="auto"/>
        <w:jc w:val="both"/>
        <w:rPr>
          <w:rFonts w:ascii="Arial" w:hAnsi="Arial" w:cs="Arial"/>
        </w:rPr>
      </w:pPr>
      <w:r w:rsidRPr="002D722B">
        <w:rPr>
          <w:rFonts w:ascii="Arial" w:hAnsi="Arial" w:cs="Arial"/>
        </w:rPr>
        <w:t xml:space="preserve">AFP (2026). Adidas shares slump on downbeat profit outlook | Macau Business. [online] Macau Business. Available at: </w:t>
      </w:r>
      <w:hyperlink r:id="rId30">
        <w:r w:rsidRPr="002D722B">
          <w:rPr>
            <w:rFonts w:ascii="Arial" w:hAnsi="Arial" w:cs="Arial"/>
            <w:color w:val="1155CC"/>
            <w:u w:val="single"/>
          </w:rPr>
          <w:t>https://macaubusiness.com/adidas-shares-slump-on-downbeat-profit-outlook/</w:t>
        </w:r>
      </w:hyperlink>
      <w:r w:rsidRPr="002D722B">
        <w:rPr>
          <w:rFonts w:ascii="Arial" w:hAnsi="Arial" w:cs="Arial"/>
        </w:rPr>
        <w:t xml:space="preserve"> [Accessed 7 Mar. 2026].</w:t>
      </w:r>
    </w:p>
    <w:p w14:paraId="0F6826FC" w14:textId="77777777" w:rsidR="002D722B" w:rsidRPr="002D722B" w:rsidRDefault="002D722B" w:rsidP="00B13B7A">
      <w:pPr>
        <w:widowControl w:val="0"/>
        <w:spacing w:before="200" w:line="360" w:lineRule="auto"/>
        <w:jc w:val="both"/>
        <w:rPr>
          <w:rFonts w:ascii="Arial" w:hAnsi="Arial" w:cs="Arial"/>
        </w:rPr>
      </w:pPr>
      <w:proofErr w:type="spellStart"/>
      <w:r w:rsidRPr="002D722B">
        <w:rPr>
          <w:rFonts w:ascii="Arial" w:hAnsi="Arial" w:cs="Arial"/>
        </w:rPr>
        <w:t>Arisah</w:t>
      </w:r>
      <w:proofErr w:type="spellEnd"/>
      <w:r w:rsidRPr="002D722B">
        <w:rPr>
          <w:rFonts w:ascii="Arial" w:hAnsi="Arial" w:cs="Arial"/>
        </w:rPr>
        <w:t xml:space="preserve">, S., </w:t>
      </w:r>
      <w:proofErr w:type="spellStart"/>
      <w:r w:rsidRPr="002D722B">
        <w:rPr>
          <w:rFonts w:ascii="Arial" w:hAnsi="Arial" w:cs="Arial"/>
        </w:rPr>
        <w:t>Wijayatiningsih</w:t>
      </w:r>
      <w:proofErr w:type="spellEnd"/>
      <w:r w:rsidRPr="002D722B">
        <w:rPr>
          <w:rFonts w:ascii="Arial" w:hAnsi="Arial" w:cs="Arial"/>
        </w:rPr>
        <w:t xml:space="preserve">, T.D. and Mulyadi, D. (2024). Proofreading: Avoiding Mistake in Writing Process. Proceedings Series on Social Sciences &amp; Humanities, [online] 18, pp.346–352. Available at: </w:t>
      </w:r>
      <w:hyperlink r:id="rId31">
        <w:r w:rsidRPr="002D722B">
          <w:rPr>
            <w:rFonts w:ascii="Arial" w:hAnsi="Arial" w:cs="Arial"/>
            <w:color w:val="1155CC"/>
            <w:u w:val="single"/>
          </w:rPr>
          <w:t>https://www.researchgate.net/publication/384333550_Proofreading_Avoiding_Mistake_in_Writing_Process</w:t>
        </w:r>
      </w:hyperlink>
      <w:r w:rsidRPr="002D722B">
        <w:rPr>
          <w:rFonts w:ascii="Arial" w:hAnsi="Arial" w:cs="Arial"/>
        </w:rPr>
        <w:t xml:space="preserve"> [Accessed 7 Mar. 2026].</w:t>
      </w:r>
    </w:p>
    <w:p w14:paraId="29AC5A61" w14:textId="77777777" w:rsidR="002D722B" w:rsidRPr="002D722B" w:rsidRDefault="002D722B" w:rsidP="00B13B7A">
      <w:pPr>
        <w:widowControl w:val="0"/>
        <w:spacing w:before="200" w:line="360" w:lineRule="auto"/>
        <w:jc w:val="both"/>
        <w:rPr>
          <w:rFonts w:ascii="Arial" w:hAnsi="Arial" w:cs="Arial"/>
        </w:rPr>
      </w:pPr>
      <w:r w:rsidRPr="002D722B">
        <w:rPr>
          <w:rFonts w:ascii="Arial" w:hAnsi="Arial" w:cs="Arial"/>
        </w:rPr>
        <w:t xml:space="preserve">Atlassian (2026). Time Management Strategies &amp; Tips | The Workstream. [online] </w:t>
      </w:r>
      <w:r w:rsidRPr="002D722B">
        <w:rPr>
          <w:rFonts w:ascii="Arial" w:hAnsi="Arial" w:cs="Arial"/>
        </w:rPr>
        <w:lastRenderedPageBreak/>
        <w:t xml:space="preserve">Atlassian. Available at: </w:t>
      </w:r>
      <w:hyperlink r:id="rId32">
        <w:r w:rsidRPr="002D722B">
          <w:rPr>
            <w:rFonts w:ascii="Arial" w:hAnsi="Arial" w:cs="Arial"/>
            <w:color w:val="1155CC"/>
            <w:u w:val="single"/>
          </w:rPr>
          <w:t>https://www.atlassian.com/work-management/project-management/time-management</w:t>
        </w:r>
      </w:hyperlink>
      <w:r w:rsidRPr="002D722B">
        <w:rPr>
          <w:rFonts w:ascii="Arial" w:hAnsi="Arial" w:cs="Arial"/>
        </w:rPr>
        <w:t xml:space="preserve"> [Accessed 7 Mar. 2026].</w:t>
      </w:r>
    </w:p>
    <w:p w14:paraId="541403FE" w14:textId="77777777" w:rsidR="002D722B" w:rsidRPr="002D722B" w:rsidRDefault="002D722B" w:rsidP="00B13B7A">
      <w:pPr>
        <w:widowControl w:val="0"/>
        <w:spacing w:before="200" w:after="240" w:line="360" w:lineRule="auto"/>
        <w:jc w:val="both"/>
        <w:rPr>
          <w:rFonts w:ascii="Arial" w:hAnsi="Arial" w:cs="Arial"/>
        </w:rPr>
      </w:pPr>
      <w:r w:rsidRPr="002D722B">
        <w:rPr>
          <w:rFonts w:ascii="Arial" w:hAnsi="Arial" w:cs="Arial"/>
        </w:rPr>
        <w:t xml:space="preserve">Bell, J. (2024). How Adidas Upped Its Game on Product Innovation. [online] WWD. Available at: </w:t>
      </w:r>
      <w:hyperlink r:id="rId33">
        <w:r w:rsidRPr="002D722B">
          <w:rPr>
            <w:rFonts w:ascii="Arial" w:hAnsi="Arial" w:cs="Arial"/>
            <w:color w:val="1155CC"/>
            <w:u w:val="single"/>
          </w:rPr>
          <w:t>https://wwd.com/footwear-news/shoe-industry-news/adidas-innovation-running-olympics-1237702954/</w:t>
        </w:r>
      </w:hyperlink>
      <w:r w:rsidRPr="002D722B">
        <w:rPr>
          <w:rFonts w:ascii="Arial" w:hAnsi="Arial" w:cs="Arial"/>
        </w:rPr>
        <w:t xml:space="preserve"> [Accessed 7 Mar. 2026].</w:t>
      </w:r>
    </w:p>
    <w:p w14:paraId="1EEA0F6D" w14:textId="77777777" w:rsidR="002D722B" w:rsidRPr="002D722B" w:rsidRDefault="002D722B" w:rsidP="00B13B7A">
      <w:pPr>
        <w:shd w:val="clear" w:color="auto" w:fill="FFFFFF"/>
        <w:spacing w:before="200" w:after="240" w:line="360" w:lineRule="auto"/>
        <w:jc w:val="both"/>
        <w:rPr>
          <w:rFonts w:ascii="Arial" w:hAnsi="Arial" w:cs="Arial"/>
        </w:rPr>
      </w:pPr>
      <w:r w:rsidRPr="002D722B">
        <w:rPr>
          <w:rFonts w:ascii="Arial" w:hAnsi="Arial" w:cs="Arial"/>
        </w:rPr>
        <w:t xml:space="preserve">Bhandari, K.R., </w:t>
      </w:r>
      <w:proofErr w:type="spellStart"/>
      <w:r w:rsidRPr="002D722B">
        <w:rPr>
          <w:rFonts w:ascii="Arial" w:hAnsi="Arial" w:cs="Arial"/>
        </w:rPr>
        <w:t>Zámborský</w:t>
      </w:r>
      <w:proofErr w:type="spellEnd"/>
      <w:r w:rsidRPr="002D722B">
        <w:rPr>
          <w:rFonts w:ascii="Arial" w:hAnsi="Arial" w:cs="Arial"/>
        </w:rPr>
        <w:t xml:space="preserve">, P., Ranta, M. and Salo, J. (2023). Digitalization, internationalization, and firm performance: A resource-orchestration perspective on new OLI advantages. International Business Review, [online] 32(4), p.102135. </w:t>
      </w:r>
      <w:proofErr w:type="spellStart"/>
      <w:r w:rsidRPr="002D722B">
        <w:rPr>
          <w:rFonts w:ascii="Arial" w:hAnsi="Arial" w:cs="Arial"/>
        </w:rPr>
        <w:t>doi:</w:t>
      </w:r>
      <w:hyperlink r:id="rId34">
        <w:r w:rsidRPr="002D722B">
          <w:rPr>
            <w:rFonts w:ascii="Arial" w:hAnsi="Arial" w:cs="Arial"/>
            <w:color w:val="1155CC"/>
            <w:u w:val="single"/>
          </w:rPr>
          <w:t>https</w:t>
        </w:r>
        <w:proofErr w:type="spellEnd"/>
        <w:r w:rsidRPr="002D722B">
          <w:rPr>
            <w:rFonts w:ascii="Arial" w:hAnsi="Arial" w:cs="Arial"/>
            <w:color w:val="1155CC"/>
            <w:u w:val="single"/>
          </w:rPr>
          <w:t>://doi.org/10.1016/j.ibusrev.2023.102135</w:t>
        </w:r>
      </w:hyperlink>
      <w:r w:rsidRPr="002D722B">
        <w:rPr>
          <w:rFonts w:ascii="Arial" w:hAnsi="Arial" w:cs="Arial"/>
        </w:rPr>
        <w:t xml:space="preserve">. </w:t>
      </w:r>
    </w:p>
    <w:p w14:paraId="145E8E82" w14:textId="77777777" w:rsidR="002D722B" w:rsidRPr="002D722B" w:rsidRDefault="002D722B" w:rsidP="00B13B7A">
      <w:pPr>
        <w:shd w:val="clear" w:color="auto" w:fill="FFFFFF"/>
        <w:spacing w:before="200" w:after="240" w:line="360" w:lineRule="auto"/>
        <w:jc w:val="both"/>
        <w:rPr>
          <w:rFonts w:ascii="Arial" w:hAnsi="Arial" w:cs="Arial"/>
        </w:rPr>
      </w:pPr>
      <w:proofErr w:type="spellStart"/>
      <w:r w:rsidRPr="002D722B">
        <w:rPr>
          <w:rFonts w:ascii="Arial" w:hAnsi="Arial" w:cs="Arial"/>
        </w:rPr>
        <w:t>Collidu</w:t>
      </w:r>
      <w:proofErr w:type="spellEnd"/>
      <w:r w:rsidRPr="002D722B">
        <w:rPr>
          <w:rFonts w:ascii="Arial" w:hAnsi="Arial" w:cs="Arial"/>
        </w:rPr>
        <w:t xml:space="preserve"> (2023). Eclectic Paradigm. [online] Collidu.com. Available at: </w:t>
      </w:r>
      <w:hyperlink r:id="rId35">
        <w:r w:rsidRPr="002D722B">
          <w:rPr>
            <w:rFonts w:ascii="Arial" w:hAnsi="Arial" w:cs="Arial"/>
            <w:color w:val="1155CC"/>
            <w:u w:val="single"/>
          </w:rPr>
          <w:t>https://www.collidu.com/presentation-eclectic-paradigm</w:t>
        </w:r>
      </w:hyperlink>
      <w:r w:rsidRPr="002D722B">
        <w:rPr>
          <w:rFonts w:ascii="Arial" w:hAnsi="Arial" w:cs="Arial"/>
        </w:rPr>
        <w:t xml:space="preserve"> [Accessed 7 Mar. 2026].</w:t>
      </w:r>
    </w:p>
    <w:p w14:paraId="0A8DD6C3" w14:textId="77777777" w:rsidR="002D722B" w:rsidRPr="002D722B" w:rsidRDefault="002D722B" w:rsidP="00B13B7A">
      <w:pPr>
        <w:shd w:val="clear" w:color="auto" w:fill="FFFFFF"/>
        <w:spacing w:before="200" w:after="240" w:line="360" w:lineRule="auto"/>
        <w:jc w:val="both"/>
        <w:rPr>
          <w:rFonts w:ascii="Arial" w:hAnsi="Arial" w:cs="Arial"/>
        </w:rPr>
      </w:pPr>
      <w:r w:rsidRPr="002D722B">
        <w:rPr>
          <w:rFonts w:ascii="Arial" w:hAnsi="Arial" w:cs="Arial"/>
        </w:rPr>
        <w:t xml:space="preserve">Denis, G. (2018). Expert Program Management. [online] Expert Program Management. Available at: </w:t>
      </w:r>
      <w:hyperlink r:id="rId36">
        <w:r w:rsidRPr="002D722B">
          <w:rPr>
            <w:rFonts w:ascii="Arial" w:hAnsi="Arial" w:cs="Arial"/>
            <w:color w:val="1155CC"/>
            <w:u w:val="single"/>
          </w:rPr>
          <w:t>https://expertprogrammanagement.com/2018/04/porter-diamond-model/</w:t>
        </w:r>
      </w:hyperlink>
      <w:r w:rsidRPr="002D722B">
        <w:rPr>
          <w:rFonts w:ascii="Arial" w:hAnsi="Arial" w:cs="Arial"/>
        </w:rPr>
        <w:t xml:space="preserve"> [Accessed 7 Mar. 2026]. </w:t>
      </w:r>
    </w:p>
    <w:p w14:paraId="7E74BFE4" w14:textId="77777777" w:rsidR="002D722B" w:rsidRPr="002D722B" w:rsidRDefault="002D722B" w:rsidP="00B13B7A">
      <w:pPr>
        <w:widowControl w:val="0"/>
        <w:spacing w:before="200" w:after="240" w:line="360" w:lineRule="auto"/>
        <w:jc w:val="both"/>
        <w:rPr>
          <w:rFonts w:ascii="Arial" w:hAnsi="Arial" w:cs="Arial"/>
        </w:rPr>
      </w:pPr>
      <w:r w:rsidRPr="002D722B">
        <w:rPr>
          <w:rFonts w:ascii="Arial" w:hAnsi="Arial" w:cs="Arial"/>
        </w:rPr>
        <w:t xml:space="preserve">EBSCO (2022). Adidas (company) | EBSCO. [online] EBSCO Information Services, Inc. | www.ebsco.com. Available at: </w:t>
      </w:r>
      <w:hyperlink r:id="rId37">
        <w:r w:rsidRPr="002D722B">
          <w:rPr>
            <w:rFonts w:ascii="Arial" w:hAnsi="Arial" w:cs="Arial"/>
            <w:color w:val="1155CC"/>
            <w:u w:val="single"/>
          </w:rPr>
          <w:t>https://www.ebsco.com/research-starters/sports-and-leisure/adidas-company</w:t>
        </w:r>
      </w:hyperlink>
      <w:r w:rsidRPr="002D722B">
        <w:rPr>
          <w:rFonts w:ascii="Arial" w:hAnsi="Arial" w:cs="Arial"/>
        </w:rPr>
        <w:t xml:space="preserve"> [Accessed 7 Mar. 2026].</w:t>
      </w:r>
    </w:p>
    <w:p w14:paraId="5FF291DA" w14:textId="77777777" w:rsidR="002D722B" w:rsidRPr="002D722B" w:rsidRDefault="002D722B" w:rsidP="00B13B7A">
      <w:pPr>
        <w:shd w:val="clear" w:color="auto" w:fill="FFFFFF"/>
        <w:spacing w:before="200" w:after="220" w:line="360" w:lineRule="auto"/>
        <w:jc w:val="both"/>
        <w:rPr>
          <w:rFonts w:ascii="Arial" w:hAnsi="Arial" w:cs="Arial"/>
        </w:rPr>
      </w:pPr>
      <w:r w:rsidRPr="002D722B">
        <w:rPr>
          <w:rFonts w:ascii="Arial" w:hAnsi="Arial" w:cs="Arial"/>
        </w:rPr>
        <w:t xml:space="preserve">European Commission, 2025. Economic forecast for Germany: The latest macroeconomic forecast for Germany. Available at: </w:t>
      </w:r>
      <w:hyperlink r:id="rId38">
        <w:r w:rsidRPr="002D722B">
          <w:rPr>
            <w:rFonts w:ascii="Arial" w:hAnsi="Arial" w:cs="Arial"/>
            <w:color w:val="1155CC"/>
            <w:u w:val="single"/>
          </w:rPr>
          <w:t>https://economy-finance.ec.europa.eu/economic-surveillance-eu-member-states/country-pages/germany/economic-forecast-germany_en</w:t>
        </w:r>
      </w:hyperlink>
      <w:r w:rsidRPr="002D722B">
        <w:rPr>
          <w:rFonts w:ascii="Arial" w:hAnsi="Arial" w:cs="Arial"/>
        </w:rPr>
        <w:t xml:space="preserve"> [Accessed on 3rd March 2026]</w:t>
      </w:r>
    </w:p>
    <w:p w14:paraId="77D23421" w14:textId="77777777" w:rsidR="002D722B" w:rsidRPr="002D722B" w:rsidRDefault="002D722B" w:rsidP="00B13B7A">
      <w:pPr>
        <w:shd w:val="clear" w:color="auto" w:fill="FFFFFF"/>
        <w:spacing w:before="200" w:after="240" w:line="360" w:lineRule="auto"/>
        <w:jc w:val="both"/>
        <w:rPr>
          <w:rFonts w:ascii="Arial" w:hAnsi="Arial" w:cs="Arial"/>
        </w:rPr>
      </w:pPr>
      <w:proofErr w:type="spellStart"/>
      <w:r w:rsidRPr="002D722B">
        <w:rPr>
          <w:rFonts w:ascii="Arial" w:hAnsi="Arial" w:cs="Arial"/>
        </w:rPr>
        <w:t>Faccia</w:t>
      </w:r>
      <w:proofErr w:type="spellEnd"/>
      <w:r w:rsidRPr="002D722B">
        <w:rPr>
          <w:rFonts w:ascii="Arial" w:hAnsi="Arial" w:cs="Arial"/>
        </w:rPr>
        <w:t xml:space="preserve">, A., Le Roux, C.L. and Pandey, V. (2023). Innovation and E-Commerce Models, the Technology Catalysts for Sustainable Development: The Emirate of Dubai Case Study. Sustainability, 15(4), p.3419. </w:t>
      </w:r>
      <w:hyperlink r:id="rId39">
        <w:r w:rsidRPr="002D722B">
          <w:rPr>
            <w:rFonts w:ascii="Arial" w:hAnsi="Arial" w:cs="Arial"/>
            <w:color w:val="1155CC"/>
            <w:u w:val="single"/>
          </w:rPr>
          <w:t>https://doi.org/10.3390/su15043419</w:t>
        </w:r>
      </w:hyperlink>
      <w:r w:rsidRPr="002D722B">
        <w:rPr>
          <w:rFonts w:ascii="Arial" w:hAnsi="Arial" w:cs="Arial"/>
        </w:rPr>
        <w:t xml:space="preserve"> </w:t>
      </w:r>
    </w:p>
    <w:p w14:paraId="5626D152" w14:textId="77777777" w:rsidR="002D722B" w:rsidRPr="002D722B" w:rsidRDefault="002D722B" w:rsidP="00B13B7A">
      <w:pPr>
        <w:widowControl w:val="0"/>
        <w:spacing w:before="200" w:after="240" w:line="360" w:lineRule="auto"/>
        <w:jc w:val="both"/>
        <w:rPr>
          <w:rFonts w:ascii="Arial" w:hAnsi="Arial" w:cs="Arial"/>
        </w:rPr>
      </w:pPr>
      <w:r w:rsidRPr="002D722B">
        <w:rPr>
          <w:rFonts w:ascii="Arial" w:hAnsi="Arial" w:cs="Arial"/>
        </w:rPr>
        <w:t xml:space="preserve">Fashion Gear (2026). Adidas, Brand Philosophy, Adidas Shoes, Adidas Original, Adidas Sport Performance, Adidas Style, Fibre2fashion. [online] fashiongear.fibre2fashion.com. Available at: </w:t>
      </w:r>
      <w:hyperlink r:id="rId40">
        <w:r w:rsidRPr="002D722B">
          <w:rPr>
            <w:rFonts w:ascii="Arial" w:hAnsi="Arial" w:cs="Arial"/>
            <w:color w:val="1155CC"/>
            <w:u w:val="single"/>
          </w:rPr>
          <w:t>https://fashiongear.fibre2fashion.com/brand-story/adidas/philosophy.asp</w:t>
        </w:r>
      </w:hyperlink>
      <w:r w:rsidRPr="002D722B">
        <w:rPr>
          <w:rFonts w:ascii="Arial" w:hAnsi="Arial" w:cs="Arial"/>
        </w:rPr>
        <w:t xml:space="preserve"> </w:t>
      </w:r>
      <w:r w:rsidRPr="002D722B">
        <w:rPr>
          <w:rFonts w:ascii="Arial" w:hAnsi="Arial" w:cs="Arial"/>
        </w:rPr>
        <w:lastRenderedPageBreak/>
        <w:t>[Accessed 7 Mar. 2026].</w:t>
      </w:r>
    </w:p>
    <w:p w14:paraId="2A391008" w14:textId="77777777" w:rsidR="002D722B" w:rsidRPr="002D722B" w:rsidRDefault="002D722B" w:rsidP="00B13B7A">
      <w:pPr>
        <w:shd w:val="clear" w:color="auto" w:fill="FFFFFF"/>
        <w:spacing w:before="200" w:after="240" w:line="360" w:lineRule="auto"/>
        <w:jc w:val="both"/>
        <w:rPr>
          <w:rFonts w:ascii="Arial" w:hAnsi="Arial" w:cs="Arial"/>
        </w:rPr>
      </w:pPr>
      <w:r w:rsidRPr="002D722B">
        <w:rPr>
          <w:rFonts w:ascii="Arial" w:hAnsi="Arial" w:cs="Arial"/>
        </w:rPr>
        <w:t xml:space="preserve">García-Sánchez, I.-M. and Carnicero-Martínez, M. (2026). Sustainability in Fashion Industry: A View Through the Top Ten Multinational Strategies. Administrative Sciences, [online] 16(2), p.90. </w:t>
      </w:r>
      <w:proofErr w:type="spellStart"/>
      <w:r w:rsidRPr="002D722B">
        <w:rPr>
          <w:rFonts w:ascii="Arial" w:hAnsi="Arial" w:cs="Arial"/>
        </w:rPr>
        <w:t>doi:</w:t>
      </w:r>
      <w:hyperlink r:id="rId41">
        <w:r w:rsidRPr="002D722B">
          <w:rPr>
            <w:rFonts w:ascii="Arial" w:hAnsi="Arial" w:cs="Arial"/>
            <w:color w:val="1155CC"/>
            <w:u w:val="single"/>
          </w:rPr>
          <w:t>https</w:t>
        </w:r>
        <w:proofErr w:type="spellEnd"/>
        <w:r w:rsidRPr="002D722B">
          <w:rPr>
            <w:rFonts w:ascii="Arial" w:hAnsi="Arial" w:cs="Arial"/>
            <w:color w:val="1155CC"/>
            <w:u w:val="single"/>
          </w:rPr>
          <w:t>://doi.org/10.3390/admsci16020090</w:t>
        </w:r>
      </w:hyperlink>
      <w:r w:rsidRPr="002D722B">
        <w:rPr>
          <w:rFonts w:ascii="Arial" w:hAnsi="Arial" w:cs="Arial"/>
        </w:rPr>
        <w:t xml:space="preserve">. </w:t>
      </w:r>
    </w:p>
    <w:p w14:paraId="6A28C331" w14:textId="77777777" w:rsidR="002D722B" w:rsidRPr="002D722B" w:rsidRDefault="002D722B" w:rsidP="00B13B7A">
      <w:pPr>
        <w:shd w:val="clear" w:color="auto" w:fill="FFFFFF"/>
        <w:spacing w:before="200" w:after="220" w:line="360" w:lineRule="auto"/>
        <w:jc w:val="both"/>
        <w:rPr>
          <w:rFonts w:ascii="Arial" w:hAnsi="Arial" w:cs="Arial"/>
        </w:rPr>
      </w:pPr>
      <w:r w:rsidRPr="002D722B">
        <w:rPr>
          <w:rFonts w:ascii="Arial" w:hAnsi="Arial" w:cs="Arial"/>
        </w:rPr>
        <w:t xml:space="preserve">Global Data, 2024. Innovation Ranking – adidas AG. available at: </w:t>
      </w:r>
      <w:hyperlink r:id="rId42">
        <w:r w:rsidRPr="002D722B">
          <w:rPr>
            <w:rFonts w:ascii="Arial" w:hAnsi="Arial" w:cs="Arial"/>
            <w:color w:val="1155CC"/>
            <w:u w:val="single"/>
          </w:rPr>
          <w:t>https://www.globaldata.com/store/report/innovation-ranking-adidas-ag/</w:t>
        </w:r>
      </w:hyperlink>
      <w:r w:rsidRPr="002D722B">
        <w:rPr>
          <w:rFonts w:ascii="Arial" w:hAnsi="Arial" w:cs="Arial"/>
        </w:rPr>
        <w:t xml:space="preserve"> [Accessed on 3rd March 2026]</w:t>
      </w:r>
    </w:p>
    <w:p w14:paraId="38D52929" w14:textId="77777777" w:rsidR="002D722B" w:rsidRPr="002D722B" w:rsidRDefault="002D722B" w:rsidP="00B13B7A">
      <w:pPr>
        <w:widowControl w:val="0"/>
        <w:spacing w:before="200" w:after="240" w:line="360" w:lineRule="auto"/>
        <w:jc w:val="both"/>
        <w:rPr>
          <w:rFonts w:ascii="Arial" w:hAnsi="Arial" w:cs="Arial"/>
        </w:rPr>
      </w:pPr>
      <w:r w:rsidRPr="002D722B">
        <w:rPr>
          <w:rFonts w:ascii="Arial" w:hAnsi="Arial" w:cs="Arial"/>
        </w:rPr>
        <w:t xml:space="preserve">Global Data (2026). adidas AG - Company Profile. [online] www.globaldata.com. Available at: </w:t>
      </w:r>
      <w:hyperlink r:id="rId43">
        <w:r w:rsidRPr="002D722B">
          <w:rPr>
            <w:rFonts w:ascii="Arial" w:hAnsi="Arial" w:cs="Arial"/>
            <w:color w:val="1155CC"/>
            <w:u w:val="single"/>
          </w:rPr>
          <w:t>https://www.globaldata.com/company-profile/adidas-ag/competitors/</w:t>
        </w:r>
      </w:hyperlink>
      <w:r w:rsidRPr="002D722B">
        <w:rPr>
          <w:rFonts w:ascii="Arial" w:hAnsi="Arial" w:cs="Arial"/>
        </w:rPr>
        <w:t xml:space="preserve">. </w:t>
      </w:r>
    </w:p>
    <w:p w14:paraId="6498D51F" w14:textId="77777777" w:rsidR="002D722B" w:rsidRPr="002D722B" w:rsidRDefault="002D722B" w:rsidP="00B13B7A">
      <w:pPr>
        <w:widowControl w:val="0"/>
        <w:spacing w:before="200" w:line="360" w:lineRule="auto"/>
        <w:jc w:val="both"/>
        <w:rPr>
          <w:rFonts w:ascii="Arial" w:hAnsi="Arial" w:cs="Arial"/>
        </w:rPr>
      </w:pPr>
      <w:r w:rsidRPr="002D722B">
        <w:rPr>
          <w:rFonts w:ascii="Arial" w:hAnsi="Arial" w:cs="Arial"/>
        </w:rPr>
        <w:t xml:space="preserve">Global Data (2026). </w:t>
      </w:r>
      <w:proofErr w:type="spellStart"/>
      <w:r w:rsidRPr="002D722B">
        <w:rPr>
          <w:rFonts w:ascii="Arial" w:hAnsi="Arial" w:cs="Arial"/>
        </w:rPr>
        <w:t>ShieldSquare</w:t>
      </w:r>
      <w:proofErr w:type="spellEnd"/>
      <w:r w:rsidRPr="002D722B">
        <w:rPr>
          <w:rFonts w:ascii="Arial" w:hAnsi="Arial" w:cs="Arial"/>
        </w:rPr>
        <w:t xml:space="preserve"> Captcha. [online] www.globaldata.com. Available at: </w:t>
      </w:r>
      <w:hyperlink r:id="rId44">
        <w:r w:rsidRPr="002D722B">
          <w:rPr>
            <w:rFonts w:ascii="Arial" w:hAnsi="Arial" w:cs="Arial"/>
            <w:color w:val="1155CC"/>
            <w:u w:val="single"/>
          </w:rPr>
          <w:t>https://www.globaldata.com/company-profile/adidas-ag/financials/</w:t>
        </w:r>
      </w:hyperlink>
      <w:r w:rsidRPr="002D722B">
        <w:rPr>
          <w:rFonts w:ascii="Arial" w:hAnsi="Arial" w:cs="Arial"/>
        </w:rPr>
        <w:t xml:space="preserve"> [Accessed 7 Mar. 2026].</w:t>
      </w:r>
    </w:p>
    <w:p w14:paraId="5634EE30" w14:textId="77777777" w:rsidR="002D722B" w:rsidRPr="002D722B" w:rsidRDefault="002D722B" w:rsidP="00B13B7A">
      <w:pPr>
        <w:widowControl w:val="0"/>
        <w:spacing w:before="200" w:after="240" w:line="360" w:lineRule="auto"/>
        <w:jc w:val="both"/>
        <w:rPr>
          <w:rFonts w:ascii="Arial" w:hAnsi="Arial" w:cs="Arial"/>
        </w:rPr>
      </w:pPr>
      <w:r w:rsidRPr="002D722B">
        <w:rPr>
          <w:rFonts w:ascii="Arial" w:hAnsi="Arial" w:cs="Arial"/>
        </w:rPr>
        <w:t xml:space="preserve">Grand View Research (2024). Global Sportswear Market Size &amp; Share | Industry Trends Report, 2025. [online] Grandviewresearch.com. Available at: </w:t>
      </w:r>
      <w:hyperlink r:id="rId45">
        <w:r w:rsidRPr="002D722B">
          <w:rPr>
            <w:rFonts w:ascii="Arial" w:hAnsi="Arial" w:cs="Arial"/>
            <w:color w:val="1155CC"/>
            <w:u w:val="single"/>
          </w:rPr>
          <w:t>https://www.grandviewresearch.com/industry-analysis/sportswear-market</w:t>
        </w:r>
      </w:hyperlink>
      <w:r w:rsidRPr="002D722B">
        <w:rPr>
          <w:rFonts w:ascii="Arial" w:hAnsi="Arial" w:cs="Arial"/>
        </w:rPr>
        <w:t xml:space="preserve"> [Accessed 7 Mar. 2026].</w:t>
      </w:r>
    </w:p>
    <w:p w14:paraId="47A27ECE" w14:textId="77777777" w:rsidR="002D722B" w:rsidRPr="002D722B" w:rsidRDefault="002D722B" w:rsidP="00B13B7A">
      <w:pPr>
        <w:shd w:val="clear" w:color="auto" w:fill="FFFFFF"/>
        <w:spacing w:before="200" w:after="220" w:line="360" w:lineRule="auto"/>
        <w:jc w:val="both"/>
        <w:rPr>
          <w:rFonts w:ascii="Arial" w:hAnsi="Arial" w:cs="Arial"/>
        </w:rPr>
      </w:pPr>
      <w:r w:rsidRPr="002D722B">
        <w:rPr>
          <w:rFonts w:ascii="Arial" w:hAnsi="Arial" w:cs="Arial"/>
        </w:rPr>
        <w:t xml:space="preserve">Human Rights Watch, 2024. Germany: Events of 2024. Available at: </w:t>
      </w:r>
      <w:hyperlink r:id="rId46">
        <w:r w:rsidRPr="002D722B">
          <w:rPr>
            <w:rFonts w:ascii="Arial" w:hAnsi="Arial" w:cs="Arial"/>
            <w:color w:val="1155CC"/>
            <w:u w:val="single"/>
          </w:rPr>
          <w:t>https://www.hrw.org/world-report/2025/country-chapters/germany</w:t>
        </w:r>
      </w:hyperlink>
      <w:r w:rsidRPr="002D722B">
        <w:rPr>
          <w:rFonts w:ascii="Arial" w:hAnsi="Arial" w:cs="Arial"/>
        </w:rPr>
        <w:t xml:space="preserve"> [Accessed on 3rd </w:t>
      </w:r>
      <w:proofErr w:type="gramStart"/>
      <w:r w:rsidRPr="002D722B">
        <w:rPr>
          <w:rFonts w:ascii="Arial" w:hAnsi="Arial" w:cs="Arial"/>
        </w:rPr>
        <w:t>march</w:t>
      </w:r>
      <w:proofErr w:type="gramEnd"/>
      <w:r w:rsidRPr="002D722B">
        <w:rPr>
          <w:rFonts w:ascii="Arial" w:hAnsi="Arial" w:cs="Arial"/>
        </w:rPr>
        <w:t xml:space="preserve"> 2026]</w:t>
      </w:r>
    </w:p>
    <w:p w14:paraId="3FE776BC" w14:textId="77777777" w:rsidR="002D722B" w:rsidRPr="002D722B" w:rsidRDefault="002D722B" w:rsidP="00B13B7A">
      <w:pPr>
        <w:shd w:val="clear" w:color="auto" w:fill="FFFFFF"/>
        <w:spacing w:before="200" w:after="220" w:line="360" w:lineRule="auto"/>
        <w:jc w:val="both"/>
        <w:rPr>
          <w:rFonts w:ascii="Arial" w:hAnsi="Arial" w:cs="Arial"/>
        </w:rPr>
      </w:pPr>
      <w:r w:rsidRPr="002D722B">
        <w:rPr>
          <w:rFonts w:ascii="Arial" w:hAnsi="Arial" w:cs="Arial"/>
        </w:rPr>
        <w:t xml:space="preserve">International Trade Administration, 2025. Germany - Information and Communications Technology (ICT). Available at: </w:t>
      </w:r>
      <w:hyperlink r:id="rId47">
        <w:r w:rsidRPr="002D722B">
          <w:rPr>
            <w:rFonts w:ascii="Arial" w:hAnsi="Arial" w:cs="Arial"/>
            <w:color w:val="1155CC"/>
            <w:u w:val="single"/>
          </w:rPr>
          <w:t>https://www.trade.gov/country-commercial-guides/germany-information-and-communications-technology-ict</w:t>
        </w:r>
      </w:hyperlink>
      <w:r w:rsidRPr="002D722B">
        <w:rPr>
          <w:rFonts w:ascii="Arial" w:hAnsi="Arial" w:cs="Arial"/>
        </w:rPr>
        <w:t xml:space="preserve"> [Accessed on 3rd March 2026]</w:t>
      </w:r>
    </w:p>
    <w:p w14:paraId="2DC2D23B" w14:textId="77777777" w:rsidR="002D722B" w:rsidRPr="002D722B" w:rsidRDefault="002D722B" w:rsidP="00B13B7A">
      <w:pPr>
        <w:widowControl w:val="0"/>
        <w:spacing w:before="200" w:after="240" w:line="360" w:lineRule="auto"/>
        <w:jc w:val="both"/>
        <w:rPr>
          <w:rFonts w:ascii="Arial" w:hAnsi="Arial" w:cs="Arial"/>
        </w:rPr>
      </w:pPr>
      <w:r w:rsidRPr="002D722B">
        <w:rPr>
          <w:rFonts w:ascii="Arial" w:hAnsi="Arial" w:cs="Arial"/>
        </w:rPr>
        <w:t xml:space="preserve">Kamal, R. (2024). The History and Evolution of the Adidas Logo - Famous Company Logos. [online] Famous Company Logos. Available at: </w:t>
      </w:r>
      <w:hyperlink r:id="rId48">
        <w:r w:rsidRPr="002D722B">
          <w:rPr>
            <w:rFonts w:ascii="Arial" w:hAnsi="Arial" w:cs="Arial"/>
            <w:color w:val="1155CC"/>
            <w:u w:val="single"/>
          </w:rPr>
          <w:t>https://companylogos.org/adidas-logo/</w:t>
        </w:r>
      </w:hyperlink>
      <w:r w:rsidRPr="002D722B">
        <w:rPr>
          <w:rFonts w:ascii="Arial" w:hAnsi="Arial" w:cs="Arial"/>
        </w:rPr>
        <w:t xml:space="preserve"> [Accessed 7 Mar. 2026].</w:t>
      </w:r>
    </w:p>
    <w:p w14:paraId="2607E34C" w14:textId="77777777" w:rsidR="002D722B" w:rsidRPr="002D722B" w:rsidRDefault="002D722B" w:rsidP="00B13B7A">
      <w:pPr>
        <w:shd w:val="clear" w:color="auto" w:fill="FFFFFF"/>
        <w:spacing w:before="200" w:after="240" w:line="360" w:lineRule="auto"/>
        <w:jc w:val="both"/>
        <w:rPr>
          <w:rFonts w:ascii="Arial" w:hAnsi="Arial" w:cs="Arial"/>
        </w:rPr>
      </w:pPr>
      <w:r w:rsidRPr="002D722B">
        <w:rPr>
          <w:rFonts w:ascii="Arial" w:hAnsi="Arial" w:cs="Arial"/>
        </w:rPr>
        <w:lastRenderedPageBreak/>
        <w:t xml:space="preserve">Kim, J. and Choi, K. (2025). The effects of functional and symbolic brand fit on consumer behavior in co-branding eco-friendly sportswear products. International Journal of Sports Marketing and Sponsorship, pp.1–22. </w:t>
      </w:r>
      <w:proofErr w:type="spellStart"/>
      <w:r w:rsidRPr="002D722B">
        <w:rPr>
          <w:rFonts w:ascii="Arial" w:hAnsi="Arial" w:cs="Arial"/>
        </w:rPr>
        <w:t>doi:</w:t>
      </w:r>
      <w:hyperlink r:id="rId49">
        <w:r w:rsidRPr="002D722B">
          <w:rPr>
            <w:rFonts w:ascii="Arial" w:hAnsi="Arial" w:cs="Arial"/>
            <w:color w:val="1155CC"/>
            <w:u w:val="single"/>
          </w:rPr>
          <w:t>https</w:t>
        </w:r>
        <w:proofErr w:type="spellEnd"/>
        <w:r w:rsidRPr="002D722B">
          <w:rPr>
            <w:rFonts w:ascii="Arial" w:hAnsi="Arial" w:cs="Arial"/>
            <w:color w:val="1155CC"/>
            <w:u w:val="single"/>
          </w:rPr>
          <w:t>://doi.org/10.1108/ijsms-07-2025-0314</w:t>
        </w:r>
      </w:hyperlink>
      <w:r w:rsidRPr="002D722B">
        <w:rPr>
          <w:rFonts w:ascii="Arial" w:hAnsi="Arial" w:cs="Arial"/>
        </w:rPr>
        <w:t xml:space="preserve">. </w:t>
      </w:r>
    </w:p>
    <w:p w14:paraId="17A7A77D" w14:textId="77777777" w:rsidR="002D722B" w:rsidRPr="002D722B" w:rsidRDefault="002D722B" w:rsidP="00B13B7A">
      <w:pPr>
        <w:shd w:val="clear" w:color="auto" w:fill="FFFFFF"/>
        <w:spacing w:before="200" w:after="220" w:line="360" w:lineRule="auto"/>
        <w:jc w:val="both"/>
        <w:rPr>
          <w:rFonts w:ascii="Arial" w:hAnsi="Arial" w:cs="Arial"/>
        </w:rPr>
      </w:pPr>
      <w:r w:rsidRPr="002D722B">
        <w:rPr>
          <w:rFonts w:ascii="Arial" w:hAnsi="Arial" w:cs="Arial"/>
        </w:rPr>
        <w:t>Kinski, L. and Brause, S.D., 2025. Germany: Political Developments and Data in 2024: Collapse of the Governing Coalition. Political Data Yearbook, 64(1), pp.231-253.</w:t>
      </w:r>
      <w:hyperlink r:id="rId50">
        <w:r w:rsidRPr="002D722B">
          <w:rPr>
            <w:rFonts w:ascii="Arial" w:hAnsi="Arial" w:cs="Arial"/>
            <w:color w:val="1155CC"/>
            <w:u w:val="single"/>
          </w:rPr>
          <w:t>https://onlinelibrary.wiley.com/doi/10.1111/2047-8852.70016</w:t>
        </w:r>
      </w:hyperlink>
    </w:p>
    <w:p w14:paraId="15D127D3" w14:textId="77777777" w:rsidR="002D722B" w:rsidRPr="002D722B" w:rsidRDefault="002D722B" w:rsidP="00B13B7A">
      <w:pPr>
        <w:widowControl w:val="0"/>
        <w:spacing w:before="200" w:after="240" w:line="360" w:lineRule="auto"/>
        <w:jc w:val="both"/>
        <w:rPr>
          <w:rFonts w:ascii="Arial" w:hAnsi="Arial" w:cs="Arial"/>
        </w:rPr>
      </w:pPr>
      <w:r w:rsidRPr="002D722B">
        <w:rPr>
          <w:rFonts w:ascii="Arial" w:hAnsi="Arial" w:cs="Arial"/>
        </w:rPr>
        <w:t xml:space="preserve">Lewis, R. (2024). Adidas. [online] www.britannica.com. Available at: </w:t>
      </w:r>
      <w:hyperlink r:id="rId51">
        <w:r w:rsidRPr="002D722B">
          <w:rPr>
            <w:rFonts w:ascii="Arial" w:hAnsi="Arial" w:cs="Arial"/>
            <w:color w:val="1155CC"/>
            <w:u w:val="single"/>
          </w:rPr>
          <w:t>https://www.britannica.com/money/Adidas-AG</w:t>
        </w:r>
      </w:hyperlink>
      <w:r w:rsidRPr="002D722B">
        <w:rPr>
          <w:rFonts w:ascii="Arial" w:hAnsi="Arial" w:cs="Arial"/>
        </w:rPr>
        <w:t xml:space="preserve"> [Accessed 7 Mar. 2026].</w:t>
      </w:r>
    </w:p>
    <w:p w14:paraId="13F19316" w14:textId="77777777" w:rsidR="002D722B" w:rsidRPr="002D722B" w:rsidRDefault="002D722B" w:rsidP="00B13B7A">
      <w:pPr>
        <w:shd w:val="clear" w:color="auto" w:fill="FFFFFF"/>
        <w:spacing w:before="200" w:after="240" w:line="360" w:lineRule="auto"/>
        <w:jc w:val="both"/>
        <w:rPr>
          <w:rFonts w:ascii="Arial" w:hAnsi="Arial" w:cs="Arial"/>
        </w:rPr>
      </w:pPr>
      <w:r w:rsidRPr="002D722B">
        <w:rPr>
          <w:rFonts w:ascii="Arial" w:hAnsi="Arial" w:cs="Arial"/>
        </w:rPr>
        <w:t xml:space="preserve">Li, J. (2023a). Financial Analysis, SWOT Analysis and Poter Five Forces Analysis for Nike. Highlights in Business Economics and Management, [online] 23(2), pp.1164–1170. Available at: </w:t>
      </w:r>
      <w:hyperlink r:id="rId52">
        <w:r w:rsidRPr="002D722B">
          <w:rPr>
            <w:rFonts w:ascii="Arial" w:hAnsi="Arial" w:cs="Arial"/>
            <w:color w:val="1155CC"/>
            <w:u w:val="single"/>
          </w:rPr>
          <w:t>https://www.researchgate.net/publication/381564006_Financial_Analysis_SWOT_Analysis_and_Poter_Five_Forces_Analysis_for_Nike</w:t>
        </w:r>
      </w:hyperlink>
      <w:r w:rsidRPr="002D722B">
        <w:rPr>
          <w:rFonts w:ascii="Arial" w:hAnsi="Arial" w:cs="Arial"/>
        </w:rPr>
        <w:t xml:space="preserve"> [Accessed 7 Mar. 2026].</w:t>
      </w:r>
    </w:p>
    <w:p w14:paraId="35A466C5" w14:textId="77777777" w:rsidR="002D722B" w:rsidRPr="002D722B" w:rsidRDefault="002D722B" w:rsidP="00B13B7A">
      <w:pPr>
        <w:shd w:val="clear" w:color="auto" w:fill="FFFFFF"/>
        <w:spacing w:before="200" w:after="240" w:line="360" w:lineRule="auto"/>
        <w:jc w:val="both"/>
        <w:rPr>
          <w:rFonts w:ascii="Arial" w:hAnsi="Arial" w:cs="Arial"/>
        </w:rPr>
      </w:pPr>
      <w:r w:rsidRPr="002D722B">
        <w:rPr>
          <w:rFonts w:ascii="Arial" w:hAnsi="Arial" w:cs="Arial"/>
        </w:rPr>
        <w:t xml:space="preserve">Li, X. (2023b). Analysis of the Marketing Strategy of Adidas. [online] ResearchGate. Available at: </w:t>
      </w:r>
      <w:hyperlink r:id="rId53">
        <w:r w:rsidRPr="002D722B">
          <w:rPr>
            <w:rFonts w:ascii="Arial" w:hAnsi="Arial" w:cs="Arial"/>
            <w:color w:val="1155CC"/>
            <w:u w:val="single"/>
          </w:rPr>
          <w:t>https://www.researchgate.net/publication/373896269_Analysis_of_the_Marketing_Strategy_of_Adidas</w:t>
        </w:r>
      </w:hyperlink>
      <w:r w:rsidRPr="002D722B">
        <w:rPr>
          <w:rFonts w:ascii="Arial" w:hAnsi="Arial" w:cs="Arial"/>
        </w:rPr>
        <w:t xml:space="preserve"> [Accessed 7 Mar. 2026].</w:t>
      </w:r>
    </w:p>
    <w:p w14:paraId="7F075ABF" w14:textId="77777777" w:rsidR="002D722B" w:rsidRPr="002D722B" w:rsidRDefault="002D722B" w:rsidP="00B13B7A">
      <w:pPr>
        <w:widowControl w:val="0"/>
        <w:spacing w:before="200" w:line="360" w:lineRule="auto"/>
        <w:jc w:val="both"/>
        <w:rPr>
          <w:rFonts w:ascii="Arial" w:hAnsi="Arial" w:cs="Arial"/>
        </w:rPr>
      </w:pPr>
      <w:r w:rsidRPr="002D722B">
        <w:rPr>
          <w:rFonts w:ascii="Arial" w:hAnsi="Arial" w:cs="Arial"/>
        </w:rPr>
        <w:t xml:space="preserve">McLeod, S. (2025). Gibbs Reflective Cycle. [online] Simply Psychology. Available at: </w:t>
      </w:r>
      <w:hyperlink r:id="rId54">
        <w:r w:rsidRPr="002D722B">
          <w:rPr>
            <w:rFonts w:ascii="Arial" w:hAnsi="Arial" w:cs="Arial"/>
            <w:color w:val="1155CC"/>
            <w:u w:val="single"/>
          </w:rPr>
          <w:t>https://www.simplypsychology.org/gibbs-reflective-cycle.html</w:t>
        </w:r>
      </w:hyperlink>
      <w:r w:rsidRPr="002D722B">
        <w:rPr>
          <w:rFonts w:ascii="Arial" w:hAnsi="Arial" w:cs="Arial"/>
        </w:rPr>
        <w:t xml:space="preserve"> [Accessed 7 Mar. 2026].</w:t>
      </w:r>
    </w:p>
    <w:p w14:paraId="583140A7" w14:textId="77777777" w:rsidR="002D722B" w:rsidRPr="002D722B" w:rsidRDefault="002D722B" w:rsidP="00B13B7A">
      <w:pPr>
        <w:widowControl w:val="0"/>
        <w:spacing w:before="200" w:line="360" w:lineRule="auto"/>
        <w:jc w:val="both"/>
        <w:rPr>
          <w:rFonts w:ascii="Arial" w:hAnsi="Arial" w:cs="Arial"/>
        </w:rPr>
      </w:pPr>
      <w:r w:rsidRPr="002D722B">
        <w:rPr>
          <w:rFonts w:ascii="Arial" w:hAnsi="Arial" w:cs="Arial"/>
        </w:rPr>
        <w:t xml:space="preserve">Naoum, K. de and Altmann, A. (2025). Adidas Corporate Social Responsibility (CSR) and Sustainability. [online] Thomasnet.com. Available at: </w:t>
      </w:r>
      <w:hyperlink r:id="rId55">
        <w:r w:rsidRPr="002D722B">
          <w:rPr>
            <w:rFonts w:ascii="Arial" w:hAnsi="Arial" w:cs="Arial"/>
            <w:color w:val="1155CC"/>
            <w:u w:val="single"/>
          </w:rPr>
          <w:t>https://www.thomasnet.com/insights/adidas-csr/</w:t>
        </w:r>
      </w:hyperlink>
      <w:r w:rsidRPr="002D722B">
        <w:rPr>
          <w:rFonts w:ascii="Arial" w:hAnsi="Arial" w:cs="Arial"/>
        </w:rPr>
        <w:t xml:space="preserve"> [Accessed 7 Mar. 2026].</w:t>
      </w:r>
    </w:p>
    <w:p w14:paraId="748A3CD4" w14:textId="77777777" w:rsidR="002D722B" w:rsidRPr="002D722B" w:rsidRDefault="002D722B" w:rsidP="00B13B7A">
      <w:pPr>
        <w:shd w:val="clear" w:color="auto" w:fill="FFFFFF"/>
        <w:spacing w:before="200" w:after="220" w:line="360" w:lineRule="auto"/>
        <w:jc w:val="both"/>
        <w:rPr>
          <w:rFonts w:ascii="Arial" w:hAnsi="Arial" w:cs="Arial"/>
        </w:rPr>
      </w:pPr>
      <w:r w:rsidRPr="002D722B">
        <w:rPr>
          <w:rFonts w:ascii="Arial" w:hAnsi="Arial" w:cs="Arial"/>
        </w:rPr>
        <w:t xml:space="preserve">OECD, 2025. Environment </w:t>
      </w:r>
      <w:proofErr w:type="gramStart"/>
      <w:r w:rsidRPr="002D722B">
        <w:rPr>
          <w:rFonts w:ascii="Arial" w:hAnsi="Arial" w:cs="Arial"/>
        </w:rPr>
        <w:t>at a Glance</w:t>
      </w:r>
      <w:proofErr w:type="gramEnd"/>
      <w:r w:rsidRPr="002D722B">
        <w:rPr>
          <w:rFonts w:ascii="Arial" w:hAnsi="Arial" w:cs="Arial"/>
        </w:rPr>
        <w:t xml:space="preserve">: Germany. Available at: </w:t>
      </w:r>
      <w:hyperlink r:id="rId56">
        <w:r w:rsidRPr="002D722B">
          <w:rPr>
            <w:rFonts w:ascii="Arial" w:hAnsi="Arial" w:cs="Arial"/>
            <w:color w:val="1155CC"/>
            <w:u w:val="single"/>
          </w:rPr>
          <w:t>https://www.oecd.org/en/publications/environment-at-a-glance-country-notes_59ce6fe6-en/germany_b6b22e70-en.html</w:t>
        </w:r>
      </w:hyperlink>
      <w:r w:rsidRPr="002D722B">
        <w:rPr>
          <w:rFonts w:ascii="Arial" w:hAnsi="Arial" w:cs="Arial"/>
        </w:rPr>
        <w:t>. [Accessed on 3rd March 2026]</w:t>
      </w:r>
    </w:p>
    <w:p w14:paraId="764C7C03" w14:textId="77777777" w:rsidR="002D722B" w:rsidRPr="002D722B" w:rsidRDefault="002D722B" w:rsidP="00B13B7A">
      <w:pPr>
        <w:shd w:val="clear" w:color="auto" w:fill="FFFFFF"/>
        <w:spacing w:before="200" w:after="220" w:line="360" w:lineRule="auto"/>
        <w:jc w:val="both"/>
        <w:rPr>
          <w:rFonts w:ascii="Arial" w:hAnsi="Arial" w:cs="Arial"/>
        </w:rPr>
      </w:pPr>
      <w:proofErr w:type="spellStart"/>
      <w:r w:rsidRPr="002D722B">
        <w:rPr>
          <w:rFonts w:ascii="Arial" w:hAnsi="Arial" w:cs="Arial"/>
        </w:rPr>
        <w:lastRenderedPageBreak/>
        <w:t>Peterdy</w:t>
      </w:r>
      <w:proofErr w:type="spellEnd"/>
      <w:r w:rsidRPr="002D722B">
        <w:rPr>
          <w:rFonts w:ascii="Arial" w:hAnsi="Arial" w:cs="Arial"/>
        </w:rPr>
        <w:t xml:space="preserve">, K., 2022. Ansoff Matrix. Available at: </w:t>
      </w:r>
      <w:hyperlink r:id="rId57">
        <w:r w:rsidRPr="002D722B">
          <w:rPr>
            <w:rFonts w:ascii="Arial" w:hAnsi="Arial" w:cs="Arial"/>
            <w:color w:val="1155CC"/>
            <w:u w:val="single"/>
          </w:rPr>
          <w:t>https://corporatefinanceinstitute.com/resources/management/ansoff-matrix/</w:t>
        </w:r>
      </w:hyperlink>
      <w:r w:rsidRPr="002D722B">
        <w:rPr>
          <w:rFonts w:ascii="Arial" w:hAnsi="Arial" w:cs="Arial"/>
        </w:rPr>
        <w:t xml:space="preserve"> [Accessed on 3rd March 2026]</w:t>
      </w:r>
    </w:p>
    <w:p w14:paraId="6F3E679D" w14:textId="77777777" w:rsidR="002D722B" w:rsidRPr="002D722B" w:rsidRDefault="002D722B" w:rsidP="00B13B7A">
      <w:pPr>
        <w:shd w:val="clear" w:color="auto" w:fill="FFFFFF"/>
        <w:spacing w:before="200" w:after="220" w:line="360" w:lineRule="auto"/>
        <w:jc w:val="both"/>
        <w:rPr>
          <w:rFonts w:ascii="Arial" w:hAnsi="Arial" w:cs="Arial"/>
        </w:rPr>
      </w:pPr>
      <w:r w:rsidRPr="002D722B">
        <w:rPr>
          <w:rFonts w:ascii="Arial" w:hAnsi="Arial" w:cs="Arial"/>
        </w:rPr>
        <w:t xml:space="preserve">Puma, 2026. Circularity. Available at: </w:t>
      </w:r>
      <w:hyperlink r:id="rId58">
        <w:r w:rsidRPr="002D722B">
          <w:rPr>
            <w:rFonts w:ascii="Arial" w:hAnsi="Arial" w:cs="Arial"/>
            <w:color w:val="1155CC"/>
            <w:u w:val="single"/>
          </w:rPr>
          <w:t>https://about.puma.com/en/circularity</w:t>
        </w:r>
      </w:hyperlink>
      <w:r w:rsidRPr="002D722B">
        <w:rPr>
          <w:rFonts w:ascii="Arial" w:hAnsi="Arial" w:cs="Arial"/>
        </w:rPr>
        <w:t>. [Accessed on 3rd March 2026]</w:t>
      </w:r>
    </w:p>
    <w:p w14:paraId="4819DADC" w14:textId="77777777" w:rsidR="002D722B" w:rsidRPr="002D722B" w:rsidRDefault="002D722B" w:rsidP="00B13B7A">
      <w:pPr>
        <w:shd w:val="clear" w:color="auto" w:fill="FFFFFF"/>
        <w:spacing w:before="200" w:after="220" w:line="360" w:lineRule="auto"/>
        <w:jc w:val="both"/>
        <w:rPr>
          <w:rFonts w:ascii="Arial" w:hAnsi="Arial" w:cs="Arial"/>
        </w:rPr>
      </w:pPr>
      <w:r w:rsidRPr="002D722B">
        <w:rPr>
          <w:rFonts w:ascii="Arial" w:hAnsi="Arial" w:cs="Arial"/>
        </w:rPr>
        <w:t xml:space="preserve">Reid, H., 2025. Adidas targets larger US market share as Nike struggles. Available at: </w:t>
      </w:r>
      <w:hyperlink r:id="rId59" w:anchor=":~:text=Nike's%20share%20of%20the%20global,%2C%20On%20Running%2C%20and%20Hoka">
        <w:r w:rsidRPr="002D722B">
          <w:rPr>
            <w:rFonts w:ascii="Arial" w:hAnsi="Arial" w:cs="Arial"/>
            <w:color w:val="1155CC"/>
            <w:u w:val="single"/>
          </w:rPr>
          <w:t>https://www.reuters.com/business/retail-consumer/adidas-targets-larger-us-market-share-nike-struggles-2025-02-28/#:~:text=Nike's%20share%20of%20the%20global,%2C%20On%20Running%2C%20and%20Hoka</w:t>
        </w:r>
      </w:hyperlink>
      <w:r w:rsidRPr="002D722B">
        <w:rPr>
          <w:rFonts w:ascii="Arial" w:hAnsi="Arial" w:cs="Arial"/>
        </w:rPr>
        <w:t>. [Accessed on 3rd March 2026]</w:t>
      </w:r>
    </w:p>
    <w:p w14:paraId="22EE0842" w14:textId="77777777" w:rsidR="002D722B" w:rsidRPr="002D722B" w:rsidRDefault="002D722B" w:rsidP="00B13B7A">
      <w:pPr>
        <w:widowControl w:val="0"/>
        <w:spacing w:before="200" w:after="240" w:line="360" w:lineRule="auto"/>
        <w:jc w:val="both"/>
        <w:rPr>
          <w:rFonts w:ascii="Arial" w:hAnsi="Arial" w:cs="Arial"/>
        </w:rPr>
      </w:pPr>
      <w:proofErr w:type="spellStart"/>
      <w:r w:rsidRPr="002D722B">
        <w:rPr>
          <w:rFonts w:ascii="Arial" w:hAnsi="Arial" w:cs="Arial"/>
        </w:rPr>
        <w:t>Sabanoglu</w:t>
      </w:r>
      <w:proofErr w:type="spellEnd"/>
      <w:r w:rsidRPr="002D722B">
        <w:rPr>
          <w:rFonts w:ascii="Arial" w:hAnsi="Arial" w:cs="Arial"/>
        </w:rPr>
        <w:t xml:space="preserve">, T. (2022). Adidas. [online] www.statista.com. Available at: </w:t>
      </w:r>
      <w:hyperlink r:id="rId60">
        <w:r w:rsidRPr="002D722B">
          <w:rPr>
            <w:rFonts w:ascii="Arial" w:hAnsi="Arial" w:cs="Arial"/>
            <w:color w:val="1155CC"/>
            <w:u w:val="single"/>
          </w:rPr>
          <w:t>https://www.statista.com/topics/1257/adidas/</w:t>
        </w:r>
      </w:hyperlink>
      <w:r w:rsidRPr="002D722B">
        <w:rPr>
          <w:rFonts w:ascii="Arial" w:hAnsi="Arial" w:cs="Arial"/>
        </w:rPr>
        <w:t xml:space="preserve"> [Accessed 7 Mar. 2026].</w:t>
      </w:r>
    </w:p>
    <w:p w14:paraId="20BF99C1" w14:textId="77777777" w:rsidR="002D722B" w:rsidRPr="002D722B" w:rsidRDefault="002D722B" w:rsidP="00B13B7A">
      <w:pPr>
        <w:shd w:val="clear" w:color="auto" w:fill="FFFFFF"/>
        <w:spacing w:before="200" w:after="240" w:line="360" w:lineRule="auto"/>
        <w:jc w:val="both"/>
        <w:rPr>
          <w:rFonts w:ascii="Arial" w:hAnsi="Arial" w:cs="Arial"/>
        </w:rPr>
      </w:pPr>
      <w:r w:rsidRPr="002D722B">
        <w:rPr>
          <w:rFonts w:ascii="Arial" w:hAnsi="Arial" w:cs="Arial"/>
        </w:rPr>
        <w:t xml:space="preserve">Sahu, Y. (2025). The global sports apparel industry is highly competitive, with top players like Nike, Adidas, Puma, Under </w:t>
      </w:r>
      <w:proofErr w:type="spellStart"/>
      <w:r w:rsidRPr="002D722B">
        <w:rPr>
          <w:rFonts w:ascii="Arial" w:hAnsi="Arial" w:cs="Arial"/>
        </w:rPr>
        <w:t>Armour</w:t>
      </w:r>
      <w:proofErr w:type="spellEnd"/>
      <w:r w:rsidRPr="002D722B">
        <w:rPr>
          <w:rFonts w:ascii="Arial" w:hAnsi="Arial" w:cs="Arial"/>
        </w:rPr>
        <w:t xml:space="preserve">, and Lululemon leading through innovative strategies, sustainability efforts, and diverse product portfolios. [online] </w:t>
      </w:r>
      <w:proofErr w:type="spellStart"/>
      <w:r w:rsidRPr="002D722B">
        <w:rPr>
          <w:rFonts w:ascii="Arial" w:hAnsi="Arial" w:cs="Arial"/>
        </w:rPr>
        <w:t>researchgate</w:t>
      </w:r>
      <w:proofErr w:type="spellEnd"/>
      <w:r w:rsidRPr="002D722B">
        <w:rPr>
          <w:rFonts w:ascii="Arial" w:hAnsi="Arial" w:cs="Arial"/>
        </w:rPr>
        <w:t xml:space="preserve">. Available at: </w:t>
      </w:r>
      <w:hyperlink r:id="rId61">
        <w:r w:rsidRPr="002D722B">
          <w:rPr>
            <w:rFonts w:ascii="Arial" w:hAnsi="Arial" w:cs="Arial"/>
            <w:color w:val="1155CC"/>
            <w:u w:val="single"/>
          </w:rPr>
          <w:t>https://www.researchgate.net/publication/388450201_The_global_sports_apparel_industry_is_highly_competitive_with_top_players_like_Nike_Adidas_Puma_Under_Armour_and_Lululemon_leading_through_innovative_strategies_sustainability_efforts_and_diverse_prod</w:t>
        </w:r>
      </w:hyperlink>
      <w:r w:rsidRPr="002D722B">
        <w:rPr>
          <w:rFonts w:ascii="Arial" w:hAnsi="Arial" w:cs="Arial"/>
        </w:rPr>
        <w:t xml:space="preserve"> [Accessed 7 Mar. 2026].</w:t>
      </w:r>
    </w:p>
    <w:p w14:paraId="717A496B" w14:textId="77777777" w:rsidR="002D722B" w:rsidRPr="002D722B" w:rsidRDefault="002D722B" w:rsidP="00B13B7A">
      <w:pPr>
        <w:shd w:val="clear" w:color="auto" w:fill="FFFFFF"/>
        <w:spacing w:before="200" w:after="240" w:line="360" w:lineRule="auto"/>
        <w:jc w:val="both"/>
        <w:rPr>
          <w:rFonts w:ascii="Arial" w:hAnsi="Arial" w:cs="Arial"/>
        </w:rPr>
      </w:pPr>
      <w:r w:rsidRPr="002D722B">
        <w:rPr>
          <w:rFonts w:ascii="Arial" w:hAnsi="Arial" w:cs="Arial"/>
        </w:rPr>
        <w:t xml:space="preserve">Sarkar, S. (2023). Porter`s Five Forces Analysis of ADIDAS. [online] Medium. Available at: </w:t>
      </w:r>
      <w:hyperlink r:id="rId62">
        <w:r w:rsidRPr="002D722B">
          <w:rPr>
            <w:rFonts w:ascii="Arial" w:hAnsi="Arial" w:cs="Arial"/>
            <w:color w:val="1155CC"/>
            <w:u w:val="single"/>
          </w:rPr>
          <w:t>https://medium.com/@swagniksarkar/porter-s-five-forces-analysis-of-adidas-844e0575b5a0</w:t>
        </w:r>
      </w:hyperlink>
      <w:r w:rsidRPr="002D722B">
        <w:rPr>
          <w:rFonts w:ascii="Arial" w:hAnsi="Arial" w:cs="Arial"/>
        </w:rPr>
        <w:t xml:space="preserve"> [Accessed 7 Mar. 2026].</w:t>
      </w:r>
    </w:p>
    <w:p w14:paraId="7B5F7292" w14:textId="77777777" w:rsidR="002D722B" w:rsidRPr="002D722B" w:rsidRDefault="002D722B" w:rsidP="00B13B7A">
      <w:pPr>
        <w:shd w:val="clear" w:color="auto" w:fill="FFFFFF"/>
        <w:spacing w:before="200" w:after="240" w:line="360" w:lineRule="auto"/>
        <w:jc w:val="both"/>
        <w:rPr>
          <w:rFonts w:ascii="Arial" w:hAnsi="Arial" w:cs="Arial"/>
        </w:rPr>
      </w:pPr>
      <w:proofErr w:type="spellStart"/>
      <w:r w:rsidRPr="002D722B">
        <w:rPr>
          <w:rFonts w:ascii="Arial" w:hAnsi="Arial" w:cs="Arial"/>
        </w:rPr>
        <w:t>Serang</w:t>
      </w:r>
      <w:proofErr w:type="spellEnd"/>
      <w:r w:rsidRPr="002D722B">
        <w:rPr>
          <w:rFonts w:ascii="Arial" w:hAnsi="Arial" w:cs="Arial"/>
        </w:rPr>
        <w:t xml:space="preserve">, S., Hi, M., Chair, M. and </w:t>
      </w:r>
      <w:proofErr w:type="spellStart"/>
      <w:r w:rsidRPr="002D722B">
        <w:rPr>
          <w:rFonts w:ascii="Arial" w:hAnsi="Arial" w:cs="Arial"/>
        </w:rPr>
        <w:t>Adrias</w:t>
      </w:r>
      <w:proofErr w:type="spellEnd"/>
      <w:r w:rsidRPr="002D722B">
        <w:rPr>
          <w:rFonts w:ascii="Arial" w:hAnsi="Arial" w:cs="Arial"/>
        </w:rPr>
        <w:t xml:space="preserve">, A.M. (2025). Analysis Implementation Strategy Global Operations: A Case Study. Journal La </w:t>
      </w:r>
      <w:proofErr w:type="spellStart"/>
      <w:r w:rsidRPr="002D722B">
        <w:rPr>
          <w:rFonts w:ascii="Arial" w:hAnsi="Arial" w:cs="Arial"/>
        </w:rPr>
        <w:t>Bisecoman</w:t>
      </w:r>
      <w:proofErr w:type="spellEnd"/>
      <w:r w:rsidRPr="002D722B">
        <w:rPr>
          <w:rFonts w:ascii="Arial" w:hAnsi="Arial" w:cs="Arial"/>
        </w:rPr>
        <w:t xml:space="preserve">, [online] 6(1), pp.32–46. </w:t>
      </w:r>
      <w:proofErr w:type="spellStart"/>
      <w:r w:rsidRPr="002D722B">
        <w:rPr>
          <w:rFonts w:ascii="Arial" w:hAnsi="Arial" w:cs="Arial"/>
        </w:rPr>
        <w:t>doi:</w:t>
      </w:r>
      <w:hyperlink r:id="rId63">
        <w:r w:rsidRPr="002D722B">
          <w:rPr>
            <w:rFonts w:ascii="Arial" w:hAnsi="Arial" w:cs="Arial"/>
            <w:color w:val="1155CC"/>
            <w:u w:val="single"/>
          </w:rPr>
          <w:t>https</w:t>
        </w:r>
        <w:proofErr w:type="spellEnd"/>
        <w:r w:rsidRPr="002D722B">
          <w:rPr>
            <w:rFonts w:ascii="Arial" w:hAnsi="Arial" w:cs="Arial"/>
            <w:color w:val="1155CC"/>
            <w:u w:val="single"/>
          </w:rPr>
          <w:t>://doi.org/10.37899/journallabisecoman.v6i1.1868</w:t>
        </w:r>
      </w:hyperlink>
      <w:r w:rsidRPr="002D722B">
        <w:rPr>
          <w:rFonts w:ascii="Arial" w:hAnsi="Arial" w:cs="Arial"/>
        </w:rPr>
        <w:t xml:space="preserve">. </w:t>
      </w:r>
    </w:p>
    <w:p w14:paraId="17BB500A" w14:textId="77777777" w:rsidR="002D722B" w:rsidRPr="002D722B" w:rsidRDefault="002D722B" w:rsidP="00B13B7A">
      <w:pPr>
        <w:shd w:val="clear" w:color="auto" w:fill="FFFFFF"/>
        <w:spacing w:before="200" w:after="220" w:line="360" w:lineRule="auto"/>
        <w:jc w:val="both"/>
        <w:rPr>
          <w:rFonts w:ascii="Arial" w:hAnsi="Arial" w:cs="Arial"/>
        </w:rPr>
      </w:pPr>
      <w:r w:rsidRPr="002D722B">
        <w:rPr>
          <w:rFonts w:ascii="Arial" w:hAnsi="Arial" w:cs="Arial"/>
        </w:rPr>
        <w:lastRenderedPageBreak/>
        <w:t xml:space="preserve">Statista, 2025. Threshold for the risk of poverty </w:t>
      </w:r>
      <w:proofErr w:type="gramStart"/>
      <w:r w:rsidRPr="002D722B">
        <w:rPr>
          <w:rFonts w:ascii="Arial" w:hAnsi="Arial" w:cs="Arial"/>
        </w:rPr>
        <w:t>on the basis of</w:t>
      </w:r>
      <w:proofErr w:type="gramEnd"/>
      <w:r w:rsidRPr="002D722B">
        <w:rPr>
          <w:rFonts w:ascii="Arial" w:hAnsi="Arial" w:cs="Arial"/>
        </w:rPr>
        <w:t xml:space="preserve"> the yearly </w:t>
      </w:r>
      <w:proofErr w:type="spellStart"/>
      <w:r w:rsidRPr="002D722B">
        <w:rPr>
          <w:rFonts w:ascii="Arial" w:hAnsi="Arial" w:cs="Arial"/>
        </w:rPr>
        <w:t>equivalised</w:t>
      </w:r>
      <w:proofErr w:type="spellEnd"/>
      <w:r w:rsidRPr="002D722B">
        <w:rPr>
          <w:rFonts w:ascii="Arial" w:hAnsi="Arial" w:cs="Arial"/>
        </w:rPr>
        <w:t xml:space="preserve"> income in Germany 2009-2022, by household size. Available at: </w:t>
      </w:r>
      <w:hyperlink r:id="rId64">
        <w:r w:rsidRPr="002D722B">
          <w:rPr>
            <w:rFonts w:ascii="Arial" w:hAnsi="Arial" w:cs="Arial"/>
            <w:color w:val="1155CC"/>
            <w:u w:val="single"/>
          </w:rPr>
          <w:t>https://www.statista.com/statistics/1352926/at-risk-of-poverty-threshold-germany/?srsltid=AfmBOopBVkpvfJHm6TQGvcXqXlErfqTz_8BdM7vkN6fViMUsujFPfJ_-</w:t>
        </w:r>
      </w:hyperlink>
      <w:r w:rsidRPr="002D722B">
        <w:rPr>
          <w:rFonts w:ascii="Arial" w:hAnsi="Arial" w:cs="Arial"/>
        </w:rPr>
        <w:t xml:space="preserve"> [Accessed on 3rd March 2026]</w:t>
      </w:r>
    </w:p>
    <w:p w14:paraId="07FA52FF" w14:textId="77777777" w:rsidR="002D722B" w:rsidRPr="002D722B" w:rsidRDefault="002D722B" w:rsidP="00B13B7A">
      <w:pPr>
        <w:shd w:val="clear" w:color="auto" w:fill="FFFFFF"/>
        <w:spacing w:before="200" w:after="240" w:line="360" w:lineRule="auto"/>
        <w:jc w:val="both"/>
        <w:rPr>
          <w:rFonts w:ascii="Arial" w:hAnsi="Arial" w:cs="Arial"/>
        </w:rPr>
      </w:pPr>
      <w:r w:rsidRPr="002D722B">
        <w:rPr>
          <w:rFonts w:ascii="Arial" w:hAnsi="Arial" w:cs="Arial"/>
        </w:rPr>
        <w:t xml:space="preserve">Tan, K.H. (2025). Porter’s Diamond Model and Global Competitive Advantage Strategic Marketing. ResearchGate. [online] </w:t>
      </w:r>
      <w:proofErr w:type="spellStart"/>
      <w:r w:rsidRPr="002D722B">
        <w:rPr>
          <w:rFonts w:ascii="Arial" w:hAnsi="Arial" w:cs="Arial"/>
        </w:rPr>
        <w:t>doi:</w:t>
      </w:r>
      <w:hyperlink r:id="rId65">
        <w:r w:rsidRPr="002D722B">
          <w:rPr>
            <w:rFonts w:ascii="Arial" w:hAnsi="Arial" w:cs="Arial"/>
            <w:color w:val="1155CC"/>
            <w:u w:val="single"/>
          </w:rPr>
          <w:t>https</w:t>
        </w:r>
        <w:proofErr w:type="spellEnd"/>
        <w:r w:rsidRPr="002D722B">
          <w:rPr>
            <w:rFonts w:ascii="Arial" w:hAnsi="Arial" w:cs="Arial"/>
            <w:color w:val="1155CC"/>
            <w:u w:val="single"/>
          </w:rPr>
          <w:t>://doi.org/10.13140/RG.2.2.25399.64161</w:t>
        </w:r>
      </w:hyperlink>
      <w:r w:rsidRPr="002D722B">
        <w:rPr>
          <w:rFonts w:ascii="Arial" w:hAnsi="Arial" w:cs="Arial"/>
        </w:rPr>
        <w:t xml:space="preserve">. </w:t>
      </w:r>
    </w:p>
    <w:p w14:paraId="294EBF6E" w14:textId="77777777" w:rsidR="002D722B" w:rsidRPr="002D722B" w:rsidRDefault="002D722B" w:rsidP="00B13B7A">
      <w:pPr>
        <w:shd w:val="clear" w:color="auto" w:fill="FFFFFF"/>
        <w:spacing w:before="200" w:after="220" w:line="360" w:lineRule="auto"/>
        <w:jc w:val="both"/>
        <w:rPr>
          <w:rFonts w:ascii="Arial" w:hAnsi="Arial" w:cs="Arial"/>
        </w:rPr>
      </w:pPr>
      <w:r w:rsidRPr="002D722B">
        <w:rPr>
          <w:rFonts w:ascii="Arial" w:hAnsi="Arial" w:cs="Arial"/>
        </w:rPr>
        <w:t xml:space="preserve">The Global Economy, 2026. Germany: GDP per capita, current dollars. Available at: </w:t>
      </w:r>
      <w:hyperlink r:id="rId66">
        <w:r w:rsidRPr="002D722B">
          <w:rPr>
            <w:rFonts w:ascii="Arial" w:hAnsi="Arial" w:cs="Arial"/>
            <w:color w:val="1155CC"/>
            <w:u w:val="single"/>
          </w:rPr>
          <w:t>https://www.theglobaleconomy.com/Germany/GDP_per_capita_current_dollars/</w:t>
        </w:r>
      </w:hyperlink>
      <w:r w:rsidRPr="002D722B">
        <w:rPr>
          <w:rFonts w:ascii="Arial" w:hAnsi="Arial" w:cs="Arial"/>
        </w:rPr>
        <w:t xml:space="preserve"> [Accessed on 3rd March 2026]</w:t>
      </w:r>
    </w:p>
    <w:p w14:paraId="4D129AAE" w14:textId="77777777" w:rsidR="002D722B" w:rsidRPr="002D722B" w:rsidRDefault="002D722B" w:rsidP="00B13B7A">
      <w:pPr>
        <w:widowControl w:val="0"/>
        <w:spacing w:before="200" w:after="240" w:line="360" w:lineRule="auto"/>
        <w:jc w:val="both"/>
        <w:rPr>
          <w:rFonts w:ascii="Arial" w:hAnsi="Arial" w:cs="Arial"/>
        </w:rPr>
      </w:pPr>
      <w:r w:rsidRPr="002D722B">
        <w:rPr>
          <w:rFonts w:ascii="Arial" w:hAnsi="Arial" w:cs="Arial"/>
        </w:rPr>
        <w:t xml:space="preserve">The Shorty Award (2025). Made to be Remade - The Shorty Awards. [online] Shortyawards.com. Available at: </w:t>
      </w:r>
      <w:hyperlink r:id="rId67">
        <w:r w:rsidRPr="002D722B">
          <w:rPr>
            <w:rFonts w:ascii="Arial" w:hAnsi="Arial" w:cs="Arial"/>
            <w:color w:val="1155CC"/>
            <w:u w:val="single"/>
          </w:rPr>
          <w:t>https://shortyawards.com/8th-impact/made-to-be-remade</w:t>
        </w:r>
      </w:hyperlink>
      <w:r w:rsidRPr="002D722B">
        <w:rPr>
          <w:rFonts w:ascii="Arial" w:hAnsi="Arial" w:cs="Arial"/>
        </w:rPr>
        <w:t xml:space="preserve"> [Accessed 7 Mar. 2026].</w:t>
      </w:r>
    </w:p>
    <w:p w14:paraId="5DC4D622" w14:textId="77777777" w:rsidR="002D722B" w:rsidRPr="002D722B" w:rsidRDefault="002D722B" w:rsidP="00B13B7A">
      <w:pPr>
        <w:shd w:val="clear" w:color="auto" w:fill="FFFFFF"/>
        <w:spacing w:before="200" w:after="220" w:line="360" w:lineRule="auto"/>
        <w:jc w:val="both"/>
        <w:rPr>
          <w:rFonts w:ascii="Arial" w:hAnsi="Arial" w:cs="Arial"/>
        </w:rPr>
      </w:pPr>
      <w:r w:rsidRPr="002D722B">
        <w:rPr>
          <w:rFonts w:ascii="Arial" w:hAnsi="Arial" w:cs="Arial"/>
        </w:rPr>
        <w:t xml:space="preserve">United States Department of State, 2026. 2024 Country Reports on Human Rights Practices: Germany. Available at: </w:t>
      </w:r>
      <w:hyperlink r:id="rId68">
        <w:r w:rsidRPr="002D722B">
          <w:rPr>
            <w:rFonts w:ascii="Arial" w:hAnsi="Arial" w:cs="Arial"/>
            <w:color w:val="1155CC"/>
            <w:u w:val="single"/>
          </w:rPr>
          <w:t>https://www.state.gov/reports/2024-country-reports-on-human-rights-practices/germany</w:t>
        </w:r>
      </w:hyperlink>
      <w:r w:rsidRPr="002D722B">
        <w:rPr>
          <w:rFonts w:ascii="Arial" w:hAnsi="Arial" w:cs="Arial"/>
        </w:rPr>
        <w:t xml:space="preserve"> [Accessed on 3rd March 2026]</w:t>
      </w:r>
    </w:p>
    <w:p w14:paraId="370C0E18" w14:textId="0A676D7C" w:rsidR="002D722B" w:rsidRPr="002D722B" w:rsidRDefault="002D722B" w:rsidP="00B13B7A">
      <w:pPr>
        <w:shd w:val="clear" w:color="auto" w:fill="FFFFFF"/>
        <w:spacing w:before="200" w:after="220" w:line="360" w:lineRule="auto"/>
        <w:jc w:val="both"/>
        <w:rPr>
          <w:rFonts w:ascii="Arial" w:hAnsi="Arial" w:cs="Arial"/>
        </w:rPr>
      </w:pPr>
      <w:r w:rsidRPr="002D722B">
        <w:rPr>
          <w:rFonts w:ascii="Arial" w:hAnsi="Arial" w:cs="Arial"/>
        </w:rPr>
        <w:t xml:space="preserve">Witte, R., 2018. Nike Is Leveraging Data to Create Local Culture-Specific Retail Locations. Available at: </w:t>
      </w:r>
      <w:hyperlink r:id="rId69">
        <w:r w:rsidRPr="002D722B">
          <w:rPr>
            <w:rFonts w:ascii="Arial" w:hAnsi="Arial" w:cs="Arial"/>
            <w:color w:val="1155CC"/>
            <w:u w:val="single"/>
          </w:rPr>
          <w:t>https://www.forbes.com/sites/raewitte/2018/07/16/nike-is-leveraging-data-to-create-local-culture-specific-retail-locations/</w:t>
        </w:r>
      </w:hyperlink>
      <w:r w:rsidRPr="002D722B">
        <w:rPr>
          <w:rFonts w:ascii="Arial" w:hAnsi="Arial" w:cs="Arial"/>
        </w:rPr>
        <w:t xml:space="preserve"> [Accessed on 3rd March 2026]</w:t>
      </w:r>
      <w:bookmarkStart w:id="32" w:name="_d4iv46mwe888" w:colFirst="0" w:colLast="0"/>
      <w:bookmarkEnd w:id="32"/>
    </w:p>
    <w:p w14:paraId="648576B9" w14:textId="77777777" w:rsidR="002D722B" w:rsidRPr="000C10D8" w:rsidRDefault="002D722B" w:rsidP="00B13B7A">
      <w:pPr>
        <w:pStyle w:val="Heading1"/>
        <w:spacing w:line="360" w:lineRule="auto"/>
        <w:jc w:val="both"/>
        <w:rPr>
          <w:rFonts w:ascii="Arial" w:hAnsi="Arial" w:cs="Arial"/>
          <w:b/>
          <w:bCs/>
          <w:sz w:val="28"/>
          <w:szCs w:val="28"/>
        </w:rPr>
      </w:pPr>
      <w:bookmarkStart w:id="33" w:name="_Toc227319700"/>
      <w:r w:rsidRPr="000C10D8">
        <w:rPr>
          <w:rFonts w:ascii="Arial" w:hAnsi="Arial" w:cs="Arial"/>
          <w:b/>
          <w:bCs/>
          <w:sz w:val="28"/>
          <w:szCs w:val="28"/>
        </w:rPr>
        <w:lastRenderedPageBreak/>
        <w:t>Appendices</w:t>
      </w:r>
      <w:bookmarkEnd w:id="33"/>
      <w:r w:rsidRPr="000C10D8">
        <w:rPr>
          <w:rFonts w:ascii="Arial" w:hAnsi="Arial" w:cs="Arial"/>
          <w:b/>
          <w:bCs/>
          <w:sz w:val="28"/>
          <w:szCs w:val="28"/>
        </w:rPr>
        <w:t xml:space="preserve"> </w:t>
      </w:r>
    </w:p>
    <w:p w14:paraId="6F288666" w14:textId="77777777" w:rsidR="002D722B" w:rsidRPr="000C10D8" w:rsidRDefault="002D722B" w:rsidP="00B13B7A">
      <w:pPr>
        <w:pStyle w:val="Heading2"/>
        <w:spacing w:line="360" w:lineRule="auto"/>
        <w:jc w:val="both"/>
        <w:rPr>
          <w:rFonts w:ascii="Arial" w:hAnsi="Arial" w:cs="Arial"/>
          <w:b/>
          <w:bCs/>
          <w:sz w:val="28"/>
          <w:szCs w:val="28"/>
        </w:rPr>
      </w:pPr>
      <w:bookmarkStart w:id="34" w:name="_Toc227319701"/>
      <w:r w:rsidRPr="000C10D8">
        <w:rPr>
          <w:rFonts w:ascii="Arial" w:hAnsi="Arial" w:cs="Arial"/>
          <w:b/>
          <w:bCs/>
          <w:sz w:val="28"/>
          <w:szCs w:val="28"/>
        </w:rPr>
        <w:t>Appendix 1: GDP growth of Germany</w:t>
      </w:r>
      <w:bookmarkEnd w:id="34"/>
    </w:p>
    <w:p w14:paraId="00B8E62D" w14:textId="77777777" w:rsidR="002D722B" w:rsidRPr="002D722B" w:rsidRDefault="002D722B" w:rsidP="00B13B7A">
      <w:pPr>
        <w:spacing w:line="360" w:lineRule="auto"/>
        <w:jc w:val="center"/>
        <w:rPr>
          <w:rFonts w:ascii="Arial" w:hAnsi="Arial" w:cs="Arial"/>
        </w:rPr>
      </w:pPr>
      <w:r w:rsidRPr="002D722B">
        <w:rPr>
          <w:rFonts w:ascii="Arial" w:hAnsi="Arial" w:cs="Arial"/>
          <w:noProof/>
          <w:lang w:val="en-IN"/>
        </w:rPr>
        <w:drawing>
          <wp:inline distT="114300" distB="114300" distL="114300" distR="114300" wp14:anchorId="71C85806" wp14:editId="2DE5C44F">
            <wp:extent cx="5943600" cy="2362200"/>
            <wp:effectExtent l="12700" t="12700" r="12700" b="1270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70"/>
                    <a:srcRect/>
                    <a:stretch>
                      <a:fillRect/>
                    </a:stretch>
                  </pic:blipFill>
                  <pic:spPr>
                    <a:xfrm>
                      <a:off x="0" y="0"/>
                      <a:ext cx="5943600" cy="2362200"/>
                    </a:xfrm>
                    <a:prstGeom prst="rect">
                      <a:avLst/>
                    </a:prstGeom>
                    <a:ln w="12700">
                      <a:solidFill>
                        <a:srgbClr val="000000"/>
                      </a:solidFill>
                      <a:prstDash val="solid"/>
                    </a:ln>
                  </pic:spPr>
                </pic:pic>
              </a:graphicData>
            </a:graphic>
          </wp:inline>
        </w:drawing>
      </w:r>
    </w:p>
    <w:p w14:paraId="50630E35" w14:textId="77777777" w:rsidR="002D722B" w:rsidRPr="002D722B" w:rsidRDefault="002D722B" w:rsidP="00B13B7A">
      <w:pPr>
        <w:spacing w:line="360" w:lineRule="auto"/>
        <w:jc w:val="center"/>
        <w:rPr>
          <w:rFonts w:ascii="Arial" w:hAnsi="Arial" w:cs="Arial"/>
          <w:b/>
          <w:bCs/>
        </w:rPr>
      </w:pPr>
      <w:r w:rsidRPr="002D722B">
        <w:rPr>
          <w:rFonts w:ascii="Arial" w:hAnsi="Arial" w:cs="Arial"/>
          <w:b/>
          <w:bCs/>
        </w:rPr>
        <w:t>Figure 10: GDP Growth of Germany between 2017 to 2024</w:t>
      </w:r>
    </w:p>
    <w:p w14:paraId="3CAAA704" w14:textId="5C675275" w:rsidR="002D722B" w:rsidRPr="002D722B" w:rsidRDefault="002D722B" w:rsidP="00B13B7A">
      <w:pPr>
        <w:spacing w:line="360" w:lineRule="auto"/>
        <w:jc w:val="center"/>
        <w:rPr>
          <w:rFonts w:ascii="Arial" w:hAnsi="Arial" w:cs="Arial"/>
        </w:rPr>
      </w:pPr>
      <w:r w:rsidRPr="002D722B">
        <w:rPr>
          <w:rFonts w:ascii="Arial" w:hAnsi="Arial" w:cs="Arial"/>
        </w:rPr>
        <w:t>(Source: The Global Economy, 2026)</w:t>
      </w:r>
      <w:bookmarkStart w:id="35" w:name="_khgyefe54000" w:colFirst="0" w:colLast="0"/>
      <w:bookmarkEnd w:id="35"/>
      <w:r w:rsidRPr="002D722B">
        <w:rPr>
          <w:rFonts w:ascii="Arial" w:hAnsi="Arial" w:cs="Arial"/>
        </w:rPr>
        <w:br w:type="page"/>
      </w:r>
    </w:p>
    <w:p w14:paraId="79D605DD" w14:textId="77777777" w:rsidR="002D722B" w:rsidRPr="000C10D8" w:rsidRDefault="002D722B" w:rsidP="00B13B7A">
      <w:pPr>
        <w:pStyle w:val="Heading2"/>
        <w:spacing w:line="360" w:lineRule="auto"/>
        <w:rPr>
          <w:rFonts w:ascii="Arial" w:hAnsi="Arial" w:cs="Arial"/>
          <w:b/>
          <w:bCs/>
          <w:sz w:val="28"/>
          <w:szCs w:val="28"/>
        </w:rPr>
      </w:pPr>
      <w:bookmarkStart w:id="36" w:name="_Toc227319702"/>
      <w:r w:rsidRPr="000C10D8">
        <w:rPr>
          <w:rFonts w:ascii="Arial" w:hAnsi="Arial" w:cs="Arial"/>
          <w:b/>
          <w:bCs/>
          <w:sz w:val="28"/>
          <w:szCs w:val="28"/>
        </w:rPr>
        <w:lastRenderedPageBreak/>
        <w:t>Appendix 2: Poverty Scale of Germany</w:t>
      </w:r>
      <w:bookmarkEnd w:id="36"/>
    </w:p>
    <w:p w14:paraId="22ABF615" w14:textId="77777777" w:rsidR="002D722B" w:rsidRPr="002D722B" w:rsidRDefault="002D722B" w:rsidP="00B13B7A">
      <w:pPr>
        <w:spacing w:line="360" w:lineRule="auto"/>
        <w:jc w:val="center"/>
        <w:rPr>
          <w:rFonts w:ascii="Arial" w:hAnsi="Arial" w:cs="Arial"/>
          <w:b/>
          <w:bCs/>
        </w:rPr>
      </w:pPr>
      <w:r w:rsidRPr="002D722B">
        <w:rPr>
          <w:rFonts w:ascii="Arial" w:hAnsi="Arial" w:cs="Arial"/>
          <w:b/>
          <w:bCs/>
          <w:noProof/>
          <w:lang w:val="en-IN"/>
        </w:rPr>
        <w:drawing>
          <wp:inline distT="114300" distB="114300" distL="114300" distR="114300" wp14:anchorId="62A8DFE4" wp14:editId="03A21BD4">
            <wp:extent cx="4384506" cy="2397646"/>
            <wp:effectExtent l="12700" t="12700" r="12700" b="1270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71"/>
                    <a:srcRect/>
                    <a:stretch>
                      <a:fillRect/>
                    </a:stretch>
                  </pic:blipFill>
                  <pic:spPr>
                    <a:xfrm>
                      <a:off x="0" y="0"/>
                      <a:ext cx="4384506" cy="2397646"/>
                    </a:xfrm>
                    <a:prstGeom prst="rect">
                      <a:avLst/>
                    </a:prstGeom>
                    <a:ln w="12700">
                      <a:solidFill>
                        <a:srgbClr val="000000"/>
                      </a:solidFill>
                      <a:prstDash val="solid"/>
                    </a:ln>
                  </pic:spPr>
                </pic:pic>
              </a:graphicData>
            </a:graphic>
          </wp:inline>
        </w:drawing>
      </w:r>
    </w:p>
    <w:p w14:paraId="3A0C54C7" w14:textId="77777777" w:rsidR="002D722B" w:rsidRPr="002D722B" w:rsidRDefault="002D722B" w:rsidP="00B13B7A">
      <w:pPr>
        <w:spacing w:line="360" w:lineRule="auto"/>
        <w:jc w:val="center"/>
        <w:rPr>
          <w:rFonts w:ascii="Arial" w:hAnsi="Arial" w:cs="Arial"/>
          <w:b/>
          <w:bCs/>
        </w:rPr>
      </w:pPr>
      <w:r w:rsidRPr="002D722B">
        <w:rPr>
          <w:rFonts w:ascii="Arial" w:hAnsi="Arial" w:cs="Arial"/>
          <w:b/>
          <w:bCs/>
        </w:rPr>
        <w:t>Figure 11: Poverty Scale increase in Germany between 2009 to 2023</w:t>
      </w:r>
    </w:p>
    <w:p w14:paraId="272B8CC7" w14:textId="66BC2F16" w:rsidR="002D722B" w:rsidRPr="002D722B" w:rsidRDefault="002D722B" w:rsidP="00B13B7A">
      <w:pPr>
        <w:spacing w:line="360" w:lineRule="auto"/>
        <w:jc w:val="center"/>
        <w:rPr>
          <w:rFonts w:ascii="Arial" w:hAnsi="Arial" w:cs="Arial"/>
        </w:rPr>
      </w:pPr>
      <w:r w:rsidRPr="002D722B">
        <w:rPr>
          <w:rFonts w:ascii="Arial" w:hAnsi="Arial" w:cs="Arial"/>
        </w:rPr>
        <w:t>(Source: Statista, 2025)</w:t>
      </w:r>
      <w:bookmarkStart w:id="37" w:name="_3prr3h47zu7c" w:colFirst="0" w:colLast="0"/>
      <w:bookmarkEnd w:id="37"/>
      <w:r w:rsidRPr="002D722B">
        <w:rPr>
          <w:rFonts w:ascii="Arial" w:hAnsi="Arial" w:cs="Arial"/>
        </w:rPr>
        <w:br w:type="page"/>
      </w:r>
    </w:p>
    <w:p w14:paraId="4CC4776C" w14:textId="77777777" w:rsidR="002D722B" w:rsidRPr="000C10D8" w:rsidRDefault="002D722B" w:rsidP="00B13B7A">
      <w:pPr>
        <w:pStyle w:val="Heading2"/>
        <w:spacing w:line="360" w:lineRule="auto"/>
        <w:rPr>
          <w:rFonts w:ascii="Arial" w:hAnsi="Arial" w:cs="Arial"/>
          <w:b/>
          <w:bCs/>
          <w:sz w:val="24"/>
          <w:szCs w:val="24"/>
        </w:rPr>
      </w:pPr>
      <w:bookmarkStart w:id="38" w:name="_Toc227319703"/>
      <w:r w:rsidRPr="000C10D8">
        <w:rPr>
          <w:rFonts w:ascii="Arial" w:hAnsi="Arial" w:cs="Arial"/>
          <w:b/>
          <w:bCs/>
          <w:sz w:val="28"/>
          <w:szCs w:val="28"/>
        </w:rPr>
        <w:lastRenderedPageBreak/>
        <w:t>Appendix 3: Adidas Market Share in the US</w:t>
      </w:r>
      <w:bookmarkEnd w:id="38"/>
    </w:p>
    <w:p w14:paraId="28264EDD" w14:textId="77777777" w:rsidR="002D722B" w:rsidRPr="002D722B" w:rsidRDefault="002D722B" w:rsidP="00B13B7A">
      <w:pPr>
        <w:spacing w:line="360" w:lineRule="auto"/>
        <w:jc w:val="center"/>
        <w:rPr>
          <w:rFonts w:ascii="Arial" w:hAnsi="Arial" w:cs="Arial"/>
        </w:rPr>
      </w:pPr>
      <w:r w:rsidRPr="002D722B">
        <w:rPr>
          <w:rFonts w:ascii="Arial" w:hAnsi="Arial" w:cs="Arial"/>
          <w:noProof/>
          <w:lang w:val="en-IN"/>
        </w:rPr>
        <w:drawing>
          <wp:inline distT="114300" distB="114300" distL="114300" distR="114300" wp14:anchorId="7D123A00" wp14:editId="5FDBE75E">
            <wp:extent cx="5943600" cy="3391557"/>
            <wp:effectExtent l="133350" t="114300" r="133350" b="170815"/>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2"/>
                    <a:srcRect t="12710" b="8001"/>
                    <a:stretch>
                      <a:fillRect/>
                    </a:stretch>
                  </pic:blipFill>
                  <pic:spPr>
                    <a:xfrm>
                      <a:off x="0" y="0"/>
                      <a:ext cx="5943600" cy="339155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0AC4BF3" w14:textId="77777777" w:rsidR="002D722B" w:rsidRPr="002D722B" w:rsidRDefault="002D722B" w:rsidP="00B13B7A">
      <w:pPr>
        <w:spacing w:line="360" w:lineRule="auto"/>
        <w:jc w:val="center"/>
        <w:rPr>
          <w:rFonts w:ascii="Arial" w:hAnsi="Arial" w:cs="Arial"/>
          <w:b/>
          <w:bCs/>
        </w:rPr>
      </w:pPr>
      <w:r w:rsidRPr="002D722B">
        <w:rPr>
          <w:rFonts w:ascii="Arial" w:hAnsi="Arial" w:cs="Arial"/>
          <w:b/>
          <w:bCs/>
        </w:rPr>
        <w:t>Figure 12: Adidas’ Market Share in the US market</w:t>
      </w:r>
    </w:p>
    <w:p w14:paraId="4CEA970C" w14:textId="77777777" w:rsidR="002D722B" w:rsidRPr="002D722B" w:rsidRDefault="002D722B" w:rsidP="00B13B7A">
      <w:pPr>
        <w:spacing w:line="360" w:lineRule="auto"/>
        <w:jc w:val="center"/>
        <w:rPr>
          <w:rFonts w:ascii="Arial" w:hAnsi="Arial" w:cs="Arial"/>
        </w:rPr>
      </w:pPr>
      <w:r w:rsidRPr="002D722B">
        <w:rPr>
          <w:rFonts w:ascii="Arial" w:hAnsi="Arial" w:cs="Arial"/>
        </w:rPr>
        <w:t>(Source: Reid, 2025)</w:t>
      </w:r>
    </w:p>
    <w:p w14:paraId="7028809A" w14:textId="77777777" w:rsidR="00BF629A" w:rsidRPr="002D722B" w:rsidRDefault="00BF629A" w:rsidP="00B13B7A">
      <w:pPr>
        <w:spacing w:line="360" w:lineRule="auto"/>
        <w:jc w:val="center"/>
        <w:rPr>
          <w:rFonts w:ascii="Arial" w:hAnsi="Arial" w:cs="Arial"/>
        </w:rPr>
      </w:pPr>
    </w:p>
    <w:sectPr w:rsidR="00BF629A" w:rsidRPr="002D72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B0502040204020203"/>
    <w:charset w:val="01"/>
    <w:family w:val="auto"/>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60C80"/>
    <w:multiLevelType w:val="multilevel"/>
    <w:tmpl w:val="87B22E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683CFF"/>
    <w:multiLevelType w:val="multilevel"/>
    <w:tmpl w:val="7EC83E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9647B7D"/>
    <w:multiLevelType w:val="multilevel"/>
    <w:tmpl w:val="7714BB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A466259"/>
    <w:multiLevelType w:val="multilevel"/>
    <w:tmpl w:val="71C4F0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D330755"/>
    <w:multiLevelType w:val="multilevel"/>
    <w:tmpl w:val="EDC2CB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4860FA0"/>
    <w:multiLevelType w:val="multilevel"/>
    <w:tmpl w:val="503451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6C41A2C"/>
    <w:multiLevelType w:val="multilevel"/>
    <w:tmpl w:val="66FC4C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AFB42AB"/>
    <w:multiLevelType w:val="multilevel"/>
    <w:tmpl w:val="9FC006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FE37157"/>
    <w:multiLevelType w:val="multilevel"/>
    <w:tmpl w:val="E9F049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64F6B83"/>
    <w:multiLevelType w:val="multilevel"/>
    <w:tmpl w:val="AE6E33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69775FC"/>
    <w:multiLevelType w:val="multilevel"/>
    <w:tmpl w:val="05F60F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9B20ECD"/>
    <w:multiLevelType w:val="multilevel"/>
    <w:tmpl w:val="1B1678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F0B3F16"/>
    <w:multiLevelType w:val="multilevel"/>
    <w:tmpl w:val="E3D873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3415EE5"/>
    <w:multiLevelType w:val="multilevel"/>
    <w:tmpl w:val="9AFA03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4897909"/>
    <w:multiLevelType w:val="multilevel"/>
    <w:tmpl w:val="52D2D7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5777614"/>
    <w:multiLevelType w:val="multilevel"/>
    <w:tmpl w:val="58D09E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79F3D27"/>
    <w:multiLevelType w:val="multilevel"/>
    <w:tmpl w:val="824C0A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D430FFB"/>
    <w:multiLevelType w:val="multilevel"/>
    <w:tmpl w:val="9E1035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D486ED6"/>
    <w:multiLevelType w:val="multilevel"/>
    <w:tmpl w:val="ACD6F9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1A961AB"/>
    <w:multiLevelType w:val="multilevel"/>
    <w:tmpl w:val="4BAC9C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4D634AB"/>
    <w:multiLevelType w:val="multilevel"/>
    <w:tmpl w:val="76E248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B5F7CF6"/>
    <w:multiLevelType w:val="multilevel"/>
    <w:tmpl w:val="7102F9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F7E7537"/>
    <w:multiLevelType w:val="hybridMultilevel"/>
    <w:tmpl w:val="09B01B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0332F24"/>
    <w:multiLevelType w:val="multilevel"/>
    <w:tmpl w:val="8EC247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5DA70E9"/>
    <w:multiLevelType w:val="multilevel"/>
    <w:tmpl w:val="C69CE9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C15030F"/>
    <w:multiLevelType w:val="multilevel"/>
    <w:tmpl w:val="F78A2A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7E8337FD"/>
    <w:multiLevelType w:val="multilevel"/>
    <w:tmpl w:val="598474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7EE31FBF"/>
    <w:multiLevelType w:val="multilevel"/>
    <w:tmpl w:val="1862E3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48776479">
    <w:abstractNumId w:val="12"/>
  </w:num>
  <w:num w:numId="2" w16cid:durableId="812405323">
    <w:abstractNumId w:val="8"/>
  </w:num>
  <w:num w:numId="3" w16cid:durableId="1838839830">
    <w:abstractNumId w:val="11"/>
  </w:num>
  <w:num w:numId="4" w16cid:durableId="1450586870">
    <w:abstractNumId w:val="9"/>
  </w:num>
  <w:num w:numId="5" w16cid:durableId="176701600">
    <w:abstractNumId w:val="4"/>
  </w:num>
  <w:num w:numId="6" w16cid:durableId="1540900149">
    <w:abstractNumId w:val="0"/>
  </w:num>
  <w:num w:numId="7" w16cid:durableId="411976097">
    <w:abstractNumId w:val="19"/>
  </w:num>
  <w:num w:numId="8" w16cid:durableId="652560009">
    <w:abstractNumId w:val="6"/>
  </w:num>
  <w:num w:numId="9" w16cid:durableId="916088219">
    <w:abstractNumId w:val="25"/>
  </w:num>
  <w:num w:numId="10" w16cid:durableId="1028798739">
    <w:abstractNumId w:val="7"/>
  </w:num>
  <w:num w:numId="11" w16cid:durableId="1657877909">
    <w:abstractNumId w:val="24"/>
  </w:num>
  <w:num w:numId="12" w16cid:durableId="2107193441">
    <w:abstractNumId w:val="5"/>
  </w:num>
  <w:num w:numId="13" w16cid:durableId="1639457098">
    <w:abstractNumId w:val="23"/>
  </w:num>
  <w:num w:numId="14" w16cid:durableId="37703561">
    <w:abstractNumId w:val="27"/>
  </w:num>
  <w:num w:numId="15" w16cid:durableId="1970696166">
    <w:abstractNumId w:val="26"/>
  </w:num>
  <w:num w:numId="16" w16cid:durableId="642661023">
    <w:abstractNumId w:val="2"/>
  </w:num>
  <w:num w:numId="17" w16cid:durableId="1904291054">
    <w:abstractNumId w:val="18"/>
  </w:num>
  <w:num w:numId="18" w16cid:durableId="1312098406">
    <w:abstractNumId w:val="21"/>
  </w:num>
  <w:num w:numId="19" w16cid:durableId="1355106634">
    <w:abstractNumId w:val="17"/>
  </w:num>
  <w:num w:numId="20" w16cid:durableId="944927105">
    <w:abstractNumId w:val="10"/>
  </w:num>
  <w:num w:numId="21" w16cid:durableId="1277103591">
    <w:abstractNumId w:val="16"/>
  </w:num>
  <w:num w:numId="22" w16cid:durableId="1183786532">
    <w:abstractNumId w:val="1"/>
  </w:num>
  <w:num w:numId="23" w16cid:durableId="168183178">
    <w:abstractNumId w:val="13"/>
  </w:num>
  <w:num w:numId="24" w16cid:durableId="665672208">
    <w:abstractNumId w:val="3"/>
  </w:num>
  <w:num w:numId="25" w16cid:durableId="634792986">
    <w:abstractNumId w:val="20"/>
  </w:num>
  <w:num w:numId="26" w16cid:durableId="1701317543">
    <w:abstractNumId w:val="14"/>
  </w:num>
  <w:num w:numId="27" w16cid:durableId="543294499">
    <w:abstractNumId w:val="15"/>
  </w:num>
  <w:num w:numId="28" w16cid:durableId="139593199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22B"/>
    <w:rsid w:val="0009746C"/>
    <w:rsid w:val="000B29B4"/>
    <w:rsid w:val="000C10D8"/>
    <w:rsid w:val="00150689"/>
    <w:rsid w:val="00177194"/>
    <w:rsid w:val="001B2F35"/>
    <w:rsid w:val="002D722B"/>
    <w:rsid w:val="00580F49"/>
    <w:rsid w:val="00686FF2"/>
    <w:rsid w:val="00747FC5"/>
    <w:rsid w:val="008536EF"/>
    <w:rsid w:val="00B13B7A"/>
    <w:rsid w:val="00BB79B5"/>
    <w:rsid w:val="00BF629A"/>
    <w:rsid w:val="00DF64C0"/>
    <w:rsid w:val="00E00B8E"/>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EC246"/>
  <w15:chartTrackingRefBased/>
  <w15:docId w15:val="{A250DC00-7129-4830-830B-6E272A7A3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22B"/>
  </w:style>
  <w:style w:type="paragraph" w:styleId="Heading1">
    <w:name w:val="heading 1"/>
    <w:basedOn w:val="Normal"/>
    <w:next w:val="Normal"/>
    <w:link w:val="Heading1Char"/>
    <w:qFormat/>
    <w:rsid w:val="002D722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2D722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2D722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nhideWhenUsed/>
    <w:qFormat/>
    <w:rsid w:val="002D722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nhideWhenUsed/>
    <w:qFormat/>
    <w:rsid w:val="002D722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nhideWhenUsed/>
    <w:qFormat/>
    <w:rsid w:val="002D72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72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72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72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D722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2D722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rsid w:val="002D722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rsid w:val="002D722B"/>
    <w:rPr>
      <w:rFonts w:eastAsiaTheme="majorEastAsia" w:cstheme="majorBidi"/>
      <w:i/>
      <w:iCs/>
      <w:color w:val="2F5496" w:themeColor="accent1" w:themeShade="BF"/>
    </w:rPr>
  </w:style>
  <w:style w:type="character" w:customStyle="1" w:styleId="Heading5Char">
    <w:name w:val="Heading 5 Char"/>
    <w:basedOn w:val="DefaultParagraphFont"/>
    <w:link w:val="Heading5"/>
    <w:rsid w:val="002D722B"/>
    <w:rPr>
      <w:rFonts w:eastAsiaTheme="majorEastAsia" w:cstheme="majorBidi"/>
      <w:color w:val="2F5496" w:themeColor="accent1" w:themeShade="BF"/>
    </w:rPr>
  </w:style>
  <w:style w:type="character" w:customStyle="1" w:styleId="Heading6Char">
    <w:name w:val="Heading 6 Char"/>
    <w:basedOn w:val="DefaultParagraphFont"/>
    <w:link w:val="Heading6"/>
    <w:rsid w:val="002D72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72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72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722B"/>
    <w:rPr>
      <w:rFonts w:eastAsiaTheme="majorEastAsia" w:cstheme="majorBidi"/>
      <w:color w:val="272727" w:themeColor="text1" w:themeTint="D8"/>
    </w:rPr>
  </w:style>
  <w:style w:type="paragraph" w:styleId="Title">
    <w:name w:val="Title"/>
    <w:basedOn w:val="Normal"/>
    <w:next w:val="Normal"/>
    <w:link w:val="TitleChar"/>
    <w:qFormat/>
    <w:rsid w:val="002D72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2D72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2D72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2D72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722B"/>
    <w:pPr>
      <w:spacing w:before="160"/>
      <w:jc w:val="center"/>
    </w:pPr>
    <w:rPr>
      <w:i/>
      <w:iCs/>
      <w:color w:val="404040" w:themeColor="text1" w:themeTint="BF"/>
    </w:rPr>
  </w:style>
  <w:style w:type="character" w:customStyle="1" w:styleId="QuoteChar">
    <w:name w:val="Quote Char"/>
    <w:basedOn w:val="DefaultParagraphFont"/>
    <w:link w:val="Quote"/>
    <w:uiPriority w:val="29"/>
    <w:rsid w:val="002D722B"/>
    <w:rPr>
      <w:i/>
      <w:iCs/>
      <w:color w:val="404040" w:themeColor="text1" w:themeTint="BF"/>
    </w:rPr>
  </w:style>
  <w:style w:type="paragraph" w:styleId="ListParagraph">
    <w:name w:val="List Paragraph"/>
    <w:basedOn w:val="Normal"/>
    <w:uiPriority w:val="34"/>
    <w:qFormat/>
    <w:rsid w:val="002D722B"/>
    <w:pPr>
      <w:ind w:left="720"/>
      <w:contextualSpacing/>
    </w:pPr>
  </w:style>
  <w:style w:type="character" w:styleId="IntenseEmphasis">
    <w:name w:val="Intense Emphasis"/>
    <w:basedOn w:val="DefaultParagraphFont"/>
    <w:uiPriority w:val="21"/>
    <w:qFormat/>
    <w:rsid w:val="002D722B"/>
    <w:rPr>
      <w:i/>
      <w:iCs/>
      <w:color w:val="2F5496" w:themeColor="accent1" w:themeShade="BF"/>
    </w:rPr>
  </w:style>
  <w:style w:type="paragraph" w:styleId="IntenseQuote">
    <w:name w:val="Intense Quote"/>
    <w:basedOn w:val="Normal"/>
    <w:next w:val="Normal"/>
    <w:link w:val="IntenseQuoteChar"/>
    <w:uiPriority w:val="30"/>
    <w:qFormat/>
    <w:rsid w:val="002D722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D722B"/>
    <w:rPr>
      <w:i/>
      <w:iCs/>
      <w:color w:val="2F5496" w:themeColor="accent1" w:themeShade="BF"/>
    </w:rPr>
  </w:style>
  <w:style w:type="character" w:styleId="IntenseReference">
    <w:name w:val="Intense Reference"/>
    <w:basedOn w:val="DefaultParagraphFont"/>
    <w:uiPriority w:val="32"/>
    <w:qFormat/>
    <w:rsid w:val="002D722B"/>
    <w:rPr>
      <w:b/>
      <w:bCs/>
      <w:smallCaps/>
      <w:color w:val="2F5496" w:themeColor="accent1" w:themeShade="BF"/>
      <w:spacing w:val="5"/>
    </w:rPr>
  </w:style>
  <w:style w:type="table" w:customStyle="1" w:styleId="TableNormal0">
    <w:name w:val="TableNormal"/>
    <w:rsid w:val="002D722B"/>
    <w:pPr>
      <w:spacing w:after="200" w:line="360" w:lineRule="auto"/>
      <w:jc w:val="both"/>
    </w:pPr>
    <w:rPr>
      <w:rFonts w:ascii="Times New Roman" w:eastAsia="Times New Roman" w:hAnsi="Times New Roman" w:cs="Times New Roman"/>
      <w:kern w:val="0"/>
      <w:lang w:val="en" w:eastAsia="en-IN" w:bidi="ar-SA"/>
      <w14:ligatures w14:val="none"/>
    </w:rPr>
    <w:tblPr>
      <w:tblCellMar>
        <w:top w:w="100" w:type="dxa"/>
        <w:left w:w="100" w:type="dxa"/>
        <w:bottom w:w="100" w:type="dxa"/>
        <w:right w:w="100" w:type="dxa"/>
      </w:tblCellMar>
    </w:tblPr>
  </w:style>
  <w:style w:type="paragraph" w:styleId="TOC1">
    <w:name w:val="toc 1"/>
    <w:basedOn w:val="Normal"/>
    <w:next w:val="Normal"/>
    <w:autoRedefine/>
    <w:uiPriority w:val="39"/>
    <w:unhideWhenUsed/>
    <w:rsid w:val="002D722B"/>
    <w:pPr>
      <w:spacing w:after="100" w:line="360" w:lineRule="auto"/>
      <w:jc w:val="both"/>
    </w:pPr>
    <w:rPr>
      <w:rFonts w:ascii="Times New Roman" w:eastAsia="Times New Roman" w:hAnsi="Times New Roman" w:cs="Times New Roman"/>
      <w:kern w:val="0"/>
      <w:lang w:val="en-GB" w:eastAsia="en-IN" w:bidi="ar-SA"/>
      <w14:ligatures w14:val="none"/>
    </w:rPr>
  </w:style>
  <w:style w:type="paragraph" w:styleId="TOC2">
    <w:name w:val="toc 2"/>
    <w:basedOn w:val="Normal"/>
    <w:next w:val="Normal"/>
    <w:autoRedefine/>
    <w:uiPriority w:val="39"/>
    <w:unhideWhenUsed/>
    <w:rsid w:val="002D722B"/>
    <w:pPr>
      <w:spacing w:after="100" w:line="360" w:lineRule="auto"/>
      <w:ind w:left="240"/>
      <w:jc w:val="both"/>
    </w:pPr>
    <w:rPr>
      <w:rFonts w:ascii="Times New Roman" w:eastAsia="Times New Roman" w:hAnsi="Times New Roman" w:cs="Times New Roman"/>
      <w:kern w:val="0"/>
      <w:lang w:val="en-GB" w:eastAsia="en-IN" w:bidi="ar-SA"/>
      <w14:ligatures w14:val="none"/>
    </w:rPr>
  </w:style>
  <w:style w:type="paragraph" w:styleId="TOC3">
    <w:name w:val="toc 3"/>
    <w:basedOn w:val="Normal"/>
    <w:next w:val="Normal"/>
    <w:autoRedefine/>
    <w:uiPriority w:val="39"/>
    <w:unhideWhenUsed/>
    <w:rsid w:val="002D722B"/>
    <w:pPr>
      <w:spacing w:after="100" w:line="360" w:lineRule="auto"/>
      <w:ind w:left="480"/>
      <w:jc w:val="both"/>
    </w:pPr>
    <w:rPr>
      <w:rFonts w:ascii="Times New Roman" w:eastAsia="Times New Roman" w:hAnsi="Times New Roman" w:cs="Times New Roman"/>
      <w:kern w:val="0"/>
      <w:lang w:val="en-GB" w:eastAsia="en-IN" w:bidi="ar-SA"/>
      <w14:ligatures w14:val="none"/>
    </w:rPr>
  </w:style>
  <w:style w:type="character" w:styleId="Hyperlink">
    <w:name w:val="Hyperlink"/>
    <w:basedOn w:val="DefaultParagraphFont"/>
    <w:uiPriority w:val="99"/>
    <w:unhideWhenUsed/>
    <w:rsid w:val="002D722B"/>
    <w:rPr>
      <w:color w:val="0563C1" w:themeColor="hyperlink"/>
      <w:u w:val="single"/>
    </w:rPr>
  </w:style>
  <w:style w:type="table" w:styleId="TableGrid">
    <w:name w:val="Table Grid"/>
    <w:basedOn w:val="TableNormal"/>
    <w:uiPriority w:val="39"/>
    <w:rsid w:val="00B13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didas-group.com/en/media/press-releases/adidas-reports-record-revenues-in-2025-and-launches-share-buyback" TargetMode="External"/><Relationship Id="rId21" Type="http://schemas.openxmlformats.org/officeDocument/2006/relationships/hyperlink" Target="https://report.adidas-group.com/2021/en/group-management-report-our-company/our-people.html" TargetMode="External"/><Relationship Id="rId42" Type="http://schemas.openxmlformats.org/officeDocument/2006/relationships/hyperlink" Target="https://www.globaldata.com/store/report/innovation-ranking-adidas-ag/" TargetMode="External"/><Relationship Id="rId47" Type="http://schemas.openxmlformats.org/officeDocument/2006/relationships/hyperlink" Target="https://www.trade.gov/country-commercial-guides/germany-information-and-communications-technology-ict" TargetMode="External"/><Relationship Id="rId63" Type="http://schemas.openxmlformats.org/officeDocument/2006/relationships/hyperlink" Target="https://doi.org/10.37899/journallabisecoman.v6i1.1868" TargetMode="External"/><Relationship Id="rId68" Type="http://schemas.openxmlformats.org/officeDocument/2006/relationships/hyperlink" Target="https://www.state.gov/reports/2024-country-reports-on-human-rights-practices/germany" TargetMode="External"/><Relationship Id="rId2" Type="http://schemas.openxmlformats.org/officeDocument/2006/relationships/numbering" Target="numbering.xml"/><Relationship Id="rId16" Type="http://schemas.openxmlformats.org/officeDocument/2006/relationships/hyperlink" Target="https://www.adidas-group.com/en/media/press-releases/adidas-presents-growth-strategy-own-the-game-until-2025" TargetMode="External"/><Relationship Id="rId29" Type="http://schemas.openxmlformats.org/officeDocument/2006/relationships/hyperlink" Target="https://www.adidas-group.com/en/sustainability/planet/materials" TargetMode="External"/><Relationship Id="rId11" Type="http://schemas.openxmlformats.org/officeDocument/2006/relationships/image" Target="media/image6.png"/><Relationship Id="rId24" Type="http://schemas.openxmlformats.org/officeDocument/2006/relationships/hyperlink" Target="https://www.adidas-group.com/en/media/press-releases/adidas-reports-strong-results-for-2024-and-expects-top-and-bottom-line-momentum-to-continue-in-2025" TargetMode="External"/><Relationship Id="rId32" Type="http://schemas.openxmlformats.org/officeDocument/2006/relationships/hyperlink" Target="https://www.atlassian.com/work-management/project-management/time-management" TargetMode="External"/><Relationship Id="rId37" Type="http://schemas.openxmlformats.org/officeDocument/2006/relationships/hyperlink" Target="https://www.ebsco.com/research-starters/sports-and-leisure/adidas-company" TargetMode="External"/><Relationship Id="rId40" Type="http://schemas.openxmlformats.org/officeDocument/2006/relationships/hyperlink" Target="https://fashiongear.fibre2fashion.com/brand-story/adidas/philosophy.asp" TargetMode="External"/><Relationship Id="rId45" Type="http://schemas.openxmlformats.org/officeDocument/2006/relationships/hyperlink" Target="https://www.grandviewresearch.com/industry-analysis/sportswear-market" TargetMode="External"/><Relationship Id="rId53" Type="http://schemas.openxmlformats.org/officeDocument/2006/relationships/hyperlink" Target="https://www.researchgate.net/publication/373896269_Analysis_of_the_Marketing_Strategy_of_Adidas" TargetMode="External"/><Relationship Id="rId58" Type="http://schemas.openxmlformats.org/officeDocument/2006/relationships/hyperlink" Target="https://about.puma.com/en/circularity" TargetMode="External"/><Relationship Id="rId66" Type="http://schemas.openxmlformats.org/officeDocument/2006/relationships/hyperlink" Target="https://www.theglobaleconomy.com/Germany/GDP_per_capita_current_dollars/" TargetMode="External"/><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researchgate.net/publication/388450201_The_global_sports_apparel_industry_is_highly_competitive_with_top_players_like_Nike_Adidas_Puma_Under_Armour_and_Lululemon_leading_through_innovative_strategies_sustainability_efforts_and_diverse_prod" TargetMode="External"/><Relationship Id="rId19" Type="http://schemas.openxmlformats.org/officeDocument/2006/relationships/hyperlink" Target="https://report.adidas-group.com/2021/en/group-management-report-our-company/sustainability/strategic-focus-area-and-targets.html" TargetMode="External"/><Relationship Id="rId14" Type="http://schemas.openxmlformats.org/officeDocument/2006/relationships/image" Target="media/image9.png"/><Relationship Id="rId22" Type="http://schemas.openxmlformats.org/officeDocument/2006/relationships/hyperlink" Target="https://report.adidas-group.com/2023/en/group-management-report-our-company/sustainability/environmental-impacts.html" TargetMode="External"/><Relationship Id="rId27" Type="http://schemas.openxmlformats.org/officeDocument/2006/relationships/hyperlink" Target="https://www.adidas-group.com/en/about/profile" TargetMode="External"/><Relationship Id="rId30" Type="http://schemas.openxmlformats.org/officeDocument/2006/relationships/hyperlink" Target="https://macaubusiness.com/adidas-shares-slump-on-downbeat-profit-outlook/" TargetMode="External"/><Relationship Id="rId35" Type="http://schemas.openxmlformats.org/officeDocument/2006/relationships/hyperlink" Target="https://www.collidu.com/presentation-eclectic-paradigm" TargetMode="External"/><Relationship Id="rId43" Type="http://schemas.openxmlformats.org/officeDocument/2006/relationships/hyperlink" Target="https://www.globaldata.com/company-profile/adidas-ag/competitors/" TargetMode="External"/><Relationship Id="rId48" Type="http://schemas.openxmlformats.org/officeDocument/2006/relationships/hyperlink" Target="https://companylogos.org/adidas-logo/" TargetMode="External"/><Relationship Id="rId56" Type="http://schemas.openxmlformats.org/officeDocument/2006/relationships/hyperlink" Target="https://www.oecd.org/en/publications/environment-at-a-glance-country-notes_59ce6fe6-en/germany_b6b22e70-en.html" TargetMode="External"/><Relationship Id="rId64" Type="http://schemas.openxmlformats.org/officeDocument/2006/relationships/hyperlink" Target="https://www.statista.com/statistics/1352926/at-risk-of-poverty-threshold-germany/?srsltid=AfmBOopBVkpvfJHm6TQGvcXqXlErfqTz_8BdM7vkN6fViMUsujFPfJ_-" TargetMode="External"/><Relationship Id="rId69" Type="http://schemas.openxmlformats.org/officeDocument/2006/relationships/hyperlink" Target="https://www.forbes.com/sites/raewitte/2018/07/16/nike-is-leveraging-data-to-create-local-culture-specific-retail-locations/" TargetMode="External"/><Relationship Id="rId8" Type="http://schemas.openxmlformats.org/officeDocument/2006/relationships/image" Target="media/image3.png"/><Relationship Id="rId51" Type="http://schemas.openxmlformats.org/officeDocument/2006/relationships/hyperlink" Target="https://www.britannica.com/money/Adidas-AG" TargetMode="External"/><Relationship Id="rId72" Type="http://schemas.openxmlformats.org/officeDocument/2006/relationships/image" Target="media/image1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hyperlink" Target="https://report.adidas-group.com/2023/en/group-management-report-our-company/sustainability/environmental-impacts.html" TargetMode="External"/><Relationship Id="rId25" Type="http://schemas.openxmlformats.org/officeDocument/2006/relationships/hyperlink" Target="https://report.adidas-group.com/2024/en/group-management-report-our-company/description-of-business-model/business-model-overview.html" TargetMode="External"/><Relationship Id="rId33" Type="http://schemas.openxmlformats.org/officeDocument/2006/relationships/hyperlink" Target="https://wwd.com/footwear-news/shoe-industry-news/adidas-innovation-running-olympics-1237702954/" TargetMode="External"/><Relationship Id="rId38" Type="http://schemas.openxmlformats.org/officeDocument/2006/relationships/hyperlink" Target="https://economy-finance.ec.europa.eu/economic-surveillance-eu-member-states/country-pages/germany/economic-forecast-germany_en" TargetMode="External"/><Relationship Id="rId46" Type="http://schemas.openxmlformats.org/officeDocument/2006/relationships/hyperlink" Target="https://www.hrw.org/world-report/2025/country-chapters/germany" TargetMode="External"/><Relationship Id="rId59" Type="http://schemas.openxmlformats.org/officeDocument/2006/relationships/hyperlink" Target="https://www.reuters.com/business/retail-consumer/adidas-targets-larger-us-market-share-nike-struggles-2025-02-28/" TargetMode="External"/><Relationship Id="rId67" Type="http://schemas.openxmlformats.org/officeDocument/2006/relationships/hyperlink" Target="https://shortyawards.com/8th-impact/made-to-be-remade" TargetMode="External"/><Relationship Id="rId20" Type="http://schemas.openxmlformats.org/officeDocument/2006/relationships/hyperlink" Target="https://www.adidas-group.com/en/media/press-releases/adidas-presents-growth-strategy-own-the-game-until-2025" TargetMode="External"/><Relationship Id="rId41" Type="http://schemas.openxmlformats.org/officeDocument/2006/relationships/hyperlink" Target="https://doi.org/10.3390/admsci16020090" TargetMode="External"/><Relationship Id="rId54" Type="http://schemas.openxmlformats.org/officeDocument/2006/relationships/hyperlink" Target="https://www.simplypsychology.org/gibbs-reflective-cycle.html" TargetMode="External"/><Relationship Id="rId62" Type="http://schemas.openxmlformats.org/officeDocument/2006/relationships/hyperlink" Target="https://medium.com/@swagniksarkar/porter-s-five-forces-analysis-of-adidas-844e0575b5a0" TargetMode="External"/><Relationship Id="rId7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hyperlink" Target="https://www.adidas-group.com/en/sustainability/people/supply-chain" TargetMode="External"/><Relationship Id="rId28" Type="http://schemas.openxmlformats.org/officeDocument/2006/relationships/hyperlink" Target="https://report.adidas-group.com/2024/en/_assets/downloads/annual-report-adidas-ar24.pdf" TargetMode="External"/><Relationship Id="rId36" Type="http://schemas.openxmlformats.org/officeDocument/2006/relationships/hyperlink" Target="https://expertprogrammanagement.com/2018/04/porter-diamond-model/" TargetMode="External"/><Relationship Id="rId49" Type="http://schemas.openxmlformats.org/officeDocument/2006/relationships/hyperlink" Target="https://doi.org/10.1108/ijsms-07-2025-0314" TargetMode="External"/><Relationship Id="rId57" Type="http://schemas.openxmlformats.org/officeDocument/2006/relationships/hyperlink" Target="https://corporatefinanceinstitute.com/resources/management/ansoff-matrix/" TargetMode="External"/><Relationship Id="rId10" Type="http://schemas.openxmlformats.org/officeDocument/2006/relationships/image" Target="media/image5.png"/><Relationship Id="rId31" Type="http://schemas.openxmlformats.org/officeDocument/2006/relationships/hyperlink" Target="https://www.researchgate.net/publication/384333550_Proofreading_Avoiding_Mistake_in_Writing_Process" TargetMode="External"/><Relationship Id="rId44" Type="http://schemas.openxmlformats.org/officeDocument/2006/relationships/hyperlink" Target="https://www.globaldata.com/company-profile/adidas-ag/financials/" TargetMode="External"/><Relationship Id="rId52" Type="http://schemas.openxmlformats.org/officeDocument/2006/relationships/hyperlink" Target="https://www.researchgate.net/publication/381564006_Financial_Analysis_SWOT_Analysis_and_Poter_Five_Forces_Analysis_for_Nike" TargetMode="External"/><Relationship Id="rId60" Type="http://schemas.openxmlformats.org/officeDocument/2006/relationships/hyperlink" Target="https://www.statista.com/topics/1257/adidas/" TargetMode="External"/><Relationship Id="rId65" Type="http://schemas.openxmlformats.org/officeDocument/2006/relationships/hyperlink" Target="https://doi.org/10.13140/RG.2.2.25399.64161"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hyperlink" Target="https://www.adidas.co.in/help/company-information/csr-policy" TargetMode="External"/><Relationship Id="rId39" Type="http://schemas.openxmlformats.org/officeDocument/2006/relationships/hyperlink" Target="https://doi.org/10.3390/su15043419" TargetMode="External"/><Relationship Id="rId34" Type="http://schemas.openxmlformats.org/officeDocument/2006/relationships/hyperlink" Target="https://doi.org/10.1016/j.ibusrev.2023.102135" TargetMode="External"/><Relationship Id="rId50" Type="http://schemas.openxmlformats.org/officeDocument/2006/relationships/hyperlink" Target="https://onlinelibrary.wiley.com/doi/10.1111/2047-8852.70016" TargetMode="External"/><Relationship Id="rId55" Type="http://schemas.openxmlformats.org/officeDocument/2006/relationships/hyperlink" Target="https://www.thomasnet.com/insights/adidas-csr/" TargetMode="External"/><Relationship Id="rId7" Type="http://schemas.openxmlformats.org/officeDocument/2006/relationships/image" Target="media/image2.png"/><Relationship Id="rId7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7F348-941D-4986-86C5-2B6E48D67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36</Pages>
  <Words>8339</Words>
  <Characters>47536</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Shaunakkumar Patel (2504923)</dc:creator>
  <cp:keywords/>
  <dc:description/>
  <cp:lastModifiedBy>Shaunakkumar Patel (2504923)</cp:lastModifiedBy>
  <cp:revision>5</cp:revision>
  <dcterms:created xsi:type="dcterms:W3CDTF">2026-03-10T21:04:00Z</dcterms:created>
  <dcterms:modified xsi:type="dcterms:W3CDTF">2026-04-17T11:01:00Z</dcterms:modified>
</cp:coreProperties>
</file>